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7FB1E" w14:textId="11CCF966" w:rsidR="0064615D" w:rsidRPr="0064615D" w:rsidRDefault="0064615D" w:rsidP="0064615D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64615D">
        <w:rPr>
          <w:rFonts w:ascii="Book Antiqua" w:hAnsi="Book Antiqua"/>
          <w:b/>
          <w:bCs/>
          <w:color w:val="FF0000"/>
          <w:sz w:val="19"/>
          <w:szCs w:val="19"/>
        </w:rPr>
        <w:t>(Atualização em 22/04/2023: questões de concurso)</w:t>
      </w:r>
    </w:p>
    <w:p w14:paraId="07BD1825" w14:textId="4CDB8F5F" w:rsidR="00BB7FE6" w:rsidRPr="0064615D" w:rsidRDefault="0064615D" w:rsidP="0064615D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64615D">
        <w:rPr>
          <w:rFonts w:ascii="Book Antiqua" w:hAnsi="Book Antiqua"/>
          <w:b/>
          <w:bCs/>
          <w:sz w:val="19"/>
          <w:szCs w:val="19"/>
        </w:rPr>
        <w:t>Provimento Nº 82 de 03/07/2019</w:t>
      </w:r>
    </w:p>
    <w:p w14:paraId="1C64CDD4" w14:textId="20F323BF" w:rsidR="0064615D" w:rsidRDefault="0064615D" w:rsidP="0064615D">
      <w:pPr>
        <w:spacing w:before="100" w:beforeAutospacing="1" w:after="100" w:afterAutospacing="1" w:line="240" w:lineRule="auto"/>
        <w:ind w:left="2977"/>
        <w:jc w:val="both"/>
        <w:rPr>
          <w:rFonts w:ascii="Book Antiqua" w:hAnsi="Book Antiqua"/>
          <w:sz w:val="19"/>
          <w:szCs w:val="19"/>
        </w:rPr>
      </w:pPr>
      <w:r w:rsidRPr="0064615D">
        <w:rPr>
          <w:rFonts w:ascii="Book Antiqua" w:hAnsi="Book Antiqua"/>
          <w:sz w:val="19"/>
          <w:szCs w:val="19"/>
        </w:rPr>
        <w:t>Dispõe sobre o procedimento de averbação, no registro de nascimento e no de casamento dos filhos, da alteração do nome do genitor e dá outras providências.</w:t>
      </w:r>
    </w:p>
    <w:p w14:paraId="0878462C" w14:textId="77777777" w:rsidR="0064615D" w:rsidRDefault="0064615D" w:rsidP="0064615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4615D">
        <w:rPr>
          <w:rFonts w:ascii="Book Antiqua" w:hAnsi="Book Antiqua"/>
          <w:sz w:val="19"/>
          <w:szCs w:val="19"/>
        </w:rPr>
        <w:t>O CORREGEDOR NACIONAL DA JUSTIÇA, usando de suas atribuições constitucionais, legais e regimentais e</w:t>
      </w:r>
    </w:p>
    <w:p w14:paraId="2FDA5248" w14:textId="77777777" w:rsidR="0064615D" w:rsidRDefault="0064615D" w:rsidP="0064615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4615D">
        <w:rPr>
          <w:rFonts w:ascii="Book Antiqua" w:hAnsi="Book Antiqua"/>
          <w:sz w:val="19"/>
          <w:szCs w:val="19"/>
        </w:rPr>
        <w:t>CONSIDERANDO o poder de fiscalização e de normatização do Poder Judiciário dos atos praticados por seus órgãos (art. 103-B, § 4º, I, II e III, da Constituição Federal de 1988);</w:t>
      </w:r>
    </w:p>
    <w:p w14:paraId="6157F6AF" w14:textId="77777777" w:rsidR="0064615D" w:rsidRDefault="0064615D" w:rsidP="0064615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4615D">
        <w:rPr>
          <w:rFonts w:ascii="Book Antiqua" w:hAnsi="Book Antiqua"/>
          <w:sz w:val="19"/>
          <w:szCs w:val="19"/>
        </w:rPr>
        <w:t>CONSIDERANDO a competência do Poder Judiciário de fiscalizar os serviços extrajudiciais (</w:t>
      </w:r>
      <w:proofErr w:type="spellStart"/>
      <w:r w:rsidRPr="0064615D">
        <w:rPr>
          <w:rFonts w:ascii="Book Antiqua" w:hAnsi="Book Antiqua"/>
          <w:sz w:val="19"/>
          <w:szCs w:val="19"/>
        </w:rPr>
        <w:t>arts</w:t>
      </w:r>
      <w:proofErr w:type="spellEnd"/>
      <w:r w:rsidRPr="0064615D">
        <w:rPr>
          <w:rFonts w:ascii="Book Antiqua" w:hAnsi="Book Antiqua"/>
          <w:sz w:val="19"/>
          <w:szCs w:val="19"/>
        </w:rPr>
        <w:t>. 103-B, § 4º, I e III, e 236, § 1º, da Constituição Federal);</w:t>
      </w:r>
    </w:p>
    <w:p w14:paraId="6C1B589F" w14:textId="77777777" w:rsidR="0064615D" w:rsidRDefault="0064615D" w:rsidP="0064615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4615D">
        <w:rPr>
          <w:rFonts w:ascii="Book Antiqua" w:hAnsi="Book Antiqua"/>
          <w:sz w:val="19"/>
          <w:szCs w:val="19"/>
        </w:rPr>
        <w:t>CONSIDERANDO a competência do Corregedor Nacional de Justiça de expedir provimentos e outros atos normativos destinados ao aperfeiçoamento das atividades dos ofícios de Registro Civil das Pessoas Naturais (art. 8o, X, do Regimento Interno do Conselho Nacional de Justiça);</w:t>
      </w:r>
    </w:p>
    <w:p w14:paraId="74E085BA" w14:textId="77777777" w:rsidR="0064615D" w:rsidRDefault="0064615D" w:rsidP="0064615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4615D">
        <w:rPr>
          <w:rFonts w:ascii="Book Antiqua" w:hAnsi="Book Antiqua"/>
          <w:sz w:val="19"/>
          <w:szCs w:val="19"/>
        </w:rPr>
        <w:t>CONSIDERANDO a obrigação dos Oficiais de Registro Civil das Pessoas Naturais de cumprir as normas técnicas estabelecidas pelo Poder Judiciário (</w:t>
      </w:r>
      <w:proofErr w:type="spellStart"/>
      <w:r w:rsidRPr="0064615D">
        <w:rPr>
          <w:rFonts w:ascii="Book Antiqua" w:hAnsi="Book Antiqua"/>
          <w:sz w:val="19"/>
          <w:szCs w:val="19"/>
        </w:rPr>
        <w:t>arts</w:t>
      </w:r>
      <w:proofErr w:type="spellEnd"/>
      <w:r w:rsidRPr="0064615D">
        <w:rPr>
          <w:rFonts w:ascii="Book Antiqua" w:hAnsi="Book Antiqua"/>
          <w:sz w:val="19"/>
          <w:szCs w:val="19"/>
        </w:rPr>
        <w:t>. 37 e 38 da Lei n° 8.935, de 18 de novembro de 1994);</w:t>
      </w:r>
    </w:p>
    <w:p w14:paraId="14F0EB8B" w14:textId="77777777" w:rsidR="0064615D" w:rsidRDefault="0064615D" w:rsidP="0064615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4615D">
        <w:rPr>
          <w:rFonts w:ascii="Book Antiqua" w:hAnsi="Book Antiqua"/>
          <w:sz w:val="19"/>
          <w:szCs w:val="19"/>
        </w:rPr>
        <w:t>CONSIDERANDO a possibilidade de os genitores alterarem o seu nome quando do casamento para incluir o patronímico do cônjuge, e quando da separação e do divórcio voltar a assinar o nome de solteiro (</w:t>
      </w:r>
      <w:proofErr w:type="spellStart"/>
      <w:r w:rsidRPr="0064615D">
        <w:rPr>
          <w:rFonts w:ascii="Book Antiqua" w:hAnsi="Book Antiqua"/>
          <w:sz w:val="19"/>
          <w:szCs w:val="19"/>
        </w:rPr>
        <w:t>arts</w:t>
      </w:r>
      <w:proofErr w:type="spellEnd"/>
      <w:r w:rsidRPr="0064615D">
        <w:rPr>
          <w:rFonts w:ascii="Book Antiqua" w:hAnsi="Book Antiqua"/>
          <w:sz w:val="19"/>
          <w:szCs w:val="19"/>
        </w:rPr>
        <w:t>. 1.565, § 1º; 1.571, §2º, e 1.578, da Lei nº 10.406, de 10 de janeiro de 2002, Código Civil);</w:t>
      </w:r>
    </w:p>
    <w:p w14:paraId="3F43DE48" w14:textId="77777777" w:rsidR="0064615D" w:rsidRDefault="0064615D" w:rsidP="0064615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4615D">
        <w:rPr>
          <w:rFonts w:ascii="Book Antiqua" w:hAnsi="Book Antiqua"/>
          <w:sz w:val="19"/>
          <w:szCs w:val="19"/>
        </w:rPr>
        <w:t>CONSIDERANDO que é direito da personalidade ter um nome, nele compreendidos o prenome e o sobrenome (art. 16, da Lei nº 10.406, de 10 de janeiro de 2002, Código Civil), e que ter o patronímico familiar dos seus genitores consiste no retrato da identidade da pessoa, em sintonia com princípio fundamental da dignidade humana;</w:t>
      </w:r>
    </w:p>
    <w:p w14:paraId="7A684B96" w14:textId="77777777" w:rsidR="0064615D" w:rsidRDefault="0064615D" w:rsidP="0064615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4615D">
        <w:rPr>
          <w:rFonts w:ascii="Book Antiqua" w:hAnsi="Book Antiqua"/>
          <w:sz w:val="19"/>
          <w:szCs w:val="19"/>
        </w:rPr>
        <w:t>CONSIDERANDO a jurisprudência do Superior Tribunal de Justiça, em especial o decidido no Recurso Especial n.1.069.864.</w:t>
      </w:r>
    </w:p>
    <w:p w14:paraId="0956CA9E" w14:textId="77777777" w:rsidR="0064615D" w:rsidRDefault="0064615D" w:rsidP="0064615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4615D">
        <w:rPr>
          <w:rFonts w:ascii="Book Antiqua" w:hAnsi="Book Antiqua"/>
          <w:sz w:val="19"/>
          <w:szCs w:val="19"/>
        </w:rPr>
        <w:t>CONSIDERANDO o que consta do Pedido de Providências n. 0002323-41.2019.2.00.0000.</w:t>
      </w:r>
    </w:p>
    <w:p w14:paraId="028893C0" w14:textId="77777777" w:rsidR="0064615D" w:rsidRDefault="0064615D" w:rsidP="0064615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4615D">
        <w:rPr>
          <w:rFonts w:ascii="Book Antiqua" w:hAnsi="Book Antiqua"/>
          <w:sz w:val="19"/>
          <w:szCs w:val="19"/>
        </w:rPr>
        <w:t>RESOLVE:</w:t>
      </w:r>
    </w:p>
    <w:p w14:paraId="15D12DE8" w14:textId="2C5EFBAC" w:rsidR="0064615D" w:rsidRPr="0064615D" w:rsidRDefault="0064615D" w:rsidP="0064615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4615D">
        <w:rPr>
          <w:rFonts w:ascii="Book Antiqua" w:hAnsi="Book Antiqua"/>
          <w:b/>
          <w:bCs/>
          <w:sz w:val="19"/>
          <w:szCs w:val="19"/>
          <w:highlight w:val="magenta"/>
        </w:rPr>
        <w:t>Art. 1º</w:t>
      </w:r>
      <w:r w:rsidRPr="0064615D">
        <w:rPr>
          <w:rFonts w:ascii="Book Antiqua" w:hAnsi="Book Antiqua"/>
          <w:b/>
          <w:bCs/>
          <w:sz w:val="19"/>
          <w:szCs w:val="19"/>
        </w:rPr>
        <w:t>. Poderá ser requerida, perante o Oficial de Registro Civil competente, a averbação no registro de nascimento e no de casamento das alterações de patronímico dos genitores em decorrência de casamento, separação e divórcio, mediante a apresentação da certidão respectiva</w:t>
      </w:r>
      <w:r w:rsidRPr="0064615D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 </w:t>
      </w:r>
      <w:r w:rsidRPr="00CE0D82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(Cartórios/T</w:t>
      </w:r>
      <w:r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JAL</w:t>
      </w:r>
      <w:r w:rsidRPr="00CE0D82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-20</w:t>
      </w:r>
      <w:r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19</w:t>
      </w:r>
      <w:r w:rsidRPr="00CE0D82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)</w:t>
      </w:r>
      <w:r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bookmarkStart w:id="0" w:name="_Hlk133060659"/>
      <w:r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(Cartórios/TJGO-2021)</w:t>
      </w:r>
      <w:bookmarkEnd w:id="0"/>
      <w:r>
        <w:rPr>
          <w:rFonts w:ascii="Book Antiqua" w:hAnsi="Book Antiqua"/>
          <w:sz w:val="19"/>
          <w:szCs w:val="19"/>
        </w:rPr>
        <w:t xml:space="preserve"> </w:t>
      </w:r>
      <w:r w:rsidRPr="00CE0D82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(Cartórios/T</w:t>
      </w:r>
      <w:r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JMS</w:t>
      </w:r>
      <w:r w:rsidRPr="00CE0D82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-2021)</w:t>
      </w:r>
    </w:p>
    <w:p w14:paraId="282E83AB" w14:textId="57984506" w:rsidR="0064615D" w:rsidRPr="0064615D" w:rsidRDefault="0064615D" w:rsidP="0064615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4615D">
        <w:rPr>
          <w:rFonts w:ascii="Book Antiqua" w:hAnsi="Book Antiqua"/>
          <w:b/>
          <w:bCs/>
          <w:sz w:val="19"/>
          <w:szCs w:val="19"/>
          <w:highlight w:val="magenta"/>
        </w:rPr>
        <w:t xml:space="preserve">§ </w:t>
      </w:r>
      <w:r w:rsidRPr="0064615D">
        <w:rPr>
          <w:rFonts w:ascii="Book Antiqua" w:hAnsi="Book Antiqua"/>
          <w:b/>
          <w:bCs/>
          <w:sz w:val="19"/>
          <w:szCs w:val="19"/>
          <w:highlight w:val="magenta"/>
        </w:rPr>
        <w:t>1º</w:t>
      </w:r>
      <w:r w:rsidRPr="0064615D">
        <w:rPr>
          <w:rFonts w:ascii="Book Antiqua" w:hAnsi="Book Antiqua"/>
          <w:b/>
          <w:bCs/>
          <w:sz w:val="19"/>
          <w:szCs w:val="19"/>
        </w:rPr>
        <w:t>. O procedimento administrativo previsto no caput deste artigo não depende de autorização judicial</w:t>
      </w:r>
      <w:r w:rsidRPr="0064615D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 </w:t>
      </w:r>
      <w:r w:rsidRPr="00CE0D82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(Cartórios/T</w:t>
      </w:r>
      <w:r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J</w:t>
      </w:r>
      <w:r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AL</w:t>
      </w:r>
      <w:r w:rsidRPr="00CE0D82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-20</w:t>
      </w:r>
      <w:r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19</w:t>
      </w:r>
      <w:r w:rsidRPr="00CE0D82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)</w:t>
      </w:r>
      <w:r>
        <w:rPr>
          <w:rFonts w:ascii="Book Antiqua" w:eastAsia="Times New Roman" w:hAnsi="Book Antiqua" w:cs="Arial"/>
          <w:b/>
          <w:bCs/>
          <w:color w:val="FF0000"/>
          <w:sz w:val="18"/>
          <w:szCs w:val="18"/>
          <w:lang w:eastAsia="pt-BR"/>
        </w:rPr>
        <w:t xml:space="preserve"> </w:t>
      </w:r>
      <w:r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(Cartórios/TJGO-2021)</w:t>
      </w:r>
    </w:p>
    <w:p w14:paraId="1B7E0C51" w14:textId="279C5F9C" w:rsidR="0064615D" w:rsidRPr="0064615D" w:rsidRDefault="0064615D" w:rsidP="0064615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4615D">
        <w:rPr>
          <w:rFonts w:ascii="Book Antiqua" w:hAnsi="Book Antiqua"/>
          <w:b/>
          <w:bCs/>
          <w:sz w:val="19"/>
          <w:szCs w:val="19"/>
          <w:highlight w:val="magenta"/>
        </w:rPr>
        <w:t xml:space="preserve">§ </w:t>
      </w:r>
      <w:r w:rsidRPr="0064615D">
        <w:rPr>
          <w:rFonts w:ascii="Book Antiqua" w:hAnsi="Book Antiqua"/>
          <w:b/>
          <w:bCs/>
          <w:sz w:val="19"/>
          <w:szCs w:val="19"/>
          <w:highlight w:val="magenta"/>
        </w:rPr>
        <w:t>2º</w:t>
      </w:r>
      <w:r w:rsidRPr="0064615D">
        <w:rPr>
          <w:rFonts w:ascii="Book Antiqua" w:hAnsi="Book Antiqua"/>
          <w:b/>
          <w:bCs/>
          <w:sz w:val="19"/>
          <w:szCs w:val="19"/>
        </w:rPr>
        <w:t>. A certidão de nascimento e a de casamento serão emitidas com o nome mais atual, sem fazer menção sobre a alteração ou o seu motivo, devendo fazer referência no campo 'observações' ao parágrafo único art. 21 da lei 6.015, de 31 de dezembro de 1973</w:t>
      </w:r>
      <w:r w:rsidRPr="0064615D">
        <w:rPr>
          <w:rFonts w:ascii="Book Antiqua" w:hAnsi="Book Antiqua"/>
          <w:sz w:val="19"/>
          <w:szCs w:val="19"/>
        </w:rPr>
        <w:t>.</w:t>
      </w:r>
      <w:r>
        <w:rPr>
          <w:rFonts w:ascii="Book Antiqua" w:hAnsi="Book Antiqua"/>
          <w:sz w:val="19"/>
          <w:szCs w:val="19"/>
        </w:rPr>
        <w:t xml:space="preserve"> </w:t>
      </w:r>
      <w:r w:rsidRPr="00CE0D82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(Cartórios/T</w:t>
      </w:r>
      <w:r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JMS</w:t>
      </w:r>
      <w:r w:rsidRPr="00CE0D82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-2021)</w:t>
      </w:r>
    </w:p>
    <w:p w14:paraId="4DAB470F" w14:textId="7190E70D" w:rsidR="0064615D" w:rsidRPr="0064615D" w:rsidRDefault="0064615D" w:rsidP="0064615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4615D">
        <w:rPr>
          <w:rFonts w:ascii="Book Antiqua" w:hAnsi="Book Antiqua"/>
          <w:b/>
          <w:bCs/>
          <w:sz w:val="19"/>
          <w:szCs w:val="19"/>
          <w:highlight w:val="magenta"/>
        </w:rPr>
        <w:t xml:space="preserve">§ </w:t>
      </w:r>
      <w:r w:rsidRPr="0064615D">
        <w:rPr>
          <w:rFonts w:ascii="Book Antiqua" w:hAnsi="Book Antiqua"/>
          <w:b/>
          <w:bCs/>
          <w:sz w:val="19"/>
          <w:szCs w:val="19"/>
          <w:highlight w:val="magenta"/>
        </w:rPr>
        <w:t>3º</w:t>
      </w:r>
      <w:r w:rsidRPr="0064615D">
        <w:rPr>
          <w:rFonts w:ascii="Book Antiqua" w:hAnsi="Book Antiqua"/>
          <w:b/>
          <w:bCs/>
          <w:sz w:val="19"/>
          <w:szCs w:val="19"/>
        </w:rPr>
        <w:t>. Por ocasião do óbito do(a) cônjuge, poderá o(a) viúvo(a) requerer averbação para eventual retorno ao nome de solteiro(a).</w:t>
      </w:r>
      <w:r>
        <w:rPr>
          <w:rFonts w:ascii="Book Antiqua" w:hAnsi="Book Antiqua"/>
          <w:sz w:val="19"/>
          <w:szCs w:val="19"/>
        </w:rPr>
        <w:t xml:space="preserve"> </w:t>
      </w:r>
      <w:r w:rsidRPr="00CE0D82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(Cartórios/T</w:t>
      </w:r>
      <w:r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JMS</w:t>
      </w:r>
      <w:r w:rsidRPr="00CE0D82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-2021)</w:t>
      </w:r>
    </w:p>
    <w:p w14:paraId="3ED1D6CD" w14:textId="3A5B77B0" w:rsidR="0064615D" w:rsidRPr="0064615D" w:rsidRDefault="0064615D" w:rsidP="0064615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4615D">
        <w:rPr>
          <w:rFonts w:ascii="Book Antiqua" w:hAnsi="Book Antiqua"/>
          <w:b/>
          <w:bCs/>
          <w:sz w:val="19"/>
          <w:szCs w:val="19"/>
          <w:highlight w:val="magenta"/>
        </w:rPr>
        <w:lastRenderedPageBreak/>
        <w:t>Art. 2º</w:t>
      </w:r>
      <w:r w:rsidRPr="0064615D">
        <w:rPr>
          <w:rFonts w:ascii="Book Antiqua" w:hAnsi="Book Antiqua"/>
          <w:sz w:val="19"/>
          <w:szCs w:val="19"/>
        </w:rPr>
        <w:t xml:space="preserve">. </w:t>
      </w:r>
      <w:r w:rsidRPr="0064615D">
        <w:rPr>
          <w:rFonts w:ascii="Book Antiqua" w:hAnsi="Book Antiqua"/>
          <w:b/>
          <w:bCs/>
          <w:sz w:val="19"/>
          <w:szCs w:val="19"/>
        </w:rPr>
        <w:t>Poderá ser requerido, perante o Oficial de Registro Civil competente, a averbação do acréscimo do patronímico de genitor ao nome do filho menor de idade, quando</w:t>
      </w:r>
      <w:r w:rsidRPr="0064615D">
        <w:rPr>
          <w:rFonts w:ascii="Book Antiqua" w:hAnsi="Book Antiqua"/>
          <w:sz w:val="19"/>
          <w:szCs w:val="19"/>
        </w:rPr>
        <w:t>:</w:t>
      </w:r>
      <w:r>
        <w:rPr>
          <w:rFonts w:ascii="Book Antiqua" w:hAnsi="Book Antiqua"/>
          <w:sz w:val="19"/>
          <w:szCs w:val="19"/>
        </w:rPr>
        <w:t xml:space="preserve"> </w:t>
      </w:r>
      <w:r w:rsidRPr="00CE0D82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(Cartórios/T</w:t>
      </w:r>
      <w:r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JAL</w:t>
      </w:r>
      <w:r w:rsidRPr="00CE0D82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-20</w:t>
      </w:r>
      <w:r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19</w:t>
      </w:r>
      <w:r w:rsidRPr="00CE0D82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)</w:t>
      </w:r>
      <w:r>
        <w:rPr>
          <w:rFonts w:ascii="Book Antiqua" w:hAnsi="Book Antiqua"/>
          <w:sz w:val="19"/>
          <w:szCs w:val="19"/>
        </w:rPr>
        <w:t xml:space="preserve"> </w:t>
      </w:r>
      <w:r w:rsidRPr="00CE0D82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(Cartórios/T</w:t>
      </w:r>
      <w:r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JMS</w:t>
      </w:r>
      <w:r w:rsidRPr="00CE0D82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-2021)</w:t>
      </w:r>
    </w:p>
    <w:p w14:paraId="59DEF8A8" w14:textId="6C1E8CE0" w:rsidR="0064615D" w:rsidRPr="0064615D" w:rsidRDefault="0064615D" w:rsidP="0064615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64615D">
        <w:rPr>
          <w:rFonts w:ascii="Book Antiqua" w:hAnsi="Book Antiqua"/>
          <w:b/>
          <w:bCs/>
          <w:sz w:val="19"/>
          <w:szCs w:val="19"/>
        </w:rPr>
        <w:t>I - Houver alteração do nome do genitor em decorrência de separação, divórcio ou viuvez;</w:t>
      </w:r>
      <w:r>
        <w:rPr>
          <w:rFonts w:ascii="Book Antiqua" w:hAnsi="Book Antiqua"/>
          <w:b/>
          <w:bCs/>
          <w:sz w:val="19"/>
          <w:szCs w:val="19"/>
        </w:rPr>
        <w:t xml:space="preserve"> </w:t>
      </w:r>
      <w:r w:rsidRPr="00CE0D82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(Cartórios/T</w:t>
      </w:r>
      <w:r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JAL</w:t>
      </w:r>
      <w:r w:rsidRPr="00CE0D82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-20</w:t>
      </w:r>
      <w:r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19</w:t>
      </w:r>
      <w:r w:rsidRPr="00CE0D82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)</w:t>
      </w:r>
      <w:r w:rsidRPr="0064615D">
        <w:rPr>
          <w:rFonts w:ascii="Book Antiqua" w:hAnsi="Book Antiqua"/>
          <w:b/>
          <w:bCs/>
          <w:sz w:val="19"/>
          <w:szCs w:val="19"/>
        </w:rPr>
        <w:t xml:space="preserve"> </w:t>
      </w:r>
      <w:r w:rsidRPr="0064615D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(Cartórios/TJMS-2021)</w:t>
      </w:r>
    </w:p>
    <w:p w14:paraId="51B206B1" w14:textId="5B5E9BE2" w:rsidR="0064615D" w:rsidRPr="0064615D" w:rsidRDefault="0064615D" w:rsidP="0064615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64615D">
        <w:rPr>
          <w:rFonts w:ascii="Book Antiqua" w:hAnsi="Book Antiqua"/>
          <w:b/>
          <w:bCs/>
          <w:sz w:val="19"/>
          <w:szCs w:val="19"/>
        </w:rPr>
        <w:t>II - O filho tiver sido registrado apenas com o patronímico do outro genitor.</w:t>
      </w:r>
      <w:r w:rsidRPr="0064615D">
        <w:rPr>
          <w:rFonts w:ascii="Book Antiqua" w:hAnsi="Book Antiqua"/>
          <w:b/>
          <w:bCs/>
          <w:sz w:val="19"/>
          <w:szCs w:val="19"/>
        </w:rPr>
        <w:t xml:space="preserve"> </w:t>
      </w:r>
      <w:r w:rsidRPr="0064615D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(Cartórios/TJMS-2021)</w:t>
      </w:r>
    </w:p>
    <w:p w14:paraId="5FA957AB" w14:textId="480DAEFF" w:rsidR="0064615D" w:rsidRPr="0064615D" w:rsidRDefault="0064615D" w:rsidP="0064615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§ </w:t>
      </w:r>
      <w:r w:rsidRPr="0064615D">
        <w:rPr>
          <w:rFonts w:ascii="Book Antiqua" w:hAnsi="Book Antiqua"/>
          <w:sz w:val="19"/>
          <w:szCs w:val="19"/>
        </w:rPr>
        <w:t>1º. O procedimento administrativo previsto no caput deste artigo não depende de autorização judicial.</w:t>
      </w:r>
    </w:p>
    <w:p w14:paraId="7E952750" w14:textId="12DC635A" w:rsidR="0064615D" w:rsidRPr="0064615D" w:rsidRDefault="0064615D" w:rsidP="0064615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64615D">
        <w:rPr>
          <w:rFonts w:ascii="Book Antiqua" w:hAnsi="Book Antiqua"/>
          <w:b/>
          <w:bCs/>
          <w:sz w:val="19"/>
          <w:szCs w:val="19"/>
          <w:highlight w:val="magenta"/>
        </w:rPr>
        <w:t xml:space="preserve">§ </w:t>
      </w:r>
      <w:r w:rsidRPr="0064615D">
        <w:rPr>
          <w:rFonts w:ascii="Book Antiqua" w:hAnsi="Book Antiqua"/>
          <w:b/>
          <w:bCs/>
          <w:sz w:val="19"/>
          <w:szCs w:val="19"/>
          <w:highlight w:val="magenta"/>
        </w:rPr>
        <w:t>2º</w:t>
      </w:r>
      <w:r w:rsidRPr="0064615D">
        <w:rPr>
          <w:rFonts w:ascii="Book Antiqua" w:hAnsi="Book Antiqua"/>
          <w:b/>
          <w:bCs/>
          <w:sz w:val="19"/>
          <w:szCs w:val="19"/>
        </w:rPr>
        <w:t>. Se o filho for maior de dezesseis anos, o acréscimo do patronímico exigirá o seu consentimento.</w:t>
      </w:r>
      <w:r>
        <w:rPr>
          <w:rFonts w:ascii="Book Antiqua" w:hAnsi="Book Antiqua"/>
          <w:b/>
          <w:bCs/>
          <w:sz w:val="19"/>
          <w:szCs w:val="19"/>
        </w:rPr>
        <w:t xml:space="preserve"> </w:t>
      </w:r>
      <w:r w:rsidRPr="00CE0D82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(Cartórios/T</w:t>
      </w:r>
      <w:r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JAL</w:t>
      </w:r>
      <w:r w:rsidRPr="00CE0D82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-20</w:t>
      </w:r>
      <w:r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19</w:t>
      </w:r>
      <w:r w:rsidRPr="00CE0D82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)</w:t>
      </w:r>
      <w:r w:rsidRPr="0064615D">
        <w:rPr>
          <w:rFonts w:ascii="Book Antiqua" w:hAnsi="Book Antiqua"/>
          <w:b/>
          <w:bCs/>
          <w:sz w:val="19"/>
          <w:szCs w:val="19"/>
        </w:rPr>
        <w:t xml:space="preserve"> </w:t>
      </w:r>
      <w:r w:rsidRPr="0064615D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(Cartórios/TJMS-2021)</w:t>
      </w:r>
    </w:p>
    <w:p w14:paraId="3B12335B" w14:textId="1FA8B33B" w:rsidR="0064615D" w:rsidRPr="0064615D" w:rsidRDefault="0064615D" w:rsidP="0064615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64615D">
        <w:rPr>
          <w:rFonts w:ascii="Book Antiqua" w:hAnsi="Book Antiqua"/>
          <w:b/>
          <w:bCs/>
          <w:sz w:val="19"/>
          <w:szCs w:val="19"/>
          <w:highlight w:val="magenta"/>
        </w:rPr>
        <w:t xml:space="preserve">§ </w:t>
      </w:r>
      <w:r w:rsidRPr="0064615D">
        <w:rPr>
          <w:rFonts w:ascii="Book Antiqua" w:hAnsi="Book Antiqua"/>
          <w:b/>
          <w:bCs/>
          <w:sz w:val="19"/>
          <w:szCs w:val="19"/>
          <w:highlight w:val="magenta"/>
        </w:rPr>
        <w:t>3º</w:t>
      </w:r>
      <w:r w:rsidRPr="0064615D">
        <w:rPr>
          <w:rFonts w:ascii="Book Antiqua" w:hAnsi="Book Antiqua"/>
          <w:b/>
          <w:bCs/>
          <w:sz w:val="19"/>
          <w:szCs w:val="19"/>
        </w:rPr>
        <w:t>. Somente será averbado o acréscimo do patronímico ao nome do filho menor de idade, quando o nome do genitor for alterado no registro de nascimento, nos termos do art. 1º, deste Provimento.</w:t>
      </w:r>
      <w:r w:rsidRPr="0064615D">
        <w:rPr>
          <w:rFonts w:ascii="Book Antiqua" w:hAnsi="Book Antiqua"/>
          <w:b/>
          <w:bCs/>
          <w:sz w:val="19"/>
          <w:szCs w:val="19"/>
        </w:rPr>
        <w:t xml:space="preserve"> </w:t>
      </w:r>
      <w:r w:rsidRPr="0064615D">
        <w:rPr>
          <w:rFonts w:ascii="Book Antiqua" w:eastAsia="Times New Roman" w:hAnsi="Book Antiqua" w:cs="Arial"/>
          <w:b/>
          <w:bCs/>
          <w:color w:val="FF0000"/>
          <w:sz w:val="18"/>
          <w:szCs w:val="18"/>
          <w:u w:val="single"/>
          <w:lang w:eastAsia="pt-BR"/>
        </w:rPr>
        <w:t>(Cartórios/TJMS-2021)</w:t>
      </w:r>
    </w:p>
    <w:p w14:paraId="4448F74F" w14:textId="1F04B4EF" w:rsidR="0064615D" w:rsidRPr="0064615D" w:rsidRDefault="0064615D" w:rsidP="0064615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>
        <w:rPr>
          <w:rFonts w:ascii="Book Antiqua" w:hAnsi="Book Antiqua"/>
          <w:sz w:val="19"/>
          <w:szCs w:val="19"/>
        </w:rPr>
        <w:t xml:space="preserve">§ </w:t>
      </w:r>
      <w:r w:rsidRPr="0064615D">
        <w:rPr>
          <w:rFonts w:ascii="Book Antiqua" w:hAnsi="Book Antiqua"/>
          <w:sz w:val="19"/>
          <w:szCs w:val="19"/>
        </w:rPr>
        <w:t>4º. A certidão de nascimento será emitida com o acréscimo do patronímico do genitor ao nome do filho no respectivo campo, sem fazer menção expressa sobre a alteração ou seu motivo, devendo fazer referência no campo 'observações' ao parágrafo único do art. 21 da lei 6.015, de 31 de dezembro de 1973.</w:t>
      </w:r>
    </w:p>
    <w:p w14:paraId="3E4475F4" w14:textId="129DFB56" w:rsidR="0064615D" w:rsidRPr="0064615D" w:rsidRDefault="0064615D" w:rsidP="0064615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4615D">
        <w:rPr>
          <w:rFonts w:ascii="Book Antiqua" w:hAnsi="Book Antiqua"/>
          <w:sz w:val="19"/>
          <w:szCs w:val="19"/>
        </w:rPr>
        <w:t>Art. 3º. Para os fins deste provimento deverão ser respeitadas as tabelas estaduais de emolumentos, bem como as normas referentes à gratuidade de atos, quando for o caso.</w:t>
      </w:r>
    </w:p>
    <w:p w14:paraId="0B235D08" w14:textId="77777777" w:rsidR="0064615D" w:rsidRPr="0064615D" w:rsidRDefault="0064615D" w:rsidP="0064615D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64615D">
        <w:rPr>
          <w:rFonts w:ascii="Book Antiqua" w:hAnsi="Book Antiqua"/>
          <w:sz w:val="19"/>
          <w:szCs w:val="19"/>
        </w:rPr>
        <w:t>Art. 4º Este provimento entra em vigor na data de sua publicação.</w:t>
      </w:r>
    </w:p>
    <w:p w14:paraId="32FF2FC2" w14:textId="77777777" w:rsidR="0064615D" w:rsidRPr="0064615D" w:rsidRDefault="0064615D" w:rsidP="0064615D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p w14:paraId="02D7FE32" w14:textId="77777777" w:rsidR="0064615D" w:rsidRPr="0064615D" w:rsidRDefault="0064615D" w:rsidP="0064615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64615D">
        <w:rPr>
          <w:rFonts w:ascii="Book Antiqua" w:hAnsi="Book Antiqua"/>
          <w:sz w:val="19"/>
          <w:szCs w:val="19"/>
        </w:rPr>
        <w:t>MINISTRO HUMBERTO MARTINS</w:t>
      </w:r>
    </w:p>
    <w:p w14:paraId="1A227D8D" w14:textId="333F7A0A" w:rsidR="0064615D" w:rsidRPr="0064615D" w:rsidRDefault="0064615D" w:rsidP="0064615D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64615D">
        <w:rPr>
          <w:rFonts w:ascii="Book Antiqua" w:hAnsi="Book Antiqua"/>
          <w:sz w:val="19"/>
          <w:szCs w:val="19"/>
        </w:rPr>
        <w:t>Corregedor Nacional de Justiça</w:t>
      </w:r>
    </w:p>
    <w:sectPr w:rsidR="0064615D" w:rsidRPr="0064615D" w:rsidSect="0064615D">
      <w:pgSz w:w="11906" w:h="16838"/>
      <w:pgMar w:top="1276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25"/>
    <w:rsid w:val="0047685A"/>
    <w:rsid w:val="00523A25"/>
    <w:rsid w:val="0064615D"/>
    <w:rsid w:val="00BB7FE6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2EFF3"/>
  <w15:chartTrackingRefBased/>
  <w15:docId w15:val="{B83FC9B1-63CD-4D29-9FF9-1BAF34FA2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688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2023-04-22T15:47:00Z</dcterms:created>
  <dcterms:modified xsi:type="dcterms:W3CDTF">2023-04-22T16:20:00Z</dcterms:modified>
</cp:coreProperties>
</file>