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4293B6" w14:textId="1BD3F77E" w:rsidR="00BB7FE6" w:rsidRPr="00D94C9E" w:rsidRDefault="00D94C9E" w:rsidP="00D94C9E">
      <w:pPr>
        <w:spacing w:before="100" w:beforeAutospacing="1" w:after="100" w:afterAutospacing="1" w:line="240" w:lineRule="auto"/>
        <w:jc w:val="center"/>
        <w:rPr>
          <w:rFonts w:ascii="Book Antiqua" w:hAnsi="Book Antiqua"/>
          <w:b/>
          <w:bCs/>
          <w:sz w:val="19"/>
          <w:szCs w:val="19"/>
        </w:rPr>
      </w:pPr>
      <w:r w:rsidRPr="00D94C9E">
        <w:rPr>
          <w:rFonts w:ascii="Book Antiqua" w:hAnsi="Book Antiqua"/>
          <w:b/>
          <w:bCs/>
          <w:sz w:val="19"/>
          <w:szCs w:val="19"/>
        </w:rPr>
        <w:t>Recomendação Nº 62 de 17/03/2020</w:t>
      </w:r>
    </w:p>
    <w:p w14:paraId="1103985F" w14:textId="1B7CCA74" w:rsidR="00D94C9E" w:rsidRPr="00D94C9E" w:rsidRDefault="00D94C9E" w:rsidP="00D94C9E">
      <w:pPr>
        <w:spacing w:before="100" w:beforeAutospacing="1" w:after="100" w:afterAutospacing="1" w:line="240" w:lineRule="auto"/>
        <w:ind w:left="2694"/>
        <w:jc w:val="both"/>
        <w:rPr>
          <w:rFonts w:ascii="Book Antiqua" w:hAnsi="Book Antiqua"/>
          <w:sz w:val="19"/>
          <w:szCs w:val="19"/>
        </w:rPr>
      </w:pPr>
      <w:r w:rsidRPr="00D94C9E">
        <w:rPr>
          <w:rFonts w:ascii="Book Antiqua" w:hAnsi="Book Antiqua"/>
          <w:sz w:val="19"/>
          <w:szCs w:val="19"/>
        </w:rPr>
        <w:t>Recomenda aos Tribunais e magistrados a adoção de medidas preventivas à propagação da infecção pelo novo coronavírus – Covid-19 no âmbito dos sistemas de justiça penal e socioeducativo.</w:t>
      </w:r>
    </w:p>
    <w:p w14:paraId="2E78E163"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O PRESIDENTE DO CONSELHO NACIONAL DE JUSTIÇA, no uso de suas atribuições legais e regimentais;</w:t>
      </w:r>
    </w:p>
    <w:p w14:paraId="723B4192"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CONSIDERANDO que cabe ao Conselho Nacional de Justiça a fiscalização e a normatização do Poder Judiciário e dos atos praticados por seus órgãos (artigo 103-B, § 4º, I, II e III, da CF);</w:t>
      </w:r>
    </w:p>
    <w:p w14:paraId="25BC6115"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CONSIDERANDO a competência do Departamento de Monitoramento e Fiscalização do Sistema Carcerário e do Sistema de Execução de Medidas Socioeducativas – DMF para acompanhar e propor ações relacionadas aos sistemas prisional e socioeducativo;</w:t>
      </w:r>
    </w:p>
    <w:p w14:paraId="2BA0490D"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CONSIDERANDO a declaração pública de situação de pandemia em relação ao novo coronavírus pela Organização Mundial da Saúde – OMS em 11 de março de 2020, assim comoa Declaração de Emergência em Saúde Pública de Importância Internacional da Organização Mundial da Saúde, em 30 de janeiro de 2020, da mesma OMS, a Declaração de Emergência em Saúde Pública de Importância Nacional – ESPIN veiculada pela Portaria nº 188/GM/MS, em 4 de fevereiro de 2020, e o previsto na Lei nº 13.979, de 6 de fevereiro de 2020, que dispõe sobre as medidas para enfrentamento da emergência de saúde pública de importância internacional decorrente do novo coronavírus;</w:t>
      </w:r>
    </w:p>
    <w:p w14:paraId="6C1973BB"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CONSIDERANDO que o grupo de risco para infecção pelo novo coronavírus – Covid-19 compreende pessoas idosas, gestantes e pessoas com doenças crônicas, imunossupressoras, respiratórias e outras comorbidades preexistentes que possam conduzir a um agravamento do estado geral de saúde a partir do contágio, com especial atenção para diabetes, tuberculose, doenças renais, HIV e coinfecções;</w:t>
      </w:r>
    </w:p>
    <w:p w14:paraId="6987F728"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CONSIDERANDO que a manutenção da saúde das pessoas privadas de liberdade é essencial à garantia da saúde coletiva e que um cenário de contaminação em grande escala nos sistemas prisional e socioeducativo produz impactos significativos para a segurança e a saúde pública de toda a população, extrapolando os limites internos dos estabelecimentos;</w:t>
      </w:r>
    </w:p>
    <w:p w14:paraId="6B3D472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CONSIDERANDO a necessidade de estabelecer procedimentos e regras para fins de prevenção à infecção e à propagação do novo coronavírus particularmente em espaços de confinamento, de modo a reduzir os riscos epidemiológicos de transmissão do vírus e preservar a saúde de agentes públicos, pessoas privadas de liberdade e visitantes, evitando-se contaminações de grande escala que possam sobrecarregar o sistema público de saúde;</w:t>
      </w:r>
    </w:p>
    <w:p w14:paraId="5BB0F85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CONSIDERANDO o alto índice de transmissibilidade do novo coronavírus e o agravamento significativo do risco de contágio em estabelecimentos prisionais e socioeducativos, tendo em vista fatores como a aglomeração de pessoas, a insalubridade dessas unidades, as dificuldades para garantia da observância dos procedimentos mínimos de higiene e isolamento rápido dos indivíduos sintomáticos, insuficiência de equipes de saúde, entre outros, características inerentes ao “estado de coisas inconstitucional” do sistema penitenciário brasileiro reconhecido pelo Supremo Tribunal Federal na Arguição de Descumprimento de Preceito Fundamental nº 347;</w:t>
      </w:r>
    </w:p>
    <w:p w14:paraId="272D9EBA"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CONSIDERANDO a obrigação do Estado brasileiro de assegurar o atendimento preventivo e curativo em saúde para pessoas privadas de liberdade, compreendendo os direitos de serem informadas permanentemente sobre o seu estado de saúde, assistência à família, tratamento de saúde gratuito, bem como o pleno respeito à dignidade, aos direitos humanos e às suas liberdades fundamentais, nos termos da Constituição Federal de 1988, do artigo 14 da Lei de Execução Penal – LEP – Lei nº 7.210, de 11 de julho de 1984, do Decreto nº 7.508, de 28 de junho de 2011, da Portaria Interministerial nº 1, de 2 de janeiro de 2014 – PNAISP, do Estatuto da Criança e do Adolescente – ECA – Lei nº 8.069, de 13 de julho de 1990, do artigo 60, da Lei do Sistema Nacional de Atendimento Socioeducativo – SINASE – Lei nº 12.594, de 18 de janeiro de 2012, da Portaria do Ministério da Saúde nº 1.082, de 23 de maio de 2014 – PNAISARI, além de compromissos internacionalmente assumidos;</w:t>
      </w:r>
    </w:p>
    <w:p w14:paraId="4BE31AD5"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lastRenderedPageBreak/>
        <w:t>CONSIDERANDO a obrigatoriedade de implementação nos sistemas prisional e socioeducativo dos protocolos de identificação, notificação e tratamento da emergência de saúde pública decorrente do novo coronavírus, nos termos determinados pelas autoridades sanitárias;</w:t>
      </w:r>
    </w:p>
    <w:p w14:paraId="036F2074"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CONSIDERANDO que o adequado enfrentamento da emergência de saúde pública decorrente do novo coronavírus é de fundamental importância para a garantia da ordem interna e da segurança nos estabelecimentos prisionais e socioeducativos, de modo a evitar conflitos, motins e rebeliões e preservar a integridade das pessoas custodiadas e dos agentes públicos que atuam nessas instituições;</w:t>
      </w:r>
    </w:p>
    <w:p w14:paraId="75521DBB"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CONSIDERANDO a importância de assegurar condições para a continuidade da prestação jurisdicional, preservando-se a saúde de magistrados, agentes públicos e pessoas custodiadas;</w:t>
      </w:r>
    </w:p>
    <w:p w14:paraId="742D211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RESOLVE:</w:t>
      </w:r>
    </w:p>
    <w:p w14:paraId="625E6DB6"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p>
    <w:p w14:paraId="54669D56"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1º Recomendar aos Tribunais e magistrados a adoção de medidas preventivas à propagação da infecção pelo novo coronavírus – Covid-19 no âmbito dos estabelecimentos do sistema prisional e do sistema socioeducativo.</w:t>
      </w:r>
    </w:p>
    <w:p w14:paraId="1DB0B62D"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Parágrafo único. As recomendações têm como finalidades específicas:</w:t>
      </w:r>
    </w:p>
    <w:p w14:paraId="5C0DADE4"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a proteção da vida e da saúde das pessoas privadas de liberdade, dos magistrados, e de todos os servidores e agentes públicos que integram o sistema de justiça penal, prisional e socioeducativo, sobretudo daqueles que integram o grupo de risco, tais como idosos, gestantes e pessoas com doenças crônicas, imunossupressoras, respiratórias e outras comorbidades preexistentes que possam conduzir a um agravamento do estado geral de saúde a partir do contágio, com especial atenção para diabetes, tuberculose, doenças renais, HIV e coinfecções;</w:t>
      </w:r>
    </w:p>
    <w:p w14:paraId="140614CF"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 – redução dos fatores de propagação do vírus, pela adoção de medidas sanitárias, redução de aglomerações nas unidades judiciárias, prisionais e socioeducativas, e restrição às interações físicas na realização de atos processuais; e</w:t>
      </w:r>
    </w:p>
    <w:p w14:paraId="7AA3890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III – garantia da continuidade da prestação jurisdicional, observando-se os direitos e garantias individuais e o devido processo legal.</w:t>
      </w:r>
    </w:p>
    <w:p w14:paraId="107C2670"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2º Recomendar aos magistrados competentes para a fase de conhecimento na apuração de atos infracionais nas Varas da Infância e da Juventude a adoção de providências com vistas à redução dos riscos epidemiológicos e em observância ao contexto local de disseminação do vírus, a aplicação preferencial de medidas socioeducativas em meio aberto e a revisão das decisões que determinaram a internação provisória, notadamente em relação a adolescentes:</w:t>
      </w:r>
    </w:p>
    <w:p w14:paraId="38A2E239"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gestantes, lactantes, mães ou responsáveis por criança de até doze anos de idade ou por pessoa com deficiência, assim como indígenas, adolescentes com deficiência e demais adolescentes que se enquadrem em grupos de risco;</w:t>
      </w:r>
    </w:p>
    <w:p w14:paraId="0AA34989"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 – que estejam internados provisoriamente em unidades socioeducativas com ocupação superior à capacidade, considerando os parâmetros das decisões proferidas pelo STF no HC nº 143.988/ES;</w:t>
      </w:r>
    </w:p>
    <w:p w14:paraId="3ABF85F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III – que estejam internados em unidades socioeducativas que não disponham de equipe de saúde lotada no estabelecimento, estejam sob ordem de interdição, com medidas cautelares determinadas por órgão do sistema de jurisdição internacional, ou que disponham de instalações que favoreçam a propagação do novo coronavírus; e</w:t>
      </w:r>
    </w:p>
    <w:p w14:paraId="4E32214E"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IV – que estejam internados pela prática de atos infracionais praticados sem violência ou grave ameaça à pessoa.</w:t>
      </w:r>
    </w:p>
    <w:p w14:paraId="278FECEF" w14:textId="627711FD" w:rsidR="00D94C9E" w:rsidRPr="00D94C9E" w:rsidRDefault="00D94C9E" w:rsidP="00D94C9E">
      <w:pPr>
        <w:spacing w:before="100" w:beforeAutospacing="1" w:after="100" w:afterAutospacing="1" w:line="240" w:lineRule="auto"/>
        <w:ind w:firstLine="567"/>
        <w:jc w:val="both"/>
        <w:rPr>
          <w:rFonts w:ascii="Book Antiqua" w:hAnsi="Book Antiqua"/>
          <w:b/>
          <w:bCs/>
          <w:sz w:val="19"/>
          <w:szCs w:val="19"/>
        </w:rPr>
      </w:pPr>
      <w:r w:rsidRPr="00D94C9E">
        <w:rPr>
          <w:rFonts w:ascii="Book Antiqua" w:hAnsi="Book Antiqua"/>
          <w:b/>
          <w:bCs/>
          <w:sz w:val="19"/>
          <w:szCs w:val="19"/>
          <w:highlight w:val="magenta"/>
        </w:rPr>
        <w:lastRenderedPageBreak/>
        <w:t>Art. 3º</w:t>
      </w:r>
      <w:r w:rsidRPr="00D94C9E">
        <w:rPr>
          <w:rFonts w:ascii="Book Antiqua" w:hAnsi="Book Antiqua"/>
          <w:sz w:val="19"/>
          <w:szCs w:val="19"/>
        </w:rPr>
        <w:t xml:space="preserve"> </w:t>
      </w:r>
      <w:r w:rsidRPr="00D94C9E">
        <w:rPr>
          <w:rFonts w:ascii="Book Antiqua" w:hAnsi="Book Antiqua"/>
          <w:b/>
          <w:bCs/>
          <w:sz w:val="19"/>
          <w:szCs w:val="19"/>
        </w:rPr>
        <w:t>Recomendar aos magistrados com competência para a execução de medidas socioeducativas a adoção de providências com vistas à redução dos riscos epidemiológicos e em observância ao contexto local de disseminação do vírus, especialmente:</w:t>
      </w:r>
      <w:r w:rsidRPr="00D94C9E">
        <w:rPr>
          <w:rFonts w:ascii="Book Antiqua" w:hAnsi="Book Antiqua"/>
          <w:b/>
          <w:bCs/>
          <w:sz w:val="19"/>
          <w:szCs w:val="19"/>
        </w:rPr>
        <w:t xml:space="preserve"> </w:t>
      </w:r>
      <w:bookmarkStart w:id="0" w:name="_Hlk163302736"/>
      <w:r w:rsidRPr="00D94C9E">
        <w:rPr>
          <w:rFonts w:ascii="Book Antiqua" w:eastAsia="Times New Roman" w:hAnsi="Book Antiqua" w:cs="Times New Roman"/>
          <w:b/>
          <w:bCs/>
          <w:color w:val="FF0000"/>
          <w:sz w:val="16"/>
          <w:szCs w:val="16"/>
          <w:u w:val="single"/>
          <w:lang w:eastAsia="pt-BR"/>
        </w:rPr>
        <w:t>(DPEPR-2022)</w:t>
      </w:r>
      <w:bookmarkEnd w:id="0"/>
    </w:p>
    <w:p w14:paraId="7ADD73C1" w14:textId="1D64A069" w:rsidR="00D94C9E" w:rsidRPr="00D94C9E" w:rsidRDefault="00D94C9E" w:rsidP="00D94C9E">
      <w:pPr>
        <w:spacing w:before="100" w:beforeAutospacing="1" w:after="100" w:afterAutospacing="1" w:line="240" w:lineRule="auto"/>
        <w:ind w:firstLine="567"/>
        <w:jc w:val="both"/>
        <w:rPr>
          <w:rFonts w:ascii="Book Antiqua" w:hAnsi="Book Antiqua"/>
          <w:b/>
          <w:bCs/>
          <w:sz w:val="19"/>
          <w:szCs w:val="19"/>
        </w:rPr>
      </w:pPr>
      <w:r w:rsidRPr="00D94C9E">
        <w:rPr>
          <w:rFonts w:ascii="Book Antiqua" w:hAnsi="Book Antiqua"/>
          <w:b/>
          <w:bCs/>
          <w:sz w:val="19"/>
          <w:szCs w:val="19"/>
        </w:rPr>
        <w:t>I – a</w:t>
      </w:r>
      <w:r w:rsidRPr="00D94C9E">
        <w:rPr>
          <w:rFonts w:ascii="Book Antiqua" w:hAnsi="Book Antiqua"/>
          <w:b/>
          <w:bCs/>
          <w:sz w:val="19"/>
          <w:szCs w:val="19"/>
        </w:rPr>
        <w:t xml:space="preserve"> </w:t>
      </w:r>
      <w:r w:rsidRPr="00D94C9E">
        <w:rPr>
          <w:rFonts w:ascii="Book Antiqua" w:hAnsi="Book Antiqua"/>
          <w:b/>
          <w:bCs/>
          <w:sz w:val="19"/>
          <w:szCs w:val="19"/>
        </w:rPr>
        <w:t>reavaliação de medidas socioeducativas de internação e semiliberdade, para fins de eventual substituição por medida em meio aberto, suspensão ou remissão, sobretudo daquelas:</w:t>
      </w:r>
      <w:r w:rsidRPr="00D94C9E">
        <w:rPr>
          <w:rFonts w:ascii="Book Antiqua" w:hAnsi="Book Antiqua"/>
          <w:b/>
          <w:bCs/>
          <w:sz w:val="19"/>
          <w:szCs w:val="19"/>
        </w:rPr>
        <w:t xml:space="preserve"> </w:t>
      </w:r>
      <w:r w:rsidRPr="00D94C9E">
        <w:rPr>
          <w:rFonts w:ascii="Book Antiqua" w:eastAsia="Times New Roman" w:hAnsi="Book Antiqua" w:cs="Times New Roman"/>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D94C9E" w14:paraId="42058544" w14:textId="77777777" w:rsidTr="00D94C9E">
        <w:tc>
          <w:tcPr>
            <w:tcW w:w="8494" w:type="dxa"/>
            <w:shd w:val="clear" w:color="auto" w:fill="CCFFFF"/>
          </w:tcPr>
          <w:p w14:paraId="429750DA" w14:textId="678708D5" w:rsidR="00D94C9E" w:rsidRDefault="00D94C9E" w:rsidP="00D94C9E">
            <w:pPr>
              <w:spacing w:before="100" w:beforeAutospacing="1" w:after="100" w:afterAutospacing="1"/>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highlight w:val="yellow"/>
              </w:rPr>
              <w:t>DPEPR-2022-AOCP</w:t>
            </w:r>
            <w:r>
              <w:rPr>
                <w:rFonts w:ascii="Book Antiqua" w:hAnsi="Book Antiqua"/>
                <w:b/>
                <w:bCs/>
                <w:sz w:val="19"/>
                <w:szCs w:val="19"/>
              </w:rPr>
              <w:t>)</w:t>
            </w:r>
            <w:r>
              <w:rPr>
                <w:rFonts w:ascii="Book Antiqua" w:hAnsi="Book Antiqua"/>
                <w:sz w:val="19"/>
                <w:szCs w:val="19"/>
              </w:rPr>
              <w:t xml:space="preserve">: </w:t>
            </w:r>
            <w:r w:rsidRPr="007845F2">
              <w:rPr>
                <w:rFonts w:ascii="Book Antiqua" w:hAnsi="Book Antiqua"/>
                <w:sz w:val="19"/>
                <w:szCs w:val="19"/>
              </w:rPr>
              <w:t>Considerando as resoluções, recomendações e provimentos do Conselho Nacional de Justiça a respeito das medidas a serem adotadas para o enfrentamento da pandemia de COVID-19 no âmbito da Justiça da Infância e Juventude, assinale a alternativa correta</w:t>
            </w:r>
            <w:r w:rsidRPr="00D94C9E">
              <w:rPr>
                <w:rFonts w:ascii="Book Antiqua" w:hAnsi="Book Antiqua"/>
                <w:sz w:val="19"/>
                <w:szCs w:val="19"/>
              </w:rPr>
              <w:t>O Conselho nacional de Justiça recomendou aos magistrados com competência para a execução de medidas socioeducativas a adoção de providências com vistas à redução dos riscos epidemiológicos e em observância ao contexto local de disseminação do vírus, inclusive a reavaliação de medidas socioeducativas de internação e semiliberdade, para fins de eventual substituição por medida em meio aberto, suspensão ou remissão.</w:t>
            </w:r>
            <w:r>
              <w:rPr>
                <w:rFonts w:ascii="Book Antiqua" w:hAnsi="Book Antiqua"/>
                <w:sz w:val="19"/>
                <w:szCs w:val="19"/>
              </w:rPr>
              <w:t xml:space="preserve"> </w:t>
            </w:r>
            <w:r>
              <w:rPr>
                <w:rFonts w:ascii="Book Antiqua" w:hAnsi="Book Antiqua"/>
                <w:b/>
                <w:bCs/>
                <w:sz w:val="19"/>
                <w:szCs w:val="19"/>
              </w:rPr>
              <w:t xml:space="preserve">BL: art. </w:t>
            </w:r>
            <w:r w:rsidR="0004302B">
              <w:rPr>
                <w:rFonts w:ascii="Book Antiqua" w:hAnsi="Book Antiqua"/>
                <w:b/>
                <w:bCs/>
                <w:sz w:val="19"/>
                <w:szCs w:val="19"/>
              </w:rPr>
              <w:t>3</w:t>
            </w:r>
            <w:r>
              <w:rPr>
                <w:rFonts w:ascii="Book Antiqua" w:hAnsi="Book Antiqua"/>
                <w:b/>
                <w:bCs/>
                <w:sz w:val="19"/>
                <w:szCs w:val="19"/>
              </w:rPr>
              <w:t xml:space="preserve">º, </w:t>
            </w:r>
            <w:r w:rsidR="0004302B">
              <w:rPr>
                <w:rFonts w:ascii="Book Antiqua" w:hAnsi="Book Antiqua"/>
                <w:b/>
                <w:bCs/>
                <w:sz w:val="19"/>
                <w:szCs w:val="19"/>
              </w:rPr>
              <w:t>I, Rec. 62/20, CNJ</w:t>
            </w:r>
            <w:r>
              <w:rPr>
                <w:rFonts w:ascii="Book Antiqua" w:hAnsi="Book Antiqua"/>
                <w:b/>
                <w:bCs/>
                <w:sz w:val="19"/>
                <w:szCs w:val="19"/>
              </w:rPr>
              <w:t>.</w:t>
            </w:r>
          </w:p>
        </w:tc>
      </w:tr>
    </w:tbl>
    <w:p w14:paraId="1285F667" w14:textId="386AA700"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 aplicadas a adolescentes gestantes, lactantes, mães ou responsáveis por criança de até 12 anos de idade ou por pessoa com deficiência, assim como indígenas, adolescentes com deficiência e demais adolescentes que se enquadrem em grupo de risco;</w:t>
      </w:r>
    </w:p>
    <w:p w14:paraId="074312C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b) executadas em unidades socioeducativas com ocupação superior à capacidade, considerando os parâmetros das decisões proferidas pelo Supremo Tribunal Federal no Habeas Corpus nº 143.988/ES; e</w:t>
      </w:r>
    </w:p>
    <w:p w14:paraId="1FD87FB4"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 executadas em unidades socioeducativas que não disponham de equipe de saúde lotada no estabelecimento, estejam sob ordem de interdição, com medidas cautelares determinadas por órgão do sistema de jurisdição internacional, ou que disponham de instalações que favoreçam a propagação do novo coronavírus;</w:t>
      </w:r>
    </w:p>
    <w:p w14:paraId="1D739C79"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 – a reavaliação das decisões que determinaram a aplicação de internação-sanção, prevista no art. 122, III, do Estatuto da Criança e do Adolescente.</w:t>
      </w:r>
    </w:p>
    <w:p w14:paraId="7160A26F"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4º Recomendar aos magistrados com competência para a fase de conhecimento criminal que, com vistas à redução dos riscos epidemiológicos e em observância ao contexto local de disseminação do vírus, considerem as seguintes medidas:</w:t>
      </w:r>
    </w:p>
    <w:p w14:paraId="2C66C37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areavaliação das prisões provisórias, nos termos do art. 316, do Código de Processo Penal, priorizando-se:</w:t>
      </w:r>
    </w:p>
    <w:p w14:paraId="454E2B4A"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 mulheres gestantes, lactantes, mães ou pessoas responsáveis por criança de até doze anos ou por pessoa com deficiência, assim como idosos, indígenas, pessoas com deficiência ou que se enquadrem no grupo de risco;</w:t>
      </w:r>
    </w:p>
    <w:p w14:paraId="529F2E7D"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b) pessoas presas em estabelecimentos penais que estejam com ocupação superior à capacidade, que não disponham de equipe de saúde lotada no estabelecimento, que estejam sob ordem de interdição, com medidas cautelares determinadas por órgão do sistema de jurisdição internacional, ou que disponham de instalações que favoreçam a propagação do novo coronavírus;</w:t>
      </w:r>
    </w:p>
    <w:p w14:paraId="7A9BCADE"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 prisões preventivas que tenham excedido o prazo de 90 (noventa) dias ou que estejam relacionadas a crimes praticados sem violência ou grave ameaça à pessoa;</w:t>
      </w:r>
    </w:p>
    <w:p w14:paraId="09AAB6BE"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 – a suspensão do dever de apresentação periódica ao juízo das pessoas em liberdade provisória ou suspensão condicional do processo, pelo prazo de 90 (noventa) dias;</w:t>
      </w:r>
    </w:p>
    <w:p w14:paraId="7E1747D8"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III – a máxima excepcionalidade de novas ordens de prisão preventiva, observado o protocolo das autoridades sanitárias.</w:t>
      </w:r>
    </w:p>
    <w:p w14:paraId="5C27B64D"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lastRenderedPageBreak/>
        <w:t>Art. 5º Recomendar aos magistrados com competência sobre a execução penal que, com vistas à redução dos riscos epidemiológicos e em observância ao contexto local de disseminação do vírus, considerem as seguintes medidas:</w:t>
      </w:r>
    </w:p>
    <w:p w14:paraId="1FAFA50B"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concessão de saída antecipada dos regimes fechado e semiaberto, nos termos das diretrizes fixadas pela Súmula Vinculante nº 56 do Supremo Tribunal Federal, sobretudo em relação às:</w:t>
      </w:r>
    </w:p>
    <w:p w14:paraId="7ACEB90F"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 mulheres gestantes, lactantes, mães ou pessoas responsáveis por criança de até 12 anos ou por pessoa com deficiência, assim como idosos, indígenas, pessoas com deficiência e demais pessoas presas que se enquadrem no grupo de risco;</w:t>
      </w:r>
    </w:p>
    <w:p w14:paraId="500FB0AB"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b) pessoas presas em estabelecimentos penais com ocupação superior à capacidade, que não disponham de equipe de saúde lotada no estabelecimento, sob ordem de interdição, com medidas cautelares determinadas por órgão de sistema de jurisdição internacional, ou que disponham de instalações que favoreçam a propagação do novo coronavírus;</w:t>
      </w:r>
    </w:p>
    <w:p w14:paraId="2195C110"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 – alinhamento do cronograma de saídas temporárias ao plano de contingência previsto no artigo 9º da presente Recomendação, avaliando eventual necessidade de prorrogação do prazo de retorno ou adiamento do benefício, assegurado, no último caso, o reagendamento da saída temporária após o término do período de restrição sanitária;</w:t>
      </w:r>
    </w:p>
    <w:p w14:paraId="55E047FA"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III – concessão de prisão domiciliar em relação a todos as pessoas presas em cumprimento de pena em regime aberto e semiaberto, mediante condições a serem definidas pelo Juiz da execução;</w:t>
      </w:r>
    </w:p>
    <w:p w14:paraId="4E354986"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IV – colocação em prisão domiciliar de pessoa presa com diagnóstico suspeito ou confirmado de Covid-19, mediante relatório da equipe de saúde, na ausência de espaço de isolamento adequado no estabelecimento penal;</w:t>
      </w:r>
    </w:p>
    <w:p w14:paraId="40179FF5"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 – suspensão temporária do dever de apresentação regular em juízo das pessoas em cumprimento de pena no regime aberto, prisão domiciliar, penas restritivas de direitos, suspensão da execução da pena (sursis) e livramento condicional, pelo prazo de noventa dias;</w:t>
      </w:r>
    </w:p>
    <w:p w14:paraId="2F6F0492"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Parágrafo único. Em caso de adiamento da concessão do benefício da saída temporária, o ato deverá ser comunicado com máxima antecedência a presos e seus familiares, sendo-lhes informado, assim que possível, a data reagendada para o usufruto, considerando as orientações das autoridades sanitárias relativas aos riscos epidemiológicos e em observância ao contexto local de disseminação do novo coronavírus.</w:t>
      </w:r>
    </w:p>
    <w:p w14:paraId="34D3C308"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5-A. As medidas previstas nos artigos 4º e 5º não se aplicam às pessoas condenadas por crimes previstos na Lei nº 12.850/2013 (organização criminosa), na Lei nº 9.613/1998 (lavagem ou ocultação de bens, direitos e valores), contra a administração pública (corrupção, concussão, prevaricação etc.), por crimes hediondos ou por crimes de violência doméstica contra a mulher. (Incluído pela Recomendação nº 78, de 15.9.2020)</w:t>
      </w:r>
    </w:p>
    <w:p w14:paraId="666C8049"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6º Recomendar aos magistrados com competência cível que considerem a colocação em prisão domiciliar das pessoas presas por dívida alimentícia, com vistas à redução dos riscos epidemiológicos e em observância ao contexto local de disseminação do vírus.</w:t>
      </w:r>
    </w:p>
    <w:p w14:paraId="2087EB5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7º Recomendar aos Tribunais e magistrados com competência penal que priorizem a redesignação de audiências em processos em que o réu esteja solto e a sua realização por videoconferência nas hipóteses em que a pessoa esteja privada de liberdade, com vistas à redução dos riscos epidemiológicos e em observância ao contexto local de disseminação do vírus.</w:t>
      </w:r>
    </w:p>
    <w:p w14:paraId="530736B5"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 1º Na hipótese de manutenção da realização de audiências, recomenda-se a adoção das seguintes medidas:</w:t>
      </w:r>
    </w:p>
    <w:p w14:paraId="0509D91C"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restrição temporária da presença de visitantes do público em geral no recinto durante a solenidade;</w:t>
      </w:r>
    </w:p>
    <w:p w14:paraId="2E5262C8"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lastRenderedPageBreak/>
        <w:t>II – realização da audiência em espaços ampliados ou abertos, tais como salas destinadas aos plenários do júri e auditórios, permitindo maior distância respiratória entre as pessoas presentes;</w:t>
      </w:r>
    </w:p>
    <w:p w14:paraId="19C20958"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III – substituição temporária de magistrados e agentes públicos que pertençam ao grupo de risco;</w:t>
      </w:r>
    </w:p>
    <w:p w14:paraId="22A33AA8"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IV – adoção de medidas de higiene e de prevenção, tais como disponibilização de água corrente e sabão líquido, utilização de máscaras, álcool gel e outros produtos que possam reduzir o risco de contaminação e limpeza minuciosa das superfícies;</w:t>
      </w:r>
    </w:p>
    <w:p w14:paraId="1455A92D"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 – garantia de salubridade e medidas de isolamento, quando necessário, na carceragem adjacente à sala de audiência;</w:t>
      </w:r>
    </w:p>
    <w:p w14:paraId="5C17547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VI – uso excepcional de algemas, que devem ser higienizadas com material antiviral;</w:t>
      </w:r>
    </w:p>
    <w:p w14:paraId="02327B95"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VII – redução do tempo de permanência nas carceragens dos Fóruns.</w:t>
      </w:r>
    </w:p>
    <w:p w14:paraId="2FF47F59"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 2º As disposições do parágrafo 1º aplicam-se, no que for cabível, às Varas da Infância e Juventude.</w:t>
      </w:r>
    </w:p>
    <w:p w14:paraId="79B80E5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8º Recomendar aos Tribunais e aos magistrados, em caráter excepcional e exclusivamente durante o período de restrição sanitária, como forma de reduzir os riscos epidemiológicos e em observância ao contexto local de disseminação do vírus, considerar a pandemia de Covid-19 como motivação idônea, na forma prevista pelo art. 310, parágrafos 3º e 4º, do Código de Processo Penal, para a não realização de audiências de custódia.</w:t>
      </w:r>
    </w:p>
    <w:p w14:paraId="7245738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 1º Nos casos previstos no caput, recomenda-se que:</w:t>
      </w:r>
    </w:p>
    <w:p w14:paraId="07491F2C"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o controle da prisão seja realizado por meio da análise do auto de prisão em flagrante, proferindo-se decisão para:</w:t>
      </w:r>
    </w:p>
    <w:p w14:paraId="551A1BA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 relaxar a prisão ilegal;</w:t>
      </w:r>
    </w:p>
    <w:p w14:paraId="6AE39A29"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b) conceder liberdade provisória, com ou sem fiança, considerando como fundamento extrínseco, inclusive, a necessidade de controle dos fatores de propagação da pandemia e proteção à saúde de pessoas que integrem o grupo de risco; ou</w:t>
      </w:r>
    </w:p>
    <w:p w14:paraId="3FFF21F8"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 excepcionalmente, converter a prisão em flagrante em preventiva, em se tratando de crime cometido com o emprego de violência ou grave ameaça contra a pessoa, desde que presentes, no caso concreto, os requisitos constantes do art. 312 do Código de Processo Penal e que as circunstâncias do fato indiquem a inadequação ou insuficiência das medidas cautelares diversas da prisão, observado o protocolo das autoridades sanitárias.</w:t>
      </w:r>
    </w:p>
    <w:p w14:paraId="1B3EAB3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 – o exame de corpo de delito seja realizado na data da prisão pelos profissionais de saúde no local em que a pessoa presa estiver, complementado por registro fotográfico do rosto e corpo inteiro, a fim de documentar eventuais indícios de tortura ou maus tratos.</w:t>
      </w:r>
    </w:p>
    <w:p w14:paraId="6B05F2DD"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 2º Nos casos em que o magistrado, após análise do auto de prisão em flagrante e do exame de corpo de delito, vislumbrar indícios de ocorrência de tortura ou maus tratos ou entender necessário entrevistar a pessoa presa, poderá fazê-lo, excepcionalmente, por meios telemáticos.</w:t>
      </w:r>
    </w:p>
    <w:p w14:paraId="2494D900"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 3º Nas hipóteses em que se mostre viável a realização de audiências de custódia durante o período de restrição sanitária relacionado com a pandemia do Covid-19, deverão ser observadas as seguintes medidas adicionais às já contempladas na Resolução CNJ nº 213/2015:</w:t>
      </w:r>
    </w:p>
    <w:p w14:paraId="0E0B2F4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atendimento prévio à audiência de custódia por equipe psicossocial e de saúde para a identificação de sintomas e perfis de risco, a fim de fornecer subsídios para a decisão judicial e adoção de encaminhamentos de saúde necessários;</w:t>
      </w:r>
    </w:p>
    <w:p w14:paraId="5E6FBBFA"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lastRenderedPageBreak/>
        <w:t>II – na entrevista à pessoa presa, prevista no art. 8º da Resolução CNJ nº 213/2015, o magistrado indagará sobre eventuais sintomas típicos da Covid-19, assim como a exposição a fatores de risco, como viagens ao exterior, contato com pessoas contaminadas ou suspeitas, entre outros;</w:t>
      </w:r>
    </w:p>
    <w:p w14:paraId="5EF46E4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III – quando for apresentada pessoa presa com os sintomas associados à Covid-19, deverão ser adotados os seguintes procedimentos:</w:t>
      </w:r>
    </w:p>
    <w:p w14:paraId="23A66682"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 disponibilização, de imediato, de máscara cirúrgica à pessoa;</w:t>
      </w:r>
    </w:p>
    <w:p w14:paraId="29EBF046"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b) adoção dos procedimentos determinados nos protocolos de ação instituídos pelo sistema público de saúde;</w:t>
      </w:r>
    </w:p>
    <w:p w14:paraId="1C6E344E"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c) em caso de conversão da prisão em flagrante em prisão preventiva, encaminhamento à rede de saúde para diagnóstico, comunicação e atendimento previamente ao ingresso no estabelecimento prisional, notificando-se posteriormente o juízo competente para o julgamento do processo.</w:t>
      </w:r>
    </w:p>
    <w:p w14:paraId="5F970878"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8-A. Na hipótese de o Tribunal optar pela suspensão excepcional e temporária das audiências de custódia, nos termos do artigo anterior, deverá adotar o procedimento previsto na presente Recomendação. (Incluído pela Recomendação nº 68, de 17.6.2020)</w:t>
      </w:r>
    </w:p>
    <w:p w14:paraId="0FC5CD6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 1º Sem prejuízo das disposições do artigo anterior, o ato do tribunal que determinar a suspensão das audiências de custódia durante o período de restrições sanitárias decorrentes da pandemia de Covid-19 deverá contemplar as seguintes diretrizes: (Incluído pela Recomendação nº 68, de 17.6.2020)</w:t>
      </w:r>
    </w:p>
    <w:p w14:paraId="5028666C"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possibilidade de realização de entrevista prévia reservada, ou por videoconferência, entre o defensor público ou advogado e a pessoa custodiada, resguardando-se o direito à ampla defesa; (Incluído pela Recomendação nº 68, de 17.6.2020)</w:t>
      </w:r>
    </w:p>
    <w:p w14:paraId="2671AF66"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 – manifestação do membro do Ministério Público e, em seguida, da defesa técnica, previamente à análise do magistrado sobre a prisão processual; (Incluído pela Recomendação nº 68, de 17.6.2020)</w:t>
      </w:r>
    </w:p>
    <w:p w14:paraId="0BAFEDAA"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III – conclusão do procedimento no prazo de 24 (vinte e quatro) horas, nos termos do art. 310 do Código de Processo Penal; (Incluído pela Recomendação nº 68, de 17.6.2020)</w:t>
      </w:r>
    </w:p>
    <w:p w14:paraId="6A082B72"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IV – observância do prazo máximo de 24 (vinte e quatro) horas para a expedição e o cumprimento de alvarás de soltura, nos termos da Resolução CNJ nº 108/2010; (Incluído pela Recomendação nº 68, de 17.6.2020)</w:t>
      </w:r>
    </w:p>
    <w:p w14:paraId="785C40A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 – fiscalização da regularidade do procedimento, especialmente quanto à realização prévia de exame de corpo de delito ou exame de saúde e à juntada aos autos do respectivo laudo ou relatório, bem como do registro fotográfico das lesões e de identificação da pessoa, resguardados a intimidade e o sigilo, nos termos das diretrizes previstas na Recomendação CNJ nº 49/2014; e (Incluído pela Recomendação nº 68, de 17.6.2020)</w:t>
      </w:r>
    </w:p>
    <w:p w14:paraId="558A5C73"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VI – determinação de diligências periciais diante de indícios de tortura ou outros tratamentos cruéis, desumanos ou degradantes, a fim de possibilitar eventual responsabilização. (Incluído pela Recomendação nº 68, de 17.6.2020)</w:t>
      </w:r>
    </w:p>
    <w:p w14:paraId="79158CCF"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 2º Recomenda-se, para a implementação do previsto no inciso I do parágrafo anterior, a articulação interinstitucional com a Ordem dos Advogados do Brasil e a Defensoria Pública em âmbito local. (Incluído pela Recomendação nº 68, de 17.6.2020)</w:t>
      </w:r>
    </w:p>
    <w:p w14:paraId="13CDCD14"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 3º O magistrado competente para o controle da prisão em flagrante deverá zelar pela análise de informações sobre fatores de risco da pessoa autuada para o novo Coronavírus, considerando especialmente o relato de sintomas característicos, o contato anterior com casos suspeitos ou confirmados e o pertencimento ao grupo de risco, recomendando-se a utilização do modelo de formulário de perfil epidemiológico elaborado pelo Conselho Nacional de Justiça. (Incluído pela Recomendação nº 68, de 17.6.2020)</w:t>
      </w:r>
    </w:p>
    <w:p w14:paraId="59DC0A6F"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lastRenderedPageBreak/>
        <w:t>Art. 9º Recomendar aos magistrados que, no exercício de suas atribuições de fiscalização de estabelecimentos prisionais e unidades socioeducativas, zelem pela elaboração e implementação de um plano de contingências pelo Poder Executivo que preveja, minimamente, as seguintes medidas:</w:t>
      </w:r>
    </w:p>
    <w:p w14:paraId="50ACB5AE"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realização de campanhas informativas acerca da Covid-19, ações de educação em saúde e medidas de prevenção e tratamento para agentes públicos, pessoas privadas de liberdade, visitantes e todos os que necessitam adentrar nos estabelecimentos;</w:t>
      </w:r>
    </w:p>
    <w:p w14:paraId="3B260830"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 – procedimento de triagem pelas equipes de saúde nas entradas de unidades prisionais e socioeducativas, com vistas à identificação prévia de pessoas suspeitas de diagnóstico de Covid-19 e prevenção do contato com a população presa ou internada;</w:t>
      </w:r>
    </w:p>
    <w:p w14:paraId="6B13A809"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III – adoção de medidas preventivas de higiene, tais como aumento da frequência de limpeza de todos os espaços de circulação e permanência das pessoas custodiadas e privadas de liberdade, com atenção especial para higienização de estruturas metálicas e algemas, instalação de dispensadores de álcool gel nas áreas de circulação, entre outros;</w:t>
      </w:r>
    </w:p>
    <w:p w14:paraId="4D5B57DF"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IV – abastecimento de remédios e fornecimento obrigatório de alimentação e itens básicos de higiene pela Administração Pública e a ampliação do rol de itens permitidos e do quantitativo máximo de entrada autorizada de medicamentos, alimentos e materiais de limpeza e higiene fornecidos por familiares e visitantes;</w:t>
      </w:r>
    </w:p>
    <w:p w14:paraId="3F33AC0C"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 – fornecimento ininterrupto de água para as pessoas privadas de liberdade e agentes públicos das unidades ou, na impossibilidade de fazê-lo, ampliação do fornecimento ao máximo da capacidade instalada;</w:t>
      </w:r>
    </w:p>
    <w:p w14:paraId="5A81E1C0"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VI – adoção de providências para evitar o transporte compartilhado de pessoas privadas de liberdade, garantindo-se manutenção de distância respiratória mínima e a salubridade do veículo;</w:t>
      </w:r>
    </w:p>
    <w:p w14:paraId="725A189D"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VII – designação de equipes médicas em todos os estabelecimentos penais ou socioeducativos para a realização de acolhimento, triagem, exames médicos, testes laboratoriais, coleta de amostras clínicas, vacinação, referenciamento para unidade de saúde de referência e outras medidas profiláticas ou tratamentos médicos específicos, observando-se o protocolo determinado pela autoridade sanitária;</w:t>
      </w:r>
    </w:p>
    <w:p w14:paraId="72797E7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VIII – fornecimento de equipamentos de proteção individual para os agentes públicos da administração penitenciária e socioeducativa; e</w:t>
      </w:r>
    </w:p>
    <w:p w14:paraId="589E55CC"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IX – planejamento preventivo para as hipóteses de agentes públicos com suspeita ou confirmação de diagnóstico de Covid-19, de modo a promover o seu afastamento e substituição, considerando-se a possibilidade de revisão de escalas e adoção de regime de plantão diferenciado.</w:t>
      </w:r>
    </w:p>
    <w:p w14:paraId="719EADCA"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10. Recomendar o procedimento a ser adotado para os casos suspeitos ou confirmados de Covid-19 no âmbito dos sistemas prisional e socioeducativo, adotando-se as providências:</w:t>
      </w:r>
    </w:p>
    <w:p w14:paraId="32B7BD4C"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separação de pessoa que apresentar sintomas envolvendo tosse seca, dor de garganta, mialgia, cefaleia e prostração, dificuldade para respirar, batimento das asas nasais ou febre, ou que teve contato próximo de caso suspeito ou confirmado de infecção pelo vírus, bem como o encaminhamento imediato para implementação de protocolo de tratamento de saúde previsto pelo Ministério da Saúde para os casos suspeitos de Covid-19 e sua devida notificação à Secretaria Municipal de Saúde;</w:t>
      </w:r>
    </w:p>
    <w:p w14:paraId="10E4AFD6"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 – encaminhamento imediato para tratamento em unidade de saúde de referência das pessoas que apresentem dificuldades respiratórias graves associadas à Covid-19;</w:t>
      </w:r>
    </w:p>
    <w:p w14:paraId="2DC22274"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III – comunicação imediata ao juízo competente para avaliar a substituição da prisão ou medida socioeducativa de meio fechado por medida não privativa de liberdade, particularmente na ausência de espaço de isolamento adequado ou de equipe de saúde, nos termos da presente recomendação.</w:t>
      </w:r>
    </w:p>
    <w:p w14:paraId="6EE3833C"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lastRenderedPageBreak/>
        <w:t>Parágrafo único. Deve ser assegurado o pleno direito à informação sobre as providências adotadas em virtude de suspeita ou confirmação de diagnóstico de Covid-19 às pessoas privadas de liberdade, bem como a seus familiares e defensores.</w:t>
      </w:r>
    </w:p>
    <w:p w14:paraId="4C82572D"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11. Quanto às regras de visitação em estabelecimentos prisionais e unidades socioeducativas, recomendar aos magistrados que zelem pela elaboração de plano de contingência pelos gestores competentes, o qual deverá observar preferencialmente os seguintes aspectos:</w:t>
      </w:r>
    </w:p>
    <w:p w14:paraId="6DCA577D"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 – comunicação prévia ao juízo competente acerca de qualquer alteração no regime de visitas e entrega de itens às pessoas privadas de liberdade, particularizando as razões que fundamentaram a decisão, o caráter provisório da medida e o prazo estimado para sua duração ou reavaliação;</w:t>
      </w:r>
    </w:p>
    <w:p w14:paraId="23CABBCA"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 – notificação prévia ao defensor, familiares e visitantes acerca de qualquer alteração no regime de visitas e entrega de itens às pessoas privadas de liberdade, indicando as razões que fundamentaram a decisão, o caráter provisório da medida e o prazo estimado para sua duração ou reavaliação;</w:t>
      </w:r>
    </w:p>
    <w:p w14:paraId="573F3EC4"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III – obrigatoriedade de higienização dos espaços de visitação e fornecimento de máscaras e itens de proteção individual aos visitantes, conforme o protocolo sanitário;</w:t>
      </w:r>
    </w:p>
    <w:p w14:paraId="661DB14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IV – proibição da entrada de visitantes que apresentem febre ou sintomas respiratórios associados à Covid-19 e encaminhamento para o serviço de saúde de referência;</w:t>
      </w:r>
    </w:p>
    <w:p w14:paraId="2134FF9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 – adoção prioritária do fracionamento da visitação em diferentes dias e horários, a fim de reduzir o número de pessoas que circulam nos locais e assegurar a manutenção de distância respiratória segura;</w:t>
      </w:r>
    </w:p>
    <w:p w14:paraId="1F916A98"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VI – previsão de medidas alternativas compensatórias às restrições de visitas, facilitando a utilização de outros meios de comunicação.</w:t>
      </w:r>
    </w:p>
    <w:p w14:paraId="06C54872"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Parágrafo único. Na hipótese de restrição de visitas, não poderá ser limitado o fornecimento de alimentação, medicamentos, vestuário, itens de higiene e limpeza trazidos pelos visitantes.</w:t>
      </w:r>
    </w:p>
    <w:p w14:paraId="0BD71FD4"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12. Recomendar aos magistrados que, no âmbito de suas atribuições, informem à Fundação Nacional do Índio - Funai, à Secretaria Especial de Saúde Indígena – Sesai, ao Ministério Público Federal e à comunidade interessada a respeito da adoção de medidas que afetem diretamente pessoas indígenas privadas de liberdade, especialmente quanto ao diagnóstico de Covid-19 e à concessão de liberdade provisória ou medidas em meio aberto, observando-se o tratamento jurídico-penal diferenciado a que fazem jus e os procedimentos descritos na Resolução CNJ nº 287/2019.</w:t>
      </w:r>
    </w:p>
    <w:p w14:paraId="73D0FF73"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13. Recomendar aos magistrados que priorizem a destinação de penas pecuniárias decretadas durante o período de estado de emergência de saúde pública para aquisição dos equipamentos de limpeza, proteção e saúde necessários à implementação das ações previstas nesta Recomendação.</w:t>
      </w:r>
    </w:p>
    <w:p w14:paraId="2C9132F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14. Recomendar aos Grupos de Monitoramento e Fiscalização do Sistema Carcerário – GMF e às Coordenadorias da Infância e Juventude dos Tribunais a criação de comitê para acompanhamento das medidas de enfrentamento à Covid-19, aberto à participação de representantes do Ministério Público, da Defensoria Pública, da Ordem dos Advogados do Brasil, Secretaria de Saúde, conselhos e serviços públicos pertinentes e de associações de familiares de pessoas presas ou adolescentes em cumprimento de medidas socioeducativas.</w:t>
      </w:r>
    </w:p>
    <w:p w14:paraId="26C8B841"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Parágrafo único. Os GMFs e CIJs serão responsáveis por compartilhar com o Conselho Nacional de Justiça, por meio do Departamento de Monitoramento e Fiscalização do Sistema Carcerário e de Medidas Socioeducativas – DMF, informações a respeito das medidas adotadas para prevenção e tratamento da Covid-19 nos estabelecimentos prisionais e socioeducativos localizados em seu âmbito de atuação, nos termos do previsto no art. 6º da Lei nº 13.979, 6 de fevereiro de 2020.</w:t>
      </w:r>
    </w:p>
    <w:p w14:paraId="67C18CB7" w14:textId="77777777" w:rsid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t>Art. 15. As medidas previstas nesta Recomendação deverão vigorar pelo prazo de trezentos e sessenta dias, avaliando-se, neste interregno, a possibilidade de prorrogação ou de antecipação do seu término. (Redação dada pela Recomendação nº 78, de 15.9.2020)</w:t>
      </w:r>
    </w:p>
    <w:p w14:paraId="38BD828F" w14:textId="341A15C2" w:rsidR="00D94C9E" w:rsidRPr="00D94C9E" w:rsidRDefault="00D94C9E" w:rsidP="00D94C9E">
      <w:pPr>
        <w:spacing w:before="100" w:beforeAutospacing="1" w:after="100" w:afterAutospacing="1" w:line="240" w:lineRule="auto"/>
        <w:ind w:firstLine="567"/>
        <w:jc w:val="both"/>
        <w:rPr>
          <w:rFonts w:ascii="Book Antiqua" w:hAnsi="Book Antiqua"/>
          <w:sz w:val="19"/>
          <w:szCs w:val="19"/>
        </w:rPr>
      </w:pPr>
      <w:r w:rsidRPr="00D94C9E">
        <w:rPr>
          <w:rFonts w:ascii="Book Antiqua" w:hAnsi="Book Antiqua"/>
          <w:sz w:val="19"/>
          <w:szCs w:val="19"/>
        </w:rPr>
        <w:lastRenderedPageBreak/>
        <w:t>Art. 16. Publique-se e encaminhe-se cópia aos Presidentes dos Tribunais para que providenciem ampla divulgação a todos os magistrados.</w:t>
      </w:r>
    </w:p>
    <w:p w14:paraId="3EBCC48F" w14:textId="77777777" w:rsidR="00D94C9E" w:rsidRDefault="00D94C9E" w:rsidP="00D94C9E">
      <w:pPr>
        <w:spacing w:before="100" w:beforeAutospacing="1" w:after="100" w:afterAutospacing="1" w:line="240" w:lineRule="auto"/>
        <w:jc w:val="center"/>
        <w:rPr>
          <w:rFonts w:ascii="Book Antiqua" w:hAnsi="Book Antiqua"/>
          <w:sz w:val="19"/>
          <w:szCs w:val="19"/>
        </w:rPr>
      </w:pPr>
    </w:p>
    <w:p w14:paraId="122CDBD9" w14:textId="445CFF59" w:rsidR="00D94C9E" w:rsidRPr="00D94C9E" w:rsidRDefault="00D94C9E" w:rsidP="00D94C9E">
      <w:pPr>
        <w:spacing w:before="100" w:beforeAutospacing="1" w:after="100" w:afterAutospacing="1" w:line="240" w:lineRule="auto"/>
        <w:jc w:val="center"/>
        <w:rPr>
          <w:rFonts w:ascii="Book Antiqua" w:hAnsi="Book Antiqua"/>
          <w:sz w:val="19"/>
          <w:szCs w:val="19"/>
        </w:rPr>
      </w:pPr>
      <w:r w:rsidRPr="00D94C9E">
        <w:rPr>
          <w:rFonts w:ascii="Book Antiqua" w:hAnsi="Book Antiqua"/>
          <w:sz w:val="19"/>
          <w:szCs w:val="19"/>
        </w:rPr>
        <w:t>Ministro DIAS TOFFOLI</w:t>
      </w:r>
    </w:p>
    <w:p w14:paraId="416A9057" w14:textId="7C57A9DB" w:rsidR="00D94C9E" w:rsidRPr="00D94C9E" w:rsidRDefault="00D94C9E" w:rsidP="00D94C9E">
      <w:pPr>
        <w:spacing w:before="100" w:beforeAutospacing="1" w:after="100" w:afterAutospacing="1" w:line="240" w:lineRule="auto"/>
        <w:jc w:val="center"/>
        <w:rPr>
          <w:rFonts w:ascii="Book Antiqua" w:hAnsi="Book Antiqua"/>
          <w:sz w:val="19"/>
          <w:szCs w:val="19"/>
        </w:rPr>
      </w:pPr>
      <w:r w:rsidRPr="00D94C9E">
        <w:rPr>
          <w:rFonts w:ascii="Book Antiqua" w:hAnsi="Book Antiqua"/>
          <w:sz w:val="19"/>
          <w:szCs w:val="19"/>
        </w:rPr>
        <w:t>Presidente</w:t>
      </w:r>
    </w:p>
    <w:sectPr w:rsidR="00D94C9E" w:rsidRPr="00D94C9E" w:rsidSect="00566334">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BC"/>
    <w:rsid w:val="0004302B"/>
    <w:rsid w:val="002967BC"/>
    <w:rsid w:val="00566334"/>
    <w:rsid w:val="00BB7FE6"/>
    <w:rsid w:val="00D346F6"/>
    <w:rsid w:val="00D94C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63F5"/>
  <w15:chartTrackingRefBased/>
  <w15:docId w15:val="{5729604E-6C63-4AE0-8543-E76DA209E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94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4591</Words>
  <Characters>24792</Characters>
  <Application>Microsoft Office Word</Application>
  <DocSecurity>0</DocSecurity>
  <Lines>206</Lines>
  <Paragraphs>58</Paragraphs>
  <ScaleCrop>false</ScaleCrop>
  <Company/>
  <LinksUpToDate>false</LinksUpToDate>
  <CharactersWithSpaces>29325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2024-04-06T16:33:00Z</dcterms:created>
  <dcterms:modified xsi:type="dcterms:W3CDTF">2024-04-06T16:41:00Z</dcterms:modified>
</cp:coreProperties>
</file>