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1DC61F" w14:textId="3D80F5D0" w:rsidR="00A702A7" w:rsidRPr="00A702A7" w:rsidRDefault="00A702A7" w:rsidP="003C17F4">
      <w:pPr>
        <w:jc w:val="center"/>
        <w:rPr>
          <w:rFonts w:ascii="Book Antiqua" w:hAnsi="Book Antiqua"/>
          <w:b/>
          <w:bCs/>
          <w:color w:val="FF0000"/>
          <w:sz w:val="19"/>
          <w:szCs w:val="19"/>
        </w:rPr>
      </w:pPr>
      <w:r w:rsidRPr="00A702A7">
        <w:rPr>
          <w:rFonts w:ascii="Book Antiqua" w:hAnsi="Book Antiqua"/>
          <w:b/>
          <w:bCs/>
          <w:color w:val="FF0000"/>
          <w:sz w:val="19"/>
          <w:szCs w:val="19"/>
        </w:rPr>
        <w:t>(Atualização em 25/08/2022: questões de concurso)</w:t>
      </w:r>
    </w:p>
    <w:p w14:paraId="5993AB27" w14:textId="0D46BF18" w:rsidR="003C17F4" w:rsidRPr="003C17F4" w:rsidRDefault="003C17F4" w:rsidP="003C17F4">
      <w:pPr>
        <w:jc w:val="center"/>
        <w:rPr>
          <w:rFonts w:ascii="Book Antiqua" w:hAnsi="Book Antiqua"/>
          <w:b/>
          <w:bCs/>
          <w:sz w:val="19"/>
          <w:szCs w:val="19"/>
        </w:rPr>
      </w:pPr>
      <w:r w:rsidRPr="003C17F4">
        <w:rPr>
          <w:rFonts w:ascii="Book Antiqua" w:hAnsi="Book Antiqua"/>
          <w:b/>
          <w:bCs/>
          <w:sz w:val="19"/>
          <w:szCs w:val="19"/>
        </w:rPr>
        <w:t>RECOMENDAÇÃO No</w:t>
      </w:r>
      <w:r w:rsidRPr="003C17F4">
        <w:rPr>
          <w:rFonts w:ascii="Book Antiqua" w:hAnsi="Book Antiqua"/>
          <w:b/>
          <w:bCs/>
          <w:sz w:val="19"/>
          <w:szCs w:val="19"/>
        </w:rPr>
        <w:t xml:space="preserve"> </w:t>
      </w:r>
      <w:r w:rsidRPr="003C17F4">
        <w:rPr>
          <w:rFonts w:ascii="Book Antiqua" w:hAnsi="Book Antiqua"/>
          <w:b/>
          <w:bCs/>
          <w:sz w:val="19"/>
          <w:szCs w:val="19"/>
        </w:rPr>
        <w:t xml:space="preserve"> 81, DE 6 DE NOVEMBRO DE 2020.</w:t>
      </w:r>
    </w:p>
    <w:p w14:paraId="627E2A6A" w14:textId="38BD00F6" w:rsidR="003C17F4" w:rsidRPr="003C17F4" w:rsidRDefault="003C17F4" w:rsidP="003C17F4">
      <w:pPr>
        <w:ind w:left="1560"/>
        <w:jc w:val="both"/>
        <w:rPr>
          <w:rFonts w:ascii="Book Antiqua" w:hAnsi="Book Antiqua"/>
          <w:sz w:val="19"/>
          <w:szCs w:val="19"/>
        </w:rPr>
      </w:pPr>
      <w:r w:rsidRPr="003C17F4">
        <w:rPr>
          <w:rFonts w:ascii="Book Antiqua" w:hAnsi="Book Antiqua"/>
          <w:sz w:val="19"/>
          <w:szCs w:val="19"/>
        </w:rPr>
        <w:t>Propõe procedimentos ao tratamento de</w:t>
      </w:r>
      <w:r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pessoas acusadas, rés, condenadas ou</w:t>
      </w:r>
      <w:r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privadas de liberdade</w:t>
      </w:r>
      <w:r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e adolescentes em</w:t>
      </w:r>
      <w:r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conflito com a lei com deficiência</w:t>
      </w:r>
      <w:r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auditiva e/ou visual, e dá diretrizes para</w:t>
      </w:r>
      <w:r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assegurar os direitos dessa população no</w:t>
      </w:r>
      <w:r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âmbito da justiça criminal e da justiça da</w:t>
      </w:r>
      <w:r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infância e juventude.</w:t>
      </w:r>
    </w:p>
    <w:p w14:paraId="0E437085" w14:textId="77777777" w:rsidR="003C17F4" w:rsidRDefault="003C17F4" w:rsidP="003C17F4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3C17F4">
        <w:rPr>
          <w:rFonts w:ascii="Book Antiqua" w:hAnsi="Book Antiqua"/>
          <w:sz w:val="19"/>
          <w:szCs w:val="19"/>
        </w:rPr>
        <w:t>O PRESIDENTE DO CONSELHO NACIONAL DE JUSTIÇA</w:t>
      </w:r>
      <w:r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(CNJ), no uso de suas atribuições legais e regimentais;</w:t>
      </w:r>
    </w:p>
    <w:p w14:paraId="5E96480E" w14:textId="77777777" w:rsidR="003C17F4" w:rsidRDefault="003C17F4" w:rsidP="003C17F4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3C17F4">
        <w:rPr>
          <w:rFonts w:ascii="Book Antiqua" w:hAnsi="Book Antiqua"/>
          <w:sz w:val="19"/>
          <w:szCs w:val="19"/>
        </w:rPr>
        <w:t>CONSIDERANDO que cabe ao Conselho Nacional de Justiça a</w:t>
      </w:r>
      <w:r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fiscalização e a normatização do Poder Judiciário e dos atos praticados por seus órgãos</w:t>
      </w:r>
      <w:r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 xml:space="preserve">(art. 103-B, § 4o, I, II e III, da CF); </w:t>
      </w:r>
    </w:p>
    <w:p w14:paraId="2942FD10" w14:textId="77777777" w:rsidR="003C17F4" w:rsidRDefault="003C17F4" w:rsidP="003C17F4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3C17F4">
        <w:rPr>
          <w:rFonts w:ascii="Book Antiqua" w:hAnsi="Book Antiqua"/>
          <w:sz w:val="19"/>
          <w:szCs w:val="19"/>
        </w:rPr>
        <w:t>CONSIDERANDO que, conforme o art. 5o, caput, da Constituição de</w:t>
      </w:r>
      <w:r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1988, todos são iguais perante a lei, sem distinção de qualquer natureza, assegurando-se</w:t>
      </w:r>
      <w:r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o devido processo legal, a ampla defesa e o contraditório no âmbito da justiça criminal e</w:t>
      </w:r>
      <w:r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priorizando-se os direitos da criança e do adolescente, em particular dos adolescentes</w:t>
      </w:r>
      <w:r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 xml:space="preserve">em conflito com a lei; </w:t>
      </w:r>
    </w:p>
    <w:p w14:paraId="6BD3BEE3" w14:textId="77777777" w:rsidR="003C17F4" w:rsidRDefault="003C17F4" w:rsidP="003C17F4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3C17F4">
        <w:rPr>
          <w:rFonts w:ascii="Book Antiqua" w:hAnsi="Book Antiqua"/>
          <w:sz w:val="19"/>
          <w:szCs w:val="19"/>
        </w:rPr>
        <w:t>CONSIDERANDO a ratificação pelo Estado brasileiro da Convenção</w:t>
      </w:r>
      <w:r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sobre os Direitos das Pessoas com Deficiência e de seu Protocolo Facultativo com</w:t>
      </w:r>
      <w:r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equivalência de emenda constitucional, por meio do Decreto Legislativo no</w:t>
      </w:r>
      <w:r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 xml:space="preserve"> 186/2008,</w:t>
      </w:r>
      <w:r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em particular dos princípios que estabelecem: (a) o respeito pela dignidade inerente, a</w:t>
      </w:r>
      <w:r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autonomia individual, inclusive a liberdade de fazer as próprias escolhas, e a</w:t>
      </w:r>
      <w:r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independência das pessoas; (b) a não discriminação; (c) a plena e efetiva participação e</w:t>
      </w:r>
      <w:r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inclusão na sociedade; (d) o respeito pela diferença e pela aceitação das pessoas com</w:t>
      </w:r>
      <w:r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deficiência como parte da diversidade humana e da humanidade; (e) a igualdade de</w:t>
      </w:r>
      <w:r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 xml:space="preserve">oportunidades; e (f) a acessibilidade; </w:t>
      </w:r>
    </w:p>
    <w:p w14:paraId="114D51ED" w14:textId="77777777" w:rsidR="003C17F4" w:rsidRDefault="003C17F4" w:rsidP="003C17F4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3C17F4">
        <w:rPr>
          <w:rFonts w:ascii="Book Antiqua" w:hAnsi="Book Antiqua"/>
          <w:sz w:val="19"/>
          <w:szCs w:val="19"/>
        </w:rPr>
        <w:t>CONSIDERANDO que nos termos desse tratado a deficiência é um</w:t>
      </w:r>
      <w:r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conceito em evolução, que resulta da interação entre pessoas com deficiência e as</w:t>
      </w:r>
      <w:r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barreiras relativas às atitudes e ao ambiente que impedem a sua plena e efetiva</w:t>
      </w:r>
      <w:r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 xml:space="preserve">participação na sociedade em igualdade de oportunidades; </w:t>
      </w:r>
    </w:p>
    <w:p w14:paraId="6BDCC966" w14:textId="77777777" w:rsidR="003C17F4" w:rsidRDefault="003C17F4" w:rsidP="003C17F4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3C17F4">
        <w:rPr>
          <w:rFonts w:ascii="Book Antiqua" w:hAnsi="Book Antiqua"/>
          <w:sz w:val="19"/>
          <w:szCs w:val="19"/>
        </w:rPr>
        <w:t>CONSIDERANDO os direitos previstos na Lei n</w:t>
      </w:r>
      <w:r>
        <w:rPr>
          <w:rFonts w:ascii="Book Antiqua" w:hAnsi="Book Antiqua"/>
          <w:sz w:val="19"/>
          <w:szCs w:val="19"/>
        </w:rPr>
        <w:t>.</w:t>
      </w:r>
      <w:r w:rsidRPr="003C17F4">
        <w:rPr>
          <w:rFonts w:ascii="Book Antiqua" w:hAnsi="Book Antiqua"/>
          <w:sz w:val="19"/>
          <w:szCs w:val="19"/>
        </w:rPr>
        <w:t xml:space="preserve"> 13.146/2015, que</w:t>
      </w:r>
      <w:r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instituiu a Lei Brasileira de Inclusão da Pessoa com Deficiência (Estatuto da Pessoa</w:t>
      </w:r>
      <w:r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com Deficiência), assim como a Lei n</w:t>
      </w:r>
      <w:r>
        <w:rPr>
          <w:rFonts w:ascii="Book Antiqua" w:hAnsi="Book Antiqua"/>
          <w:sz w:val="19"/>
          <w:szCs w:val="19"/>
        </w:rPr>
        <w:t xml:space="preserve">. </w:t>
      </w:r>
      <w:r w:rsidRPr="003C17F4">
        <w:rPr>
          <w:rFonts w:ascii="Book Antiqua" w:hAnsi="Book Antiqua"/>
          <w:sz w:val="19"/>
          <w:szCs w:val="19"/>
        </w:rPr>
        <w:t xml:space="preserve"> 7.853/89, o Decreto n</w:t>
      </w:r>
      <w:r>
        <w:rPr>
          <w:rFonts w:ascii="Book Antiqua" w:hAnsi="Book Antiqua"/>
          <w:sz w:val="19"/>
          <w:szCs w:val="19"/>
        </w:rPr>
        <w:t xml:space="preserve">. </w:t>
      </w:r>
      <w:r w:rsidRPr="003C17F4">
        <w:rPr>
          <w:rFonts w:ascii="Book Antiqua" w:hAnsi="Book Antiqua"/>
          <w:sz w:val="19"/>
          <w:szCs w:val="19"/>
        </w:rPr>
        <w:t>3.298/99, a Lei n</w:t>
      </w:r>
      <w:r>
        <w:rPr>
          <w:rFonts w:ascii="Book Antiqua" w:hAnsi="Book Antiqua"/>
          <w:sz w:val="19"/>
          <w:szCs w:val="19"/>
        </w:rPr>
        <w:t>.</w:t>
      </w:r>
      <w:r w:rsidRPr="003C17F4">
        <w:rPr>
          <w:rFonts w:ascii="Book Antiqua" w:hAnsi="Book Antiqua"/>
          <w:sz w:val="19"/>
          <w:szCs w:val="19"/>
        </w:rPr>
        <w:t xml:space="preserve"> 10.048/2000, e a Lei n</w:t>
      </w:r>
      <w:r>
        <w:rPr>
          <w:rFonts w:ascii="Book Antiqua" w:hAnsi="Book Antiqua"/>
          <w:sz w:val="19"/>
          <w:szCs w:val="19"/>
        </w:rPr>
        <w:t xml:space="preserve">. </w:t>
      </w:r>
      <w:r w:rsidRPr="003C17F4">
        <w:rPr>
          <w:rFonts w:ascii="Book Antiqua" w:hAnsi="Book Antiqua"/>
          <w:sz w:val="19"/>
          <w:szCs w:val="19"/>
        </w:rPr>
        <w:t>10.098/2000, que estabelecem normas gerais e critérios básicos para a</w:t>
      </w:r>
      <w:r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promoção da acessibilidade das pessoas com deficiência particularmente nos meios de</w:t>
      </w:r>
      <w:r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comunicação; CONSIDERANDO o disposto na Lei n</w:t>
      </w:r>
      <w:r>
        <w:rPr>
          <w:rFonts w:ascii="Book Antiqua" w:hAnsi="Book Antiqua"/>
          <w:sz w:val="19"/>
          <w:szCs w:val="19"/>
        </w:rPr>
        <w:t>.</w:t>
      </w:r>
      <w:r w:rsidRPr="003C17F4">
        <w:rPr>
          <w:rFonts w:ascii="Book Antiqua" w:hAnsi="Book Antiqua"/>
          <w:sz w:val="19"/>
          <w:szCs w:val="19"/>
        </w:rPr>
        <w:t xml:space="preserve"> 10.436/2002, que trata sobre a</w:t>
      </w:r>
      <w:r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 xml:space="preserve">Língua Brasileira de Sinais (Libras) e dá outras providências; </w:t>
      </w:r>
    </w:p>
    <w:p w14:paraId="082B955F" w14:textId="77777777" w:rsidR="00A702A7" w:rsidRDefault="003C17F4" w:rsidP="00A702A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3C17F4">
        <w:rPr>
          <w:rFonts w:ascii="Book Antiqua" w:hAnsi="Book Antiqua"/>
          <w:sz w:val="19"/>
          <w:szCs w:val="19"/>
        </w:rPr>
        <w:t>CONSIDERANDO a Resolução CNJ n</w:t>
      </w:r>
      <w:r w:rsidR="00A702A7">
        <w:rPr>
          <w:rFonts w:ascii="Book Antiqua" w:hAnsi="Book Antiqua"/>
          <w:sz w:val="19"/>
          <w:szCs w:val="19"/>
        </w:rPr>
        <w:t>.</w:t>
      </w:r>
      <w:r w:rsidRPr="003C17F4">
        <w:rPr>
          <w:rFonts w:ascii="Book Antiqua" w:hAnsi="Book Antiqua"/>
          <w:sz w:val="19"/>
          <w:szCs w:val="19"/>
        </w:rPr>
        <w:t xml:space="preserve"> 230/2016, que orienta a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adequação dos órgãos do Poder Judiciário e de seus serviços auxiliares às pessoas com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deficiência, instituindo também as Comissões Permanentes de Acessibilidade e Inclusão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(CPAI);</w:t>
      </w:r>
      <w:r w:rsidR="00A702A7">
        <w:rPr>
          <w:rFonts w:ascii="Book Antiqua" w:hAnsi="Book Antiqua"/>
          <w:sz w:val="19"/>
          <w:szCs w:val="19"/>
        </w:rPr>
        <w:t xml:space="preserve"> </w:t>
      </w:r>
    </w:p>
    <w:p w14:paraId="545E6A8C" w14:textId="77777777" w:rsidR="00A702A7" w:rsidRDefault="003C17F4" w:rsidP="00A702A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3C17F4">
        <w:rPr>
          <w:rFonts w:ascii="Book Antiqua" w:hAnsi="Book Antiqua"/>
          <w:sz w:val="19"/>
          <w:szCs w:val="19"/>
        </w:rPr>
        <w:t>CONSIDERANDO a decisão do Supremo Tribunal Federal proferida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nos autos do Habeas Corpus n</w:t>
      </w:r>
      <w:r w:rsidR="00A702A7">
        <w:rPr>
          <w:rFonts w:ascii="Book Antiqua" w:hAnsi="Book Antiqua"/>
          <w:sz w:val="19"/>
          <w:szCs w:val="19"/>
        </w:rPr>
        <w:t>.</w:t>
      </w:r>
      <w:r w:rsidRPr="003C17F4">
        <w:rPr>
          <w:rFonts w:ascii="Book Antiqua" w:hAnsi="Book Antiqua"/>
          <w:sz w:val="19"/>
          <w:szCs w:val="19"/>
        </w:rPr>
        <w:t xml:space="preserve"> 154.434/SP, que recomendou ao Conselho Nacional de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Justiça a adoção de medidas necessárias ao pleno atendimento às pessoas com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 xml:space="preserve">deficiência auditiva e visual na audiência de custódia; </w:t>
      </w:r>
    </w:p>
    <w:p w14:paraId="05C43BEB" w14:textId="77777777" w:rsidR="00A702A7" w:rsidRDefault="003C17F4" w:rsidP="00A702A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3C17F4">
        <w:rPr>
          <w:rFonts w:ascii="Book Antiqua" w:hAnsi="Book Antiqua"/>
          <w:sz w:val="19"/>
          <w:szCs w:val="19"/>
        </w:rPr>
        <w:t>CONSIDERANDO a decisão plenária tomada no julgamento do Ato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Normativo n</w:t>
      </w:r>
      <w:r w:rsidR="00A702A7">
        <w:rPr>
          <w:rFonts w:ascii="Book Antiqua" w:hAnsi="Book Antiqua"/>
          <w:sz w:val="19"/>
          <w:szCs w:val="19"/>
        </w:rPr>
        <w:t>.</w:t>
      </w:r>
      <w:r w:rsidRPr="003C17F4">
        <w:rPr>
          <w:rFonts w:ascii="Book Antiqua" w:hAnsi="Book Antiqua"/>
          <w:sz w:val="19"/>
          <w:szCs w:val="19"/>
        </w:rPr>
        <w:t xml:space="preserve"> 0006096-60.2020.2.00.0000, na 76ª Sessão Virtual, realizada em 29 de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outubro de 2020;</w:t>
      </w:r>
    </w:p>
    <w:p w14:paraId="42D10E69" w14:textId="77777777" w:rsidR="00A702A7" w:rsidRDefault="003C17F4" w:rsidP="00A702A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3C17F4">
        <w:rPr>
          <w:rFonts w:ascii="Book Antiqua" w:hAnsi="Book Antiqua"/>
          <w:sz w:val="19"/>
          <w:szCs w:val="19"/>
        </w:rPr>
        <w:t>RESOLVE:</w:t>
      </w:r>
    </w:p>
    <w:p w14:paraId="71E4D773" w14:textId="77777777" w:rsidR="00A702A7" w:rsidRDefault="00A702A7" w:rsidP="00A702A7">
      <w:pPr>
        <w:ind w:firstLine="567"/>
        <w:jc w:val="both"/>
        <w:rPr>
          <w:rFonts w:ascii="Book Antiqua" w:hAnsi="Book Antiqua"/>
          <w:sz w:val="19"/>
          <w:szCs w:val="19"/>
        </w:rPr>
      </w:pPr>
    </w:p>
    <w:p w14:paraId="0094CAFB" w14:textId="77777777" w:rsidR="00A702A7" w:rsidRDefault="003C17F4" w:rsidP="00A702A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3C17F4">
        <w:rPr>
          <w:rFonts w:ascii="Book Antiqua" w:hAnsi="Book Antiqua"/>
          <w:sz w:val="19"/>
          <w:szCs w:val="19"/>
        </w:rPr>
        <w:t>Art. 1</w:t>
      </w:r>
      <w:r w:rsidR="00A702A7">
        <w:rPr>
          <w:rFonts w:ascii="Book Antiqua" w:hAnsi="Book Antiqua"/>
          <w:sz w:val="19"/>
          <w:szCs w:val="19"/>
        </w:rPr>
        <w:t>º.</w:t>
      </w:r>
      <w:r w:rsidRPr="003C17F4">
        <w:rPr>
          <w:rFonts w:ascii="Book Antiqua" w:hAnsi="Book Antiqua"/>
          <w:sz w:val="19"/>
          <w:szCs w:val="19"/>
        </w:rPr>
        <w:t xml:space="preserve"> Esta Recomendação propõe procedimentos para o adequado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tratamento das pessoas com deficiência auditiva, visual ou ambas, acusadas, rés,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condenadas em processo criminal ou adolescentes em conflito com a lei, e dá diretrizes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para assegurar os direitos dessa população no âmbito da justiça criminal e da infância e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 xml:space="preserve">adolescência. </w:t>
      </w:r>
    </w:p>
    <w:p w14:paraId="175F53DC" w14:textId="77777777" w:rsidR="00A702A7" w:rsidRDefault="003C17F4" w:rsidP="00A702A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3C17F4">
        <w:rPr>
          <w:rFonts w:ascii="Book Antiqua" w:hAnsi="Book Antiqua"/>
          <w:sz w:val="19"/>
          <w:szCs w:val="19"/>
        </w:rPr>
        <w:lastRenderedPageBreak/>
        <w:t>Art. 2</w:t>
      </w:r>
      <w:r w:rsidR="00A702A7">
        <w:rPr>
          <w:rFonts w:ascii="Book Antiqua" w:hAnsi="Book Antiqua"/>
          <w:sz w:val="19"/>
          <w:szCs w:val="19"/>
        </w:rPr>
        <w:t>º.</w:t>
      </w:r>
      <w:r w:rsidRPr="003C17F4">
        <w:rPr>
          <w:rFonts w:ascii="Book Antiqua" w:hAnsi="Book Antiqua"/>
          <w:sz w:val="19"/>
          <w:szCs w:val="19"/>
        </w:rPr>
        <w:t xml:space="preserve"> Para os fins desta Recomendação, considera-se: </w:t>
      </w:r>
    </w:p>
    <w:p w14:paraId="53395A54" w14:textId="77777777" w:rsidR="00A702A7" w:rsidRDefault="003C17F4" w:rsidP="00A702A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3C17F4">
        <w:rPr>
          <w:rFonts w:ascii="Book Antiqua" w:hAnsi="Book Antiqua"/>
          <w:sz w:val="19"/>
          <w:szCs w:val="19"/>
        </w:rPr>
        <w:t>I – pessoa com deficiência: aquela que tem impedimento de longo prazo,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o qual, em interação com uma ou mais barreiras, pode obstruir sua participação plena e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efetiva na sociedade em igualdade de condições com as demais pessoas, sendo:</w:t>
      </w:r>
    </w:p>
    <w:p w14:paraId="3B43C0B3" w14:textId="77777777" w:rsidR="00A702A7" w:rsidRDefault="003C17F4" w:rsidP="00A702A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3C17F4">
        <w:rPr>
          <w:rFonts w:ascii="Book Antiqua" w:hAnsi="Book Antiqua"/>
          <w:sz w:val="19"/>
          <w:szCs w:val="19"/>
        </w:rPr>
        <w:t>a) pessoa com deficiência auditiva: aquela com impedimentos de long</w:t>
      </w:r>
      <w:r w:rsidR="00A702A7">
        <w:rPr>
          <w:rFonts w:ascii="Book Antiqua" w:hAnsi="Book Antiqua"/>
          <w:sz w:val="19"/>
          <w:szCs w:val="19"/>
        </w:rPr>
        <w:t xml:space="preserve">o </w:t>
      </w:r>
      <w:r w:rsidRPr="003C17F4">
        <w:rPr>
          <w:rFonts w:ascii="Book Antiqua" w:hAnsi="Book Antiqua"/>
          <w:sz w:val="19"/>
          <w:szCs w:val="19"/>
        </w:rPr>
        <w:t xml:space="preserve">prazo de natureza auditiva, incluindo as pessoas surdas; </w:t>
      </w:r>
    </w:p>
    <w:p w14:paraId="1656501A" w14:textId="77777777" w:rsidR="00A702A7" w:rsidRDefault="003C17F4" w:rsidP="00A702A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3C17F4">
        <w:rPr>
          <w:rFonts w:ascii="Book Antiqua" w:hAnsi="Book Antiqua"/>
          <w:sz w:val="19"/>
          <w:szCs w:val="19"/>
        </w:rPr>
        <w:t>b) pessoa com deficiência visual: aquela com impedimentos de longo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 xml:space="preserve">prazo de natureza visual, incluindo as pessoas cegas; </w:t>
      </w:r>
    </w:p>
    <w:p w14:paraId="73207DF1" w14:textId="77777777" w:rsidR="00A702A7" w:rsidRDefault="003C17F4" w:rsidP="00A702A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3C17F4">
        <w:rPr>
          <w:rFonts w:ascii="Book Antiqua" w:hAnsi="Book Antiqua"/>
          <w:sz w:val="19"/>
          <w:szCs w:val="19"/>
        </w:rPr>
        <w:t>c) pessoa com deficiência auditiva e visual – ambas: aquela com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impedimentos de longo prazo de natureza tanto auditiva como visual, incluindo as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 xml:space="preserve">pessoas </w:t>
      </w:r>
      <w:proofErr w:type="spellStart"/>
      <w:r w:rsidRPr="003C17F4">
        <w:rPr>
          <w:rFonts w:ascii="Book Antiqua" w:hAnsi="Book Antiqua"/>
          <w:sz w:val="19"/>
          <w:szCs w:val="19"/>
        </w:rPr>
        <w:t>surdocegas</w:t>
      </w:r>
      <w:proofErr w:type="spellEnd"/>
      <w:r w:rsidRPr="003C17F4">
        <w:rPr>
          <w:rFonts w:ascii="Book Antiqua" w:hAnsi="Book Antiqua"/>
          <w:sz w:val="19"/>
          <w:szCs w:val="19"/>
        </w:rPr>
        <w:t xml:space="preserve">; </w:t>
      </w:r>
    </w:p>
    <w:p w14:paraId="3917A404" w14:textId="77777777" w:rsidR="00A702A7" w:rsidRDefault="003C17F4" w:rsidP="00A702A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3C17F4">
        <w:rPr>
          <w:rFonts w:ascii="Book Antiqua" w:hAnsi="Book Antiqua"/>
          <w:sz w:val="19"/>
          <w:szCs w:val="19"/>
        </w:rPr>
        <w:t>II – intérprete: profissional especializado, incluindo as seguintes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 xml:space="preserve">modalidades: </w:t>
      </w:r>
    </w:p>
    <w:p w14:paraId="08F1EBCE" w14:textId="77777777" w:rsidR="00A702A7" w:rsidRDefault="003C17F4" w:rsidP="00A702A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3C17F4">
        <w:rPr>
          <w:rFonts w:ascii="Book Antiqua" w:hAnsi="Book Antiqua"/>
          <w:sz w:val="19"/>
          <w:szCs w:val="19"/>
        </w:rPr>
        <w:t>a) intérprete ou tradutor da Língua Brasileira de Sinais (Libras),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escolhido entre aqueles devidamente habilitados e aprovados em curso oficial de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tradução e interpretação de Libras ou detentores de certificado de proficiência em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Linguagem Brasileira de Sinais (</w:t>
      </w:r>
      <w:proofErr w:type="spellStart"/>
      <w:r w:rsidRPr="003C17F4">
        <w:rPr>
          <w:rFonts w:ascii="Book Antiqua" w:hAnsi="Book Antiqua"/>
          <w:sz w:val="19"/>
          <w:szCs w:val="19"/>
        </w:rPr>
        <w:t>Prolibras</w:t>
      </w:r>
      <w:proofErr w:type="spellEnd"/>
      <w:r w:rsidRPr="003C17F4">
        <w:rPr>
          <w:rFonts w:ascii="Book Antiqua" w:hAnsi="Book Antiqua"/>
          <w:sz w:val="19"/>
          <w:szCs w:val="19"/>
        </w:rPr>
        <w:t>), nos termos do art. 19 do Decreto n</w:t>
      </w:r>
      <w:r w:rsidR="00A702A7">
        <w:rPr>
          <w:rFonts w:ascii="Book Antiqua" w:hAnsi="Book Antiqua"/>
          <w:sz w:val="19"/>
          <w:szCs w:val="19"/>
        </w:rPr>
        <w:t xml:space="preserve">. </w:t>
      </w:r>
      <w:r w:rsidRPr="003C17F4">
        <w:rPr>
          <w:rFonts w:ascii="Book Antiqua" w:hAnsi="Book Antiqua"/>
          <w:sz w:val="19"/>
          <w:szCs w:val="19"/>
        </w:rPr>
        <w:t>5.626/2005, o qual deverá prestar compromisso e, em qualquer hipótese, será custeado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 xml:space="preserve">pelo Poder Judiciário; </w:t>
      </w:r>
    </w:p>
    <w:p w14:paraId="21FCFE6B" w14:textId="77777777" w:rsidR="00A702A7" w:rsidRDefault="003C17F4" w:rsidP="00A702A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3C17F4">
        <w:rPr>
          <w:rFonts w:ascii="Book Antiqua" w:hAnsi="Book Antiqua"/>
          <w:sz w:val="19"/>
          <w:szCs w:val="19"/>
        </w:rPr>
        <w:t>b) guia-intérprete: profissional que realiza interpretação de acordo com as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 xml:space="preserve">modalidades de comunicação específicas utilizadas por pessoa </w:t>
      </w:r>
      <w:proofErr w:type="spellStart"/>
      <w:r w:rsidRPr="003C17F4">
        <w:rPr>
          <w:rFonts w:ascii="Book Antiqua" w:hAnsi="Book Antiqua"/>
          <w:sz w:val="19"/>
          <w:szCs w:val="19"/>
        </w:rPr>
        <w:t>surdocega</w:t>
      </w:r>
      <w:proofErr w:type="spellEnd"/>
      <w:r w:rsidRPr="003C17F4">
        <w:rPr>
          <w:rFonts w:ascii="Book Antiqua" w:hAnsi="Book Antiqua"/>
          <w:sz w:val="19"/>
          <w:szCs w:val="19"/>
        </w:rPr>
        <w:t>, incluindo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língua oral amplificada, escrita na palma da mão, alfabeto manual tátil, língua de sinais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tátil, sistema Braile tátil ou manual, língua de sinais em campo reduzido, dentre outras,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 xml:space="preserve">de modo a facilitar sua mobilidade e descrição das situações de comunicação; </w:t>
      </w:r>
    </w:p>
    <w:p w14:paraId="48531190" w14:textId="77777777" w:rsidR="00A702A7" w:rsidRDefault="003C17F4" w:rsidP="00A702A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3C17F4">
        <w:rPr>
          <w:rFonts w:ascii="Book Antiqua" w:hAnsi="Book Antiqua"/>
          <w:sz w:val="19"/>
          <w:szCs w:val="19"/>
        </w:rPr>
        <w:t>c) ledor: profissional que presta serviço especializado de leitura ou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transcrição de texto para pessoas com deficiência visual;</w:t>
      </w:r>
    </w:p>
    <w:p w14:paraId="7EDDE433" w14:textId="77777777" w:rsidR="00A702A7" w:rsidRDefault="003C17F4" w:rsidP="00A702A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3C17F4">
        <w:rPr>
          <w:rFonts w:ascii="Book Antiqua" w:hAnsi="Book Antiqua"/>
          <w:sz w:val="19"/>
          <w:szCs w:val="19"/>
        </w:rPr>
        <w:t>d) intérprete ou tradutor de leitura labial: profissional capacitado em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comunicação oral de pessoas com deficiência auditiva ou surdas e preparado para usar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 xml:space="preserve">técnicas de interpretação e leitura dos movimentos labiais; </w:t>
      </w:r>
    </w:p>
    <w:p w14:paraId="3CC7E596" w14:textId="77777777" w:rsidR="00A702A7" w:rsidRDefault="003C17F4" w:rsidP="00A702A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3C17F4">
        <w:rPr>
          <w:rFonts w:ascii="Book Antiqua" w:hAnsi="Book Antiqua"/>
          <w:sz w:val="19"/>
          <w:szCs w:val="19"/>
        </w:rPr>
        <w:t>III – atendente pessoal: aquela pessoa, membro ou não da família, que,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com ou sem remuneração, assiste ou presta cuidados básicos e essenciais à pessoa com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deficiência no exercício das suas atividades diárias, excluídas as técnicas ou os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 xml:space="preserve">procedimentos identificados com profissões legalmente estabelecidas; e </w:t>
      </w:r>
    </w:p>
    <w:p w14:paraId="549474C4" w14:textId="77777777" w:rsidR="00A702A7" w:rsidRDefault="003C17F4" w:rsidP="00A702A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3C17F4">
        <w:rPr>
          <w:rFonts w:ascii="Book Antiqua" w:hAnsi="Book Antiqua"/>
          <w:sz w:val="19"/>
          <w:szCs w:val="19"/>
        </w:rPr>
        <w:t>IV – acompanhante: aquela pessoa que acompanha a pessoa com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deficiência, podendo ou não desempenhar as funções de atendente pessoal.</w:t>
      </w:r>
    </w:p>
    <w:p w14:paraId="4B65EBFB" w14:textId="77777777" w:rsidR="00A702A7" w:rsidRDefault="003C17F4" w:rsidP="00A702A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3C17F4">
        <w:rPr>
          <w:rFonts w:ascii="Book Antiqua" w:hAnsi="Book Antiqua"/>
          <w:sz w:val="19"/>
          <w:szCs w:val="19"/>
        </w:rPr>
        <w:t>Art. 3</w:t>
      </w:r>
      <w:r w:rsidR="00A702A7">
        <w:rPr>
          <w:rFonts w:ascii="Book Antiqua" w:hAnsi="Book Antiqua"/>
          <w:sz w:val="19"/>
          <w:szCs w:val="19"/>
        </w:rPr>
        <w:t>º.</w:t>
      </w:r>
      <w:r w:rsidRPr="003C17F4">
        <w:rPr>
          <w:rFonts w:ascii="Book Antiqua" w:hAnsi="Book Antiqua"/>
          <w:sz w:val="19"/>
          <w:szCs w:val="19"/>
        </w:rPr>
        <w:t xml:space="preserve"> Diante da identificação de pessoa com deficiência auditiva, visual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 xml:space="preserve">ou ambas, recomenda-se ao juiz competente: </w:t>
      </w:r>
    </w:p>
    <w:p w14:paraId="3198498D" w14:textId="77777777" w:rsidR="00A702A7" w:rsidRDefault="003C17F4" w:rsidP="00A702A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3C17F4">
        <w:rPr>
          <w:rFonts w:ascii="Book Antiqua" w:hAnsi="Book Antiqua"/>
          <w:sz w:val="19"/>
          <w:szCs w:val="19"/>
        </w:rPr>
        <w:t>I – identificar, seja por autodeclaração ou por meio de indícios, se a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pessoa ré, acusada ou condenada possuiria deficiência auditiva, visual ou ambas, em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especial na audiência de custódia, na primeira audiência criminal e na audiência de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 xml:space="preserve">apresentação de adolescentes; </w:t>
      </w:r>
    </w:p>
    <w:p w14:paraId="55D7265F" w14:textId="77777777" w:rsidR="00A702A7" w:rsidRDefault="003C17F4" w:rsidP="00A702A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3C17F4">
        <w:rPr>
          <w:rFonts w:ascii="Book Antiqua" w:hAnsi="Book Antiqua"/>
          <w:sz w:val="19"/>
          <w:szCs w:val="19"/>
        </w:rPr>
        <w:t>II – comunicar o fato à unidade administrativa do tribunal designada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como Comissão Permanente de Acessibilidade e Inclusão, prevista na Resolução CNJ n</w:t>
      </w:r>
      <w:r w:rsidR="00A702A7">
        <w:rPr>
          <w:rFonts w:ascii="Book Antiqua" w:hAnsi="Book Antiqua"/>
          <w:sz w:val="19"/>
          <w:szCs w:val="19"/>
        </w:rPr>
        <w:t xml:space="preserve">. </w:t>
      </w:r>
      <w:r w:rsidRPr="003C17F4">
        <w:rPr>
          <w:rFonts w:ascii="Book Antiqua" w:hAnsi="Book Antiqua"/>
          <w:sz w:val="19"/>
          <w:szCs w:val="19"/>
        </w:rPr>
        <w:t xml:space="preserve">230/2016; </w:t>
      </w:r>
    </w:p>
    <w:p w14:paraId="0BEF035E" w14:textId="77777777" w:rsidR="00A702A7" w:rsidRDefault="003C17F4" w:rsidP="00A702A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3C17F4">
        <w:rPr>
          <w:rFonts w:ascii="Book Antiqua" w:hAnsi="Book Antiqua"/>
          <w:sz w:val="19"/>
          <w:szCs w:val="19"/>
        </w:rPr>
        <w:t>III – garantir a presença de intérprete, preferencialmente de forma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presencial, em todas as etapas do processo;</w:t>
      </w:r>
    </w:p>
    <w:p w14:paraId="3B8038A2" w14:textId="77777777" w:rsidR="00A702A7" w:rsidRDefault="003C17F4" w:rsidP="00A702A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3C17F4">
        <w:rPr>
          <w:rFonts w:ascii="Book Antiqua" w:hAnsi="Book Antiqua"/>
          <w:sz w:val="19"/>
          <w:szCs w:val="19"/>
        </w:rPr>
        <w:t>IV – autorizar a presença de atendente pessoal, acompanhante ou ambos,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 xml:space="preserve">desde que haja requerimento da parte interessada, em todas as etapas do processo; </w:t>
      </w:r>
    </w:p>
    <w:p w14:paraId="0E0B0879" w14:textId="77777777" w:rsidR="00A702A7" w:rsidRDefault="003C17F4" w:rsidP="00A702A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3C17F4">
        <w:rPr>
          <w:rFonts w:ascii="Book Antiqua" w:hAnsi="Book Antiqua"/>
          <w:sz w:val="19"/>
          <w:szCs w:val="19"/>
        </w:rPr>
        <w:lastRenderedPageBreak/>
        <w:t>V – assegurar que a identificação da condição de pessoa com deficiência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auditiva, visual ou ambas conste no registro de todos os atos processuais, bem como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informações acerca de recursos e métodos de tecnologia assistiva e adaptação razoável;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e</w:t>
      </w:r>
    </w:p>
    <w:p w14:paraId="19A8E7ED" w14:textId="77777777" w:rsidR="00A702A7" w:rsidRDefault="003C17F4" w:rsidP="00A702A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3C17F4">
        <w:rPr>
          <w:rFonts w:ascii="Book Antiqua" w:hAnsi="Book Antiqua"/>
          <w:sz w:val="19"/>
          <w:szCs w:val="19"/>
        </w:rPr>
        <w:t>VI – providenciar a anotação nos autos da ação penal e ação de apuração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de ato infracional acerca da prioridade a ser concedida à sua tramitação, em todos os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atos e diligências, em que for parte ou interessada pessoa com deficiência, nos termos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do art. 9</w:t>
      </w:r>
      <w:r w:rsidR="00A702A7">
        <w:rPr>
          <w:rFonts w:ascii="Book Antiqua" w:hAnsi="Book Antiqua"/>
          <w:sz w:val="19"/>
          <w:szCs w:val="19"/>
        </w:rPr>
        <w:t>º</w:t>
      </w:r>
      <w:r w:rsidRPr="003C17F4">
        <w:rPr>
          <w:rFonts w:ascii="Book Antiqua" w:hAnsi="Book Antiqua"/>
          <w:sz w:val="19"/>
          <w:szCs w:val="19"/>
        </w:rPr>
        <w:t xml:space="preserve"> da Lei n</w:t>
      </w:r>
      <w:r w:rsidR="00A702A7">
        <w:rPr>
          <w:rFonts w:ascii="Book Antiqua" w:hAnsi="Book Antiqua"/>
          <w:sz w:val="19"/>
          <w:szCs w:val="19"/>
        </w:rPr>
        <w:t>.</w:t>
      </w:r>
      <w:r w:rsidRPr="003C17F4">
        <w:rPr>
          <w:rFonts w:ascii="Book Antiqua" w:hAnsi="Book Antiqua"/>
          <w:sz w:val="19"/>
          <w:szCs w:val="19"/>
        </w:rPr>
        <w:t xml:space="preserve"> 13.146/2015 – Lei Brasileira de Inclusão. </w:t>
      </w:r>
    </w:p>
    <w:p w14:paraId="4ABAC195" w14:textId="77777777" w:rsidR="00A702A7" w:rsidRDefault="003C17F4" w:rsidP="00A702A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3C17F4">
        <w:rPr>
          <w:rFonts w:ascii="Book Antiqua" w:hAnsi="Book Antiqua"/>
          <w:sz w:val="19"/>
          <w:szCs w:val="19"/>
        </w:rPr>
        <w:t>Parágrafo único. As informações previstas neste artigo deverão constar,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especialmente, da ata de audiência de custódia, em consonância com o art. 7</w:t>
      </w:r>
      <w:r w:rsidR="00A702A7">
        <w:rPr>
          <w:rFonts w:ascii="Book Antiqua" w:hAnsi="Book Antiqua"/>
          <w:sz w:val="19"/>
          <w:szCs w:val="19"/>
        </w:rPr>
        <w:t>º</w:t>
      </w:r>
      <w:r w:rsidRPr="003C17F4">
        <w:rPr>
          <w:rFonts w:ascii="Book Antiqua" w:hAnsi="Book Antiqua"/>
          <w:sz w:val="19"/>
          <w:szCs w:val="19"/>
        </w:rPr>
        <w:t xml:space="preserve"> da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Resolução CNJ n</w:t>
      </w:r>
      <w:r w:rsidR="00A702A7">
        <w:rPr>
          <w:rFonts w:ascii="Book Antiqua" w:hAnsi="Book Antiqua"/>
          <w:sz w:val="19"/>
          <w:szCs w:val="19"/>
        </w:rPr>
        <w:t>.</w:t>
      </w:r>
      <w:r w:rsidRPr="003C17F4">
        <w:rPr>
          <w:rFonts w:ascii="Book Antiqua" w:hAnsi="Book Antiqua"/>
          <w:sz w:val="19"/>
          <w:szCs w:val="19"/>
        </w:rPr>
        <w:t xml:space="preserve"> 213/2015, e da ata de audiência de apresentação de adolescente no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processo de apuração de ato infracional</w:t>
      </w:r>
      <w:r w:rsidR="00A702A7">
        <w:rPr>
          <w:rFonts w:ascii="Book Antiqua" w:hAnsi="Book Antiqua"/>
          <w:sz w:val="19"/>
          <w:szCs w:val="19"/>
        </w:rPr>
        <w:t>.</w:t>
      </w:r>
    </w:p>
    <w:p w14:paraId="7E581CDF" w14:textId="77777777" w:rsidR="00A702A7" w:rsidRDefault="003C17F4" w:rsidP="00A702A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3C17F4">
        <w:rPr>
          <w:rFonts w:ascii="Book Antiqua" w:hAnsi="Book Antiqua"/>
          <w:sz w:val="19"/>
          <w:szCs w:val="19"/>
        </w:rPr>
        <w:t>Art. 4</w:t>
      </w:r>
      <w:r w:rsidR="00A702A7">
        <w:rPr>
          <w:rFonts w:ascii="Book Antiqua" w:hAnsi="Book Antiqua"/>
          <w:sz w:val="19"/>
          <w:szCs w:val="19"/>
        </w:rPr>
        <w:t>º.</w:t>
      </w:r>
      <w:r w:rsidRPr="003C17F4">
        <w:rPr>
          <w:rFonts w:ascii="Book Antiqua" w:hAnsi="Book Antiqua"/>
          <w:sz w:val="19"/>
          <w:szCs w:val="19"/>
        </w:rPr>
        <w:t xml:space="preserve"> O reconhecimento da condição de pessoa com deficiência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auditiva, visual ou ambas se dará por autodeclaração, por meios verbais e não verbais,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 xml:space="preserve">que poderá ser manifestada na fase </w:t>
      </w:r>
      <w:proofErr w:type="spellStart"/>
      <w:r w:rsidRPr="003C17F4">
        <w:rPr>
          <w:rFonts w:ascii="Book Antiqua" w:hAnsi="Book Antiqua"/>
          <w:sz w:val="19"/>
          <w:szCs w:val="19"/>
        </w:rPr>
        <w:t>pré</w:t>
      </w:r>
      <w:proofErr w:type="spellEnd"/>
      <w:r w:rsidRPr="003C17F4">
        <w:rPr>
          <w:rFonts w:ascii="Book Antiqua" w:hAnsi="Book Antiqua"/>
          <w:sz w:val="19"/>
          <w:szCs w:val="19"/>
        </w:rPr>
        <w:t>-processual, no processo criminal e na execução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penal, e, para adolescentes, no processo de apuração de ato infracional e de execução de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medida socioeducativa.</w:t>
      </w:r>
    </w:p>
    <w:p w14:paraId="7E4C0366" w14:textId="77777777" w:rsidR="00A702A7" w:rsidRDefault="003C17F4" w:rsidP="00A702A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3C17F4">
        <w:rPr>
          <w:rFonts w:ascii="Book Antiqua" w:hAnsi="Book Antiqua"/>
          <w:sz w:val="19"/>
          <w:szCs w:val="19"/>
        </w:rPr>
        <w:t>Parágrafo único. Diante de indícios ou informações de que a pessoa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trazida a juízo seja pessoa com deficiência visual, auditiva ou ambas, recomenda-se à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autoridade judicial questionar sobre seus impedimentos e informá-la das garantias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decorrentes dessa condição, previstas nesta Recomendação, na Lei Brasileira de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 xml:space="preserve">Inclusão e nos </w:t>
      </w:r>
      <w:proofErr w:type="spellStart"/>
      <w:r w:rsidRPr="003C17F4">
        <w:rPr>
          <w:rFonts w:ascii="Book Antiqua" w:hAnsi="Book Antiqua"/>
          <w:sz w:val="19"/>
          <w:szCs w:val="19"/>
        </w:rPr>
        <w:t>arts</w:t>
      </w:r>
      <w:proofErr w:type="spellEnd"/>
      <w:r w:rsidRPr="003C17F4">
        <w:rPr>
          <w:rFonts w:ascii="Book Antiqua" w:hAnsi="Book Antiqua"/>
          <w:sz w:val="19"/>
          <w:szCs w:val="19"/>
        </w:rPr>
        <w:t xml:space="preserve">. 192 e seguintes do Código de Processo Penal. </w:t>
      </w:r>
    </w:p>
    <w:p w14:paraId="13E2EFAF" w14:textId="77777777" w:rsidR="00A702A7" w:rsidRDefault="003C17F4" w:rsidP="00A702A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3C17F4">
        <w:rPr>
          <w:rFonts w:ascii="Book Antiqua" w:hAnsi="Book Antiqua"/>
          <w:sz w:val="19"/>
          <w:szCs w:val="19"/>
        </w:rPr>
        <w:t>Art. 5</w:t>
      </w:r>
      <w:r w:rsidR="00A702A7">
        <w:rPr>
          <w:rFonts w:ascii="Book Antiqua" w:hAnsi="Book Antiqua"/>
          <w:sz w:val="19"/>
          <w:szCs w:val="19"/>
        </w:rPr>
        <w:t>º.</w:t>
      </w:r>
      <w:r w:rsidRPr="003C17F4">
        <w:rPr>
          <w:rFonts w:ascii="Book Antiqua" w:hAnsi="Book Antiqua"/>
          <w:sz w:val="19"/>
          <w:szCs w:val="19"/>
        </w:rPr>
        <w:t xml:space="preserve"> Em caso de identificação de pessoa com deficiência, recomenda</w:t>
      </w:r>
      <w:r w:rsidR="00A702A7">
        <w:rPr>
          <w:rFonts w:ascii="Book Antiqua" w:hAnsi="Book Antiqua"/>
          <w:sz w:val="19"/>
          <w:szCs w:val="19"/>
        </w:rPr>
        <w:t>-</w:t>
      </w:r>
      <w:r w:rsidRPr="003C17F4">
        <w:rPr>
          <w:rFonts w:ascii="Book Antiqua" w:hAnsi="Book Antiqua"/>
          <w:sz w:val="19"/>
          <w:szCs w:val="19"/>
        </w:rPr>
        <w:t>se ao juiz indagar sobre o grau de conhecimento da língua portuguesa e inquirir sobre o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 xml:space="preserve">apoio adequado para a sua comunicação, tal como: </w:t>
      </w:r>
    </w:p>
    <w:p w14:paraId="5FE82FD1" w14:textId="77777777" w:rsidR="00A702A7" w:rsidRDefault="003C17F4" w:rsidP="00A702A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3C17F4">
        <w:rPr>
          <w:rFonts w:ascii="Book Antiqua" w:hAnsi="Book Antiqua"/>
          <w:sz w:val="19"/>
          <w:szCs w:val="19"/>
        </w:rPr>
        <w:t>I – interpretação pela Língua Brasileira de Sinais (Libras) ou de outras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 xml:space="preserve">línguas de sinais distintas da nacional; </w:t>
      </w:r>
    </w:p>
    <w:p w14:paraId="7618CFA5" w14:textId="77777777" w:rsidR="00A702A7" w:rsidRDefault="003C17F4" w:rsidP="00A702A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3C17F4">
        <w:rPr>
          <w:rFonts w:ascii="Book Antiqua" w:hAnsi="Book Antiqua"/>
          <w:sz w:val="19"/>
          <w:szCs w:val="19"/>
        </w:rPr>
        <w:t>II – visualização de textos, envolvendo caracteres ampliados,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 xml:space="preserve">audiodescrição e dispositivos multimídia; </w:t>
      </w:r>
    </w:p>
    <w:p w14:paraId="68D4ECC5" w14:textId="77777777" w:rsidR="00A702A7" w:rsidRDefault="003C17F4" w:rsidP="00A702A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3C17F4">
        <w:rPr>
          <w:rFonts w:ascii="Book Antiqua" w:hAnsi="Book Antiqua"/>
          <w:sz w:val="19"/>
          <w:szCs w:val="19"/>
        </w:rPr>
        <w:t xml:space="preserve">III – adoção de legendas em tempo real; </w:t>
      </w:r>
    </w:p>
    <w:p w14:paraId="783F21AE" w14:textId="77777777" w:rsidR="00A702A7" w:rsidRDefault="003C17F4" w:rsidP="00A702A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3C17F4">
        <w:rPr>
          <w:rFonts w:ascii="Book Antiqua" w:hAnsi="Book Antiqua"/>
          <w:sz w:val="19"/>
          <w:szCs w:val="19"/>
        </w:rPr>
        <w:t>IV – escrita em Braile ou outros sistemas de sinalização ou de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comunicação tátil;</w:t>
      </w:r>
    </w:p>
    <w:p w14:paraId="14F034F6" w14:textId="77777777" w:rsidR="00A702A7" w:rsidRDefault="003C17F4" w:rsidP="00A702A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3C17F4">
        <w:rPr>
          <w:rFonts w:ascii="Book Antiqua" w:hAnsi="Book Antiqua"/>
          <w:sz w:val="19"/>
          <w:szCs w:val="19"/>
        </w:rPr>
        <w:t xml:space="preserve">V – aplicação de sistemas auditivos e os meios de voz digitalizados; </w:t>
      </w:r>
    </w:p>
    <w:p w14:paraId="039E3473" w14:textId="77777777" w:rsidR="00A702A7" w:rsidRDefault="003C17F4" w:rsidP="00A702A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3C17F4">
        <w:rPr>
          <w:rFonts w:ascii="Book Antiqua" w:hAnsi="Book Antiqua"/>
          <w:sz w:val="19"/>
          <w:szCs w:val="19"/>
        </w:rPr>
        <w:t xml:space="preserve">VI – uso de linguagem simples, escrita e oral; e </w:t>
      </w:r>
    </w:p>
    <w:p w14:paraId="327B5E99" w14:textId="77777777" w:rsidR="00A702A7" w:rsidRDefault="003C17F4" w:rsidP="00A702A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3C17F4">
        <w:rPr>
          <w:rFonts w:ascii="Book Antiqua" w:hAnsi="Book Antiqua"/>
          <w:sz w:val="19"/>
          <w:szCs w:val="19"/>
        </w:rPr>
        <w:t xml:space="preserve">VII – outros modos, meios e formatos alternativos de comunicação. </w:t>
      </w:r>
    </w:p>
    <w:p w14:paraId="1E9C28A1" w14:textId="77777777" w:rsidR="00A702A7" w:rsidRDefault="003C17F4" w:rsidP="00A702A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3C17F4">
        <w:rPr>
          <w:rFonts w:ascii="Book Antiqua" w:hAnsi="Book Antiqua"/>
          <w:sz w:val="19"/>
          <w:szCs w:val="19"/>
        </w:rPr>
        <w:t>Art. 6</w:t>
      </w:r>
      <w:r w:rsidR="00A702A7">
        <w:rPr>
          <w:rFonts w:ascii="Book Antiqua" w:hAnsi="Book Antiqua"/>
          <w:sz w:val="19"/>
          <w:szCs w:val="19"/>
        </w:rPr>
        <w:t>º.</w:t>
      </w:r>
      <w:r w:rsidRPr="003C17F4">
        <w:rPr>
          <w:rFonts w:ascii="Book Antiqua" w:hAnsi="Book Antiqua"/>
          <w:sz w:val="19"/>
          <w:szCs w:val="19"/>
        </w:rPr>
        <w:t xml:space="preserve"> Recomenda-se à autoridade judiciária comunicar o fato à unidade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administrativa do tribunal designada como Comissão Permanente de Acessibilidade e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 xml:space="preserve">Inclusão (CPAI), que deverá atuar para garantir: </w:t>
      </w:r>
    </w:p>
    <w:p w14:paraId="00507715" w14:textId="77777777" w:rsidR="00A702A7" w:rsidRDefault="003C17F4" w:rsidP="00A702A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3C17F4">
        <w:rPr>
          <w:rFonts w:ascii="Book Antiqua" w:hAnsi="Book Antiqua"/>
          <w:sz w:val="19"/>
          <w:szCs w:val="19"/>
        </w:rPr>
        <w:t>I – nomeação de intérprete, o qual deverá prestar compromisso e orientar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 xml:space="preserve">o custeio pela administração dos órgãos do Judiciário; </w:t>
      </w:r>
    </w:p>
    <w:p w14:paraId="1832C360" w14:textId="77777777" w:rsidR="00A702A7" w:rsidRDefault="003C17F4" w:rsidP="00A702A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3C17F4">
        <w:rPr>
          <w:rFonts w:ascii="Book Antiqua" w:hAnsi="Book Antiqua"/>
          <w:sz w:val="19"/>
          <w:szCs w:val="19"/>
        </w:rPr>
        <w:t>II – disponibilização de equipamentos que propiciem a utilização de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legendas, audiodescrição e comunicação em linguagem acessível em todas as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 xml:space="preserve">manifestações, além de adotar medidas que viabilizem a leitura labial; </w:t>
      </w:r>
    </w:p>
    <w:p w14:paraId="1A45DFFA" w14:textId="77777777" w:rsidR="00A702A7" w:rsidRDefault="003C17F4" w:rsidP="00A702A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3C17F4">
        <w:rPr>
          <w:rFonts w:ascii="Book Antiqua" w:hAnsi="Book Antiqua"/>
          <w:sz w:val="19"/>
          <w:szCs w:val="19"/>
        </w:rPr>
        <w:t>III – viabilização de impressão em Braile de atas de audiência e demais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autos processuais;</w:t>
      </w:r>
    </w:p>
    <w:p w14:paraId="1E008DF7" w14:textId="77777777" w:rsidR="00A702A7" w:rsidRDefault="003C17F4" w:rsidP="00A702A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3C17F4">
        <w:rPr>
          <w:rFonts w:ascii="Book Antiqua" w:hAnsi="Book Antiqua"/>
          <w:sz w:val="19"/>
          <w:szCs w:val="19"/>
        </w:rPr>
        <w:t>IV – adoção de outros materiais em comunicação acessível compatíveis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 xml:space="preserve">com softwares livres e gratuitos de leitura de tela das pessoas com deficiência visual; e </w:t>
      </w:r>
    </w:p>
    <w:p w14:paraId="7BEAF7F8" w14:textId="77777777" w:rsidR="00A702A7" w:rsidRDefault="003C17F4" w:rsidP="00A702A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3C17F4">
        <w:rPr>
          <w:rFonts w:ascii="Book Antiqua" w:hAnsi="Book Antiqua"/>
          <w:sz w:val="19"/>
          <w:szCs w:val="19"/>
        </w:rPr>
        <w:t>V – oferta de capacitação e materiais pedagógicos sobre o tema, a fim de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subsidiar os juízes e servidores com informações necessárias sobre pessoa com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deficiência, barreiras e acessibilidade.</w:t>
      </w:r>
    </w:p>
    <w:p w14:paraId="2C5B2E04" w14:textId="77777777" w:rsidR="00A702A7" w:rsidRDefault="003C17F4" w:rsidP="00A702A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C71DDD">
        <w:rPr>
          <w:rFonts w:ascii="Book Antiqua" w:hAnsi="Book Antiqua"/>
          <w:b/>
          <w:bCs/>
          <w:sz w:val="19"/>
          <w:szCs w:val="19"/>
          <w:highlight w:val="magenta"/>
        </w:rPr>
        <w:lastRenderedPageBreak/>
        <w:t>Art. 7</w:t>
      </w:r>
      <w:r w:rsidR="00A702A7" w:rsidRPr="00C71DDD">
        <w:rPr>
          <w:rFonts w:ascii="Book Antiqua" w:hAnsi="Book Antiqua"/>
          <w:b/>
          <w:bCs/>
          <w:sz w:val="19"/>
          <w:szCs w:val="19"/>
          <w:highlight w:val="magenta"/>
        </w:rPr>
        <w:t>º</w:t>
      </w:r>
      <w:r w:rsidR="00A702A7">
        <w:rPr>
          <w:rFonts w:ascii="Book Antiqua" w:hAnsi="Book Antiqua"/>
          <w:sz w:val="19"/>
          <w:szCs w:val="19"/>
        </w:rPr>
        <w:t>.</w:t>
      </w:r>
      <w:r w:rsidRPr="003C17F4">
        <w:rPr>
          <w:rFonts w:ascii="Book Antiqua" w:hAnsi="Book Antiqua"/>
          <w:sz w:val="19"/>
          <w:szCs w:val="19"/>
        </w:rPr>
        <w:t xml:space="preserve"> Recomenda-se que a interpretação ou outra forma de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comunicação adaptada propicie à pessoa com deficiência auditiva, visual ou ambas o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acesso completo às audiências criminais, socioeducativas e demais atos processuais,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observadas as medidas adotadas ou recomendadas pela CPAI, incluindo:</w:t>
      </w:r>
    </w:p>
    <w:p w14:paraId="03163BD4" w14:textId="77777777" w:rsidR="00A702A7" w:rsidRDefault="003C17F4" w:rsidP="00A702A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3C17F4">
        <w:rPr>
          <w:rFonts w:ascii="Book Antiqua" w:hAnsi="Book Antiqua"/>
          <w:sz w:val="19"/>
          <w:szCs w:val="19"/>
        </w:rPr>
        <w:t>I – integralidade da audiência, desde a abertura até o encerramento;</w:t>
      </w:r>
    </w:p>
    <w:p w14:paraId="301DC311" w14:textId="77777777" w:rsidR="00A702A7" w:rsidRDefault="003C17F4" w:rsidP="00A702A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3C17F4">
        <w:rPr>
          <w:rFonts w:ascii="Book Antiqua" w:hAnsi="Book Antiqua"/>
          <w:sz w:val="19"/>
          <w:szCs w:val="19"/>
        </w:rPr>
        <w:t>II – oitiva de testemunhas, peritos e ofendidos;</w:t>
      </w:r>
    </w:p>
    <w:p w14:paraId="10C6FBB9" w14:textId="77777777" w:rsidR="00A702A7" w:rsidRDefault="003C17F4" w:rsidP="00A702A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3C17F4">
        <w:rPr>
          <w:rFonts w:ascii="Book Antiqua" w:hAnsi="Book Antiqua"/>
          <w:sz w:val="19"/>
          <w:szCs w:val="19"/>
        </w:rPr>
        <w:t>III – manifestações e debates orais do Ministério Público e da defesa;</w:t>
      </w:r>
    </w:p>
    <w:p w14:paraId="6BD1F9E1" w14:textId="77777777" w:rsidR="00A702A7" w:rsidRDefault="003C17F4" w:rsidP="00A702A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3C17F4">
        <w:rPr>
          <w:rFonts w:ascii="Book Antiqua" w:hAnsi="Book Antiqua"/>
          <w:sz w:val="19"/>
          <w:szCs w:val="19"/>
        </w:rPr>
        <w:t>IV – decisão proferida pelo juiz; e</w:t>
      </w:r>
    </w:p>
    <w:p w14:paraId="54FC01D2" w14:textId="77777777" w:rsidR="00A702A7" w:rsidRDefault="003C17F4" w:rsidP="00A702A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3C17F4">
        <w:rPr>
          <w:rFonts w:ascii="Book Antiqua" w:hAnsi="Book Antiqua"/>
          <w:sz w:val="19"/>
          <w:szCs w:val="19"/>
        </w:rPr>
        <w:t>V – quaisquer outras intervenções.</w:t>
      </w:r>
    </w:p>
    <w:p w14:paraId="36959E8B" w14:textId="77777777" w:rsidR="00A702A7" w:rsidRDefault="003C17F4" w:rsidP="00A702A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3C17F4">
        <w:rPr>
          <w:rFonts w:ascii="Book Antiqua" w:hAnsi="Book Antiqua"/>
          <w:sz w:val="19"/>
          <w:szCs w:val="19"/>
        </w:rPr>
        <w:t>§ 1</w:t>
      </w:r>
      <w:r w:rsidR="00A702A7">
        <w:rPr>
          <w:rFonts w:ascii="Book Antiqua" w:hAnsi="Book Antiqua"/>
          <w:sz w:val="19"/>
          <w:szCs w:val="19"/>
        </w:rPr>
        <w:t>º.</w:t>
      </w:r>
      <w:r w:rsidRPr="003C17F4">
        <w:rPr>
          <w:rFonts w:ascii="Book Antiqua" w:hAnsi="Book Antiqua"/>
          <w:sz w:val="19"/>
          <w:szCs w:val="19"/>
        </w:rPr>
        <w:t xml:space="preserve"> Recomenda-se que a garantia de intérprete ou tradutor, assim como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outros meios assistivos, seja assegurada mediante:</w:t>
      </w:r>
    </w:p>
    <w:p w14:paraId="30D2CBC0" w14:textId="77777777" w:rsidR="00A702A7" w:rsidRDefault="003C17F4" w:rsidP="00A702A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3C17F4">
        <w:rPr>
          <w:rFonts w:ascii="Book Antiqua" w:hAnsi="Book Antiqua"/>
          <w:sz w:val="19"/>
          <w:szCs w:val="19"/>
        </w:rPr>
        <w:t>I – pedido de pessoa interessada;</w:t>
      </w:r>
    </w:p>
    <w:p w14:paraId="784DAE2E" w14:textId="77777777" w:rsidR="00A702A7" w:rsidRDefault="003C17F4" w:rsidP="00A702A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3C17F4">
        <w:rPr>
          <w:rFonts w:ascii="Book Antiqua" w:hAnsi="Book Antiqua"/>
          <w:sz w:val="19"/>
          <w:szCs w:val="19"/>
        </w:rPr>
        <w:t>II – requerimento da defesa ou do Ministério Público;</w:t>
      </w:r>
    </w:p>
    <w:p w14:paraId="79CA613B" w14:textId="77777777" w:rsidR="00A702A7" w:rsidRDefault="003C17F4" w:rsidP="00A702A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3C17F4">
        <w:rPr>
          <w:rFonts w:ascii="Book Antiqua" w:hAnsi="Book Antiqua"/>
          <w:sz w:val="19"/>
          <w:szCs w:val="19"/>
        </w:rPr>
        <w:t>III – quando houver dúvida sobre o domínio e entendimento do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vernáculo, inclusive em relação ao significado dos atos processuais e às manifestações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da pessoa; e</w:t>
      </w:r>
    </w:p>
    <w:p w14:paraId="2231F17E" w14:textId="77777777" w:rsidR="00A702A7" w:rsidRDefault="003C17F4" w:rsidP="00A702A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3C17F4">
        <w:rPr>
          <w:rFonts w:ascii="Book Antiqua" w:hAnsi="Book Antiqua"/>
          <w:sz w:val="19"/>
          <w:szCs w:val="19"/>
        </w:rPr>
        <w:t>IV – recomendação da CPAI do respectivo tribunal.</w:t>
      </w:r>
    </w:p>
    <w:p w14:paraId="0B390C92" w14:textId="77777777" w:rsidR="00A702A7" w:rsidRDefault="003C17F4" w:rsidP="00A702A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3C17F4">
        <w:rPr>
          <w:rFonts w:ascii="Book Antiqua" w:hAnsi="Book Antiqua"/>
          <w:sz w:val="19"/>
          <w:szCs w:val="19"/>
        </w:rPr>
        <w:t>§ 2</w:t>
      </w:r>
      <w:r w:rsidR="00A702A7">
        <w:rPr>
          <w:rFonts w:ascii="Book Antiqua" w:hAnsi="Book Antiqua"/>
          <w:sz w:val="19"/>
          <w:szCs w:val="19"/>
        </w:rPr>
        <w:t>º.</w:t>
      </w:r>
      <w:r w:rsidRPr="003C17F4">
        <w:rPr>
          <w:rFonts w:ascii="Book Antiqua" w:hAnsi="Book Antiqua"/>
          <w:sz w:val="19"/>
          <w:szCs w:val="19"/>
        </w:rPr>
        <w:t xml:space="preserve"> No caso de a pessoa com deficiência auditiva partícipe do processo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ser oralizada, e assim preferindo, o Juiz poderá com ela se comunicar por anotações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escritas ou por meios eletrônicos, o que inclui a legenda em tempo real, bem como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adotar medidas que viabilizem a leitura labial.</w:t>
      </w:r>
    </w:p>
    <w:p w14:paraId="0BE23EB1" w14:textId="763CC6D5" w:rsidR="00A702A7" w:rsidRDefault="003C17F4" w:rsidP="00A702A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C71DDD">
        <w:rPr>
          <w:rFonts w:ascii="Book Antiqua" w:hAnsi="Book Antiqua"/>
          <w:b/>
          <w:bCs/>
          <w:sz w:val="19"/>
          <w:szCs w:val="19"/>
          <w:highlight w:val="magenta"/>
        </w:rPr>
        <w:t>§ 3</w:t>
      </w:r>
      <w:r w:rsidR="00A702A7" w:rsidRPr="00C71DDD">
        <w:rPr>
          <w:rFonts w:ascii="Book Antiqua" w:hAnsi="Book Antiqua"/>
          <w:b/>
          <w:bCs/>
          <w:sz w:val="19"/>
          <w:szCs w:val="19"/>
          <w:highlight w:val="magenta"/>
        </w:rPr>
        <w:t>º</w:t>
      </w:r>
      <w:r w:rsidR="00A702A7">
        <w:rPr>
          <w:rFonts w:ascii="Book Antiqua" w:hAnsi="Book Antiqua"/>
          <w:sz w:val="19"/>
          <w:szCs w:val="19"/>
        </w:rPr>
        <w:t>.</w:t>
      </w:r>
      <w:r w:rsidRPr="003C17F4">
        <w:rPr>
          <w:rFonts w:ascii="Book Antiqua" w:hAnsi="Book Antiqua"/>
          <w:sz w:val="19"/>
          <w:szCs w:val="19"/>
        </w:rPr>
        <w:t xml:space="preserve"> </w:t>
      </w:r>
      <w:r w:rsidRPr="00C71DDD">
        <w:rPr>
          <w:rFonts w:ascii="Book Antiqua" w:hAnsi="Book Antiqua"/>
          <w:b/>
          <w:bCs/>
          <w:sz w:val="19"/>
          <w:szCs w:val="19"/>
        </w:rPr>
        <w:t>É recomendado o reconhecimento da nulidade de quaisquer atos</w:t>
      </w:r>
      <w:r w:rsidR="00A702A7" w:rsidRPr="00C71DDD">
        <w:rPr>
          <w:rFonts w:ascii="Book Antiqua" w:hAnsi="Book Antiqua"/>
          <w:b/>
          <w:bCs/>
          <w:sz w:val="19"/>
          <w:szCs w:val="19"/>
        </w:rPr>
        <w:t xml:space="preserve"> </w:t>
      </w:r>
      <w:r w:rsidRPr="00C71DDD">
        <w:rPr>
          <w:rFonts w:ascii="Book Antiqua" w:hAnsi="Book Antiqua"/>
          <w:b/>
          <w:bCs/>
          <w:sz w:val="19"/>
          <w:szCs w:val="19"/>
        </w:rPr>
        <w:t>processuais realizados sem intérprete ou comunicação adaptada previstos nesta</w:t>
      </w:r>
      <w:r w:rsidR="00A702A7" w:rsidRPr="00C71DDD">
        <w:rPr>
          <w:rFonts w:ascii="Book Antiqua" w:hAnsi="Book Antiqua"/>
          <w:b/>
          <w:bCs/>
          <w:sz w:val="19"/>
          <w:szCs w:val="19"/>
        </w:rPr>
        <w:t xml:space="preserve"> </w:t>
      </w:r>
      <w:r w:rsidRPr="00C71DDD">
        <w:rPr>
          <w:rFonts w:ascii="Book Antiqua" w:hAnsi="Book Antiqua"/>
          <w:b/>
          <w:bCs/>
          <w:sz w:val="19"/>
          <w:szCs w:val="19"/>
        </w:rPr>
        <w:t>Recomendação</w:t>
      </w:r>
      <w:r w:rsidRPr="003C17F4">
        <w:rPr>
          <w:rFonts w:ascii="Book Antiqua" w:hAnsi="Book Antiqua"/>
          <w:sz w:val="19"/>
          <w:szCs w:val="19"/>
        </w:rPr>
        <w:t>.</w:t>
      </w:r>
      <w:r w:rsidR="00C71DDD">
        <w:rPr>
          <w:rFonts w:ascii="Book Antiqua" w:hAnsi="Book Antiqua"/>
          <w:sz w:val="19"/>
          <w:szCs w:val="19"/>
        </w:rPr>
        <w:t xml:space="preserve"> </w:t>
      </w:r>
      <w:r w:rsidR="00C71DDD" w:rsidRPr="00337759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(MPSE-2022)</w:t>
      </w:r>
    </w:p>
    <w:p w14:paraId="056C9250" w14:textId="77777777" w:rsidR="00A702A7" w:rsidRDefault="003C17F4" w:rsidP="00A702A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3C17F4">
        <w:rPr>
          <w:rFonts w:ascii="Book Antiqua" w:hAnsi="Book Antiqua"/>
          <w:sz w:val="19"/>
          <w:szCs w:val="19"/>
        </w:rPr>
        <w:t>Art. 8</w:t>
      </w:r>
      <w:r w:rsidR="00A702A7">
        <w:rPr>
          <w:rFonts w:ascii="Book Antiqua" w:hAnsi="Book Antiqua"/>
          <w:sz w:val="19"/>
          <w:szCs w:val="19"/>
        </w:rPr>
        <w:t xml:space="preserve">º. </w:t>
      </w:r>
      <w:r w:rsidRPr="003C17F4">
        <w:rPr>
          <w:rFonts w:ascii="Book Antiqua" w:hAnsi="Book Antiqua"/>
          <w:sz w:val="19"/>
          <w:szCs w:val="19"/>
        </w:rPr>
        <w:t xml:space="preserve"> A autoridade judicial preferencialmente efetuará o registro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audiovisual da audiência e de todos os atos nela praticados, sempre que presente pessoa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com deficiência auditiva, visual ou ambas.</w:t>
      </w:r>
    </w:p>
    <w:p w14:paraId="5127E642" w14:textId="77777777" w:rsidR="00A702A7" w:rsidRDefault="003C17F4" w:rsidP="00A702A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3C17F4">
        <w:rPr>
          <w:rFonts w:ascii="Book Antiqua" w:hAnsi="Book Antiqua"/>
          <w:sz w:val="19"/>
          <w:szCs w:val="19"/>
        </w:rPr>
        <w:t>Art. 9</w:t>
      </w:r>
      <w:r w:rsidR="00A702A7">
        <w:rPr>
          <w:rFonts w:ascii="Book Antiqua" w:hAnsi="Book Antiqua"/>
          <w:sz w:val="19"/>
          <w:szCs w:val="19"/>
        </w:rPr>
        <w:t xml:space="preserve">º. </w:t>
      </w:r>
      <w:r w:rsidRPr="003C17F4">
        <w:rPr>
          <w:rFonts w:ascii="Book Antiqua" w:hAnsi="Book Antiqua"/>
          <w:sz w:val="19"/>
          <w:szCs w:val="19"/>
        </w:rPr>
        <w:t xml:space="preserve"> Recomenda-se à autoridade judicial garantir à pessoa com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deficiência auditiva, visual ou ambas o acesso pleno e completo aos autos, com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antecedência, em todas as etapas do processo, com fornecimento de documentação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processual em formato acessível, incluindo arquivos digitais que possam ser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reconhecidos e acessados por softwares leitores de telas ou outras tecnologias assistivas,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permitindo leitura com voz sintetizada, ampliação de caracteres, diferentes contrastes,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assim como impressão em Braile.</w:t>
      </w:r>
    </w:p>
    <w:p w14:paraId="79E42115" w14:textId="77777777" w:rsidR="00A702A7" w:rsidRDefault="003C17F4" w:rsidP="00A702A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3C17F4">
        <w:rPr>
          <w:rFonts w:ascii="Book Antiqua" w:hAnsi="Book Antiqua"/>
          <w:sz w:val="19"/>
          <w:szCs w:val="19"/>
        </w:rPr>
        <w:t>Art. 10. Recomenda-se aos tribunais que disponibilizem e custeiem as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medidas necessárias para assegurar a acessibilidade às pessoas com deficiência auditiva,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 xml:space="preserve">visual ou ambas, particularmente: </w:t>
      </w:r>
    </w:p>
    <w:p w14:paraId="193C7C7C" w14:textId="77777777" w:rsidR="00A702A7" w:rsidRDefault="003C17F4" w:rsidP="00A702A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3C17F4">
        <w:rPr>
          <w:rFonts w:ascii="Book Antiqua" w:hAnsi="Book Antiqua"/>
          <w:sz w:val="19"/>
          <w:szCs w:val="19"/>
        </w:rPr>
        <w:t>I – serviços de intérprete, por meio da manutenção de cadastro de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intérpretes nas hipóteses previstas no art. 2</w:t>
      </w:r>
      <w:r w:rsidR="00A702A7">
        <w:rPr>
          <w:rFonts w:ascii="Book Antiqua" w:hAnsi="Book Antiqua"/>
          <w:sz w:val="19"/>
          <w:szCs w:val="19"/>
        </w:rPr>
        <w:t>º</w:t>
      </w:r>
      <w:r w:rsidRPr="003C17F4">
        <w:rPr>
          <w:rFonts w:ascii="Book Antiqua" w:hAnsi="Book Antiqua"/>
          <w:sz w:val="19"/>
          <w:szCs w:val="19"/>
        </w:rPr>
        <w:t>, II, desta Recomendação; e</w:t>
      </w:r>
      <w:r w:rsidR="00A702A7">
        <w:rPr>
          <w:rFonts w:ascii="Book Antiqua" w:hAnsi="Book Antiqua"/>
          <w:sz w:val="19"/>
          <w:szCs w:val="19"/>
        </w:rPr>
        <w:t xml:space="preserve"> </w:t>
      </w:r>
    </w:p>
    <w:p w14:paraId="1796F8E8" w14:textId="77777777" w:rsidR="00A702A7" w:rsidRDefault="003C17F4" w:rsidP="00A702A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3C17F4">
        <w:rPr>
          <w:rFonts w:ascii="Book Antiqua" w:hAnsi="Book Antiqua"/>
          <w:sz w:val="19"/>
          <w:szCs w:val="19"/>
        </w:rPr>
        <w:t>II – produtos, ferramentas e equipamentos para atendimento das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hipóteses previstas no art. 6</w:t>
      </w:r>
      <w:r w:rsidR="00A702A7">
        <w:rPr>
          <w:rFonts w:ascii="Book Antiqua" w:hAnsi="Book Antiqua"/>
          <w:sz w:val="19"/>
          <w:szCs w:val="19"/>
        </w:rPr>
        <w:t>º</w:t>
      </w:r>
      <w:r w:rsidRPr="003C17F4">
        <w:rPr>
          <w:rFonts w:ascii="Book Antiqua" w:hAnsi="Book Antiqua"/>
          <w:sz w:val="19"/>
          <w:szCs w:val="19"/>
        </w:rPr>
        <w:t xml:space="preserve">, II a IV, desta Recomendação. </w:t>
      </w:r>
    </w:p>
    <w:p w14:paraId="03216DFE" w14:textId="77777777" w:rsidR="00A702A7" w:rsidRDefault="003C17F4" w:rsidP="00A702A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3C17F4">
        <w:rPr>
          <w:rFonts w:ascii="Book Antiqua" w:hAnsi="Book Antiqua"/>
          <w:sz w:val="19"/>
          <w:szCs w:val="19"/>
        </w:rPr>
        <w:t>Parágrafo único. Para o cumprimento do disposto no inciso I, os tribunais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poderão promover parcerias com órgãos e entidades públicas e particulares com atuação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na área, de modo a credenciar profissionais que possam intervir em feitos envolvendo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pessoas com deficiência auditiva e/ou visual nos termos desta Recomendação,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 xml:space="preserve">preferencialmente com apoio da CPAI do respectivo tribunal. </w:t>
      </w:r>
    </w:p>
    <w:p w14:paraId="1E7A58D3" w14:textId="77777777" w:rsidR="00A702A7" w:rsidRDefault="003C17F4" w:rsidP="00A702A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3C17F4">
        <w:rPr>
          <w:rFonts w:ascii="Book Antiqua" w:hAnsi="Book Antiqua"/>
          <w:sz w:val="19"/>
          <w:szCs w:val="19"/>
        </w:rPr>
        <w:t>Art. 11. Recomenda-se aos tribunais que garantam que a informação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sobre a condição de pessoa com deficiência visual, auditiva ou ambas, trazida em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qualquer momento do processo, conste em todos os sistemas informatizados do Poder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 xml:space="preserve">Judiciário. </w:t>
      </w:r>
    </w:p>
    <w:p w14:paraId="16313AE8" w14:textId="77777777" w:rsidR="00A702A7" w:rsidRDefault="003C17F4" w:rsidP="00A702A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3C17F4">
        <w:rPr>
          <w:rFonts w:ascii="Book Antiqua" w:hAnsi="Book Antiqua"/>
          <w:sz w:val="19"/>
          <w:szCs w:val="19"/>
        </w:rPr>
        <w:lastRenderedPageBreak/>
        <w:t>Art. 12. Em caso de prisão da pessoa com deficiência visual, auditiva ou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ambas, recomenda-se constar na guia de recolhimento os detalhes sobre a condição de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deficiência da pessoa presa, com intuito de cientificar a administração prisional de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 xml:space="preserve">destino em momento de inclusão. </w:t>
      </w:r>
    </w:p>
    <w:p w14:paraId="7E5B7476" w14:textId="77777777" w:rsidR="00A702A7" w:rsidRDefault="003C17F4" w:rsidP="00A702A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3C17F4">
        <w:rPr>
          <w:rFonts w:ascii="Book Antiqua" w:hAnsi="Book Antiqua"/>
          <w:sz w:val="19"/>
          <w:szCs w:val="19"/>
        </w:rPr>
        <w:t>Art. 13. A autoridade judicial buscará garantir a presença de intérprete,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com o intuito de auxiliar a pessoa presa e os servidores que tratarão da custódia, de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forma que as pessoas com deficiência visual, auditiva ou ambas possam receber as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informações relativas à legislação, regulamentos, direitos e obrigações nas unidades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prisionais de maneira apropriada às suas necessidades, para que compreendam a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 xml:space="preserve">mensagem transmitida. </w:t>
      </w:r>
    </w:p>
    <w:p w14:paraId="09CEE78A" w14:textId="77777777" w:rsidR="00A702A7" w:rsidRDefault="003C17F4" w:rsidP="00A702A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3C17F4">
        <w:rPr>
          <w:rFonts w:ascii="Book Antiqua" w:hAnsi="Book Antiqua"/>
          <w:sz w:val="19"/>
          <w:szCs w:val="19"/>
        </w:rPr>
        <w:t>Art. 14. Recomenda-se aos tribunais incentivar que a Administração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Prisional inclua em sistemas informatizados a informação sobre a condição de pessoa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com deficiência visual, auditiva ou ambas, produzida durante o processo.</w:t>
      </w:r>
    </w:p>
    <w:p w14:paraId="7D7EBC82" w14:textId="77777777" w:rsidR="00A702A7" w:rsidRDefault="003C17F4" w:rsidP="00A702A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3C17F4">
        <w:rPr>
          <w:rFonts w:ascii="Book Antiqua" w:hAnsi="Book Antiqua"/>
          <w:sz w:val="19"/>
          <w:szCs w:val="19"/>
        </w:rPr>
        <w:t>Art. 15. Recomenda-se aos tribunais incentivar que a Administração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Prisional disponibilize cadastro de unidades prisionais com informações referentes à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existência de alas ou celas específicas, com acessibilidade ou adaptação razoável para a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população com deficiência visual, auditiva ou ambas, de modo a instruir os magistrados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quanto ao encaminhamento das pessoas presas.</w:t>
      </w:r>
    </w:p>
    <w:p w14:paraId="68F5671E" w14:textId="77777777" w:rsidR="00A702A7" w:rsidRDefault="003C17F4" w:rsidP="00A702A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3C17F4">
        <w:rPr>
          <w:rFonts w:ascii="Book Antiqua" w:hAnsi="Book Antiqua"/>
          <w:sz w:val="19"/>
          <w:szCs w:val="19"/>
        </w:rPr>
        <w:t>Parágrafo único. Caso não seja possível a alocação da pessoa com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deficiência visual, auditiva ou ambas em alas ou celas específicas, com acessibilidade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ou adaptação razoável, o magistrado poderá solicitar à administração prisional a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 xml:space="preserve">alocação em espaço de convivência com presos de outros grupos vulneráveis. </w:t>
      </w:r>
    </w:p>
    <w:p w14:paraId="0DBA70F0" w14:textId="77777777" w:rsidR="00A702A7" w:rsidRDefault="003C17F4" w:rsidP="00A702A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3C17F4">
        <w:rPr>
          <w:rFonts w:ascii="Book Antiqua" w:hAnsi="Book Antiqua"/>
          <w:sz w:val="19"/>
          <w:szCs w:val="19"/>
        </w:rPr>
        <w:t>Art. 16. Para o cumprimento do disposto nesta Recomendação, os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tribunais, em colaboração com as Escolas de Magistratura, poderão promover cursos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destinados à permanente qualificação e atualização funcional dos juízes e servidores que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atuam nas Varas Criminais, Juizados Especiais Criminais, Juizados de Violência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Doméstica e Familiar contra a Mulher, Varas de Execução Penal, Varas de Apuração de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Ato Infracional e Varas de Execução de Medidas Socioeducativas, em colaboração com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a CPAI do respectivo tribunal, instituições de ensino superior ou outras organizações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 xml:space="preserve">especializadas. </w:t>
      </w:r>
    </w:p>
    <w:p w14:paraId="6B539F93" w14:textId="77777777" w:rsidR="00A702A7" w:rsidRDefault="003C17F4" w:rsidP="00A702A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3C17F4">
        <w:rPr>
          <w:rFonts w:ascii="Book Antiqua" w:hAnsi="Book Antiqua"/>
          <w:sz w:val="19"/>
          <w:szCs w:val="19"/>
        </w:rPr>
        <w:t>Art. 17. O acompanhamento do cumprimento desta recomendação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contará com o apoio técnico do Departamento de Monitoramento e Fiscalização do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>Sistema Carcerário e do Sistema de Execução de Medidas Socioeducativas do Conselho</w:t>
      </w:r>
      <w:r w:rsidR="00A702A7">
        <w:rPr>
          <w:rFonts w:ascii="Book Antiqua" w:hAnsi="Book Antiqua"/>
          <w:sz w:val="19"/>
          <w:szCs w:val="19"/>
        </w:rPr>
        <w:t xml:space="preserve"> </w:t>
      </w:r>
      <w:r w:rsidRPr="003C17F4">
        <w:rPr>
          <w:rFonts w:ascii="Book Antiqua" w:hAnsi="Book Antiqua"/>
          <w:sz w:val="19"/>
          <w:szCs w:val="19"/>
        </w:rPr>
        <w:t xml:space="preserve">Nacional de Justiça. </w:t>
      </w:r>
    </w:p>
    <w:p w14:paraId="13C3CE58" w14:textId="28F21D1D" w:rsidR="003C17F4" w:rsidRPr="003C17F4" w:rsidRDefault="003C17F4" w:rsidP="00A702A7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3C17F4">
        <w:rPr>
          <w:rFonts w:ascii="Book Antiqua" w:hAnsi="Book Antiqua"/>
          <w:sz w:val="19"/>
          <w:szCs w:val="19"/>
        </w:rPr>
        <w:t>Art. 18. Esta Recomendação entra em vigor na data de sua publicação.</w:t>
      </w:r>
    </w:p>
    <w:p w14:paraId="487D15E3" w14:textId="77777777" w:rsidR="00A702A7" w:rsidRDefault="00A702A7" w:rsidP="003C17F4">
      <w:pPr>
        <w:rPr>
          <w:rFonts w:ascii="Book Antiqua" w:hAnsi="Book Antiqua"/>
          <w:sz w:val="19"/>
          <w:szCs w:val="19"/>
        </w:rPr>
      </w:pPr>
    </w:p>
    <w:p w14:paraId="5F424B11" w14:textId="77777777" w:rsidR="00A702A7" w:rsidRDefault="00A702A7" w:rsidP="003C17F4">
      <w:pPr>
        <w:rPr>
          <w:rFonts w:ascii="Book Antiqua" w:hAnsi="Book Antiqua"/>
          <w:sz w:val="19"/>
          <w:szCs w:val="19"/>
        </w:rPr>
      </w:pPr>
    </w:p>
    <w:p w14:paraId="2119A271" w14:textId="01BD8920" w:rsidR="003C17F4" w:rsidRPr="003C17F4" w:rsidRDefault="003C17F4" w:rsidP="00A702A7">
      <w:pPr>
        <w:jc w:val="center"/>
        <w:rPr>
          <w:rFonts w:ascii="Book Antiqua" w:hAnsi="Book Antiqua"/>
          <w:sz w:val="19"/>
          <w:szCs w:val="19"/>
        </w:rPr>
      </w:pPr>
      <w:r w:rsidRPr="003C17F4">
        <w:rPr>
          <w:rFonts w:ascii="Book Antiqua" w:hAnsi="Book Antiqua"/>
          <w:sz w:val="19"/>
          <w:szCs w:val="19"/>
        </w:rPr>
        <w:t>Ministro LUIZ FUX</w:t>
      </w:r>
      <w:r w:rsidRPr="003C17F4">
        <w:rPr>
          <w:rFonts w:ascii="Book Antiqua" w:hAnsi="Book Antiqua"/>
          <w:sz w:val="19"/>
          <w:szCs w:val="19"/>
        </w:rPr>
        <w:cr/>
      </w:r>
    </w:p>
    <w:sectPr w:rsidR="003C17F4" w:rsidRPr="003C17F4" w:rsidSect="00A702A7">
      <w:pgSz w:w="11906" w:h="16838"/>
      <w:pgMar w:top="127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F22"/>
    <w:rsid w:val="003C17F4"/>
    <w:rsid w:val="00A702A7"/>
    <w:rsid w:val="00B21F22"/>
    <w:rsid w:val="00C71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2CE1C1"/>
  <w15:chartTrackingRefBased/>
  <w15:docId w15:val="{994CD730-509F-43D0-99F8-FD201E09A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2477</Words>
  <Characters>13377</Characters>
  <Application>Microsoft Office Word</Application>
  <DocSecurity>0</DocSecurity>
  <Lines>111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 Belisário</cp:lastModifiedBy>
  <cp:revision>2</cp:revision>
  <dcterms:created xsi:type="dcterms:W3CDTF">2022-08-25T20:18:00Z</dcterms:created>
  <dcterms:modified xsi:type="dcterms:W3CDTF">2022-08-25T20:34:00Z</dcterms:modified>
</cp:coreProperties>
</file>