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8947" w14:textId="77777777" w:rsidR="009846DA" w:rsidRPr="009846DA" w:rsidRDefault="009846DA" w:rsidP="009846D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9846D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"http://legislacao.planalto.gov.br/legisla/legislacao.nsf/Viw_Identificacao/REC%201-2020?OpenDocument"</w:instrText>
      </w:r>
      <w:r w:rsidRPr="009846D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9846D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9846DA">
        <w:rPr>
          <w:rFonts w:ascii="Book Antiqua" w:eastAsia="Times New Roman" w:hAnsi="Book Antiqua" w:cs="Arial"/>
          <w:b/>
          <w:bCs/>
          <w:color w:val="0000FF"/>
          <w:kern w:val="0"/>
          <w:sz w:val="19"/>
          <w:szCs w:val="19"/>
          <w:u w:val="single"/>
          <w:lang w:eastAsia="pt-BR"/>
          <w14:ligatures w14:val="none"/>
        </w:rPr>
        <w:t>RECOMENDAÇÃO Nº 1, DE 16 DE ABRIL DE 2020</w:t>
      </w:r>
      <w:r w:rsidRPr="009846DA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9846DA" w:rsidRPr="009846DA" w14:paraId="51571762" w14:textId="77777777" w:rsidTr="009846DA">
        <w:trPr>
          <w:tblCellSpacing w:w="0" w:type="dxa"/>
        </w:trPr>
        <w:tc>
          <w:tcPr>
            <w:tcW w:w="1167" w:type="pct"/>
            <w:vAlign w:val="center"/>
            <w:hideMark/>
          </w:tcPr>
          <w:p w14:paraId="216C62A1" w14:textId="77777777" w:rsidR="009846DA" w:rsidRPr="009846DA" w:rsidRDefault="009846DA" w:rsidP="009846D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846DA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833" w:type="pct"/>
            <w:vAlign w:val="center"/>
            <w:hideMark/>
          </w:tcPr>
          <w:p w14:paraId="56107B4D" w14:textId="77777777" w:rsidR="009846DA" w:rsidRPr="009846DA" w:rsidRDefault="009846DA" w:rsidP="009846D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9846DA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cuidados a crianças e adolescentes com medida protetiva de acolhimento, no contexto de transmissão comunitária do novo Coronavírus (Covid-19), em todo o território nacional e dá outras providências.</w:t>
            </w:r>
          </w:p>
        </w:tc>
      </w:tr>
    </w:tbl>
    <w:p w14:paraId="1528DF59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b/>
          <w:bCs/>
          <w:color w:val="162937"/>
          <w:kern w:val="0"/>
          <w:sz w:val="19"/>
          <w:szCs w:val="19"/>
          <w:lang w:eastAsia="pt-BR"/>
          <w14:ligatures w14:val="none"/>
        </w:rPr>
        <w:t>O PRESIDENTE DO CONSELHO NACIONAL DE JUSTIÇA, O PRESIDENTE DO CONSELHO NACIONAL DO MINISTÉRIO PÚBLICO, O MINISTRO DE ESTADO DA CIDADANIA E A MINISTRA DE ESTADO DA MULHER, DA FAMÍLIA E DOS DIREITOS HUMANOS</w:t>
      </w: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, no uso de suas respectivas atribuições legais regimentais;</w:t>
      </w:r>
    </w:p>
    <w:p w14:paraId="5C0D1D84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CONSIDERANDO o reconhecimento da situação de calamidade pública pelo </w:t>
      </w:r>
      <w:hyperlink r:id="rId4" w:history="1">
        <w:r w:rsidRPr="009846D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Legislativo nº 6, de 20 de março de 2020;</w:t>
        </w:r>
      </w:hyperlink>
    </w:p>
    <w:p w14:paraId="7E323607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CONSIDERANDO a declaração pública de situação de pandemia em relação ao novo Coronavírus (COVID-19) pela Organização Mundial da Saúde - OMS, em 11 de março de 2020, assim como a Declaração de Emergência em Saúde Pública de Importância Internacional, em 30 de janeiro de 2020, da mesma OMS;</w:t>
      </w:r>
    </w:p>
    <w:p w14:paraId="674FAC04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CONSIDERANDO a </w:t>
      </w:r>
      <w:hyperlink r:id="rId5" w:history="1">
        <w:r w:rsidRPr="009846D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13.979, de 6 de fevereiro de 2020</w:t>
        </w:r>
      </w:hyperlink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, que dispõe sobre as medidas para enfrentamento da emergência em saúde pública de importância internacional decorrente do novo Coronavírus (COVID-19) responsável pelo surto de 2019 e o </w:t>
      </w:r>
      <w:hyperlink r:id="rId6" w:history="1">
        <w:r w:rsidRPr="009846D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Decreto nº 10.282, de 20 de março de 202</w:t>
        </w:r>
      </w:hyperlink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0, que a regulamenta e define os serviços públicos e as atividades essenciais;</w:t>
      </w:r>
    </w:p>
    <w:p w14:paraId="768710DB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CONSIDERANDO a Portaria do Ministério da Saúde nº 188, de 3 de fevereiro de 2020, que declara Emergência em Saúde Pública de Importância Nacional - ESPIN em decorrência da Infecção Humana pelo novo Coronavírus (COVID-19);</w:t>
      </w:r>
    </w:p>
    <w:p w14:paraId="369EA7FB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CONSIDERANDO a Portaria do Ministério da Saúde nº 454, de 20 de março de 2020, que declara a condição de transmissão comunitária do novo Coronavírus (Covid-19) em todo o território nacional e a necessidade de envidar todos os esforços para reduzir a transmissibilidade;</w:t>
      </w:r>
    </w:p>
    <w:p w14:paraId="7F9F1CED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CONSIDERANDO a Nota Pública Conjunta do Ministério da Cidadania e do Ministério da Mulher, Família e Direitos Humanos, de 20 de março de 2020, sobre as medidas de prevenção ao novo Coronavírus (COVID-19) nas Unidades de Acolhimento Institucional;</w:t>
      </w:r>
    </w:p>
    <w:p w14:paraId="16259AA6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CONSIDERANDO a Resolução CNJ nº 313/2020, que estabelece o regime de Plantão Extraordinário para uniformizar o funcionamento dos serviços, visando prevenir o contágio pelo novo Coronavírus (COVID-19) e garantir o acesso à Justiça neste período emergencial;</w:t>
      </w:r>
    </w:p>
    <w:p w14:paraId="3BAA912C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CONSIDERANDO a decisão da Corregedoria Nacional de Justiça no Pedido de Providências nº 0002302-31.2020.2.00.0000, que permite a realização das audiências concentradas virtuais e faculta a decisão quanto à reintegração familiar ou à colocação em família substituta com fundamento nos relatórios das equipes técnicas, nos termos do art. 19, § 1º, do Estatuto da Criança e do Adolescente.</w:t>
      </w:r>
    </w:p>
    <w:p w14:paraId="199007AC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CONSIDERANDO o Estatuto da Criança e do Adolescente - ECA, </w:t>
      </w:r>
      <w:hyperlink r:id="rId7" w:history="1">
        <w:r w:rsidRPr="009846D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8.069, de 13 de julho de 199</w:t>
        </w:r>
      </w:hyperlink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0, que dispõe sobre as medidas protetivas de acolhimento institucional e acolhimento familiar, previstas nos incisos VII e VIII do art. 101 e outros dispositivos relacionados;</w:t>
      </w:r>
    </w:p>
    <w:p w14:paraId="45831E49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b/>
          <w:bCs/>
          <w:color w:val="162937"/>
          <w:kern w:val="0"/>
          <w:sz w:val="19"/>
          <w:szCs w:val="19"/>
          <w:lang w:eastAsia="pt-BR"/>
          <w14:ligatures w14:val="none"/>
        </w:rPr>
        <w:t>RECOMENDAM:</w:t>
      </w:r>
    </w:p>
    <w:p w14:paraId="522DB753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b/>
          <w:bCs/>
          <w:color w:val="162937"/>
          <w:kern w:val="0"/>
          <w:sz w:val="19"/>
          <w:szCs w:val="19"/>
          <w:highlight w:val="magenta"/>
          <w:lang w:eastAsia="pt-BR"/>
          <w14:ligatures w14:val="none"/>
        </w:rPr>
        <w:t>Art. 1º</w:t>
      </w: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 xml:space="preserve"> Nas localidades impactadas pela pandemia, para assegurar a continuidade da oferta dos serviços de acolhimento, a prevenção da transmissibilidade do novo Coronavírus, Covid-19, e a proteção de crianças, adolescentes e profissionais do Sistema Único de Assistência Social - SUAS, poderão ser adotadas as seguintes medidas e procedimentos emergenciais:</w:t>
      </w:r>
    </w:p>
    <w:p w14:paraId="3EDEDF11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I - precedência da aplicação do disposto no </w:t>
      </w:r>
      <w:hyperlink r:id="rId8" w:anchor="art130" w:history="1">
        <w:r w:rsidRPr="009846D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130 da Lei nº 8.069, de 13 de julho de 1990</w:t>
        </w:r>
      </w:hyperlink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, Estatuto da Criança e do Adolescente - ECA, à aplicação da medida protetiva de acolhimento para a criança ou o adolescente;</w:t>
      </w:r>
    </w:p>
    <w:p w14:paraId="072068F2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lastRenderedPageBreak/>
        <w:t xml:space="preserve">II - </w:t>
      </w:r>
      <w:proofErr w:type="gramStart"/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priorização</w:t>
      </w:r>
      <w:proofErr w:type="gramEnd"/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 xml:space="preserve"> de procedimentos para concessão de guarda provisória a pretendentes previamente habilitados, mediante relatório técnico favorável e decisão judicial competente, nos casos de crianças e adolescentes em serviços de acolhimento que se encontrem em estágio de convivência para adoção;</w:t>
      </w:r>
    </w:p>
    <w:p w14:paraId="0166B042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III - utilização, no período da pandemia, de fluxos e procedimentos emergenciais para a colocação segura, em residências de adotantes habilitados junto ao Sistema Nacional de Adoção e Acolhimento, de recém-nascidos entregues para adoção pela genitora nos termos do </w:t>
      </w:r>
      <w:hyperlink r:id="rId9" w:anchor="art19a" w:history="1">
        <w:r w:rsidRPr="009846D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19-A</w:t>
        </w:r>
      </w:hyperlink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 e </w:t>
      </w:r>
      <w:hyperlink r:id="rId10" w:anchor="art166" w:history="1">
        <w:r w:rsidRPr="009846D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166, §,1º,</w:t>
        </w:r>
      </w:hyperlink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 do ECA, de modo a evitar o encaminhamento a serviços de acolhimento institucional, respeitando-se a ordem de habilitação dos pretendentes;</w:t>
      </w:r>
    </w:p>
    <w:p w14:paraId="5B848B1F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reintegração</w:t>
      </w:r>
      <w:proofErr w:type="gramEnd"/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 xml:space="preserve"> familiar de crianças e adolescentes em serviços de acolhimento institucional, quando observadas condições seguras para cuidado e proteção junto à família de origem, nuclear ou extensa, com a qual a criança ou adolescente tenha vínculo, referenciando-se estes casos para acompanhamento, ainda que remoto, pelo Centro de Referência Especializado de Assistência Social - CREAS ou pela equipe técnica do Serviço de Acolhimento;</w:t>
      </w:r>
    </w:p>
    <w:p w14:paraId="06DA187B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adequações</w:t>
      </w:r>
      <w:proofErr w:type="gramEnd"/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 xml:space="preserve"> para que os serviços de acolhimento institucional - na modalidade abrigo institucional - possam adotar temporariamente o regime de funcionamento emergencial com cuidador(es) residente(s), de modo a reduzir o fluxo diário de entrada e saída de profissionais;</w:t>
      </w:r>
    </w:p>
    <w:p w14:paraId="77E9DB0E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adaptação</w:t>
      </w:r>
      <w:proofErr w:type="gramEnd"/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 xml:space="preserve"> do espaço físico e reorganização do serviço de acolhimento institucional - na modalidade abrigo institucional - para possibilitar o atendimento em subgrupos de até dez crianças e/ou adolescentes, priorizando-se, sempre que possível, o regime de funcionamento emergencial com cuidador(es) residente(s);</w:t>
      </w:r>
    </w:p>
    <w:p w14:paraId="6185A703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VII - sensibilização das Famílias Acolhedoras habilitadas para que, excepcionalmente, acolham mais de uma criança ou adolescente, dentre aquelas que estejam com medida protetiva de acolhimento institucional ou venham a necessitar de medida de acolhimento durante o período de emergência em saúde pública, bem como da Administração Pública, para que complemente proporcionalmente o subsídio dado aos acolhedores;</w:t>
      </w:r>
    </w:p>
    <w:p w14:paraId="5F6512E7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VIII - utilização, em caráter excepcional, e depois de esgotadas as possibilidades de manutenção da medida de acolhimento institucional, de estratégias que possam viabilizar a permanência da criança ou adolescente na residência de cuidadores diretos, de demais profissionais do serviço de acolhimento ou de padrinhos afetivos, quando houver condições suficientes e seguras para cuidado e proteção, após decisão judicial autorizando tal medida; e</w:t>
      </w:r>
    </w:p>
    <w:p w14:paraId="43930893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IX - no período da pandemia, novos acolhimentos deverão ser admitidos apenas em casos excepcionais, respeitando-se o disposto no </w:t>
      </w:r>
      <w:hyperlink r:id="rId11" w:anchor="art34" w:history="1">
        <w:r w:rsidRPr="009846D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34, § 1º,</w:t>
        </w:r>
      </w:hyperlink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 do ECA, e, sendo necessário, encaminhados os acolhidos a espaços próprios e adequados para permanência no período recomendado para a quarentena.</w:t>
      </w:r>
    </w:p>
    <w:p w14:paraId="7ABCD560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§ 1º As medidas e os procedimentos emergenciais previstos na presente Recomendação serão previamente comunicados e explicados à criança e ao adolescente e sua família.</w:t>
      </w:r>
    </w:p>
    <w:p w14:paraId="3952CC3F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§ 2º Na hipótese do inciso VIII do caput, deve-se considerar a existência de vinculação prévia da criança ou do adolescente com a pessoa que os receberá em sua residência no período da pandemia, a disponibilidade desta e de sua família para o acolhimento e as condições de segurança para a efetivação desta alternativa.</w:t>
      </w:r>
    </w:p>
    <w:p w14:paraId="387256D7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§ 3º A transferência da criança e do adolescente do serviço de acolhimento, conforme previsto nos incisos VII e VIII do caput, deverá ser sugerida por meio de relatório elaborado pela equipe técnica do serviço de acolhimento ou do Juízo, à autoridade judiciária e ao Ministério Público, visando à adoção das providências necessárias, nelas se incluindo a concessão de termo de compromisso e responsabilidade, ou, de guarda provisória, se for o caso.</w:t>
      </w:r>
    </w:p>
    <w:p w14:paraId="157A5AAA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§ 4º No caso de concessão de termo de compromisso e responsabilidade, a situação deverá ser registrada no Sistema Nacional de Adoção e Acolhimento, no campo Observações do Acolhimento.</w:t>
      </w:r>
    </w:p>
    <w:p w14:paraId="11F4D618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lastRenderedPageBreak/>
        <w:t>§ 5º Nas hipóteses previstas nos incisos VII e VIII do caput, é necessário que o ambiente e as condições para o acolhimento da criança ou do adolescente sejam adequados e monitorados, ainda que de modo remoto, pela equipe técnica do serviço de acolhimento ou do Juízo.</w:t>
      </w:r>
    </w:p>
    <w:p w14:paraId="78C6223E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§ 6º A medida prevista no inciso VIII do caput ou, em sua impossibilidade, a permanência do adolescente no serviço de acolhimento onde já estiver acolhido, poderá, excepcionalmente, ser adotada para a proteção daqueles que completarem a maioridade durante o acolhimento, enquanto não houver condições seguras para seu desligamento durante a pandemia, observado o disposto no parágrafo único do art. 2º do ECA.</w:t>
      </w:r>
    </w:p>
    <w:p w14:paraId="641CA852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§ 7º Em hipótese alguma deverá ser imposta aos cuidadores ou a outros profissionais do serviço de acolhimento a medida prevista no inciso VIII do caput, sendo essa adesão de caráter voluntário.</w:t>
      </w:r>
    </w:p>
    <w:p w14:paraId="3A723F1C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§ 8º Em relação a quaisquer das medidas previstas no caput deste artigo, deve-se buscar orientar os cuidadores, outros profissionais do serviço de acolhimento, padrinhos, famílias acolhedoras, crianças e adolescentes e seus familiares quanto aos riscos da pandemia e a necessidade de isolamento social para a proteção individual e coletiva, assim como disponibilizar apoio e orientação, ainda que remotos.</w:t>
      </w:r>
    </w:p>
    <w:p w14:paraId="4BEBEF89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§ 9º Adota-se para esta recomendação a definição legal de padrinho afetivo determinada no </w:t>
      </w:r>
      <w:hyperlink r:id="rId12" w:anchor="art19a" w:history="1">
        <w:r w:rsidRPr="009846DA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19-B </w:t>
        </w:r>
      </w:hyperlink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do ECA.</w:t>
      </w:r>
    </w:p>
    <w:p w14:paraId="355136DB" w14:textId="653E73CB" w:rsid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b/>
          <w:bCs/>
          <w:color w:val="162937"/>
          <w:kern w:val="0"/>
          <w:sz w:val="19"/>
          <w:szCs w:val="19"/>
          <w:highlight w:val="magenta"/>
          <w:lang w:eastAsia="pt-BR"/>
          <w14:ligatures w14:val="none"/>
        </w:rPr>
        <w:t>§ 10</w:t>
      </w:r>
      <w:r w:rsidRPr="009846DA">
        <w:rPr>
          <w:rFonts w:ascii="Book Antiqua" w:eastAsia="Times New Roman" w:hAnsi="Book Antiqua" w:cs="Arial"/>
          <w:b/>
          <w:bCs/>
          <w:color w:val="162937"/>
          <w:kern w:val="0"/>
          <w:sz w:val="19"/>
          <w:szCs w:val="19"/>
          <w:lang w:eastAsia="pt-BR"/>
          <w14:ligatures w14:val="none"/>
        </w:rPr>
        <w:t xml:space="preserve"> Nas localidades onde, para prevenção da disseminação da Coronavírus (Covid-19), seja necessário restringir as visitas, devem ser viabilizados meios que possibilitem a manutenção do contato remoto com familiares e pessoas relevantes para a criança e </w:t>
      </w:r>
      <w:proofErr w:type="spellStart"/>
      <w:r w:rsidRPr="009846DA">
        <w:rPr>
          <w:rFonts w:ascii="Book Antiqua" w:eastAsia="Times New Roman" w:hAnsi="Book Antiqua" w:cs="Arial"/>
          <w:b/>
          <w:bCs/>
          <w:color w:val="162937"/>
          <w:kern w:val="0"/>
          <w:sz w:val="19"/>
          <w:szCs w:val="19"/>
          <w:lang w:eastAsia="pt-BR"/>
          <w14:ligatures w14:val="none"/>
        </w:rPr>
        <w:t>o</w:t>
      </w:r>
      <w:proofErr w:type="spellEnd"/>
      <w:r w:rsidRPr="009846DA">
        <w:rPr>
          <w:rFonts w:ascii="Book Antiqua" w:eastAsia="Times New Roman" w:hAnsi="Book Antiqua" w:cs="Arial"/>
          <w:b/>
          <w:bCs/>
          <w:color w:val="162937"/>
          <w:kern w:val="0"/>
          <w:sz w:val="19"/>
          <w:szCs w:val="19"/>
          <w:lang w:eastAsia="pt-BR"/>
          <w14:ligatures w14:val="none"/>
        </w:rPr>
        <w:t xml:space="preserve"> adolescente</w:t>
      </w: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 xml:space="preserve"> </w:t>
      </w:r>
      <w:r w:rsidRPr="00E704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DPEPR</w:t>
      </w:r>
      <w:r w:rsidRPr="00E7045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846DA" w14:paraId="7B8C99A6" w14:textId="77777777" w:rsidTr="009846DA">
        <w:tc>
          <w:tcPr>
            <w:tcW w:w="8494" w:type="dxa"/>
            <w:shd w:val="clear" w:color="auto" w:fill="CCFFFF"/>
          </w:tcPr>
          <w:p w14:paraId="0F138972" w14:textId="54F3A0E8" w:rsidR="009846DA" w:rsidRDefault="009846DA" w:rsidP="009846D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DPEPR-2022-AOCP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845F2">
              <w:rPr>
                <w:rFonts w:ascii="Book Antiqua" w:hAnsi="Book Antiqua"/>
                <w:sz w:val="19"/>
                <w:szCs w:val="19"/>
              </w:rPr>
              <w:t>Considerando as resoluções, recomendações e provimentos do Conselho Nacional de Justiça a respeito das medidas a serem adotadas para o enfrentamento da pandemia de COVID-19 no âmbito da Justiça da Infância e Juventude, assinale a alternativa correta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845F2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9846DA">
              <w:rPr>
                <w:rFonts w:ascii="Book Antiqua" w:hAnsi="Book Antiqua"/>
                <w:sz w:val="19"/>
                <w:szCs w:val="19"/>
              </w:rPr>
              <w:t xml:space="preserve">Nas localidades onde, para prevenção da disseminação do Coronavírus (Covid-19), seja necessário restringir as visitas nos locais de acolhimento, devem ser viabilizados meios que possibilitem a manutenção do contato remoto com familiares e pessoas relevantes para a criança e </w:t>
            </w:r>
            <w:proofErr w:type="spellStart"/>
            <w:r w:rsidRPr="009846DA">
              <w:rPr>
                <w:rFonts w:ascii="Book Antiqua" w:hAnsi="Book Antiqua"/>
                <w:sz w:val="19"/>
                <w:szCs w:val="19"/>
              </w:rPr>
              <w:t>o</w:t>
            </w:r>
            <w:proofErr w:type="spellEnd"/>
            <w:r w:rsidRPr="009846DA">
              <w:rPr>
                <w:rFonts w:ascii="Book Antiqua" w:hAnsi="Book Antiqua"/>
                <w:sz w:val="19"/>
                <w:szCs w:val="19"/>
              </w:rPr>
              <w:t xml:space="preserve"> adolescente.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art. 1º, §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10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Rec. Conj. 01/20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.</w:t>
            </w:r>
          </w:p>
        </w:tc>
      </w:tr>
    </w:tbl>
    <w:p w14:paraId="07B25278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§ 11 Deve ser dada especial atenção às crianças e aos adolescentes com baixa imunidade ou com outros problemas de saúde que possam configurar risco no caso de infecção pelo Coronavírus, COVID-19, com a adoção de medidas e procedimentos que sejam mais favoráveis à sua proteção.</w:t>
      </w:r>
    </w:p>
    <w:p w14:paraId="5F127014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§ 12 As medidas previstas no caput não deverão implicar descontinuidade da oferta do Serviço de Acolhimento ou fechamento da unidade de acolhimento institucional.</w:t>
      </w:r>
    </w:p>
    <w:p w14:paraId="616288BA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Art. 2º Esta Recomendação entra em vigor na data de sua publicação.</w:t>
      </w:r>
    </w:p>
    <w:p w14:paraId="1C244321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Parágrafo único. Deve-se dar ciência do inteiro teor desta Recomendação ao Sistema de Garantia de Direitos, cujos representantes poderão subscrevê-la.</w:t>
      </w:r>
    </w:p>
    <w:p w14:paraId="3630109F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Art. 3º Publique-se e encaminhe-se cópia digital aos órgãos envolvidos para ampla divulgação.</w:t>
      </w:r>
    </w:p>
    <w:p w14:paraId="6CFA701C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b/>
          <w:bCs/>
          <w:caps/>
          <w:color w:val="162937"/>
          <w:kern w:val="0"/>
          <w:sz w:val="19"/>
          <w:szCs w:val="19"/>
          <w:lang w:eastAsia="pt-BR"/>
          <w14:ligatures w14:val="none"/>
        </w:rPr>
        <w:t>JOSÉ ANTONIO DIAS TOFFOLI</w:t>
      </w:r>
    </w:p>
    <w:p w14:paraId="5EABE5E5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Presidente do Conselho Nacional de Justiça</w:t>
      </w:r>
    </w:p>
    <w:p w14:paraId="039F689F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b/>
          <w:bCs/>
          <w:caps/>
          <w:color w:val="162937"/>
          <w:kern w:val="0"/>
          <w:sz w:val="19"/>
          <w:szCs w:val="19"/>
          <w:lang w:eastAsia="pt-BR"/>
          <w14:ligatures w14:val="none"/>
        </w:rPr>
        <w:t>ANTÔNIO AUGUSTO BRANDÃO DE ARAS</w:t>
      </w:r>
    </w:p>
    <w:p w14:paraId="157D5ADB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Presidente do Conselho Nacional do Ministério Público</w:t>
      </w:r>
    </w:p>
    <w:p w14:paraId="051334CA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b/>
          <w:bCs/>
          <w:caps/>
          <w:color w:val="162937"/>
          <w:kern w:val="0"/>
          <w:sz w:val="19"/>
          <w:szCs w:val="19"/>
          <w:lang w:eastAsia="pt-BR"/>
          <w14:ligatures w14:val="none"/>
        </w:rPr>
        <w:t>ONYX DORNELLES LORENZONI</w:t>
      </w:r>
    </w:p>
    <w:p w14:paraId="4CDCE9D2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Ministro de Estado da Cidadania</w:t>
      </w:r>
    </w:p>
    <w:p w14:paraId="5202FF38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b/>
          <w:bCs/>
          <w:caps/>
          <w:color w:val="162937"/>
          <w:kern w:val="0"/>
          <w:sz w:val="19"/>
          <w:szCs w:val="19"/>
          <w:lang w:eastAsia="pt-BR"/>
          <w14:ligatures w14:val="none"/>
        </w:rPr>
        <w:lastRenderedPageBreak/>
        <w:t>DAMARES REGINA ALVES</w:t>
      </w:r>
    </w:p>
    <w:p w14:paraId="5805F0B1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Ministra de Estado da Mulher, da Família e</w:t>
      </w:r>
    </w:p>
    <w:p w14:paraId="76EF9EF9" w14:textId="77777777" w:rsidR="009846DA" w:rsidRPr="009846DA" w:rsidRDefault="009846DA" w:rsidP="009846D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162937"/>
          <w:kern w:val="0"/>
          <w:sz w:val="19"/>
          <w:szCs w:val="19"/>
          <w:lang w:eastAsia="pt-BR"/>
          <w14:ligatures w14:val="none"/>
        </w:rPr>
        <w:t>dos Direitos Humanos</w:t>
      </w:r>
    </w:p>
    <w:p w14:paraId="61B2AD24" w14:textId="77777777" w:rsidR="009846DA" w:rsidRPr="009846DA" w:rsidRDefault="009846DA" w:rsidP="009846D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9846DA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17.4.2020 - Edição extra</w:t>
      </w:r>
    </w:p>
    <w:p w14:paraId="6D3B71ED" w14:textId="77777777" w:rsidR="00BB7FE6" w:rsidRPr="009846DA" w:rsidRDefault="00BB7FE6" w:rsidP="009846DA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9846DA" w:rsidSect="00417A4A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88"/>
    <w:rsid w:val="00417A4A"/>
    <w:rsid w:val="008E2388"/>
    <w:rsid w:val="009846DA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2DE5"/>
  <w15:chartTrackingRefBased/>
  <w15:docId w15:val="{DE736C3F-B693-4499-9A98-5B1105F8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84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58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8069.ht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LEIS/L8069.htm" TargetMode="External"/><Relationship Id="rId12" Type="http://schemas.openxmlformats.org/officeDocument/2006/relationships/hyperlink" Target="https://www.planalto.gov.br/ccivil_03/LEIS/L8069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19-2022/2020/Decreto/D10282.htm" TargetMode="External"/><Relationship Id="rId11" Type="http://schemas.openxmlformats.org/officeDocument/2006/relationships/hyperlink" Target="https://www.planalto.gov.br/ccivil_03/LEIS/L8069.htm" TargetMode="External"/><Relationship Id="rId5" Type="http://schemas.openxmlformats.org/officeDocument/2006/relationships/hyperlink" Target="https://www.planalto.gov.br/ccivil_03/_Ato2019-2022/2020/Lei/L13979.htm" TargetMode="External"/><Relationship Id="rId10" Type="http://schemas.openxmlformats.org/officeDocument/2006/relationships/hyperlink" Target="https://www.planalto.gov.br/ccivil_03/LEIS/L8069.htm" TargetMode="External"/><Relationship Id="rId4" Type="http://schemas.openxmlformats.org/officeDocument/2006/relationships/hyperlink" Target="https://www.planalto.gov.br/ccivil_03/Portaria/DLG6-2020.htm" TargetMode="External"/><Relationship Id="rId9" Type="http://schemas.openxmlformats.org/officeDocument/2006/relationships/hyperlink" Target="https://www.planalto.gov.br/ccivil_03/LEIS/L8069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1841</Words>
  <Characters>9946</Characters>
  <Application>Microsoft Office Word</Application>
  <DocSecurity>0</DocSecurity>
  <Lines>82</Lines>
  <Paragraphs>23</Paragraphs>
  <ScaleCrop>false</ScaleCrop>
  <Company/>
  <LinksUpToDate>false</LinksUpToDate>
  <CharactersWithSpaces>11764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2024-04-06T16:29:00Z</dcterms:created>
  <dcterms:modified xsi:type="dcterms:W3CDTF">2024-04-06T16:32:00Z</dcterms:modified>
</cp:coreProperties>
</file>