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23224" w14:textId="77777777" w:rsidR="006E1D97" w:rsidRPr="00542504" w:rsidRDefault="006E1D97" w:rsidP="00613DF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Resolução nº 131, de 26 de maio de 2011</w:t>
      </w:r>
    </w:p>
    <w:p w14:paraId="621A750E" w14:textId="64E87EBF" w:rsidR="006E1D97" w:rsidRPr="000279C2" w:rsidRDefault="000279C2" w:rsidP="00613DFF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0279C2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D11FB7">
        <w:rPr>
          <w:rFonts w:ascii="Book Antiqua" w:hAnsi="Book Antiqua"/>
          <w:b/>
          <w:bCs/>
          <w:color w:val="FF0000"/>
          <w:sz w:val="19"/>
          <w:szCs w:val="19"/>
        </w:rPr>
        <w:t>24/09</w:t>
      </w:r>
      <w:r w:rsidRPr="000279C2">
        <w:rPr>
          <w:rFonts w:ascii="Book Antiqua" w:hAnsi="Book Antiqua"/>
          <w:b/>
          <w:bCs/>
          <w:color w:val="FF0000"/>
          <w:sz w:val="19"/>
          <w:szCs w:val="19"/>
        </w:rPr>
        <w:t>/202</w:t>
      </w:r>
      <w:r w:rsidR="00D11FB7">
        <w:rPr>
          <w:rFonts w:ascii="Book Antiqua" w:hAnsi="Book Antiqua"/>
          <w:b/>
          <w:bCs/>
          <w:color w:val="FF0000"/>
          <w:sz w:val="19"/>
          <w:szCs w:val="19"/>
        </w:rPr>
        <w:t>1</w:t>
      </w:r>
      <w:r w:rsidRPr="000279C2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280F1D8A" w14:textId="77777777" w:rsidR="006E1D97" w:rsidRPr="00542504" w:rsidRDefault="006E1D97" w:rsidP="00BC539A">
      <w:pPr>
        <w:spacing w:before="100" w:beforeAutospacing="1" w:after="100" w:afterAutospacing="1" w:line="240" w:lineRule="auto"/>
        <w:jc w:val="right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Dispõe sobre a concessão de autorização de viagem para o exterior de crianças e adolescentes brasileiros, e revoga a Resolução nº 74/2009 do CNJ</w:t>
      </w:r>
    </w:p>
    <w:p w14:paraId="66ECEFC7" w14:textId="77777777" w:rsidR="006E1D97" w:rsidRPr="00542504" w:rsidRDefault="006E1D97" w:rsidP="00BC539A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 </w:t>
      </w:r>
    </w:p>
    <w:p w14:paraId="023D4EA4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CONSIDERANDO</w:t>
      </w:r>
      <w:r w:rsidRPr="00542504">
        <w:rPr>
          <w:rFonts w:ascii="Book Antiqua" w:hAnsi="Book Antiqua"/>
          <w:sz w:val="19"/>
          <w:szCs w:val="19"/>
        </w:rPr>
        <w:t xml:space="preserve"> as manifestações do Ministério das Relações Exteriores e do Departamento de Polícia Federal, que referem dificuldades para o cumprimento do regramento disposto na Resolução nº 74/2009 do Conselho Nacional de Justiça e sugerem alterações;</w:t>
      </w:r>
    </w:p>
    <w:p w14:paraId="3893BFF9" w14:textId="1A25AEC8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CONSIDERANDO</w:t>
      </w:r>
      <w:r w:rsidRPr="00542504">
        <w:rPr>
          <w:rFonts w:ascii="Book Antiqua" w:hAnsi="Book Antiqua"/>
          <w:sz w:val="19"/>
          <w:szCs w:val="19"/>
        </w:rPr>
        <w:t xml:space="preserve"> as dificuldades enfrentadas pelas autoridades que exercem o controle de entrada e saída de pessoas do território nacional, em especial com relação a crianças e adolescentes;</w:t>
      </w:r>
    </w:p>
    <w:p w14:paraId="7071482E" w14:textId="7CA14770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CONSIDERANDO</w:t>
      </w:r>
      <w:r w:rsidRPr="00542504">
        <w:rPr>
          <w:rFonts w:ascii="Book Antiqua" w:hAnsi="Book Antiqua"/>
          <w:sz w:val="19"/>
          <w:szCs w:val="19"/>
        </w:rPr>
        <w:t xml:space="preserve"> as diversas interpretações existentes a respeito da necessidade ou não de autorização judicial para saída de crianças e adolescentes do território nacional pelos Juízos da Infância e da Juventude dos Estados da Federação e o Distrito Federal;</w:t>
      </w:r>
    </w:p>
    <w:p w14:paraId="05CBDC3F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CONSIDERANDO</w:t>
      </w:r>
      <w:r w:rsidRPr="00542504">
        <w:rPr>
          <w:rFonts w:ascii="Book Antiqua" w:hAnsi="Book Antiqua"/>
          <w:sz w:val="19"/>
          <w:szCs w:val="19"/>
        </w:rPr>
        <w:t xml:space="preserve"> a insegurança causada aos usuários em decorrência da diversidade de requisitos e exigências;</w:t>
      </w:r>
    </w:p>
    <w:p w14:paraId="6C0847D4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CONSIDERANDO</w:t>
      </w:r>
      <w:r w:rsidRPr="00542504">
        <w:rPr>
          <w:rFonts w:ascii="Book Antiqua" w:hAnsi="Book Antiqua"/>
          <w:sz w:val="19"/>
          <w:szCs w:val="19"/>
        </w:rPr>
        <w:t xml:space="preserve"> a necessidade de uniformização na interpretação dos arts. 83 a 85 do Estatuto da Criança e do Adolescente;</w:t>
      </w:r>
    </w:p>
    <w:p w14:paraId="050EE24A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CONSIDERANDO</w:t>
      </w:r>
      <w:r w:rsidRPr="00542504">
        <w:rPr>
          <w:rFonts w:ascii="Book Antiqua" w:hAnsi="Book Antiqua"/>
          <w:sz w:val="19"/>
          <w:szCs w:val="19"/>
        </w:rPr>
        <w:t xml:space="preserve"> o decidido nos Pedidos de Providências nos 200710000008644 e 200810000022323;</w:t>
      </w:r>
    </w:p>
    <w:p w14:paraId="270BD48D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 </w:t>
      </w:r>
    </w:p>
    <w:p w14:paraId="0BE5EA63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RESOLVE</w:t>
      </w:r>
      <w:r w:rsidRPr="00542504">
        <w:rPr>
          <w:rFonts w:ascii="Book Antiqua" w:hAnsi="Book Antiqua"/>
          <w:sz w:val="19"/>
          <w:szCs w:val="19"/>
        </w:rPr>
        <w:t>:</w:t>
      </w:r>
    </w:p>
    <w:p w14:paraId="2CD93EF3" w14:textId="54746425" w:rsidR="006E1D97" w:rsidRPr="00542504" w:rsidRDefault="006E1D97" w:rsidP="00BC539A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  </w:t>
      </w:r>
    </w:p>
    <w:p w14:paraId="2550C8EB" w14:textId="77777777" w:rsidR="006E1D97" w:rsidRPr="00542504" w:rsidRDefault="006E1D97" w:rsidP="00BC539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Das Autorizações de Viagem Internacional para Crianças ou Adolescentes Brasileiros Residentes no Brasil</w:t>
      </w:r>
    </w:p>
    <w:p w14:paraId="514DED49" w14:textId="6D6E4223" w:rsidR="006E1D97" w:rsidRPr="00542504" w:rsidRDefault="006E1D97" w:rsidP="000279C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0279C2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542504">
        <w:rPr>
          <w:rFonts w:ascii="Book Antiqua" w:hAnsi="Book Antiqua"/>
          <w:sz w:val="19"/>
          <w:szCs w:val="19"/>
        </w:rPr>
        <w:t xml:space="preserve"> É dispensável autorização judicial para que crianças ou adolescentes brasileiros residentes no Brasil viajem ao exterior, nas seguintes situações:</w:t>
      </w:r>
    </w:p>
    <w:p w14:paraId="2D3C0293" w14:textId="3890E71C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I) em companhia de ambos os genitores;</w:t>
      </w:r>
      <w:r w:rsidR="00542504" w:rsidRPr="00542504">
        <w:rPr>
          <w:rFonts w:ascii="Book Antiqua" w:hAnsi="Book Antiqua"/>
          <w:sz w:val="19"/>
          <w:szCs w:val="19"/>
        </w:rPr>
        <w:t xml:space="preserve"> </w:t>
      </w:r>
      <w:r w:rsidR="00542504" w:rsidRPr="00542504">
        <w:rPr>
          <w:rFonts w:ascii="Book Antiqua" w:hAnsi="Book Antiqua" w:cs="Times New Roman"/>
          <w:b/>
          <w:color w:val="FF0000"/>
          <w:sz w:val="19"/>
          <w:szCs w:val="19"/>
          <w:u w:val="single"/>
        </w:rPr>
        <w:t>(MPSP-2015)</w:t>
      </w:r>
    </w:p>
    <w:p w14:paraId="744F24BA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II) em companhia de um dos genitores, desde que haja autorização do outro, </w:t>
      </w:r>
      <w:r w:rsidRPr="00542504">
        <w:rPr>
          <w:rFonts w:ascii="Book Antiqua" w:hAnsi="Book Antiqua"/>
          <w:b/>
          <w:sz w:val="19"/>
          <w:szCs w:val="19"/>
          <w:highlight w:val="cyan"/>
        </w:rPr>
        <w:t>com firma reconhecida</w:t>
      </w:r>
      <w:r w:rsidRPr="00542504">
        <w:rPr>
          <w:rFonts w:ascii="Book Antiqua" w:hAnsi="Book Antiqua"/>
          <w:sz w:val="19"/>
          <w:szCs w:val="19"/>
        </w:rPr>
        <w:t>;</w:t>
      </w:r>
    </w:p>
    <w:p w14:paraId="23A15E07" w14:textId="26F0F17F" w:rsidR="006E1D97" w:rsidRPr="000279C2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9"/>
          <w:szCs w:val="19"/>
          <w:u w:val="single"/>
        </w:rPr>
      </w:pPr>
      <w:r w:rsidRPr="00542504">
        <w:rPr>
          <w:rFonts w:ascii="Book Antiqua" w:hAnsi="Book Antiqua"/>
          <w:sz w:val="19"/>
          <w:szCs w:val="19"/>
        </w:rPr>
        <w:t xml:space="preserve">III) desacompanhado ou em companhia de terceiros maiores e capazes, designados pelos genitores, desde que haja autorização de ambos os pais, </w:t>
      </w:r>
      <w:r w:rsidRPr="00542504">
        <w:rPr>
          <w:rFonts w:ascii="Book Antiqua" w:hAnsi="Book Antiqua"/>
          <w:b/>
          <w:sz w:val="19"/>
          <w:szCs w:val="19"/>
          <w:highlight w:val="cyan"/>
        </w:rPr>
        <w:t>com firma reconhecida</w:t>
      </w:r>
      <w:r w:rsidRPr="00542504">
        <w:rPr>
          <w:rFonts w:ascii="Book Antiqua" w:hAnsi="Book Antiqua"/>
          <w:sz w:val="19"/>
          <w:szCs w:val="19"/>
        </w:rPr>
        <w:t xml:space="preserve">. </w:t>
      </w:r>
      <w:r w:rsidR="000279C2" w:rsidRPr="000279C2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(TJRO-2019)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E1D97" w:rsidRPr="00542504" w14:paraId="084401B2" w14:textId="77777777" w:rsidTr="006E1D97">
        <w:tc>
          <w:tcPr>
            <w:tcW w:w="8494" w:type="dxa"/>
            <w:shd w:val="clear" w:color="auto" w:fill="CCFFFF"/>
          </w:tcPr>
          <w:p w14:paraId="20EB91C5" w14:textId="0BD55151" w:rsidR="006E1D97" w:rsidRPr="00542504" w:rsidRDefault="006E1D97" w:rsidP="00BC539A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542504">
              <w:rPr>
                <w:rFonts w:ascii="Book Antiqua" w:hAnsi="Book Antiqua"/>
                <w:b/>
                <w:sz w:val="19"/>
                <w:szCs w:val="19"/>
                <w:highlight w:val="magenta"/>
              </w:rPr>
              <w:t>OBS</w:t>
            </w:r>
            <w:r w:rsidRPr="00542504">
              <w:rPr>
                <w:rFonts w:ascii="Book Antiqua" w:hAnsi="Book Antiqua"/>
                <w:sz w:val="19"/>
                <w:szCs w:val="19"/>
              </w:rPr>
              <w:t>: A parte final dos incisos II e III da Resolução do CNJ tornou-se ilegal e deverá ser modificada para se adequar à dispensa prevista no art. 3º, VI, da Lei nº 13.726/2018 (Lei da Desburocratização).</w:t>
            </w:r>
          </w:p>
        </w:tc>
      </w:tr>
    </w:tbl>
    <w:p w14:paraId="00A0EEA4" w14:textId="77777777" w:rsidR="006E1D97" w:rsidRPr="00542504" w:rsidRDefault="006E1D97" w:rsidP="00BC539A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 </w:t>
      </w:r>
    </w:p>
    <w:p w14:paraId="38EFB09E" w14:textId="77777777" w:rsidR="006E1D97" w:rsidRPr="00542504" w:rsidRDefault="006E1D97" w:rsidP="00BC539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Das Autorizações de Viagem Internacional para Crianças ou Adolescentes Brasileiros Residentes no Exterior</w:t>
      </w:r>
    </w:p>
    <w:p w14:paraId="5A6CB47B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lastRenderedPageBreak/>
        <w:t>Art. 2º É dispensável autorização judicial para que crianças ou adolescentes brasileiros residentes fora do Brasil, detentores ou não de outra nacionalidade, viajem de volta ao país de residência, nas seguintes situações:</w:t>
      </w:r>
    </w:p>
    <w:p w14:paraId="25A7EB26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I) em companhia de um dos genitores, independentemente de qualquer autorização escrita;</w:t>
      </w:r>
    </w:p>
    <w:p w14:paraId="0BC9FC6F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II) desacompanhado ou acompanhado de terceiro maior e capaz designado pelos genitores, desde que haja autorização escrita dos pais, com firma reconhecida.</w:t>
      </w:r>
    </w:p>
    <w:p w14:paraId="335C4F6C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§ 1º A comprovação da residência da criança ou adolescente no exterior far-se-á mediante Atestado de Residência emitido por repartição consular brasileira há menos de dois anos.</w:t>
      </w:r>
    </w:p>
    <w:p w14:paraId="2DF5BFA1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§ 2º Na ausência de comprovação da residência no exterior, aplica-se o disposto no art. 1º.</w:t>
      </w:r>
    </w:p>
    <w:p w14:paraId="1E0D9B62" w14:textId="77777777" w:rsidR="006E1D97" w:rsidRPr="00542504" w:rsidRDefault="006E1D97" w:rsidP="00BC539A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 </w:t>
      </w:r>
    </w:p>
    <w:p w14:paraId="0B0EBB39" w14:textId="77777777" w:rsidR="006E1D97" w:rsidRPr="00542504" w:rsidRDefault="006E1D97" w:rsidP="00BC539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Das Disposições Gerais</w:t>
      </w:r>
    </w:p>
    <w:p w14:paraId="6620600B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Art. 3º Sem prévia e expressa autorização judicial, nenhuma criança ou adolescente brasileiro poderá sair do país em companhia de estrangeiro residente ou domiciliado no exterior.</w:t>
      </w:r>
    </w:p>
    <w:p w14:paraId="4D3A3F0B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Parágrafo único. Não se aplica o disposto no caput deste artigo, aplicando-se o disposto no art. 1º ou 2º:</w:t>
      </w:r>
    </w:p>
    <w:p w14:paraId="39C33D57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I) se o estrangeiro for genitor da criança ou adolescente; </w:t>
      </w:r>
    </w:p>
    <w:p w14:paraId="4D7CB839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II) se a criança ou adolescente, nascido no Brasil, não tiver nacionalidade brasileira.</w:t>
      </w:r>
    </w:p>
    <w:p w14:paraId="514FDADC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Art. 4º A autorização dos pais poderá também ocorrer por escritura pública.</w:t>
      </w:r>
    </w:p>
    <w:p w14:paraId="390626AF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Art. 5º O falecimento de um ou ambos os genitores deve ser comprovado pelo interessado mediante a apresentação de certidão de óbito do(s) genitor(es).</w:t>
      </w:r>
    </w:p>
    <w:p w14:paraId="70ABDE09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Art. 6º Não é exigível a autorização de genitores suspensos ou destituídos do poder familiar, devendo o interessado comprovar a circunstância por meio de certidão de nascimento da criança ou adolescente, devidamente averbada.</w:t>
      </w:r>
    </w:p>
    <w:p w14:paraId="0CE6D0C2" w14:textId="2BD244CB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D11FB7">
        <w:rPr>
          <w:rFonts w:ascii="Book Antiqua" w:hAnsi="Book Antiqua"/>
          <w:b/>
          <w:bCs/>
          <w:sz w:val="19"/>
          <w:szCs w:val="19"/>
          <w:highlight w:val="magenta"/>
        </w:rPr>
        <w:t>Art. 7º</w:t>
      </w:r>
      <w:r w:rsidRPr="00542504">
        <w:rPr>
          <w:rFonts w:ascii="Book Antiqua" w:hAnsi="Book Antiqua"/>
          <w:sz w:val="19"/>
          <w:szCs w:val="19"/>
        </w:rPr>
        <w:t xml:space="preserve"> </w:t>
      </w:r>
      <w:r w:rsidRPr="00D11FB7">
        <w:rPr>
          <w:rFonts w:ascii="Book Antiqua" w:hAnsi="Book Antiqua"/>
          <w:b/>
          <w:bCs/>
          <w:sz w:val="19"/>
          <w:szCs w:val="19"/>
        </w:rPr>
        <w:t>O guardião por prazo indeterminado (anteriormente nominado guardião definitivo) ou o tutor, ambos judicialmente nomeados em termo de compromisso, que não sejam os genitores, poderão autorizar a viagem da criança ou adolescente sob seus cuidados, para todos os fins desta resolução, como se pais fossem</w:t>
      </w:r>
      <w:r w:rsidRPr="00542504">
        <w:rPr>
          <w:rFonts w:ascii="Book Antiqua" w:hAnsi="Book Antiqua"/>
          <w:sz w:val="19"/>
          <w:szCs w:val="19"/>
        </w:rPr>
        <w:t>.</w:t>
      </w:r>
      <w:r w:rsidR="00D11FB7">
        <w:rPr>
          <w:rFonts w:ascii="Book Antiqua" w:hAnsi="Book Antiqua"/>
          <w:sz w:val="19"/>
          <w:szCs w:val="19"/>
        </w:rPr>
        <w:t xml:space="preserve"> </w:t>
      </w:r>
      <w:r w:rsidR="00D11FB7">
        <w:rPr>
          <w:rFonts w:ascii="Book Antiqua" w:hAnsi="Book Antiqua"/>
          <w:b/>
          <w:color w:val="FF0000"/>
          <w:sz w:val="19"/>
          <w:szCs w:val="19"/>
          <w:u w:val="single"/>
        </w:rPr>
        <w:t>(DPERN-2015)</w:t>
      </w:r>
    </w:p>
    <w:p w14:paraId="66B5942E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  <w:highlight w:val="magenta"/>
        </w:rPr>
        <w:t>Art. 8º</w:t>
      </w:r>
      <w:r w:rsidRPr="00542504">
        <w:rPr>
          <w:rFonts w:ascii="Book Antiqua" w:hAnsi="Book Antiqua"/>
          <w:sz w:val="19"/>
          <w:szCs w:val="19"/>
        </w:rPr>
        <w:t xml:space="preserve"> </w:t>
      </w:r>
      <w:r w:rsidRPr="00D11FB7">
        <w:rPr>
          <w:rFonts w:ascii="Book Antiqua" w:hAnsi="Book Antiqua"/>
          <w:b/>
          <w:bCs/>
          <w:sz w:val="19"/>
          <w:szCs w:val="19"/>
        </w:rPr>
        <w:t>As autorizações exaradas pelos pais ou responsáveis deverão ser apresentadas em duas vias originais, uma das quais permanecerá retida pela Polícia Federal</w:t>
      </w:r>
      <w:r w:rsidRPr="00542504">
        <w:rPr>
          <w:rFonts w:ascii="Book Antiqua" w:hAnsi="Book Antiqua"/>
          <w:sz w:val="19"/>
          <w:szCs w:val="19"/>
        </w:rPr>
        <w:t>.</w:t>
      </w:r>
    </w:p>
    <w:p w14:paraId="00C13118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§ 1º O reconhecimento de firma poderá ser por autenticidade ou semelhança.</w:t>
      </w:r>
    </w:p>
    <w:p w14:paraId="22864BF4" w14:textId="328CA352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  <w:highlight w:val="magenta"/>
        </w:rPr>
        <w:t>§ 2º</w:t>
      </w:r>
      <w:r w:rsidRPr="00542504">
        <w:rPr>
          <w:rFonts w:ascii="Book Antiqua" w:hAnsi="Book Antiqua"/>
          <w:sz w:val="19"/>
          <w:szCs w:val="19"/>
        </w:rPr>
        <w:t xml:space="preserve"> </w:t>
      </w:r>
      <w:r w:rsidRPr="00D11FB7">
        <w:rPr>
          <w:rFonts w:ascii="Book Antiqua" w:hAnsi="Book Antiqua"/>
          <w:b/>
          <w:bCs/>
          <w:sz w:val="19"/>
          <w:szCs w:val="19"/>
        </w:rPr>
        <w:t>Ainda que não haja reconhecimento de firma, serão válidas as autorizações de pais ou responsáveis que forem exaradas na presença de autoridade consular brasileira, devendo, nesta hipótese, constar a assinatura da autoridade consular no documento de autorização</w:t>
      </w:r>
      <w:r w:rsidRPr="00542504">
        <w:rPr>
          <w:rFonts w:ascii="Book Antiqua" w:hAnsi="Book Antiqua"/>
          <w:sz w:val="19"/>
          <w:szCs w:val="19"/>
        </w:rPr>
        <w:t>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C539A" w:rsidRPr="00542504" w14:paraId="39E12438" w14:textId="77777777" w:rsidTr="00BC539A">
        <w:tc>
          <w:tcPr>
            <w:tcW w:w="8494" w:type="dxa"/>
            <w:shd w:val="clear" w:color="auto" w:fill="CCFFFF"/>
          </w:tcPr>
          <w:p w14:paraId="3EC5808B" w14:textId="331A98DE" w:rsidR="00BC539A" w:rsidRPr="00542504" w:rsidRDefault="00BC539A" w:rsidP="00BC539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sz w:val="19"/>
                <w:szCs w:val="19"/>
              </w:rPr>
            </w:pPr>
            <w:r w:rsidRPr="00542504">
              <w:rPr>
                <w:rFonts w:ascii="Book Antiqua" w:hAnsi="Book Antiqua"/>
                <w:b/>
                <w:sz w:val="19"/>
                <w:szCs w:val="19"/>
              </w:rPr>
              <w:t>(</w:t>
            </w:r>
            <w:r w:rsidRPr="00542504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TJPR-2019-CESPE</w:t>
            </w:r>
            <w:r w:rsidRPr="00542504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542504">
              <w:rPr>
                <w:rFonts w:ascii="Book Antiqua" w:hAnsi="Book Antiqua"/>
                <w:sz w:val="19"/>
                <w:szCs w:val="19"/>
              </w:rPr>
              <w:t xml:space="preserve">: Gabriel, brasileiro, com onze anos de idade e residente no Brasil, foi autorizado por seus pais a viajar desacompanhado para a Argentina, a fim de visitar familiares. Tal autorização foi formulada por escrito na presença de autoridade consular brasileira, que também assinou o documento. Conforme a Resolução n.º 131/2011 do Conselho Nacional de Justiça, que dispõe sobre a concessão de autorização de viagem para o exterior de crianças e adolescentes brasileiros, Gabriel poderá realizar a viagem, pois a assinatura da autoridade consular valida a autorização de seus pais. </w:t>
            </w:r>
            <w:r w:rsidRPr="00542504">
              <w:rPr>
                <w:rFonts w:ascii="Book Antiqua" w:hAnsi="Book Antiqua"/>
                <w:b/>
                <w:sz w:val="19"/>
                <w:szCs w:val="19"/>
              </w:rPr>
              <w:t>BL: art. 8º, 2º, Res. 131/11, CNJ.</w:t>
            </w:r>
          </w:p>
        </w:tc>
      </w:tr>
    </w:tbl>
    <w:p w14:paraId="02FFCA94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lastRenderedPageBreak/>
        <w:t>Art. 9º Os documentos mencionados nos arts. 2º, § 1º, 4º, 5º, 6º e 7º deverão ser apresentados no original ou cópia autenticada no Brasil ou por repartição consular brasileira, permanecendo retida com a fiscalização da Polícia Federal cópia (simples ou autenticada) a ser providenciada pelo interessado.</w:t>
      </w:r>
    </w:p>
    <w:p w14:paraId="0B5AB792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Art. 10. Os documentos de autorizações dadas pelos genitores, tutores ou guardiões definitivos deverão fazer constar o prazo de validade, compreendendo-se, em caso de omissão, que a autorização é válida por dois anos.</w:t>
      </w:r>
    </w:p>
    <w:p w14:paraId="05071C2D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Art. 11. Salvo se expressamente consignado, as autorizações de viagem internacional expressas nesta resolução não se constituem em autorizações para fixação de residência permanente no exterior.</w:t>
      </w:r>
    </w:p>
    <w:p w14:paraId="6AE8C1E3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Parágrafo único. Eventuais modelos ou formulários produzidos, divulgados e distribuídos pelo Poder Judiciário ou órgãos governamentais, deverão conter a advertência consignada no caput. </w:t>
      </w:r>
    </w:p>
    <w:p w14:paraId="381B9C64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Art. 12. Os documentos e cópias retidos pelas autoridades migratórias por força desta resolução poderão, a seu critério, ser destruídos após o decurso do prazo de dois anos. </w:t>
      </w:r>
    </w:p>
    <w:p w14:paraId="69B67E53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Art. 13. O Ministério das Relações Exteriores e a Polícia Federal poderão instituir procedimentos, conforme as normas desta resolução, para que pais ou responsáveis autorizem viagens de crianças e adolescentes ao exterior quando do requerimento da expedição de passaporte, para que deste conste a autorização. </w:t>
      </w:r>
    </w:p>
    <w:p w14:paraId="7666DCD1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Parágrafo único. Para fins do disposto neste artigo, a Presidência do Conselho Nacional de Justiça poderá indicar representante para fazer parte de eventual Grupo de Trabalho a ser instituído pelo Ministério das Relações Exteriores e/ou Polícia Federal.</w:t>
      </w:r>
    </w:p>
    <w:p w14:paraId="15E2F3A4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Art. 14. Fica expressamente revogada a Resolução CNJ nº 74/2009, assim como as disposições em contrário.</w:t>
      </w:r>
    </w:p>
    <w:p w14:paraId="09962271" w14:textId="77777777" w:rsidR="006E1D97" w:rsidRPr="00542504" w:rsidRDefault="006E1D97" w:rsidP="00BC539A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>Art. 15. A presente Resolução entra em vigor na data de sua publicação.</w:t>
      </w:r>
    </w:p>
    <w:p w14:paraId="1921DF3E" w14:textId="7E66441A" w:rsidR="006E1D97" w:rsidRPr="00542504" w:rsidRDefault="006E1D97" w:rsidP="00BC539A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 </w:t>
      </w:r>
    </w:p>
    <w:p w14:paraId="437DFA55" w14:textId="77777777" w:rsidR="006E1D97" w:rsidRPr="00542504" w:rsidRDefault="006E1D97" w:rsidP="00BC539A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542504">
        <w:rPr>
          <w:rFonts w:ascii="Book Antiqua" w:hAnsi="Book Antiqua"/>
          <w:sz w:val="19"/>
          <w:szCs w:val="19"/>
        </w:rPr>
        <w:t xml:space="preserve"> </w:t>
      </w:r>
    </w:p>
    <w:p w14:paraId="2DFCFFA8" w14:textId="52F95A2E" w:rsidR="00BC062A" w:rsidRPr="00542504" w:rsidRDefault="006E1D97" w:rsidP="00BC539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sz w:val="19"/>
          <w:szCs w:val="19"/>
        </w:rPr>
      </w:pPr>
      <w:r w:rsidRPr="00542504">
        <w:rPr>
          <w:rFonts w:ascii="Book Antiqua" w:hAnsi="Book Antiqua"/>
          <w:b/>
          <w:sz w:val="19"/>
          <w:szCs w:val="19"/>
        </w:rPr>
        <w:t>Ministro CEZAR PELUSO</w:t>
      </w:r>
    </w:p>
    <w:sectPr w:rsidR="00BC062A" w:rsidRPr="00542504" w:rsidSect="00712A56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7C"/>
    <w:rsid w:val="000279C2"/>
    <w:rsid w:val="001533F7"/>
    <w:rsid w:val="005375D6"/>
    <w:rsid w:val="00542504"/>
    <w:rsid w:val="00613DFF"/>
    <w:rsid w:val="006E1D97"/>
    <w:rsid w:val="00712A56"/>
    <w:rsid w:val="00BC062A"/>
    <w:rsid w:val="00BC539A"/>
    <w:rsid w:val="00C45DF1"/>
    <w:rsid w:val="00D11FB7"/>
    <w:rsid w:val="00E73E7C"/>
    <w:rsid w:val="00ED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731E"/>
  <w15:chartTrackingRefBased/>
  <w15:docId w15:val="{1665E4C2-A839-4084-AFFD-83539E89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E1D9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1D9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E1D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1111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7</cp:revision>
  <dcterms:created xsi:type="dcterms:W3CDTF">2019-02-14T12:47:00Z</dcterms:created>
  <dcterms:modified xsi:type="dcterms:W3CDTF">2024-04-06T16:43:00Z</dcterms:modified>
</cp:coreProperties>
</file>