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548E6" w14:textId="2C92ABC9" w:rsidR="00B17E61" w:rsidRPr="00B17E61" w:rsidRDefault="00B17E61" w:rsidP="00A10131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B17E61">
        <w:rPr>
          <w:rFonts w:ascii="Book Antiqua" w:hAnsi="Book Antiqua"/>
          <w:b/>
          <w:bCs/>
          <w:color w:val="FF0000"/>
          <w:sz w:val="19"/>
          <w:szCs w:val="19"/>
        </w:rPr>
        <w:t>(Atualização em 15/01/2024: questões de concurso)</w:t>
      </w:r>
    </w:p>
    <w:p w14:paraId="2585D0BA" w14:textId="2DE17795" w:rsidR="00A10131" w:rsidRPr="00A10131" w:rsidRDefault="00A10131" w:rsidP="00A10131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A10131">
        <w:rPr>
          <w:rFonts w:ascii="Book Antiqua" w:hAnsi="Book Antiqua"/>
          <w:sz w:val="19"/>
          <w:szCs w:val="19"/>
        </w:rPr>
        <w:t>Texto compilado a partir da redação dada pela Resolução n. 326/2020 e pela Resolução n. 388/2021.</w:t>
      </w:r>
    </w:p>
    <w:p w14:paraId="19A52C6A" w14:textId="77777777" w:rsidR="00A10131" w:rsidRPr="00A10131" w:rsidRDefault="00A10131" w:rsidP="00A10131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A10131">
        <w:rPr>
          <w:rFonts w:ascii="Book Antiqua" w:hAnsi="Book Antiqua"/>
          <w:b/>
          <w:bCs/>
          <w:sz w:val="19"/>
          <w:szCs w:val="19"/>
        </w:rPr>
        <w:t>RESOLUÇÃO 238, DE 06 DE SETEMBRO DE 2016</w:t>
      </w:r>
    </w:p>
    <w:p w14:paraId="3E63A821" w14:textId="4891FFD3" w:rsidR="00A10131" w:rsidRPr="00A10131" w:rsidRDefault="00A10131" w:rsidP="00A10131">
      <w:pPr>
        <w:spacing w:before="100" w:beforeAutospacing="1" w:after="100" w:afterAutospacing="1" w:line="240" w:lineRule="auto"/>
        <w:ind w:left="2127"/>
        <w:jc w:val="both"/>
        <w:rPr>
          <w:rFonts w:ascii="Book Antiqua" w:hAnsi="Book Antiqua"/>
          <w:sz w:val="19"/>
          <w:szCs w:val="19"/>
        </w:rPr>
      </w:pPr>
      <w:r w:rsidRPr="00A10131">
        <w:rPr>
          <w:rFonts w:ascii="Book Antiqua" w:hAnsi="Book Antiqua"/>
          <w:sz w:val="19"/>
          <w:szCs w:val="19"/>
        </w:rPr>
        <w:t>Dispõe sobre a criação e manutenção, pelos Tribunais de Justiça e Regionais Federais de Comitês Estaduais da Saúde, bem como a especialização de vara em comarcas com mais de uma vara de fazenda Pública.</w:t>
      </w:r>
    </w:p>
    <w:p w14:paraId="2D8C7DAF" w14:textId="77777777" w:rsidR="00A10131" w:rsidRDefault="00A10131" w:rsidP="00A10131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10131">
        <w:rPr>
          <w:rFonts w:ascii="Book Antiqua" w:hAnsi="Book Antiqua"/>
          <w:sz w:val="19"/>
          <w:szCs w:val="19"/>
        </w:rPr>
        <w:t xml:space="preserve">O PRESIDENTE DO CONSELHO NACIONAL DE JUSTIÇA (CNJ), no uso de suas atribuições legais e regimentais, </w:t>
      </w:r>
    </w:p>
    <w:p w14:paraId="56F316B2" w14:textId="77777777" w:rsidR="00A10131" w:rsidRDefault="00A10131" w:rsidP="00A10131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10131">
        <w:rPr>
          <w:rFonts w:ascii="Book Antiqua" w:hAnsi="Book Antiqua"/>
          <w:sz w:val="19"/>
          <w:szCs w:val="19"/>
        </w:rPr>
        <w:t>CONSIDERANDO que a judicialização da saúde envolve questões complexas que exigem a adoção de medidas para proporcionar a especialização dos magistrados para proferirem decisões mais técnicas e precisas;</w:t>
      </w:r>
    </w:p>
    <w:p w14:paraId="148CCE3D" w14:textId="77777777" w:rsidR="00A10131" w:rsidRDefault="00A10131" w:rsidP="00A10131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10131">
        <w:rPr>
          <w:rFonts w:ascii="Book Antiqua" w:hAnsi="Book Antiqua"/>
          <w:sz w:val="19"/>
          <w:szCs w:val="19"/>
        </w:rPr>
        <w:t>CONSIDERANDO as diretrizes formuladas pela Resolução CNJ</w:t>
      </w:r>
      <w:r>
        <w:rPr>
          <w:rFonts w:ascii="Book Antiqua" w:hAnsi="Book Antiqua"/>
          <w:sz w:val="19"/>
          <w:szCs w:val="19"/>
        </w:rPr>
        <w:t xml:space="preserve"> </w:t>
      </w:r>
      <w:r w:rsidRPr="00A10131">
        <w:rPr>
          <w:rFonts w:ascii="Book Antiqua" w:hAnsi="Book Antiqua"/>
          <w:sz w:val="19"/>
          <w:szCs w:val="19"/>
        </w:rPr>
        <w:t>107, de 6 de abril de 2010, que estabeleceu a necessidade de instituição de Comitês da Saúde Estaduais como instância adequada para encaminhar soluções para a melhor forma de prestação jurisdicional em área tão sensível quanto à da saúde;</w:t>
      </w:r>
    </w:p>
    <w:p w14:paraId="2AEF55F7" w14:textId="77777777" w:rsidR="00A10131" w:rsidRDefault="00A10131" w:rsidP="00A10131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10131">
        <w:rPr>
          <w:rFonts w:ascii="Book Antiqua" w:hAnsi="Book Antiqua"/>
          <w:sz w:val="19"/>
          <w:szCs w:val="19"/>
        </w:rPr>
        <w:t>CONSIDERANDO que a Recomendação CNJ 43, de 20 de agosto de 2013, orienta os Tribunais indicados nos incisos III e VII do art. 92 da Constituição Federal a promoverem a especialização de varas para processar e julgar ações que tenham por objeto o direito à saúde pública e orientem as varas competentes a priorizar o julgamento dos processos relativos à saúde suplementar;</w:t>
      </w:r>
    </w:p>
    <w:p w14:paraId="7F56419F" w14:textId="77777777" w:rsidR="00A10131" w:rsidRDefault="00A10131" w:rsidP="00A10131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10131">
        <w:rPr>
          <w:rFonts w:ascii="Book Antiqua" w:hAnsi="Book Antiqua"/>
          <w:sz w:val="19"/>
          <w:szCs w:val="19"/>
        </w:rPr>
        <w:t>CONSIDERANDO que a referida especialização pode ser realizada por meio da concentração da distribuição de novas ações que envolvam direito à saúde pública e à saúde suplementar em uma das varas cíveis ou de Fazenda Pública de cada Comarca, com a devida compensação na distribuição de outros feitos;</w:t>
      </w:r>
    </w:p>
    <w:p w14:paraId="715F7421" w14:textId="77777777" w:rsidR="00A10131" w:rsidRDefault="00A10131" w:rsidP="00A10131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10131">
        <w:rPr>
          <w:rFonts w:ascii="Book Antiqua" w:hAnsi="Book Antiqua"/>
          <w:sz w:val="19"/>
          <w:szCs w:val="19"/>
        </w:rPr>
        <w:t>CONSIDERANDO a deliberação do Plenário do CNJ no Ato Normativo 0003751-63.2016.2.00.0000 na 18ª Sessão Virtual, realizada em 30</w:t>
      </w:r>
      <w:r>
        <w:rPr>
          <w:rFonts w:ascii="Book Antiqua" w:hAnsi="Book Antiqua"/>
          <w:sz w:val="19"/>
          <w:szCs w:val="19"/>
        </w:rPr>
        <w:t xml:space="preserve"> </w:t>
      </w:r>
      <w:r w:rsidRPr="00A10131">
        <w:rPr>
          <w:rFonts w:ascii="Book Antiqua" w:hAnsi="Book Antiqua"/>
          <w:sz w:val="19"/>
          <w:szCs w:val="19"/>
        </w:rPr>
        <w:t>de agosto de 2016;</w:t>
      </w:r>
    </w:p>
    <w:p w14:paraId="3B1DA24F" w14:textId="77777777" w:rsidR="00A10131" w:rsidRDefault="00A10131" w:rsidP="00A10131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10131">
        <w:rPr>
          <w:rFonts w:ascii="Book Antiqua" w:hAnsi="Book Antiqua"/>
          <w:sz w:val="19"/>
          <w:szCs w:val="19"/>
        </w:rPr>
        <w:t>RESOLVE:</w:t>
      </w:r>
    </w:p>
    <w:p w14:paraId="156EFC43" w14:textId="77777777" w:rsidR="00A10131" w:rsidRDefault="00A10131" w:rsidP="00A10131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10131">
        <w:rPr>
          <w:rFonts w:ascii="Book Antiqua" w:hAnsi="Book Antiqua"/>
          <w:sz w:val="19"/>
          <w:szCs w:val="19"/>
        </w:rPr>
        <w:t>Art. 1º (revogado pela Resolução nº 388, de 13.4.2021)</w:t>
      </w:r>
    </w:p>
    <w:p w14:paraId="4A214313" w14:textId="77777777" w:rsidR="00A10131" w:rsidRDefault="00A10131" w:rsidP="00A10131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10131">
        <w:rPr>
          <w:rFonts w:ascii="Book Antiqua" w:hAnsi="Book Antiqua"/>
          <w:sz w:val="19"/>
          <w:szCs w:val="19"/>
        </w:rPr>
        <w:t>Art. 2º Os Tribunais criarão sítio eletrônico que permita o acesso ao banco de dados com pareceres, notas técnicas e julgados na área da saúde, que será criado e mantido por este Conselho Nacional de Justiça, para consulta pelos magistrados e demais operadores do Direito. (Redação dada pela Resolução nº 326, de 26.6.2020)</w:t>
      </w:r>
    </w:p>
    <w:p w14:paraId="47B98A77" w14:textId="77777777" w:rsidR="00A10131" w:rsidRDefault="00A10131" w:rsidP="00A10131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10131">
        <w:rPr>
          <w:rFonts w:ascii="Book Antiqua" w:hAnsi="Book Antiqua"/>
          <w:sz w:val="19"/>
          <w:szCs w:val="19"/>
        </w:rPr>
        <w:t>Parágrafo Único. Sem prejuízo do contido no caput deste artigo, cada tribunal poderá manter banco de dados próprio, nos moldes aqui estabelecidos.</w:t>
      </w:r>
    </w:p>
    <w:p w14:paraId="2FE8DD15" w14:textId="5D435A8C" w:rsidR="00A10131" w:rsidRPr="00B17E61" w:rsidRDefault="00A10131" w:rsidP="00A10131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B17E61">
        <w:rPr>
          <w:rFonts w:ascii="Book Antiqua" w:hAnsi="Book Antiqua"/>
          <w:b/>
          <w:bCs/>
          <w:sz w:val="19"/>
          <w:szCs w:val="19"/>
          <w:highlight w:val="magenta"/>
        </w:rPr>
        <w:t>Art. 3°</w:t>
      </w:r>
      <w:r w:rsidRPr="00B17E61">
        <w:rPr>
          <w:rFonts w:ascii="Book Antiqua" w:hAnsi="Book Antiqua"/>
          <w:b/>
          <w:bCs/>
          <w:sz w:val="19"/>
          <w:szCs w:val="19"/>
        </w:rPr>
        <w:t xml:space="preserve"> Os Tribunais Estaduais e Federais, nas Comarcas ou Seções Judiciárias onde houver mais de uma vara de Fazenda Pública, </w:t>
      </w:r>
      <w:r w:rsidRPr="00B17E61">
        <w:rPr>
          <w:rFonts w:ascii="Book Antiqua" w:hAnsi="Book Antiqua"/>
          <w:b/>
          <w:bCs/>
          <w:caps/>
          <w:sz w:val="19"/>
          <w:szCs w:val="19"/>
          <w:highlight w:val="green"/>
        </w:rPr>
        <w:t>promoverão</w:t>
      </w:r>
      <w:r w:rsidRPr="00B17E61">
        <w:rPr>
          <w:rFonts w:ascii="Book Antiqua" w:hAnsi="Book Antiqua"/>
          <w:b/>
          <w:bCs/>
          <w:sz w:val="19"/>
          <w:szCs w:val="19"/>
        </w:rPr>
        <w:t xml:space="preserve"> a especialização de uma das varas em matéria de saúde pública, compensando-se a distribuição.</w:t>
      </w:r>
      <w:r w:rsidR="00B17E61">
        <w:rPr>
          <w:rFonts w:ascii="Book Antiqua" w:hAnsi="Book Antiqua"/>
          <w:b/>
          <w:bCs/>
          <w:sz w:val="19"/>
          <w:szCs w:val="19"/>
        </w:rPr>
        <w:t xml:space="preserve"> </w:t>
      </w:r>
      <w:r w:rsidR="00B17E6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(DPEMS-2022)</w:t>
      </w:r>
    </w:p>
    <w:p w14:paraId="13B9BD65" w14:textId="0FB72A4E" w:rsidR="00A10131" w:rsidRPr="00B17E61" w:rsidRDefault="00A10131" w:rsidP="00A10131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17E61">
        <w:rPr>
          <w:rFonts w:ascii="Book Antiqua" w:hAnsi="Book Antiqua"/>
          <w:sz w:val="19"/>
          <w:szCs w:val="19"/>
        </w:rPr>
        <w:t>Parágrafo único. Nos tribunais onde houver mais de uma Câmara de Direito Público, recomenda-se que seja aplicado o mesmo critério do caput.</w:t>
      </w:r>
    </w:p>
    <w:p w14:paraId="78F7145C" w14:textId="77777777" w:rsidR="00A10131" w:rsidRDefault="00A10131" w:rsidP="00A10131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10131">
        <w:rPr>
          <w:rFonts w:ascii="Book Antiqua" w:hAnsi="Book Antiqua"/>
          <w:sz w:val="19"/>
          <w:szCs w:val="19"/>
        </w:rPr>
        <w:t>Art. 4º Esta Resolução entra em vigor 60 (sessenta) dias após a data de sua publicação.</w:t>
      </w:r>
    </w:p>
    <w:p w14:paraId="3745A9D2" w14:textId="7FF51A18" w:rsidR="00A10131" w:rsidRPr="00A10131" w:rsidRDefault="00A10131" w:rsidP="00A10131">
      <w:pPr>
        <w:spacing w:before="100" w:beforeAutospacing="1" w:after="100" w:afterAutospacing="1" w:line="240" w:lineRule="auto"/>
        <w:ind w:firstLine="567"/>
        <w:jc w:val="center"/>
        <w:rPr>
          <w:rFonts w:ascii="Book Antiqua" w:hAnsi="Book Antiqua"/>
          <w:sz w:val="19"/>
          <w:szCs w:val="19"/>
        </w:rPr>
      </w:pPr>
      <w:r w:rsidRPr="00A10131">
        <w:rPr>
          <w:rFonts w:ascii="Book Antiqua" w:hAnsi="Book Antiqua"/>
          <w:sz w:val="19"/>
          <w:szCs w:val="19"/>
        </w:rPr>
        <w:t>Ministro RICARDO LEWANDOWSK</w:t>
      </w:r>
    </w:p>
    <w:sectPr w:rsidR="00A10131" w:rsidRPr="00A10131" w:rsidSect="00136BAE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E6"/>
    <w:rsid w:val="000731E6"/>
    <w:rsid w:val="00136BAE"/>
    <w:rsid w:val="00A10131"/>
    <w:rsid w:val="00B17E61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45ECB"/>
  <w15:chartTrackingRefBased/>
  <w15:docId w15:val="{7B6584F3-12D9-4A60-953F-638300436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444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2024-01-15T16:18:00Z</dcterms:created>
  <dcterms:modified xsi:type="dcterms:W3CDTF">2024-01-15T16:38:00Z</dcterms:modified>
</cp:coreProperties>
</file>