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885C2" w14:textId="475B7969" w:rsidR="00BC6168" w:rsidRPr="00BC6168" w:rsidRDefault="00BC6168" w:rsidP="00BC616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BC6168">
        <w:rPr>
          <w:rFonts w:ascii="Book Antiqua" w:hAnsi="Book Antiqua"/>
          <w:b/>
          <w:bCs/>
          <w:color w:val="FF0000"/>
          <w:sz w:val="19"/>
          <w:szCs w:val="19"/>
        </w:rPr>
        <w:t>(Atualização em 29/07/2024: questões de concurso)</w:t>
      </w:r>
    </w:p>
    <w:p w14:paraId="538A268A" w14:textId="13798463" w:rsidR="00BC6168" w:rsidRPr="00BC6168" w:rsidRDefault="00BC6168" w:rsidP="00BC616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b/>
          <w:bCs/>
          <w:sz w:val="19"/>
          <w:szCs w:val="19"/>
        </w:rPr>
        <w:t>Resolução Nº 253 de 04/09/2018</w:t>
      </w:r>
    </w:p>
    <w:p w14:paraId="42525D02" w14:textId="75F561A8" w:rsidR="00BC6168" w:rsidRPr="00BC6168" w:rsidRDefault="00BC6168" w:rsidP="00BC6168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Define a política institucional do Poder Judiciário de atenção e apoio às vítimas de crimes e atos infracionais.</w:t>
      </w:r>
    </w:p>
    <w:p w14:paraId="3C16D8D9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 PRESIDENTE DO CONSELHO NACIONAL DE JUSTIÇA (CNJ), no uso de suas atribuições constitucionais e regimentais;</w:t>
      </w:r>
    </w:p>
    <w:p w14:paraId="37325C2C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CONSIDERANDO o disposto na Declaração dos Princípios Básicos de Justiça Relativos às Vítimas da Criminalidade e de Abuso de Poder, adotada pela Assembleia Geral das Nações Unidas na sua Resolução 40/34, de 29 de novembro de 1985, e outros tratados e documentos internacionais que estabelecem normas de proteção e atenção às vítimas;</w:t>
      </w:r>
    </w:p>
    <w:p w14:paraId="763ACE70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CONSIDERANDO o disposto no art. 245 da Constituição Federal e a insuficiência da proteção assegurada pela Lei n. 9.807, de 13 de julho de 1999, que estabelece normas para a organização e a manutenção de programas especiais de proteção a vítimas e a testemunhas ameaçadas, e institui o Programa Federal de Assistência </w:t>
      </w:r>
      <w:proofErr w:type="spellStart"/>
      <w:r w:rsidRPr="00BC6168">
        <w:rPr>
          <w:rFonts w:ascii="Book Antiqua" w:hAnsi="Book Antiqua"/>
          <w:sz w:val="19"/>
          <w:szCs w:val="19"/>
        </w:rPr>
        <w:t>a</w:t>
      </w:r>
      <w:proofErr w:type="spellEnd"/>
      <w:r w:rsidRPr="00BC6168">
        <w:rPr>
          <w:rFonts w:ascii="Book Antiqua" w:hAnsi="Book Antiqua"/>
          <w:sz w:val="19"/>
          <w:szCs w:val="19"/>
        </w:rPr>
        <w:t xml:space="preserve"> Vítimas e a Testemunhas Ameaçadas;</w:t>
      </w:r>
    </w:p>
    <w:p w14:paraId="282D7623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CONSIDERANDO que a ausência de legislação específica sobre a matéria e da instituição de política pública nacional que organize a atenção integral à vítima, cabendo ao Poder Judiciário priorizar e sistematizar os esforços empreendidos no acolhimento, orientação, encaminhamento e reparação e às vítimas;</w:t>
      </w:r>
    </w:p>
    <w:p w14:paraId="75C2A104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CONSIDERANDO a vigência de normas legais vigentes voltadas à atenção à vítima, cuja aplicação deve ser padronizada e fiscalizada;</w:t>
      </w:r>
    </w:p>
    <w:p w14:paraId="56AE5844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CONSIDERANDO o deliberado pelo Plenário do CNJ, na 277ª Sessão Ordinária, realizada em 4 de setembro de 2018;</w:t>
      </w:r>
    </w:p>
    <w:p w14:paraId="7B1A1CEC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R</w:t>
      </w:r>
      <w:r w:rsidRPr="00BC6168">
        <w:rPr>
          <w:rFonts w:ascii="Book Antiqua" w:hAnsi="Book Antiqua"/>
          <w:sz w:val="19"/>
          <w:szCs w:val="19"/>
        </w:rPr>
        <w:t>ESOLVE:</w:t>
      </w:r>
    </w:p>
    <w:p w14:paraId="2B379B38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1º O Poder Judiciário deverá, no exercício de suas competências, adotar as providências necessárias para garantir que as vítimas de crimes e de atos infracionais sejam tratadas com equidade, dignidade e respeito pelos órgãos judiciários e de seus serviços auxiliares.</w:t>
      </w:r>
    </w:p>
    <w:p w14:paraId="54666B4C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1º Para os fins da presente Resolução, consideram-se vítimas as pessoas que tenham sofrido dano físico, moral, patrimonial ou psicológico em razão de crime ou ato infracional cometido por terceiro, ainda que não identificado, julgado ou condenado.</w:t>
      </w:r>
    </w:p>
    <w:p w14:paraId="4E269CDA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2º O disposto na presente Resolução aplica-se igualmente aos cônjuges, companheiros, familiares em linha reta, irmãos e dependentes das vítimas cuja lesão tenha sido causada por um crime.</w:t>
      </w:r>
    </w:p>
    <w:p w14:paraId="0AB629C7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2o Os tribunais deverão instituir Centros Especializados de Atenção às Vítimas, aos quais incumbe, dentre outras atribuições: (redação dada pela Resolução n. 386, de 9.4.2021)</w:t>
      </w:r>
    </w:p>
    <w:p w14:paraId="5F89186A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BC6168">
        <w:rPr>
          <w:rFonts w:ascii="Book Antiqua" w:hAnsi="Book Antiqua"/>
          <w:sz w:val="19"/>
          <w:szCs w:val="19"/>
        </w:rPr>
        <w:t>funcionar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como canal especializado de atendimento, acolhimento e orientação às vítimas diretas e indiretas de crimes e atos infracionais; (redação dada pela Resolução n. 386, de 9.4.2021)</w:t>
      </w:r>
    </w:p>
    <w:p w14:paraId="79123418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BC6168">
        <w:rPr>
          <w:rFonts w:ascii="Book Antiqua" w:hAnsi="Book Antiqua"/>
          <w:sz w:val="19"/>
          <w:szCs w:val="19"/>
        </w:rPr>
        <w:t>avaliar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a necessidade de propor ao tribunal a criação de plantão especializado de servidores(as) para atendimento às vítimas, destinando parcela da jornada dos(as) servidores(as) integrantes das equipes multidisciplinares e os espaços físicos adequados para tal; (redação dada pela Resolução n. 386, de 9.4.2021)</w:t>
      </w:r>
    </w:p>
    <w:p w14:paraId="1EDD7AA0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III – </w:t>
      </w:r>
      <w:proofErr w:type="spellStart"/>
      <w:r w:rsidRPr="00BC6168">
        <w:rPr>
          <w:rFonts w:ascii="Book Antiqua" w:hAnsi="Book Antiqua"/>
          <w:sz w:val="19"/>
          <w:szCs w:val="19"/>
        </w:rPr>
        <w:t>fornecer</w:t>
      </w:r>
      <w:proofErr w:type="spellEnd"/>
      <w:r w:rsidRPr="00BC6168">
        <w:rPr>
          <w:rFonts w:ascii="Book Antiqua" w:hAnsi="Book Antiqua"/>
          <w:sz w:val="19"/>
          <w:szCs w:val="19"/>
        </w:rPr>
        <w:t xml:space="preserve"> informações sobre a tramitação de inquéritos e processos judiciais que tenham por objeto a apuração de crime ou ato infracional, ou a reparação de dano decorrente de sua prática; (redação dada pela Resolução n. 386, de 9.4.2021)</w:t>
      </w:r>
    </w:p>
    <w:p w14:paraId="590CE0BD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lastRenderedPageBreak/>
        <w:t xml:space="preserve">IV – </w:t>
      </w:r>
      <w:proofErr w:type="gramStart"/>
      <w:r w:rsidRPr="00BC6168">
        <w:rPr>
          <w:rFonts w:ascii="Book Antiqua" w:hAnsi="Book Antiqua"/>
          <w:sz w:val="19"/>
          <w:szCs w:val="19"/>
        </w:rPr>
        <w:t>propor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ao tribunal a adoção de providências para destinar ambientes de espera separados para a vítima e seus familiares nos locais de realização de diligências processuais e audiências; (redação dada pela Resolução n. 386, de 9.4.2021)</w:t>
      </w:r>
    </w:p>
    <w:p w14:paraId="4A3DA204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BC6168">
        <w:rPr>
          <w:rFonts w:ascii="Book Antiqua" w:hAnsi="Book Antiqua"/>
          <w:sz w:val="19"/>
          <w:szCs w:val="19"/>
        </w:rPr>
        <w:t>fo</w:t>
      </w:r>
      <w:proofErr w:type="spellStart"/>
      <w:r w:rsidRPr="00BC6168">
        <w:rPr>
          <w:rFonts w:ascii="Book Antiqua" w:hAnsi="Book Antiqua"/>
          <w:sz w:val="19"/>
          <w:szCs w:val="19"/>
        </w:rPr>
        <w:t>rnecer</w:t>
      </w:r>
      <w:proofErr w:type="spellEnd"/>
      <w:proofErr w:type="gramEnd"/>
      <w:r w:rsidRPr="00BC6168">
        <w:rPr>
          <w:rFonts w:ascii="Book Antiqua" w:hAnsi="Book Antiqua"/>
          <w:sz w:val="19"/>
          <w:szCs w:val="19"/>
        </w:rPr>
        <w:t xml:space="preserve"> informações sobre os direitos das vítimas, nos limites do campo de conhecimento da equipe multidisciplinar; (redação dada pela Resolução n. 386, de 9.4.2021)</w:t>
      </w:r>
    </w:p>
    <w:p w14:paraId="61FCD5EB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BC6168">
        <w:rPr>
          <w:rFonts w:ascii="Book Antiqua" w:hAnsi="Book Antiqua"/>
          <w:sz w:val="19"/>
          <w:szCs w:val="19"/>
        </w:rPr>
        <w:t>promover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o encaminhamento formal das vítimas para a rede de serviços públicos disponíveis na localidade, em especial os de assistência jurídica, médica, psicológica, social e previdenciária; (redação dada pela Resolução n. 386, de 9.4.2021)</w:t>
      </w:r>
    </w:p>
    <w:p w14:paraId="230D1D05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VII – </w:t>
      </w:r>
      <w:proofErr w:type="spellStart"/>
      <w:r w:rsidRPr="00BC6168">
        <w:rPr>
          <w:rFonts w:ascii="Book Antiqua" w:hAnsi="Book Antiqua"/>
          <w:sz w:val="19"/>
          <w:szCs w:val="19"/>
        </w:rPr>
        <w:t>fornecer</w:t>
      </w:r>
      <w:proofErr w:type="spellEnd"/>
      <w:r w:rsidRPr="00BC6168">
        <w:rPr>
          <w:rFonts w:ascii="Book Antiqua" w:hAnsi="Book Antiqua"/>
          <w:sz w:val="19"/>
          <w:szCs w:val="19"/>
        </w:rPr>
        <w:t xml:space="preserve"> informações sobre os programas de proteção a vítimas e testemunhas ameaçadas e promover o respectivo encaminhamento formal, se for o caso; (redação dada pela Resolução n. 386, de 9.4.2021)</w:t>
      </w:r>
    </w:p>
    <w:p w14:paraId="53CB7265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VIII – encaminhar a vítima aos programas de justiça restaurativa eventualmente instituídos em conformidade com a Resolução CNJ no 225/2016; e (redação dada pela Resolução n. 386, de 9.4.2021)</w:t>
      </w:r>
    </w:p>
    <w:p w14:paraId="0C89F6C0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IX – </w:t>
      </w:r>
      <w:proofErr w:type="gramStart"/>
      <w:r w:rsidRPr="00BC6168">
        <w:rPr>
          <w:rFonts w:ascii="Book Antiqua" w:hAnsi="Book Antiqua"/>
          <w:sz w:val="19"/>
          <w:szCs w:val="19"/>
        </w:rPr>
        <w:t>auxiliar e subsidiar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a implantação da política institucional do Poder Judiciário de atenção e apoio às vítimas de crimes e atos infracionais.  (redação dada pela Resolução n. 386, de 9.4.2021)</w:t>
      </w:r>
    </w:p>
    <w:p w14:paraId="05E36BC1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1o Os tribunais deverão encaminhar ao CNJ, no prazo de 120 (cento e vinte) dias da publicação desta Resolução, plano escalonado para a implantação dos Centros Especializados de Atenção às Vítimas, de acordo com a disponibilidade financeira e orçamentária, priorizando-se os locais de maior demanda. (redação dada pela Resolução n. 386, de 9.4.2021)</w:t>
      </w:r>
    </w:p>
    <w:p w14:paraId="1C40311B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2o Até a estruturação dos Centros Especializados de Atenção às Vítimas, os tribunais deverão assegurar a prestação dos serviços previstos neste artigo por meio de outros canais de atendimento ao cidadão que já estejam em funcionamento, a exemplo das ouvidorias, dos plantões especializados e dos serviços de assistência multidisciplinar. (redação dada pela Resolução n. 386, de 9.4.2021)</w:t>
      </w:r>
    </w:p>
    <w:p w14:paraId="30471F77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3o Os tribunais manterão registro dos atendimentos realizados e periodicamente avaliarão a sua qualidade, resguardado o sigilo necessário à preservação da intimidade e da segurança das pessoas atendidas. (redação dada pela Resolução n. 386, de 9.4.2021)</w:t>
      </w:r>
    </w:p>
    <w:p w14:paraId="10E407AF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4º O Conselho Nacional de Justiça e os órgãos do Poder Judiciário divulgarão informações sobre os programas especiais de atenção à vítima. (redação dada pela Resolução n. 386, de 9.4.2021)</w:t>
      </w:r>
    </w:p>
    <w:p w14:paraId="03CC8082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3o Sem prejuízo da instalação dos Centros Especializados de Atenção às Vítimas, os tribunais poderão firmar convênios com a Ordem dos Advogados do Brasil, Defensorias Públicas, Universidades e outras instituições para a prestação gratuita, mediante encaminhamento formal, de serviços de atendimento jurídico, médico, odontológico e psicológico, dentre outros, às vítimas de crimes e de atos infracionais. (redação dada pela Resolução n. 386, de 9.4.2021)</w:t>
      </w:r>
    </w:p>
    <w:p w14:paraId="4C468D82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4º Os órgãos judiciários deverão adotar as providências possíveis para destinar ambientes de espera separadas para a vítima e seus familiares nos locais de realização de diligências processuais e audiências.</w:t>
      </w:r>
    </w:p>
    <w:p w14:paraId="41253581" w14:textId="53266705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b/>
          <w:bCs/>
          <w:sz w:val="19"/>
          <w:szCs w:val="19"/>
          <w:highlight w:val="magenta"/>
        </w:rPr>
        <w:t>Art. 5º</w:t>
      </w:r>
      <w:r w:rsidRPr="00BC6168">
        <w:rPr>
          <w:rFonts w:ascii="Book Antiqua" w:hAnsi="Book Antiqua"/>
          <w:b/>
          <w:bCs/>
          <w:sz w:val="19"/>
          <w:szCs w:val="19"/>
        </w:rPr>
        <w:t xml:space="preserve"> No curso dos processos de apuração de crimes e atos infracionais e de execução de penas e medidas socioeducativas, as autoridades judiciais deverão</w:t>
      </w:r>
      <w:r w:rsidRPr="00BC6168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(MPRJ-2022)</w:t>
      </w:r>
    </w:p>
    <w:p w14:paraId="02A4A35F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BC6168">
        <w:rPr>
          <w:rFonts w:ascii="Book Antiqua" w:hAnsi="Book Antiqua"/>
          <w:sz w:val="19"/>
          <w:szCs w:val="19"/>
        </w:rPr>
        <w:t>orientar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as vítimas sobre o seu direito de estar presente em todos os atos do processo;</w:t>
      </w:r>
    </w:p>
    <w:p w14:paraId="51C7CE41" w14:textId="5AFB3BBA" w:rsidR="00BC6168" w:rsidRP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BC6168">
        <w:rPr>
          <w:rFonts w:ascii="Book Antiqua" w:hAnsi="Book Antiqua"/>
          <w:b/>
          <w:bCs/>
          <w:sz w:val="19"/>
          <w:szCs w:val="19"/>
        </w:rPr>
        <w:t xml:space="preserve">II - </w:t>
      </w:r>
      <w:proofErr w:type="gramStart"/>
      <w:r w:rsidRPr="00BC6168">
        <w:rPr>
          <w:rFonts w:ascii="Book Antiqua" w:hAnsi="Book Antiqua"/>
          <w:b/>
          <w:bCs/>
          <w:sz w:val="19"/>
          <w:szCs w:val="19"/>
        </w:rPr>
        <w:t>determinar</w:t>
      </w:r>
      <w:proofErr w:type="gramEnd"/>
      <w:r w:rsidRPr="00BC6168">
        <w:rPr>
          <w:rFonts w:ascii="Book Antiqua" w:hAnsi="Book Antiqua"/>
          <w:b/>
          <w:bCs/>
          <w:sz w:val="19"/>
          <w:szCs w:val="19"/>
        </w:rPr>
        <w:t xml:space="preserve"> às serventias o estrito cumprimento do parágrafo 2º do artigo 201 do Código de Processo Penal, notificando-se a vítima, por carta ou correio eletrônico, dos seguintes eventos:</w:t>
      </w:r>
      <w:r w:rsidRPr="00BC6168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C616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(MPRJ-2022)</w:t>
      </w:r>
    </w:p>
    <w:p w14:paraId="3B6F4B21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a) instauração da ação penal ou arquivamento do inquérito policial;</w:t>
      </w:r>
    </w:p>
    <w:p w14:paraId="4FC65901" w14:textId="7505809B" w:rsidR="00BC6168" w:rsidRP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BC6168">
        <w:rPr>
          <w:rFonts w:ascii="Book Antiqua" w:hAnsi="Book Antiqua"/>
          <w:b/>
          <w:bCs/>
          <w:sz w:val="19"/>
          <w:szCs w:val="19"/>
        </w:rPr>
        <w:lastRenderedPageBreak/>
        <w:t>b) expedição de mandados de prisão, alvarás de soltura e respectivos cumprimentos</w:t>
      </w:r>
      <w:r w:rsidRPr="00BC6168">
        <w:rPr>
          <w:rFonts w:ascii="Book Antiqua" w:hAnsi="Book Antiqua"/>
          <w:b/>
          <w:bCs/>
          <w:sz w:val="19"/>
          <w:szCs w:val="19"/>
        </w:rPr>
        <w:t xml:space="preserve">; </w:t>
      </w:r>
      <w:r w:rsidRPr="00BC616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(MPRJ-2022)</w:t>
      </w:r>
    </w:p>
    <w:p w14:paraId="59B7E5D0" w14:textId="451F2EB9" w:rsidR="00BC6168" w:rsidRP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BC6168">
        <w:rPr>
          <w:rFonts w:ascii="Book Antiqua" w:hAnsi="Book Antiqua"/>
          <w:b/>
          <w:bCs/>
          <w:sz w:val="19"/>
          <w:szCs w:val="19"/>
        </w:rPr>
        <w:t>c) fugas de réus presos;</w:t>
      </w:r>
      <w:r>
        <w:rPr>
          <w:rFonts w:ascii="Book Antiqua" w:hAnsi="Book Antiqua"/>
          <w:b/>
          <w:bCs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(MPRJ-2022)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6168" w14:paraId="357D0FD2" w14:textId="77777777" w:rsidTr="00BC6168">
        <w:tc>
          <w:tcPr>
            <w:tcW w:w="8494" w:type="dxa"/>
            <w:shd w:val="clear" w:color="auto" w:fill="CCFFFF"/>
          </w:tcPr>
          <w:p w14:paraId="1D829439" w14:textId="5DBFB581" w:rsidR="00BC6168" w:rsidRPr="00BC6168" w:rsidRDefault="00BC6168" w:rsidP="00BC6168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C6168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MPRJ-2022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C6168">
              <w:rPr>
                <w:rFonts w:ascii="Book Antiqua" w:hAnsi="Book Antiqua"/>
                <w:sz w:val="19"/>
                <w:szCs w:val="19"/>
              </w:rPr>
              <w:t>Tendo em conta as Resoluções CNMP nº 181/17 e no 243/21, bem como a Resolução CNJ nº 253/18 e, por fim, a Lei Mariana Ferrer (Lei nº 14.245/21), assinale a alternativa correta</w:t>
            </w:r>
            <w:r>
              <w:rPr>
                <w:rFonts w:ascii="Book Antiqua" w:hAnsi="Book Antiqua"/>
                <w:sz w:val="19"/>
                <w:szCs w:val="19"/>
              </w:rPr>
              <w:t>: N</w:t>
            </w:r>
            <w:r w:rsidRPr="00BC6168">
              <w:rPr>
                <w:rFonts w:ascii="Book Antiqua" w:hAnsi="Book Antiqua"/>
                <w:sz w:val="19"/>
                <w:szCs w:val="19"/>
              </w:rPr>
              <w:t>os termos da Resolução CNJ nº 253/18, os Juízes, nos processos criminais, deverão determinar a notificação da vítima não só quanto à soltura do réu, mas também em caso de fuga do estabelecimento prisional.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5º, II, ‘b’ e ‘c’, Res. 253/18, CNJ.</w:t>
            </w:r>
          </w:p>
        </w:tc>
      </w:tr>
    </w:tbl>
    <w:p w14:paraId="4CBC7D67" w14:textId="585037A9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d) prolação de sentenças e decisões judiciais monocráticas ou colegiadas.</w:t>
      </w:r>
    </w:p>
    <w:p w14:paraId="189E67E0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III - destinar prioritariamente as receitas relativas à prestação pecuniária para reparação dos danos aproveitados pela vítima e pessoas referidas no § 2º do artigo 12 da presente Resolução;</w:t>
      </w:r>
    </w:p>
    <w:p w14:paraId="737ACF4E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BC6168">
        <w:rPr>
          <w:rFonts w:ascii="Book Antiqua" w:hAnsi="Book Antiqua"/>
          <w:sz w:val="19"/>
          <w:szCs w:val="19"/>
        </w:rPr>
        <w:t>determinar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as diligências necessárias para conferir efetividade ao disposto no art. 387, inc. IV, do Código de Processo Penal, para fixar em sentença valor mínimo para reparação dos danos causados pela infração;</w:t>
      </w:r>
    </w:p>
    <w:p w14:paraId="3A150D35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BC6168">
        <w:rPr>
          <w:rFonts w:ascii="Book Antiqua" w:hAnsi="Book Antiqua"/>
          <w:sz w:val="19"/>
          <w:szCs w:val="19"/>
        </w:rPr>
        <w:t>adotar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as providências necessárias para que as vítimas sejam ouvidas em condições adequadas para prevenir a vitimização secundária e para evitar que sofra pressões.</w:t>
      </w:r>
    </w:p>
    <w:p w14:paraId="4D0CE503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BC6168">
        <w:rPr>
          <w:rFonts w:ascii="Book Antiqua" w:hAnsi="Book Antiqua"/>
          <w:sz w:val="19"/>
          <w:szCs w:val="19"/>
        </w:rPr>
        <w:t>zelar</w:t>
      </w:r>
      <w:proofErr w:type="gramEnd"/>
      <w:r w:rsidRPr="00BC6168">
        <w:rPr>
          <w:rFonts w:ascii="Book Antiqua" w:hAnsi="Book Antiqua"/>
          <w:sz w:val="19"/>
          <w:szCs w:val="19"/>
        </w:rPr>
        <w:t xml:space="preserve"> pela célere restituição de bens apreendidos, de propriedade da vítima, observadas as cautelas legais.</w:t>
      </w:r>
    </w:p>
    <w:p w14:paraId="7AA18EEB" w14:textId="23DB7999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6o Os órgãos competentes do Poder Judiciário deverão promover a capacitação de magistrados(as), servidores(as), colaboradores(as) e estagiários(as) que atuarão nos Centros Especializados de Atenção à Vítima.</w:t>
      </w:r>
      <w:r>
        <w:rPr>
          <w:rFonts w:ascii="Book Antiqua" w:hAnsi="Book Antiqua"/>
          <w:sz w:val="19"/>
          <w:szCs w:val="19"/>
        </w:rPr>
        <w:t xml:space="preserve"> </w:t>
      </w:r>
      <w:proofErr w:type="gramStart"/>
      <w:r w:rsidRPr="00BC6168">
        <w:rPr>
          <w:rFonts w:ascii="Book Antiqua" w:hAnsi="Book Antiqua"/>
          <w:sz w:val="19"/>
          <w:szCs w:val="19"/>
        </w:rPr>
        <w:t>(</w:t>
      </w:r>
      <w:proofErr w:type="gramEnd"/>
      <w:r w:rsidRPr="00BC6168">
        <w:rPr>
          <w:rFonts w:ascii="Book Antiqua" w:hAnsi="Book Antiqua"/>
          <w:sz w:val="19"/>
          <w:szCs w:val="19"/>
        </w:rPr>
        <w:t>redação dada pela Resolução n. 386, de 9.4.2021)</w:t>
      </w:r>
    </w:p>
    <w:p w14:paraId="798EF514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1o Sem prejuízo do disposto no caput, os tribunais deverão oferecer, a todo seu quadro de pessoal, cursos periódicos sobre o tratamento de vítimas no âmbito do sistema de justiça criminal.</w:t>
      </w:r>
      <w:r>
        <w:rPr>
          <w:rFonts w:ascii="Book Antiqua" w:hAnsi="Book Antiqua"/>
          <w:sz w:val="19"/>
          <w:szCs w:val="19"/>
        </w:rPr>
        <w:t xml:space="preserve"> </w:t>
      </w:r>
      <w:r w:rsidRPr="00BC6168">
        <w:rPr>
          <w:rFonts w:ascii="Book Antiqua" w:hAnsi="Book Antiqua"/>
          <w:sz w:val="19"/>
          <w:szCs w:val="19"/>
        </w:rPr>
        <w:t>(redação dada pela Resolução n. 386, de 9.4.2021)</w:t>
      </w:r>
    </w:p>
    <w:p w14:paraId="54488F01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§ 2o Os cursos de capacitação descritos neste artigo deverão abordar conteúdos direcionados para a atenção às violências tradicionalmente desconsideradas, tais como: racismo, violência sexual e de gênero, transfobia e homofobia, geracional, contra pessoas com deficiências, indígenas, quilombolas e refugiados.</w:t>
      </w:r>
      <w:r>
        <w:rPr>
          <w:rFonts w:ascii="Book Antiqua" w:hAnsi="Book Antiqua"/>
          <w:sz w:val="19"/>
          <w:szCs w:val="19"/>
        </w:rPr>
        <w:t xml:space="preserve"> </w:t>
      </w:r>
      <w:r w:rsidRPr="00BC6168">
        <w:rPr>
          <w:rFonts w:ascii="Book Antiqua" w:hAnsi="Book Antiqua"/>
          <w:sz w:val="19"/>
          <w:szCs w:val="19"/>
        </w:rPr>
        <w:t>(redação dada pela Resolução n. 386, de 9.4.2021)</w:t>
      </w:r>
    </w:p>
    <w:p w14:paraId="01DA0DB2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7º Os tribunais deverão regulamentar a instituição dos plantões referidos no art. 2º e a concessão gratuita de cópias dos autos às vítimas, se não houver norma específica sobre a matéria.</w:t>
      </w:r>
    </w:p>
    <w:p w14:paraId="78161177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8º A Corregedoria Nacional de Justiça e as Corregedorias locais deverão incluir em seus planos de inspeção a fiscalização do cumprimento do disposto no parágrafo 2º do art. 201 do Código de Processo Penal.</w:t>
      </w:r>
    </w:p>
    <w:p w14:paraId="2BD67273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9º As Corregedorias locais deverão adequar a regulamentação editada em conformidade com o art. 5º da Resolução 154, de 13 de julho de 2012, para determinar a destinação prioritária de receitas relativas à prestação pecuniária para reparação dos danos aproveitados pela vítima e pessoas referidas no § 2º do art. 1º da presente Resolução.</w:t>
      </w:r>
    </w:p>
    <w:p w14:paraId="5D15811F" w14:textId="77777777" w:rsid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10. Esta Resolução tem caráter complementar, não prejudicando os direitos das vítimas assegurados em outros atos normativos específicos.</w:t>
      </w:r>
    </w:p>
    <w:p w14:paraId="0DA53BBC" w14:textId="7E92B422" w:rsidR="00BC6168" w:rsidRPr="00BC6168" w:rsidRDefault="00BC6168" w:rsidP="00BC616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>Art. 11. Esta Resolução entra em vigor 60 dias após sua publicação.</w:t>
      </w:r>
    </w:p>
    <w:p w14:paraId="16F153F2" w14:textId="77777777" w:rsidR="00BC6168" w:rsidRPr="00BC6168" w:rsidRDefault="00BC6168" w:rsidP="00BC616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t xml:space="preserve"> </w:t>
      </w:r>
    </w:p>
    <w:p w14:paraId="1F7BA21E" w14:textId="010F7224" w:rsidR="00BC6168" w:rsidRPr="00BC6168" w:rsidRDefault="00BC6168" w:rsidP="00BC616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C6168">
        <w:rPr>
          <w:rFonts w:ascii="Book Antiqua" w:hAnsi="Book Antiqua"/>
          <w:sz w:val="19"/>
          <w:szCs w:val="19"/>
        </w:rPr>
        <w:lastRenderedPageBreak/>
        <w:t>Ministra CÁRMEN LÚCIA</w:t>
      </w:r>
    </w:p>
    <w:sectPr w:rsidR="00BC6168" w:rsidRPr="00BC6168" w:rsidSect="00BC6168">
      <w:pgSz w:w="11906" w:h="16838"/>
      <w:pgMar w:top="1135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F4"/>
    <w:rsid w:val="00604932"/>
    <w:rsid w:val="00686B90"/>
    <w:rsid w:val="00BB7FE6"/>
    <w:rsid w:val="00BC6168"/>
    <w:rsid w:val="00C521F4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11363"/>
  <w15:chartTrackingRefBased/>
  <w15:docId w15:val="{5B8A1AFF-DE97-47DB-B600-01D403D5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C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1566</Words>
  <Characters>8458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2024-07-29T16:44:00Z</dcterms:created>
  <dcterms:modified xsi:type="dcterms:W3CDTF">2024-07-29T17:24:00Z</dcterms:modified>
</cp:coreProperties>
</file>