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EB6A9" w14:textId="0AEA8FDC" w:rsidR="00713405" w:rsidRPr="00713405" w:rsidRDefault="00713405" w:rsidP="00713405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713405">
        <w:rPr>
          <w:rFonts w:ascii="Book Antiqua" w:hAnsi="Book Antiqua"/>
          <w:b/>
          <w:bCs/>
          <w:color w:val="FF0000"/>
          <w:sz w:val="19"/>
          <w:szCs w:val="19"/>
        </w:rPr>
        <w:t>(Atualização em 14/11/2023: questões de concurso)</w:t>
      </w:r>
    </w:p>
    <w:p w14:paraId="0686549B" w14:textId="12049ED9" w:rsidR="00BB7FE6" w:rsidRPr="00713405" w:rsidRDefault="00713405" w:rsidP="00713405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713405">
        <w:rPr>
          <w:rFonts w:ascii="Book Antiqua" w:hAnsi="Book Antiqua"/>
          <w:b/>
          <w:bCs/>
          <w:sz w:val="19"/>
          <w:szCs w:val="19"/>
        </w:rPr>
        <w:t>Resolução Nº 385 de 06/04/2021</w:t>
      </w:r>
    </w:p>
    <w:p w14:paraId="614C5EC3" w14:textId="1FE7F200" w:rsidR="00713405" w:rsidRPr="00713405" w:rsidRDefault="00713405" w:rsidP="00713405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Dispõe sobre a criação dos “Núcleos de Justiça 4.0” e dá outras providências.</w:t>
      </w:r>
    </w:p>
    <w:p w14:paraId="5DDA74D6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O PRESIDENTE DO CONSELHO NACIONAL DE JUSTIÇA (CNJ), no uso de suas atribuições legais e regimentais,</w:t>
      </w:r>
    </w:p>
    <w:p w14:paraId="761735A3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CONSIDERANDO que cabe ao Poder Judiciário implementar mecanismos que concretizem o princípio constitucional de amplo acesso à Justiça (art. 5º, XXXV, da Constituição Federal);</w:t>
      </w:r>
    </w:p>
    <w:p w14:paraId="1AFEB1A4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CONSIDERANDO a publicação da Lei nº 14.129/2021, dispondo sobre o Governo Digital e o aumento da eficiência pública, especialmente por meio da desburocratização, da inovação e da transformação digital, inclusive instituindo como alguns de seus princípios, a modernização, o fortalecimento e a simplificação da relação do poder público com a sociedade, mediante serviços digitais, acessíveis inclusive por dispositivos móveis, bem como a possibilidade aos cidadãos, às pessoas jurídicas e aos outros entes públicos de demandar e de acessar serviços públicos por meio digital, sem necessidade de solicitação presencial;</w:t>
      </w:r>
    </w:p>
    <w:p w14:paraId="7033EFBD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CONSIDERANDO as diretrizes da Lei nº 11.419/2006, que dispõe sobre a informatização do processo judicial e dá outras providências;</w:t>
      </w:r>
    </w:p>
    <w:p w14:paraId="0ADD1881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CONSIDERANDO que o art. 18 da Lei nº 11.419/2006 autoriza os órgãos do Poder Judiciário a regulamentarem a informatização do processo judicial;</w:t>
      </w:r>
    </w:p>
    <w:p w14:paraId="1090F868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CONSIDERANDO que a tramitação de processos em meio eletrônico promove o aumento da celeridade e da eficiência da prestação jurisdicional;</w:t>
      </w:r>
    </w:p>
    <w:p w14:paraId="5C9063BC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CONSIDERANDO a necessidade de racionalização da utilização de recursos orçamentários pelos órgãos do Poder Judiciário;</w:t>
      </w:r>
    </w:p>
    <w:p w14:paraId="5EF3578B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CONSIDERANDO que o CNJ detém atribuição para regulamentar a prática de atos processuais por meio eletrônico, nos termos do art. 196 do Código de Processo Civil;</w:t>
      </w:r>
    </w:p>
    <w:p w14:paraId="6CBF824A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CONSIDERANDO a Resolução CNJ nº 345/2020, que dispõe sobre o “Juízo 100% Digital” e dá outras providências;</w:t>
      </w:r>
    </w:p>
    <w:p w14:paraId="1D72DE6A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CONSIDERANDO a Resolução CNJ nº 372/2021, que dispõe sobre o “Balcão Digital” e dá outras providências;</w:t>
      </w:r>
    </w:p>
    <w:p w14:paraId="49DE617A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CONSIDERANDO o deliberado pelo Plenário do CNJ no procedimento Ato nº 0001113-81.2021.2.00.0000, na 328ª Sessão Ordinária, realizada em 6 de abril de 2021;</w:t>
      </w:r>
    </w:p>
    <w:p w14:paraId="65FB12F9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RESOLVE:</w:t>
      </w:r>
    </w:p>
    <w:p w14:paraId="6C7D48B8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3EA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713405">
        <w:rPr>
          <w:rFonts w:ascii="Book Antiqua" w:hAnsi="Book Antiqua"/>
          <w:sz w:val="19"/>
          <w:szCs w:val="19"/>
        </w:rPr>
        <w:t xml:space="preserve"> Os tribunais poderão instituir “Núcleos de Justiça 4.0” especializados em razão de uma mesma matéria e com competência sobre toda a área territorial situada dentro dos limites da jurisdição do tribunal.</w:t>
      </w:r>
    </w:p>
    <w:p w14:paraId="490750C2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§ 1º Os “Núcleos de Justiça 4.0” também poderão abranger apenas uma ou mais regiões administrativas do tribunal.</w:t>
      </w:r>
    </w:p>
    <w:p w14:paraId="53D4E6C4" w14:textId="5A1214C5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3EA">
        <w:rPr>
          <w:rFonts w:ascii="Book Antiqua" w:hAnsi="Book Antiqua"/>
          <w:b/>
          <w:bCs/>
          <w:sz w:val="19"/>
          <w:szCs w:val="19"/>
          <w:highlight w:val="magenta"/>
        </w:rPr>
        <w:t>§ 2º</w:t>
      </w:r>
      <w:r w:rsidRPr="00713405">
        <w:rPr>
          <w:rFonts w:ascii="Book Antiqua" w:hAnsi="Book Antiqua"/>
          <w:sz w:val="19"/>
          <w:szCs w:val="19"/>
        </w:rPr>
        <w:t xml:space="preserve"> 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Ressalvadas as disposições em contrário previstas neste ato normativo, nos “Núcleos de Justiça 4.0” tramitarão apenas processos em conformidade com o “Juízo 100% Digital”, disciplinado na Resolução CNJ nº 345/2020, </w:t>
      </w:r>
      <w:r w:rsidRPr="002F43EA">
        <w:rPr>
          <w:rFonts w:ascii="Book Antiqua" w:hAnsi="Book Antiqua"/>
          <w:b/>
          <w:bCs/>
          <w:sz w:val="19"/>
          <w:szCs w:val="19"/>
          <w:highlight w:val="cyan"/>
        </w:rPr>
        <w:t>notadamente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F43EA">
        <w:rPr>
          <w:rFonts w:ascii="Book Antiqua" w:hAnsi="Book Antiqua"/>
          <w:b/>
          <w:bCs/>
          <w:sz w:val="19"/>
          <w:szCs w:val="19"/>
          <w:highlight w:val="yellow"/>
        </w:rPr>
        <w:t>o que previsto no seu art. 6º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, no sentido de que o </w:t>
      </w:r>
      <w:r w:rsidRPr="002F43EA">
        <w:rPr>
          <w:rFonts w:ascii="Book Antiqua" w:hAnsi="Book Antiqua"/>
          <w:b/>
          <w:bCs/>
          <w:sz w:val="19"/>
          <w:szCs w:val="19"/>
          <w:highlight w:val="yellow"/>
        </w:rPr>
        <w:t>interesse do advogado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F43EA">
        <w:rPr>
          <w:rFonts w:ascii="Book Antiqua" w:hAnsi="Book Antiqua"/>
          <w:b/>
          <w:bCs/>
          <w:sz w:val="19"/>
          <w:szCs w:val="19"/>
          <w:highlight w:val="cyan"/>
        </w:rPr>
        <w:t>de ser atendido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F43EA">
        <w:rPr>
          <w:rFonts w:ascii="Book Antiqua" w:hAnsi="Book Antiqua"/>
          <w:b/>
          <w:bCs/>
          <w:sz w:val="19"/>
          <w:szCs w:val="19"/>
          <w:highlight w:val="yellow"/>
        </w:rPr>
        <w:t>pelo magistrado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F43EA">
        <w:rPr>
          <w:rFonts w:ascii="Book Antiqua" w:hAnsi="Book Antiqua"/>
          <w:b/>
          <w:bCs/>
          <w:caps/>
          <w:sz w:val="19"/>
          <w:szCs w:val="19"/>
          <w:highlight w:val="green"/>
        </w:rPr>
        <w:t>será devidamente registrado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, </w:t>
      </w:r>
      <w:r w:rsidRPr="002F43EA">
        <w:rPr>
          <w:rFonts w:ascii="Book Antiqua" w:hAnsi="Book Antiqua"/>
          <w:b/>
          <w:bCs/>
          <w:sz w:val="19"/>
          <w:szCs w:val="19"/>
          <w:highlight w:val="cyan"/>
        </w:rPr>
        <w:t>com dia e hora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, </w:t>
      </w:r>
      <w:r w:rsidRPr="002F43EA">
        <w:rPr>
          <w:rFonts w:ascii="Book Antiqua" w:hAnsi="Book Antiqua"/>
          <w:b/>
          <w:bCs/>
          <w:sz w:val="19"/>
          <w:szCs w:val="19"/>
          <w:highlight w:val="yellow"/>
        </w:rPr>
        <w:t>por meio eletrônico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F43EA">
        <w:rPr>
          <w:rFonts w:ascii="Book Antiqua" w:hAnsi="Book Antiqua"/>
          <w:b/>
          <w:bCs/>
          <w:caps/>
          <w:sz w:val="19"/>
          <w:szCs w:val="19"/>
          <w:highlight w:val="green"/>
        </w:rPr>
        <w:t>indicado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F43EA">
        <w:rPr>
          <w:rFonts w:ascii="Book Antiqua" w:hAnsi="Book Antiqua"/>
          <w:b/>
          <w:bCs/>
          <w:sz w:val="19"/>
          <w:szCs w:val="19"/>
          <w:highlight w:val="yellow"/>
        </w:rPr>
        <w:t>pelo tribunal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e de que a resposta sobre o </w:t>
      </w:r>
      <w:r w:rsidRPr="002F43EA">
        <w:rPr>
          <w:rFonts w:ascii="Book Antiqua" w:hAnsi="Book Antiqua"/>
          <w:b/>
          <w:bCs/>
          <w:sz w:val="19"/>
          <w:szCs w:val="19"/>
        </w:rPr>
        <w:lastRenderedPageBreak/>
        <w:t>atendimento deverá, ressalvadas as situações de urgência, ocorrer no prazo de até 48 horas</w:t>
      </w:r>
      <w:r w:rsidRPr="00713405">
        <w:rPr>
          <w:rFonts w:ascii="Book Antiqua" w:hAnsi="Book Antiqua"/>
          <w:sz w:val="19"/>
          <w:szCs w:val="19"/>
        </w:rPr>
        <w:t>.</w:t>
      </w:r>
      <w:r w:rsidR="002F43EA">
        <w:rPr>
          <w:rFonts w:ascii="Book Antiqua" w:hAnsi="Book Antiqua"/>
          <w:sz w:val="19"/>
          <w:szCs w:val="19"/>
        </w:rPr>
        <w:t xml:space="preserve"> </w:t>
      </w:r>
      <w:r w:rsidR="002F43E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F43EA" w14:paraId="62F36262" w14:textId="77777777" w:rsidTr="008424C3">
        <w:tc>
          <w:tcPr>
            <w:tcW w:w="8494" w:type="dxa"/>
            <w:shd w:val="clear" w:color="auto" w:fill="FFF2CC" w:themeFill="accent4" w:themeFillTint="33"/>
          </w:tcPr>
          <w:p w14:paraId="59281685" w14:textId="7E8A0E23" w:rsidR="002F43EA" w:rsidRPr="002F43EA" w:rsidRDefault="002F43EA" w:rsidP="002F43EA">
            <w:pPr>
              <w:spacing w:after="0" w:line="240" w:lineRule="auto"/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2F43EA">
              <w:rPr>
                <w:rFonts w:ascii="Book Antiqua" w:hAnsi="Book Antiqua"/>
                <w:sz w:val="18"/>
                <w:szCs w:val="18"/>
              </w:rPr>
              <w:t>Art. 6</w:t>
            </w:r>
            <w:r>
              <w:rPr>
                <w:rFonts w:ascii="Book Antiqua" w:hAnsi="Book Antiqua"/>
                <w:sz w:val="18"/>
                <w:szCs w:val="18"/>
              </w:rPr>
              <w:t xml:space="preserve">º </w:t>
            </w:r>
            <w:r w:rsidRPr="002F43EA">
              <w:rPr>
                <w:rFonts w:ascii="Book Antiqua" w:hAnsi="Book Antiqua"/>
                <w:sz w:val="18"/>
                <w:szCs w:val="18"/>
              </w:rPr>
              <w:t>O atendimento exclusivo de advogados pelos magistrados e</w:t>
            </w:r>
            <w:r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Pr="002F43EA">
              <w:rPr>
                <w:rFonts w:ascii="Book Antiqua" w:hAnsi="Book Antiqua"/>
                <w:sz w:val="18"/>
                <w:szCs w:val="18"/>
              </w:rPr>
              <w:t>servidores lotados no “Juízo 100% Digital” ocorrerá durante o horário fixado para o</w:t>
            </w:r>
            <w:r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Pr="002F43EA">
              <w:rPr>
                <w:rFonts w:ascii="Book Antiqua" w:hAnsi="Book Antiqua"/>
                <w:sz w:val="18"/>
                <w:szCs w:val="18"/>
              </w:rPr>
              <w:t xml:space="preserve">atendimento ao público </w:t>
            </w:r>
            <w:r w:rsidRPr="002F43EA">
              <w:rPr>
                <w:rFonts w:ascii="Book Antiqua" w:hAnsi="Book Antiqua"/>
                <w:b/>
                <w:bCs/>
                <w:sz w:val="18"/>
                <w:szCs w:val="18"/>
                <w:highlight w:val="cyan"/>
              </w:rPr>
              <w:t>de forma eletrônica</w:t>
            </w:r>
            <w:r w:rsidRPr="002F43EA">
              <w:rPr>
                <w:rFonts w:ascii="Book Antiqua" w:hAnsi="Book Antiqua"/>
                <w:sz w:val="18"/>
                <w:szCs w:val="18"/>
              </w:rPr>
              <w:t>, nos termos do parágrafo único do artigo 4</w:t>
            </w:r>
            <w:r>
              <w:rPr>
                <w:rFonts w:ascii="Book Antiqua" w:hAnsi="Book Antiqua"/>
                <w:sz w:val="18"/>
                <w:szCs w:val="18"/>
              </w:rPr>
              <w:t>º</w:t>
            </w:r>
            <w:r w:rsidRPr="002F43EA">
              <w:rPr>
                <w:rFonts w:ascii="Book Antiqua" w:hAnsi="Book Antiqua"/>
                <w:sz w:val="18"/>
                <w:szCs w:val="18"/>
              </w:rPr>
              <w:t>,</w:t>
            </w:r>
            <w:r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Pr="002F43EA">
              <w:rPr>
                <w:rFonts w:ascii="Book Antiqua" w:hAnsi="Book Antiqua"/>
                <w:sz w:val="18"/>
                <w:szCs w:val="18"/>
              </w:rPr>
              <w:t>observando-se a ordem de solicitação, os casos urgentes e as preferências legais.</w:t>
            </w:r>
          </w:p>
          <w:p w14:paraId="1B179AC1" w14:textId="74372152" w:rsidR="002F43EA" w:rsidRPr="002F43EA" w:rsidRDefault="002F43EA" w:rsidP="002F43EA">
            <w:pPr>
              <w:spacing w:after="0" w:line="240" w:lineRule="auto"/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2F43EA">
              <w:rPr>
                <w:rFonts w:ascii="Book Antiqua" w:hAnsi="Book Antiqua"/>
                <w:sz w:val="18"/>
                <w:szCs w:val="18"/>
              </w:rPr>
              <w:t>§ 1</w:t>
            </w:r>
            <w:r>
              <w:rPr>
                <w:rFonts w:ascii="Book Antiqua" w:hAnsi="Book Antiqua"/>
                <w:sz w:val="18"/>
                <w:szCs w:val="18"/>
              </w:rPr>
              <w:t xml:space="preserve">º </w:t>
            </w:r>
            <w:r w:rsidRPr="002F43EA">
              <w:rPr>
                <w:rFonts w:ascii="Book Antiqua" w:hAnsi="Book Antiqua"/>
                <w:sz w:val="18"/>
                <w:szCs w:val="18"/>
              </w:rPr>
              <w:t>A demonstração de interesse do advogado de ser atendido pelo</w:t>
            </w:r>
            <w:r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Pr="002F43EA">
              <w:rPr>
                <w:rFonts w:ascii="Book Antiqua" w:hAnsi="Book Antiqua"/>
                <w:sz w:val="18"/>
                <w:szCs w:val="18"/>
              </w:rPr>
              <w:t>magistrado será devidamente registrada, com dia e hora, por meio eletrônico indicado</w:t>
            </w:r>
            <w:r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Pr="002F43EA">
              <w:rPr>
                <w:rFonts w:ascii="Book Antiqua" w:hAnsi="Book Antiqua"/>
                <w:sz w:val="18"/>
                <w:szCs w:val="18"/>
              </w:rPr>
              <w:t>pelo tribunal.</w:t>
            </w:r>
          </w:p>
          <w:p w14:paraId="30F931AC" w14:textId="32430B22" w:rsidR="002F43EA" w:rsidRPr="00713405" w:rsidRDefault="002F43EA" w:rsidP="002F43EA">
            <w:pPr>
              <w:ind w:firstLine="45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2F43EA">
              <w:rPr>
                <w:rFonts w:ascii="Book Antiqua" w:hAnsi="Book Antiqua"/>
                <w:sz w:val="18"/>
                <w:szCs w:val="18"/>
              </w:rPr>
              <w:t>§ 2</w:t>
            </w:r>
            <w:r>
              <w:rPr>
                <w:rFonts w:ascii="Book Antiqua" w:hAnsi="Book Antiqua"/>
                <w:sz w:val="18"/>
                <w:szCs w:val="18"/>
              </w:rPr>
              <w:t xml:space="preserve">º </w:t>
            </w:r>
            <w:r w:rsidRPr="002F43EA">
              <w:rPr>
                <w:rFonts w:ascii="Book Antiqua" w:hAnsi="Book Antiqua"/>
                <w:sz w:val="18"/>
                <w:szCs w:val="18"/>
              </w:rPr>
              <w:t>A resposta sobre o atendimento deverá ocorrer no prazo de até 48</w:t>
            </w:r>
            <w:r>
              <w:rPr>
                <w:rFonts w:ascii="Book Antiqua" w:hAnsi="Book Antiqua"/>
                <w:sz w:val="18"/>
                <w:szCs w:val="18"/>
              </w:rPr>
              <w:t xml:space="preserve"> </w:t>
            </w:r>
            <w:r w:rsidRPr="002F43EA">
              <w:rPr>
                <w:rFonts w:ascii="Book Antiqua" w:hAnsi="Book Antiqua"/>
                <w:sz w:val="18"/>
                <w:szCs w:val="18"/>
              </w:rPr>
              <w:t>horas, ressalvadas as situações de urgência.</w:t>
            </w:r>
          </w:p>
        </w:tc>
      </w:tr>
    </w:tbl>
    <w:p w14:paraId="523AB128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§ 3º Cada “Núcleo de Justiça 4.0” deverá contar com um juiz, que o coordenará, e com, no mínimo, dois outros juízes.</w:t>
      </w:r>
    </w:p>
    <w:p w14:paraId="339ED69E" w14:textId="360FE446" w:rsidR="00713405" w:rsidRPr="002F43EA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  <w:u w:val="single"/>
        </w:rPr>
      </w:pPr>
      <w:r w:rsidRPr="00713405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713405">
        <w:rPr>
          <w:rFonts w:ascii="Book Antiqua" w:hAnsi="Book Antiqua"/>
          <w:b/>
          <w:bCs/>
          <w:sz w:val="19"/>
          <w:szCs w:val="19"/>
        </w:rPr>
        <w:t xml:space="preserve"> A escolha do “Núcleo de Justiça 4.0” pela parte autora é facultativa e deverá ser exercida no momento da distribuição da ação</w:t>
      </w:r>
      <w:r w:rsidRPr="00713405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71340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(DPEAM-2021)</w:t>
      </w:r>
      <w:r w:rsidR="002F43E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F43E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(DPERR-2021)</w:t>
      </w:r>
    </w:p>
    <w:p w14:paraId="4812A992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§ 1º O processo atribuído a um “Núcleo de Justiça 4.0” será distribuído livremente entre os magistrados para ele designados.</w:t>
      </w:r>
    </w:p>
    <w:p w14:paraId="3E852DFF" w14:textId="7B2B0C52" w:rsidR="00713405" w:rsidRP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713405">
        <w:rPr>
          <w:rFonts w:ascii="Book Antiqua" w:hAnsi="Book Antiqua"/>
          <w:b/>
          <w:bCs/>
          <w:sz w:val="19"/>
          <w:szCs w:val="19"/>
          <w:highlight w:val="magenta"/>
        </w:rPr>
        <w:t>§ 2º</w:t>
      </w:r>
      <w:r w:rsidRPr="00713405">
        <w:rPr>
          <w:rFonts w:ascii="Book Antiqua" w:hAnsi="Book Antiqua"/>
          <w:b/>
          <w:bCs/>
          <w:sz w:val="19"/>
          <w:szCs w:val="19"/>
        </w:rPr>
        <w:t xml:space="preserve"> É irretratável a escolha da parte autora pela tramitação de seu processo no “Núcleo de Justiça 4.0”</w:t>
      </w:r>
      <w:r w:rsidRPr="00713405">
        <w:rPr>
          <w:rFonts w:ascii="Book Antiqua" w:hAnsi="Book Antiqua"/>
          <w:b/>
          <w:bCs/>
          <w:sz w:val="16"/>
          <w:szCs w:val="16"/>
        </w:rPr>
        <w:t xml:space="preserve">. </w:t>
      </w:r>
      <w:r w:rsidRPr="0071340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(DPEAM-2021)</w:t>
      </w:r>
    </w:p>
    <w:p w14:paraId="5A8230DF" w14:textId="1F62727A" w:rsidR="00713405" w:rsidRPr="002F43EA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b/>
          <w:bCs/>
          <w:sz w:val="19"/>
          <w:szCs w:val="19"/>
          <w:highlight w:val="magenta"/>
        </w:rPr>
        <w:t>§ 3º</w:t>
      </w:r>
      <w:r w:rsidRPr="00713405">
        <w:rPr>
          <w:rFonts w:ascii="Book Antiqua" w:hAnsi="Book Antiqua"/>
          <w:b/>
          <w:bCs/>
          <w:sz w:val="19"/>
          <w:szCs w:val="19"/>
        </w:rPr>
        <w:t xml:space="preserve"> O demandado poderá se opor à tramitação do processo no “Núcleo de Justiça 4.0” até a apresentação da primeira manifestação feita pelo advogado ou defensor público. </w:t>
      </w:r>
      <w:r w:rsidRPr="0071340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(DPEAM-2021)</w:t>
      </w:r>
      <w:r w:rsidR="002F43EA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2F43E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(DPERR-2021)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3405" w14:paraId="1F10D789" w14:textId="77777777" w:rsidTr="00713405">
        <w:tc>
          <w:tcPr>
            <w:tcW w:w="8494" w:type="dxa"/>
            <w:shd w:val="clear" w:color="auto" w:fill="CCFFFF"/>
          </w:tcPr>
          <w:p w14:paraId="2B422017" w14:textId="77777777" w:rsidR="00713405" w:rsidRDefault="00713405" w:rsidP="00713405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713405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DPEAM-2021-FCC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13405">
              <w:rPr>
                <w:rFonts w:ascii="Book Antiqua" w:hAnsi="Book Antiqua"/>
                <w:sz w:val="19"/>
                <w:szCs w:val="19"/>
              </w:rPr>
              <w:t>A respeito dos Núcleos de Justiça 4.0 estabelecidos pela Resolução CNJ nº 385/2021: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713405">
              <w:rPr>
                <w:rFonts w:ascii="Book Antiqua" w:hAnsi="Book Antiqua"/>
                <w:sz w:val="19"/>
                <w:szCs w:val="19"/>
              </w:rPr>
              <w:t>A escolha pela parte autora é facultativa e deverá ser exercida no momento da distribuição da ação, enquanto o demandado poderá se opor até a apresentação da primeira manifestação feita pelo advogado ou defensor público.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2º,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e §3º, Res. 385/21.</w:t>
            </w:r>
          </w:p>
          <w:p w14:paraId="07A6A4E7" w14:textId="1FDE8E02" w:rsidR="002F43EA" w:rsidRPr="00713405" w:rsidRDefault="002F43EA" w:rsidP="002F43EA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713405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DPE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RR</w:t>
            </w:r>
            <w:r w:rsidRPr="00713405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-2021-FCC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2F43EA">
              <w:rPr>
                <w:rFonts w:ascii="Book Antiqua" w:hAnsi="Book Antiqua"/>
                <w:sz w:val="19"/>
                <w:szCs w:val="19"/>
              </w:rPr>
              <w:t>A Resolução do Conselho Nacional de Justiça n° 372/2021 determinou aos Tribunais a criação do Balcão Virtual, ao passo que a Resolução n° 385/2021, também do CNJ, regulamentou os Núcleos de Justiça 4.0. A respeito desses atos, observa-se que</w:t>
            </w:r>
            <w:r>
              <w:rPr>
                <w:rFonts w:ascii="Book Antiqua" w:hAnsi="Book Antiqua"/>
                <w:sz w:val="19"/>
                <w:szCs w:val="19"/>
              </w:rPr>
              <w:t xml:space="preserve"> a</w:t>
            </w:r>
            <w:r w:rsidRPr="002F43EA">
              <w:rPr>
                <w:rFonts w:ascii="Book Antiqua" w:hAnsi="Book Antiqua"/>
                <w:sz w:val="19"/>
                <w:szCs w:val="19"/>
              </w:rPr>
              <w:t xml:space="preserve"> opção pelos Núcleos de Justiça 4.0 deve ser realizada pelo autor no momento da distribuição da ação, mas o demandado pode se opor na primeira oportunidade de manifestação nos autos.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2º,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e §3º, Res. 385/21.</w:t>
            </w:r>
          </w:p>
        </w:tc>
      </w:tr>
    </w:tbl>
    <w:p w14:paraId="0BBA7F1B" w14:textId="3C16C719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b/>
          <w:bCs/>
          <w:sz w:val="19"/>
          <w:szCs w:val="19"/>
          <w:highlight w:val="magenta"/>
        </w:rPr>
        <w:t>§ 4º</w:t>
      </w:r>
      <w:r w:rsidRPr="00713405">
        <w:rPr>
          <w:rFonts w:ascii="Book Antiqua" w:hAnsi="Book Antiqua"/>
          <w:b/>
          <w:bCs/>
          <w:sz w:val="19"/>
          <w:szCs w:val="19"/>
        </w:rPr>
        <w:t xml:space="preserve"> Havendo oposição da parte ré, o processo será remetido ao juízo físico competente indicado pelo autor, submetendo-se o feito à nova distribuição</w:t>
      </w:r>
      <w:r w:rsidRPr="00713405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71340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(DPEAM-2021)</w:t>
      </w:r>
    </w:p>
    <w:p w14:paraId="71D1E55F" w14:textId="1962B805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b/>
          <w:bCs/>
          <w:sz w:val="19"/>
          <w:szCs w:val="19"/>
          <w:highlight w:val="magenta"/>
        </w:rPr>
        <w:t>§ 5º</w:t>
      </w:r>
      <w:r w:rsidRPr="00713405">
        <w:rPr>
          <w:rFonts w:ascii="Book Antiqua" w:hAnsi="Book Antiqua"/>
          <w:b/>
          <w:bCs/>
          <w:sz w:val="19"/>
          <w:szCs w:val="19"/>
        </w:rPr>
        <w:t xml:space="preserve"> A oposição do demandado à tramitação do feito pelo “Núcleo de Justiça 4.0” poderá ser feita na forma prevista no art. 340 do CPC</w:t>
      </w:r>
      <w:r w:rsidRPr="00713405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bookmarkStart w:id="0" w:name="_Hlk150859422"/>
      <w:r w:rsidRPr="0071340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(DPEAM-2021)</w:t>
      </w:r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3405" w14:paraId="3D035088" w14:textId="77777777" w:rsidTr="00713405">
        <w:tc>
          <w:tcPr>
            <w:tcW w:w="8494" w:type="dxa"/>
            <w:shd w:val="clear" w:color="auto" w:fill="FFF2CC" w:themeFill="accent4" w:themeFillTint="33"/>
          </w:tcPr>
          <w:p w14:paraId="71E75271" w14:textId="77777777" w:rsidR="00713405" w:rsidRPr="00713405" w:rsidRDefault="00713405" w:rsidP="00713405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713405">
              <w:rPr>
                <w:rFonts w:ascii="Book Antiqua" w:hAnsi="Book Antiqua"/>
                <w:sz w:val="18"/>
                <w:szCs w:val="18"/>
              </w:rPr>
              <w:t xml:space="preserve">Art. 340. Havendo alegação de incompetência relativa ou absoluta, a contestação poderá ser protocolada </w:t>
            </w:r>
            <w:r w:rsidRPr="00713405">
              <w:rPr>
                <w:rFonts w:ascii="Book Antiqua" w:hAnsi="Book Antiqua"/>
                <w:b/>
                <w:bCs/>
                <w:sz w:val="18"/>
                <w:szCs w:val="18"/>
              </w:rPr>
              <w:t>no foro de domicílio do réu</w:t>
            </w:r>
            <w:r w:rsidRPr="00713405">
              <w:rPr>
                <w:rFonts w:ascii="Book Antiqua" w:hAnsi="Book Antiqua"/>
                <w:sz w:val="18"/>
                <w:szCs w:val="18"/>
              </w:rPr>
              <w:t>, fato que será imediatamente comunicado ao juiz da causa, preferencialmente por meio eletrônico.</w:t>
            </w:r>
          </w:p>
          <w:p w14:paraId="1BAFD6E9" w14:textId="77777777" w:rsidR="00713405" w:rsidRPr="00713405" w:rsidRDefault="00713405" w:rsidP="00713405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713405">
              <w:rPr>
                <w:rFonts w:ascii="Book Antiqua" w:hAnsi="Book Antiqua"/>
                <w:sz w:val="18"/>
                <w:szCs w:val="18"/>
              </w:rPr>
              <w:t>§ 1o A contestação será submetida a livre distribuição ou, se o réu houver sido citado por meio de carta precatória, juntada aos autos dessa carta, seguindo-se a sua imediata remessa para o juízo da causa.</w:t>
            </w:r>
          </w:p>
          <w:p w14:paraId="43D46D94" w14:textId="77777777" w:rsidR="00713405" w:rsidRPr="00713405" w:rsidRDefault="00713405" w:rsidP="00713405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713405">
              <w:rPr>
                <w:rFonts w:ascii="Book Antiqua" w:hAnsi="Book Antiqua"/>
                <w:sz w:val="18"/>
                <w:szCs w:val="18"/>
              </w:rPr>
              <w:t>§ 2o Reconhecida a competência do foro indicado pelo réu, o juízo para o qual for distribuída a contestação ou a carta precatória será considerado prevento.</w:t>
            </w:r>
          </w:p>
          <w:p w14:paraId="477CA4CD" w14:textId="77777777" w:rsidR="00713405" w:rsidRPr="00713405" w:rsidRDefault="00713405" w:rsidP="00713405">
            <w:pPr>
              <w:ind w:firstLine="451"/>
              <w:jc w:val="both"/>
              <w:rPr>
                <w:rFonts w:ascii="Book Antiqua" w:hAnsi="Book Antiqua"/>
                <w:sz w:val="18"/>
                <w:szCs w:val="18"/>
              </w:rPr>
            </w:pPr>
            <w:r w:rsidRPr="00713405">
              <w:rPr>
                <w:rFonts w:ascii="Book Antiqua" w:hAnsi="Book Antiqua"/>
                <w:sz w:val="18"/>
                <w:szCs w:val="18"/>
              </w:rPr>
              <w:t>§ 3o Alegada a incompetência nos termos do caput, será suspensa a realização da audiência de conciliação ou de mediação, se tiver sido designada.</w:t>
            </w:r>
          </w:p>
          <w:p w14:paraId="6D10EA8F" w14:textId="13CB24BE" w:rsidR="00713405" w:rsidRPr="00713405" w:rsidRDefault="00713405" w:rsidP="00713405">
            <w:pPr>
              <w:ind w:firstLine="451"/>
              <w:jc w:val="both"/>
              <w:rPr>
                <w:rFonts w:ascii="Book Antiqua" w:hAnsi="Book Antiqua"/>
                <w:sz w:val="19"/>
                <w:szCs w:val="19"/>
              </w:rPr>
            </w:pPr>
            <w:r w:rsidRPr="00713405">
              <w:rPr>
                <w:rFonts w:ascii="Book Antiqua" w:hAnsi="Book Antiqua"/>
                <w:sz w:val="18"/>
                <w:szCs w:val="18"/>
              </w:rPr>
              <w:t>§ 4o Definida a competência, o juízo competente designará nova data para a audiência de conciliação ou de mediação.</w:t>
            </w:r>
          </w:p>
        </w:tc>
      </w:tr>
    </w:tbl>
    <w:p w14:paraId="113C6070" w14:textId="5F13640C" w:rsidR="00713405" w:rsidRP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713405">
        <w:rPr>
          <w:rFonts w:ascii="Book Antiqua" w:hAnsi="Book Antiqua"/>
          <w:b/>
          <w:bCs/>
          <w:sz w:val="19"/>
          <w:szCs w:val="19"/>
          <w:highlight w:val="magenta"/>
        </w:rPr>
        <w:t>§ 6º</w:t>
      </w:r>
      <w:r w:rsidRPr="00713405">
        <w:rPr>
          <w:rFonts w:ascii="Book Antiqua" w:hAnsi="Book Antiqua"/>
          <w:b/>
          <w:bCs/>
          <w:sz w:val="19"/>
          <w:szCs w:val="19"/>
        </w:rPr>
        <w:t xml:space="preserve"> A não oposição do demandado, na forma dos parágrafos anteriores, aperfeiçoará o negócio jurídico processual, nos termos do art. 190 do CPC/15, fixando a competência no “Núcleo de Justiça 4.0”.</w:t>
      </w:r>
      <w:r>
        <w:rPr>
          <w:rFonts w:ascii="Book Antiqua" w:hAnsi="Book Antiqua"/>
          <w:b/>
          <w:bCs/>
          <w:sz w:val="19"/>
          <w:szCs w:val="19"/>
        </w:rPr>
        <w:t xml:space="preserve"> </w:t>
      </w:r>
      <w:r w:rsidRPr="0071340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(DPEAM-2021)</w:t>
      </w:r>
    </w:p>
    <w:p w14:paraId="011CD243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lastRenderedPageBreak/>
        <w:t>Art. 3º Ato do Tribunal definirá a estrutura de funcionamento dos “Núcleos de Justiça 4.0”, de acordo com seu volume processual, bem como providenciará a designação de servidores para atuarem na unidade, o que poderá ocorrer cumulativamente às atividades desenvolvidas na sua lotação de origem ou com exclusividade no núcleo, observado, neste caso, o disposto na Resolução CNJ nº 227/2016, do Conselho Nacional de Justiça.</w:t>
      </w:r>
    </w:p>
    <w:p w14:paraId="117E6B6A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3EA">
        <w:rPr>
          <w:rFonts w:ascii="Book Antiqua" w:hAnsi="Book Antiqua"/>
          <w:b/>
          <w:bCs/>
          <w:sz w:val="19"/>
          <w:szCs w:val="19"/>
          <w:highlight w:val="magenta"/>
        </w:rPr>
        <w:t>Art. 4º</w:t>
      </w:r>
      <w:r w:rsidRPr="00713405">
        <w:rPr>
          <w:rFonts w:ascii="Book Antiqua" w:hAnsi="Book Antiqua"/>
          <w:sz w:val="19"/>
          <w:szCs w:val="19"/>
        </w:rPr>
        <w:t xml:space="preserve"> A designação de magistrados para os “Núcleos de Justiça 4.0” dependerá dos seguintes requisitos cumulativos:</w:t>
      </w:r>
    </w:p>
    <w:p w14:paraId="610E5A4F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713405">
        <w:rPr>
          <w:rFonts w:ascii="Book Antiqua" w:hAnsi="Book Antiqua"/>
          <w:sz w:val="19"/>
          <w:szCs w:val="19"/>
        </w:rPr>
        <w:t>publicação</w:t>
      </w:r>
      <w:proofErr w:type="gramEnd"/>
      <w:r w:rsidRPr="00713405">
        <w:rPr>
          <w:rFonts w:ascii="Book Antiqua" w:hAnsi="Book Antiqua"/>
          <w:sz w:val="19"/>
          <w:szCs w:val="19"/>
        </w:rPr>
        <w:t xml:space="preserve"> de edital pelo tribunal com a indicação dos “Núcleos de Justiça 4.0” disponíveis, com prazo de inscrição mínimo de cinco dias, e</w:t>
      </w:r>
    </w:p>
    <w:p w14:paraId="7928FE12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713405">
        <w:rPr>
          <w:rFonts w:ascii="Book Antiqua" w:hAnsi="Book Antiqua"/>
          <w:sz w:val="19"/>
          <w:szCs w:val="19"/>
        </w:rPr>
        <w:t>requerimento</w:t>
      </w:r>
      <w:proofErr w:type="gramEnd"/>
      <w:r w:rsidRPr="00713405">
        <w:rPr>
          <w:rFonts w:ascii="Book Antiqua" w:hAnsi="Book Antiqua"/>
          <w:sz w:val="19"/>
          <w:szCs w:val="19"/>
        </w:rPr>
        <w:t xml:space="preserve"> do magistrado interessado com indicação da ordem de prioridade da designação específica pretendida.</w:t>
      </w:r>
    </w:p>
    <w:p w14:paraId="5AF3EEF6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 xml:space="preserve">§ 1º A designação do magistrado para atuar nos “Núcleos de Justiça 4.0” </w:t>
      </w:r>
      <w:proofErr w:type="gramStart"/>
      <w:r w:rsidRPr="00713405">
        <w:rPr>
          <w:rFonts w:ascii="Book Antiqua" w:hAnsi="Book Antiqua"/>
          <w:sz w:val="19"/>
          <w:szCs w:val="19"/>
        </w:rPr>
        <w:t>obedecerá os</w:t>
      </w:r>
      <w:proofErr w:type="gramEnd"/>
      <w:r w:rsidRPr="00713405">
        <w:rPr>
          <w:rFonts w:ascii="Book Antiqua" w:hAnsi="Book Antiqua"/>
          <w:sz w:val="19"/>
          <w:szCs w:val="19"/>
        </w:rPr>
        <w:t xml:space="preserve"> critérios de antiguidade e merecimento dos inscritos.</w:t>
      </w:r>
    </w:p>
    <w:p w14:paraId="6D376B54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§ 2o Terão prioridade para designação em "Núcleos de Justiça 4.0", em caso de empate no critério de merecimento, os magistrados que atendam cumulativamente aos requisitos insculpidos no art. 5o, incisos I e II, da Resolução CNJ no 227/2016. (redação dada pela Resolução n. 398, de 9.6.2021)</w:t>
      </w:r>
    </w:p>
    <w:p w14:paraId="550C3944" w14:textId="74020C26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F43EA">
        <w:rPr>
          <w:rFonts w:ascii="Book Antiqua" w:hAnsi="Book Antiqua"/>
          <w:b/>
          <w:bCs/>
          <w:sz w:val="19"/>
          <w:szCs w:val="19"/>
          <w:highlight w:val="magenta"/>
        </w:rPr>
        <w:t>§3º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A designação de magistrados para atuar em “Núcleos de Justiça 4.0” </w:t>
      </w:r>
      <w:r w:rsidRPr="002F43EA">
        <w:rPr>
          <w:rFonts w:ascii="Book Antiqua" w:hAnsi="Book Antiqua"/>
          <w:b/>
          <w:bCs/>
          <w:caps/>
          <w:sz w:val="19"/>
          <w:szCs w:val="19"/>
          <w:highlight w:val="green"/>
        </w:rPr>
        <w:t>poderá ser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</w:t>
      </w:r>
      <w:r w:rsidRPr="002F43EA">
        <w:rPr>
          <w:rFonts w:ascii="Book Antiqua" w:hAnsi="Book Antiqua"/>
          <w:b/>
          <w:bCs/>
          <w:sz w:val="19"/>
          <w:szCs w:val="19"/>
          <w:highlight w:val="cyan"/>
        </w:rPr>
        <w:t>exclusiva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ou </w:t>
      </w:r>
      <w:r w:rsidRPr="002F43EA">
        <w:rPr>
          <w:rFonts w:ascii="Book Antiqua" w:hAnsi="Book Antiqua"/>
          <w:b/>
          <w:bCs/>
          <w:sz w:val="19"/>
          <w:szCs w:val="19"/>
          <w:highlight w:val="cyan"/>
        </w:rPr>
        <w:t>cumulativa</w:t>
      </w:r>
      <w:r w:rsidRPr="002F43EA">
        <w:rPr>
          <w:rFonts w:ascii="Book Antiqua" w:hAnsi="Book Antiqua"/>
          <w:b/>
          <w:bCs/>
          <w:sz w:val="19"/>
          <w:szCs w:val="19"/>
        </w:rPr>
        <w:t xml:space="preserve"> à atuação na unidade de lotação original</w:t>
      </w:r>
      <w:r w:rsidRPr="00713405">
        <w:rPr>
          <w:rFonts w:ascii="Book Antiqua" w:hAnsi="Book Antiqua"/>
          <w:sz w:val="19"/>
          <w:szCs w:val="19"/>
        </w:rPr>
        <w:t>.</w:t>
      </w:r>
      <w:r w:rsidR="002F43EA">
        <w:rPr>
          <w:rFonts w:ascii="Book Antiqua" w:hAnsi="Book Antiqua"/>
          <w:sz w:val="19"/>
          <w:szCs w:val="19"/>
        </w:rPr>
        <w:t xml:space="preserve"> </w:t>
      </w:r>
      <w:r w:rsidR="002F43EA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(DPERR-2021)</w:t>
      </w:r>
    </w:p>
    <w:p w14:paraId="23C4AAB9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§4º O exercício cumulativo poderá ser convertido em exclusivo quando, a critério do tribunal, a distribuição média de processos ao Núcleo justificar.</w:t>
      </w:r>
    </w:p>
    <w:p w14:paraId="698007C2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§ 5º O magistrado designado de forma cumulativa poderá ser posto em regime de trabalho remoto parcial, dimensionado de forma a não prejudicar a realização de audiências, a prestação da jurisdição e nem a administração da unidade de lotação original.</w:t>
      </w:r>
    </w:p>
    <w:p w14:paraId="28DBB5DB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Art. 5º Ato do Tribunal poderá dispor sobre o prazo de designação de magistrado para atuar no “Núcleo de Justiça 4.0”, observado o limite mínimo de 1 (um) ano e máximo de 2 (dois) anos, permitindo-se reconduções desde que atendido o disposto no art. 4º.</w:t>
      </w:r>
    </w:p>
    <w:p w14:paraId="05B25C3A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Parágrafo único. Na hipótese de o tribunal viabilizar a transformação de unidades jurisdicionais físicas em unidades jurisdicionais virtuais no âmbito do Núcleo de Justiça 4.0, poderá substituir o sistema de designação por tempo certo previsto no caput pelo de lotação permanente.</w:t>
      </w:r>
    </w:p>
    <w:p w14:paraId="5E364C12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Art. 6º Os tribunais deverão avaliar periodicamente, em prazo não superior a 1 (um) ano, a quantidade de processos distribuídos para cada juiz do “Núcleo de Justiça 4.0” e a de processos distribuídos para cada unidade jurisdicional física, bem como o volume de trabalho dos servidores, a fim de aferir a necessidade de transformação de unidades físicas em núcleos, readequação da sua estrutura de funcionamento ou de alteração da abrangência de área de atuação.</w:t>
      </w:r>
    </w:p>
    <w:p w14:paraId="1F368B66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§ 1º Os tribunais deverão adotar medidas para manter uma correlação adequada entre o número de processos distribuídos para cada juiz do Núcleo de Justiça 4.0 e o número de processos distribuídos para cada juiz da mesma matéria e competência em uma unidade jurisdicional física.</w:t>
      </w:r>
    </w:p>
    <w:p w14:paraId="08D4B0B7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§ 2º Dentre as medidas possíveis para o cumprimento da regra prevista no parágrafo anterior, o Tribunal poderá aumentar o número de magistrados designados para o Núcleo de Justiça 4.0 ou providenciar a transformação de unidades jurisdicionais físicas em núcleos.</w:t>
      </w:r>
    </w:p>
    <w:p w14:paraId="172D31BE" w14:textId="77777777" w:rsid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Art. 7º O §1º do art. 9º da Resolução CNJ n. 184/2013 passa a vigorar com a seguinte redação:</w:t>
      </w:r>
    </w:p>
    <w:p w14:paraId="0F0D03D5" w14:textId="77777777" w:rsidR="00713405" w:rsidRDefault="00713405" w:rsidP="00713405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“§ 1º Para os fins do caput, o tribunal pode transferir a jurisdição da unidade judiciária ou Comarca para outra, ou convertê-la em Núcleo de Justiça 4.0, de modo a propiciar aumento da movimentação processual para patamar superior”.</w:t>
      </w:r>
    </w:p>
    <w:p w14:paraId="586C51E5" w14:textId="3453D487" w:rsidR="00713405" w:rsidRPr="00713405" w:rsidRDefault="00713405" w:rsidP="00713405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lastRenderedPageBreak/>
        <w:t>Art. 8º Esta Resolução entra em vigor na data de sua publicação.</w:t>
      </w:r>
    </w:p>
    <w:p w14:paraId="562CDC19" w14:textId="77777777" w:rsidR="00713405" w:rsidRDefault="00713405" w:rsidP="00713405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1A76E944" w14:textId="75F86AF9" w:rsidR="00713405" w:rsidRPr="00713405" w:rsidRDefault="00713405" w:rsidP="00713405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713405">
        <w:rPr>
          <w:rFonts w:ascii="Book Antiqua" w:hAnsi="Book Antiqua"/>
          <w:sz w:val="19"/>
          <w:szCs w:val="19"/>
        </w:rPr>
        <w:t>Ministro LUIZ FUX</w:t>
      </w:r>
    </w:p>
    <w:sectPr w:rsidR="00713405" w:rsidRPr="00713405" w:rsidSect="00713405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40"/>
    <w:rsid w:val="002F43EA"/>
    <w:rsid w:val="00674140"/>
    <w:rsid w:val="00713405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48530"/>
  <w15:chartTrackingRefBased/>
  <w15:docId w15:val="{E6AE04E1-DBD5-40AE-A9FB-97FFFF11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713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1607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2023-11-14T15:54:00Z</dcterms:created>
  <dcterms:modified xsi:type="dcterms:W3CDTF">2023-11-14T16:26:00Z</dcterms:modified>
</cp:coreProperties>
</file>