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B1DDB" w14:textId="570FAAF6" w:rsidR="00C802A6" w:rsidRPr="00C802A6" w:rsidRDefault="00C802A6" w:rsidP="00C802A6">
      <w:pPr>
        <w:spacing w:before="100" w:beforeAutospacing="1" w:after="100" w:afterAutospacing="1" w:line="240" w:lineRule="auto"/>
        <w:jc w:val="center"/>
        <w:rPr>
          <w:rFonts w:ascii="Book Antiqua" w:hAnsi="Book Antiqua"/>
          <w:b/>
          <w:bCs/>
          <w:color w:val="FF0000"/>
          <w:sz w:val="19"/>
          <w:szCs w:val="19"/>
        </w:rPr>
      </w:pPr>
      <w:r w:rsidRPr="00C802A6">
        <w:rPr>
          <w:rFonts w:ascii="Book Antiqua" w:hAnsi="Book Antiqua"/>
          <w:b/>
          <w:bCs/>
          <w:color w:val="FF0000"/>
          <w:sz w:val="19"/>
          <w:szCs w:val="19"/>
        </w:rPr>
        <w:t>(Atualização em 05/11/2022: questões de concurso)</w:t>
      </w:r>
    </w:p>
    <w:p w14:paraId="47E5F6CF" w14:textId="1ECC5F2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RESOLUÇÃO Nº 76, DE 12 DE MAIO DE 2009.</w:t>
      </w:r>
    </w:p>
    <w:p w14:paraId="31C92671" w14:textId="2CC55803" w:rsidR="00C802A6" w:rsidRPr="00C802A6" w:rsidRDefault="00C802A6" w:rsidP="00C802A6">
      <w:pPr>
        <w:spacing w:before="100" w:beforeAutospacing="1" w:after="100" w:afterAutospacing="1" w:line="240" w:lineRule="auto"/>
        <w:ind w:left="2127"/>
        <w:jc w:val="both"/>
        <w:rPr>
          <w:rFonts w:ascii="Book Antiqua" w:hAnsi="Book Antiqua"/>
          <w:sz w:val="19"/>
          <w:szCs w:val="19"/>
        </w:rPr>
      </w:pPr>
      <w:r w:rsidRPr="00C802A6">
        <w:rPr>
          <w:rFonts w:ascii="Book Antiqua" w:hAnsi="Book Antiqua"/>
          <w:sz w:val="19"/>
          <w:szCs w:val="19"/>
        </w:rPr>
        <w:t>Dispõe sobre os princípios do Sistema de Estatística do Poder Judiciário, estabelece seus indicadores, fixa prazos, determina penalidades e dá outras providências.</w:t>
      </w:r>
    </w:p>
    <w:p w14:paraId="677B8A83"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O PRESIDENTE DO CONSELHO NACIONAL DE JUSTIÇA, no uso de suas atribuições,</w:t>
      </w:r>
    </w:p>
    <w:p w14:paraId="7F4B39E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competir ao Conselho Nacional de Justiça o controle da atuação administrativa e financeira do Poder Judiciário conforme o artigo 103-B, § 4º, VI, da Constituição Federal;</w:t>
      </w:r>
    </w:p>
    <w:p w14:paraId="27554BD3"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que, nos termos do disposto no artigo 103-B, § 4º, VII, da Constituição Federal, compete ao Conselho Nacional de Justiça elaborar relatório anual, propondo as providências que julgar necessárias, sobre a situação do Poder Judiciário no país e as atividades do Conselho;</w:t>
      </w:r>
    </w:p>
    <w:p w14:paraId="67FABDE8"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CONSIDERANDO reger-se a Administração Pública pelos princípios estabelecidos no artigo 37 da Constituição Federal e </w:t>
      </w:r>
      <w:proofErr w:type="spellStart"/>
      <w:r w:rsidRPr="00C802A6">
        <w:rPr>
          <w:rFonts w:ascii="Book Antiqua" w:hAnsi="Book Antiqua"/>
          <w:sz w:val="19"/>
          <w:szCs w:val="19"/>
        </w:rPr>
        <w:t>constituirem</w:t>
      </w:r>
      <w:proofErr w:type="spellEnd"/>
      <w:r w:rsidRPr="00C802A6">
        <w:rPr>
          <w:rFonts w:ascii="Book Antiqua" w:hAnsi="Book Antiqua"/>
          <w:sz w:val="19"/>
          <w:szCs w:val="19"/>
        </w:rPr>
        <w:t xml:space="preserve"> as estatísticas do Poder Judiciário meio para a formulação do planejamento estratégico do Poder Judiciário;</w:t>
      </w:r>
    </w:p>
    <w:p w14:paraId="56DE5B1D"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que a Resolução CNJ n° 4, de 16 de agosto de 2005, do Conselho Nacional de Justiça, instituiu o Sistema de Estatísticas do Poder Judiciário, com o objetivo de concentrar, analisar e consolidar os dados a serem obrigatoriamente encaminhados por todos os órgãos do Poder Judiciário do país;</w:t>
      </w:r>
    </w:p>
    <w:p w14:paraId="7B86DD5D"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a necessidade de regulamentar os critérios, os conceitos, os prazos e aperfeiçoar o Sistema de Estatísticas do Poder Judiciário - SIESPJ regulamentado pela Resolução CNJ nº 15, de 20 de abril de 2006;</w:t>
      </w:r>
    </w:p>
    <w:p w14:paraId="6C1AA1EB"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determinar a Resolução CNJ nº 49, de 18 de dezembro de 2007, a criação de Núcleo de Estatística e Gestão Estratégica, unidade administrativa competente para geração, consolidação e análise crítica dos dados estatísticos de cada órgão do Poder Judiciário;</w:t>
      </w:r>
    </w:p>
    <w:p w14:paraId="203D07CD"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CONSIDERANDO a importância das estatísticas para fundamentar decisões em matéria de políticas públicas do Poder Judiciário,</w:t>
      </w:r>
    </w:p>
    <w:p w14:paraId="3FF7C399" w14:textId="11A91FFE"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RESOLVE:</w:t>
      </w:r>
    </w:p>
    <w:p w14:paraId="1F178E3D"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CAPÍTULO I</w:t>
      </w:r>
    </w:p>
    <w:p w14:paraId="65B882D7"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DO SISTEMA DE ESTATÍSTICAS DO PODER JUDICIÁRIO NACIONAL</w:t>
      </w:r>
    </w:p>
    <w:p w14:paraId="72805349"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Seção I</w:t>
      </w:r>
    </w:p>
    <w:p w14:paraId="400807EA"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Das Disposições Gerais</w:t>
      </w:r>
    </w:p>
    <w:p w14:paraId="7137F4DE"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Art. 1º O Sistema de Estatísticas do Poder Judiciário – SIESPJ, coordenado pelo Conselho Nacional de Justiça, é integrado pelos Tribunais indicados nos incisos II a VII do Art. 92 da Constituição Federal. (Redação dada pela Resolução nº 326, de 26.6.2020) </w:t>
      </w:r>
    </w:p>
    <w:p w14:paraId="5E84D2B5"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Parágrafo único. Os dados do SIESPJ devem ser obrigatoriamente informados pela Presidência dos Tribunais.</w:t>
      </w:r>
    </w:p>
    <w:p w14:paraId="6DE41798" w14:textId="65EB9748"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Art. 2º O SIESPJ é regido pelos princípios da publicidade, eficiência, transparência, obrigatoriedade de informação dos dados estatísticos e presunção de veracidade dos dados estatísticos </w:t>
      </w:r>
      <w:r w:rsidRPr="00C802A6">
        <w:rPr>
          <w:rFonts w:ascii="Book Antiqua" w:hAnsi="Book Antiqua"/>
          <w:sz w:val="19"/>
          <w:szCs w:val="19"/>
        </w:rPr>
        <w:lastRenderedPageBreak/>
        <w:t>informados pelos Tribunais e pela atualização permanente dos indicadores, conforme aprimoramento da gestão dos Tribunais. (Redação dada pela Resolução nº 326, de 26.6.2020)</w:t>
      </w:r>
    </w:p>
    <w:p w14:paraId="626A013A"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Seção II</w:t>
      </w:r>
    </w:p>
    <w:p w14:paraId="17BDF433"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Das Comunicações e dos Prazos</w:t>
      </w:r>
    </w:p>
    <w:p w14:paraId="735A3B4E" w14:textId="1FB50F44"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3º Os dados estatísticos de insumos, dotações e graus de utilização dos tribunais serão informados ao Conselho Nacional de Justiça por meio de transmissão eletrônica no período de 10 de janeiro a 28 de fevereiro do ano subsequente. (Redação dada pela Resolução nº 331, de 21.08.2020)</w:t>
      </w:r>
    </w:p>
    <w:p w14:paraId="5158C53B" w14:textId="4E70679C"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 - (Revogado pela Resolução nº 331, de 21.08.2020)</w:t>
      </w:r>
    </w:p>
    <w:p w14:paraId="4845F786"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 - (Revogado pela Resolução nº 331, de 21.08.2020)</w:t>
      </w:r>
    </w:p>
    <w:p w14:paraId="3F35BCDA"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III - (Revogado pela Resolução nº 331, de 21.08.2020)</w:t>
      </w:r>
    </w:p>
    <w:p w14:paraId="3C228430"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IV - (Revogado pela Resolução nº 331, de 21.08.2020)</w:t>
      </w:r>
    </w:p>
    <w:p w14:paraId="1A4B0FD5" w14:textId="48161D1B"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7F680F">
        <w:rPr>
          <w:rFonts w:ascii="Book Antiqua" w:hAnsi="Book Antiqua"/>
          <w:b/>
          <w:bCs/>
          <w:sz w:val="19"/>
          <w:szCs w:val="19"/>
          <w:highlight w:val="magenta"/>
        </w:rPr>
        <w:t>Parágrafo único</w:t>
      </w:r>
      <w:r w:rsidRPr="00C802A6">
        <w:rPr>
          <w:rFonts w:ascii="Book Antiqua" w:hAnsi="Book Antiqua"/>
          <w:sz w:val="19"/>
          <w:szCs w:val="19"/>
        </w:rPr>
        <w:t xml:space="preserve">. </w:t>
      </w:r>
      <w:r w:rsidRPr="007F680F">
        <w:rPr>
          <w:rFonts w:ascii="Book Antiqua" w:hAnsi="Book Antiqua"/>
          <w:b/>
          <w:bCs/>
          <w:sz w:val="19"/>
          <w:szCs w:val="19"/>
        </w:rPr>
        <w:t xml:space="preserve">As falhas de fornecimento de dados deverão ser corrigidas pelos tribunais </w:t>
      </w:r>
      <w:r w:rsidRPr="007F680F">
        <w:rPr>
          <w:rFonts w:ascii="Book Antiqua" w:hAnsi="Book Antiqua"/>
          <w:b/>
          <w:bCs/>
          <w:sz w:val="19"/>
          <w:szCs w:val="19"/>
          <w:highlight w:val="cyan"/>
        </w:rPr>
        <w:t>no prazo de dez dias</w:t>
      </w:r>
      <w:r w:rsidRPr="007F680F">
        <w:rPr>
          <w:rFonts w:ascii="Book Antiqua" w:hAnsi="Book Antiqua"/>
          <w:b/>
          <w:bCs/>
          <w:sz w:val="19"/>
          <w:szCs w:val="19"/>
        </w:rPr>
        <w:t>, a contar da notificação</w:t>
      </w:r>
      <w:r w:rsidRPr="00C802A6">
        <w:rPr>
          <w:rFonts w:ascii="Book Antiqua" w:hAnsi="Book Antiqua"/>
          <w:sz w:val="19"/>
          <w:szCs w:val="19"/>
        </w:rPr>
        <w:t>. (Redação dada pela Resolução nº 331, de 21.08.2020)</w:t>
      </w:r>
      <w:r w:rsidR="007F680F">
        <w:rPr>
          <w:rFonts w:ascii="Book Antiqua" w:hAnsi="Book Antiqua"/>
          <w:sz w:val="19"/>
          <w:szCs w:val="19"/>
        </w:rPr>
        <w:t xml:space="preserve"> </w:t>
      </w:r>
      <w:r w:rsidR="007F680F" w:rsidRPr="007F680F">
        <w:rPr>
          <w:rFonts w:ascii="Book Antiqua" w:hAnsi="Book Antiqua"/>
          <w:b/>
          <w:bCs/>
          <w:color w:val="FF0000"/>
          <w:sz w:val="19"/>
          <w:szCs w:val="19"/>
          <w:u w:val="single"/>
        </w:rPr>
        <w:t>(Anal. Judic./TRT23-2022)</w:t>
      </w:r>
    </w:p>
    <w:p w14:paraId="51605100"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4º Os dados estatísticos de insumos, dotações e graus de utilização serão transmitidos eletronicamente pelos tribunais pelo sistema online, por meio do sítio. (Redação dada pela Resolução nº 331, de 21.08.2020)</w:t>
      </w:r>
    </w:p>
    <w:p w14:paraId="04FD489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O Conselho Nacional de Justiça exime-se da verificação do conteúdo dos dados estatísticos enviados pelos Tribunais.</w:t>
      </w:r>
    </w:p>
    <w:p w14:paraId="4B83A0C7"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A Presidência dos Tribunais é responsável pela fidedignidade da informação apresentada ao Conselho Nacional de Justiça.</w:t>
      </w:r>
    </w:p>
    <w:p w14:paraId="232C8D1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5º A Presidência de cada Tribunal poderá delegar a magistrado ou a serventuário especializado integrante do Núcleo de Estatística definido pela Resolução CNJ nº 49, de 18 de dezembro de 2007, a função de gerar, conferir e transmitir os dados estatísticos, credenciando-os junto ao Conselho Nacional de Justiça. (Redação dada pela Resolução nº 326, de 26.6.2020)</w:t>
      </w:r>
    </w:p>
    <w:p w14:paraId="4C138A95"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O credenciamento de magistrado ou serventuário far-se-á por meio de correspondência eletrônica enviada ao CNJ (Redação dada pela Resolução nº 331, de 21.08.2020)</w:t>
      </w:r>
    </w:p>
    <w:p w14:paraId="1A60842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Os Tribunais poderão encaminhar mais de um credenciamento. (Redação dada pela Resolução nº 326, de 26.6.2020)</w:t>
      </w:r>
    </w:p>
    <w:p w14:paraId="1183C61A"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6º As comunicações entre o Conselho Nacional de Justiça, seus órgãos competentes e os Tribunais far-se-ão por meio eletrônico, de acordo com a Lei nº 11.419, de 19 de dezembro de 2006. (Redação dada pela Resolução nº 326, de 26.6.2020)</w:t>
      </w:r>
    </w:p>
    <w:p w14:paraId="7CCEB618"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A Presidência dos Tribunais indicará endereço eletrônico institucional para o fim estabelecido no caput deste artigo e nesta Resolução.</w:t>
      </w:r>
    </w:p>
    <w:p w14:paraId="343E2723"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Presumir-se-ão recebidas as comunicações oficiais mediante simples confirmação automática quando a mensagem estiver disponível na caixa de correio eletrônico respectiva.</w:t>
      </w:r>
    </w:p>
    <w:p w14:paraId="4765EE1C" w14:textId="514C5086"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7F680F">
        <w:rPr>
          <w:rFonts w:ascii="Book Antiqua" w:hAnsi="Book Antiqua"/>
          <w:b/>
          <w:bCs/>
          <w:sz w:val="19"/>
          <w:szCs w:val="19"/>
          <w:highlight w:val="magenta"/>
        </w:rPr>
        <w:t>Art. 7º</w:t>
      </w:r>
      <w:r w:rsidRPr="00C802A6">
        <w:rPr>
          <w:rFonts w:ascii="Book Antiqua" w:hAnsi="Book Antiqua"/>
          <w:sz w:val="19"/>
          <w:szCs w:val="19"/>
        </w:rPr>
        <w:t xml:space="preserve"> </w:t>
      </w:r>
      <w:r w:rsidRPr="007F680F">
        <w:rPr>
          <w:rFonts w:ascii="Book Antiqua" w:hAnsi="Book Antiqua"/>
          <w:b/>
          <w:bCs/>
          <w:sz w:val="19"/>
          <w:szCs w:val="19"/>
        </w:rPr>
        <w:t xml:space="preserve">O Departamento de Pesquisas Judiciárias (DPJ) receberá os dados estatísticos enviados pelos Tribunais, </w:t>
      </w:r>
      <w:r w:rsidRPr="007F680F">
        <w:rPr>
          <w:rFonts w:ascii="Book Antiqua" w:hAnsi="Book Antiqua"/>
          <w:b/>
          <w:bCs/>
          <w:sz w:val="19"/>
          <w:szCs w:val="19"/>
          <w:highlight w:val="cyan"/>
        </w:rPr>
        <w:t>sob a supervisão</w:t>
      </w:r>
      <w:r w:rsidRPr="007F680F">
        <w:rPr>
          <w:rFonts w:ascii="Book Antiqua" w:hAnsi="Book Antiqua"/>
          <w:b/>
          <w:bCs/>
          <w:sz w:val="19"/>
          <w:szCs w:val="19"/>
        </w:rPr>
        <w:t xml:space="preserve"> da </w:t>
      </w:r>
      <w:r w:rsidRPr="007F680F">
        <w:rPr>
          <w:rFonts w:ascii="Book Antiqua" w:hAnsi="Book Antiqua"/>
          <w:b/>
          <w:bCs/>
          <w:sz w:val="19"/>
          <w:szCs w:val="19"/>
          <w:highlight w:val="yellow"/>
        </w:rPr>
        <w:t>Comissão</w:t>
      </w:r>
      <w:r w:rsidRPr="007F680F">
        <w:rPr>
          <w:rFonts w:ascii="Book Antiqua" w:hAnsi="Book Antiqua"/>
          <w:b/>
          <w:bCs/>
          <w:sz w:val="19"/>
          <w:szCs w:val="19"/>
          <w:highlight w:val="yellow"/>
        </w:rPr>
        <w:t xml:space="preserve"> </w:t>
      </w:r>
      <w:r w:rsidRPr="007F680F">
        <w:rPr>
          <w:rFonts w:ascii="Book Antiqua" w:hAnsi="Book Antiqua"/>
          <w:b/>
          <w:bCs/>
          <w:sz w:val="19"/>
          <w:szCs w:val="19"/>
          <w:highlight w:val="yellow"/>
        </w:rPr>
        <w:t>Permanente de Gestão Estratégica, Estatística e Orçamento</w:t>
      </w:r>
      <w:r w:rsidRPr="00C802A6">
        <w:rPr>
          <w:rFonts w:ascii="Book Antiqua" w:hAnsi="Book Antiqua"/>
          <w:sz w:val="19"/>
          <w:szCs w:val="19"/>
        </w:rPr>
        <w:t>. (Redação dada pela Resolução nº 326, de 26.6.2020)</w:t>
      </w:r>
      <w:r w:rsidR="007F680F">
        <w:rPr>
          <w:rFonts w:ascii="Book Antiqua" w:hAnsi="Book Antiqua"/>
          <w:sz w:val="19"/>
          <w:szCs w:val="19"/>
        </w:rPr>
        <w:t xml:space="preserve"> </w:t>
      </w:r>
      <w:r w:rsidR="007F680F" w:rsidRPr="007F680F">
        <w:rPr>
          <w:rFonts w:ascii="Book Antiqua" w:hAnsi="Book Antiqua"/>
          <w:b/>
          <w:bCs/>
          <w:color w:val="FF0000"/>
          <w:sz w:val="19"/>
          <w:szCs w:val="19"/>
          <w:u w:val="single"/>
        </w:rPr>
        <w:t>(Anal. Judic./TRT23-2022)</w:t>
      </w:r>
    </w:p>
    <w:p w14:paraId="20F7771C"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lastRenderedPageBreak/>
        <w:t xml:space="preserve">Parágrafo único. O Departamento de Pesquisas Judiciárias, de ordem do Plenário, da Presidência, da Corregedoria Nacional de Justiça, dos Conselheiros, das Comissões e da </w:t>
      </w:r>
      <w:proofErr w:type="spellStart"/>
      <w:r w:rsidRPr="00C802A6">
        <w:rPr>
          <w:rFonts w:ascii="Book Antiqua" w:hAnsi="Book Antiqua"/>
          <w:sz w:val="19"/>
          <w:szCs w:val="19"/>
        </w:rPr>
        <w:t>Secretaria-Geral</w:t>
      </w:r>
      <w:proofErr w:type="spellEnd"/>
      <w:r w:rsidRPr="00C802A6">
        <w:rPr>
          <w:rFonts w:ascii="Book Antiqua" w:hAnsi="Book Antiqua"/>
          <w:sz w:val="19"/>
          <w:szCs w:val="19"/>
        </w:rPr>
        <w:t xml:space="preserve"> do CNJ. poderá solicitar dados estatísticos aos Tribunais além dos contidos nesta Resolução.</w:t>
      </w:r>
    </w:p>
    <w:p w14:paraId="2D9CD902"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8º Os dados estatísticos serão apresentados pelo Conselho Nacional de Justiça, por meio da Comissão Permanente de Gestão Estratégica, Estatística e Orçamento, em forma de relatório, abrangendo: (Redação dada pela Resolução nº 326, de 26.6.2020)</w:t>
      </w:r>
    </w:p>
    <w:p w14:paraId="27C8C26F"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 - os dados estatísticos sobre processos e sentenças prolatadas, por unidade da Federação ou Tribunal, nos diferentes órgãos do Poder Judiciário, a cada semestre, conforme o disposto no art. 103-B, § 4º, VI;</w:t>
      </w:r>
    </w:p>
    <w:p w14:paraId="06C3946A"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 - a consolidação anual, abrangendo os dados estatísticos coletados no ano imediatamente anterior;</w:t>
      </w:r>
    </w:p>
    <w:p w14:paraId="279C9A4C"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III - a série histórica consolidada (Redação dada pela Resolução nº 331, de 21.08.2020)</w:t>
      </w:r>
    </w:p>
    <w:p w14:paraId="1047985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A análise crítica e as tendências dos dados estatísticos serão apresentadas em relatório consolidado, pela Comissão Permanente de Gestão Estratégica, Estatística e Orçamento, em seminário a realizar-se no segundo semestre de cada ano civil. (Redação dada pela Resolução nº 326, de 26.6.2020)</w:t>
      </w:r>
    </w:p>
    <w:p w14:paraId="4D72C254"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Conforme o disposto no art. 103-B, § 4º, inciso VII, da Constituição Federal, os dados estatísticos do Poder Judiciário constarão do relatório anual do CNJ a ser enviado ao Congresso Nacional. (Redação dada pela Resolução nº 326, de 26.6.2020)</w:t>
      </w:r>
    </w:p>
    <w:p w14:paraId="2F488B04"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3º Os Tribunais manterão espaço permanente e de fácil acesso em seus sítios eletrônicos na rede mundial de computadores para divulgação dos dados estatísticos alusivos à sua atuação administrativa e jurisdicional, inclusive produtividade dos magistrados. (Redação dada pela Resolução nº 326, de 26.6.2020)</w:t>
      </w:r>
    </w:p>
    <w:p w14:paraId="1E78BBDC"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4º A Corregedoria Nacional de Justiça regulamentará a divulgação mensal dos dados estatísticos alusivos à produtividade dos magistrados. (Redação dada pela Resolução nº 326, de 26.6.2020)</w:t>
      </w:r>
    </w:p>
    <w:p w14:paraId="7C49843C"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9º Na consolidação dos dados estatísticos, o Conselho Nacional de Justiça observará, sempre que possível, as especificidades da Justiça Eleitoral, da Justiça Federal, da Justiça do Trabalho, da Justiça Militar e da</w:t>
      </w:r>
      <w:r>
        <w:rPr>
          <w:rFonts w:ascii="Book Antiqua" w:hAnsi="Book Antiqua"/>
          <w:sz w:val="19"/>
          <w:szCs w:val="19"/>
        </w:rPr>
        <w:t xml:space="preserve"> </w:t>
      </w:r>
      <w:r w:rsidRPr="00C802A6">
        <w:rPr>
          <w:rFonts w:ascii="Book Antiqua" w:hAnsi="Book Antiqua"/>
          <w:sz w:val="19"/>
          <w:szCs w:val="19"/>
        </w:rPr>
        <w:t>Justiça dos Estados e do Distrito Federal. (Redação dada pela Resolução nº 326, de 26.6.2020)</w:t>
      </w:r>
    </w:p>
    <w:p w14:paraId="75CDF394" w14:textId="388801E8"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7F680F">
        <w:rPr>
          <w:rFonts w:ascii="Book Antiqua" w:hAnsi="Book Antiqua"/>
          <w:b/>
          <w:bCs/>
          <w:sz w:val="19"/>
          <w:szCs w:val="19"/>
          <w:highlight w:val="magenta"/>
        </w:rPr>
        <w:t>Art. 10</w:t>
      </w:r>
      <w:r w:rsidRPr="00C802A6">
        <w:rPr>
          <w:rFonts w:ascii="Book Antiqua" w:hAnsi="Book Antiqua"/>
          <w:sz w:val="19"/>
          <w:szCs w:val="19"/>
        </w:rPr>
        <w:t xml:space="preserve">. </w:t>
      </w:r>
      <w:r w:rsidRPr="007F680F">
        <w:rPr>
          <w:rFonts w:ascii="Book Antiqua" w:hAnsi="Book Antiqua"/>
          <w:b/>
          <w:bCs/>
          <w:sz w:val="19"/>
          <w:szCs w:val="19"/>
        </w:rPr>
        <w:t xml:space="preserve">A </w:t>
      </w:r>
      <w:r w:rsidRPr="007F680F">
        <w:rPr>
          <w:rFonts w:ascii="Book Antiqua" w:hAnsi="Book Antiqua"/>
          <w:b/>
          <w:bCs/>
          <w:caps/>
          <w:sz w:val="19"/>
          <w:szCs w:val="19"/>
          <w:shd w:val="clear" w:color="auto" w:fill="F7CAAC" w:themeFill="accent2" w:themeFillTint="66"/>
        </w:rPr>
        <w:t>Comissão Permanente de Gestão Estratégica, Estatística e Orçamento</w:t>
      </w:r>
      <w:r w:rsidRPr="007F680F">
        <w:rPr>
          <w:rFonts w:ascii="Book Antiqua" w:hAnsi="Book Antiqua"/>
          <w:b/>
          <w:bCs/>
          <w:sz w:val="19"/>
          <w:szCs w:val="19"/>
        </w:rPr>
        <w:t xml:space="preserve"> </w:t>
      </w:r>
      <w:r w:rsidRPr="007F680F">
        <w:rPr>
          <w:rFonts w:ascii="Book Antiqua" w:hAnsi="Book Antiqua"/>
          <w:b/>
          <w:bCs/>
          <w:caps/>
          <w:sz w:val="19"/>
          <w:szCs w:val="19"/>
          <w:highlight w:val="green"/>
        </w:rPr>
        <w:t>será composta</w:t>
      </w:r>
      <w:r w:rsidRPr="007F680F">
        <w:rPr>
          <w:rFonts w:ascii="Book Antiqua" w:hAnsi="Book Antiqua"/>
          <w:b/>
          <w:bCs/>
          <w:sz w:val="19"/>
          <w:szCs w:val="19"/>
        </w:rPr>
        <w:t xml:space="preserve"> </w:t>
      </w:r>
      <w:r w:rsidRPr="007F680F">
        <w:rPr>
          <w:rFonts w:ascii="Book Antiqua" w:hAnsi="Book Antiqua"/>
          <w:b/>
          <w:bCs/>
          <w:sz w:val="19"/>
          <w:szCs w:val="19"/>
          <w:highlight w:val="cyan"/>
        </w:rPr>
        <w:t>por três</w:t>
      </w:r>
      <w:r w:rsidRPr="007F680F">
        <w:rPr>
          <w:rFonts w:ascii="Book Antiqua" w:hAnsi="Book Antiqua"/>
          <w:b/>
          <w:bCs/>
          <w:sz w:val="19"/>
          <w:szCs w:val="19"/>
        </w:rPr>
        <w:t xml:space="preserve"> </w:t>
      </w:r>
      <w:r w:rsidRPr="007F680F">
        <w:rPr>
          <w:rFonts w:ascii="Book Antiqua" w:hAnsi="Book Antiqua"/>
          <w:b/>
          <w:bCs/>
          <w:sz w:val="19"/>
          <w:szCs w:val="19"/>
          <w:highlight w:val="yellow"/>
        </w:rPr>
        <w:t>Conselheiros</w:t>
      </w:r>
      <w:r w:rsidRPr="007F680F">
        <w:rPr>
          <w:rFonts w:ascii="Book Antiqua" w:hAnsi="Book Antiqua"/>
          <w:b/>
          <w:bCs/>
          <w:sz w:val="19"/>
          <w:szCs w:val="19"/>
        </w:rPr>
        <w:t xml:space="preserve">, </w:t>
      </w:r>
      <w:r w:rsidRPr="007F680F">
        <w:rPr>
          <w:rFonts w:ascii="Book Antiqua" w:hAnsi="Book Antiqua"/>
          <w:b/>
          <w:bCs/>
          <w:caps/>
          <w:sz w:val="19"/>
          <w:szCs w:val="19"/>
          <w:highlight w:val="green"/>
        </w:rPr>
        <w:t>eleitos</w:t>
      </w:r>
      <w:r w:rsidRPr="007F680F">
        <w:rPr>
          <w:rFonts w:ascii="Book Antiqua" w:hAnsi="Book Antiqua"/>
          <w:b/>
          <w:bCs/>
          <w:sz w:val="19"/>
          <w:szCs w:val="19"/>
        </w:rPr>
        <w:t xml:space="preserve"> </w:t>
      </w:r>
      <w:r w:rsidRPr="007F680F">
        <w:rPr>
          <w:rFonts w:ascii="Book Antiqua" w:hAnsi="Book Antiqua"/>
          <w:b/>
          <w:bCs/>
          <w:sz w:val="19"/>
          <w:szCs w:val="19"/>
          <w:highlight w:val="cyan"/>
        </w:rPr>
        <w:t>pelo Plenário do CNJ</w:t>
      </w:r>
      <w:r w:rsidRPr="007F680F">
        <w:rPr>
          <w:rFonts w:ascii="Book Antiqua" w:hAnsi="Book Antiqua"/>
          <w:b/>
          <w:bCs/>
          <w:sz w:val="19"/>
          <w:szCs w:val="19"/>
        </w:rPr>
        <w:t xml:space="preserve">, e </w:t>
      </w:r>
      <w:r w:rsidRPr="007F680F">
        <w:rPr>
          <w:rFonts w:ascii="Book Antiqua" w:hAnsi="Book Antiqua"/>
          <w:b/>
          <w:bCs/>
          <w:caps/>
          <w:sz w:val="19"/>
          <w:szCs w:val="19"/>
          <w:highlight w:val="green"/>
        </w:rPr>
        <w:t>auxiliada</w:t>
      </w:r>
      <w:r w:rsidRPr="007F680F">
        <w:rPr>
          <w:rFonts w:ascii="Book Antiqua" w:hAnsi="Book Antiqua"/>
          <w:b/>
          <w:bCs/>
          <w:sz w:val="19"/>
          <w:szCs w:val="19"/>
        </w:rPr>
        <w:t xml:space="preserve"> </w:t>
      </w:r>
      <w:r w:rsidRPr="007F680F">
        <w:rPr>
          <w:rFonts w:ascii="Book Antiqua" w:hAnsi="Book Antiqua"/>
          <w:b/>
          <w:bCs/>
          <w:sz w:val="19"/>
          <w:szCs w:val="19"/>
          <w:highlight w:val="cyan"/>
        </w:rPr>
        <w:t>pelo DPJ</w:t>
      </w:r>
      <w:r w:rsidRPr="00C802A6">
        <w:rPr>
          <w:rFonts w:ascii="Book Antiqua" w:hAnsi="Book Antiqua"/>
          <w:sz w:val="19"/>
          <w:szCs w:val="19"/>
        </w:rPr>
        <w:t>. (Redação dada pela Resolução nº 326, de 26.6.2020)</w:t>
      </w:r>
      <w:r w:rsidR="007F680F">
        <w:rPr>
          <w:rFonts w:ascii="Book Antiqua" w:hAnsi="Book Antiqua"/>
          <w:sz w:val="19"/>
          <w:szCs w:val="19"/>
        </w:rPr>
        <w:t xml:space="preserve"> </w:t>
      </w:r>
      <w:r w:rsidR="007F680F" w:rsidRPr="007F680F">
        <w:rPr>
          <w:rFonts w:ascii="Book Antiqua" w:hAnsi="Book Antiqua"/>
          <w:b/>
          <w:bCs/>
          <w:color w:val="FF0000"/>
          <w:sz w:val="19"/>
          <w:szCs w:val="19"/>
          <w:u w:val="single"/>
        </w:rPr>
        <w:t>(Anal. Judic./TRT23-2022)</w:t>
      </w:r>
    </w:p>
    <w:p w14:paraId="790668AD"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CAPÍTULO II</w:t>
      </w:r>
    </w:p>
    <w:p w14:paraId="05EAB50E" w14:textId="71BB6113"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DA COMISSÃO PERMANENTE DE GESTÃO ESTRATÉGICA, ESTATÍSTICA</w:t>
      </w:r>
    </w:p>
    <w:p w14:paraId="18308579" w14:textId="77777777" w:rsidR="00C802A6" w:rsidRPr="00C802A6" w:rsidRDefault="00C802A6" w:rsidP="00C802A6">
      <w:pPr>
        <w:spacing w:before="100" w:beforeAutospacing="1" w:after="100" w:afterAutospacing="1" w:line="240" w:lineRule="auto"/>
        <w:jc w:val="center"/>
        <w:rPr>
          <w:rFonts w:ascii="Book Antiqua" w:hAnsi="Book Antiqua"/>
          <w:sz w:val="19"/>
          <w:szCs w:val="19"/>
        </w:rPr>
      </w:pPr>
      <w:r w:rsidRPr="00C802A6">
        <w:rPr>
          <w:rFonts w:ascii="Book Antiqua" w:hAnsi="Book Antiqua"/>
          <w:b/>
          <w:bCs/>
          <w:sz w:val="19"/>
          <w:szCs w:val="19"/>
        </w:rPr>
        <w:t>E ORÇAMENTO</w:t>
      </w:r>
    </w:p>
    <w:p w14:paraId="187D2CF4" w14:textId="77777777" w:rsidR="00C802A6" w:rsidRPr="00C802A6" w:rsidRDefault="00C802A6" w:rsidP="00C802A6">
      <w:pPr>
        <w:spacing w:before="100" w:beforeAutospacing="1" w:after="100" w:afterAutospacing="1" w:line="240" w:lineRule="auto"/>
        <w:jc w:val="center"/>
        <w:rPr>
          <w:rFonts w:ascii="Book Antiqua" w:hAnsi="Book Antiqua"/>
          <w:sz w:val="19"/>
          <w:szCs w:val="19"/>
        </w:rPr>
      </w:pPr>
      <w:r w:rsidRPr="00C802A6">
        <w:rPr>
          <w:rFonts w:ascii="Book Antiqua" w:hAnsi="Book Antiqua"/>
          <w:sz w:val="19"/>
          <w:szCs w:val="19"/>
        </w:rPr>
        <w:t>(Redação dada pela Resolução nº 326, de 26.6.2020)</w:t>
      </w:r>
    </w:p>
    <w:p w14:paraId="19D7D325"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b/>
          <w:bCs/>
          <w:sz w:val="19"/>
          <w:szCs w:val="19"/>
          <w:highlight w:val="magenta"/>
        </w:rPr>
        <w:t>Art. 10</w:t>
      </w:r>
      <w:r w:rsidRPr="00C802A6">
        <w:rPr>
          <w:rFonts w:ascii="Book Antiqua" w:hAnsi="Book Antiqua"/>
          <w:sz w:val="19"/>
          <w:szCs w:val="19"/>
        </w:rPr>
        <w:t>. A Comissão Permanente de Gestão Estratégica, Estatística e Orçamento será composta por três Conselheiros, eleitos pelo Plenário do CNJ, e auxiliada pelo DPJ. (Redação dada pela Resolução nº 326, de 26.6.2020)</w:t>
      </w:r>
    </w:p>
    <w:p w14:paraId="4F06A075" w14:textId="5F5287D8" w:rsidR="00C802A6" w:rsidRPr="007F680F" w:rsidRDefault="00C802A6" w:rsidP="00C802A6">
      <w:pPr>
        <w:spacing w:before="100" w:beforeAutospacing="1" w:after="100" w:afterAutospacing="1" w:line="240" w:lineRule="auto"/>
        <w:ind w:firstLine="567"/>
        <w:jc w:val="both"/>
        <w:rPr>
          <w:rFonts w:ascii="Book Antiqua" w:hAnsi="Book Antiqua"/>
          <w:b/>
          <w:bCs/>
          <w:sz w:val="19"/>
          <w:szCs w:val="19"/>
          <w:u w:val="single"/>
        </w:rPr>
      </w:pPr>
      <w:r w:rsidRPr="00C802A6">
        <w:rPr>
          <w:rFonts w:ascii="Book Antiqua" w:hAnsi="Book Antiqua"/>
          <w:b/>
          <w:bCs/>
          <w:sz w:val="19"/>
          <w:szCs w:val="19"/>
          <w:highlight w:val="magenta"/>
        </w:rPr>
        <w:t>Parágrafo único</w:t>
      </w:r>
      <w:r w:rsidRPr="00C802A6">
        <w:rPr>
          <w:rFonts w:ascii="Book Antiqua" w:hAnsi="Book Antiqua"/>
          <w:sz w:val="19"/>
          <w:szCs w:val="19"/>
        </w:rPr>
        <w:t xml:space="preserve">. </w:t>
      </w:r>
      <w:r w:rsidRPr="00C802A6">
        <w:rPr>
          <w:rFonts w:ascii="Book Antiqua" w:hAnsi="Book Antiqua"/>
          <w:b/>
          <w:bCs/>
          <w:sz w:val="19"/>
          <w:szCs w:val="19"/>
        </w:rPr>
        <w:t>A Comissão poderá sugerir ao Conselho Nacional de Justiça a requisição de magistrados, conforme o art. 103-B, § 5º inciso III, para prestarem auxílio temporário à Comissão, sem prejuízo de suas funções regulares nos órgãos de origem</w:t>
      </w:r>
      <w:r w:rsidRPr="007F680F">
        <w:rPr>
          <w:rFonts w:ascii="Book Antiqua" w:hAnsi="Book Antiqua"/>
          <w:color w:val="FF0000"/>
          <w:sz w:val="19"/>
          <w:szCs w:val="19"/>
        </w:rPr>
        <w:t>.</w:t>
      </w:r>
      <w:r w:rsidR="007F680F" w:rsidRPr="007F680F">
        <w:rPr>
          <w:rFonts w:ascii="Book Antiqua" w:hAnsi="Book Antiqua"/>
          <w:color w:val="FF0000"/>
          <w:sz w:val="19"/>
          <w:szCs w:val="19"/>
        </w:rPr>
        <w:t xml:space="preserve"> </w:t>
      </w:r>
      <w:r w:rsidR="007F680F" w:rsidRPr="007F680F">
        <w:rPr>
          <w:rFonts w:ascii="Book Antiqua" w:hAnsi="Book Antiqua"/>
          <w:b/>
          <w:bCs/>
          <w:color w:val="FF0000"/>
          <w:sz w:val="19"/>
          <w:szCs w:val="19"/>
          <w:u w:val="single"/>
        </w:rPr>
        <w:t>(Anal. Judic./TRT23-2022)</w:t>
      </w:r>
    </w:p>
    <w:tbl>
      <w:tblPr>
        <w:tblStyle w:val="Tabelacomgrade"/>
        <w:tblW w:w="0" w:type="auto"/>
        <w:tblLook w:val="04A0" w:firstRow="1" w:lastRow="0" w:firstColumn="1" w:lastColumn="0" w:noHBand="0" w:noVBand="1"/>
      </w:tblPr>
      <w:tblGrid>
        <w:gridCol w:w="8494"/>
      </w:tblGrid>
      <w:tr w:rsidR="007F680F" w14:paraId="118D8808" w14:textId="77777777" w:rsidTr="007F680F">
        <w:tc>
          <w:tcPr>
            <w:tcW w:w="8494" w:type="dxa"/>
            <w:shd w:val="clear" w:color="auto" w:fill="CCFFFF"/>
          </w:tcPr>
          <w:p w14:paraId="74FFB9F3" w14:textId="5864EED4" w:rsidR="007F680F" w:rsidRPr="007F680F" w:rsidRDefault="007F680F" w:rsidP="007F680F">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7F680F">
              <w:rPr>
                <w:rFonts w:ascii="Book Antiqua" w:hAnsi="Book Antiqua"/>
                <w:b/>
                <w:bCs/>
                <w:sz w:val="19"/>
                <w:szCs w:val="19"/>
                <w:highlight w:val="yellow"/>
              </w:rPr>
              <w:t>Anal. Judic./TRT23-2022-FCC</w:t>
            </w:r>
            <w:r>
              <w:rPr>
                <w:rFonts w:ascii="Book Antiqua" w:hAnsi="Book Antiqua"/>
                <w:b/>
                <w:bCs/>
                <w:sz w:val="19"/>
                <w:szCs w:val="19"/>
              </w:rPr>
              <w:t>)</w:t>
            </w:r>
            <w:r>
              <w:rPr>
                <w:rFonts w:ascii="Book Antiqua" w:hAnsi="Book Antiqua"/>
                <w:sz w:val="19"/>
                <w:szCs w:val="19"/>
              </w:rPr>
              <w:t xml:space="preserve">: </w:t>
            </w:r>
            <w:r w:rsidRPr="007F680F">
              <w:rPr>
                <w:rFonts w:ascii="Book Antiqua" w:hAnsi="Book Antiqua"/>
                <w:sz w:val="19"/>
                <w:szCs w:val="19"/>
              </w:rPr>
              <w:t>Nos termos da redação dada pela Resolução CNJ nº 76/2009,</w:t>
            </w:r>
            <w:r>
              <w:rPr>
                <w:rFonts w:ascii="Book Antiqua" w:hAnsi="Book Antiqua"/>
                <w:sz w:val="19"/>
                <w:szCs w:val="19"/>
              </w:rPr>
              <w:t xml:space="preserve"> </w:t>
            </w:r>
            <w:r w:rsidRPr="007F680F">
              <w:rPr>
                <w:rFonts w:ascii="Book Antiqua" w:hAnsi="Book Antiqua"/>
                <w:sz w:val="19"/>
                <w:szCs w:val="19"/>
              </w:rPr>
              <w:t>a Comissão Permanente de Gestão Estratégica, Estatística e Orçamento poderá sugerir ao Conselho Nacional de Justiça a requisição de magistrados, conforme disposto na legislação, para prestarem auxílio temporário à Comissão, sem prejuízo de suas funções regulares nos órgãos de origem.</w:t>
            </w:r>
            <w:r>
              <w:rPr>
                <w:rFonts w:ascii="Book Antiqua" w:hAnsi="Book Antiqua"/>
                <w:sz w:val="19"/>
                <w:szCs w:val="19"/>
              </w:rPr>
              <w:t xml:space="preserve"> </w:t>
            </w:r>
            <w:r>
              <w:rPr>
                <w:rFonts w:ascii="Book Antiqua" w:hAnsi="Book Antiqua"/>
                <w:b/>
                <w:bCs/>
                <w:sz w:val="19"/>
                <w:szCs w:val="19"/>
              </w:rPr>
              <w:t>BL: art. 10, § único, Res. 76/09, CNJ.</w:t>
            </w:r>
          </w:p>
        </w:tc>
      </w:tr>
    </w:tbl>
    <w:p w14:paraId="7E95AC2F" w14:textId="7C3254C3"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11. Compete à Comissão Permanente de Gestão Estratégica, Estatística e Orçamento, entre outras atribuições, o exercício das funções de orientação e monitoramento do SIESPJ. (Redação dada pela Resolução nº 326, de 26.6.2020)</w:t>
      </w:r>
    </w:p>
    <w:p w14:paraId="118AAD4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A Comissão Permanente de Gestão Estratégica, Estatística e Orçamento poderá criar, alterar e extinguir indicadores a que se refere esta Resolução, de ofício ou mediante sugestão de qualquer Conselheiro, da Corregedoria Nacional de Justiça, do Departamento de Pesquisas Judiciárias ou do Comitê Gestor Nacional do Sistema de Estatísticas do Poder Judiciário. (Redação dada pela Resolução nº 326, de 26.6.2020)</w:t>
      </w:r>
    </w:p>
    <w:p w14:paraId="7F390CE4"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A Comissão poderá recomendar inspeções técnicas com o propósito de verificar, in loco, a consistência metodológica da geração dos dados estatísticos pelos Tribunais.</w:t>
      </w:r>
      <w:r>
        <w:rPr>
          <w:rFonts w:ascii="Book Antiqua" w:hAnsi="Book Antiqua"/>
          <w:sz w:val="19"/>
          <w:szCs w:val="19"/>
        </w:rPr>
        <w:t xml:space="preserve"> </w:t>
      </w:r>
    </w:p>
    <w:p w14:paraId="1DF3B05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12. A Comissão Permanente de Gestão Estratégica, Estatística e Orçamento instituirá e regulamentará o Comitê Gestor Nacional do Sistema de Estatística do Poder Judiciário, a ser coordenado pelo DPJ, observada a composição por representantes do Poder Judiciário e da sociedade civil organizada. (Redação dada pela Resolução nº 326, de 26.6.2020)</w:t>
      </w:r>
    </w:p>
    <w:p w14:paraId="43FB7E3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13. A Comissão Permanente de Gestão Estratégica, Estatística e Orçamento promoverá a integração técnica do Comitê Gestor Nacional do Sistema de Estatística do Poder Judiciário com os demais Comitês e Grupos de Trabalho instituídos pelo CNJ. (Redação dada pela Resolução nº 326, de</w:t>
      </w:r>
      <w:r>
        <w:rPr>
          <w:rFonts w:ascii="Book Antiqua" w:hAnsi="Book Antiqua"/>
          <w:sz w:val="19"/>
          <w:szCs w:val="19"/>
        </w:rPr>
        <w:t xml:space="preserve"> </w:t>
      </w:r>
      <w:r w:rsidRPr="00C802A6">
        <w:rPr>
          <w:rFonts w:ascii="Book Antiqua" w:hAnsi="Book Antiqua"/>
          <w:sz w:val="19"/>
          <w:szCs w:val="19"/>
        </w:rPr>
        <w:t>26.6.2020)</w:t>
      </w:r>
    </w:p>
    <w:p w14:paraId="2955CB3F" w14:textId="22261CFC"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Parágrafo Único. O Departamento de Pesquisas Judiciárias - DPJ é o órgão de assessoramento e coordenação responsável para esse fim.</w:t>
      </w:r>
    </w:p>
    <w:p w14:paraId="5B630527"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CAPÍTULO III</w:t>
      </w:r>
    </w:p>
    <w:p w14:paraId="00C99E23"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DOS INDICADORES ESTATÍSTICOS GERAIS</w:t>
      </w:r>
    </w:p>
    <w:p w14:paraId="71D49FDD" w14:textId="2833867B" w:rsidR="00C802A6" w:rsidRPr="00C802A6" w:rsidRDefault="00C802A6" w:rsidP="00C802A6">
      <w:pPr>
        <w:spacing w:before="100" w:beforeAutospacing="1" w:after="100" w:afterAutospacing="1" w:line="240" w:lineRule="auto"/>
        <w:ind w:firstLine="567"/>
        <w:rPr>
          <w:rFonts w:ascii="Book Antiqua" w:hAnsi="Book Antiqua"/>
          <w:sz w:val="19"/>
          <w:szCs w:val="19"/>
        </w:rPr>
      </w:pPr>
      <w:r w:rsidRPr="00C802A6">
        <w:rPr>
          <w:rFonts w:ascii="Book Antiqua" w:hAnsi="Book Antiqua"/>
          <w:sz w:val="19"/>
          <w:szCs w:val="19"/>
        </w:rPr>
        <w:t xml:space="preserve">Art. 14. O SIESPJ abrange os indicadores estatísticos fundamentais dispostos nas seguintes categorias: </w:t>
      </w:r>
    </w:p>
    <w:p w14:paraId="0505CF82"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 - Insumos, dotações e graus de utilização:</w:t>
      </w:r>
    </w:p>
    <w:p w14:paraId="4AF66932"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 Receitas e despesas;</w:t>
      </w:r>
    </w:p>
    <w:p w14:paraId="6A2E7B21"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b) Estrutura.</w:t>
      </w:r>
    </w:p>
    <w:p w14:paraId="14368445"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 - Litigiosidade:</w:t>
      </w:r>
    </w:p>
    <w:p w14:paraId="0A7D1865"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 Carga de trabalho;</w:t>
      </w:r>
    </w:p>
    <w:p w14:paraId="7C1D9F8C"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b) Taxa de congestionamento;</w:t>
      </w:r>
    </w:p>
    <w:p w14:paraId="177EBB4B"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c) Recorribilidade e reforma de decisões.</w:t>
      </w:r>
    </w:p>
    <w:p w14:paraId="73E3E26B"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III - Acesso à Justiça;</w:t>
      </w:r>
    </w:p>
    <w:p w14:paraId="0872093A"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IV - Perfil das Demandas.</w:t>
      </w:r>
    </w:p>
    <w:p w14:paraId="57A3315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lastRenderedPageBreak/>
        <w:t>§ 1º. Novos indicadores suplementares poderão agregar-se aos normatizados nesta Resolução de acordo com a evolução administrativa e o planejamento estratégico do sistema judiciário.</w:t>
      </w:r>
    </w:p>
    <w:p w14:paraId="72570A3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Os indicadores do Planejamento Estratégico Nacional, estabelecido em Resolução, serão elaborados em conjunto com o Comitê Gestor do Planejamento Estratégico. (Redação dada pela</w:t>
      </w:r>
      <w:r>
        <w:rPr>
          <w:rFonts w:ascii="Book Antiqua" w:hAnsi="Book Antiqua"/>
          <w:sz w:val="19"/>
          <w:szCs w:val="19"/>
        </w:rPr>
        <w:t xml:space="preserve"> R</w:t>
      </w:r>
      <w:r w:rsidRPr="00C802A6">
        <w:rPr>
          <w:rFonts w:ascii="Book Antiqua" w:hAnsi="Book Antiqua"/>
          <w:sz w:val="19"/>
          <w:szCs w:val="19"/>
        </w:rPr>
        <w:t>esolução nº 326, de 26.6.2020)</w:t>
      </w:r>
    </w:p>
    <w:p w14:paraId="21AD91FD" w14:textId="2254A289"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15. Os indicadores fundamentais aludidos no art. 14 têm seus conceitos, fórmulas e descrições definidos e regulamentados em Anexos que integram esta Resolução, observado o disposto no artigo 9º.</w:t>
      </w:r>
    </w:p>
    <w:p w14:paraId="1AC65FAB"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CAPÍTULO IV</w:t>
      </w:r>
    </w:p>
    <w:p w14:paraId="4750E4E8" w14:textId="77777777"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DAS DISPOSIÇÕES FINAIS</w:t>
      </w:r>
    </w:p>
    <w:p w14:paraId="3DE86907"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Art. 16. O Conselho Nacional de Justiça poderá solicitar aos tribunais relatórios estatísticos da tramitação processual provenientes dos descritivos e códigos de assuntos, classes e eventos das Tabelas Processuais Unificadas de Classes, Assuntos e de Movimentação Processuais aprovadas pela Resolução CNJ nº 46, de 18 de dezembro de 2007. </w:t>
      </w:r>
    </w:p>
    <w:p w14:paraId="623F6841"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A Corregedoria Nacional de Justiça, por ocasião da realização de inspeções nas instituições judiciárias, fiscalizará a efetividade da utilização das tabelas processuais aprovadas pelo CNJ, com a finalidade de garantir a padronização de estatísticas processuais e a gestão de pauta.</w:t>
      </w:r>
    </w:p>
    <w:p w14:paraId="5AFE4AF2"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2º. O Departamento de Pesquisas Judiciárias - DPJ poderá prestar</w:t>
      </w:r>
      <w:r>
        <w:rPr>
          <w:rFonts w:ascii="Book Antiqua" w:hAnsi="Book Antiqua"/>
          <w:sz w:val="19"/>
          <w:szCs w:val="19"/>
        </w:rPr>
        <w:t xml:space="preserve"> </w:t>
      </w:r>
      <w:r w:rsidRPr="00C802A6">
        <w:rPr>
          <w:rFonts w:ascii="Book Antiqua" w:hAnsi="Book Antiqua"/>
          <w:sz w:val="19"/>
          <w:szCs w:val="19"/>
        </w:rPr>
        <w:t>auxílio técnico aos tribunais na implantação das tabelas processuais aprovadas pela Resolução CNJ nº 46, de 18 de dezembro de 2007.</w:t>
      </w:r>
    </w:p>
    <w:p w14:paraId="3567528A"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Art. 17. Os erros materiais porventura existentes nos dados estatísticos enviados pelos Tribunais poderão ser corrigidos nos quatro períodos </w:t>
      </w:r>
      <w:proofErr w:type="spellStart"/>
      <w:r w:rsidRPr="00C802A6">
        <w:rPr>
          <w:rFonts w:ascii="Book Antiqua" w:hAnsi="Book Antiqua"/>
          <w:sz w:val="19"/>
          <w:szCs w:val="19"/>
        </w:rPr>
        <w:t>subseqüentes</w:t>
      </w:r>
      <w:proofErr w:type="spellEnd"/>
      <w:r w:rsidRPr="00C802A6">
        <w:rPr>
          <w:rFonts w:ascii="Book Antiqua" w:hAnsi="Book Antiqua"/>
          <w:sz w:val="19"/>
          <w:szCs w:val="19"/>
        </w:rPr>
        <w:t xml:space="preserve"> por meio do sistema on-line seguindo o calendário de transmissão de dados disposto no artigo 3º.</w:t>
      </w:r>
    </w:p>
    <w:p w14:paraId="3F0CE43F"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18. O descumprimento dos prazos estabelecidos nesta Resolução, bem como a omissão ou manipulação intencional dos dados estatísticos, serão comunicados ao Plenário do CNJ por qualquer membro da Comissão Permanente de Gestão Estratégica, Estatística e Orçamento, que instaurará o procedimento administrativo disciplinar correspondente, sem prejuízo das demais sanções aplicáveis. (Redação dada pela Resolução nº 326, de 26.6.2020)</w:t>
      </w:r>
    </w:p>
    <w:p w14:paraId="4304D1E7"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7F680F">
        <w:rPr>
          <w:rFonts w:ascii="Book Antiqua" w:hAnsi="Book Antiqua"/>
          <w:b/>
          <w:bCs/>
          <w:sz w:val="19"/>
          <w:szCs w:val="19"/>
          <w:highlight w:val="magenta"/>
        </w:rPr>
        <w:t>Art. 19</w:t>
      </w:r>
      <w:r w:rsidRPr="00C802A6">
        <w:rPr>
          <w:rFonts w:ascii="Book Antiqua" w:hAnsi="Book Antiqua"/>
          <w:sz w:val="19"/>
          <w:szCs w:val="19"/>
        </w:rPr>
        <w:t>. A Comissão Permanente de Gestão Estratégica, Estatística e Orçamento poderá auditar as informações prestadas procedendo ao exame e à validação do sistema estatístico dos Tribunais. (Redação dada pela Resolução nº 326, de 26.6.2020)</w:t>
      </w:r>
    </w:p>
    <w:p w14:paraId="60E33AE2"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1º A Presidência dos Tribunais comunicará à Presidência do CNJ eventuais dificuldades técnicas ou materiais de informar quaisquer dos indicadores estatísticos constantes desta Resolução. (Redação dada pela Resolução nº 326, de 26.6.2020)</w:t>
      </w:r>
    </w:p>
    <w:p w14:paraId="46374557" w14:textId="17920384"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7F680F">
        <w:rPr>
          <w:rFonts w:ascii="Book Antiqua" w:hAnsi="Book Antiqua"/>
          <w:b/>
          <w:bCs/>
          <w:sz w:val="19"/>
          <w:szCs w:val="19"/>
          <w:highlight w:val="magenta"/>
        </w:rPr>
        <w:t>§ 2º</w:t>
      </w:r>
      <w:r w:rsidRPr="00C802A6">
        <w:rPr>
          <w:rFonts w:ascii="Book Antiqua" w:hAnsi="Book Antiqua"/>
          <w:sz w:val="19"/>
          <w:szCs w:val="19"/>
        </w:rPr>
        <w:t xml:space="preserve"> </w:t>
      </w:r>
      <w:r w:rsidRPr="007F680F">
        <w:rPr>
          <w:rFonts w:ascii="Book Antiqua" w:hAnsi="Book Antiqua"/>
          <w:b/>
          <w:bCs/>
          <w:sz w:val="19"/>
          <w:szCs w:val="19"/>
        </w:rPr>
        <w:t>O Tribunal deverá fornecer o planejamento detalhado das ações estratégicas e providências técnicas adotadas para suprir as respectivas deficiências</w:t>
      </w:r>
      <w:r w:rsidRPr="00C802A6">
        <w:rPr>
          <w:rFonts w:ascii="Book Antiqua" w:hAnsi="Book Antiqua"/>
          <w:sz w:val="19"/>
          <w:szCs w:val="19"/>
        </w:rPr>
        <w:t xml:space="preserve"> </w:t>
      </w:r>
      <w:r w:rsidRPr="007F680F">
        <w:rPr>
          <w:rFonts w:ascii="Book Antiqua" w:hAnsi="Book Antiqua"/>
          <w:b/>
          <w:bCs/>
          <w:sz w:val="19"/>
          <w:szCs w:val="19"/>
          <w:highlight w:val="cyan"/>
        </w:rPr>
        <w:t>no prazo de 90 dias</w:t>
      </w:r>
      <w:r w:rsidRPr="00C802A6">
        <w:rPr>
          <w:rFonts w:ascii="Book Antiqua" w:hAnsi="Book Antiqua"/>
          <w:sz w:val="19"/>
          <w:szCs w:val="19"/>
        </w:rPr>
        <w:t>.</w:t>
      </w:r>
      <w:r w:rsidR="007F680F">
        <w:rPr>
          <w:rFonts w:ascii="Book Antiqua" w:hAnsi="Book Antiqua"/>
          <w:sz w:val="19"/>
          <w:szCs w:val="19"/>
        </w:rPr>
        <w:t xml:space="preserve"> </w:t>
      </w:r>
      <w:r w:rsidR="007F680F" w:rsidRPr="007F680F">
        <w:rPr>
          <w:rFonts w:ascii="Book Antiqua" w:hAnsi="Book Antiqua"/>
          <w:b/>
          <w:bCs/>
          <w:color w:val="FF0000"/>
          <w:sz w:val="19"/>
          <w:szCs w:val="19"/>
          <w:u w:val="single"/>
        </w:rPr>
        <w:t>(Anal. Judic./TRT23-2022)</w:t>
      </w:r>
    </w:p>
    <w:p w14:paraId="3E9E43D9"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 xml:space="preserve">Art. 20. Aprovado pelo Conselho Nacional de Justiça, o cronograma de trabalho de que trata o artigo anterior vinculará </w:t>
      </w:r>
      <w:proofErr w:type="spellStart"/>
      <w:r w:rsidRPr="00C802A6">
        <w:rPr>
          <w:rFonts w:ascii="Book Antiqua" w:hAnsi="Book Antiqua"/>
          <w:sz w:val="19"/>
          <w:szCs w:val="19"/>
        </w:rPr>
        <w:t>a</w:t>
      </w:r>
      <w:proofErr w:type="spellEnd"/>
      <w:r w:rsidRPr="00C802A6">
        <w:rPr>
          <w:rFonts w:ascii="Book Antiqua" w:hAnsi="Book Antiqua"/>
          <w:sz w:val="19"/>
          <w:szCs w:val="19"/>
        </w:rPr>
        <w:t xml:space="preserve"> Presidência do Tribunal proponente, aplicando-se o disposto no artigo 18 quando verificada a inobservância injustificada dos prazos ali estabelecidos.</w:t>
      </w:r>
    </w:p>
    <w:p w14:paraId="5C12E5FD" w14:textId="77777777"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21. Revoga-se a Resolução CNJ nº 15, de 20 de abril de 2005.</w:t>
      </w:r>
    </w:p>
    <w:p w14:paraId="2A646E7D" w14:textId="6C1CA74A" w:rsidR="00C802A6" w:rsidRDefault="00C802A6" w:rsidP="00C802A6">
      <w:pPr>
        <w:spacing w:before="100" w:beforeAutospacing="1" w:after="100" w:afterAutospacing="1" w:line="240" w:lineRule="auto"/>
        <w:ind w:firstLine="567"/>
        <w:jc w:val="both"/>
        <w:rPr>
          <w:rFonts w:ascii="Book Antiqua" w:hAnsi="Book Antiqua"/>
          <w:sz w:val="19"/>
          <w:szCs w:val="19"/>
        </w:rPr>
      </w:pPr>
      <w:r w:rsidRPr="00C802A6">
        <w:rPr>
          <w:rFonts w:ascii="Book Antiqua" w:hAnsi="Book Antiqua"/>
          <w:sz w:val="19"/>
          <w:szCs w:val="19"/>
        </w:rPr>
        <w:t>Art. 22. Esta Resolução entra em vigor na data de sua publicação.</w:t>
      </w:r>
    </w:p>
    <w:p w14:paraId="224AA3D1" w14:textId="77777777" w:rsidR="00C802A6" w:rsidRPr="00C802A6" w:rsidRDefault="00C802A6" w:rsidP="00C802A6">
      <w:pPr>
        <w:spacing w:before="100" w:beforeAutospacing="1" w:after="100" w:afterAutospacing="1" w:line="240" w:lineRule="auto"/>
        <w:ind w:firstLine="567"/>
        <w:jc w:val="both"/>
        <w:rPr>
          <w:rFonts w:ascii="Book Antiqua" w:hAnsi="Book Antiqua"/>
          <w:sz w:val="19"/>
          <w:szCs w:val="19"/>
        </w:rPr>
      </w:pPr>
    </w:p>
    <w:p w14:paraId="0845116D" w14:textId="69EF7C56" w:rsidR="00C802A6" w:rsidRPr="00C802A6" w:rsidRDefault="00C802A6" w:rsidP="00C802A6">
      <w:pPr>
        <w:spacing w:before="100" w:beforeAutospacing="1" w:after="100" w:afterAutospacing="1" w:line="240" w:lineRule="auto"/>
        <w:jc w:val="center"/>
        <w:rPr>
          <w:rFonts w:ascii="Book Antiqua" w:hAnsi="Book Antiqua"/>
          <w:b/>
          <w:bCs/>
          <w:sz w:val="19"/>
          <w:szCs w:val="19"/>
        </w:rPr>
      </w:pPr>
      <w:r w:rsidRPr="00C802A6">
        <w:rPr>
          <w:rFonts w:ascii="Book Antiqua" w:hAnsi="Book Antiqua"/>
          <w:b/>
          <w:bCs/>
          <w:sz w:val="19"/>
          <w:szCs w:val="19"/>
        </w:rPr>
        <w:t>Ministro GILMAR MENDES</w:t>
      </w:r>
    </w:p>
    <w:sectPr w:rsidR="00C802A6" w:rsidRPr="00C802A6" w:rsidSect="00C802A6">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86"/>
    <w:rsid w:val="007F680F"/>
    <w:rsid w:val="00C802A6"/>
    <w:rsid w:val="00CC13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A615"/>
  <w15:chartTrackingRefBased/>
  <w15:docId w15:val="{E435C4A9-952C-4BC5-A048-E40C7575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F6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2232</Words>
  <Characters>12056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2022-11-05T15:41:00Z</dcterms:created>
  <dcterms:modified xsi:type="dcterms:W3CDTF">2022-11-05T15:58:00Z</dcterms:modified>
</cp:coreProperties>
</file>