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1BFAC" w14:textId="2AFABA1E" w:rsidR="00AF437D" w:rsidRPr="00382E2B" w:rsidRDefault="00AF437D" w:rsidP="00AF437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382E2B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CF0AF6">
        <w:rPr>
          <w:rFonts w:ascii="Book Antiqua" w:hAnsi="Book Antiqua"/>
          <w:b/>
          <w:bCs/>
          <w:color w:val="FF0000"/>
          <w:sz w:val="19"/>
          <w:szCs w:val="19"/>
        </w:rPr>
        <w:t>24/08/2024</w:t>
      </w:r>
      <w:r w:rsidRPr="00382E2B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6E65640A" w14:textId="3E9EB7A1" w:rsidR="00BB3A6C" w:rsidRPr="00AF437D" w:rsidRDefault="00AF437D" w:rsidP="00AF437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AF437D">
        <w:rPr>
          <w:rFonts w:ascii="Book Antiqua" w:hAnsi="Book Antiqua"/>
          <w:b/>
          <w:bCs/>
          <w:sz w:val="19"/>
          <w:szCs w:val="19"/>
        </w:rPr>
        <w:t>Resolução Conjunta Nº 3 de 19/04/2012</w:t>
      </w:r>
    </w:p>
    <w:p w14:paraId="26886140" w14:textId="1390A9B6" w:rsidR="00AF437D" w:rsidRPr="00AF437D" w:rsidRDefault="00AF437D" w:rsidP="00AF437D">
      <w:pPr>
        <w:spacing w:before="100" w:beforeAutospacing="1" w:after="100" w:afterAutospacing="1" w:line="240" w:lineRule="auto"/>
        <w:ind w:left="2552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Dispõe sobre o assento de nascimento de indígena no Registro Civil das Pessoas Naturais.</w:t>
      </w:r>
    </w:p>
    <w:p w14:paraId="31A00CC4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O PRESIDENTE DO CONSELHO NACIONAL DE JUSTIÇA e o PRESIDENTE DO CONSELHO NACIONAL DO MINISTÉRIO PÚBLICO, no uso das suas atribuições constitucionais e regimentais,</w:t>
      </w:r>
    </w:p>
    <w:p w14:paraId="503E45BB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CONSIDERANDO que compete ao Conselho Nacional de Justiça o controle da atuação administrativa e financeira do Poder Judiciário;</w:t>
      </w:r>
    </w:p>
    <w:p w14:paraId="7E041855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CONSIDERANDO os direitos e garantias fundamentais previstos no caput do art. 5º da Constituição da República Federativa do Brasil, que consagram a igualdade entre brasileiros;</w:t>
      </w:r>
    </w:p>
    <w:p w14:paraId="23D9AC94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CONSIDERANDO o disposto no art. 231 da Constituição Federal, no parágrafo único do artigo 12 e no parágrafo único do artigo 13 da Lei nº 6.001/73, bem como no § 2º do art. 50 da Lei nº 6.015/73;</w:t>
      </w:r>
    </w:p>
    <w:p w14:paraId="5245629C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CONSIDERANDO a tutela judicial dos índios conferida ao Ministério Público pelo art. 232 da Constituição Federal;</w:t>
      </w:r>
    </w:p>
    <w:p w14:paraId="46D3819C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CONSIDERANDO a experiência positiva decorrente do disposto no Prov. n.º 22/09 da E. Corregedoria Geral da Justiça do Estado de São Paulo e no Prov. n.º 18/09 da E. Corregedoria Geral da Justiça do Estado de Mato Grosso do Sul;</w:t>
      </w:r>
    </w:p>
    <w:p w14:paraId="56CBA9F0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CONSIDERANDO a positiva experiência dos registradores civis em mutirões de registro de etnias aldeadas;</w:t>
      </w:r>
    </w:p>
    <w:p w14:paraId="5359FDC4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CONSIDERANDO a necessidade de se regulamentar em âmbito nacional o assento de nascimento de indígenas nos Serviços de Registro Civil das Pessoas Naturais;</w:t>
      </w:r>
    </w:p>
    <w:p w14:paraId="63E3FF4D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CONSIDERANDO a experiência positiva decorrente do disposto no Provimento n. 22/2009, da Corregedoria Geral da Justiça do Estado de São Paulo, no Provimento n. 18/2009, da Corregedoria Geral da Justiça do Estado do Mato Grosso do Sul, e no Provimento n. 22/2009-CG, da Corregedoria Geral da Justiça do Estado de Rondônia;</w:t>
      </w:r>
    </w:p>
    <w:p w14:paraId="1838FA9C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RESOLVE:</w:t>
      </w:r>
    </w:p>
    <w:p w14:paraId="70E3A9E6" w14:textId="1C87819A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0AF6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CF0AF6">
        <w:rPr>
          <w:rFonts w:ascii="Book Antiqua" w:hAnsi="Book Antiqua"/>
          <w:b/>
          <w:bCs/>
          <w:sz w:val="19"/>
          <w:szCs w:val="19"/>
        </w:rPr>
        <w:t xml:space="preserve"> O assento de nascimento de indígena não integrado no Registro Civil das Pessoas Naturais é facultativo</w:t>
      </w:r>
      <w:r w:rsidRPr="00AF437D">
        <w:rPr>
          <w:rFonts w:ascii="Book Antiqua" w:hAnsi="Book Antiqua"/>
          <w:sz w:val="19"/>
          <w:szCs w:val="19"/>
        </w:rPr>
        <w:t>.</w:t>
      </w:r>
      <w:r w:rsidR="00CF0AF6">
        <w:rPr>
          <w:rFonts w:ascii="Book Antiqua" w:hAnsi="Book Antiqua"/>
          <w:sz w:val="19"/>
          <w:szCs w:val="19"/>
        </w:rPr>
        <w:t xml:space="preserve"> </w:t>
      </w:r>
      <w:r w:rsidR="00CF0AF6" w:rsidRPr="00D501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</w:t>
      </w:r>
      <w:r w:rsidR="00CF0AF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22</w:t>
      </w:r>
      <w:r w:rsidR="00CF0AF6" w:rsidRPr="00D501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68F9E140" w14:textId="175C8A1E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C823D9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AF437D">
        <w:rPr>
          <w:rFonts w:ascii="Book Antiqua" w:hAnsi="Book Antiqua"/>
          <w:sz w:val="19"/>
          <w:szCs w:val="19"/>
        </w:rPr>
        <w:t xml:space="preserve">. </w:t>
      </w:r>
      <w:r w:rsidRPr="00C823D9">
        <w:rPr>
          <w:rFonts w:ascii="Book Antiqua" w:hAnsi="Book Antiqua"/>
          <w:b/>
          <w:bCs/>
          <w:sz w:val="19"/>
          <w:szCs w:val="19"/>
        </w:rPr>
        <w:t>No assento de nascimento do indígena, integrado ou não, deve ser lançado, a pedido do apresentante, o nome indígena do registrando, de sua livre escolha, não sendo caso de aplicação do art. 55, parágrafo único da Lei n.º 6.015/73</w:t>
      </w:r>
      <w:r w:rsidRPr="00CF0AF6">
        <w:rPr>
          <w:rFonts w:ascii="Book Antiqua" w:hAnsi="Book Antiqua"/>
          <w:sz w:val="18"/>
          <w:szCs w:val="18"/>
        </w:rPr>
        <w:t>.</w:t>
      </w:r>
      <w:r w:rsidR="009840B2" w:rsidRPr="00CF0AF6">
        <w:rPr>
          <w:rFonts w:ascii="Book Antiqua" w:hAnsi="Book Antiqua"/>
          <w:sz w:val="18"/>
          <w:szCs w:val="18"/>
        </w:rPr>
        <w:t xml:space="preserve"> </w:t>
      </w:r>
      <w:r w:rsidR="009840B2" w:rsidRPr="00CF0AF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(Cartórios/TJPE-2013)</w:t>
      </w:r>
      <w:r w:rsidR="008D0DD9" w:rsidRPr="00CF0AF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823D9" w:rsidRPr="00CF0AF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(DPEBA-2021)</w:t>
      </w:r>
      <w:r w:rsidR="00CF0AF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F0AF6" w:rsidRPr="00D501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</w:t>
      </w:r>
      <w:r w:rsidR="00CF0AF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2016/</w:t>
      </w:r>
      <w:r w:rsidR="00CF0AF6" w:rsidRPr="00D501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</w:t>
      </w:r>
      <w:r w:rsidR="00CF0AF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22</w:t>
      </w:r>
      <w:r w:rsidR="00CF0AF6" w:rsidRPr="00D501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5434876" w14:textId="020675A5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C823D9">
        <w:rPr>
          <w:rFonts w:ascii="Book Antiqua" w:hAnsi="Book Antiqua"/>
          <w:b/>
          <w:bCs/>
          <w:sz w:val="19"/>
          <w:szCs w:val="19"/>
          <w:highlight w:val="magenta"/>
        </w:rPr>
        <w:t>§ 1º</w:t>
      </w:r>
      <w:r w:rsidRPr="00C823D9">
        <w:rPr>
          <w:rFonts w:ascii="Book Antiqua" w:hAnsi="Book Antiqua"/>
          <w:b/>
          <w:bCs/>
          <w:sz w:val="19"/>
          <w:szCs w:val="19"/>
        </w:rPr>
        <w:t xml:space="preserve">. No caso de registro de indígena, </w:t>
      </w:r>
      <w:r w:rsidRPr="007C4D43">
        <w:rPr>
          <w:rFonts w:ascii="Book Antiqua" w:hAnsi="Book Antiqua"/>
          <w:b/>
          <w:bCs/>
          <w:sz w:val="19"/>
          <w:szCs w:val="19"/>
          <w:highlight w:val="cyan"/>
        </w:rPr>
        <w:t>a etnia</w:t>
      </w:r>
      <w:r w:rsidRPr="00C823D9">
        <w:rPr>
          <w:rFonts w:ascii="Book Antiqua" w:hAnsi="Book Antiqua"/>
          <w:b/>
          <w:bCs/>
          <w:sz w:val="19"/>
          <w:szCs w:val="19"/>
        </w:rPr>
        <w:t xml:space="preserve"> </w:t>
      </w:r>
      <w:r w:rsidRPr="007C4D43">
        <w:rPr>
          <w:rFonts w:ascii="Book Antiqua" w:hAnsi="Book Antiqua"/>
          <w:b/>
          <w:bCs/>
          <w:sz w:val="19"/>
          <w:szCs w:val="19"/>
          <w:highlight w:val="yellow"/>
        </w:rPr>
        <w:t>do registrando</w:t>
      </w:r>
      <w:r w:rsidRPr="00C823D9">
        <w:rPr>
          <w:rFonts w:ascii="Book Antiqua" w:hAnsi="Book Antiqua"/>
          <w:b/>
          <w:bCs/>
          <w:sz w:val="19"/>
          <w:szCs w:val="19"/>
        </w:rPr>
        <w:t xml:space="preserve"> pode ser lançada como sobrenome, </w:t>
      </w:r>
      <w:r w:rsidRPr="007C4D43">
        <w:rPr>
          <w:rFonts w:ascii="Book Antiqua" w:hAnsi="Book Antiqua"/>
          <w:b/>
          <w:bCs/>
          <w:sz w:val="19"/>
          <w:szCs w:val="19"/>
          <w:highlight w:val="cyan"/>
        </w:rPr>
        <w:t>a pedido</w:t>
      </w:r>
      <w:r w:rsidRPr="00C823D9">
        <w:rPr>
          <w:rFonts w:ascii="Book Antiqua" w:hAnsi="Book Antiqua"/>
          <w:b/>
          <w:bCs/>
          <w:sz w:val="19"/>
          <w:szCs w:val="19"/>
        </w:rPr>
        <w:t xml:space="preserve"> </w:t>
      </w:r>
      <w:r w:rsidRPr="007C4D43">
        <w:rPr>
          <w:rFonts w:ascii="Book Antiqua" w:hAnsi="Book Antiqua"/>
          <w:b/>
          <w:bCs/>
          <w:sz w:val="19"/>
          <w:szCs w:val="19"/>
          <w:highlight w:val="yellow"/>
        </w:rPr>
        <w:t>do interessado</w:t>
      </w:r>
      <w:r w:rsidRPr="00CF0AF6">
        <w:rPr>
          <w:rFonts w:ascii="Book Antiqua" w:hAnsi="Book Antiqua"/>
          <w:sz w:val="18"/>
          <w:szCs w:val="18"/>
        </w:rPr>
        <w:t>.</w:t>
      </w:r>
      <w:r w:rsidR="008D0DD9" w:rsidRPr="00CF0AF6">
        <w:rPr>
          <w:rFonts w:ascii="Book Antiqua" w:hAnsi="Book Antiqua"/>
          <w:sz w:val="18"/>
          <w:szCs w:val="18"/>
        </w:rPr>
        <w:t xml:space="preserve"> </w:t>
      </w:r>
      <w:r w:rsidR="00C823D9" w:rsidRPr="00CF0AF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(DPEBA-2021)</w:t>
      </w:r>
      <w:r w:rsidR="007C4D43" w:rsidRPr="00CF0AF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C4D43" w:rsidRPr="00CF0AF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(Cartórios/TJGO-2021)</w:t>
      </w:r>
      <w:r w:rsidR="00CF0AF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F0AF6" w:rsidRPr="00D501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</w:t>
      </w:r>
      <w:r w:rsidR="00CF0AF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2016/</w:t>
      </w:r>
      <w:r w:rsidR="00CF0AF6" w:rsidRPr="00D501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</w:t>
      </w:r>
      <w:r w:rsidR="00CF0AF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22</w:t>
      </w:r>
      <w:r w:rsidR="00CF0AF6" w:rsidRPr="00D501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113FCC82" w14:textId="1370A8CE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8D0DD9">
        <w:rPr>
          <w:rFonts w:ascii="Book Antiqua" w:hAnsi="Book Antiqua"/>
          <w:b/>
          <w:bCs/>
          <w:sz w:val="19"/>
          <w:szCs w:val="19"/>
          <w:highlight w:val="magenta"/>
        </w:rPr>
        <w:t>§ 2º</w:t>
      </w:r>
      <w:r w:rsidRPr="008D0DD9">
        <w:rPr>
          <w:rFonts w:ascii="Book Antiqua" w:hAnsi="Book Antiqua"/>
          <w:b/>
          <w:bCs/>
          <w:sz w:val="19"/>
          <w:szCs w:val="19"/>
        </w:rPr>
        <w:t xml:space="preserve">. A pedido do interessado, a aldeia de origem do indígena e a de seus pais </w:t>
      </w:r>
      <w:r w:rsidRPr="007C4D43">
        <w:rPr>
          <w:rFonts w:ascii="Book Antiqua" w:hAnsi="Book Antiqua"/>
          <w:b/>
          <w:bCs/>
          <w:caps/>
          <w:sz w:val="19"/>
          <w:szCs w:val="19"/>
          <w:highlight w:val="green"/>
        </w:rPr>
        <w:t>poderão constar</w:t>
      </w:r>
      <w:r w:rsidRPr="008D0DD9">
        <w:rPr>
          <w:rFonts w:ascii="Book Antiqua" w:hAnsi="Book Antiqua"/>
          <w:b/>
          <w:bCs/>
          <w:sz w:val="19"/>
          <w:szCs w:val="19"/>
        </w:rPr>
        <w:t xml:space="preserve"> como informação a respeito das respectivas naturalidades, juntamente com o município de nascimento</w:t>
      </w:r>
      <w:r w:rsidRPr="00CF0AF6">
        <w:rPr>
          <w:rFonts w:ascii="Book Antiqua" w:hAnsi="Book Antiqua"/>
          <w:sz w:val="18"/>
          <w:szCs w:val="18"/>
        </w:rPr>
        <w:t>.</w:t>
      </w:r>
      <w:r w:rsidR="008D0DD9" w:rsidRPr="00CF0AF6">
        <w:rPr>
          <w:rFonts w:ascii="Book Antiqua" w:hAnsi="Book Antiqua"/>
          <w:sz w:val="18"/>
          <w:szCs w:val="18"/>
        </w:rPr>
        <w:t xml:space="preserve"> </w:t>
      </w:r>
      <w:r w:rsidR="007C4D43" w:rsidRPr="00CF0AF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(Cartórios/TJGO-2021)</w:t>
      </w:r>
      <w:r w:rsidR="00CF0AF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F0AF6" w:rsidRPr="00D501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</w:t>
      </w:r>
      <w:r w:rsidR="00CF0AF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2016/</w:t>
      </w:r>
      <w:r w:rsidR="00CF0AF6" w:rsidRPr="00D501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</w:t>
      </w:r>
      <w:r w:rsidR="00CF0AF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22</w:t>
      </w:r>
      <w:r w:rsidR="00CF0AF6" w:rsidRPr="00D501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7955172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§ 3.º A pedido do interessado, poderão figurar, como observações do assento de nascimento, a declaração do registrando como indígena e a indicação da respectiva etnia.</w:t>
      </w:r>
    </w:p>
    <w:p w14:paraId="1662616D" w14:textId="6CB6AF70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7C4D43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§ 4º</w:t>
      </w:r>
      <w:r w:rsidRPr="007C4D43">
        <w:rPr>
          <w:rFonts w:ascii="Book Antiqua" w:hAnsi="Book Antiqua"/>
          <w:b/>
          <w:bCs/>
          <w:sz w:val="19"/>
          <w:szCs w:val="19"/>
        </w:rPr>
        <w:t xml:space="preserve"> Em caso de dúvida fundada acerca do pedido de registro, o registrador </w:t>
      </w:r>
      <w:r w:rsidRPr="007C4D43">
        <w:rPr>
          <w:rFonts w:ascii="Book Antiqua" w:hAnsi="Book Antiqua"/>
          <w:b/>
          <w:bCs/>
          <w:caps/>
          <w:sz w:val="19"/>
          <w:szCs w:val="19"/>
          <w:highlight w:val="green"/>
        </w:rPr>
        <w:t>poderá exigir</w:t>
      </w:r>
      <w:r w:rsidRPr="007C4D43">
        <w:rPr>
          <w:rFonts w:ascii="Book Antiqua" w:hAnsi="Book Antiqua"/>
          <w:b/>
          <w:bCs/>
          <w:sz w:val="19"/>
          <w:szCs w:val="19"/>
        </w:rPr>
        <w:t xml:space="preserve"> o Registro Administrativo de Nascimento do Indígena – RANI, ou a presença de representante da FUNAI</w:t>
      </w:r>
      <w:r w:rsidRPr="00CF0AF6">
        <w:rPr>
          <w:rFonts w:ascii="Book Antiqua" w:hAnsi="Book Antiqua"/>
          <w:sz w:val="18"/>
          <w:szCs w:val="18"/>
        </w:rPr>
        <w:t>.</w:t>
      </w:r>
      <w:r w:rsidR="007C4D43" w:rsidRPr="00CF0AF6">
        <w:rPr>
          <w:rFonts w:ascii="Book Antiqua" w:hAnsi="Book Antiqua"/>
          <w:sz w:val="18"/>
          <w:szCs w:val="18"/>
        </w:rPr>
        <w:t xml:space="preserve"> </w:t>
      </w:r>
      <w:r w:rsidR="007C4D43" w:rsidRPr="00CF0AF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(Cartórios/TJGO-2021)</w:t>
      </w:r>
    </w:p>
    <w:p w14:paraId="5740525C" w14:textId="1F643A6B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7C4D43">
        <w:rPr>
          <w:rFonts w:ascii="Book Antiqua" w:hAnsi="Book Antiqua"/>
          <w:b/>
          <w:bCs/>
          <w:sz w:val="19"/>
          <w:szCs w:val="19"/>
          <w:highlight w:val="magenta"/>
        </w:rPr>
        <w:t>§ 5º</w:t>
      </w:r>
      <w:r w:rsidRPr="007C4D43">
        <w:rPr>
          <w:rFonts w:ascii="Book Antiqua" w:hAnsi="Book Antiqua"/>
          <w:b/>
          <w:bCs/>
          <w:sz w:val="19"/>
          <w:szCs w:val="19"/>
        </w:rPr>
        <w:t xml:space="preserve"> Se o oficial suspeitar de fraude ou falsidade, submeterá o caso ao Juízo competente para fiscalização dos atos notariais e registrais, assim definido na órbita estadual e do Distrito Federal, comunicando-lhe os motivos da suspeita</w:t>
      </w:r>
      <w:r w:rsidRPr="00CF0AF6">
        <w:rPr>
          <w:rFonts w:ascii="Book Antiqua" w:hAnsi="Book Antiqua"/>
          <w:sz w:val="18"/>
          <w:szCs w:val="18"/>
        </w:rPr>
        <w:t>.</w:t>
      </w:r>
      <w:r w:rsidR="007C4D43" w:rsidRPr="00CF0AF6">
        <w:rPr>
          <w:rFonts w:ascii="Book Antiqua" w:hAnsi="Book Antiqua"/>
          <w:sz w:val="18"/>
          <w:szCs w:val="18"/>
        </w:rPr>
        <w:t xml:space="preserve"> </w:t>
      </w:r>
      <w:r w:rsidR="007C4D43" w:rsidRPr="00CF0AF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(Cartórios/TJGO-2021)</w:t>
      </w:r>
    </w:p>
    <w:p w14:paraId="59A4835D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§ 6º. O Oficial deverá comunicar imediatamente à FUNAI o assento de nascimento do indígena, para as providências necessárias ao registro administrativo.</w:t>
      </w:r>
    </w:p>
    <w:p w14:paraId="17506EDD" w14:textId="73E5EBE8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AF437D">
        <w:rPr>
          <w:rFonts w:ascii="Book Antiqua" w:hAnsi="Book Antiqua"/>
          <w:b/>
          <w:bCs/>
          <w:sz w:val="19"/>
          <w:szCs w:val="19"/>
          <w:highlight w:val="magenta"/>
        </w:rPr>
        <w:t>Art. 3º</w:t>
      </w:r>
      <w:r w:rsidRPr="00C823D9">
        <w:rPr>
          <w:rFonts w:ascii="Book Antiqua" w:hAnsi="Book Antiqua"/>
          <w:b/>
          <w:bCs/>
          <w:sz w:val="19"/>
          <w:szCs w:val="19"/>
        </w:rPr>
        <w:t>. O indígena já registrado no Serviço de Registro Civil das Pessoas Naturais poderá solicitar, na forma do art. 57 da Lei n.º 6.015/73, pela via judicial, a retificação do seu assento de nascimento, pessoalmente ou por representante legal, para inclusão das informações constantes do art. 2º, “caput” e § 1º</w:t>
      </w:r>
      <w:r w:rsidRPr="00CF0AF6">
        <w:rPr>
          <w:rFonts w:ascii="Book Antiqua" w:hAnsi="Book Antiqua"/>
          <w:b/>
          <w:bCs/>
          <w:sz w:val="18"/>
          <w:szCs w:val="18"/>
        </w:rPr>
        <w:t>.</w:t>
      </w:r>
      <w:r w:rsidR="00C823D9" w:rsidRPr="00CF0AF6">
        <w:rPr>
          <w:rFonts w:ascii="Book Antiqua" w:hAnsi="Book Antiqua"/>
          <w:b/>
          <w:bCs/>
          <w:sz w:val="18"/>
          <w:szCs w:val="18"/>
        </w:rPr>
        <w:t xml:space="preserve"> </w:t>
      </w:r>
      <w:r w:rsidR="00C823D9" w:rsidRPr="00CF0AF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(DPEBA-2021)</w:t>
      </w:r>
    </w:p>
    <w:p w14:paraId="03B9D33B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§ 1º. Caso a alteração decorra de equívocos que não dependem de maior indagação para imediata constatação, bem como nos casos de erro de grafia, a retificação poderá ser procedida na forma prevista no art. 110 da Lei n.º 6.015/73.</w:t>
      </w:r>
    </w:p>
    <w:p w14:paraId="0AE921BA" w14:textId="746482B6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8"/>
          <w:szCs w:val="18"/>
          <w:u w:val="single"/>
        </w:rPr>
      </w:pPr>
      <w:r w:rsidRPr="00AF437D">
        <w:rPr>
          <w:rFonts w:ascii="Book Antiqua" w:hAnsi="Book Antiqua"/>
          <w:b/>
          <w:bCs/>
          <w:sz w:val="19"/>
          <w:szCs w:val="19"/>
          <w:highlight w:val="magenta"/>
        </w:rPr>
        <w:t>§ 2º</w:t>
      </w:r>
      <w:r w:rsidRPr="00AF437D">
        <w:rPr>
          <w:rFonts w:ascii="Book Antiqua" w:hAnsi="Book Antiqua"/>
          <w:sz w:val="19"/>
          <w:szCs w:val="19"/>
        </w:rPr>
        <w:t xml:space="preserve">. </w:t>
      </w:r>
      <w:r w:rsidRPr="00AF437D">
        <w:rPr>
          <w:rFonts w:ascii="Book Antiqua" w:hAnsi="Book Antiqua"/>
          <w:b/>
          <w:bCs/>
          <w:sz w:val="19"/>
          <w:szCs w:val="19"/>
        </w:rPr>
        <w:t>Nos casos em que haja alterações de nome no decorrer da vida em razão da cultura ou do costume indígena, tais alterações podem ser averbadas à margem do registro na forma do art. 57 da Lei n.º 6.015/73, sendo obrigatório constar em todas as certidões do registro o inteiro teor destas averbações, para fins de segurança jurídica e de salvaguarda dos interesses de terceiros</w:t>
      </w:r>
      <w:r w:rsidRPr="00AF437D">
        <w:rPr>
          <w:rFonts w:ascii="Book Antiqua" w:hAnsi="Book Antiqua"/>
          <w:sz w:val="18"/>
          <w:szCs w:val="18"/>
        </w:rPr>
        <w:t xml:space="preserve">. </w:t>
      </w:r>
      <w:r w:rsidRPr="00CF0AF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(DPEBA-2021)</w:t>
      </w:r>
    </w:p>
    <w:p w14:paraId="2CBFA541" w14:textId="24262E59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C823D9">
        <w:rPr>
          <w:rFonts w:ascii="Book Antiqua" w:hAnsi="Book Antiqua"/>
          <w:b/>
          <w:bCs/>
          <w:sz w:val="19"/>
          <w:szCs w:val="19"/>
          <w:highlight w:val="magenta"/>
        </w:rPr>
        <w:t>§ 3º</w:t>
      </w:r>
      <w:r w:rsidRPr="00C823D9">
        <w:rPr>
          <w:rFonts w:ascii="Book Antiqua" w:hAnsi="Book Antiqua"/>
          <w:b/>
          <w:bCs/>
          <w:sz w:val="19"/>
          <w:szCs w:val="19"/>
        </w:rPr>
        <w:t>. Nos procedimentos judiciais de retificação ou alteração de nome, deve ser observado o benefício previsto na lei 1.060/50, levando-se em conta a situação sociocultural do indígena interessado</w:t>
      </w:r>
      <w:r w:rsidRPr="00CF0AF6">
        <w:rPr>
          <w:rFonts w:ascii="Book Antiqua" w:hAnsi="Book Antiqua"/>
          <w:sz w:val="18"/>
          <w:szCs w:val="18"/>
        </w:rPr>
        <w:t>.</w:t>
      </w:r>
      <w:r w:rsidR="00C823D9" w:rsidRPr="00CF0AF6">
        <w:rPr>
          <w:rFonts w:ascii="Book Antiqua" w:hAnsi="Book Antiqua"/>
          <w:sz w:val="18"/>
          <w:szCs w:val="18"/>
        </w:rPr>
        <w:t xml:space="preserve"> </w:t>
      </w:r>
      <w:r w:rsidR="00C823D9" w:rsidRPr="00CF0AF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(DPEBA-2021)</w:t>
      </w:r>
    </w:p>
    <w:p w14:paraId="4F33696E" w14:textId="43011A5D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8"/>
          <w:szCs w:val="18"/>
        </w:rPr>
      </w:pPr>
      <w:r w:rsidRPr="008D0DD9">
        <w:rPr>
          <w:rFonts w:ascii="Book Antiqua" w:hAnsi="Book Antiqua"/>
          <w:b/>
          <w:bCs/>
          <w:sz w:val="19"/>
          <w:szCs w:val="19"/>
        </w:rPr>
        <w:t>Art. 4º. O registro tardio do indígena poderá ser realizado</w:t>
      </w:r>
      <w:r w:rsidRPr="00CF0AF6">
        <w:rPr>
          <w:rFonts w:ascii="Book Antiqua" w:hAnsi="Book Antiqua"/>
          <w:b/>
          <w:bCs/>
          <w:sz w:val="18"/>
          <w:szCs w:val="18"/>
        </w:rPr>
        <w:t>:</w:t>
      </w:r>
      <w:r w:rsidR="008D0DD9" w:rsidRPr="00CF0AF6">
        <w:rPr>
          <w:rFonts w:ascii="Book Antiqua" w:hAnsi="Book Antiqua"/>
          <w:b/>
          <w:bCs/>
          <w:sz w:val="18"/>
          <w:szCs w:val="18"/>
        </w:rPr>
        <w:t xml:space="preserve"> </w:t>
      </w:r>
      <w:r w:rsidR="008D0DD9" w:rsidRPr="00CF0AF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(Cartórios/TJSP-2016)</w:t>
      </w:r>
    </w:p>
    <w:p w14:paraId="0260915C" w14:textId="3F917D20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8D0DD9">
        <w:rPr>
          <w:rFonts w:ascii="Book Antiqua" w:hAnsi="Book Antiqua"/>
          <w:b/>
          <w:bCs/>
          <w:sz w:val="19"/>
          <w:szCs w:val="19"/>
        </w:rPr>
        <w:t>I. mediante a apresentação do RANI</w:t>
      </w:r>
      <w:r w:rsidRPr="00CF0AF6">
        <w:rPr>
          <w:rFonts w:ascii="Book Antiqua" w:hAnsi="Book Antiqua"/>
          <w:sz w:val="18"/>
          <w:szCs w:val="18"/>
        </w:rPr>
        <w:t>;</w:t>
      </w:r>
      <w:r w:rsidR="008D0DD9" w:rsidRPr="00CF0AF6">
        <w:rPr>
          <w:rFonts w:ascii="Book Antiqua" w:hAnsi="Book Antiqua"/>
          <w:sz w:val="18"/>
          <w:szCs w:val="18"/>
        </w:rPr>
        <w:t xml:space="preserve"> </w:t>
      </w:r>
      <w:r w:rsidR="008D0DD9" w:rsidRPr="00CF0AF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(Cartórios/TJSP-2016)</w:t>
      </w:r>
    </w:p>
    <w:p w14:paraId="4DB51538" w14:textId="2416C214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8"/>
          <w:szCs w:val="18"/>
        </w:rPr>
      </w:pPr>
      <w:r w:rsidRPr="008D0DD9">
        <w:rPr>
          <w:rFonts w:ascii="Book Antiqua" w:hAnsi="Book Antiqua"/>
          <w:b/>
          <w:bCs/>
          <w:sz w:val="19"/>
          <w:szCs w:val="19"/>
        </w:rPr>
        <w:t>II. mediante apresentação dos dados, em requerimento, por representante da Fundação Nacional do Índio – FUNAI a ser identificado no assento; ou</w:t>
      </w:r>
      <w:r w:rsidR="008D0DD9" w:rsidRPr="008D0DD9">
        <w:rPr>
          <w:rFonts w:ascii="Book Antiqua" w:hAnsi="Book Antiqua"/>
          <w:b/>
          <w:bCs/>
          <w:sz w:val="19"/>
          <w:szCs w:val="19"/>
        </w:rPr>
        <w:t xml:space="preserve"> </w:t>
      </w:r>
      <w:r w:rsidR="008D0DD9" w:rsidRPr="00CF0AF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(Cartórios/TJSP-2016)</w:t>
      </w:r>
    </w:p>
    <w:p w14:paraId="36FBD1EC" w14:textId="2704F3D1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8D0DD9">
        <w:rPr>
          <w:rFonts w:ascii="Book Antiqua" w:hAnsi="Book Antiqua"/>
          <w:b/>
          <w:bCs/>
          <w:sz w:val="19"/>
          <w:szCs w:val="19"/>
        </w:rPr>
        <w:t>III. na forma do art. 46 da Lei n.º 6.015/73</w:t>
      </w:r>
      <w:r w:rsidRPr="00CF0AF6">
        <w:rPr>
          <w:rFonts w:ascii="Book Antiqua" w:hAnsi="Book Antiqua"/>
          <w:sz w:val="18"/>
          <w:szCs w:val="18"/>
        </w:rPr>
        <w:t>.</w:t>
      </w:r>
      <w:r w:rsidR="008D0DD9" w:rsidRPr="00CF0AF6">
        <w:rPr>
          <w:rFonts w:ascii="Book Antiqua" w:hAnsi="Book Antiqua"/>
          <w:sz w:val="18"/>
          <w:szCs w:val="18"/>
        </w:rPr>
        <w:t xml:space="preserve"> </w:t>
      </w:r>
      <w:r w:rsidR="008D0DD9" w:rsidRPr="00CF0AF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(Cartórios/TJSP-2016)</w:t>
      </w:r>
    </w:p>
    <w:p w14:paraId="75B12DA3" w14:textId="1BE248EB" w:rsidR="00AF437D" w:rsidRPr="00CF0AF6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8D0DD9">
        <w:rPr>
          <w:rFonts w:ascii="Book Antiqua" w:hAnsi="Book Antiqua"/>
          <w:b/>
          <w:bCs/>
          <w:sz w:val="19"/>
          <w:szCs w:val="19"/>
          <w:highlight w:val="magenta"/>
        </w:rPr>
        <w:t>§ 1º</w:t>
      </w:r>
      <w:r w:rsidRPr="008D0DD9">
        <w:rPr>
          <w:rFonts w:ascii="Book Antiqua" w:hAnsi="Book Antiqua"/>
          <w:b/>
          <w:bCs/>
          <w:sz w:val="19"/>
          <w:szCs w:val="19"/>
        </w:rPr>
        <w:t xml:space="preserve"> Em caso de dúvida fundada acerca da autenticidade das declarações ou de suspeita de duplicidade de registro, o registrador poderá exigir a presença de representante da FUNAI e apresentação de certidão negativa de registro de nascimento das serventias de registro que tenham atribuição para os territórios em que nasceu o interessado, onde é situada sua aldeia de origem e onde esteja atendido pelo serviço de saúde</w:t>
      </w:r>
      <w:r w:rsidRPr="00CF0AF6">
        <w:rPr>
          <w:rFonts w:ascii="Book Antiqua" w:hAnsi="Book Antiqua"/>
          <w:sz w:val="18"/>
          <w:szCs w:val="18"/>
        </w:rPr>
        <w:t>.</w:t>
      </w:r>
      <w:r w:rsidR="008D0DD9" w:rsidRPr="00CF0AF6">
        <w:rPr>
          <w:rFonts w:ascii="Book Antiqua" w:hAnsi="Book Antiqua"/>
          <w:sz w:val="18"/>
          <w:szCs w:val="18"/>
        </w:rPr>
        <w:t xml:space="preserve"> </w:t>
      </w:r>
      <w:r w:rsidR="008D0DD9" w:rsidRPr="00CF0AF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(Cartórios/TJSP-2016)</w:t>
      </w:r>
    </w:p>
    <w:p w14:paraId="2930BD6D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§ 2</w:t>
      </w:r>
      <w:proofErr w:type="gramStart"/>
      <w:r w:rsidRPr="00AF437D">
        <w:rPr>
          <w:rFonts w:ascii="Book Antiqua" w:hAnsi="Book Antiqua"/>
          <w:sz w:val="19"/>
          <w:szCs w:val="19"/>
        </w:rPr>
        <w:t>º  Persistindo</w:t>
      </w:r>
      <w:proofErr w:type="gramEnd"/>
      <w:r w:rsidRPr="00AF437D">
        <w:rPr>
          <w:rFonts w:ascii="Book Antiqua" w:hAnsi="Book Antiqua"/>
          <w:sz w:val="19"/>
          <w:szCs w:val="19"/>
        </w:rPr>
        <w:t xml:space="preserve"> a dúvida ou a suspeita, o registrador submeterá o caso ao Juízo competente para fiscalização dos atos notariais e registrais, assim definido na órbita estadual e do Distrito Federal, comunicando-lhe os motivos.</w:t>
      </w:r>
    </w:p>
    <w:p w14:paraId="4DDFD823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§ 3º. O Oficial deverá comunicar o registro tardio de nascimento do indígena imediatamente à FUNAI, a qual informará o juízo competente quando constatada duplicidade, para que sejam tomadas as providências cabíveis.</w:t>
      </w:r>
    </w:p>
    <w:p w14:paraId="1F7392E1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Art. 5º. Esta Resolução entra em vigor na data da sua publicação.</w:t>
      </w:r>
    </w:p>
    <w:p w14:paraId="2FD68540" w14:textId="77777777" w:rsidR="00AF437D" w:rsidRPr="00AF437D" w:rsidRDefault="00AF437D" w:rsidP="00AF437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Brasília, 19 de abril de 2012.</w:t>
      </w:r>
    </w:p>
    <w:p w14:paraId="53C2B4FA" w14:textId="77777777" w:rsidR="00AF437D" w:rsidRPr="00AF437D" w:rsidRDefault="00AF437D" w:rsidP="00AF437D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6C672AB6" w14:textId="576677A4" w:rsidR="00AF437D" w:rsidRPr="00AF437D" w:rsidRDefault="00AF437D" w:rsidP="00AF437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Min. Ayres Britto</w:t>
      </w:r>
    </w:p>
    <w:p w14:paraId="4CDE8AA4" w14:textId="77777777" w:rsidR="00AF437D" w:rsidRPr="00AF437D" w:rsidRDefault="00AF437D" w:rsidP="00AF437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lastRenderedPageBreak/>
        <w:t>PRESIDENTE DO CNJ</w:t>
      </w:r>
    </w:p>
    <w:p w14:paraId="10799F9B" w14:textId="77777777" w:rsidR="00AF437D" w:rsidRPr="00AF437D" w:rsidRDefault="00AF437D" w:rsidP="00AF437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</w:p>
    <w:p w14:paraId="24ECB19C" w14:textId="77777777" w:rsidR="00AF437D" w:rsidRPr="00AF437D" w:rsidRDefault="00AF437D" w:rsidP="00AF437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Roberto Monteiro Gurgel Santos</w:t>
      </w:r>
    </w:p>
    <w:p w14:paraId="2FCB62F1" w14:textId="27667F45" w:rsidR="00AF437D" w:rsidRPr="00AF437D" w:rsidRDefault="00AF437D" w:rsidP="00AF437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F437D">
        <w:rPr>
          <w:rFonts w:ascii="Book Antiqua" w:hAnsi="Book Antiqua"/>
          <w:sz w:val="19"/>
          <w:szCs w:val="19"/>
        </w:rPr>
        <w:t>PRESIDENTE DO CNMP</w:t>
      </w:r>
    </w:p>
    <w:sectPr w:rsidR="00AF437D" w:rsidRPr="00AF437D" w:rsidSect="00AF437D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6C"/>
    <w:rsid w:val="00356CB9"/>
    <w:rsid w:val="004D6C06"/>
    <w:rsid w:val="007C4D43"/>
    <w:rsid w:val="008D0DD9"/>
    <w:rsid w:val="008D1B00"/>
    <w:rsid w:val="009840B2"/>
    <w:rsid w:val="00AF437D"/>
    <w:rsid w:val="00BB3A6C"/>
    <w:rsid w:val="00C823D9"/>
    <w:rsid w:val="00CF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C5E5A"/>
  <w15:chartTrackingRefBased/>
  <w15:docId w15:val="{9A1EB8B7-B7D9-440C-AAB6-168F2C65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942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7</cp:revision>
  <dcterms:created xsi:type="dcterms:W3CDTF">2022-03-20T20:46:00Z</dcterms:created>
  <dcterms:modified xsi:type="dcterms:W3CDTF">2024-08-24T23:08:00Z</dcterms:modified>
</cp:coreProperties>
</file>