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C9D12" w14:textId="7A22A689" w:rsidR="00242B6C" w:rsidRDefault="00242B6C" w:rsidP="00242B6C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E328D7">
        <w:rPr>
          <w:rFonts w:ascii="Book Antiqua" w:hAnsi="Book Antiqua"/>
          <w:b/>
          <w:bCs/>
          <w:color w:val="FF0000"/>
          <w:sz w:val="19"/>
          <w:szCs w:val="19"/>
        </w:rPr>
        <w:t xml:space="preserve">(Atualização em </w:t>
      </w:r>
      <w:r>
        <w:rPr>
          <w:rFonts w:ascii="Book Antiqua" w:hAnsi="Book Antiqua"/>
          <w:b/>
          <w:bCs/>
          <w:color w:val="FF0000"/>
          <w:sz w:val="19"/>
          <w:szCs w:val="19"/>
        </w:rPr>
        <w:t>09/03/2024</w:t>
      </w:r>
      <w:r w:rsidRPr="00E328D7">
        <w:rPr>
          <w:rFonts w:ascii="Book Antiqua" w:hAnsi="Book Antiqua"/>
          <w:b/>
          <w:bCs/>
          <w:color w:val="FF0000"/>
          <w:sz w:val="19"/>
          <w:szCs w:val="19"/>
        </w:rPr>
        <w:t>: questões de concurso)</w:t>
      </w:r>
    </w:p>
    <w:p w14:paraId="7C4BF5A2" w14:textId="133AE1FF" w:rsidR="00242B6C" w:rsidRPr="00242B6C" w:rsidRDefault="00242B6C" w:rsidP="00242B6C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242B6C">
        <w:rPr>
          <w:rFonts w:ascii="Book Antiqua" w:hAnsi="Book Antiqua"/>
          <w:b/>
          <w:bCs/>
          <w:sz w:val="19"/>
          <w:szCs w:val="19"/>
        </w:rPr>
        <w:t>CONSELHO NACIONAL DO MINISTÉRIO PÚBLICO</w:t>
      </w:r>
    </w:p>
    <w:p w14:paraId="091B4A15" w14:textId="77777777" w:rsidR="00242B6C" w:rsidRPr="00242B6C" w:rsidRDefault="00242B6C" w:rsidP="00242B6C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242B6C">
        <w:rPr>
          <w:rFonts w:ascii="Book Antiqua" w:hAnsi="Book Antiqua"/>
          <w:b/>
          <w:bCs/>
          <w:sz w:val="19"/>
          <w:szCs w:val="19"/>
        </w:rPr>
        <w:t>RECOMENDAÇÃO Nº 44, DE 27 DE SETEMBRO DE 2016.</w:t>
      </w:r>
    </w:p>
    <w:p w14:paraId="4A5760A8" w14:textId="2080557A" w:rsidR="00242B6C" w:rsidRPr="00242B6C" w:rsidRDefault="00242B6C" w:rsidP="00242B6C">
      <w:pPr>
        <w:spacing w:before="100" w:beforeAutospacing="1" w:after="100" w:afterAutospacing="1" w:line="240" w:lineRule="auto"/>
        <w:ind w:left="1701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Dispõe sobre a atuação do Ministério Público no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controle do dever de gasto mínimo em educação.</w:t>
      </w:r>
    </w:p>
    <w:p w14:paraId="0FF371FF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O CONSELHO NACIONAL DO MINISTÉRIO PÚBLICO, no exercício da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competência fixada no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artigo 130-A, §2°, I, da Constituição Federal, e com fundamento no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artigo 147, inciso IV, do Regimento Interno do Conselho Nacional do Ministério Público –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 xml:space="preserve">RICNMP, nos autos da Proposição </w:t>
      </w:r>
      <w:proofErr w:type="spellStart"/>
      <w:r w:rsidRPr="00242B6C">
        <w:rPr>
          <w:rFonts w:ascii="Book Antiqua" w:hAnsi="Book Antiqua"/>
          <w:sz w:val="19"/>
          <w:szCs w:val="19"/>
        </w:rPr>
        <w:t>n.°</w:t>
      </w:r>
      <w:proofErr w:type="spellEnd"/>
      <w:r w:rsidRPr="00242B6C">
        <w:rPr>
          <w:rFonts w:ascii="Book Antiqua" w:hAnsi="Book Antiqua"/>
          <w:sz w:val="19"/>
          <w:szCs w:val="19"/>
        </w:rPr>
        <w:t xml:space="preserve"> 1.00413/2016-22, julgada na 18ª Sessão Ordinária,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realizada em 27 de setembro de 2016;</w:t>
      </w:r>
      <w:r>
        <w:rPr>
          <w:rFonts w:ascii="Book Antiqua" w:hAnsi="Book Antiqua"/>
          <w:sz w:val="19"/>
          <w:szCs w:val="19"/>
        </w:rPr>
        <w:t xml:space="preserve"> </w:t>
      </w:r>
    </w:p>
    <w:p w14:paraId="5370224A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Considerando que a educação é condição de concretização dos fundamentos e dos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objetivos da República Federativa do Brasil, inseridos nos artigos 1º e 3º da Constituição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 xml:space="preserve">Federal, sobretudo a dignidade da pessoa humana; </w:t>
      </w:r>
    </w:p>
    <w:p w14:paraId="3B888CA8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Considerando que a dignidade da pessoa humana pressupõe o desenvolvimento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mínimo das potencialidades individuais propiciados pela oferta de educação de qualidade 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que, de acordo com o Relatório Nacional PISA1 2012 – Resultados Brasileiros, mais de 60%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(sessenta por cento) dos alunos brasileiros, acima de 15 (quinze) anos de idade, não estavam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plenamente habilitados, naquele ano, ao exercício da cidadania, por insuficiência de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letramento e baixo nível de proficiência em matemática;</w:t>
      </w:r>
    </w:p>
    <w:p w14:paraId="4A7CBF89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Considerando que, de acordo com o artigo 9, item 1 da “Declaração Mundial sobre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Educação para Todos: Satisfação das Necessidades Básicas de Aprendizagem”2, “o tempo, a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energia e os recursos dirigidos à educação básica constituem, certamente, o investimento mais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importante que se pode fazer no povo e no futuro de um país”; o que corrobora o fundamento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da promoção da dignidade da pessoa humana e, consequentemente, o objetivo do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desenvolvimento nacional, nos termos do art. 1º, III, e art. 3º, II, da Constituição de 1988;</w:t>
      </w:r>
    </w:p>
    <w:p w14:paraId="7B1D6AE0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Considerando que a Constituição Federal, em seus artigos 6º e 205, determina que a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educação é direito de todos e dever do Estado, devendo ser assegurada por meio de “ações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integradas dos poderes públicos das diferentes esferas federativas” na forma do seu art. 23, V,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e do caput do art. 214, em regime de colaboração e responsabilidade solidária, tal como se</w:t>
      </w:r>
      <w:r w:rsidRPr="00242B6C"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depreende da leitura conjugada dos seus artigos 30, VI, e 211;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Considerando que o dever estatal de manutenção e desenvolvimento do ensino –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MDE visa, com a colaboração da sociedade, ao pleno desenvolvimento da pessoa, ao seu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preparo para o exercício da cidadania e à sua qualificação para o trabalho, mediante 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cumprimento dos princípios substantivos inscritos no art. 206 e das garantias operacionais de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que trata o art. 208, ambos da Constituição Federal;</w:t>
      </w:r>
    </w:p>
    <w:p w14:paraId="706CFB4C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Considerando que a universalização de oferta, até este ano de 2016, da educação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básica obrigatória e gratuita dos 4 (quatro) aos 17 (dezessete) anos de idade é determinada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pelo inciso I do art. 208, da Constituição, combinado com o art. 6º, da Emenda Constitucional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n.º 59/2009;</w:t>
      </w:r>
      <w:r>
        <w:rPr>
          <w:rFonts w:ascii="Book Antiqua" w:hAnsi="Book Antiqua"/>
          <w:sz w:val="19"/>
          <w:szCs w:val="19"/>
        </w:rPr>
        <w:t xml:space="preserve"> </w:t>
      </w:r>
    </w:p>
    <w:p w14:paraId="26170E08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Considerando que o acesso à educação básica obrigatória e gratuita dos 4 (quatro)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aos 17 (dezessete) anos de idade, assim definida no art. 208, I, da Constituição Federal,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constitui, nos termos do §1º do mesmo dispositivo constitucional, direito público subjetivo;</w:t>
      </w:r>
    </w:p>
    <w:p w14:paraId="6C68EE84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Considerando que o não oferecimento do ensino obrigatório pelo Poder Público ou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sua oferta irregular importa responsabilidade da autoridade competente (art. 208, §2º, da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Constituição Federal de 1988 e art. 54, §2º, do Estatuto da Criança e do Adolescente);</w:t>
      </w:r>
    </w:p>
    <w:p w14:paraId="48B8C1A7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Considerando o dever de aplicação dos patamares mínimos de gasto em manutenção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e desenvolvimento do ensino previstos no art. 212, da Constituição de 1988, bem como 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dever de aplicação dos recursos do Fundo de Manutenção e Desenvolvimento da Educação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Básica e de Valorização dos Profissionais da Educação - FUNDEB, de que trata o art. 60, do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Ato das Disposições Constitucionais Transitórias – ADCT;</w:t>
      </w:r>
    </w:p>
    <w:p w14:paraId="0326FF5A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lastRenderedPageBreak/>
        <w:t>Considerando que a Lei de Diretrizes e Bases da Educação Nacional - LDB (Lei n.º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9.394, de 20 de dezembro de 1996) regulamentou, em seus artigos 68 a 77, o dever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constitucional de aplicação mínima de recursos governamentais em manutenção 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desenvolvimento do ensino;</w:t>
      </w:r>
      <w:r>
        <w:rPr>
          <w:rFonts w:ascii="Book Antiqua" w:hAnsi="Book Antiqua"/>
          <w:sz w:val="19"/>
          <w:szCs w:val="19"/>
        </w:rPr>
        <w:t xml:space="preserve"> </w:t>
      </w:r>
    </w:p>
    <w:p w14:paraId="4E800524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Considerando que a Lei n.º 11.494, de 20 de junho de 2007, regulamentou 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FUNDEB, a que se refere o art. 60, do ADCT, delimitando seu regime jurídico notadamente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quanto à composição financeira, à distribuição, à transferência e à gestão dos seus recursos,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bem como quanto ao seu acompanhamento, controle social, comprovação e fiscalização;</w:t>
      </w:r>
    </w:p>
    <w:p w14:paraId="1BD64A2B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Considerando que o dever de gasto mínimo em educação não se resume a aplicar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formalmente os percentuais da receita de impostos e transferências previstos no caput do art.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212, da Constituição Federal, devendo, na forma do §3º do citado dispositivo constitucional,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assegurar o atendimento das necessidades do ensino obrigatório, no que se refere à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universalização, à garantia de padrão de qualidade e à equidade, nos termos do Plano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Nacional de Educação – PNE previsto pelo art. 214, também da Carta de 1988;</w:t>
      </w:r>
    </w:p>
    <w:p w14:paraId="16748A2A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Considerando que a Constituição de 1988 identifica expressamente o conteúdo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material das atividades de manutenção e desenvolvimento do ensino, para fins do art. 212, a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partir das obrigações de fazer contidas nos princípios do art. 206, nas garantias do art. 208,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nos dispositivos da Lei Federal n.º 13.005, de 25 de junho de 2014, e no rol de metas 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estratégias do Plano Nacional de Educação, a que se refere o art. 214;</w:t>
      </w:r>
    </w:p>
    <w:p w14:paraId="42D729C5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Considerando que a Lei Federal n.º 13.005/2014, estabeleceu o Plano Nacional de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Educação, para o período de 2014 a 2024, a fim de regulamentar as obrigações normativas de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fazer extraídas dos comandos constitucionais dos artigos 206, 208, 212 e 214, detalhando-as 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operacionalizando-as temporalmente, na forma de um conjunto de quatorze artigos, 20 (vinte)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metas e 254 (duzentas e cinquenta e quatro) estratégias, a serem observadas pelos gestores de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todas as esferas, sob pena de oferta irregular do ensino a que se refere o art. 208, §2º, da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Constituição;</w:t>
      </w:r>
    </w:p>
    <w:p w14:paraId="02B1C5B2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Considerando que a equalização de oportunidades educacionais e o padrão mínimo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de qualidade do ensino são as finalidades fixadas constitucionalmente para balizar o dever de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colaboração entre os entes da Federação, à luz do art. 211, §1º, donde decorre a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 xml:space="preserve">responsabilidade solidária entre eles, caso restem – material e </w:t>
      </w:r>
      <w:proofErr w:type="spellStart"/>
      <w:r w:rsidRPr="00242B6C">
        <w:rPr>
          <w:rFonts w:ascii="Book Antiqua" w:hAnsi="Book Antiqua"/>
          <w:sz w:val="19"/>
          <w:szCs w:val="19"/>
        </w:rPr>
        <w:t>faticamente</w:t>
      </w:r>
      <w:proofErr w:type="spellEnd"/>
      <w:r w:rsidRPr="00242B6C">
        <w:rPr>
          <w:rFonts w:ascii="Book Antiqua" w:hAnsi="Book Antiqua"/>
          <w:sz w:val="19"/>
          <w:szCs w:val="19"/>
        </w:rPr>
        <w:t xml:space="preserve"> – frustradas a ação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supletiva e redistributiva da União e dos Estados de que trata o art. 75, da LDB e a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cooperação técnica e financeira prevista no art. 30, VI, da Constituição de 1988;</w:t>
      </w:r>
    </w:p>
    <w:p w14:paraId="12685FF1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Considerando que o art. 4º, inciso IX, da LDB (Lei n.º 9.394/1996) inclui entre os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 xml:space="preserve">deveres </w:t>
      </w:r>
      <w:proofErr w:type="gramStart"/>
      <w:r w:rsidRPr="00242B6C">
        <w:rPr>
          <w:rFonts w:ascii="Book Antiqua" w:hAnsi="Book Antiqua"/>
          <w:sz w:val="19"/>
          <w:szCs w:val="19"/>
        </w:rPr>
        <w:t>do</w:t>
      </w:r>
      <w:proofErr w:type="gramEnd"/>
      <w:r w:rsidRPr="00242B6C">
        <w:rPr>
          <w:rFonts w:ascii="Book Antiqua" w:hAnsi="Book Antiqua"/>
          <w:sz w:val="19"/>
          <w:szCs w:val="19"/>
        </w:rPr>
        <w:t xml:space="preserve"> Estado com educação pública garantir “padrões mínimos de qualidade de ensino,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definidos como a variedade e quantidade mínimas, por aluno, de insumos indispensáveis ao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desenvolvimento do processo de ensino-aprendizagem”;</w:t>
      </w:r>
    </w:p>
    <w:p w14:paraId="7D0AACFC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Considerando que os recursos financeiros vinculados ao custeio do direito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fundamental à educação devem, segundo o art. 69, §§ 5º e 6º, da LDB, ser depositados em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conta específica gerida pelo órgão responsável pela educação, na forma de repasses mensais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inadiáveis e não suscetíveis de contingenciamento, que correspondam ao duodécimo das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atividades públicas de manutenção e desenvolvimento do ensino, tal como tenham sido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planejadas na lei orçamentária de cada ente;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Considerando que, de acordo com o art. 10, da Lei n.º 13.005/2014, o plano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plurianual, as diretrizes orçamentárias e os orçamentos anuais da União, dos Estados, do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Distrito Federal e dos Municípios serão formulados de maneira a assegurar a consignação de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dotações orçamentárias compatíveis com as diretrizes, metas e estratégias definidas no PNE 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com os respectivos planos de educação, a fim de viabilizar sua plena execução;</w:t>
      </w:r>
    </w:p>
    <w:p w14:paraId="0D7D8712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Considerando que a Lei n.º 13.249, de 13 de janeiro de 2016, que institui o Plano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Plurianual (PPA) da União para o período de 2016 a 2019, dispõe, em seu art. 3º, inciso I, que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as metas inscritas no Plano Nacional de Educação são prioridades orçamentárias da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administração pública federal durante o seu período de vigência;</w:t>
      </w:r>
    </w:p>
    <w:p w14:paraId="31871FA9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 xml:space="preserve">Considerando que a Lei </w:t>
      </w:r>
      <w:proofErr w:type="spellStart"/>
      <w:r w:rsidRPr="00242B6C">
        <w:rPr>
          <w:rFonts w:ascii="Book Antiqua" w:hAnsi="Book Antiqua"/>
          <w:sz w:val="19"/>
          <w:szCs w:val="19"/>
        </w:rPr>
        <w:t>n.°</w:t>
      </w:r>
      <w:proofErr w:type="spellEnd"/>
      <w:r w:rsidRPr="00242B6C">
        <w:rPr>
          <w:rFonts w:ascii="Book Antiqua" w:hAnsi="Book Antiqua"/>
          <w:sz w:val="19"/>
          <w:szCs w:val="19"/>
        </w:rPr>
        <w:t xml:space="preserve"> 11.738, de 16 de julho de 2008, regulamentou o art. 206,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VIII, da Constituição Federal, bem como a alínea “e” do inciso III do caput do art. 60, do Ato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das Disposições Constitucionais Transitórias, sobre o piso salarial profissional nacional para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 xml:space="preserve">os profissionais do </w:t>
      </w:r>
      <w:r w:rsidRPr="00242B6C">
        <w:rPr>
          <w:rFonts w:ascii="Book Antiqua" w:hAnsi="Book Antiqua"/>
          <w:sz w:val="19"/>
          <w:szCs w:val="19"/>
        </w:rPr>
        <w:lastRenderedPageBreak/>
        <w:t>magistério público da educação básica; de modo a fixar como dever da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União a integralização do valor do piso nacional nos casos em que o ente federativo, a partir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da consideração dos recursos constitucionalmente vinculados à educação, não tenha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disponibilidade orçamentária para cumprir o valor fixado;</w:t>
      </w:r>
    </w:p>
    <w:p w14:paraId="77C923D0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 xml:space="preserve">Considerando que a Lei </w:t>
      </w:r>
      <w:proofErr w:type="spellStart"/>
      <w:r w:rsidRPr="00242B6C">
        <w:rPr>
          <w:rFonts w:ascii="Book Antiqua" w:hAnsi="Book Antiqua"/>
          <w:sz w:val="19"/>
          <w:szCs w:val="19"/>
        </w:rPr>
        <w:t>n.°</w:t>
      </w:r>
      <w:proofErr w:type="spellEnd"/>
      <w:r w:rsidRPr="00242B6C">
        <w:rPr>
          <w:rFonts w:ascii="Book Antiqua" w:hAnsi="Book Antiqua"/>
          <w:sz w:val="19"/>
          <w:szCs w:val="19"/>
        </w:rPr>
        <w:t xml:space="preserve"> 11.738/2008, na fixação do regime de piso salarial a que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se refere o art. 206, VIII, da Constituição Federal, delimitou que a jornada de trabalho do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magistério da educação básica deve ser cumprida, no máximo, com 2/3 (dois terços) da carga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horária nas atividades de interação com os educandos, reservando-se o restante para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atividades de planejamento e preparação pedagógica;</w:t>
      </w:r>
    </w:p>
    <w:p w14:paraId="01D267B7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Considerando que os artigos 195, 198 e 212, da Constituição Federal operam como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deveres estatais e também como garantias de financiamento mínimo, para que os orçamentos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públicos não sejam omissos ou regressivos quanto à satisfação material dos direitos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fundamentais, respectivamente, ao conjunto integrado de ações da seguridade social, à saúde 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à educação;</w:t>
      </w:r>
      <w:r>
        <w:rPr>
          <w:rFonts w:ascii="Book Antiqua" w:hAnsi="Book Antiqua"/>
          <w:sz w:val="19"/>
          <w:szCs w:val="19"/>
        </w:rPr>
        <w:t xml:space="preserve"> </w:t>
      </w:r>
    </w:p>
    <w:p w14:paraId="351FDB88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Considerando que, sob o pálio da Constituição de 1988, as receitas vinculadas à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seguridade social (art. 195) e os pisos de gasto em saúde e educação (artigos 198 e 212) são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instrumentos de proteção orçamentário-financeira de direitos que não podem ser minorados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ou negados;</w:t>
      </w:r>
      <w:r>
        <w:rPr>
          <w:rFonts w:ascii="Book Antiqua" w:hAnsi="Book Antiqua"/>
          <w:sz w:val="19"/>
          <w:szCs w:val="19"/>
        </w:rPr>
        <w:t xml:space="preserve"> </w:t>
      </w:r>
    </w:p>
    <w:p w14:paraId="6C81D540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Considerando que, a teor do art. 167, IV, em sua parte final, da Constituição, as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vinculações orçamentárias asseguradoras de piso de custeio para os direitos fundamentais à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saúde e à educação foram expressamente excetuadas do princípio geral de não afetação da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receita de impostos, por força da sua condição de conteúdo mínimo de validade das leis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orçamentárias anuais de cada ente da federação;</w:t>
      </w:r>
    </w:p>
    <w:p w14:paraId="0C1146F8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Considerando que, nos termos dos artigos 34, VII, “e”, e 35, III, as mencionadas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vinculações constituem princípios sensíveis inscritos na Constituição Federal, cuja violação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pode ensejar, respectivamente, intervenção federal nos estados e no Distrito Federal 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intervenção estadual em seus municípios; durante a qual é vedada, nos termos do art. 60, §1º,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da CR/88, a apreciação de proposta de emenda constitucional;</w:t>
      </w:r>
    </w:p>
    <w:p w14:paraId="02D5B2B2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Considerando que o comando de imutabilidade que confere máxima proteção aos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direitos fundamentais (art. 60, §4º, IV, da Constituição) também se estende às suas garantias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 xml:space="preserve">estatuídas constitucionalmente, sendo </w:t>
      </w:r>
      <w:proofErr w:type="spellStart"/>
      <w:r w:rsidRPr="00242B6C">
        <w:rPr>
          <w:rFonts w:ascii="Book Antiqua" w:hAnsi="Book Antiqua"/>
          <w:sz w:val="19"/>
          <w:szCs w:val="19"/>
        </w:rPr>
        <w:t>esta</w:t>
      </w:r>
      <w:proofErr w:type="spellEnd"/>
      <w:r w:rsidRPr="00242B6C">
        <w:rPr>
          <w:rFonts w:ascii="Book Antiqua" w:hAnsi="Book Antiqua"/>
          <w:sz w:val="19"/>
          <w:szCs w:val="19"/>
        </w:rPr>
        <w:t xml:space="preserve"> a natureza jurídica das vinculações orçamentárias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de receita e gasto mínimo protetivas da seguridade social, da saúde e da educação;</w:t>
      </w:r>
    </w:p>
    <w:p w14:paraId="7C34E197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Considerando que o quadro de recessão técnica, pelo qual a economia brasileira vem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passando desde o segundo trimestre de 2014, impõe severas restrições orçamentário</w:t>
      </w:r>
      <w:r>
        <w:rPr>
          <w:rFonts w:ascii="Book Antiqua" w:hAnsi="Book Antiqua"/>
          <w:sz w:val="19"/>
          <w:szCs w:val="19"/>
        </w:rPr>
        <w:t>-</w:t>
      </w:r>
      <w:r w:rsidRPr="00242B6C">
        <w:rPr>
          <w:rFonts w:ascii="Book Antiqua" w:hAnsi="Book Antiqua"/>
          <w:sz w:val="19"/>
          <w:szCs w:val="19"/>
        </w:rPr>
        <w:t>financeiras em todos os níveis da federação e que eventuais medidas de ajuste fiscal sobre as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políticas públicas de saúde e educação não podem desconhecer ou mitigar, ainda que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parcialmente, as vinculações orçamentárias fixadas constitucionalmente nos artigos 198 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212;</w:t>
      </w:r>
    </w:p>
    <w:p w14:paraId="5D775FAC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Considerando que o art. 9º, §2º, da Lei Complementar n.º 101, de 4 de maio de 2000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(Lei de Responsabilidade Fiscal), assegura que as despesas que constituam obrigações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constitucionais e legais do ente não serão objeto de limitação de empenhos e de programação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financeira, donde se revela desconforme com o ordenamento qualquer contingenciamento das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despesas vinculadas ao piso constitucional em manutenção e desenvolvimento do ensino;</w:t>
      </w:r>
    </w:p>
    <w:p w14:paraId="03471F46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Considerando que o descumprimento do art. 212, da Constituição Federal, do art. 60,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do ADCT, da Lei n.º 9.394/1996, da Lei n.º 11.494/2007 e da Lei n.º 13.005/2014 pode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ensejar a responsabilização pela prática de ato de improbidade administrativa, a rejeição das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contas anuais de governo e a intervenção de que tratam o art. 34, VII, “e”, o art. 35, III, e 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art. 36, III, da Constituição Federal, além de dar causa à suspensão das transferências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voluntárias, na forma da alínea “b”, inciso IV, §1º, artigo 25, da LRF;</w:t>
      </w:r>
    </w:p>
    <w:p w14:paraId="54DBA0B3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Considerando que o Supremo Tribunal Federal admite o controle judicial para conter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arbitrariedades no custeio dos direitos fundamentais, tal como assentado na ADPF 45/DF,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oportunidade em que o Ministro Celso de Mello afirmou que “não se mostrará lícito, contudo,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 xml:space="preserve">ao Poder </w:t>
      </w:r>
      <w:r w:rsidRPr="00242B6C">
        <w:rPr>
          <w:rFonts w:ascii="Book Antiqua" w:hAnsi="Book Antiqua"/>
          <w:sz w:val="19"/>
          <w:szCs w:val="19"/>
        </w:rPr>
        <w:lastRenderedPageBreak/>
        <w:t>Público, em tal hipótese, criar obstáculo artificial que revele – a partir de indevida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manipulação de sua atividade financeira e/ou político-administrativa – o ilegítimo, arbitrário 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censurável propósito de fraudar, de frustrar e de inviabilizar o estabelecimento e a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preservação, em favor da pessoa e dos cidadãos, de condições materiais mínimas de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existência.”;</w:t>
      </w:r>
      <w:r>
        <w:rPr>
          <w:rFonts w:ascii="Book Antiqua" w:hAnsi="Book Antiqua"/>
          <w:sz w:val="19"/>
          <w:szCs w:val="19"/>
        </w:rPr>
        <w:t xml:space="preserve"> </w:t>
      </w:r>
    </w:p>
    <w:p w14:paraId="6D22E875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Considerando que o Ministério Público tem os deveres institucionais de defender a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ordem jurídica e de zelar pelo efetivo respeito dos Poderes Públicos à máxima eficácia do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direito fundamental à educação, bem como pela garantia do seu financiamento estatal em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patamares de gasto mínimo;</w:t>
      </w:r>
    </w:p>
    <w:p w14:paraId="4B88F634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Considerando o papel do Conselho Nacional do Ministério Público na promoção da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integração entre os ramos do Ministério Público, respeitada a independência funcional de seus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membros e a autonomia da Instituição, RECOMENDA:</w:t>
      </w:r>
    </w:p>
    <w:p w14:paraId="2A3BF21F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Art. 1º Os Procuradores-Gerais e os Diretores dos Centros de Estudos 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Aperfeiçoamento Funcional devem empreender esforços para a inclusão do tema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“Financiamento Constitucional do Direito à Educação de Qualidade” no ingresso vestibular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da carreira, nos cursos de formação e atualização dos membros do Ministério Público, bem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como a priorização da temática no planejamento estratégico das unidades.</w:t>
      </w:r>
    </w:p>
    <w:p w14:paraId="061A95B0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Art. 2º Os ramos do Ministério Público da União e dos Estados devem empreender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esforços administrativos e institucionais para dar apoio e fomentar a atuação dos membros do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Ministério Público na defesa do custeio constitucionalmente adequado do direito à educação.</w:t>
      </w:r>
    </w:p>
    <w:p w14:paraId="606B6AE0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Art. 3º Os membros do Ministério Público com atribuições para atuação na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Educação, na Infância e Juventude e no Patrimônio Público devem realizar ações coordenadas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para evitar e reprimir quaisquer desvios e retrocessos quantitativos ou qualitativos no piso de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custeio do direito à educação, acompanhando sua execução orçamentário-financeira e a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respectiva prestação de contas, por meio da avaliação dos instrumentos de gestão e de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planejamento setorial na educação (Plano Plurianual - PPA, Lei de Diretrizes Orçamentárias -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LDO, Lei Orçamentária Anual - LOA, Planos Nacional, Estadual e Municipal de Educação),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dentre outros.</w:t>
      </w:r>
      <w:r>
        <w:rPr>
          <w:rFonts w:ascii="Book Antiqua" w:hAnsi="Book Antiqua"/>
          <w:sz w:val="19"/>
          <w:szCs w:val="19"/>
        </w:rPr>
        <w:t xml:space="preserve"> </w:t>
      </w:r>
    </w:p>
    <w:p w14:paraId="660C9A0A" w14:textId="68EE1EBC" w:rsidR="00242B6C" w:rsidRP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9"/>
          <w:szCs w:val="19"/>
        </w:rPr>
      </w:pPr>
      <w:r w:rsidRPr="00242B6C">
        <w:rPr>
          <w:rFonts w:ascii="Book Antiqua" w:hAnsi="Book Antiqua"/>
          <w:b/>
          <w:bCs/>
          <w:sz w:val="19"/>
          <w:szCs w:val="19"/>
          <w:highlight w:val="magenta"/>
        </w:rPr>
        <w:t>Art. 4º</w:t>
      </w:r>
      <w:r w:rsidRPr="00242B6C">
        <w:rPr>
          <w:rFonts w:ascii="Book Antiqua" w:hAnsi="Book Antiqua"/>
          <w:b/>
          <w:bCs/>
          <w:sz w:val="19"/>
          <w:szCs w:val="19"/>
        </w:rPr>
        <w:t xml:space="preserve"> Para os fins previstos no artigo anterior, os membros do Ministério Público</w:t>
      </w:r>
      <w:r w:rsidRPr="00242B6C">
        <w:rPr>
          <w:rFonts w:ascii="Book Antiqua" w:hAnsi="Book Antiqua"/>
          <w:b/>
          <w:bCs/>
          <w:sz w:val="19"/>
          <w:szCs w:val="19"/>
        </w:rPr>
        <w:t xml:space="preserve"> </w:t>
      </w:r>
      <w:r w:rsidRPr="00242B6C">
        <w:rPr>
          <w:rFonts w:ascii="Book Antiqua" w:hAnsi="Book Antiqua"/>
          <w:b/>
          <w:bCs/>
          <w:sz w:val="19"/>
          <w:szCs w:val="19"/>
        </w:rPr>
        <w:t>poderão realizar ações coordenadas de preservação da garantia fundamental de custeio</w:t>
      </w:r>
      <w:r w:rsidRPr="00242B6C">
        <w:rPr>
          <w:rFonts w:ascii="Book Antiqua" w:hAnsi="Book Antiqua"/>
          <w:b/>
          <w:bCs/>
          <w:sz w:val="19"/>
          <w:szCs w:val="19"/>
        </w:rPr>
        <w:t xml:space="preserve"> </w:t>
      </w:r>
      <w:r w:rsidRPr="00242B6C">
        <w:rPr>
          <w:rFonts w:ascii="Book Antiqua" w:hAnsi="Book Antiqua"/>
          <w:b/>
          <w:bCs/>
          <w:sz w:val="19"/>
          <w:szCs w:val="19"/>
        </w:rPr>
        <w:t>mínimo do direito à educação, no sentido de:</w:t>
      </w:r>
      <w:r w:rsidRPr="00242B6C">
        <w:rPr>
          <w:rFonts w:ascii="Book Antiqua" w:hAnsi="Book Antiqua"/>
          <w:b/>
          <w:bCs/>
          <w:sz w:val="19"/>
          <w:szCs w:val="19"/>
        </w:rPr>
        <w:t xml:space="preserve"> </w:t>
      </w:r>
      <w:r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(MPSC-2023)</w:t>
      </w:r>
    </w:p>
    <w:p w14:paraId="6199EA3C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 xml:space="preserve">I – </w:t>
      </w:r>
      <w:proofErr w:type="gramStart"/>
      <w:r w:rsidRPr="00242B6C">
        <w:rPr>
          <w:rFonts w:ascii="Book Antiqua" w:hAnsi="Book Antiqua"/>
          <w:sz w:val="19"/>
          <w:szCs w:val="19"/>
        </w:rPr>
        <w:t>representar</w:t>
      </w:r>
      <w:proofErr w:type="gramEnd"/>
      <w:r w:rsidRPr="00242B6C">
        <w:rPr>
          <w:rFonts w:ascii="Book Antiqua" w:hAnsi="Book Antiqua"/>
          <w:sz w:val="19"/>
          <w:szCs w:val="19"/>
        </w:rPr>
        <w:t xml:space="preserve"> pela inconstitucionalidade de leis orçamentárias que prevejam gasto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mínimo em educação inferior ao ditame do art. 212, da Constituição Federal;</w:t>
      </w:r>
    </w:p>
    <w:p w14:paraId="0A67AF14" w14:textId="226FEB79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b/>
          <w:bCs/>
          <w:sz w:val="19"/>
          <w:szCs w:val="19"/>
        </w:rPr>
        <w:t xml:space="preserve">II – </w:t>
      </w:r>
      <w:proofErr w:type="gramStart"/>
      <w:r w:rsidRPr="00242B6C">
        <w:rPr>
          <w:rFonts w:ascii="Book Antiqua" w:hAnsi="Book Antiqua"/>
          <w:b/>
          <w:bCs/>
          <w:sz w:val="19"/>
          <w:szCs w:val="19"/>
          <w:highlight w:val="yellow"/>
        </w:rPr>
        <w:t>fiscalizar</w:t>
      </w:r>
      <w:proofErr w:type="gramEnd"/>
      <w:r w:rsidRPr="00242B6C">
        <w:rPr>
          <w:rFonts w:ascii="Book Antiqua" w:hAnsi="Book Antiqua"/>
          <w:b/>
          <w:bCs/>
          <w:sz w:val="19"/>
          <w:szCs w:val="19"/>
          <w:highlight w:val="yellow"/>
        </w:rPr>
        <w:t xml:space="preserve"> quaisquer formas de contabilização como manutenção e</w:t>
      </w:r>
      <w:r w:rsidRPr="00242B6C">
        <w:rPr>
          <w:rFonts w:ascii="Book Antiqua" w:hAnsi="Book Antiqua"/>
          <w:b/>
          <w:bCs/>
          <w:sz w:val="19"/>
          <w:szCs w:val="19"/>
          <w:highlight w:val="yellow"/>
        </w:rPr>
        <w:t xml:space="preserve"> </w:t>
      </w:r>
      <w:r w:rsidRPr="00242B6C">
        <w:rPr>
          <w:rFonts w:ascii="Book Antiqua" w:hAnsi="Book Antiqua"/>
          <w:b/>
          <w:bCs/>
          <w:sz w:val="19"/>
          <w:szCs w:val="19"/>
          <w:highlight w:val="yellow"/>
        </w:rPr>
        <w:t>desenvolvimento do ensino de despesas</w:t>
      </w:r>
      <w:r w:rsidRPr="00242B6C">
        <w:rPr>
          <w:rFonts w:ascii="Book Antiqua" w:hAnsi="Book Antiqua"/>
          <w:b/>
          <w:bCs/>
          <w:sz w:val="19"/>
          <w:szCs w:val="19"/>
        </w:rPr>
        <w:t xml:space="preserve"> manifestamente contrárias às diretrizes da LDB,</w:t>
      </w:r>
      <w:r w:rsidRPr="00242B6C">
        <w:rPr>
          <w:rFonts w:ascii="Book Antiqua" w:hAnsi="Book Antiqua"/>
          <w:b/>
          <w:bCs/>
          <w:sz w:val="19"/>
          <w:szCs w:val="19"/>
        </w:rPr>
        <w:t xml:space="preserve"> </w:t>
      </w:r>
      <w:r w:rsidRPr="00242B6C">
        <w:rPr>
          <w:rFonts w:ascii="Book Antiqua" w:hAnsi="Book Antiqua"/>
          <w:b/>
          <w:bCs/>
          <w:sz w:val="19"/>
          <w:szCs w:val="19"/>
        </w:rPr>
        <w:t>notadamente em seus artigos 70 e 71; irregularidades na aplicação dos recursos do FUNDEB,</w:t>
      </w:r>
      <w:r w:rsidRPr="00242B6C">
        <w:rPr>
          <w:rFonts w:ascii="Book Antiqua" w:hAnsi="Book Antiqua"/>
          <w:b/>
          <w:bCs/>
          <w:sz w:val="19"/>
          <w:szCs w:val="19"/>
        </w:rPr>
        <w:t xml:space="preserve"> </w:t>
      </w:r>
      <w:r w:rsidRPr="00242B6C">
        <w:rPr>
          <w:rFonts w:ascii="Book Antiqua" w:hAnsi="Book Antiqua"/>
          <w:b/>
          <w:bCs/>
          <w:sz w:val="19"/>
          <w:szCs w:val="19"/>
        </w:rPr>
        <w:t>especialmente quando se verificar afronta aos artigos 21 a 23, da Lei n.º 11.494/2007, bem</w:t>
      </w:r>
      <w:r w:rsidRPr="00242B6C">
        <w:rPr>
          <w:rFonts w:ascii="Book Antiqua" w:hAnsi="Book Antiqua"/>
          <w:b/>
          <w:bCs/>
          <w:sz w:val="19"/>
          <w:szCs w:val="19"/>
        </w:rPr>
        <w:t xml:space="preserve"> </w:t>
      </w:r>
      <w:r w:rsidRPr="00242B6C">
        <w:rPr>
          <w:rFonts w:ascii="Book Antiqua" w:hAnsi="Book Antiqua"/>
          <w:b/>
          <w:bCs/>
          <w:sz w:val="19"/>
          <w:szCs w:val="19"/>
        </w:rPr>
        <w:t xml:space="preserve">como </w:t>
      </w:r>
      <w:r w:rsidRPr="00242B6C">
        <w:rPr>
          <w:rFonts w:ascii="Book Antiqua" w:hAnsi="Book Antiqua"/>
          <w:b/>
          <w:bCs/>
          <w:sz w:val="19"/>
          <w:szCs w:val="19"/>
          <w:highlight w:val="yellow"/>
        </w:rPr>
        <w:t>irregularidades na aplicação da contribuição social do salário-educação</w:t>
      </w:r>
      <w:r w:rsidRPr="00242B6C">
        <w:rPr>
          <w:rFonts w:ascii="Book Antiqua" w:hAnsi="Book Antiqua"/>
          <w:sz w:val="19"/>
          <w:szCs w:val="19"/>
        </w:rPr>
        <w:t>;</w:t>
      </w:r>
      <w:r>
        <w:rPr>
          <w:rFonts w:ascii="Book Antiqua" w:hAnsi="Book Antiqua"/>
          <w:sz w:val="19"/>
          <w:szCs w:val="19"/>
        </w:rPr>
        <w:t xml:space="preserve"> </w:t>
      </w:r>
      <w:r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(MPSC-2023)</w:t>
      </w:r>
    </w:p>
    <w:p w14:paraId="62F0D1E0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III – questionar, com fulcro nos princípios da vedação de retrocesso e vedação de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proteção insuficiente, bem como no art. 5º, §1º, da Constituição Federal, a conformidade da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previsão e da execução de quaisquer montantes de valores no orçamento dos entes que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impliquem descumprimento do art. 212, da Carta de 1988 e do art. 60, do ADCT, a pretexto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de ajustamento de gestão ou instrumento congênere com o respectivo Tribunal de Contas e/ou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Poder Legislativo;</w:t>
      </w:r>
      <w:r>
        <w:rPr>
          <w:rFonts w:ascii="Book Antiqua" w:hAnsi="Book Antiqua"/>
          <w:sz w:val="19"/>
          <w:szCs w:val="19"/>
        </w:rPr>
        <w:t xml:space="preserve"> </w:t>
      </w:r>
    </w:p>
    <w:p w14:paraId="665C4515" w14:textId="0D5ADDCE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b/>
          <w:bCs/>
          <w:sz w:val="19"/>
          <w:szCs w:val="19"/>
        </w:rPr>
        <w:t>IV – demandar medida compensatória do déficit diagnosticado no parecer prévio do</w:t>
      </w:r>
      <w:r w:rsidRPr="00242B6C">
        <w:rPr>
          <w:rFonts w:ascii="Book Antiqua" w:hAnsi="Book Antiqua"/>
          <w:b/>
          <w:bCs/>
          <w:sz w:val="19"/>
          <w:szCs w:val="19"/>
        </w:rPr>
        <w:t xml:space="preserve"> </w:t>
      </w:r>
      <w:r w:rsidRPr="00242B6C">
        <w:rPr>
          <w:rFonts w:ascii="Book Antiqua" w:hAnsi="Book Antiqua"/>
          <w:b/>
          <w:bCs/>
          <w:sz w:val="19"/>
          <w:szCs w:val="19"/>
        </w:rPr>
        <w:t>respectivo Tribunal de Contas e/ou no julgamento das contas pelo Legislativo, sob pena de</w:t>
      </w:r>
      <w:r w:rsidRPr="00242B6C">
        <w:rPr>
          <w:rFonts w:ascii="Book Antiqua" w:hAnsi="Book Antiqua"/>
          <w:b/>
          <w:bCs/>
          <w:sz w:val="19"/>
          <w:szCs w:val="19"/>
        </w:rPr>
        <w:t xml:space="preserve"> </w:t>
      </w:r>
      <w:r w:rsidRPr="00242B6C">
        <w:rPr>
          <w:rFonts w:ascii="Book Antiqua" w:hAnsi="Book Antiqua"/>
          <w:b/>
          <w:bCs/>
          <w:sz w:val="19"/>
          <w:szCs w:val="19"/>
        </w:rPr>
        <w:t>suspensão de transferências voluntárias, na forma do art. 25, §1º, IV, alínea “b”, da LRF;</w:t>
      </w:r>
      <w:r w:rsidRPr="00242B6C">
        <w:rPr>
          <w:rFonts w:ascii="Book Antiqua" w:hAnsi="Book Antiqua"/>
          <w:b/>
          <w:bCs/>
          <w:sz w:val="19"/>
          <w:szCs w:val="19"/>
        </w:rPr>
        <w:t xml:space="preserve"> </w:t>
      </w:r>
      <w:r w:rsidRPr="00242B6C">
        <w:rPr>
          <w:rFonts w:ascii="Book Antiqua" w:hAnsi="Book Antiqua"/>
          <w:b/>
          <w:bCs/>
          <w:sz w:val="19"/>
          <w:szCs w:val="19"/>
        </w:rPr>
        <w:t>intervenção na forma do art. 35, III, da CR/1988 e responsabilização no âmbito do art. 1º, I,</w:t>
      </w:r>
      <w:r w:rsidRPr="00242B6C">
        <w:rPr>
          <w:rFonts w:ascii="Book Antiqua" w:hAnsi="Book Antiqua"/>
          <w:b/>
          <w:bCs/>
          <w:sz w:val="19"/>
          <w:szCs w:val="19"/>
        </w:rPr>
        <w:t xml:space="preserve"> </w:t>
      </w:r>
      <w:r w:rsidRPr="00242B6C">
        <w:rPr>
          <w:rFonts w:ascii="Book Antiqua" w:hAnsi="Book Antiqua"/>
          <w:b/>
          <w:bCs/>
          <w:sz w:val="19"/>
          <w:szCs w:val="19"/>
        </w:rPr>
        <w:t xml:space="preserve">alínea “g”, da LC n.º 64/1990 e do art. 208, §2º, da Constituição de 1988, </w:t>
      </w:r>
      <w:r w:rsidRPr="007B31D0">
        <w:rPr>
          <w:rFonts w:ascii="Book Antiqua" w:hAnsi="Book Antiqua"/>
          <w:b/>
          <w:bCs/>
          <w:caps/>
          <w:sz w:val="19"/>
          <w:szCs w:val="19"/>
          <w:highlight w:val="green"/>
        </w:rPr>
        <w:t>caso se verifique</w:t>
      </w:r>
      <w:r w:rsidRPr="00242B6C">
        <w:rPr>
          <w:rFonts w:ascii="Book Antiqua" w:hAnsi="Book Antiqua"/>
          <w:b/>
          <w:bCs/>
          <w:sz w:val="19"/>
          <w:szCs w:val="19"/>
        </w:rPr>
        <w:t xml:space="preserve"> </w:t>
      </w:r>
      <w:r w:rsidRPr="00242B6C">
        <w:rPr>
          <w:rFonts w:ascii="Book Antiqua" w:hAnsi="Book Antiqua"/>
          <w:b/>
          <w:bCs/>
          <w:sz w:val="19"/>
          <w:szCs w:val="19"/>
        </w:rPr>
        <w:t xml:space="preserve">que </w:t>
      </w:r>
      <w:r w:rsidRPr="007B31D0">
        <w:rPr>
          <w:rFonts w:ascii="Book Antiqua" w:hAnsi="Book Antiqua"/>
          <w:b/>
          <w:bCs/>
          <w:sz w:val="19"/>
          <w:szCs w:val="19"/>
          <w:highlight w:val="yellow"/>
        </w:rPr>
        <w:t>a execução orçamentária deixou de cumprir o patamar de gasto mínimo em manutenção e</w:t>
      </w:r>
      <w:r w:rsidRPr="007B31D0">
        <w:rPr>
          <w:rFonts w:ascii="Book Antiqua" w:hAnsi="Book Antiqua"/>
          <w:b/>
          <w:bCs/>
          <w:sz w:val="19"/>
          <w:szCs w:val="19"/>
          <w:highlight w:val="yellow"/>
        </w:rPr>
        <w:t xml:space="preserve"> </w:t>
      </w:r>
      <w:r w:rsidRPr="007B31D0">
        <w:rPr>
          <w:rFonts w:ascii="Book Antiqua" w:hAnsi="Book Antiqua"/>
          <w:b/>
          <w:bCs/>
          <w:sz w:val="19"/>
          <w:szCs w:val="19"/>
          <w:highlight w:val="yellow"/>
        </w:rPr>
        <w:t>desenvolvimento do ensino em suas cinco vertentes</w:t>
      </w:r>
      <w:r w:rsidRPr="00242B6C">
        <w:rPr>
          <w:rFonts w:ascii="Book Antiqua" w:hAnsi="Book Antiqua"/>
          <w:b/>
          <w:bCs/>
          <w:sz w:val="19"/>
          <w:szCs w:val="19"/>
        </w:rPr>
        <w:t>, a saber</w:t>
      </w:r>
      <w:r w:rsidRPr="00242B6C">
        <w:rPr>
          <w:rFonts w:ascii="Book Antiqua" w:hAnsi="Book Antiqua"/>
          <w:sz w:val="19"/>
          <w:szCs w:val="19"/>
        </w:rPr>
        <w:t>:</w:t>
      </w:r>
      <w:r>
        <w:rPr>
          <w:rFonts w:ascii="Book Antiqua" w:hAnsi="Book Antiqua"/>
          <w:sz w:val="19"/>
          <w:szCs w:val="19"/>
        </w:rPr>
        <w:t xml:space="preserve"> </w:t>
      </w:r>
      <w:r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(MPSC-2023)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42B6C" w14:paraId="6F64CD2C" w14:textId="77777777" w:rsidTr="00242B6C">
        <w:tc>
          <w:tcPr>
            <w:tcW w:w="8494" w:type="dxa"/>
            <w:shd w:val="clear" w:color="auto" w:fill="CCFFFF"/>
          </w:tcPr>
          <w:p w14:paraId="34A66B07" w14:textId="4866AA8A" w:rsidR="00242B6C" w:rsidRPr="00242B6C" w:rsidRDefault="00242B6C" w:rsidP="00242B6C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lastRenderedPageBreak/>
              <w:t>(</w:t>
            </w:r>
            <w:r w:rsidRPr="00242B6C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MPSC-2023-CESPE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242B6C">
              <w:rPr>
                <w:rFonts w:ascii="Book Antiqua" w:hAnsi="Book Antiqua"/>
                <w:sz w:val="19"/>
                <w:szCs w:val="19"/>
              </w:rPr>
              <w:t>Conforme as disposições do ECA, a legislação correlata e a jurisprudência, julgue o item que se segue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242B6C">
              <w:rPr>
                <w:rFonts w:ascii="Book Antiqua" w:hAnsi="Book Antiqua"/>
                <w:sz w:val="19"/>
                <w:szCs w:val="19"/>
              </w:rPr>
              <w:t>Os membros do Ministério Público com atribuições para atuação na educação, na infância e juventude e no patrimônio público são responsáveis pela fiscalização para a preservação da garantia fundamental do controle do dever de investimento mínimo em educação.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BL: art. 4º, II e IV, Res. 44/16, CNMP.</w:t>
            </w:r>
          </w:p>
        </w:tc>
      </w:tr>
    </w:tbl>
    <w:p w14:paraId="6D2C4A1B" w14:textId="71FBCDD2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a) 18% (dezoito por cento) da receita resultante de impostos para a União e 25%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(vinte e cinco por cento), ou percentual maior estipulado nas respectivas constituições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estaduais e leis orgânicas municipais, da receita de impostos, incluídas a proveniente de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transferências para Estados, Distrito Federal e Municípios;</w:t>
      </w:r>
    </w:p>
    <w:p w14:paraId="6A8BFC37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b) aplicação integral dos recursos recebidos do FUNDEB na forma do art. 21 da Lei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n.º 11.494/2007;</w:t>
      </w:r>
      <w:r>
        <w:rPr>
          <w:rFonts w:ascii="Book Antiqua" w:hAnsi="Book Antiqua"/>
          <w:sz w:val="19"/>
          <w:szCs w:val="19"/>
        </w:rPr>
        <w:t xml:space="preserve"> </w:t>
      </w:r>
    </w:p>
    <w:p w14:paraId="6ED41014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c) 60% (sessenta por cento) dos recursos recebidos do FUNDEB na valorização do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magistério, nos termos do art. 22, da Lei n.º 11.494/2007;</w:t>
      </w:r>
      <w:r>
        <w:rPr>
          <w:rFonts w:ascii="Book Antiqua" w:hAnsi="Book Antiqua"/>
          <w:sz w:val="19"/>
          <w:szCs w:val="19"/>
        </w:rPr>
        <w:t xml:space="preserve"> </w:t>
      </w:r>
    </w:p>
    <w:p w14:paraId="3051DE18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d) aplicação integral dos recursos arrecadados e distribuídos à conta da contribuição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social do salário-educação, nos termos dos parágrafos 5º e 6º do art. 212, da Constituição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Federal;</w:t>
      </w:r>
      <w:r>
        <w:rPr>
          <w:rFonts w:ascii="Book Antiqua" w:hAnsi="Book Antiqua"/>
          <w:sz w:val="19"/>
          <w:szCs w:val="19"/>
        </w:rPr>
        <w:t xml:space="preserve"> </w:t>
      </w:r>
    </w:p>
    <w:p w14:paraId="3CF8EA06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e) destinação exclusiva para educação de 75% (setenta e cinco por cento) dos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 xml:space="preserve">recursos previstos nos incisos I a II do art. 2°, da Lei </w:t>
      </w:r>
      <w:proofErr w:type="spellStart"/>
      <w:r w:rsidRPr="00242B6C">
        <w:rPr>
          <w:rFonts w:ascii="Book Antiqua" w:hAnsi="Book Antiqua"/>
          <w:sz w:val="19"/>
          <w:szCs w:val="19"/>
        </w:rPr>
        <w:t>n.°</w:t>
      </w:r>
      <w:proofErr w:type="spellEnd"/>
      <w:r w:rsidRPr="00242B6C">
        <w:rPr>
          <w:rFonts w:ascii="Book Antiqua" w:hAnsi="Book Antiqua"/>
          <w:sz w:val="19"/>
          <w:szCs w:val="19"/>
        </w:rPr>
        <w:t xml:space="preserve"> 12.858, de 9 de setembro de 2013,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que dispõe sobre a destinação para as áreas de educação e saúde de parcela da participação da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União, dos Estados, do Distrito Federal e dos Municípios no resultado ou da compensação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financeira pela exploração de petróleo e gás natural, com a finalidade de cumprimento da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meta prevista no inciso VI do caput do art. 214 e no art. 196 da Constituição Federal; assim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como o cumprimento das vinculações específicas de receita da União estipuladas nos incisos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III e IV do art. 2º da mesma Lei, aí incluídos 50% (cinquenta por cento) dos recursos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 xml:space="preserve">recebidos pelo Fundo Social do </w:t>
      </w:r>
      <w:proofErr w:type="spellStart"/>
      <w:r w:rsidRPr="00242B6C">
        <w:rPr>
          <w:rFonts w:ascii="Book Antiqua" w:hAnsi="Book Antiqua"/>
          <w:sz w:val="19"/>
          <w:szCs w:val="19"/>
        </w:rPr>
        <w:t>Pré</w:t>
      </w:r>
      <w:proofErr w:type="spellEnd"/>
      <w:r w:rsidRPr="00242B6C">
        <w:rPr>
          <w:rFonts w:ascii="Book Antiqua" w:hAnsi="Book Antiqua"/>
          <w:sz w:val="19"/>
          <w:szCs w:val="19"/>
        </w:rPr>
        <w:t xml:space="preserve">-Sal regulado na Lei </w:t>
      </w:r>
      <w:proofErr w:type="spellStart"/>
      <w:r w:rsidRPr="00242B6C">
        <w:rPr>
          <w:rFonts w:ascii="Book Antiqua" w:hAnsi="Book Antiqua"/>
          <w:sz w:val="19"/>
          <w:szCs w:val="19"/>
        </w:rPr>
        <w:t>n.°</w:t>
      </w:r>
      <w:proofErr w:type="spellEnd"/>
      <w:r w:rsidRPr="00242B6C">
        <w:rPr>
          <w:rFonts w:ascii="Book Antiqua" w:hAnsi="Book Antiqua"/>
          <w:sz w:val="19"/>
          <w:szCs w:val="19"/>
        </w:rPr>
        <w:t xml:space="preserve"> 12.351, de 22 de dezembro de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2010;</w:t>
      </w:r>
    </w:p>
    <w:p w14:paraId="5AD00D1D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 xml:space="preserve">V – </w:t>
      </w:r>
      <w:proofErr w:type="gramStart"/>
      <w:r w:rsidRPr="00242B6C">
        <w:rPr>
          <w:rFonts w:ascii="Book Antiqua" w:hAnsi="Book Antiqua"/>
          <w:sz w:val="19"/>
          <w:szCs w:val="19"/>
        </w:rPr>
        <w:t>recomendar</w:t>
      </w:r>
      <w:proofErr w:type="gramEnd"/>
      <w:r w:rsidRPr="00242B6C">
        <w:rPr>
          <w:rFonts w:ascii="Book Antiqua" w:hAnsi="Book Antiqua"/>
          <w:sz w:val="19"/>
          <w:szCs w:val="19"/>
        </w:rPr>
        <w:t xml:space="preserve"> aos Chefes do Executivo o depósito permanente – no respectivo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fundo de educação, onde houver, ou em conta específica gerida pelo órgão da educação – dos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repasses mensais inadiáveis e não suscetíveis de contingenciamento, que correspondam ao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duodécimo das atividades de manutenção e desenvolvimento do ensino, tal como planejadas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na lei orçamentária de cada ente à luz do art. 10, do PNE, no que se incluem as transferências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de recursos no âmbito do FUNDEB, por força do art. 69, §§5º e 6º, da Lei n.º 9.394/96;</w:t>
      </w:r>
    </w:p>
    <w:p w14:paraId="61A363B9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V – sugerir dos Chefes do Executivo que a gestão do fundo/conta específica da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educação seja de responsabilidade exclusiva do titular do Ministério ou Secretaria de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Educação, para impedir a multiplicidade de ordenadores de despesas da educação e a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centralização e o controle operacional dos recursos vinculados à educação pelo Ministério ou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pela Secretaria da Fazenda, bem como evitar o remanejamento das transferências de recursos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do FUNDEB para a conta única do tesouro do ente, conforme o art. 69, §§5º e 6º, da LDB;</w:t>
      </w:r>
    </w:p>
    <w:p w14:paraId="4949A0F9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VII – refutar a contabilização, pelo regime de caixa, das disponibilidades financeiras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do fundo/conta específica de educação e do FUNDEB que estiverem vinculadas às despesas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empenhadas no piso constitucional em manutenção e desenvolvimento do ensino como um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falseado saldo positivo parcial do resultado primário do ente;</w:t>
      </w:r>
    </w:p>
    <w:p w14:paraId="12F0AD3A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VIII – recomendar a compensação, como aplicação adicional no exercício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imediatamente subsequente, de quaisquer déficits de aplicação em manutenção 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desenvolvimento do ensino, sob pena de responsabilização pessoal;</w:t>
      </w:r>
    </w:p>
    <w:p w14:paraId="4CB81BD4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 xml:space="preserve">IX – </w:t>
      </w:r>
      <w:proofErr w:type="gramStart"/>
      <w:r w:rsidRPr="00242B6C">
        <w:rPr>
          <w:rFonts w:ascii="Book Antiqua" w:hAnsi="Book Antiqua"/>
          <w:sz w:val="19"/>
          <w:szCs w:val="19"/>
        </w:rPr>
        <w:t>refutar</w:t>
      </w:r>
      <w:proofErr w:type="gramEnd"/>
      <w:r w:rsidRPr="00242B6C">
        <w:rPr>
          <w:rFonts w:ascii="Book Antiqua" w:hAnsi="Book Antiqua"/>
          <w:sz w:val="19"/>
          <w:szCs w:val="19"/>
        </w:rPr>
        <w:t xml:space="preserve"> a classificação como “despesa obrigatória sujeita à programação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financeira” e, por conseguinte, a inclusão das despesas vinculadas ao piso constitucional da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educação ou amparadas pelos recursos do FUNDEB em limites de pagamento inferiores aos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respectivos limites de empenho, na medida em que tal programação deficitária de pagamento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atenta contra o fluxo tempestivo e regular de repasses de que trata o art. 69, §§5º e 6º, da LDB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e o art. 9º, § 2º, da Lei de Responsabilidade Fiscal;</w:t>
      </w:r>
      <w:r>
        <w:rPr>
          <w:rFonts w:ascii="Book Antiqua" w:hAnsi="Book Antiqua"/>
          <w:sz w:val="19"/>
          <w:szCs w:val="19"/>
        </w:rPr>
        <w:t xml:space="preserve"> </w:t>
      </w:r>
    </w:p>
    <w:p w14:paraId="5F3C5245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lastRenderedPageBreak/>
        <w:t xml:space="preserve">X – </w:t>
      </w:r>
      <w:proofErr w:type="gramStart"/>
      <w:r w:rsidRPr="00242B6C">
        <w:rPr>
          <w:rFonts w:ascii="Book Antiqua" w:hAnsi="Book Antiqua"/>
          <w:sz w:val="19"/>
          <w:szCs w:val="19"/>
        </w:rPr>
        <w:t>demandar</w:t>
      </w:r>
      <w:proofErr w:type="gramEnd"/>
      <w:r w:rsidRPr="00242B6C">
        <w:rPr>
          <w:rFonts w:ascii="Book Antiqua" w:hAnsi="Book Antiqua"/>
          <w:sz w:val="19"/>
          <w:szCs w:val="19"/>
        </w:rPr>
        <w:t xml:space="preserve"> motivação circunstanciada dos gestores que derem causa ao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agravamento dos indicadores de gestão, de avaliação institucional e de resultados em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educação no âmbito de sua atuação governamental, para que se possa avaliar, diante das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hipóteses de caso concreto, a necessidade de eventual responsabilização pela má ou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ineficiente gestão dos recursos de manutenção e desenvolvimento do ensino e do FUNDEB;</w:t>
      </w:r>
    </w:p>
    <w:p w14:paraId="3BB3F9DB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XI – verificar se, a despeito do cumprimento contábil-formal do art. 212, da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Constituição e do art. 60, do ADCT, houve o descumprimento de obrigações normativas de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fazer, fixadas pelo legislador com prazo determinado de execução, hipótese em que cabe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análise de eventual discussão de improbidade administrativa pela omissão na adequada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aplicação dos recursos públicos educacionais diante do inadimplemento das metas 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estratégias do PNE e do Plano de Educação do respectivo ente, cujo lapso temporal para seu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atendimento já tenha se escoado;</w:t>
      </w:r>
      <w:r>
        <w:rPr>
          <w:rFonts w:ascii="Book Antiqua" w:hAnsi="Book Antiqua"/>
          <w:sz w:val="19"/>
          <w:szCs w:val="19"/>
        </w:rPr>
        <w:t xml:space="preserve"> </w:t>
      </w:r>
    </w:p>
    <w:p w14:paraId="7626EAA0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XII – alertar aos gestores, por recomendação, que a omissão da União e dos Estados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em assegurar assistência técnica e financeira, no exercício das suas funções redistributiva 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supletiva para fins de equalização das oportunidades educacionais e padrão mínimo de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qualidade de que trata o art. 211, §1º, da Constituição Federal, enseja responsabilidade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solidária pelos sistemas de ensino demandados, para além do dever formal de colaboração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entre eles, sob pena de lesão ao direito à educação pública de qualidade e ao pacto federativo,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bem como de afronta aos artigos 23, V; 30, VI e 212, §3º, todos da Constituição de 1988, aos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artigos 74 a 76, da LDB e ao art. 7º, do PNE;</w:t>
      </w:r>
      <w:r>
        <w:rPr>
          <w:rFonts w:ascii="Book Antiqua" w:hAnsi="Book Antiqua"/>
          <w:sz w:val="19"/>
          <w:szCs w:val="19"/>
        </w:rPr>
        <w:t xml:space="preserve"> </w:t>
      </w:r>
    </w:p>
    <w:p w14:paraId="264CF8F5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XIII – avaliar possível responsabilização dos entes federados que se omitirem quanto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ao impositivo dever de efetiva assistência técnica e financeira, no exercício das suas funções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redistributiva e supletiva para fins de equalização das oportunidades educacionais e garantia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padrão mínimo de qualidade de que trata o art. 211, §1º, da Constituição Federal, hipótese em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que se insere a ausência de regulamentação do art. 74, da LDB e do art. 206, VII, da Carta de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1988, nos termos em que determinam as Estratégias 20.6, 20.7, 20.8 e 20.10 do PNE;</w:t>
      </w:r>
    </w:p>
    <w:p w14:paraId="0C2D3442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XIV – recomendar ao gestor, no bojo das funções de controle interno de que trata 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art. 74, I e II, da Constituição Federal, que avalie, quantitativa e qualitativamente, a evolução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intertemporal do processo de cumprimento das metas e estratégias previstas no Plano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Nacional da Educação, em seus aspectos de governança, tempestividade e operacionais, de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modo a assegurar a legalidade, legitimidade, eficácia, eficiência, efetividade e economicidade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da aplicação dos recursos destinados à manutenção e ao desenvolvimento do ensino e do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FUNDEB, considerando-se – ao longo do processo – as avaliações e o monitoramento dos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fóruns, conselhos de educação e demais instâncias de que trata o inciso XIX deste artigo;</w:t>
      </w:r>
      <w:r>
        <w:rPr>
          <w:rFonts w:ascii="Book Antiqua" w:hAnsi="Book Antiqua"/>
          <w:sz w:val="19"/>
          <w:szCs w:val="19"/>
        </w:rPr>
        <w:t xml:space="preserve"> </w:t>
      </w:r>
    </w:p>
    <w:p w14:paraId="040A3C4D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XV – requisitar que o gestor comprove anualmente a compatibilidade entre o PNE 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os planos estadual e/ou municipal de educação, de modo a atestar também se as metas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nacionais foram desdobradas adequadamente nos âmbitos estadual e municipal e nas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respectivas leis orçamentárias de cada ente, na forma dos artigos 8º e 10, do PNE, hipótese em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que deverá ser atestada a existência de dotações orçamentárias que permitam executar as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diretrizes, metas e estratégias do PNE, notadamente por meio do teste de consistência do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diagnóstico de beneficiários com os respectivos custos mínimos de alocação para satisfação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suficiente das obrigações de fazer fixadas pela Lei n.º 13.005/2014 e na Constituição de 1988,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em conteúdo e prazo;</w:t>
      </w:r>
      <w:r>
        <w:rPr>
          <w:rFonts w:ascii="Book Antiqua" w:hAnsi="Book Antiqua"/>
          <w:sz w:val="19"/>
          <w:szCs w:val="19"/>
        </w:rPr>
        <w:t xml:space="preserve"> </w:t>
      </w:r>
    </w:p>
    <w:p w14:paraId="5FBFA81A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XVI – priorizar o controle concomitante sobre a aplicação de recursos educacionais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dos entes que não atingirem as metas e estratégias educacionais nos termos e prazos definidos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legalmente, que não cumprirem com a aplicação do percentual mínimo de recursos de que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tratam o art. 212, da Constituição de 1988 (ou respectiva Constituição Estadual ou Lei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Orgânica, quando for definido percentual maior) e/ou, ainda, que não efetivarem outras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obrigações de fazer que decorram dos comandos constitucionais;</w:t>
      </w:r>
    </w:p>
    <w:p w14:paraId="448A6A81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XVII – recomendar aos gestores o acompanhamento da implantação do Sistema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Nacional de Educação, previsto no art. 13, da Lei n.º 13.005/2014, na perspectiva do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federalismo educacional que distribui competências e, concomitantemente, aloca recursos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suficientes para a consecução das metas e estratégias do Plano Nacional de Educação de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forma equitativa em todo o território nacional;</w:t>
      </w:r>
    </w:p>
    <w:p w14:paraId="03E784F6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XVIII – fomentar o aperfeiçoamento da metodologia de lançamento, validação,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comparabilidade e fiscalização dos dados disponíveis no Sistema de Informações sobre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 xml:space="preserve">Orçamento </w:t>
      </w:r>
      <w:r w:rsidRPr="00242B6C">
        <w:rPr>
          <w:rFonts w:ascii="Book Antiqua" w:hAnsi="Book Antiqua"/>
          <w:sz w:val="19"/>
          <w:szCs w:val="19"/>
        </w:rPr>
        <w:lastRenderedPageBreak/>
        <w:t>Público em Educação - SIOPE, em busca do seu cruzamento sistêmico com os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dados apurados pelos Tribunais de Contas para fins de resolução tempestiva de eventuais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divergências na análise dos gastos mínimos em educação e da aplicação dos recursos do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FUNDEB;</w:t>
      </w:r>
      <w:r>
        <w:rPr>
          <w:rFonts w:ascii="Book Antiqua" w:hAnsi="Book Antiqua"/>
          <w:sz w:val="19"/>
          <w:szCs w:val="19"/>
        </w:rPr>
        <w:t xml:space="preserve"> </w:t>
      </w:r>
    </w:p>
    <w:p w14:paraId="2BA21743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XIX – exigir o regular e autônomo funcionamento dos conselhos e fóruns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(municipais, estaduais e nacional) de acompanhamento e controle social da área de educação,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para que lhes sejam garantidas condições materiais e finalísticas de cumprir tempestivamente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seu papel institucional, avaliando, no mínimo, o perfil da sua composição, o número de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reuniões realizadas no último período de 12 meses, a natureza do Conselho e do Fórum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quanto à formulação dos planos e à gestão dos recursos da educação (se deliberativo,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consultivo, normativo e/ou fiscalizador), sua capacitação periódica e a sua estrutura de apoio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(importa saber, por exemplo, se o Conselho possui contador e recursos para formação 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intercâmbio);</w:t>
      </w:r>
    </w:p>
    <w:p w14:paraId="0AFA106A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 xml:space="preserve">XX – </w:t>
      </w:r>
      <w:proofErr w:type="gramStart"/>
      <w:r w:rsidRPr="00242B6C">
        <w:rPr>
          <w:rFonts w:ascii="Book Antiqua" w:hAnsi="Book Antiqua"/>
          <w:sz w:val="19"/>
          <w:szCs w:val="19"/>
        </w:rPr>
        <w:t>envidar</w:t>
      </w:r>
      <w:proofErr w:type="gramEnd"/>
      <w:r w:rsidRPr="00242B6C">
        <w:rPr>
          <w:rFonts w:ascii="Book Antiqua" w:hAnsi="Book Antiqua"/>
          <w:sz w:val="19"/>
          <w:szCs w:val="19"/>
        </w:rPr>
        <w:t xml:space="preserve"> esforços para que seja cumprido o art. 9º, da Lei n.º 13.005/2014, que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impõe ao Distrito Federal, Estados e Municípios o dever de aprovar leis disciplinando a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gestão democrática da educação pública nos respectivos âmbitos de atuação, ou para que se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adeque, quando for o caso, a legislação local já adotada com essa finalidade, no prazo de dois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anos contados da edição do PNE;</w:t>
      </w:r>
    </w:p>
    <w:p w14:paraId="00D9B3FC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XXI – fomentar que as recomendações e ressalvas do controle social apresentadas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pelo respectivo Conselho do FUNDEB, Conselho de Alimentação Escolar e Conselho Escolar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sejam incorporadas, no que couber, como metas e balizas para a educação estabelecidas na lei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de diretrizes orçamentárias do ente;</w:t>
      </w:r>
    </w:p>
    <w:p w14:paraId="5C9A1255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XXII – propor que as conclusões dos conselhos sociais da educação operem como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critérios de avaliação de programas do controle interno para fins de correção das falhas 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aprimoramento do planejamento orçamentário e do planejamento educacional, na esteira do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art. 74, incisos I e II, da CF/88 e do art. 10, do PNE;</w:t>
      </w:r>
    </w:p>
    <w:p w14:paraId="48BF2140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XXIII – propor, na forma do art. 11 e da estratégia 20.7 do PNE, a disponibilização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de indicadores de rendimento escolar e de avaliação institucional para a aferição da qualidade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do ensino e do gasto educacional, por meio da sua regular produção e atualizada alimentação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dos bancos de dados do Ministério da Educação pelos gestores;</w:t>
      </w:r>
    </w:p>
    <w:p w14:paraId="4449255E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XXIV – verificar as efetivas conformidades formal e material entre o Plano de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Educação, a Lei Orçamentária Anual - LOA, a gestão dos recursos recebidos do FUNDEB, as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recomendações e ressalvas apontadas pelos conselhos de acompanhamento e controle social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da área de educação e pelo respectivo Tribunal de Contas, bem como a aderência ao SIOPE 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a própria aplicação do patamar de gasto mínimo em MDE como condições de manutenção do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fluxo de transferências voluntárias para o ente, na forma do art. 25, §1º, IV, alínea “b”, da LC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n.º 101/2000;</w:t>
      </w:r>
      <w:r>
        <w:rPr>
          <w:rFonts w:ascii="Book Antiqua" w:hAnsi="Book Antiqua"/>
          <w:sz w:val="19"/>
          <w:szCs w:val="19"/>
        </w:rPr>
        <w:t xml:space="preserve"> </w:t>
      </w:r>
    </w:p>
    <w:p w14:paraId="6921D278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XXV – recomendar que, enquanto não forem regulamentados os indicadores de gasto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educacional previstos na estratégia 20.7 do PNE, os gestores federal e estaduais da educação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anualmente disponibilizem, em portal de domínio público na internet, parâmetros nacionais 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regionais de preços referenciais de obras, equipamentos e materiais da área educacional, bem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como sejam fornecidos plantas, projetos básicos e executivos padronizados para diferentes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tipos e tamanhos de escola, com seus respectivos custos estimados e regionalizados;</w:t>
      </w:r>
      <w:r>
        <w:rPr>
          <w:rFonts w:ascii="Book Antiqua" w:hAnsi="Book Antiqua"/>
          <w:sz w:val="19"/>
          <w:szCs w:val="19"/>
        </w:rPr>
        <w:t xml:space="preserve"> </w:t>
      </w:r>
    </w:p>
    <w:p w14:paraId="4C59D24B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XXVI – requisitar aos gestores comprovação de que os gastos educacionais abaixo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arrolados atendem aos parâmetros de legalidade, legitimidade e economicidade, na forma das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seguintes diretrizes:</w:t>
      </w:r>
    </w:p>
    <w:p w14:paraId="7609268E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a) infraestrutura da rede de ensino acessível, sendo recomendável a existência de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equipe própria, inclusive através de mecanismos de cooperação horizontal, para elaboração de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projetos básicos e executivos de obras, bem como para seu acompanhamento e fiscalização,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ao invés da sua terceirização;</w:t>
      </w:r>
    </w:p>
    <w:p w14:paraId="58B64C11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b) transporte escolar, com a fixação de custo médio regional por quilômetro rodado,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itinerários e horários a serem avaliados progressivamente de forma georreferenciada 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consonância com as normas de trânsito brasileiras;</w:t>
      </w:r>
    </w:p>
    <w:p w14:paraId="31A98D48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lastRenderedPageBreak/>
        <w:t>c) alimentação escolar, com parâmetros de consumo real e não estimado,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distinguindo meses com aula e meses de férias, bem como mediante aferição de adequada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logística de estoque, custo, validade e qualidade nutricional, levando-se em consideração as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necessidades dos educandos em tempo integral;</w:t>
      </w:r>
    </w:p>
    <w:p w14:paraId="4821DBA1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d) livros didáticos e material de apoio, com a exigência de expressa motivação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técnica pela assunção de custo pela aquisição de materiais similares aos cobertos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gratuitamente pelo Programa Nacional do Livro Didático, levando-se em conta os critérios de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eficácia, eficiência, efetividade, economicidade e legitimidade, bem como a garantia de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“participação dos profissionais da educação na elaboração do projeto pedagógico da escola” 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o dever de implementar “progressivos graus de autonomia pedagógica e administrativa e de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gestão financeira” às escolas, na forma dos artigos 14, II, e 15, da LDB;</w:t>
      </w:r>
    </w:p>
    <w:p w14:paraId="68149CE7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XXVII – recomendar que o controle interno de cada ente promova a análise de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licitações e contratos de aquisição de bens, prestação de serviços e obras conforme a sua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aderência finalística, temporal e substantiva ao cumprimento das metas e estratégias do Plano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Nacional de Educação, devendo ser refutada a contabilização em manutenção 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desenvolvimento do ensino e na aplicação do saldo do FUNDEB de despesas, ainda que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pudessem ser formalmente admitidas nos artigos 70 e 71, da LDB, as quais não sejam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comprovadamente capazes de atender ao aludido Plano, que tem força vinculante por força do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art. 214, da CF/1988;</w:t>
      </w:r>
      <w:r>
        <w:rPr>
          <w:rFonts w:ascii="Book Antiqua" w:hAnsi="Book Antiqua"/>
          <w:sz w:val="19"/>
          <w:szCs w:val="19"/>
        </w:rPr>
        <w:t xml:space="preserve"> </w:t>
      </w:r>
    </w:p>
    <w:p w14:paraId="686083C5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XXVIII – acompanhar os atos de admissão de pessoal na área educacional dos entes,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sobretudo as admissões temporárias de pessoal, à luz da estratégia 18.1 do Plano Nacional de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Educação, tendo em vista a necessidade de progressiva composição, até 2017, do quadro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docente por, no mínimo, 90% (noventa por cento) de servidores efetivos e de que 50%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(cinquenta por cento), no mínimo, dos respectivos profissionais da educação não docentes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sejam ocupantes de cargos de provimento efetivo e estejam em exercício nas redes escolares a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que se encontrem vinculados;</w:t>
      </w:r>
      <w:r>
        <w:rPr>
          <w:rFonts w:ascii="Book Antiqua" w:hAnsi="Book Antiqua"/>
          <w:sz w:val="19"/>
          <w:szCs w:val="19"/>
        </w:rPr>
        <w:t xml:space="preserve"> </w:t>
      </w:r>
    </w:p>
    <w:p w14:paraId="50F16B68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XXIX – recomendar aos Presidentes de Casas Legislativas que o diagnóstico, feito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em sede de parecer prévio pelo respectivo Tribunal de Contas, sobre eventual déficit de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aplicação em manutenção e desenvolvimento do ensino e/ou déficit de aplicação dos recursos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do FUNDEB, no exercício financeiro apreciado, somente seja refutado no julgamento das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 xml:space="preserve">contas anuais de governo dos Chefes de Poder Executivo, mediante expressa </w:t>
      </w:r>
      <w:r>
        <w:rPr>
          <w:rFonts w:ascii="Book Antiqua" w:hAnsi="Book Antiqua"/>
          <w:sz w:val="19"/>
          <w:szCs w:val="19"/>
        </w:rPr>
        <w:t xml:space="preserve">motivação </w:t>
      </w:r>
      <w:proofErr w:type="spellStart"/>
      <w:r w:rsidRPr="00242B6C">
        <w:rPr>
          <w:rFonts w:ascii="Book Antiqua" w:hAnsi="Book Antiqua"/>
          <w:sz w:val="19"/>
          <w:szCs w:val="19"/>
        </w:rPr>
        <w:t>oquanto</w:t>
      </w:r>
      <w:proofErr w:type="spellEnd"/>
      <w:r w:rsidRPr="00242B6C">
        <w:rPr>
          <w:rFonts w:ascii="Book Antiqua" w:hAnsi="Book Antiqua"/>
          <w:sz w:val="19"/>
          <w:szCs w:val="19"/>
        </w:rPr>
        <w:t xml:space="preserve"> a fatos relativos ao comportamento da receita ou da despesa do ente;</w:t>
      </w:r>
      <w:r>
        <w:rPr>
          <w:rFonts w:ascii="Book Antiqua" w:hAnsi="Book Antiqua"/>
          <w:sz w:val="19"/>
          <w:szCs w:val="19"/>
        </w:rPr>
        <w:t xml:space="preserve"> </w:t>
      </w:r>
    </w:p>
    <w:p w14:paraId="3FEED13C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XXX – recomendar aos Chefes do Executivo que, nos termos do art. 48, I, da Lei de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Responsabilidade Fiscal, promovam o incentivo à participação popular e realizem, com ampla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divulgação prévia, de audiências públicas, durante os processos de elaboração e discussão dos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planos, lei de diretrizes orçamentárias e orçamentos;</w:t>
      </w:r>
    </w:p>
    <w:p w14:paraId="6C8D1A97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XXXI – envidar esforços administrativos e institucionais, nos termos do art. 29, §2º,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da Lei n.º 11.494/2007, para que seja realizado, no que couber, litisconsórcio facultativo entre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os Ministérios Públicos da União, do Distrito Federal e dos Estados para a fiscalização da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aplicação dos recursos dos Fundos que receberem complementação da União;</w:t>
      </w:r>
    </w:p>
    <w:p w14:paraId="634722B4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XXXII – recomendar aos Chefes de Executivo municipais que promovam, nos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termos do PNE, a busca ativa:</w:t>
      </w:r>
      <w:r>
        <w:rPr>
          <w:rFonts w:ascii="Book Antiqua" w:hAnsi="Book Antiqua"/>
          <w:sz w:val="19"/>
          <w:szCs w:val="19"/>
        </w:rPr>
        <w:t xml:space="preserve"> </w:t>
      </w:r>
    </w:p>
    <w:p w14:paraId="5757EC95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a) de crianças em idade correspondente à educação infantil, em parceria com órgãos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públicos de assistência social, saúde e proteção à infância, preservando o direito de opção da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família em relação às crianças de até 3 (três) anos;</w:t>
      </w:r>
    </w:p>
    <w:p w14:paraId="22F016EB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b) de crianças e adolescentes fora da escola, em parceria com órgãos públicos de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assistência social, saúde e proteção à infância, adolescência e juventude;</w:t>
      </w:r>
    </w:p>
    <w:p w14:paraId="1F5B5581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c) de jovens fora da escola pertencentes a populações do campo, da região de menor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escolaridade no País e dos 25% (vinte e cinco por cento) mais pobres, em parceria com as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áreas de assistência social, saúde e proteção à juventude;</w:t>
      </w:r>
    </w:p>
    <w:p w14:paraId="46ED31AF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lastRenderedPageBreak/>
        <w:t>d) para a educação de jovens e adultos, em regime de colaboração entre entes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federados e em parceria com organizações da sociedade civil;</w:t>
      </w:r>
    </w:p>
    <w:p w14:paraId="00259515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XXXIII – recomendar aos Chefes de Executivo estaduais que promovam, nos termos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do PNE, a busca ativa:</w:t>
      </w:r>
    </w:p>
    <w:p w14:paraId="2A669D61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e) de crianças e adolescentes fora da escola, em parceria com órgãos públicos de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assistência social, saúde e proteção à infância, adolescência e juventude;</w:t>
      </w:r>
    </w:p>
    <w:p w14:paraId="235D03B8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f) da população de 15 (quinze) a 17 (dezessete) anos fora da escola, em articulação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com os serviços de assistência social, saúde e proteção à adolescência e à juventude;</w:t>
      </w:r>
    </w:p>
    <w:p w14:paraId="6B41866F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g) de jovens fora da escola pertencentes a populações do campo, da região de menor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escolaridade no País e dos 25% (vinte e cinco por cento) mais pobres, em parceria com as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áreas de assistência social, saúde e proteção à juventude;</w:t>
      </w:r>
    </w:p>
    <w:p w14:paraId="6FEE727E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h) para a educação de jovens e adultos, em regime de colaboração entre entes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federados e em parceria com organizações da sociedade civil;</w:t>
      </w:r>
    </w:p>
    <w:p w14:paraId="1537C0F2" w14:textId="77777777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XXXIV – recomendar aos gestores, nos termos da estratégia 7.35 do PNE, a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regulação da oferta de educação básica pela iniciativa privada, de forma a garantir a qualidade</w:t>
      </w:r>
      <w:r>
        <w:rPr>
          <w:rFonts w:ascii="Book Antiqua" w:hAnsi="Book Antiqua"/>
          <w:sz w:val="19"/>
          <w:szCs w:val="19"/>
        </w:rPr>
        <w:t xml:space="preserve"> </w:t>
      </w:r>
      <w:r w:rsidRPr="00242B6C">
        <w:rPr>
          <w:rFonts w:ascii="Book Antiqua" w:hAnsi="Book Antiqua"/>
          <w:sz w:val="19"/>
          <w:szCs w:val="19"/>
        </w:rPr>
        <w:t>e o cumprimento da função social da educação.</w:t>
      </w:r>
    </w:p>
    <w:p w14:paraId="580A2F2B" w14:textId="495D23EB" w:rsid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Art. 5º Esta Recomendação entra em vigor na data de sua publicação.</w:t>
      </w:r>
    </w:p>
    <w:p w14:paraId="530C7DE1" w14:textId="77777777" w:rsidR="00242B6C" w:rsidRPr="00242B6C" w:rsidRDefault="00242B6C" w:rsidP="00242B6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</w:p>
    <w:p w14:paraId="68E3170F" w14:textId="19C0777D" w:rsidR="00242B6C" w:rsidRPr="00242B6C" w:rsidRDefault="00242B6C" w:rsidP="00242B6C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Brasília-DF, 27 de setembro de 2016.</w:t>
      </w:r>
    </w:p>
    <w:p w14:paraId="52172CF4" w14:textId="77777777" w:rsidR="00242B6C" w:rsidRPr="00242B6C" w:rsidRDefault="00242B6C" w:rsidP="00242B6C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RODRIGO JANOT MONTEIRO DE BARROS</w:t>
      </w:r>
    </w:p>
    <w:p w14:paraId="3B83FD01" w14:textId="5E2469ED" w:rsidR="00242B6C" w:rsidRPr="00242B6C" w:rsidRDefault="00242B6C" w:rsidP="00242B6C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242B6C">
        <w:rPr>
          <w:rFonts w:ascii="Book Antiqua" w:hAnsi="Book Antiqua"/>
          <w:sz w:val="19"/>
          <w:szCs w:val="19"/>
        </w:rPr>
        <w:t>Presidente do Conselho Nacional do Ministério Público</w:t>
      </w:r>
    </w:p>
    <w:sectPr w:rsidR="00242B6C" w:rsidRPr="00242B6C" w:rsidSect="001454F7">
      <w:pgSz w:w="11906" w:h="16838"/>
      <w:pgMar w:top="1276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510"/>
    <w:rsid w:val="00143510"/>
    <w:rsid w:val="001454F7"/>
    <w:rsid w:val="00242B6C"/>
    <w:rsid w:val="007B31D0"/>
    <w:rsid w:val="00BB7FE6"/>
    <w:rsid w:val="00D3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2609C"/>
  <w15:chartTrackingRefBased/>
  <w15:docId w15:val="{7CD054E5-9D62-4585-AE49-BF406D602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242B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5404</Words>
  <Characters>29182</Characters>
  <Application>Microsoft Office Word</Application>
  <DocSecurity>0</DocSecurity>
  <Lines>243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2</cp:revision>
  <dcterms:created xsi:type="dcterms:W3CDTF">2024-03-09T17:30:00Z</dcterms:created>
  <dcterms:modified xsi:type="dcterms:W3CDTF">2024-03-09T17:51:00Z</dcterms:modified>
</cp:coreProperties>
</file>