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A7D00" w14:textId="2821EDEB" w:rsidR="00CB0C1F" w:rsidRPr="00CB0C1F" w:rsidRDefault="00CB0C1F" w:rsidP="00CB0C1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CB0C1F">
        <w:rPr>
          <w:rFonts w:ascii="Book Antiqua" w:hAnsi="Book Antiqua"/>
          <w:b/>
          <w:bCs/>
          <w:color w:val="FF0000"/>
          <w:sz w:val="19"/>
          <w:szCs w:val="19"/>
        </w:rPr>
        <w:t>(Atualização em 02/08/2024: questões de concurso)</w:t>
      </w:r>
    </w:p>
    <w:p w14:paraId="2247F076" w14:textId="679BC612" w:rsidR="00CB0C1F" w:rsidRPr="00CB0C1F" w:rsidRDefault="00CB0C1F" w:rsidP="00CB0C1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B0C1F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3CE0A7EC" w14:textId="77777777" w:rsidR="00CB0C1F" w:rsidRPr="00CB0C1F" w:rsidRDefault="00CB0C1F" w:rsidP="00CB0C1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B0C1F">
        <w:rPr>
          <w:rFonts w:ascii="Book Antiqua" w:hAnsi="Book Antiqua"/>
          <w:b/>
          <w:bCs/>
          <w:sz w:val="19"/>
          <w:szCs w:val="19"/>
        </w:rPr>
        <w:t>RECOMENDAÇÃO Nº 70, DE 11 DE JUNHO DE 2019.</w:t>
      </w:r>
    </w:p>
    <w:p w14:paraId="6797559A" w14:textId="52CB64B5" w:rsidR="00CB0C1F" w:rsidRPr="00CB0C1F" w:rsidRDefault="00CB0C1F" w:rsidP="00CB0C1F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Dispõe acerca da atuação conjunta entre o Ministério Público do Trabalho e os Ministérios Públicos dos Estados e do Distrito Federal e Territórios visando ao enfrentamento do trabalho infantil e à profissionalização de adolescentes e jovens.</w:t>
      </w:r>
    </w:p>
    <w:p w14:paraId="364354B7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O CONSELHO NACIONAL DO MINISTÉRIO PÚBLICO, no exercício das atribuições conferidas pelo artigo 130-A, §2º, da Constituição da República e pelo artigo 147, inciso IV, do Regimento Interno do Conselho Nacional do Ministério Público, e em conformidade com a decisão proferida nos autos da Proposição nº 1.00759/2018-29, julgada na 8ª Sessão Ordinária, realizada em 28 de maio de 2019;</w:t>
      </w:r>
    </w:p>
    <w:p w14:paraId="71979E11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 Convenção sobre os Direitos da Criança da Organização das Nações Unidas (ONU), aprovada pelo Decreto Legislativo nº 28, de 14 de setembro de 1990, e promulgada pelo Decreto nº 99.710, de 21 de novembro de 1990;</w:t>
      </w:r>
    </w:p>
    <w:p w14:paraId="71CD1F64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 Convenção nº 182 da Organização Internacional do Trabalho (OIT), aprovada pelo Decreto Legislativo nº 178, de 14 dezembro de 1999, e promulgada pelo Decreto nº 3.597, de 12 de setembro de 2000, que trata das Piores Formas de Trabalho Infantil e a Ação Imediata para sua Eliminação, cuja lista está regulamentada pelo Decreto nº 6.481, de 12 de junho de 2008 (Lista TIP);</w:t>
      </w:r>
    </w:p>
    <w:p w14:paraId="716378FE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 Convenção nº 138 da Organização Internacional do Trabalho (OIT), aprovada pelo Decreto Legislativo nº 179, de 14 dezembro de 1999, e promulgada pelo Decreto nº 4.134, de 15 de dezembro de 2002, que trata da Idade Mínima de Admissão ao Emprego;</w:t>
      </w:r>
    </w:p>
    <w:p w14:paraId="468C2C55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os artigos 5º, 61 e 63 da Lei nº 8.069, de 13 de julho de 1990 (Estatuto da Criança e do Adolescente - ECA);</w:t>
      </w:r>
    </w:p>
    <w:p w14:paraId="507C389C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o disposto no artigo 7º, inciso XXXIII, da Constituição da República, que proíbe o trabalho noturno, perigoso e insalubre a menores de dezoito anos e de qualquer trabalho a menores de dezesseis anos, salvo na condição de aprendiz, a partir de quatorze anos;</w:t>
      </w:r>
    </w:p>
    <w:p w14:paraId="70F32F40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as disposições dos artigos 428 a 433 da Consolidação das Leis do Trabalho (CLT), em especial a que prevê que estabelecimentos de qualquer natureza devem</w:t>
      </w:r>
      <w:r>
        <w:rPr>
          <w:rFonts w:ascii="Book Antiqua" w:hAnsi="Book Antiqua"/>
          <w:sz w:val="19"/>
          <w:szCs w:val="19"/>
        </w:rPr>
        <w:t xml:space="preserve"> </w:t>
      </w:r>
      <w:r w:rsidRPr="00CB0C1F">
        <w:rPr>
          <w:rFonts w:ascii="Book Antiqua" w:hAnsi="Book Antiqua"/>
          <w:sz w:val="19"/>
          <w:szCs w:val="19"/>
        </w:rPr>
        <w:t>contratar aprendizes na proporção de cinco a quinze por cento de trabalhadores existentes em cada estabelecimento, cujas funções demandem formação profissional;</w:t>
      </w:r>
    </w:p>
    <w:p w14:paraId="786545FE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 Lei nº 11.180, de 23 de setembro de 2005, que alterou a idade para ser um aprendiz, alcançando os adolescentes e jovens de quatorze a vinte e quatro anos incompletos;</w:t>
      </w:r>
    </w:p>
    <w:p w14:paraId="351C3C4A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o Decreto nº 9.579, de 22 de novembro de 2018, que prioriza a inclusão de jovens e adolescentes em situação de vulnerabilidade ou risco social durante o processo de seleção de aprendizes, além de autorizar a realização de atividades práticas em entidades qualificadas de formação técnico-profissional ou em entidades concedentes de experiência prática, a fim possibilitar o cumprimento da cota de aprendizagem por estabelecimento cujas peculiaridades constituam embaraço à realização de aulas práticas;</w:t>
      </w:r>
    </w:p>
    <w:p w14:paraId="77AEBDAE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Considerando a independência funcional dos membros do Ministério Público e a autonomia funcional e administrativa da Instituição, RECOMENDA:</w:t>
      </w:r>
    </w:p>
    <w:p w14:paraId="6C6EE258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Art. 1º O Ministério Público do Trabalho e os Ministérios Públicos dos Estados e do Distrito Federal e Territórios deverão, sempre que possível, atuar conjuntamente visando ao enfrentamento do trabalho infantil, no meio urbano e rural, observadas as suas peculiaridades.</w:t>
      </w:r>
    </w:p>
    <w:p w14:paraId="600F9F98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lastRenderedPageBreak/>
        <w:t>§1º A atuação interinstitucional contemplará medidas que visem a assegurar o direito à formação profissional de adolescentes e jovens por meio de contratos de aprendizagem.</w:t>
      </w:r>
    </w:p>
    <w:p w14:paraId="1F638AE1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§2º As iniciativas ministeriais priorizarão os adolescentes e jovens em situação de vulnerabilidade e risco social, em especial os que cumprem medidas socioeducativas, os que estão acolhidos e aqueles em situação de trabalho infantil.</w:t>
      </w:r>
    </w:p>
    <w:p w14:paraId="4015E8D9" w14:textId="331A87BE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CB0C1F">
        <w:rPr>
          <w:rFonts w:ascii="Book Antiqua" w:hAnsi="Book Antiqua"/>
          <w:b/>
          <w:bCs/>
          <w:sz w:val="19"/>
          <w:szCs w:val="19"/>
        </w:rPr>
        <w:t xml:space="preserve"> O enfrentamento do trabalho infantil e a promoção da profissionalização de adolescentes e jovens poderá ser realizada por meio das seguintes ações</w:t>
      </w:r>
      <w:r w:rsidRPr="00CB0C1F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(MPPE-2022)</w:t>
      </w:r>
    </w:p>
    <w:p w14:paraId="15B6B5DE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CB0C1F">
        <w:rPr>
          <w:rFonts w:ascii="Book Antiqua" w:hAnsi="Book Antiqua"/>
          <w:sz w:val="19"/>
          <w:szCs w:val="19"/>
        </w:rPr>
        <w:t>realização</w:t>
      </w:r>
      <w:proofErr w:type="gramEnd"/>
      <w:r w:rsidRPr="00CB0C1F">
        <w:rPr>
          <w:rFonts w:ascii="Book Antiqua" w:hAnsi="Book Antiqua"/>
          <w:sz w:val="19"/>
          <w:szCs w:val="19"/>
        </w:rPr>
        <w:t xml:space="preserve"> de seminários locais para discussão e enfrentamento do trabalho infanto</w:t>
      </w:r>
      <w:r w:rsidRPr="00CB0C1F">
        <w:rPr>
          <w:rFonts w:ascii="Book Antiqua" w:hAnsi="Book Antiqua"/>
          <w:sz w:val="19"/>
          <w:szCs w:val="19"/>
        </w:rPr>
        <w:t>juvenil</w:t>
      </w:r>
      <w:r>
        <w:rPr>
          <w:rFonts w:ascii="Book Antiqua" w:hAnsi="Book Antiqua"/>
          <w:sz w:val="19"/>
          <w:szCs w:val="19"/>
        </w:rPr>
        <w:t xml:space="preserve"> </w:t>
      </w:r>
      <w:r w:rsidRPr="00CB0C1F">
        <w:rPr>
          <w:rFonts w:ascii="Book Antiqua" w:hAnsi="Book Antiqua"/>
          <w:sz w:val="19"/>
          <w:szCs w:val="19"/>
        </w:rPr>
        <w:t>reunindo, prioritariamente, Procuradores do Trabalho e Promotores de Justiça vinculados ao acolhimento institucional, ao sistema socioeducativo ou, de modo geral, os Promotores de Justiça que atuam na defesa da Infância e da Juventude;</w:t>
      </w:r>
    </w:p>
    <w:p w14:paraId="2625677F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CB0C1F">
        <w:rPr>
          <w:rFonts w:ascii="Book Antiqua" w:hAnsi="Book Antiqua"/>
          <w:sz w:val="19"/>
          <w:szCs w:val="19"/>
        </w:rPr>
        <w:t>realização</w:t>
      </w:r>
      <w:proofErr w:type="gramEnd"/>
      <w:r w:rsidRPr="00CB0C1F">
        <w:rPr>
          <w:rFonts w:ascii="Book Antiqua" w:hAnsi="Book Antiqua"/>
          <w:sz w:val="19"/>
          <w:szCs w:val="19"/>
        </w:rPr>
        <w:t xml:space="preserve"> de reuniões periódicas para articulação da rede de proteção local, com a participação dos Procuradores do Trabalho e os Promotores de Justiça que atuam na defesa da Infância e da Juventude;</w:t>
      </w:r>
    </w:p>
    <w:p w14:paraId="651515CA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III – constituição de grupos de trabalho locais que possam discutir e enfrentar a realidade do trabalho infanto-juvenil, considerando as particularidades da situação vivenciada no município ou região em questão;</w:t>
      </w:r>
    </w:p>
    <w:p w14:paraId="69AF288F" w14:textId="6910E150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b/>
          <w:bCs/>
          <w:sz w:val="19"/>
          <w:szCs w:val="19"/>
        </w:rPr>
        <w:t xml:space="preserve">IV – </w:t>
      </w:r>
      <w:proofErr w:type="gramStart"/>
      <w:r w:rsidRPr="00CB0C1F">
        <w:rPr>
          <w:rFonts w:ascii="Book Antiqua" w:hAnsi="Book Antiqua"/>
          <w:b/>
          <w:bCs/>
          <w:sz w:val="19"/>
          <w:szCs w:val="19"/>
        </w:rPr>
        <w:t>assinatura</w:t>
      </w:r>
      <w:proofErr w:type="gramEnd"/>
      <w:r w:rsidRPr="00CB0C1F">
        <w:rPr>
          <w:rFonts w:ascii="Book Antiqua" w:hAnsi="Book Antiqua"/>
          <w:b/>
          <w:bCs/>
          <w:sz w:val="19"/>
          <w:szCs w:val="19"/>
        </w:rPr>
        <w:t xml:space="preserve"> de termos de cooperação para destinação de verbas oriundas de Termo de Ajuste de Conduta e Ação Civil Pública, por parte do Ministério Público do Trabalho, com fiscalização pelo Ministério Público Estadual ou Distrital, voltadas a projetos vinculados à proteção da infância e da adolescência, entre outas questões que possam ser considerados relevantes</w:t>
      </w:r>
      <w:r w:rsidRPr="00CB0C1F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(MPPE-2022)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B0C1F" w14:paraId="46DC6587" w14:textId="77777777" w:rsidTr="00CB0C1F">
        <w:tc>
          <w:tcPr>
            <w:tcW w:w="8494" w:type="dxa"/>
            <w:shd w:val="clear" w:color="auto" w:fill="CCFFFF"/>
          </w:tcPr>
          <w:p w14:paraId="4BBDAE81" w14:textId="19C12020" w:rsidR="00CB0C1F" w:rsidRPr="00CB0C1F" w:rsidRDefault="00CB0C1F" w:rsidP="00CB0C1F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CB0C1F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MPPE-2022-FCC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CB0C1F">
              <w:rPr>
                <w:rFonts w:ascii="Book Antiqua" w:hAnsi="Book Antiqua"/>
                <w:sz w:val="19"/>
                <w:szCs w:val="19"/>
              </w:rPr>
              <w:t>Nos termos da Recomendação nº 70/2019, do Conselho Nacional do Ministério Público, a atuação conjunta do Ministério Público dos Estados, Distrito Federal e Territórios e do Ministério Público do Trabalho, no enfrentamento do trabalho infantil e na promoção da profissionalização de adolescentes e jovens, se concretizará através da adoção de várias ações, entre elas, a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CB0C1F">
              <w:rPr>
                <w:rFonts w:ascii="Book Antiqua" w:hAnsi="Book Antiqua"/>
                <w:sz w:val="19"/>
                <w:szCs w:val="19"/>
              </w:rPr>
              <w:t>assinatura de termos de cooperação para destinação de verbas oriundas de Termo de Ajuste de Conduta e Ação Civil Pública, voltadas a projetos vinculados à proteção da infância e da adolescência, entre outras questões que possam ser consideradas relevantes.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2º, IV, Rec. 70/2019.</w:t>
            </w:r>
          </w:p>
        </w:tc>
      </w:tr>
    </w:tbl>
    <w:p w14:paraId="67B8CCE9" w14:textId="47A0B252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CB0C1F">
        <w:rPr>
          <w:rFonts w:ascii="Book Antiqua" w:hAnsi="Book Antiqua"/>
          <w:sz w:val="19"/>
          <w:szCs w:val="19"/>
        </w:rPr>
        <w:t>realização</w:t>
      </w:r>
      <w:proofErr w:type="gramEnd"/>
      <w:r w:rsidRPr="00CB0C1F">
        <w:rPr>
          <w:rFonts w:ascii="Book Antiqua" w:hAnsi="Book Antiqua"/>
          <w:sz w:val="19"/>
          <w:szCs w:val="19"/>
        </w:rPr>
        <w:t xml:space="preserve"> de audiências públicas para a conscientização, a sensibilização e o estímulo ao cumprimento da Lei de Aprendizagem, com a presença do Ministério Público do Trabalho, dos Ministérios Públicos dos Estados e do Distrito Federal e Territórios e dos atores do Sistema de Garantia de Direitos da Criança e do Adolescente, proporcionando o envolvimento da sociedade local com a temática;</w:t>
      </w:r>
    </w:p>
    <w:p w14:paraId="033EADC5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CB0C1F">
        <w:rPr>
          <w:rFonts w:ascii="Book Antiqua" w:hAnsi="Book Antiqua"/>
          <w:sz w:val="19"/>
          <w:szCs w:val="19"/>
        </w:rPr>
        <w:t>realização</w:t>
      </w:r>
      <w:proofErr w:type="gramEnd"/>
      <w:r w:rsidRPr="00CB0C1F">
        <w:rPr>
          <w:rFonts w:ascii="Book Antiqua" w:hAnsi="Book Antiqua"/>
          <w:sz w:val="19"/>
          <w:szCs w:val="19"/>
        </w:rPr>
        <w:t xml:space="preserve"> de campanhas institucionais de promoção do direito à profissionalização de adolescentes e jovens, visando à sua inserção em programas locais de aprendizagem voltados para o público em situação de vulnerabilidade social;</w:t>
      </w:r>
    </w:p>
    <w:p w14:paraId="430ABCBF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VII – execução de outras ações que possam decorrer dos espaços de diálogo interinstitucional elencados nos incisos anteriores.</w:t>
      </w:r>
    </w:p>
    <w:p w14:paraId="2DE53189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Parágrafo único. Quando da reversão de verbas compensatórias em proveito de Fundos de Direitos da Criança e do Adolescente, as unidades do Ministério Público observarão, sempre que possível, se o respectivo Conselho de Direitos da Criança e do Adolescente está em regular funcionamento, nos termos da lei.</w:t>
      </w:r>
    </w:p>
    <w:p w14:paraId="4161E7E4" w14:textId="77777777" w:rsid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Art. 3º Esta Recomendação entra em vigor na data de sua publicação.</w:t>
      </w:r>
    </w:p>
    <w:p w14:paraId="3D2B7348" w14:textId="60EEB9FC" w:rsidR="00CB0C1F" w:rsidRPr="00CB0C1F" w:rsidRDefault="00CB0C1F" w:rsidP="00CB0C1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Brasília-DF, 11 de junho de 2019.</w:t>
      </w:r>
    </w:p>
    <w:p w14:paraId="46F25890" w14:textId="77777777" w:rsidR="00CB0C1F" w:rsidRPr="00CB0C1F" w:rsidRDefault="00CB0C1F" w:rsidP="00CB0C1F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lastRenderedPageBreak/>
        <w:t>RAQUEL ELIAS FERREIRA DODGE</w:t>
      </w:r>
    </w:p>
    <w:p w14:paraId="3FCD5047" w14:textId="5AC010FC" w:rsidR="00CB0C1F" w:rsidRPr="00CB0C1F" w:rsidRDefault="00CB0C1F" w:rsidP="00CB0C1F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B0C1F">
        <w:rPr>
          <w:rFonts w:ascii="Book Antiqua" w:hAnsi="Book Antiqua"/>
          <w:sz w:val="19"/>
          <w:szCs w:val="19"/>
        </w:rPr>
        <w:t>Presidente do Conselho Nacional do Ministério Públic</w:t>
      </w:r>
      <w:r w:rsidRPr="00CB0C1F">
        <w:rPr>
          <w:rFonts w:ascii="Book Antiqua" w:hAnsi="Book Antiqua"/>
          <w:sz w:val="19"/>
          <w:szCs w:val="19"/>
        </w:rPr>
        <w:t>o</w:t>
      </w:r>
    </w:p>
    <w:sectPr w:rsidR="00CB0C1F" w:rsidRPr="00CB0C1F" w:rsidSect="00CB0C1F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92"/>
    <w:rsid w:val="008D7A92"/>
    <w:rsid w:val="00B53F33"/>
    <w:rsid w:val="00BB7FE6"/>
    <w:rsid w:val="00CB0C1F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1DBAD"/>
  <w15:chartTrackingRefBased/>
  <w15:docId w15:val="{C44A2EC4-6B8A-4996-8AAE-13C068A3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0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1107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2024-08-02T18:36:00Z</dcterms:created>
  <dcterms:modified xsi:type="dcterms:W3CDTF">2024-08-02T18:44:00Z</dcterms:modified>
</cp:coreProperties>
</file>