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410F" w14:textId="6F49F2BA" w:rsidR="003C2DC5" w:rsidRPr="009D63E0" w:rsidRDefault="003C2DC5" w:rsidP="008C6AA3">
      <w:pPr>
        <w:spacing w:before="100" w:beforeAutospacing="1" w:after="100" w:afterAutospacing="1" w:line="240" w:lineRule="auto"/>
        <w:jc w:val="center"/>
        <w:rPr>
          <w:rFonts w:ascii="Book Antiqua" w:hAnsi="Book Antiqua"/>
          <w:b/>
          <w:sz w:val="19"/>
          <w:szCs w:val="19"/>
        </w:rPr>
      </w:pPr>
      <w:r w:rsidRPr="009D63E0">
        <w:rPr>
          <w:rFonts w:ascii="Book Antiqua" w:hAnsi="Book Antiqua"/>
          <w:b/>
          <w:sz w:val="19"/>
          <w:szCs w:val="19"/>
        </w:rPr>
        <w:t>CONSELHO NACIONAL DO MINISTÉRIO PÚBLICO</w:t>
      </w:r>
    </w:p>
    <w:p w14:paraId="642AC08E" w14:textId="76177E48" w:rsidR="003C2DC5" w:rsidRPr="009D63E0" w:rsidRDefault="008C6AA3" w:rsidP="008C6AA3">
      <w:pPr>
        <w:spacing w:before="100" w:beforeAutospacing="1" w:after="100" w:afterAutospacing="1" w:line="240" w:lineRule="auto"/>
        <w:jc w:val="center"/>
        <w:rPr>
          <w:rFonts w:ascii="Book Antiqua" w:hAnsi="Book Antiqua"/>
          <w:b/>
          <w:sz w:val="19"/>
          <w:szCs w:val="19"/>
        </w:rPr>
      </w:pPr>
      <w:r w:rsidRPr="008C6AA3">
        <w:rPr>
          <w:rFonts w:ascii="Book Antiqua" w:hAnsi="Book Antiqua"/>
          <w:b/>
          <w:sz w:val="19"/>
          <w:szCs w:val="19"/>
        </w:rPr>
        <w:t>RESOLUÇÃO Nº 20, DE 28 DE MAIO DE 2007.</w:t>
      </w:r>
    </w:p>
    <w:p w14:paraId="29C0ACDD" w14:textId="600B499C" w:rsidR="004B5120" w:rsidRPr="009D63E0" w:rsidRDefault="004E448B" w:rsidP="003A57C2">
      <w:pPr>
        <w:spacing w:before="100" w:beforeAutospacing="1" w:after="100" w:afterAutospacing="1" w:line="240" w:lineRule="auto"/>
        <w:jc w:val="center"/>
        <w:rPr>
          <w:rFonts w:ascii="Book Antiqua" w:hAnsi="Book Antiqua"/>
          <w:b/>
          <w:sz w:val="19"/>
          <w:szCs w:val="19"/>
        </w:rPr>
      </w:pPr>
      <w:r>
        <w:rPr>
          <w:rFonts w:ascii="Book Antiqua" w:hAnsi="Book Antiqua" w:cs="Arial"/>
          <w:b/>
          <w:color w:val="FF0000"/>
          <w:sz w:val="19"/>
          <w:szCs w:val="19"/>
        </w:rPr>
        <w:t>(A</w:t>
      </w:r>
      <w:r w:rsidR="005029FE" w:rsidRPr="009D63E0">
        <w:rPr>
          <w:rFonts w:ascii="Book Antiqua" w:hAnsi="Book Antiqua" w:cs="Arial"/>
          <w:b/>
          <w:color w:val="FF0000"/>
          <w:sz w:val="19"/>
          <w:szCs w:val="19"/>
        </w:rPr>
        <w:t>tualiza</w:t>
      </w:r>
      <w:r>
        <w:rPr>
          <w:rFonts w:ascii="Book Antiqua" w:hAnsi="Book Antiqua" w:cs="Arial"/>
          <w:b/>
          <w:color w:val="FF0000"/>
          <w:sz w:val="19"/>
          <w:szCs w:val="19"/>
        </w:rPr>
        <w:t xml:space="preserve">ção em </w:t>
      </w:r>
      <w:r w:rsidR="003A57C2">
        <w:rPr>
          <w:rFonts w:ascii="Book Antiqua" w:hAnsi="Book Antiqua" w:cs="Arial"/>
          <w:b/>
          <w:color w:val="FF0000"/>
          <w:sz w:val="19"/>
          <w:szCs w:val="19"/>
        </w:rPr>
        <w:t>06/04</w:t>
      </w:r>
      <w:r w:rsidR="00BC51D9">
        <w:rPr>
          <w:rFonts w:ascii="Book Antiqua" w:hAnsi="Book Antiqua" w:cs="Arial"/>
          <w:b/>
          <w:color w:val="FF0000"/>
          <w:sz w:val="19"/>
          <w:szCs w:val="19"/>
        </w:rPr>
        <w:t>/2025</w:t>
      </w:r>
      <w:r>
        <w:rPr>
          <w:rFonts w:ascii="Book Antiqua" w:hAnsi="Book Antiqua" w:cs="Arial"/>
          <w:b/>
          <w:color w:val="FF0000"/>
          <w:sz w:val="19"/>
          <w:szCs w:val="19"/>
        </w:rPr>
        <w:t>: questões de concurso</w:t>
      </w:r>
      <w:r w:rsidR="003A57C2">
        <w:rPr>
          <w:rFonts w:ascii="Book Antiqua" w:hAnsi="Book Antiqua" w:cs="Arial"/>
          <w:b/>
          <w:color w:val="FF0000"/>
          <w:sz w:val="19"/>
          <w:szCs w:val="19"/>
        </w:rPr>
        <w:t xml:space="preserve">; </w:t>
      </w:r>
      <w:r w:rsidR="003A57C2" w:rsidRPr="003A57C2">
        <w:rPr>
          <w:rFonts w:ascii="Book Antiqua" w:hAnsi="Book Antiqua" w:cs="Arial"/>
          <w:b/>
          <w:color w:val="FF0000"/>
          <w:sz w:val="19"/>
          <w:szCs w:val="19"/>
          <w:highlight w:val="cyan"/>
        </w:rPr>
        <w:t>r</w:t>
      </w:r>
      <w:r w:rsidR="003A57C2" w:rsidRPr="003A57C2">
        <w:rPr>
          <w:rFonts w:ascii="Book Antiqua" w:hAnsi="Book Antiqua" w:cs="Arial"/>
          <w:b/>
          <w:color w:val="FF0000"/>
          <w:sz w:val="19"/>
          <w:szCs w:val="19"/>
          <w:highlight w:val="cyan"/>
        </w:rPr>
        <w:t>evogada expressamente pela Resolução nº 279, de 12 de dezembro de 2023</w:t>
      </w:r>
      <w:r>
        <w:rPr>
          <w:rFonts w:ascii="Book Antiqua" w:hAnsi="Book Antiqua" w:cs="Arial"/>
          <w:b/>
          <w:color w:val="FF0000"/>
          <w:sz w:val="19"/>
          <w:szCs w:val="19"/>
        </w:rPr>
        <w:t>)</w:t>
      </w:r>
    </w:p>
    <w:p w14:paraId="04CE0271" w14:textId="77777777" w:rsidR="008C6AA3" w:rsidRDefault="008C6AA3" w:rsidP="008C6AA3">
      <w:pPr>
        <w:spacing w:before="100" w:beforeAutospacing="1" w:after="100" w:afterAutospacing="1" w:line="240" w:lineRule="auto"/>
        <w:rPr>
          <w:rFonts w:ascii="Book Antiqua" w:hAnsi="Book Antiqua"/>
          <w:sz w:val="19"/>
          <w:szCs w:val="19"/>
        </w:rPr>
      </w:pPr>
    </w:p>
    <w:p w14:paraId="3AAAE746" w14:textId="1D634801" w:rsidR="008C6AA3" w:rsidRPr="008C6AA3" w:rsidRDefault="008C6AA3" w:rsidP="008C6AA3">
      <w:pPr>
        <w:spacing w:before="100" w:beforeAutospacing="1" w:after="100" w:afterAutospacing="1" w:line="240" w:lineRule="auto"/>
        <w:rPr>
          <w:rFonts w:ascii="Book Antiqua" w:hAnsi="Book Antiqua"/>
          <w:sz w:val="19"/>
          <w:szCs w:val="19"/>
        </w:rPr>
      </w:pPr>
      <w:r w:rsidRPr="008C6AA3">
        <w:rPr>
          <w:rFonts w:ascii="Book Antiqua" w:hAnsi="Book Antiqua"/>
          <w:sz w:val="19"/>
          <w:szCs w:val="19"/>
        </w:rPr>
        <w:t>Vide Resolução n° 36, de 6 de abril de 2009</w:t>
      </w:r>
    </w:p>
    <w:p w14:paraId="497737EE" w14:textId="77777777" w:rsidR="008C6AA3" w:rsidRPr="008C6AA3" w:rsidRDefault="008C6AA3" w:rsidP="008C6AA3">
      <w:pPr>
        <w:spacing w:before="100" w:beforeAutospacing="1" w:after="100" w:afterAutospacing="1" w:line="240" w:lineRule="auto"/>
        <w:jc w:val="both"/>
        <w:rPr>
          <w:rFonts w:ascii="Book Antiqua" w:hAnsi="Book Antiqua"/>
          <w:sz w:val="19"/>
          <w:szCs w:val="19"/>
        </w:rPr>
      </w:pPr>
      <w:r w:rsidRPr="008C6AA3">
        <w:rPr>
          <w:rFonts w:ascii="Book Antiqua" w:hAnsi="Book Antiqua"/>
          <w:sz w:val="19"/>
          <w:szCs w:val="19"/>
        </w:rPr>
        <w:t>Vide Recomendação n° 15, de 7 abril de 2010</w:t>
      </w:r>
    </w:p>
    <w:p w14:paraId="6C7B53AF" w14:textId="145E4F02" w:rsidR="008C6AA3" w:rsidRPr="008C6AA3" w:rsidRDefault="008C6AA3" w:rsidP="008C6AA3">
      <w:pPr>
        <w:spacing w:before="100" w:beforeAutospacing="1" w:after="100" w:afterAutospacing="1" w:line="240" w:lineRule="auto"/>
        <w:ind w:left="2127"/>
        <w:jc w:val="both"/>
        <w:rPr>
          <w:rFonts w:ascii="Book Antiqua" w:hAnsi="Book Antiqua"/>
          <w:sz w:val="19"/>
          <w:szCs w:val="19"/>
        </w:rPr>
      </w:pPr>
      <w:r w:rsidRPr="008C6AA3">
        <w:rPr>
          <w:rFonts w:ascii="Book Antiqua" w:hAnsi="Book Antiqua"/>
          <w:sz w:val="19"/>
          <w:szCs w:val="19"/>
        </w:rPr>
        <w:t>Regulamenta o art. 9º da Lei Complementar nº 75, de</w:t>
      </w:r>
      <w:r>
        <w:rPr>
          <w:rFonts w:ascii="Book Antiqua" w:hAnsi="Book Antiqua"/>
          <w:sz w:val="19"/>
          <w:szCs w:val="19"/>
        </w:rPr>
        <w:t xml:space="preserve"> </w:t>
      </w:r>
      <w:r w:rsidRPr="008C6AA3">
        <w:rPr>
          <w:rFonts w:ascii="Book Antiqua" w:hAnsi="Book Antiqua"/>
          <w:sz w:val="19"/>
          <w:szCs w:val="19"/>
        </w:rPr>
        <w:t>20 de maio de 1993 e o art. 80 da Lei nº 8.625, de 12</w:t>
      </w:r>
      <w:r>
        <w:rPr>
          <w:rFonts w:ascii="Book Antiqua" w:hAnsi="Book Antiqua"/>
          <w:sz w:val="19"/>
          <w:szCs w:val="19"/>
        </w:rPr>
        <w:t xml:space="preserve"> </w:t>
      </w:r>
      <w:r w:rsidRPr="008C6AA3">
        <w:rPr>
          <w:rFonts w:ascii="Book Antiqua" w:hAnsi="Book Antiqua"/>
          <w:sz w:val="19"/>
          <w:szCs w:val="19"/>
        </w:rPr>
        <w:t>de fevereiro de 1993, disciplinando, no âmbito do</w:t>
      </w:r>
      <w:r>
        <w:rPr>
          <w:rFonts w:ascii="Book Antiqua" w:hAnsi="Book Antiqua"/>
          <w:sz w:val="19"/>
          <w:szCs w:val="19"/>
        </w:rPr>
        <w:t xml:space="preserve"> </w:t>
      </w:r>
      <w:r w:rsidRPr="008C6AA3">
        <w:rPr>
          <w:rFonts w:ascii="Book Antiqua" w:hAnsi="Book Antiqua"/>
          <w:sz w:val="19"/>
          <w:szCs w:val="19"/>
        </w:rPr>
        <w:t>Ministério Público, o controle externo da atividade</w:t>
      </w:r>
      <w:r>
        <w:rPr>
          <w:rFonts w:ascii="Book Antiqua" w:hAnsi="Book Antiqua"/>
          <w:sz w:val="19"/>
          <w:szCs w:val="19"/>
        </w:rPr>
        <w:t xml:space="preserve"> </w:t>
      </w:r>
      <w:r w:rsidRPr="008C6AA3">
        <w:rPr>
          <w:rFonts w:ascii="Book Antiqua" w:hAnsi="Book Antiqua"/>
          <w:sz w:val="19"/>
          <w:szCs w:val="19"/>
        </w:rPr>
        <w:t>policial.</w:t>
      </w:r>
    </w:p>
    <w:p w14:paraId="4D450CA0" w14:textId="2F7D9080"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O CONSELHO NACIONAL DO MINISTÉRIO PÚBLICO, no uso de suas</w:t>
      </w:r>
      <w:r>
        <w:rPr>
          <w:rFonts w:ascii="Book Antiqua" w:hAnsi="Book Antiqua"/>
          <w:sz w:val="19"/>
          <w:szCs w:val="19"/>
        </w:rPr>
        <w:t xml:space="preserve"> </w:t>
      </w:r>
      <w:r w:rsidRPr="008C6AA3">
        <w:rPr>
          <w:rFonts w:ascii="Book Antiqua" w:hAnsi="Book Antiqua"/>
          <w:sz w:val="19"/>
          <w:szCs w:val="19"/>
        </w:rPr>
        <w:t>atribuições, em conformidade com a decisão plenária tomada em Sessão realizada no dia 28</w:t>
      </w:r>
      <w:r>
        <w:rPr>
          <w:rFonts w:ascii="Book Antiqua" w:hAnsi="Book Antiqua"/>
          <w:sz w:val="19"/>
          <w:szCs w:val="19"/>
        </w:rPr>
        <w:t xml:space="preserve"> </w:t>
      </w:r>
      <w:r w:rsidRPr="008C6AA3">
        <w:rPr>
          <w:rFonts w:ascii="Book Antiqua" w:hAnsi="Book Antiqua"/>
          <w:sz w:val="19"/>
          <w:szCs w:val="19"/>
        </w:rPr>
        <w:t xml:space="preserve">de maio de 2007; </w:t>
      </w:r>
    </w:p>
    <w:p w14:paraId="7AF19A44" w14:textId="7F74CAC0"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O CONSELHO NACIONAL DO MINISTÉRIO PÚBLICO, no exercício das</w:t>
      </w:r>
      <w:r>
        <w:rPr>
          <w:rFonts w:ascii="Book Antiqua" w:hAnsi="Book Antiqua"/>
          <w:sz w:val="19"/>
          <w:szCs w:val="19"/>
        </w:rPr>
        <w:t xml:space="preserve"> </w:t>
      </w:r>
      <w:r w:rsidRPr="008C6AA3">
        <w:rPr>
          <w:rFonts w:ascii="Book Antiqua" w:hAnsi="Book Antiqua"/>
          <w:sz w:val="19"/>
          <w:szCs w:val="19"/>
        </w:rPr>
        <w:t>atribuições que lhe são conferidas pelo artigo 130-A, §2º, inciso I, da Constituição Federal e</w:t>
      </w:r>
      <w:r>
        <w:rPr>
          <w:rFonts w:ascii="Book Antiqua" w:hAnsi="Book Antiqua"/>
          <w:sz w:val="19"/>
          <w:szCs w:val="19"/>
        </w:rPr>
        <w:t xml:space="preserve"> </w:t>
      </w:r>
      <w:r w:rsidRPr="008C6AA3">
        <w:rPr>
          <w:rFonts w:ascii="Book Antiqua" w:hAnsi="Book Antiqua"/>
          <w:sz w:val="19"/>
          <w:szCs w:val="19"/>
        </w:rPr>
        <w:t>com fulcro no artigo 64-A, de seu Regimento Interno;</w:t>
      </w:r>
    </w:p>
    <w:p w14:paraId="2FCC93DB" w14:textId="3098748F"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Considerando o disposto no artigo 127, caput e artigo 129, incisos I, II e VII, da</w:t>
      </w:r>
      <w:r>
        <w:rPr>
          <w:rFonts w:ascii="Book Antiqua" w:hAnsi="Book Antiqua"/>
          <w:sz w:val="19"/>
          <w:szCs w:val="19"/>
        </w:rPr>
        <w:t xml:space="preserve"> </w:t>
      </w:r>
      <w:r w:rsidRPr="008C6AA3">
        <w:rPr>
          <w:rFonts w:ascii="Book Antiqua" w:hAnsi="Book Antiqua"/>
          <w:sz w:val="19"/>
          <w:szCs w:val="19"/>
        </w:rPr>
        <w:t>Constituição Federal;</w:t>
      </w:r>
    </w:p>
    <w:p w14:paraId="7C2AE807" w14:textId="4BE23430"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Considerando o que dispõem o artigo 9º, da Lei Complementar n.º 75, de 20 de maio</w:t>
      </w:r>
      <w:r>
        <w:rPr>
          <w:rFonts w:ascii="Book Antiqua" w:hAnsi="Book Antiqua"/>
          <w:sz w:val="19"/>
          <w:szCs w:val="19"/>
        </w:rPr>
        <w:t xml:space="preserve"> </w:t>
      </w:r>
      <w:r w:rsidRPr="008C6AA3">
        <w:rPr>
          <w:rFonts w:ascii="Book Antiqua" w:hAnsi="Book Antiqua"/>
          <w:sz w:val="19"/>
          <w:szCs w:val="19"/>
        </w:rPr>
        <w:t>de 1993 e o artigo 80, da Lei n.º 8.625, de 12 de fevereiro de 1993;</w:t>
      </w:r>
    </w:p>
    <w:p w14:paraId="49D2C03D" w14:textId="4C1A274D"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Considerando a necessidade de regulamentar no âmbito do Ministério Público o</w:t>
      </w:r>
      <w:r>
        <w:rPr>
          <w:rFonts w:ascii="Book Antiqua" w:hAnsi="Book Antiqua"/>
          <w:sz w:val="19"/>
          <w:szCs w:val="19"/>
        </w:rPr>
        <w:t xml:space="preserve"> </w:t>
      </w:r>
      <w:r w:rsidRPr="008C6AA3">
        <w:rPr>
          <w:rFonts w:ascii="Book Antiqua" w:hAnsi="Book Antiqua"/>
          <w:sz w:val="19"/>
          <w:szCs w:val="19"/>
        </w:rPr>
        <w:t xml:space="preserve">controle externo da atividade policial; RESOLVE: </w:t>
      </w:r>
    </w:p>
    <w:p w14:paraId="62F26EC4" w14:textId="7C5C855C" w:rsidR="008C6AA3" w:rsidRPr="003A57C2" w:rsidRDefault="008C6AA3" w:rsidP="008C6AA3">
      <w:pPr>
        <w:spacing w:before="100" w:beforeAutospacing="1" w:after="100" w:afterAutospacing="1" w:line="240" w:lineRule="auto"/>
        <w:ind w:firstLine="567"/>
        <w:jc w:val="both"/>
        <w:rPr>
          <w:rFonts w:ascii="Book Antiqua" w:hAnsi="Book Antiqua"/>
          <w:b/>
          <w:bCs/>
          <w:sz w:val="16"/>
          <w:szCs w:val="16"/>
          <w:u w:val="single"/>
        </w:rPr>
      </w:pPr>
      <w:r w:rsidRPr="00EE404E">
        <w:rPr>
          <w:rFonts w:ascii="Book Antiqua" w:hAnsi="Book Antiqua"/>
          <w:b/>
          <w:bCs/>
          <w:sz w:val="19"/>
          <w:szCs w:val="19"/>
          <w:highlight w:val="magenta"/>
        </w:rPr>
        <w:t xml:space="preserve">Art. </w:t>
      </w:r>
      <w:r w:rsidRPr="00BC51D9">
        <w:rPr>
          <w:rFonts w:ascii="Book Antiqua" w:hAnsi="Book Antiqua"/>
          <w:b/>
          <w:bCs/>
          <w:sz w:val="19"/>
          <w:szCs w:val="19"/>
          <w:highlight w:val="magenta"/>
        </w:rPr>
        <w:t>1º</w:t>
      </w:r>
      <w:r w:rsidRPr="00BC51D9">
        <w:rPr>
          <w:rFonts w:ascii="Book Antiqua" w:hAnsi="Book Antiqua"/>
          <w:b/>
          <w:bCs/>
          <w:sz w:val="19"/>
          <w:szCs w:val="19"/>
        </w:rPr>
        <w:t xml:space="preserve"> </w:t>
      </w:r>
      <w:r w:rsidRPr="00BC51D9">
        <w:rPr>
          <w:rFonts w:ascii="Book Antiqua" w:hAnsi="Book Antiqua"/>
          <w:b/>
          <w:bCs/>
          <w:caps/>
          <w:sz w:val="19"/>
          <w:szCs w:val="19"/>
          <w:highlight w:val="green"/>
        </w:rPr>
        <w:t>Estão sujeitos</w:t>
      </w:r>
      <w:r w:rsidRPr="00BC51D9">
        <w:rPr>
          <w:rFonts w:ascii="Book Antiqua" w:hAnsi="Book Antiqua"/>
          <w:b/>
          <w:bCs/>
          <w:sz w:val="19"/>
          <w:szCs w:val="19"/>
        </w:rPr>
        <w:t xml:space="preserve"> ao </w:t>
      </w:r>
      <w:r w:rsidRPr="00BC51D9">
        <w:rPr>
          <w:rFonts w:ascii="Book Antiqua" w:hAnsi="Book Antiqua"/>
          <w:b/>
          <w:bCs/>
          <w:caps/>
          <w:sz w:val="19"/>
          <w:szCs w:val="19"/>
          <w:shd w:val="clear" w:color="auto" w:fill="F7CAAC" w:themeFill="accent2" w:themeFillTint="66"/>
        </w:rPr>
        <w:t>controle externo do Ministério Público</w:t>
      </w:r>
      <w:r w:rsidRPr="00BC51D9">
        <w:rPr>
          <w:rFonts w:ascii="Book Antiqua" w:hAnsi="Book Antiqua"/>
          <w:b/>
          <w:bCs/>
          <w:sz w:val="19"/>
          <w:szCs w:val="19"/>
        </w:rPr>
        <w:t>, na forma do art. 129, inciso VII, da Constituição Federal, da legislação em vigor e da presente Resolução, os organismos policiais relacionados no art. 144 da Constituição Federal, bem como as polícias legislativas ou qualquer outro órgão ou instituição, civil ou militar, à qual seja atribuída parcela de poder de polícia, relacionada com a segurança pública e persecução criminal</w:t>
      </w:r>
      <w:r w:rsidRPr="00BC51D9">
        <w:rPr>
          <w:rFonts w:ascii="Book Antiqua" w:hAnsi="Book Antiqua"/>
          <w:b/>
          <w:bCs/>
          <w:sz w:val="16"/>
          <w:szCs w:val="16"/>
        </w:rPr>
        <w:t>.</w:t>
      </w:r>
      <w:r w:rsidR="005936C1" w:rsidRPr="00BC51D9">
        <w:rPr>
          <w:rFonts w:ascii="Book Antiqua" w:hAnsi="Book Antiqua"/>
          <w:sz w:val="16"/>
          <w:szCs w:val="16"/>
        </w:rPr>
        <w:t xml:space="preserve"> </w:t>
      </w:r>
      <w:bookmarkStart w:id="0" w:name="_Hlk71305929"/>
      <w:r w:rsidR="005936C1" w:rsidRPr="00BC51D9">
        <w:rPr>
          <w:rFonts w:ascii="Book Antiqua" w:hAnsi="Book Antiqua"/>
          <w:b/>
          <w:bCs/>
          <w:color w:val="FF0000"/>
          <w:sz w:val="16"/>
          <w:szCs w:val="16"/>
          <w:u w:val="single"/>
        </w:rPr>
        <w:t>(MPRS-2016)</w:t>
      </w:r>
      <w:bookmarkEnd w:id="0"/>
      <w:r w:rsidR="00BC51D9">
        <w:rPr>
          <w:rFonts w:ascii="Book Antiqua" w:hAnsi="Book Antiqua"/>
          <w:b/>
          <w:bCs/>
          <w:color w:val="FF0000"/>
          <w:sz w:val="16"/>
          <w:szCs w:val="16"/>
        </w:rPr>
        <w:t xml:space="preserve"> </w:t>
      </w:r>
      <w:r w:rsidR="00BC51D9">
        <w:rPr>
          <w:rFonts w:ascii="Book Antiqua" w:hAnsi="Book Antiqua"/>
          <w:b/>
          <w:bCs/>
          <w:color w:val="FF0000"/>
          <w:sz w:val="16"/>
          <w:szCs w:val="16"/>
          <w:u w:val="single"/>
        </w:rPr>
        <w:t>(MPPR-2017)</w:t>
      </w:r>
      <w:r w:rsidR="00BC51D9">
        <w:rPr>
          <w:rFonts w:ascii="Book Antiqua" w:hAnsi="Book Antiqua"/>
          <w:b/>
          <w:bCs/>
          <w:color w:val="FF0000"/>
          <w:sz w:val="16"/>
          <w:szCs w:val="16"/>
        </w:rPr>
        <w:t xml:space="preserve"> </w:t>
      </w:r>
      <w:bookmarkStart w:id="1" w:name="_Hlk194587245"/>
      <w:r w:rsidR="00BC51D9" w:rsidRPr="00BC51D9">
        <w:rPr>
          <w:rFonts w:ascii="Book Antiqua" w:hAnsi="Book Antiqua"/>
          <w:b/>
          <w:bCs/>
          <w:color w:val="FF0000"/>
          <w:sz w:val="16"/>
          <w:szCs w:val="16"/>
          <w:u w:val="single"/>
        </w:rPr>
        <w:t>(MP</w:t>
      </w:r>
      <w:r w:rsidR="00BC51D9">
        <w:rPr>
          <w:rFonts w:ascii="Book Antiqua" w:hAnsi="Book Antiqua"/>
          <w:b/>
          <w:bCs/>
          <w:color w:val="FF0000"/>
          <w:sz w:val="16"/>
          <w:szCs w:val="16"/>
          <w:u w:val="single"/>
        </w:rPr>
        <w:t>BA</w:t>
      </w:r>
      <w:r w:rsidR="00BC51D9" w:rsidRPr="00BC51D9">
        <w:rPr>
          <w:rFonts w:ascii="Book Antiqua" w:hAnsi="Book Antiqua"/>
          <w:b/>
          <w:bCs/>
          <w:color w:val="FF0000"/>
          <w:sz w:val="16"/>
          <w:szCs w:val="16"/>
          <w:u w:val="single"/>
        </w:rPr>
        <w:t>-20</w:t>
      </w:r>
      <w:r w:rsidR="00BC51D9">
        <w:rPr>
          <w:rFonts w:ascii="Book Antiqua" w:hAnsi="Book Antiqua"/>
          <w:b/>
          <w:bCs/>
          <w:color w:val="FF0000"/>
          <w:sz w:val="16"/>
          <w:szCs w:val="16"/>
          <w:u w:val="single"/>
        </w:rPr>
        <w:t>23</w:t>
      </w:r>
      <w:r w:rsidR="00BC51D9" w:rsidRPr="00BC51D9">
        <w:rPr>
          <w:rFonts w:ascii="Book Antiqua" w:hAnsi="Book Antiqua"/>
          <w:b/>
          <w:bCs/>
          <w:color w:val="FF0000"/>
          <w:sz w:val="16"/>
          <w:szCs w:val="16"/>
          <w:u w:val="single"/>
        </w:rPr>
        <w:t>)</w:t>
      </w:r>
      <w:bookmarkEnd w:id="1"/>
      <w:r w:rsidR="003A57C2">
        <w:rPr>
          <w:rFonts w:ascii="Book Antiqua" w:hAnsi="Book Antiqua"/>
          <w:b/>
          <w:bCs/>
          <w:color w:val="FF0000"/>
          <w:sz w:val="16"/>
          <w:szCs w:val="16"/>
        </w:rPr>
        <w:t xml:space="preserve"> </w:t>
      </w:r>
      <w:bookmarkStart w:id="2" w:name="_Hlk194837664"/>
      <w:r w:rsidR="003A57C2">
        <w:rPr>
          <w:rFonts w:ascii="Book Antiqua" w:hAnsi="Book Antiqua"/>
          <w:b/>
          <w:bCs/>
          <w:color w:val="FF0000"/>
          <w:sz w:val="16"/>
          <w:szCs w:val="16"/>
          <w:u w:val="single"/>
        </w:rPr>
        <w:t>(MPMG-2023)</w:t>
      </w:r>
      <w:bookmarkEnd w:id="2"/>
    </w:p>
    <w:tbl>
      <w:tblPr>
        <w:tblStyle w:val="Tabelacomgrade"/>
        <w:tblW w:w="0" w:type="auto"/>
        <w:tblLook w:val="04A0" w:firstRow="1" w:lastRow="0" w:firstColumn="1" w:lastColumn="0" w:noHBand="0" w:noVBand="1"/>
      </w:tblPr>
      <w:tblGrid>
        <w:gridCol w:w="8494"/>
      </w:tblGrid>
      <w:tr w:rsidR="00EE404E" w14:paraId="5A365F91" w14:textId="77777777" w:rsidTr="00EE404E">
        <w:tc>
          <w:tcPr>
            <w:tcW w:w="8494" w:type="dxa"/>
            <w:shd w:val="clear" w:color="auto" w:fill="CCFFFF"/>
          </w:tcPr>
          <w:p w14:paraId="4E382027" w14:textId="01C149D3" w:rsidR="00EE404E" w:rsidRPr="00EE404E" w:rsidRDefault="00EE404E" w:rsidP="008C6AA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E404E">
              <w:rPr>
                <w:rFonts w:ascii="Book Antiqua" w:hAnsi="Book Antiqua"/>
                <w:b/>
                <w:bCs/>
                <w:sz w:val="19"/>
                <w:szCs w:val="19"/>
                <w:highlight w:val="yellow"/>
              </w:rPr>
              <w:t>MPPR-2017</w:t>
            </w:r>
            <w:r>
              <w:rPr>
                <w:rFonts w:ascii="Book Antiqua" w:hAnsi="Book Antiqua"/>
                <w:b/>
                <w:bCs/>
                <w:sz w:val="19"/>
                <w:szCs w:val="19"/>
              </w:rPr>
              <w:t>)</w:t>
            </w:r>
            <w:r>
              <w:rPr>
                <w:rFonts w:ascii="Book Antiqua" w:hAnsi="Book Antiqua"/>
                <w:sz w:val="19"/>
                <w:szCs w:val="19"/>
              </w:rPr>
              <w:t xml:space="preserve">: </w:t>
            </w:r>
            <w:r w:rsidRPr="00EE404E">
              <w:rPr>
                <w:rFonts w:ascii="Book Antiqua" w:hAnsi="Book Antiqua"/>
                <w:sz w:val="19"/>
                <w:szCs w:val="19"/>
              </w:rPr>
              <w:t>A Resolução nº 20, do Conselho Nacional do Ministério Público explicita que estão sujeitos ao controle externo do Ministério Público, os organismos policiais relacionados na art. 144 da Constituição Federal, bem como as polícias legislativas ou qualquer outro órgão ou instituição, civil ou militar, à qual seja atribuída parcela de poder de polícia, relacionada com a segurança pública e persecução criminal.</w:t>
            </w:r>
            <w:r>
              <w:rPr>
                <w:rFonts w:ascii="Book Antiqua" w:hAnsi="Book Antiqua"/>
                <w:sz w:val="19"/>
                <w:szCs w:val="19"/>
              </w:rPr>
              <w:t xml:space="preserve"> </w:t>
            </w:r>
            <w:r>
              <w:rPr>
                <w:rFonts w:ascii="Book Antiqua" w:hAnsi="Book Antiqua"/>
                <w:b/>
                <w:bCs/>
                <w:sz w:val="19"/>
                <w:szCs w:val="19"/>
              </w:rPr>
              <w:t>BL: art. 1º, Res. 20/07.</w:t>
            </w:r>
          </w:p>
        </w:tc>
      </w:tr>
    </w:tbl>
    <w:p w14:paraId="6F2DBBF0" w14:textId="6FECF414"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Art. 2º O controle externo da atividade policial pelo Ministério Público tem como</w:t>
      </w:r>
      <w:r>
        <w:rPr>
          <w:rFonts w:ascii="Book Antiqua" w:hAnsi="Book Antiqua"/>
          <w:sz w:val="19"/>
          <w:szCs w:val="19"/>
        </w:rPr>
        <w:t xml:space="preserve"> </w:t>
      </w:r>
      <w:r w:rsidRPr="008C6AA3">
        <w:rPr>
          <w:rFonts w:ascii="Book Antiqua" w:hAnsi="Book Antiqua"/>
          <w:sz w:val="19"/>
          <w:szCs w:val="19"/>
        </w:rPr>
        <w:t>objetivo manter a regularidade e a adequação dos procedimentos empregados na execução da</w:t>
      </w:r>
      <w:r w:rsidR="003C2DC5" w:rsidRPr="009D63E0">
        <w:rPr>
          <w:rFonts w:ascii="Book Antiqua" w:hAnsi="Book Antiqua"/>
          <w:sz w:val="19"/>
          <w:szCs w:val="19"/>
        </w:rPr>
        <w:t xml:space="preserve"> </w:t>
      </w:r>
      <w:r w:rsidRPr="008C6AA3">
        <w:rPr>
          <w:rFonts w:ascii="Book Antiqua" w:hAnsi="Book Antiqua"/>
          <w:sz w:val="19"/>
          <w:szCs w:val="19"/>
        </w:rPr>
        <w:t>atividade policial, bem como a integração das funções do Ministério Público e das Polícias</w:t>
      </w:r>
      <w:r>
        <w:rPr>
          <w:rFonts w:ascii="Book Antiqua" w:hAnsi="Book Antiqua"/>
          <w:sz w:val="19"/>
          <w:szCs w:val="19"/>
        </w:rPr>
        <w:t xml:space="preserve"> </w:t>
      </w:r>
      <w:r w:rsidRPr="008C6AA3">
        <w:rPr>
          <w:rFonts w:ascii="Book Antiqua" w:hAnsi="Book Antiqua"/>
          <w:sz w:val="19"/>
          <w:szCs w:val="19"/>
        </w:rPr>
        <w:t>voltada para a persecução penal e o interesse público, atentando, especialmente, para:</w:t>
      </w:r>
    </w:p>
    <w:p w14:paraId="521F0C51" w14:textId="2B34B8B9"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I – </w:t>
      </w:r>
      <w:proofErr w:type="gramStart"/>
      <w:r w:rsidRPr="008C6AA3">
        <w:rPr>
          <w:rFonts w:ascii="Book Antiqua" w:hAnsi="Book Antiqua"/>
          <w:sz w:val="19"/>
          <w:szCs w:val="19"/>
        </w:rPr>
        <w:t>o</w:t>
      </w:r>
      <w:proofErr w:type="gramEnd"/>
      <w:r w:rsidRPr="008C6AA3">
        <w:rPr>
          <w:rFonts w:ascii="Book Antiqua" w:hAnsi="Book Antiqua"/>
          <w:sz w:val="19"/>
          <w:szCs w:val="19"/>
        </w:rPr>
        <w:t xml:space="preserve"> respeito aos direitos fundamentais assegurados na Constituição Federal e nas</w:t>
      </w:r>
      <w:r>
        <w:rPr>
          <w:rFonts w:ascii="Book Antiqua" w:hAnsi="Book Antiqua"/>
          <w:sz w:val="19"/>
          <w:szCs w:val="19"/>
        </w:rPr>
        <w:t xml:space="preserve"> </w:t>
      </w:r>
      <w:r w:rsidRPr="008C6AA3">
        <w:rPr>
          <w:rFonts w:ascii="Book Antiqua" w:hAnsi="Book Antiqua"/>
          <w:sz w:val="19"/>
          <w:szCs w:val="19"/>
        </w:rPr>
        <w:t xml:space="preserve">leis; </w:t>
      </w:r>
    </w:p>
    <w:p w14:paraId="01B085FE" w14:textId="1A5CB0C4"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 II – </w:t>
      </w:r>
      <w:proofErr w:type="gramStart"/>
      <w:r w:rsidRPr="008C6AA3">
        <w:rPr>
          <w:rFonts w:ascii="Book Antiqua" w:hAnsi="Book Antiqua"/>
          <w:sz w:val="19"/>
          <w:szCs w:val="19"/>
        </w:rPr>
        <w:t>a</w:t>
      </w:r>
      <w:proofErr w:type="gramEnd"/>
      <w:r w:rsidRPr="008C6AA3">
        <w:rPr>
          <w:rFonts w:ascii="Book Antiqua" w:hAnsi="Book Antiqua"/>
          <w:sz w:val="19"/>
          <w:szCs w:val="19"/>
        </w:rPr>
        <w:t xml:space="preserve"> preservação da ordem pública, da incolumidade das pessoas e do patrimônio</w:t>
      </w:r>
      <w:r>
        <w:rPr>
          <w:rFonts w:ascii="Book Antiqua" w:hAnsi="Book Antiqua"/>
          <w:sz w:val="19"/>
          <w:szCs w:val="19"/>
        </w:rPr>
        <w:t xml:space="preserve"> </w:t>
      </w:r>
      <w:r w:rsidRPr="008C6AA3">
        <w:rPr>
          <w:rFonts w:ascii="Book Antiqua" w:hAnsi="Book Antiqua"/>
          <w:sz w:val="19"/>
          <w:szCs w:val="19"/>
        </w:rPr>
        <w:t>público;</w:t>
      </w:r>
    </w:p>
    <w:p w14:paraId="6C11199E"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III – a prevenção da criminalidade;</w:t>
      </w:r>
    </w:p>
    <w:p w14:paraId="06B09186" w14:textId="289261BB"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IV – a finalidade, a celeridade, o aperfeiçoamento e a indisponibilidade da</w:t>
      </w:r>
      <w:r>
        <w:rPr>
          <w:rFonts w:ascii="Book Antiqua" w:hAnsi="Book Antiqua"/>
          <w:sz w:val="19"/>
          <w:szCs w:val="19"/>
        </w:rPr>
        <w:t xml:space="preserve"> </w:t>
      </w:r>
      <w:r w:rsidRPr="008C6AA3">
        <w:rPr>
          <w:rFonts w:ascii="Book Antiqua" w:hAnsi="Book Antiqua"/>
          <w:sz w:val="19"/>
          <w:szCs w:val="19"/>
        </w:rPr>
        <w:t>persecução penal;</w:t>
      </w:r>
    </w:p>
    <w:p w14:paraId="1EE72ADE" w14:textId="51EE5489"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lastRenderedPageBreak/>
        <w:t xml:space="preserve">V – </w:t>
      </w:r>
      <w:proofErr w:type="gramStart"/>
      <w:r w:rsidRPr="008C6AA3">
        <w:rPr>
          <w:rFonts w:ascii="Book Antiqua" w:hAnsi="Book Antiqua"/>
          <w:sz w:val="19"/>
          <w:szCs w:val="19"/>
        </w:rPr>
        <w:t>a</w:t>
      </w:r>
      <w:proofErr w:type="gramEnd"/>
      <w:r w:rsidRPr="008C6AA3">
        <w:rPr>
          <w:rFonts w:ascii="Book Antiqua" w:hAnsi="Book Antiqua"/>
          <w:sz w:val="19"/>
          <w:szCs w:val="19"/>
        </w:rPr>
        <w:t xml:space="preserve"> prevenção ou a correção de irregularidades, ilegalidades ou de abuso de poder</w:t>
      </w:r>
      <w:r>
        <w:rPr>
          <w:rFonts w:ascii="Book Antiqua" w:hAnsi="Book Antiqua"/>
          <w:sz w:val="19"/>
          <w:szCs w:val="19"/>
        </w:rPr>
        <w:t xml:space="preserve"> </w:t>
      </w:r>
      <w:r w:rsidRPr="008C6AA3">
        <w:rPr>
          <w:rFonts w:ascii="Book Antiqua" w:hAnsi="Book Antiqua"/>
          <w:sz w:val="19"/>
          <w:szCs w:val="19"/>
        </w:rPr>
        <w:t>relacionados à atividade de investigação criminal;</w:t>
      </w:r>
    </w:p>
    <w:p w14:paraId="15411F52" w14:textId="628E7826"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VI – </w:t>
      </w:r>
      <w:proofErr w:type="gramStart"/>
      <w:r w:rsidRPr="008C6AA3">
        <w:rPr>
          <w:rFonts w:ascii="Book Antiqua" w:hAnsi="Book Antiqua"/>
          <w:sz w:val="19"/>
          <w:szCs w:val="19"/>
        </w:rPr>
        <w:t>a</w:t>
      </w:r>
      <w:proofErr w:type="gramEnd"/>
      <w:r w:rsidRPr="008C6AA3">
        <w:rPr>
          <w:rFonts w:ascii="Book Antiqua" w:hAnsi="Book Antiqua"/>
          <w:sz w:val="19"/>
          <w:szCs w:val="19"/>
        </w:rPr>
        <w:t xml:space="preserve"> superação de falhas na produção probatória, inclusive técnicas, para fins de</w:t>
      </w:r>
      <w:r>
        <w:rPr>
          <w:rFonts w:ascii="Book Antiqua" w:hAnsi="Book Antiqua"/>
          <w:sz w:val="19"/>
          <w:szCs w:val="19"/>
        </w:rPr>
        <w:t xml:space="preserve"> </w:t>
      </w:r>
      <w:r w:rsidRPr="008C6AA3">
        <w:rPr>
          <w:rFonts w:ascii="Book Antiqua" w:hAnsi="Book Antiqua"/>
          <w:sz w:val="19"/>
          <w:szCs w:val="19"/>
        </w:rPr>
        <w:t>investigação criminal;</w:t>
      </w:r>
    </w:p>
    <w:p w14:paraId="7E5B456E"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VII – a probidade administrativa no exercício da atividade policial.</w:t>
      </w:r>
    </w:p>
    <w:p w14:paraId="0E839974" w14:textId="77777777" w:rsidR="008C6AA3" w:rsidRPr="00DE061B" w:rsidRDefault="008C6AA3" w:rsidP="008C6AA3">
      <w:pPr>
        <w:spacing w:before="100" w:beforeAutospacing="1" w:after="100" w:afterAutospacing="1" w:line="240" w:lineRule="auto"/>
        <w:ind w:firstLine="567"/>
        <w:jc w:val="both"/>
        <w:rPr>
          <w:rFonts w:ascii="Book Antiqua" w:hAnsi="Book Antiqua"/>
          <w:b/>
          <w:bCs/>
          <w:sz w:val="19"/>
          <w:szCs w:val="19"/>
        </w:rPr>
      </w:pPr>
      <w:r w:rsidRPr="008C6AA3">
        <w:rPr>
          <w:rFonts w:ascii="Book Antiqua" w:hAnsi="Book Antiqua"/>
          <w:b/>
          <w:bCs/>
          <w:sz w:val="19"/>
          <w:szCs w:val="19"/>
          <w:highlight w:val="magenta"/>
        </w:rPr>
        <w:t>Art. 3º</w:t>
      </w:r>
      <w:r w:rsidRPr="008C6AA3">
        <w:rPr>
          <w:rFonts w:ascii="Book Antiqua" w:hAnsi="Book Antiqua"/>
          <w:sz w:val="19"/>
          <w:szCs w:val="19"/>
        </w:rPr>
        <w:t xml:space="preserve"> O </w:t>
      </w:r>
      <w:r w:rsidRPr="00DE061B">
        <w:rPr>
          <w:rFonts w:ascii="Book Antiqua" w:hAnsi="Book Antiqua"/>
          <w:b/>
          <w:bCs/>
          <w:sz w:val="19"/>
          <w:szCs w:val="19"/>
        </w:rPr>
        <w:t>controle externo da atividade policial será exercido:</w:t>
      </w:r>
    </w:p>
    <w:p w14:paraId="23CB1ACB" w14:textId="684C8F2F" w:rsidR="008C6AA3" w:rsidRPr="00BC51D9" w:rsidRDefault="008C6AA3" w:rsidP="008C6AA3">
      <w:pPr>
        <w:spacing w:before="100" w:beforeAutospacing="1" w:after="100" w:afterAutospacing="1" w:line="240" w:lineRule="auto"/>
        <w:ind w:firstLine="567"/>
        <w:jc w:val="both"/>
        <w:rPr>
          <w:rFonts w:ascii="Book Antiqua" w:hAnsi="Book Antiqua"/>
          <w:b/>
          <w:bCs/>
          <w:sz w:val="18"/>
          <w:szCs w:val="18"/>
        </w:rPr>
      </w:pPr>
      <w:r w:rsidRPr="00DE061B">
        <w:rPr>
          <w:rFonts w:ascii="Book Antiqua" w:hAnsi="Book Antiqua"/>
          <w:b/>
          <w:bCs/>
          <w:sz w:val="19"/>
          <w:szCs w:val="19"/>
        </w:rPr>
        <w:t xml:space="preserve">I - </w:t>
      </w:r>
      <w:proofErr w:type="gramStart"/>
      <w:r w:rsidRPr="00DE061B">
        <w:rPr>
          <w:rFonts w:ascii="Book Antiqua" w:hAnsi="Book Antiqua"/>
          <w:b/>
          <w:bCs/>
          <w:sz w:val="19"/>
          <w:szCs w:val="19"/>
        </w:rPr>
        <w:t>na</w:t>
      </w:r>
      <w:proofErr w:type="gramEnd"/>
      <w:r w:rsidRPr="00DE061B">
        <w:rPr>
          <w:rFonts w:ascii="Book Antiqua" w:hAnsi="Book Antiqua"/>
          <w:b/>
          <w:bCs/>
          <w:sz w:val="19"/>
          <w:szCs w:val="19"/>
        </w:rPr>
        <w:t xml:space="preserve"> forma de controle difuso, por todos os membros do Ministério Público com atribuição criminal, quando do exame dos procedimentos que lhes forem atribuídos</w:t>
      </w:r>
      <w:r w:rsidRPr="00BC51D9">
        <w:rPr>
          <w:rFonts w:ascii="Book Antiqua" w:hAnsi="Book Antiqua"/>
          <w:b/>
          <w:bCs/>
          <w:sz w:val="16"/>
          <w:szCs w:val="16"/>
        </w:rPr>
        <w:t>;</w:t>
      </w:r>
      <w:r w:rsidR="00DE061B" w:rsidRPr="00BC51D9">
        <w:rPr>
          <w:rFonts w:ascii="Book Antiqua" w:hAnsi="Book Antiqua"/>
          <w:b/>
          <w:bCs/>
          <w:sz w:val="16"/>
          <w:szCs w:val="16"/>
        </w:rPr>
        <w:t xml:space="preserve"> </w:t>
      </w:r>
      <w:r w:rsidR="00DE061B" w:rsidRPr="00BC51D9">
        <w:rPr>
          <w:rFonts w:ascii="Book Antiqua" w:hAnsi="Book Antiqua"/>
          <w:b/>
          <w:bCs/>
          <w:color w:val="FF0000"/>
          <w:sz w:val="16"/>
          <w:szCs w:val="16"/>
          <w:u w:val="single"/>
        </w:rPr>
        <w:t>(</w:t>
      </w:r>
      <w:r w:rsidR="00F07163" w:rsidRPr="00BC51D9">
        <w:rPr>
          <w:rFonts w:ascii="Book Antiqua" w:hAnsi="Book Antiqua"/>
          <w:b/>
          <w:bCs/>
          <w:color w:val="FF0000"/>
          <w:sz w:val="16"/>
          <w:szCs w:val="16"/>
          <w:u w:val="single"/>
        </w:rPr>
        <w:t>MPGO-2019</w:t>
      </w:r>
      <w:r w:rsidR="00DE061B" w:rsidRPr="00BC51D9">
        <w:rPr>
          <w:rFonts w:ascii="Book Antiqua" w:hAnsi="Book Antiqua"/>
          <w:b/>
          <w:bCs/>
          <w:color w:val="FF0000"/>
          <w:sz w:val="16"/>
          <w:szCs w:val="16"/>
          <w:u w:val="single"/>
        </w:rPr>
        <w:t>)</w:t>
      </w:r>
      <w:r w:rsidR="00F07163" w:rsidRPr="00BC51D9">
        <w:rPr>
          <w:rFonts w:ascii="Book Antiqua" w:hAnsi="Book Antiqua"/>
          <w:b/>
          <w:bCs/>
          <w:color w:val="FF0000"/>
          <w:sz w:val="16"/>
          <w:szCs w:val="16"/>
        </w:rPr>
        <w:t xml:space="preserve"> </w:t>
      </w:r>
      <w:r w:rsidR="00F07163" w:rsidRPr="00BC51D9">
        <w:rPr>
          <w:rFonts w:ascii="Book Antiqua" w:hAnsi="Book Antiqua"/>
          <w:b/>
          <w:bCs/>
          <w:color w:val="FF0000"/>
          <w:sz w:val="16"/>
          <w:szCs w:val="16"/>
          <w:u w:val="single"/>
        </w:rPr>
        <w:t>(PCMS-2021)</w:t>
      </w:r>
      <w:r w:rsidR="00BC51D9">
        <w:rPr>
          <w:rFonts w:ascii="Book Antiqua" w:hAnsi="Book Antiqua"/>
          <w:b/>
          <w:bCs/>
          <w:color w:val="FF0000"/>
          <w:sz w:val="16"/>
          <w:szCs w:val="16"/>
        </w:rPr>
        <w:t xml:space="preserve"> </w:t>
      </w:r>
      <w:r w:rsidR="00BC51D9" w:rsidRPr="00BC51D9">
        <w:rPr>
          <w:rFonts w:ascii="Book Antiqua" w:hAnsi="Book Antiqua"/>
          <w:b/>
          <w:bCs/>
          <w:color w:val="FF0000"/>
          <w:sz w:val="16"/>
          <w:szCs w:val="16"/>
          <w:u w:val="single"/>
        </w:rPr>
        <w:t>(MP</w:t>
      </w:r>
      <w:r w:rsidR="00BC51D9">
        <w:rPr>
          <w:rFonts w:ascii="Book Antiqua" w:hAnsi="Book Antiqua"/>
          <w:b/>
          <w:bCs/>
          <w:color w:val="FF0000"/>
          <w:sz w:val="16"/>
          <w:szCs w:val="16"/>
          <w:u w:val="single"/>
        </w:rPr>
        <w:t>BA</w:t>
      </w:r>
      <w:r w:rsidR="00BC51D9" w:rsidRPr="00BC51D9">
        <w:rPr>
          <w:rFonts w:ascii="Book Antiqua" w:hAnsi="Book Antiqua"/>
          <w:b/>
          <w:bCs/>
          <w:color w:val="FF0000"/>
          <w:sz w:val="16"/>
          <w:szCs w:val="16"/>
          <w:u w:val="single"/>
        </w:rPr>
        <w:t>-20</w:t>
      </w:r>
      <w:r w:rsidR="00BC51D9">
        <w:rPr>
          <w:rFonts w:ascii="Book Antiqua" w:hAnsi="Book Antiqua"/>
          <w:b/>
          <w:bCs/>
          <w:color w:val="FF0000"/>
          <w:sz w:val="16"/>
          <w:szCs w:val="16"/>
          <w:u w:val="single"/>
        </w:rPr>
        <w:t>23</w:t>
      </w:r>
      <w:r w:rsidR="00BC51D9" w:rsidRPr="00BC51D9">
        <w:rPr>
          <w:rFonts w:ascii="Book Antiqua" w:hAnsi="Book Antiqua"/>
          <w:b/>
          <w:bCs/>
          <w:color w:val="FF0000"/>
          <w:sz w:val="16"/>
          <w:szCs w:val="16"/>
          <w:u w:val="single"/>
        </w:rPr>
        <w:t>)</w:t>
      </w:r>
    </w:p>
    <w:p w14:paraId="6D8030E9" w14:textId="03CA240E" w:rsidR="008C6AA3" w:rsidRPr="00BC51D9" w:rsidRDefault="008C6AA3" w:rsidP="008C6AA3">
      <w:pPr>
        <w:spacing w:before="100" w:beforeAutospacing="1" w:after="100" w:afterAutospacing="1" w:line="240" w:lineRule="auto"/>
        <w:ind w:firstLine="567"/>
        <w:jc w:val="both"/>
        <w:rPr>
          <w:rFonts w:ascii="Book Antiqua" w:hAnsi="Book Antiqua"/>
          <w:sz w:val="18"/>
          <w:szCs w:val="18"/>
        </w:rPr>
      </w:pPr>
      <w:r w:rsidRPr="00DE061B">
        <w:rPr>
          <w:rFonts w:ascii="Book Antiqua" w:hAnsi="Book Antiqua"/>
          <w:b/>
          <w:bCs/>
          <w:sz w:val="19"/>
          <w:szCs w:val="19"/>
        </w:rPr>
        <w:t xml:space="preserve">II - </w:t>
      </w:r>
      <w:proofErr w:type="gramStart"/>
      <w:r w:rsidRPr="00DE061B">
        <w:rPr>
          <w:rFonts w:ascii="Book Antiqua" w:hAnsi="Book Antiqua"/>
          <w:b/>
          <w:bCs/>
          <w:sz w:val="19"/>
          <w:szCs w:val="19"/>
        </w:rPr>
        <w:t>em</w:t>
      </w:r>
      <w:proofErr w:type="gramEnd"/>
      <w:r w:rsidRPr="00DE061B">
        <w:rPr>
          <w:rFonts w:ascii="Book Antiqua" w:hAnsi="Book Antiqua"/>
          <w:b/>
          <w:bCs/>
          <w:sz w:val="19"/>
          <w:szCs w:val="19"/>
        </w:rPr>
        <w:t xml:space="preserve"> sede de controle concentrado, através de membros com atribuições específicas para o controle externo da atividade policial, conforme disciplinado no âmbito de cada Ministério Público</w:t>
      </w:r>
      <w:r w:rsidRPr="00BC51D9">
        <w:rPr>
          <w:rFonts w:ascii="Book Antiqua" w:hAnsi="Book Antiqua"/>
          <w:sz w:val="18"/>
          <w:szCs w:val="18"/>
        </w:rPr>
        <w:t>.</w:t>
      </w:r>
      <w:r w:rsidR="00F07163" w:rsidRPr="00BC51D9">
        <w:rPr>
          <w:rFonts w:ascii="Book Antiqua" w:hAnsi="Book Antiqua"/>
          <w:sz w:val="18"/>
          <w:szCs w:val="18"/>
        </w:rPr>
        <w:t xml:space="preserve"> </w:t>
      </w:r>
      <w:r w:rsidR="00F07163" w:rsidRPr="00BC51D9">
        <w:rPr>
          <w:rFonts w:ascii="Book Antiqua" w:hAnsi="Book Antiqua"/>
          <w:b/>
          <w:bCs/>
          <w:color w:val="FF0000"/>
          <w:sz w:val="16"/>
          <w:szCs w:val="16"/>
          <w:u w:val="single"/>
        </w:rPr>
        <w:t>(MPGO-2019)</w:t>
      </w:r>
      <w:r w:rsidR="00DE061B" w:rsidRPr="00BC51D9">
        <w:rPr>
          <w:rFonts w:ascii="Book Antiqua" w:hAnsi="Book Antiqua"/>
          <w:sz w:val="18"/>
          <w:szCs w:val="18"/>
        </w:rPr>
        <w:t xml:space="preserve"> </w:t>
      </w:r>
      <w:r w:rsidR="00DE061B" w:rsidRPr="00BC51D9">
        <w:rPr>
          <w:rFonts w:ascii="Book Antiqua" w:hAnsi="Book Antiqua"/>
          <w:b/>
          <w:bCs/>
          <w:color w:val="FF0000"/>
          <w:sz w:val="16"/>
          <w:szCs w:val="16"/>
          <w:u w:val="single"/>
        </w:rPr>
        <w:t>(PCMS-2021)</w:t>
      </w:r>
      <w:r w:rsidR="00BC51D9">
        <w:rPr>
          <w:rFonts w:ascii="Book Antiqua" w:hAnsi="Book Antiqua"/>
          <w:b/>
          <w:bCs/>
          <w:color w:val="FF0000"/>
          <w:sz w:val="16"/>
          <w:szCs w:val="16"/>
        </w:rPr>
        <w:t xml:space="preserve"> </w:t>
      </w:r>
      <w:r w:rsidR="00BC51D9" w:rsidRPr="00BC51D9">
        <w:rPr>
          <w:rFonts w:ascii="Book Antiqua" w:hAnsi="Book Antiqua"/>
          <w:b/>
          <w:bCs/>
          <w:color w:val="FF0000"/>
          <w:sz w:val="16"/>
          <w:szCs w:val="16"/>
          <w:u w:val="single"/>
        </w:rPr>
        <w:t>(MP</w:t>
      </w:r>
      <w:r w:rsidR="00BC51D9">
        <w:rPr>
          <w:rFonts w:ascii="Book Antiqua" w:hAnsi="Book Antiqua"/>
          <w:b/>
          <w:bCs/>
          <w:color w:val="FF0000"/>
          <w:sz w:val="16"/>
          <w:szCs w:val="16"/>
          <w:u w:val="single"/>
        </w:rPr>
        <w:t>BA</w:t>
      </w:r>
      <w:r w:rsidR="00BC51D9" w:rsidRPr="00BC51D9">
        <w:rPr>
          <w:rFonts w:ascii="Book Antiqua" w:hAnsi="Book Antiqua"/>
          <w:b/>
          <w:bCs/>
          <w:color w:val="FF0000"/>
          <w:sz w:val="16"/>
          <w:szCs w:val="16"/>
          <w:u w:val="single"/>
        </w:rPr>
        <w:t>-20</w:t>
      </w:r>
      <w:r w:rsidR="00BC51D9">
        <w:rPr>
          <w:rFonts w:ascii="Book Antiqua" w:hAnsi="Book Antiqua"/>
          <w:b/>
          <w:bCs/>
          <w:color w:val="FF0000"/>
          <w:sz w:val="16"/>
          <w:szCs w:val="16"/>
          <w:u w:val="single"/>
        </w:rPr>
        <w:t>23</w:t>
      </w:r>
      <w:r w:rsidR="00BC51D9" w:rsidRPr="00BC51D9">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8C6AA3" w14:paraId="12E1EFCC" w14:textId="77777777" w:rsidTr="008C6AA3">
        <w:tc>
          <w:tcPr>
            <w:tcW w:w="8494" w:type="dxa"/>
            <w:shd w:val="clear" w:color="auto" w:fill="CCFFFF"/>
          </w:tcPr>
          <w:p w14:paraId="03489753" w14:textId="5DD9E02B" w:rsidR="008C6AA3" w:rsidRPr="008C6AA3" w:rsidRDefault="008C6AA3" w:rsidP="008C6AA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C6AA3">
              <w:rPr>
                <w:rFonts w:ascii="Book Antiqua" w:hAnsi="Book Antiqua"/>
                <w:b/>
                <w:bCs/>
                <w:sz w:val="19"/>
                <w:szCs w:val="19"/>
                <w:highlight w:val="yellow"/>
              </w:rPr>
              <w:t>MPGO-2019</w:t>
            </w:r>
            <w:r>
              <w:rPr>
                <w:rFonts w:ascii="Book Antiqua" w:hAnsi="Book Antiqua"/>
                <w:b/>
                <w:bCs/>
                <w:sz w:val="19"/>
                <w:szCs w:val="19"/>
              </w:rPr>
              <w:t>)</w:t>
            </w:r>
            <w:r>
              <w:rPr>
                <w:rFonts w:ascii="Book Antiqua" w:hAnsi="Book Antiqua"/>
                <w:sz w:val="19"/>
                <w:szCs w:val="19"/>
              </w:rPr>
              <w:t xml:space="preserve">: </w:t>
            </w:r>
            <w:r w:rsidRPr="008C6AA3">
              <w:rPr>
                <w:rFonts w:ascii="Book Antiqua" w:hAnsi="Book Antiqua"/>
                <w:sz w:val="19"/>
                <w:szCs w:val="19"/>
              </w:rPr>
              <w:t>Sobre o controle externo da atividade policial pelo Ministério Público, assinale a alternativa correta:</w:t>
            </w:r>
            <w:r>
              <w:rPr>
                <w:rFonts w:ascii="Book Antiqua" w:hAnsi="Book Antiqua"/>
                <w:sz w:val="19"/>
                <w:szCs w:val="19"/>
              </w:rPr>
              <w:t xml:space="preserve"> </w:t>
            </w:r>
            <w:r w:rsidRPr="008C6AA3">
              <w:rPr>
                <w:rFonts w:ascii="Book Antiqua" w:hAnsi="Book Antiqua"/>
                <w:sz w:val="19"/>
                <w:szCs w:val="19"/>
              </w:rPr>
              <w:t>O controle externo da atividade policial será exercido na forma de controle difuso (por todos os membros do Ministério Público com atribuição criminal, quando do exame dos procedimentos que lhes forem atribuídos) e em sede de controle concentrado (através de membros com atribuições específicas para o controle externo da atividade policial).</w:t>
            </w:r>
            <w:r>
              <w:rPr>
                <w:rFonts w:ascii="Book Antiqua" w:hAnsi="Book Antiqua"/>
                <w:sz w:val="19"/>
                <w:szCs w:val="19"/>
              </w:rPr>
              <w:t xml:space="preserve"> </w:t>
            </w:r>
            <w:r>
              <w:rPr>
                <w:rFonts w:ascii="Book Antiqua" w:hAnsi="Book Antiqua"/>
                <w:b/>
                <w:bCs/>
                <w:sz w:val="19"/>
                <w:szCs w:val="19"/>
              </w:rPr>
              <w:t>BL: art. 3º, I e II, Res. 20/07.</w:t>
            </w:r>
          </w:p>
        </w:tc>
      </w:tr>
    </w:tbl>
    <w:p w14:paraId="1831E9BC" w14:textId="67718A55"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Parágrafo único. As atribuições de controle externo concentrado da atividade policial</w:t>
      </w:r>
      <w:r>
        <w:rPr>
          <w:rFonts w:ascii="Book Antiqua" w:hAnsi="Book Antiqua"/>
          <w:sz w:val="19"/>
          <w:szCs w:val="19"/>
        </w:rPr>
        <w:t xml:space="preserve"> </w:t>
      </w:r>
      <w:r w:rsidRPr="008C6AA3">
        <w:rPr>
          <w:rFonts w:ascii="Book Antiqua" w:hAnsi="Book Antiqua"/>
          <w:sz w:val="19"/>
          <w:szCs w:val="19"/>
        </w:rPr>
        <w:t>civil ou militar estaduais poderão ser cumuladas entre um órgão ministerial central, de</w:t>
      </w:r>
      <w:r>
        <w:rPr>
          <w:rFonts w:ascii="Book Antiqua" w:hAnsi="Book Antiqua"/>
          <w:sz w:val="19"/>
          <w:szCs w:val="19"/>
        </w:rPr>
        <w:t xml:space="preserve"> </w:t>
      </w:r>
      <w:r w:rsidRPr="008C6AA3">
        <w:rPr>
          <w:rFonts w:ascii="Book Antiqua" w:hAnsi="Book Antiqua"/>
          <w:sz w:val="19"/>
          <w:szCs w:val="19"/>
        </w:rPr>
        <w:t>coordenação geral, e diversos órgãos ministeriais locais. (Incluído pela Resolução n° 113, de 4</w:t>
      </w:r>
      <w:r>
        <w:rPr>
          <w:rFonts w:ascii="Book Antiqua" w:hAnsi="Book Antiqua"/>
          <w:sz w:val="19"/>
          <w:szCs w:val="19"/>
        </w:rPr>
        <w:t xml:space="preserve"> </w:t>
      </w:r>
      <w:r w:rsidRPr="008C6AA3">
        <w:rPr>
          <w:rFonts w:ascii="Book Antiqua" w:hAnsi="Book Antiqua"/>
          <w:sz w:val="19"/>
          <w:szCs w:val="19"/>
        </w:rPr>
        <w:t>de agosto de 2014)</w:t>
      </w:r>
    </w:p>
    <w:p w14:paraId="5A7DAE6C" w14:textId="77777777" w:rsidR="008C6AA3" w:rsidRPr="00BC51D9" w:rsidRDefault="008C6AA3" w:rsidP="008C6AA3">
      <w:pPr>
        <w:spacing w:before="100" w:beforeAutospacing="1" w:after="100" w:afterAutospacing="1" w:line="240" w:lineRule="auto"/>
        <w:ind w:firstLine="567"/>
        <w:jc w:val="both"/>
        <w:rPr>
          <w:rFonts w:ascii="Book Antiqua" w:hAnsi="Book Antiqua"/>
          <w:b/>
          <w:bCs/>
          <w:sz w:val="19"/>
          <w:szCs w:val="19"/>
        </w:rPr>
      </w:pPr>
      <w:r w:rsidRPr="008C6AA3">
        <w:rPr>
          <w:rFonts w:ascii="Book Antiqua" w:hAnsi="Book Antiqua"/>
          <w:b/>
          <w:bCs/>
          <w:sz w:val="19"/>
          <w:szCs w:val="19"/>
          <w:highlight w:val="magenta"/>
        </w:rPr>
        <w:t>Art. 4º</w:t>
      </w:r>
      <w:r w:rsidRPr="008C6AA3">
        <w:rPr>
          <w:rFonts w:ascii="Book Antiqua" w:hAnsi="Book Antiqua"/>
          <w:sz w:val="19"/>
          <w:szCs w:val="19"/>
        </w:rPr>
        <w:t xml:space="preserve"> </w:t>
      </w:r>
      <w:r w:rsidRPr="00BC51D9">
        <w:rPr>
          <w:rFonts w:ascii="Book Antiqua" w:hAnsi="Book Antiqua"/>
          <w:b/>
          <w:bCs/>
          <w:sz w:val="19"/>
          <w:szCs w:val="19"/>
        </w:rPr>
        <w:t>Incumbe aos órgãos do Ministério Público, quando do exercício ou do resultado da atividade de controle externo:</w:t>
      </w:r>
    </w:p>
    <w:p w14:paraId="560C12B5" w14:textId="28928EEA"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I – </w:t>
      </w:r>
      <w:proofErr w:type="gramStart"/>
      <w:r w:rsidRPr="008C6AA3">
        <w:rPr>
          <w:rFonts w:ascii="Book Antiqua" w:hAnsi="Book Antiqua"/>
          <w:sz w:val="19"/>
          <w:szCs w:val="19"/>
        </w:rPr>
        <w:t>realizar</w:t>
      </w:r>
      <w:proofErr w:type="gramEnd"/>
      <w:r w:rsidRPr="008C6AA3">
        <w:rPr>
          <w:rFonts w:ascii="Book Antiqua" w:hAnsi="Book Antiqua"/>
          <w:sz w:val="19"/>
          <w:szCs w:val="19"/>
        </w:rPr>
        <w:t xml:space="preserve"> visitas ordinárias nos meses de abril ou maio e outubro ou novembro e,</w:t>
      </w:r>
      <w:r>
        <w:rPr>
          <w:rFonts w:ascii="Book Antiqua" w:hAnsi="Book Antiqua"/>
          <w:sz w:val="19"/>
          <w:szCs w:val="19"/>
        </w:rPr>
        <w:t xml:space="preserve"> </w:t>
      </w:r>
      <w:r w:rsidRPr="008C6AA3">
        <w:rPr>
          <w:rFonts w:ascii="Book Antiqua" w:hAnsi="Book Antiqua"/>
          <w:sz w:val="19"/>
          <w:szCs w:val="19"/>
        </w:rPr>
        <w:t>quando necessárias, a qualquer tempo, visitas extraordinárias, em repartições policiais, civis e</w:t>
      </w:r>
      <w:r>
        <w:rPr>
          <w:rFonts w:ascii="Book Antiqua" w:hAnsi="Book Antiqua"/>
          <w:sz w:val="19"/>
          <w:szCs w:val="19"/>
        </w:rPr>
        <w:t xml:space="preserve"> </w:t>
      </w:r>
      <w:r w:rsidRPr="008C6AA3">
        <w:rPr>
          <w:rFonts w:ascii="Book Antiqua" w:hAnsi="Book Antiqua"/>
          <w:sz w:val="19"/>
          <w:szCs w:val="19"/>
        </w:rPr>
        <w:t>militares, órgãos de perícia técnica e aquartelamentos militares existentes em sua área de</w:t>
      </w:r>
      <w:r>
        <w:rPr>
          <w:rFonts w:ascii="Book Antiqua" w:hAnsi="Book Antiqua"/>
          <w:sz w:val="19"/>
          <w:szCs w:val="19"/>
        </w:rPr>
        <w:t xml:space="preserve"> </w:t>
      </w:r>
      <w:r w:rsidRPr="008C6AA3">
        <w:rPr>
          <w:rFonts w:ascii="Book Antiqua" w:hAnsi="Book Antiqua"/>
          <w:sz w:val="19"/>
          <w:szCs w:val="19"/>
        </w:rPr>
        <w:t xml:space="preserve">atribuição; (Redação dada pela Resolução n° 121, de 10 de março de 2015) </w:t>
      </w:r>
    </w:p>
    <w:p w14:paraId="5AA3C472" w14:textId="5C4C1A7F" w:rsidR="008C6AA3" w:rsidRPr="00BC51D9" w:rsidRDefault="008C6AA3" w:rsidP="008C6AA3">
      <w:pPr>
        <w:spacing w:before="100" w:beforeAutospacing="1" w:after="100" w:afterAutospacing="1" w:line="240" w:lineRule="auto"/>
        <w:ind w:firstLine="567"/>
        <w:jc w:val="both"/>
        <w:rPr>
          <w:rFonts w:ascii="Book Antiqua" w:hAnsi="Book Antiqua"/>
          <w:b/>
          <w:bCs/>
          <w:sz w:val="16"/>
          <w:szCs w:val="16"/>
          <w:u w:val="single"/>
        </w:rPr>
      </w:pPr>
      <w:r w:rsidRPr="00BC51D9">
        <w:rPr>
          <w:rFonts w:ascii="Book Antiqua" w:hAnsi="Book Antiqua"/>
          <w:b/>
          <w:bCs/>
          <w:sz w:val="19"/>
          <w:szCs w:val="19"/>
        </w:rPr>
        <w:t xml:space="preserve">II – </w:t>
      </w:r>
      <w:proofErr w:type="gramStart"/>
      <w:r w:rsidRPr="00BC51D9">
        <w:rPr>
          <w:rFonts w:ascii="Book Antiqua" w:hAnsi="Book Antiqua"/>
          <w:b/>
          <w:bCs/>
          <w:sz w:val="19"/>
          <w:szCs w:val="19"/>
        </w:rPr>
        <w:t>examinar</w:t>
      </w:r>
      <w:proofErr w:type="gramEnd"/>
      <w:r w:rsidRPr="00BC51D9">
        <w:rPr>
          <w:rFonts w:ascii="Book Antiqua" w:hAnsi="Book Antiqua"/>
          <w:b/>
          <w:bCs/>
          <w:sz w:val="19"/>
          <w:szCs w:val="19"/>
        </w:rPr>
        <w:t xml:space="preserve">, em quaisquer dos órgãos referidos no inciso anterior, autos de inquérito policial, inquérito policial militar, autos de prisão em flagrante ou qualquer outro expediente ou documento de natureza persecutória penal, </w:t>
      </w:r>
      <w:r w:rsidRPr="00BC51D9">
        <w:rPr>
          <w:rFonts w:ascii="Book Antiqua" w:hAnsi="Book Antiqua"/>
          <w:b/>
          <w:bCs/>
          <w:sz w:val="19"/>
          <w:szCs w:val="19"/>
          <w:highlight w:val="cyan"/>
        </w:rPr>
        <w:t>ainda que conclusos</w:t>
      </w:r>
      <w:r w:rsidRPr="00BC51D9">
        <w:rPr>
          <w:rFonts w:ascii="Book Antiqua" w:hAnsi="Book Antiqua"/>
          <w:b/>
          <w:bCs/>
          <w:sz w:val="19"/>
          <w:szCs w:val="19"/>
        </w:rPr>
        <w:t xml:space="preserve"> </w:t>
      </w:r>
      <w:r w:rsidRPr="00BC51D9">
        <w:rPr>
          <w:rFonts w:ascii="Book Antiqua" w:hAnsi="Book Antiqua"/>
          <w:b/>
          <w:bCs/>
          <w:sz w:val="19"/>
          <w:szCs w:val="19"/>
          <w:highlight w:val="yellow"/>
        </w:rPr>
        <w:t>à autoridade</w:t>
      </w:r>
      <w:r w:rsidRPr="00BC51D9">
        <w:rPr>
          <w:rFonts w:ascii="Book Antiqua" w:hAnsi="Book Antiqua"/>
          <w:b/>
          <w:bCs/>
          <w:sz w:val="19"/>
          <w:szCs w:val="19"/>
        </w:rPr>
        <w:t>, deles podendo extrair cópia ou tomar apontamentos, fiscalizando seu andamento e regularidade</w:t>
      </w:r>
      <w:r w:rsidRPr="00BC51D9">
        <w:rPr>
          <w:rFonts w:ascii="Book Antiqua" w:hAnsi="Book Antiqua"/>
          <w:sz w:val="16"/>
          <w:szCs w:val="16"/>
        </w:rPr>
        <w:t xml:space="preserve">; </w:t>
      </w:r>
      <w:r w:rsidRPr="00BC51D9">
        <w:rPr>
          <w:rFonts w:ascii="Book Antiqua" w:hAnsi="Book Antiqua"/>
          <w:b/>
          <w:bCs/>
          <w:color w:val="FF0000"/>
          <w:sz w:val="16"/>
          <w:szCs w:val="16"/>
          <w:u w:val="single"/>
        </w:rPr>
        <w:t>(MPGO-2019)</w:t>
      </w:r>
    </w:p>
    <w:p w14:paraId="3714EB21" w14:textId="77C9E564"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III – fiscalizar a destinação de armas, valores, substâncias entorpecentes, veículos e</w:t>
      </w:r>
      <w:r>
        <w:rPr>
          <w:rFonts w:ascii="Book Antiqua" w:hAnsi="Book Antiqua"/>
          <w:sz w:val="19"/>
          <w:szCs w:val="19"/>
        </w:rPr>
        <w:t xml:space="preserve"> </w:t>
      </w:r>
      <w:r w:rsidRPr="008C6AA3">
        <w:rPr>
          <w:rFonts w:ascii="Book Antiqua" w:hAnsi="Book Antiqua"/>
          <w:sz w:val="19"/>
          <w:szCs w:val="19"/>
        </w:rPr>
        <w:t>objetos apreendidos;</w:t>
      </w:r>
    </w:p>
    <w:p w14:paraId="4524E941" w14:textId="7C4767A0"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IV – </w:t>
      </w:r>
      <w:proofErr w:type="gramStart"/>
      <w:r w:rsidRPr="008C6AA3">
        <w:rPr>
          <w:rFonts w:ascii="Book Antiqua" w:hAnsi="Book Antiqua"/>
          <w:sz w:val="19"/>
          <w:szCs w:val="19"/>
        </w:rPr>
        <w:t>fiscalizar</w:t>
      </w:r>
      <w:proofErr w:type="gramEnd"/>
      <w:r w:rsidRPr="008C6AA3">
        <w:rPr>
          <w:rFonts w:ascii="Book Antiqua" w:hAnsi="Book Antiqua"/>
          <w:sz w:val="19"/>
          <w:szCs w:val="19"/>
        </w:rPr>
        <w:t xml:space="preserve"> o cumprimento dos mandados de prisão, das requisições e demais</w:t>
      </w:r>
      <w:r>
        <w:rPr>
          <w:rFonts w:ascii="Book Antiqua" w:hAnsi="Book Antiqua"/>
          <w:sz w:val="19"/>
          <w:szCs w:val="19"/>
        </w:rPr>
        <w:t xml:space="preserve"> </w:t>
      </w:r>
      <w:r w:rsidRPr="008C6AA3">
        <w:rPr>
          <w:rFonts w:ascii="Book Antiqua" w:hAnsi="Book Antiqua"/>
          <w:sz w:val="19"/>
          <w:szCs w:val="19"/>
        </w:rPr>
        <w:t>medidas determinadas pelo Ministério Público e pelo Poder Judiciário, inclusive no que se</w:t>
      </w:r>
      <w:r>
        <w:rPr>
          <w:rFonts w:ascii="Book Antiqua" w:hAnsi="Book Antiqua"/>
          <w:sz w:val="19"/>
          <w:szCs w:val="19"/>
        </w:rPr>
        <w:t xml:space="preserve"> </w:t>
      </w:r>
      <w:r w:rsidRPr="008C6AA3">
        <w:rPr>
          <w:rFonts w:ascii="Book Antiqua" w:hAnsi="Book Antiqua"/>
          <w:sz w:val="19"/>
          <w:szCs w:val="19"/>
        </w:rPr>
        <w:t>refere aos prazos;</w:t>
      </w:r>
    </w:p>
    <w:p w14:paraId="3EF3FA97" w14:textId="0D263180"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V – </w:t>
      </w:r>
      <w:proofErr w:type="gramStart"/>
      <w:r w:rsidRPr="008C6AA3">
        <w:rPr>
          <w:rFonts w:ascii="Book Antiqua" w:hAnsi="Book Antiqua"/>
          <w:sz w:val="19"/>
          <w:szCs w:val="19"/>
        </w:rPr>
        <w:t>verificar</w:t>
      </w:r>
      <w:proofErr w:type="gramEnd"/>
      <w:r w:rsidRPr="008C6AA3">
        <w:rPr>
          <w:rFonts w:ascii="Book Antiqua" w:hAnsi="Book Antiqua"/>
          <w:sz w:val="19"/>
          <w:szCs w:val="19"/>
        </w:rPr>
        <w:t xml:space="preserve"> as cópias dos boletins de ocorrência ou sindicâncias que não geraram</w:t>
      </w:r>
      <w:r>
        <w:rPr>
          <w:rFonts w:ascii="Book Antiqua" w:hAnsi="Book Antiqua"/>
          <w:sz w:val="19"/>
          <w:szCs w:val="19"/>
        </w:rPr>
        <w:t xml:space="preserve"> </w:t>
      </w:r>
      <w:r w:rsidRPr="008C6AA3">
        <w:rPr>
          <w:rFonts w:ascii="Book Antiqua" w:hAnsi="Book Antiqua"/>
          <w:sz w:val="19"/>
          <w:szCs w:val="19"/>
        </w:rPr>
        <w:t>instauração de Inquérito Policial e a motivação do despacho da autoridade policial, podendo</w:t>
      </w:r>
      <w:r>
        <w:rPr>
          <w:rFonts w:ascii="Book Antiqua" w:hAnsi="Book Antiqua"/>
          <w:sz w:val="19"/>
          <w:szCs w:val="19"/>
        </w:rPr>
        <w:t xml:space="preserve"> </w:t>
      </w:r>
      <w:r w:rsidRPr="008C6AA3">
        <w:rPr>
          <w:rFonts w:ascii="Book Antiqua" w:hAnsi="Book Antiqua"/>
          <w:sz w:val="19"/>
          <w:szCs w:val="19"/>
        </w:rPr>
        <w:t>requisitar a instauração do inquérito, se julgar necessário;</w:t>
      </w:r>
    </w:p>
    <w:p w14:paraId="5FE0E35F" w14:textId="615BDF25"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VI – </w:t>
      </w:r>
      <w:proofErr w:type="gramStart"/>
      <w:r w:rsidRPr="008C6AA3">
        <w:rPr>
          <w:rFonts w:ascii="Book Antiqua" w:hAnsi="Book Antiqua"/>
          <w:sz w:val="19"/>
          <w:szCs w:val="19"/>
        </w:rPr>
        <w:t>comunicar</w:t>
      </w:r>
      <w:proofErr w:type="gramEnd"/>
      <w:r w:rsidRPr="008C6AA3">
        <w:rPr>
          <w:rFonts w:ascii="Book Antiqua" w:hAnsi="Book Antiqua"/>
          <w:sz w:val="19"/>
          <w:szCs w:val="19"/>
        </w:rPr>
        <w:t xml:space="preserve"> à autoridade responsável pela repartição ou unidade militar, bem</w:t>
      </w:r>
      <w:r>
        <w:rPr>
          <w:rFonts w:ascii="Book Antiqua" w:hAnsi="Book Antiqua"/>
          <w:sz w:val="19"/>
          <w:szCs w:val="19"/>
        </w:rPr>
        <w:t xml:space="preserve"> </w:t>
      </w:r>
      <w:r w:rsidRPr="008C6AA3">
        <w:rPr>
          <w:rFonts w:ascii="Book Antiqua" w:hAnsi="Book Antiqua"/>
          <w:sz w:val="19"/>
          <w:szCs w:val="19"/>
        </w:rPr>
        <w:t xml:space="preserve">como à respectiva </w:t>
      </w:r>
      <w:proofErr w:type="gramStart"/>
      <w:r w:rsidRPr="008C6AA3">
        <w:rPr>
          <w:rFonts w:ascii="Book Antiqua" w:hAnsi="Book Antiqua"/>
          <w:sz w:val="19"/>
          <w:szCs w:val="19"/>
        </w:rPr>
        <w:t>corregedoria ou autoridade superior</w:t>
      </w:r>
      <w:proofErr w:type="gramEnd"/>
      <w:r w:rsidRPr="008C6AA3">
        <w:rPr>
          <w:rFonts w:ascii="Book Antiqua" w:hAnsi="Book Antiqua"/>
          <w:sz w:val="19"/>
          <w:szCs w:val="19"/>
        </w:rPr>
        <w:t>, para as devidas providências, no caso</w:t>
      </w:r>
      <w:r>
        <w:rPr>
          <w:rFonts w:ascii="Book Antiqua" w:hAnsi="Book Antiqua"/>
          <w:sz w:val="19"/>
          <w:szCs w:val="19"/>
        </w:rPr>
        <w:t xml:space="preserve"> </w:t>
      </w:r>
      <w:r w:rsidRPr="008C6AA3">
        <w:rPr>
          <w:rFonts w:ascii="Book Antiqua" w:hAnsi="Book Antiqua"/>
          <w:sz w:val="19"/>
          <w:szCs w:val="19"/>
        </w:rPr>
        <w:t>de constatação de irregularidades no trato de questões relativas à atividade de investigação</w:t>
      </w:r>
      <w:r>
        <w:rPr>
          <w:rFonts w:ascii="Book Antiqua" w:hAnsi="Book Antiqua"/>
          <w:sz w:val="19"/>
          <w:szCs w:val="19"/>
        </w:rPr>
        <w:t xml:space="preserve"> </w:t>
      </w:r>
      <w:r w:rsidRPr="008C6AA3">
        <w:rPr>
          <w:rFonts w:ascii="Book Antiqua" w:hAnsi="Book Antiqua"/>
          <w:sz w:val="19"/>
          <w:szCs w:val="19"/>
        </w:rPr>
        <w:t>penal que importem em falta funcional ou disciplinar;</w:t>
      </w:r>
    </w:p>
    <w:p w14:paraId="2610BF5A" w14:textId="51FF3E86"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VII – solicitar, se necessária, a prestação de auxílio ou colaboração das corregedorias</w:t>
      </w:r>
      <w:r>
        <w:rPr>
          <w:rFonts w:ascii="Book Antiqua" w:hAnsi="Book Antiqua"/>
          <w:sz w:val="19"/>
          <w:szCs w:val="19"/>
        </w:rPr>
        <w:t xml:space="preserve"> </w:t>
      </w:r>
      <w:r w:rsidRPr="008C6AA3">
        <w:rPr>
          <w:rFonts w:ascii="Book Antiqua" w:hAnsi="Book Antiqua"/>
          <w:sz w:val="19"/>
          <w:szCs w:val="19"/>
        </w:rPr>
        <w:t>dos órgãos policiais, para fins de cumprimento do controle externo;</w:t>
      </w:r>
    </w:p>
    <w:p w14:paraId="19C2BAEF" w14:textId="70F45D51"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lastRenderedPageBreak/>
        <w:t>VIII – fiscalizar cumprimento das medidas de quebra de sigilo de comunicações, na</w:t>
      </w:r>
      <w:r>
        <w:rPr>
          <w:rFonts w:ascii="Book Antiqua" w:hAnsi="Book Antiqua"/>
          <w:sz w:val="19"/>
          <w:szCs w:val="19"/>
        </w:rPr>
        <w:t xml:space="preserve"> </w:t>
      </w:r>
      <w:r w:rsidRPr="008C6AA3">
        <w:rPr>
          <w:rFonts w:ascii="Book Antiqua" w:hAnsi="Book Antiqua"/>
          <w:sz w:val="19"/>
          <w:szCs w:val="19"/>
        </w:rPr>
        <w:t xml:space="preserve">forma da lei, inclusive através do órgão responsável pela execução da medida; </w:t>
      </w:r>
    </w:p>
    <w:p w14:paraId="17765365" w14:textId="3725A529"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IX – </w:t>
      </w:r>
      <w:proofErr w:type="gramStart"/>
      <w:r w:rsidRPr="008C6AA3">
        <w:rPr>
          <w:rFonts w:ascii="Book Antiqua" w:hAnsi="Book Antiqua"/>
          <w:sz w:val="19"/>
          <w:szCs w:val="19"/>
        </w:rPr>
        <w:t>expedir</w:t>
      </w:r>
      <w:proofErr w:type="gramEnd"/>
      <w:r w:rsidRPr="008C6AA3">
        <w:rPr>
          <w:rFonts w:ascii="Book Antiqua" w:hAnsi="Book Antiqua"/>
          <w:sz w:val="19"/>
          <w:szCs w:val="19"/>
        </w:rPr>
        <w:t xml:space="preserve"> recomendações, visando à melhoria dos serviços policiais, bem como o</w:t>
      </w:r>
      <w:r>
        <w:rPr>
          <w:rFonts w:ascii="Book Antiqua" w:hAnsi="Book Antiqua"/>
          <w:sz w:val="19"/>
          <w:szCs w:val="19"/>
        </w:rPr>
        <w:t xml:space="preserve"> </w:t>
      </w:r>
      <w:r w:rsidRPr="008C6AA3">
        <w:rPr>
          <w:rFonts w:ascii="Book Antiqua" w:hAnsi="Book Antiqua"/>
          <w:sz w:val="19"/>
          <w:szCs w:val="19"/>
        </w:rPr>
        <w:t>respeito aos interesses, direitos e bens cuja defesa seja de responsabilidade do Ministério</w:t>
      </w:r>
      <w:r>
        <w:rPr>
          <w:rFonts w:ascii="Book Antiqua" w:hAnsi="Book Antiqua"/>
          <w:sz w:val="19"/>
          <w:szCs w:val="19"/>
        </w:rPr>
        <w:t xml:space="preserve"> </w:t>
      </w:r>
      <w:r w:rsidRPr="008C6AA3">
        <w:rPr>
          <w:rFonts w:ascii="Book Antiqua" w:hAnsi="Book Antiqua"/>
          <w:sz w:val="19"/>
          <w:szCs w:val="19"/>
        </w:rPr>
        <w:t>Público, fixando prazo razoável para a adoção das providências cabíveis.</w:t>
      </w:r>
    </w:p>
    <w:p w14:paraId="04003ECE" w14:textId="2B427499" w:rsid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b/>
          <w:bCs/>
          <w:sz w:val="19"/>
          <w:szCs w:val="19"/>
          <w:highlight w:val="magenta"/>
        </w:rPr>
        <w:t>§ 1º</w:t>
      </w:r>
      <w:r w:rsidRPr="008C6AA3">
        <w:rPr>
          <w:rFonts w:ascii="Book Antiqua" w:hAnsi="Book Antiqua"/>
          <w:sz w:val="19"/>
          <w:szCs w:val="19"/>
        </w:rPr>
        <w:t xml:space="preserve"> </w:t>
      </w:r>
      <w:r w:rsidRPr="00BC51D9">
        <w:rPr>
          <w:rFonts w:ascii="Book Antiqua" w:hAnsi="Book Antiqua"/>
          <w:b/>
          <w:bCs/>
          <w:sz w:val="19"/>
          <w:szCs w:val="19"/>
        </w:rPr>
        <w:t>Incumbe, ainda, aos órgãos do Ministério Público, havendo fundada necessidade e conveniência, instaurar procedimento investigatório referente a ilícito penal ocorrido no exercício da atividade policial.</w:t>
      </w:r>
      <w:r w:rsidR="00BC51D9">
        <w:rPr>
          <w:rFonts w:ascii="Book Antiqua" w:hAnsi="Book Antiqua"/>
          <w:sz w:val="19"/>
          <w:szCs w:val="19"/>
        </w:rPr>
        <w:t xml:space="preserve"> </w:t>
      </w:r>
      <w:r w:rsidR="00BC51D9" w:rsidRPr="00BC51D9">
        <w:rPr>
          <w:rFonts w:ascii="Book Antiqua" w:hAnsi="Book Antiqua"/>
          <w:b/>
          <w:bCs/>
          <w:color w:val="FF0000"/>
          <w:sz w:val="16"/>
          <w:szCs w:val="16"/>
          <w:u w:val="single"/>
        </w:rPr>
        <w:t>(MP</w:t>
      </w:r>
      <w:r w:rsidR="00BC51D9">
        <w:rPr>
          <w:rFonts w:ascii="Book Antiqua" w:hAnsi="Book Antiqua"/>
          <w:b/>
          <w:bCs/>
          <w:color w:val="FF0000"/>
          <w:sz w:val="16"/>
          <w:szCs w:val="16"/>
          <w:u w:val="single"/>
        </w:rPr>
        <w:t>GO</w:t>
      </w:r>
      <w:r w:rsidR="00BC51D9" w:rsidRPr="00BC51D9">
        <w:rPr>
          <w:rFonts w:ascii="Book Antiqua" w:hAnsi="Book Antiqua"/>
          <w:b/>
          <w:bCs/>
          <w:color w:val="FF0000"/>
          <w:sz w:val="16"/>
          <w:szCs w:val="16"/>
          <w:u w:val="single"/>
        </w:rPr>
        <w:t>-20</w:t>
      </w:r>
      <w:r w:rsidR="00BC51D9">
        <w:rPr>
          <w:rFonts w:ascii="Book Antiqua" w:hAnsi="Book Antiqua"/>
          <w:b/>
          <w:bCs/>
          <w:color w:val="FF0000"/>
          <w:sz w:val="16"/>
          <w:szCs w:val="16"/>
          <w:u w:val="single"/>
        </w:rPr>
        <w:t>19</w:t>
      </w:r>
      <w:r w:rsidR="00BC51D9" w:rsidRPr="00BC51D9">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8C6AA3" w14:paraId="478FB014" w14:textId="77777777" w:rsidTr="001A6B0B">
        <w:tc>
          <w:tcPr>
            <w:tcW w:w="8494" w:type="dxa"/>
            <w:shd w:val="clear" w:color="auto" w:fill="CCFFFF"/>
          </w:tcPr>
          <w:p w14:paraId="7E6A1AB6" w14:textId="4F1AA7F8" w:rsidR="008C6AA3" w:rsidRPr="008C6AA3" w:rsidRDefault="008C6AA3" w:rsidP="001A6B0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C6AA3">
              <w:rPr>
                <w:rFonts w:ascii="Book Antiqua" w:hAnsi="Book Antiqua"/>
                <w:b/>
                <w:bCs/>
                <w:sz w:val="19"/>
                <w:szCs w:val="19"/>
                <w:highlight w:val="yellow"/>
              </w:rPr>
              <w:t>MPGO-2019</w:t>
            </w:r>
            <w:r>
              <w:rPr>
                <w:rFonts w:ascii="Book Antiqua" w:hAnsi="Book Antiqua"/>
                <w:b/>
                <w:bCs/>
                <w:sz w:val="19"/>
                <w:szCs w:val="19"/>
              </w:rPr>
              <w:t>)</w:t>
            </w:r>
            <w:r>
              <w:rPr>
                <w:rFonts w:ascii="Book Antiqua" w:hAnsi="Book Antiqua"/>
                <w:sz w:val="19"/>
                <w:szCs w:val="19"/>
              </w:rPr>
              <w:t xml:space="preserve">: </w:t>
            </w:r>
            <w:r w:rsidRPr="008C6AA3">
              <w:rPr>
                <w:rFonts w:ascii="Book Antiqua" w:hAnsi="Book Antiqua"/>
                <w:sz w:val="19"/>
                <w:szCs w:val="19"/>
              </w:rPr>
              <w:t>Sobre o controle externo da atividade policial pelo Ministério Público, assinale a alternativa correta:</w:t>
            </w:r>
            <w:r>
              <w:rPr>
                <w:rFonts w:ascii="Book Antiqua" w:hAnsi="Book Antiqua"/>
                <w:sz w:val="19"/>
                <w:szCs w:val="19"/>
              </w:rPr>
              <w:t xml:space="preserve"> </w:t>
            </w:r>
            <w:r w:rsidRPr="008C6AA3">
              <w:rPr>
                <w:rFonts w:ascii="Book Antiqua" w:hAnsi="Book Antiqua"/>
                <w:sz w:val="19"/>
                <w:szCs w:val="19"/>
              </w:rPr>
              <w:t>Aos órgãos do Ministério Público incumbe, havendo fundada necessidade e conveniência, instaurar procedimento investigatório referente a ilícito penal ocorrido no exercício da atividade policial.</w:t>
            </w:r>
            <w:r>
              <w:rPr>
                <w:rFonts w:ascii="Book Antiqua" w:hAnsi="Book Antiqua"/>
                <w:sz w:val="19"/>
                <w:szCs w:val="19"/>
              </w:rPr>
              <w:t xml:space="preserve"> </w:t>
            </w:r>
            <w:r>
              <w:rPr>
                <w:rFonts w:ascii="Book Antiqua" w:hAnsi="Book Antiqua"/>
                <w:b/>
                <w:bCs/>
                <w:sz w:val="19"/>
                <w:szCs w:val="19"/>
              </w:rPr>
              <w:t>BL: art. 4º, §1º, Res. 20/07.</w:t>
            </w:r>
          </w:p>
        </w:tc>
      </w:tr>
    </w:tbl>
    <w:p w14:paraId="37E2531E" w14:textId="3786215E"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2º O Ministério Público poderá instaurar procedimento administrativo visando</w:t>
      </w:r>
      <w:r>
        <w:rPr>
          <w:rFonts w:ascii="Book Antiqua" w:hAnsi="Book Antiqua"/>
          <w:sz w:val="19"/>
          <w:szCs w:val="19"/>
        </w:rPr>
        <w:t xml:space="preserve"> </w:t>
      </w:r>
      <w:r w:rsidRPr="008C6AA3">
        <w:rPr>
          <w:rFonts w:ascii="Book Antiqua" w:hAnsi="Book Antiqua"/>
          <w:sz w:val="19"/>
          <w:szCs w:val="19"/>
        </w:rPr>
        <w:t>sanar as deficiências ou irregularidades detectadas no exercício do controle externo da</w:t>
      </w:r>
      <w:r>
        <w:rPr>
          <w:rFonts w:ascii="Book Antiqua" w:hAnsi="Book Antiqua"/>
          <w:sz w:val="19"/>
          <w:szCs w:val="19"/>
        </w:rPr>
        <w:t xml:space="preserve"> </w:t>
      </w:r>
      <w:r w:rsidRPr="008C6AA3">
        <w:rPr>
          <w:rFonts w:ascii="Book Antiqua" w:hAnsi="Book Antiqua"/>
          <w:sz w:val="19"/>
          <w:szCs w:val="19"/>
        </w:rPr>
        <w:t>atividade policial, bem como apurar as responsabilidades decorrentes do descumprimento</w:t>
      </w:r>
      <w:r>
        <w:rPr>
          <w:rFonts w:ascii="Book Antiqua" w:hAnsi="Book Antiqua"/>
          <w:sz w:val="19"/>
          <w:szCs w:val="19"/>
        </w:rPr>
        <w:t xml:space="preserve"> </w:t>
      </w:r>
      <w:r w:rsidRPr="008C6AA3">
        <w:rPr>
          <w:rFonts w:ascii="Book Antiqua" w:hAnsi="Book Antiqua"/>
          <w:sz w:val="19"/>
          <w:szCs w:val="19"/>
        </w:rPr>
        <w:t>injustificado das requisições pertinentes.</w:t>
      </w:r>
    </w:p>
    <w:p w14:paraId="11598E26" w14:textId="2E339E5E"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3º Decorrendo do exercício de controle externo repercussão do fato na área cível e,</w:t>
      </w:r>
      <w:r>
        <w:rPr>
          <w:rFonts w:ascii="Book Antiqua" w:hAnsi="Book Antiqua"/>
          <w:sz w:val="19"/>
          <w:szCs w:val="19"/>
        </w:rPr>
        <w:t xml:space="preserve"> </w:t>
      </w:r>
      <w:r w:rsidRPr="008C6AA3">
        <w:rPr>
          <w:rFonts w:ascii="Book Antiqua" w:hAnsi="Book Antiqua"/>
          <w:sz w:val="19"/>
          <w:szCs w:val="19"/>
        </w:rPr>
        <w:t>desde que não possua o órgão do Ministério Público encarregado desse controle atribuição</w:t>
      </w:r>
      <w:r>
        <w:rPr>
          <w:rFonts w:ascii="Book Antiqua" w:hAnsi="Book Antiqua"/>
          <w:sz w:val="19"/>
          <w:szCs w:val="19"/>
        </w:rPr>
        <w:t xml:space="preserve"> </w:t>
      </w:r>
      <w:r w:rsidRPr="008C6AA3">
        <w:rPr>
          <w:rFonts w:ascii="Book Antiqua" w:hAnsi="Book Antiqua"/>
          <w:sz w:val="19"/>
          <w:szCs w:val="19"/>
        </w:rPr>
        <w:t>também para a instauração de inquérito civil público ou ajuizamento de ação civil por</w:t>
      </w:r>
      <w:r>
        <w:rPr>
          <w:rFonts w:ascii="Book Antiqua" w:hAnsi="Book Antiqua"/>
          <w:sz w:val="19"/>
          <w:szCs w:val="19"/>
        </w:rPr>
        <w:t xml:space="preserve"> </w:t>
      </w:r>
      <w:r w:rsidRPr="008C6AA3">
        <w:rPr>
          <w:rFonts w:ascii="Book Antiqua" w:hAnsi="Book Antiqua"/>
          <w:sz w:val="19"/>
          <w:szCs w:val="19"/>
        </w:rPr>
        <w:t>improbidade administrativa, incumbe a este encaminhar cópias dos documentos ou peças de</w:t>
      </w:r>
      <w:r>
        <w:rPr>
          <w:rFonts w:ascii="Book Antiqua" w:hAnsi="Book Antiqua"/>
          <w:sz w:val="19"/>
          <w:szCs w:val="19"/>
        </w:rPr>
        <w:t xml:space="preserve"> </w:t>
      </w:r>
      <w:r w:rsidRPr="008C6AA3">
        <w:rPr>
          <w:rFonts w:ascii="Book Antiqua" w:hAnsi="Book Antiqua"/>
          <w:sz w:val="19"/>
          <w:szCs w:val="19"/>
        </w:rPr>
        <w:t>que dispõe ao órgão da instituição com a referida atribuição. (Redação dada pela Resolução n°</w:t>
      </w:r>
      <w:r>
        <w:rPr>
          <w:rFonts w:ascii="Book Antiqua" w:hAnsi="Book Antiqua"/>
          <w:sz w:val="19"/>
          <w:szCs w:val="19"/>
        </w:rPr>
        <w:t xml:space="preserve"> </w:t>
      </w:r>
      <w:r w:rsidRPr="008C6AA3">
        <w:rPr>
          <w:rFonts w:ascii="Book Antiqua" w:hAnsi="Book Antiqua"/>
          <w:sz w:val="19"/>
          <w:szCs w:val="19"/>
        </w:rPr>
        <w:t xml:space="preserve">65, de 26 de janeiro de 2011) </w:t>
      </w:r>
    </w:p>
    <w:p w14:paraId="433EEBC9" w14:textId="77777777" w:rsidR="008C6AA3" w:rsidRPr="00BC51D9" w:rsidRDefault="008C6AA3" w:rsidP="008C6AA3">
      <w:pPr>
        <w:spacing w:before="100" w:beforeAutospacing="1" w:after="100" w:afterAutospacing="1" w:line="240" w:lineRule="auto"/>
        <w:ind w:firstLine="567"/>
        <w:jc w:val="both"/>
        <w:rPr>
          <w:rFonts w:ascii="Book Antiqua" w:hAnsi="Book Antiqua"/>
          <w:b/>
          <w:bCs/>
          <w:sz w:val="19"/>
          <w:szCs w:val="19"/>
        </w:rPr>
      </w:pPr>
      <w:r w:rsidRPr="00AC448A">
        <w:rPr>
          <w:rFonts w:ascii="Book Antiqua" w:hAnsi="Book Antiqua"/>
          <w:b/>
          <w:bCs/>
          <w:sz w:val="19"/>
          <w:szCs w:val="19"/>
          <w:highlight w:val="magenta"/>
        </w:rPr>
        <w:t>Art. 5º</w:t>
      </w:r>
      <w:r w:rsidRPr="008C6AA3">
        <w:rPr>
          <w:rFonts w:ascii="Book Antiqua" w:hAnsi="Book Antiqua"/>
          <w:sz w:val="19"/>
          <w:szCs w:val="19"/>
        </w:rPr>
        <w:t xml:space="preserve"> </w:t>
      </w:r>
      <w:r w:rsidRPr="00BC51D9">
        <w:rPr>
          <w:rFonts w:ascii="Book Antiqua" w:hAnsi="Book Antiqua"/>
          <w:b/>
          <w:bCs/>
          <w:sz w:val="19"/>
          <w:szCs w:val="19"/>
        </w:rPr>
        <w:t>Aos órgãos do Ministério Público, no exercício das funções de controle externo da atividade policial, caberá:</w:t>
      </w:r>
    </w:p>
    <w:p w14:paraId="06EA5CA1" w14:textId="6568908A"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I – </w:t>
      </w:r>
      <w:proofErr w:type="gramStart"/>
      <w:r w:rsidRPr="008C6AA3">
        <w:rPr>
          <w:rFonts w:ascii="Book Antiqua" w:hAnsi="Book Antiqua"/>
          <w:sz w:val="19"/>
          <w:szCs w:val="19"/>
        </w:rPr>
        <w:t>ter</w:t>
      </w:r>
      <w:proofErr w:type="gramEnd"/>
      <w:r w:rsidRPr="008C6AA3">
        <w:rPr>
          <w:rFonts w:ascii="Book Antiqua" w:hAnsi="Book Antiqua"/>
          <w:sz w:val="19"/>
          <w:szCs w:val="19"/>
        </w:rPr>
        <w:t xml:space="preserve"> livre ingresso em estabelecimentos ou unidades policiais, civis ou</w:t>
      </w:r>
      <w:r>
        <w:rPr>
          <w:rFonts w:ascii="Book Antiqua" w:hAnsi="Book Antiqua"/>
          <w:sz w:val="19"/>
          <w:szCs w:val="19"/>
        </w:rPr>
        <w:t xml:space="preserve"> </w:t>
      </w:r>
      <w:r w:rsidRPr="008C6AA3">
        <w:rPr>
          <w:rFonts w:ascii="Book Antiqua" w:hAnsi="Book Antiqua"/>
          <w:sz w:val="19"/>
          <w:szCs w:val="19"/>
        </w:rPr>
        <w:t>aquartelamentos militares, bem como casas prisionais, cadeias públicas ou quaisquer outros</w:t>
      </w:r>
      <w:r>
        <w:rPr>
          <w:rFonts w:ascii="Book Antiqua" w:hAnsi="Book Antiqua"/>
          <w:sz w:val="19"/>
          <w:szCs w:val="19"/>
        </w:rPr>
        <w:t xml:space="preserve"> </w:t>
      </w:r>
      <w:r w:rsidRPr="008C6AA3">
        <w:rPr>
          <w:rFonts w:ascii="Book Antiqua" w:hAnsi="Book Antiqua"/>
          <w:sz w:val="19"/>
          <w:szCs w:val="19"/>
        </w:rPr>
        <w:t>estabelecimentos onde se encontrem pessoas custodiadas, detidas ou presas, a qualquer título,</w:t>
      </w:r>
      <w:r>
        <w:rPr>
          <w:rFonts w:ascii="Book Antiqua" w:hAnsi="Book Antiqua"/>
          <w:sz w:val="19"/>
          <w:szCs w:val="19"/>
        </w:rPr>
        <w:t xml:space="preserve"> </w:t>
      </w:r>
      <w:r w:rsidRPr="008C6AA3">
        <w:rPr>
          <w:rFonts w:ascii="Book Antiqua" w:hAnsi="Book Antiqua"/>
          <w:sz w:val="19"/>
          <w:szCs w:val="19"/>
        </w:rPr>
        <w:t>sem prejuízo das atribuições previstas na Lei de Execução Penal que forem afetadas a outros</w:t>
      </w:r>
      <w:r>
        <w:rPr>
          <w:rFonts w:ascii="Book Antiqua" w:hAnsi="Book Antiqua"/>
          <w:sz w:val="19"/>
          <w:szCs w:val="19"/>
        </w:rPr>
        <w:t xml:space="preserve"> </w:t>
      </w:r>
      <w:r w:rsidRPr="008C6AA3">
        <w:rPr>
          <w:rFonts w:ascii="Book Antiqua" w:hAnsi="Book Antiqua"/>
          <w:sz w:val="19"/>
          <w:szCs w:val="19"/>
        </w:rPr>
        <w:t>membros do Ministério Público;</w:t>
      </w:r>
    </w:p>
    <w:p w14:paraId="0773B12A" w14:textId="4627399E" w:rsidR="008C6AA3" w:rsidRPr="00BC51D9" w:rsidRDefault="008C6AA3" w:rsidP="008C6AA3">
      <w:pPr>
        <w:spacing w:before="100" w:beforeAutospacing="1" w:after="100" w:afterAutospacing="1" w:line="240" w:lineRule="auto"/>
        <w:ind w:firstLine="567"/>
        <w:jc w:val="both"/>
        <w:rPr>
          <w:rFonts w:ascii="Book Antiqua" w:hAnsi="Book Antiqua"/>
          <w:b/>
          <w:bCs/>
          <w:sz w:val="19"/>
          <w:szCs w:val="19"/>
        </w:rPr>
      </w:pPr>
      <w:r w:rsidRPr="00BC51D9">
        <w:rPr>
          <w:rFonts w:ascii="Book Antiqua" w:hAnsi="Book Antiqua"/>
          <w:b/>
          <w:bCs/>
          <w:sz w:val="19"/>
          <w:szCs w:val="19"/>
        </w:rPr>
        <w:t xml:space="preserve">II – </w:t>
      </w:r>
      <w:proofErr w:type="gramStart"/>
      <w:r w:rsidRPr="00BC51D9">
        <w:rPr>
          <w:rFonts w:ascii="Book Antiqua" w:hAnsi="Book Antiqua"/>
          <w:b/>
          <w:bCs/>
          <w:sz w:val="19"/>
          <w:szCs w:val="19"/>
        </w:rPr>
        <w:t>ter</w:t>
      </w:r>
      <w:proofErr w:type="gramEnd"/>
      <w:r w:rsidRPr="00BC51D9">
        <w:rPr>
          <w:rFonts w:ascii="Book Antiqua" w:hAnsi="Book Antiqua"/>
          <w:b/>
          <w:bCs/>
          <w:sz w:val="19"/>
          <w:szCs w:val="19"/>
        </w:rPr>
        <w:t xml:space="preserve"> acesso a quaisquer documentos, informatizados ou não, relativos à atividade-fim policial civil e militar, incluindo as de polícia técnica desempenhadas por outros órgãos, em especial</w:t>
      </w:r>
      <w:r w:rsidR="00BC51D9">
        <w:rPr>
          <w:rFonts w:ascii="Book Antiqua" w:hAnsi="Book Antiqua"/>
          <w:b/>
          <w:bCs/>
          <w:sz w:val="19"/>
          <w:szCs w:val="19"/>
        </w:rPr>
        <w:t xml:space="preserve"> </w:t>
      </w:r>
      <w:r w:rsidR="00BC51D9" w:rsidRPr="00BC51D9">
        <w:rPr>
          <w:rFonts w:ascii="Book Antiqua" w:hAnsi="Book Antiqua"/>
          <w:b/>
          <w:bCs/>
          <w:color w:val="FF0000"/>
          <w:sz w:val="16"/>
          <w:szCs w:val="16"/>
          <w:u w:val="single"/>
        </w:rPr>
        <w:t>(MP</w:t>
      </w:r>
      <w:r w:rsidR="00BC51D9">
        <w:rPr>
          <w:rFonts w:ascii="Book Antiqua" w:hAnsi="Book Antiqua"/>
          <w:b/>
          <w:bCs/>
          <w:color w:val="FF0000"/>
          <w:sz w:val="16"/>
          <w:szCs w:val="16"/>
          <w:u w:val="single"/>
        </w:rPr>
        <w:t>GO</w:t>
      </w:r>
      <w:r w:rsidR="00BC51D9" w:rsidRPr="00BC51D9">
        <w:rPr>
          <w:rFonts w:ascii="Book Antiqua" w:hAnsi="Book Antiqua"/>
          <w:b/>
          <w:bCs/>
          <w:color w:val="FF0000"/>
          <w:sz w:val="16"/>
          <w:szCs w:val="16"/>
          <w:u w:val="single"/>
        </w:rPr>
        <w:t>-20</w:t>
      </w:r>
      <w:r w:rsidR="00BC51D9">
        <w:rPr>
          <w:rFonts w:ascii="Book Antiqua" w:hAnsi="Book Antiqua"/>
          <w:b/>
          <w:bCs/>
          <w:color w:val="FF0000"/>
          <w:sz w:val="16"/>
          <w:szCs w:val="16"/>
          <w:u w:val="single"/>
        </w:rPr>
        <w:t>19</w:t>
      </w:r>
      <w:r w:rsidR="00BC51D9" w:rsidRPr="00BC51D9">
        <w:rPr>
          <w:rFonts w:ascii="Book Antiqua" w:hAnsi="Book Antiqua"/>
          <w:b/>
          <w:bCs/>
          <w:color w:val="FF0000"/>
          <w:sz w:val="16"/>
          <w:szCs w:val="16"/>
          <w:u w:val="single"/>
        </w:rPr>
        <w:t>)</w:t>
      </w:r>
    </w:p>
    <w:p w14:paraId="7C604AAE"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a) ao registro de mandados de prisão</w:t>
      </w:r>
    </w:p>
    <w:p w14:paraId="151DFEC8"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b) ao registro de fianças;</w:t>
      </w:r>
    </w:p>
    <w:p w14:paraId="0D013370" w14:textId="7EE43C7E"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c) ao registro de armas, valores, substâncias entorpecentes, veículos e outros objetos</w:t>
      </w:r>
      <w:r>
        <w:rPr>
          <w:rFonts w:ascii="Book Antiqua" w:hAnsi="Book Antiqua"/>
          <w:sz w:val="19"/>
          <w:szCs w:val="19"/>
        </w:rPr>
        <w:t xml:space="preserve"> </w:t>
      </w:r>
      <w:r w:rsidRPr="008C6AA3">
        <w:rPr>
          <w:rFonts w:ascii="Book Antiqua" w:hAnsi="Book Antiqua"/>
          <w:sz w:val="19"/>
          <w:szCs w:val="19"/>
        </w:rPr>
        <w:t>apreendidos;</w:t>
      </w:r>
    </w:p>
    <w:p w14:paraId="021F0005"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d) ao registro de ocorrências policiais, representações de ofendidos e </w:t>
      </w:r>
      <w:proofErr w:type="spellStart"/>
      <w:r w:rsidRPr="008C6AA3">
        <w:rPr>
          <w:rFonts w:ascii="Book Antiqua" w:hAnsi="Book Antiqua"/>
          <w:i/>
          <w:iCs/>
          <w:sz w:val="19"/>
          <w:szCs w:val="19"/>
        </w:rPr>
        <w:t>notitia</w:t>
      </w:r>
      <w:proofErr w:type="spellEnd"/>
      <w:r w:rsidRPr="008C6AA3">
        <w:rPr>
          <w:rFonts w:ascii="Book Antiqua" w:hAnsi="Book Antiqua"/>
          <w:i/>
          <w:iCs/>
          <w:sz w:val="19"/>
          <w:szCs w:val="19"/>
        </w:rPr>
        <w:t xml:space="preserve"> criminis</w:t>
      </w:r>
      <w:r w:rsidRPr="008C6AA3">
        <w:rPr>
          <w:rFonts w:ascii="Book Antiqua" w:hAnsi="Book Antiqua"/>
          <w:sz w:val="19"/>
          <w:szCs w:val="19"/>
        </w:rPr>
        <w:t>;</w:t>
      </w:r>
    </w:p>
    <w:p w14:paraId="7A50795C"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e) ao registro de inquéritos policiais;</w:t>
      </w:r>
    </w:p>
    <w:p w14:paraId="7C4CAB71"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f) ao registro de termos circunstanciados;</w:t>
      </w:r>
    </w:p>
    <w:p w14:paraId="245A09E9"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g) ao registro de cartas precatórias;</w:t>
      </w:r>
    </w:p>
    <w:p w14:paraId="489D9D1F" w14:textId="159DEDBA"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h) ao registro de diligências requisitadas pelo Ministério Público ou pela autoridade</w:t>
      </w:r>
      <w:r>
        <w:rPr>
          <w:rFonts w:ascii="Book Antiqua" w:hAnsi="Book Antiqua"/>
          <w:sz w:val="19"/>
          <w:szCs w:val="19"/>
        </w:rPr>
        <w:t xml:space="preserve"> </w:t>
      </w:r>
      <w:r w:rsidRPr="008C6AA3">
        <w:rPr>
          <w:rFonts w:ascii="Book Antiqua" w:hAnsi="Book Antiqua"/>
          <w:sz w:val="19"/>
          <w:szCs w:val="19"/>
        </w:rPr>
        <w:t>judicial;</w:t>
      </w:r>
    </w:p>
    <w:p w14:paraId="61A18900"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i) aos registros e guias de encaminhamento de documentos ou objetos à perícia;</w:t>
      </w:r>
    </w:p>
    <w:p w14:paraId="77D691F9" w14:textId="036AB487" w:rsid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lastRenderedPageBreak/>
        <w:t xml:space="preserve">j) </w:t>
      </w:r>
      <w:r w:rsidRPr="00606791">
        <w:rPr>
          <w:rFonts w:ascii="Book Antiqua" w:hAnsi="Book Antiqua"/>
          <w:b/>
          <w:bCs/>
          <w:sz w:val="19"/>
          <w:szCs w:val="19"/>
          <w:highlight w:val="yellow"/>
        </w:rPr>
        <w:t>aos registros de autorizações judiciais para quebra de sigilo fiscal, bancário e de comunicações</w:t>
      </w:r>
      <w:r w:rsidRPr="008C6AA3">
        <w:rPr>
          <w:rFonts w:ascii="Book Antiqua" w:hAnsi="Book Antiqua"/>
          <w:sz w:val="19"/>
          <w:szCs w:val="19"/>
        </w:rPr>
        <w:t>;</w:t>
      </w:r>
      <w:r w:rsidR="00BC51D9">
        <w:rPr>
          <w:rFonts w:ascii="Book Antiqua" w:hAnsi="Book Antiqua"/>
          <w:sz w:val="19"/>
          <w:szCs w:val="19"/>
        </w:rPr>
        <w:t xml:space="preserve"> </w:t>
      </w:r>
      <w:r w:rsidR="00BC51D9" w:rsidRPr="00BC51D9">
        <w:rPr>
          <w:rFonts w:ascii="Book Antiqua" w:hAnsi="Book Antiqua"/>
          <w:b/>
          <w:bCs/>
          <w:color w:val="FF0000"/>
          <w:sz w:val="16"/>
          <w:szCs w:val="16"/>
          <w:u w:val="single"/>
        </w:rPr>
        <w:t>(MP</w:t>
      </w:r>
      <w:r w:rsidR="00BC51D9">
        <w:rPr>
          <w:rFonts w:ascii="Book Antiqua" w:hAnsi="Book Antiqua"/>
          <w:b/>
          <w:bCs/>
          <w:color w:val="FF0000"/>
          <w:sz w:val="16"/>
          <w:szCs w:val="16"/>
          <w:u w:val="single"/>
        </w:rPr>
        <w:t>GO</w:t>
      </w:r>
      <w:r w:rsidR="00BC51D9" w:rsidRPr="00BC51D9">
        <w:rPr>
          <w:rFonts w:ascii="Book Antiqua" w:hAnsi="Book Antiqua"/>
          <w:b/>
          <w:bCs/>
          <w:color w:val="FF0000"/>
          <w:sz w:val="16"/>
          <w:szCs w:val="16"/>
          <w:u w:val="single"/>
        </w:rPr>
        <w:t>-20</w:t>
      </w:r>
      <w:r w:rsidR="00BC51D9">
        <w:rPr>
          <w:rFonts w:ascii="Book Antiqua" w:hAnsi="Book Antiqua"/>
          <w:b/>
          <w:bCs/>
          <w:color w:val="FF0000"/>
          <w:sz w:val="16"/>
          <w:szCs w:val="16"/>
          <w:u w:val="single"/>
        </w:rPr>
        <w:t>19</w:t>
      </w:r>
      <w:r w:rsidR="00BC51D9" w:rsidRPr="00BC51D9">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06791" w14:paraId="479DB88C" w14:textId="77777777" w:rsidTr="001A6B0B">
        <w:tc>
          <w:tcPr>
            <w:tcW w:w="8494" w:type="dxa"/>
            <w:shd w:val="clear" w:color="auto" w:fill="CCFFFF"/>
          </w:tcPr>
          <w:p w14:paraId="382391D0" w14:textId="5D5DAE8D" w:rsidR="00606791" w:rsidRPr="008C6AA3" w:rsidRDefault="00606791" w:rsidP="001A6B0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C6AA3">
              <w:rPr>
                <w:rFonts w:ascii="Book Antiqua" w:hAnsi="Book Antiqua"/>
                <w:b/>
                <w:bCs/>
                <w:sz w:val="19"/>
                <w:szCs w:val="19"/>
                <w:highlight w:val="yellow"/>
              </w:rPr>
              <w:t>MPGO-2019</w:t>
            </w:r>
            <w:r>
              <w:rPr>
                <w:rFonts w:ascii="Book Antiqua" w:hAnsi="Book Antiqua"/>
                <w:b/>
                <w:bCs/>
                <w:sz w:val="19"/>
                <w:szCs w:val="19"/>
              </w:rPr>
              <w:t>)</w:t>
            </w:r>
            <w:r>
              <w:rPr>
                <w:rFonts w:ascii="Book Antiqua" w:hAnsi="Book Antiqua"/>
                <w:sz w:val="19"/>
                <w:szCs w:val="19"/>
              </w:rPr>
              <w:t xml:space="preserve">: </w:t>
            </w:r>
            <w:r w:rsidRPr="008C6AA3">
              <w:rPr>
                <w:rFonts w:ascii="Book Antiqua" w:hAnsi="Book Antiqua"/>
                <w:sz w:val="19"/>
                <w:szCs w:val="19"/>
              </w:rPr>
              <w:t>Sobre o controle externo da atividade policial pelo Ministério Público, assinale a alternativa correta:</w:t>
            </w:r>
            <w:r>
              <w:rPr>
                <w:rFonts w:ascii="Book Antiqua" w:hAnsi="Book Antiqua"/>
                <w:sz w:val="19"/>
                <w:szCs w:val="19"/>
              </w:rPr>
              <w:t xml:space="preserve"> </w:t>
            </w:r>
            <w:r w:rsidRPr="00606791">
              <w:rPr>
                <w:rFonts w:ascii="Book Antiqua" w:hAnsi="Book Antiqua"/>
                <w:sz w:val="19"/>
                <w:szCs w:val="19"/>
              </w:rPr>
              <w:t>Caberá aos órgãos do Ministério Público, no exercício das funções do controle externo da atividade policial, ter acesso a quaisquer documentos relativos à atividade-fim policial civil e militar, incluindo as de polícia técnica desempenhadas por outros órgãos, em especial aos registros de autorizações judiciais para quebra de sigilo fiscal, bancário e de comunicações, dentre outros.</w:t>
            </w:r>
            <w:r>
              <w:rPr>
                <w:rFonts w:ascii="Book Antiqua" w:hAnsi="Book Antiqua"/>
                <w:sz w:val="19"/>
                <w:szCs w:val="19"/>
              </w:rPr>
              <w:t xml:space="preserve"> </w:t>
            </w:r>
            <w:r>
              <w:rPr>
                <w:rFonts w:ascii="Book Antiqua" w:hAnsi="Book Antiqua"/>
                <w:b/>
                <w:bCs/>
                <w:sz w:val="19"/>
                <w:szCs w:val="19"/>
              </w:rPr>
              <w:t>BL: art. 5º, II, “j”, Res. 20/07.</w:t>
            </w:r>
          </w:p>
        </w:tc>
      </w:tr>
    </w:tbl>
    <w:p w14:paraId="7DAAF68A" w14:textId="631D8F7A" w:rsid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l) aos relatórios e soluções de sindicâncias findas. </w:t>
      </w:r>
    </w:p>
    <w:p w14:paraId="18C6DA4D" w14:textId="3F333184" w:rsidR="008C6AA3" w:rsidRPr="00BC51D9" w:rsidRDefault="008C6AA3" w:rsidP="008C6AA3">
      <w:pPr>
        <w:spacing w:before="100" w:beforeAutospacing="1" w:after="100" w:afterAutospacing="1" w:line="240" w:lineRule="auto"/>
        <w:ind w:firstLine="567"/>
        <w:jc w:val="both"/>
        <w:rPr>
          <w:rFonts w:ascii="Book Antiqua" w:hAnsi="Book Antiqua"/>
          <w:b/>
          <w:bCs/>
          <w:sz w:val="16"/>
          <w:szCs w:val="16"/>
          <w:u w:val="single"/>
        </w:rPr>
      </w:pPr>
      <w:r w:rsidRPr="00BC51D9">
        <w:rPr>
          <w:rFonts w:ascii="Book Antiqua" w:hAnsi="Book Antiqua"/>
          <w:b/>
          <w:bCs/>
          <w:sz w:val="19"/>
          <w:szCs w:val="19"/>
        </w:rPr>
        <w:t>III – acompanhar, quando necessária ou solicitada, a condução da investigação policial civil ou militar</w:t>
      </w:r>
      <w:r w:rsidRPr="00BC51D9">
        <w:rPr>
          <w:rFonts w:ascii="Book Antiqua" w:hAnsi="Book Antiqua"/>
          <w:b/>
          <w:bCs/>
          <w:sz w:val="16"/>
          <w:szCs w:val="16"/>
        </w:rPr>
        <w:t>;</w:t>
      </w:r>
      <w:r w:rsidR="003448C1" w:rsidRPr="00BC51D9">
        <w:rPr>
          <w:rFonts w:ascii="Book Antiqua" w:hAnsi="Book Antiqua"/>
          <w:b/>
          <w:bCs/>
          <w:sz w:val="16"/>
          <w:szCs w:val="16"/>
        </w:rPr>
        <w:t xml:space="preserve"> </w:t>
      </w:r>
      <w:bookmarkStart w:id="3" w:name="_Hlk72151728"/>
      <w:r w:rsidR="003448C1" w:rsidRPr="00BC51D9">
        <w:rPr>
          <w:rFonts w:ascii="Book Antiqua" w:hAnsi="Book Antiqua"/>
          <w:b/>
          <w:bCs/>
          <w:color w:val="FF0000"/>
          <w:sz w:val="16"/>
          <w:szCs w:val="16"/>
          <w:u w:val="single"/>
        </w:rPr>
        <w:t>(MPMS-2013)</w:t>
      </w:r>
      <w:bookmarkEnd w:id="3"/>
    </w:p>
    <w:p w14:paraId="0F351267" w14:textId="4B21D5C0"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IV – </w:t>
      </w:r>
      <w:proofErr w:type="gramStart"/>
      <w:r w:rsidRPr="008C6AA3">
        <w:rPr>
          <w:rFonts w:ascii="Book Antiqua" w:hAnsi="Book Antiqua"/>
          <w:sz w:val="19"/>
          <w:szCs w:val="19"/>
        </w:rPr>
        <w:t>requisitar</w:t>
      </w:r>
      <w:proofErr w:type="gramEnd"/>
      <w:r w:rsidRPr="008C6AA3">
        <w:rPr>
          <w:rFonts w:ascii="Book Antiqua" w:hAnsi="Book Antiqua"/>
          <w:sz w:val="19"/>
          <w:szCs w:val="19"/>
        </w:rPr>
        <w:t xml:space="preserve"> à autoridade competente a instauração de inquérito policial ou</w:t>
      </w:r>
      <w:r>
        <w:rPr>
          <w:rFonts w:ascii="Book Antiqua" w:hAnsi="Book Antiqua"/>
          <w:sz w:val="19"/>
          <w:szCs w:val="19"/>
        </w:rPr>
        <w:t xml:space="preserve"> </w:t>
      </w:r>
      <w:r w:rsidRPr="008C6AA3">
        <w:rPr>
          <w:rFonts w:ascii="Book Antiqua" w:hAnsi="Book Antiqua"/>
          <w:sz w:val="19"/>
          <w:szCs w:val="19"/>
        </w:rPr>
        <w:t>inquérito policial militar sobre a omissão ou fato ilícito ocorrido no exercício da atividade</w:t>
      </w:r>
      <w:r>
        <w:rPr>
          <w:rFonts w:ascii="Book Antiqua" w:hAnsi="Book Antiqua"/>
          <w:sz w:val="19"/>
          <w:szCs w:val="19"/>
        </w:rPr>
        <w:t xml:space="preserve"> </w:t>
      </w:r>
      <w:r w:rsidRPr="008C6AA3">
        <w:rPr>
          <w:rFonts w:ascii="Book Antiqua" w:hAnsi="Book Antiqua"/>
          <w:sz w:val="19"/>
          <w:szCs w:val="19"/>
        </w:rPr>
        <w:t>policial, ressalvada a hipótese em que os elementos colhidos sejam suficientes ao ajuizamento</w:t>
      </w:r>
      <w:r>
        <w:rPr>
          <w:rFonts w:ascii="Book Antiqua" w:hAnsi="Book Antiqua"/>
          <w:sz w:val="19"/>
          <w:szCs w:val="19"/>
        </w:rPr>
        <w:t xml:space="preserve"> </w:t>
      </w:r>
      <w:r w:rsidRPr="008C6AA3">
        <w:rPr>
          <w:rFonts w:ascii="Book Antiqua" w:hAnsi="Book Antiqua"/>
          <w:sz w:val="19"/>
          <w:szCs w:val="19"/>
        </w:rPr>
        <w:t>de ação penal;</w:t>
      </w:r>
    </w:p>
    <w:p w14:paraId="7C20E813" w14:textId="03B0908B" w:rsidR="008C6AA3" w:rsidRDefault="008C6AA3" w:rsidP="008C6AA3">
      <w:pPr>
        <w:spacing w:before="100" w:beforeAutospacing="1" w:after="100" w:afterAutospacing="1" w:line="240" w:lineRule="auto"/>
        <w:ind w:firstLine="567"/>
        <w:jc w:val="both"/>
        <w:rPr>
          <w:rFonts w:ascii="Book Antiqua" w:hAnsi="Book Antiqua"/>
          <w:sz w:val="19"/>
          <w:szCs w:val="19"/>
        </w:rPr>
      </w:pPr>
      <w:r w:rsidRPr="00BC51D9">
        <w:rPr>
          <w:rFonts w:ascii="Book Antiqua" w:hAnsi="Book Antiqua"/>
          <w:b/>
          <w:bCs/>
          <w:sz w:val="19"/>
          <w:szCs w:val="19"/>
        </w:rPr>
        <w:t xml:space="preserve">V – </w:t>
      </w:r>
      <w:proofErr w:type="gramStart"/>
      <w:r w:rsidRPr="00BC51D9">
        <w:rPr>
          <w:rFonts w:ascii="Book Antiqua" w:hAnsi="Book Antiqua"/>
          <w:b/>
          <w:bCs/>
          <w:sz w:val="19"/>
          <w:szCs w:val="19"/>
        </w:rPr>
        <w:t>requisitar</w:t>
      </w:r>
      <w:proofErr w:type="gramEnd"/>
      <w:r w:rsidRPr="00BC51D9">
        <w:rPr>
          <w:rFonts w:ascii="Book Antiqua" w:hAnsi="Book Antiqua"/>
          <w:b/>
          <w:bCs/>
          <w:sz w:val="19"/>
          <w:szCs w:val="19"/>
        </w:rPr>
        <w:t xml:space="preserve"> informações, a serem prestadas pela autoridade, acerca de inquérito policial não concluído no prazo legal, bem assim requisitar sua imediata remessa ao Ministério Público ou Poder Judiciário, no estado em que se encontre</w:t>
      </w:r>
      <w:r w:rsidRPr="008C6AA3">
        <w:rPr>
          <w:rFonts w:ascii="Book Antiqua" w:hAnsi="Book Antiqua"/>
          <w:sz w:val="19"/>
          <w:szCs w:val="19"/>
        </w:rPr>
        <w:t>;</w:t>
      </w:r>
      <w:r w:rsidR="00BC51D9">
        <w:rPr>
          <w:rFonts w:ascii="Book Antiqua" w:hAnsi="Book Antiqua"/>
          <w:sz w:val="19"/>
          <w:szCs w:val="19"/>
        </w:rPr>
        <w:t xml:space="preserve"> </w:t>
      </w:r>
      <w:r w:rsidR="00BC51D9" w:rsidRPr="00BC51D9">
        <w:rPr>
          <w:rFonts w:ascii="Book Antiqua" w:hAnsi="Book Antiqua"/>
          <w:b/>
          <w:bCs/>
          <w:color w:val="FF0000"/>
          <w:sz w:val="16"/>
          <w:szCs w:val="16"/>
          <w:u w:val="single"/>
        </w:rPr>
        <w:t>(MP</w:t>
      </w:r>
      <w:r w:rsidR="00BC51D9">
        <w:rPr>
          <w:rFonts w:ascii="Book Antiqua" w:hAnsi="Book Antiqua"/>
          <w:b/>
          <w:bCs/>
          <w:color w:val="FF0000"/>
          <w:sz w:val="16"/>
          <w:szCs w:val="16"/>
          <w:u w:val="single"/>
        </w:rPr>
        <w:t>PR</w:t>
      </w:r>
      <w:r w:rsidR="00BC51D9" w:rsidRPr="00BC51D9">
        <w:rPr>
          <w:rFonts w:ascii="Book Antiqua" w:hAnsi="Book Antiqua"/>
          <w:b/>
          <w:bCs/>
          <w:color w:val="FF0000"/>
          <w:sz w:val="16"/>
          <w:szCs w:val="16"/>
          <w:u w:val="single"/>
        </w:rPr>
        <w:t>-20</w:t>
      </w:r>
      <w:r w:rsidR="00BC51D9">
        <w:rPr>
          <w:rFonts w:ascii="Book Antiqua" w:hAnsi="Book Antiqua"/>
          <w:b/>
          <w:bCs/>
          <w:color w:val="FF0000"/>
          <w:sz w:val="16"/>
          <w:szCs w:val="16"/>
          <w:u w:val="single"/>
        </w:rPr>
        <w:t>19</w:t>
      </w:r>
      <w:r w:rsidR="00BC51D9" w:rsidRPr="00BC51D9">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C448A" w14:paraId="1173DA84" w14:textId="77777777" w:rsidTr="00F561A0">
        <w:tc>
          <w:tcPr>
            <w:tcW w:w="8494" w:type="dxa"/>
            <w:shd w:val="clear" w:color="auto" w:fill="CCFFFF"/>
          </w:tcPr>
          <w:p w14:paraId="0C1EB78A" w14:textId="029B990B" w:rsidR="00AC448A" w:rsidRPr="008C6AA3" w:rsidRDefault="00AC448A" w:rsidP="00F561A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C6AA3">
              <w:rPr>
                <w:rFonts w:ascii="Book Antiqua" w:hAnsi="Book Antiqua"/>
                <w:b/>
                <w:bCs/>
                <w:sz w:val="19"/>
                <w:szCs w:val="19"/>
                <w:highlight w:val="yellow"/>
              </w:rPr>
              <w:t>MP</w:t>
            </w:r>
            <w:r>
              <w:rPr>
                <w:rFonts w:ascii="Book Antiqua" w:hAnsi="Book Antiqua"/>
                <w:b/>
                <w:bCs/>
                <w:sz w:val="19"/>
                <w:szCs w:val="19"/>
                <w:highlight w:val="yellow"/>
              </w:rPr>
              <w:t>PR</w:t>
            </w:r>
            <w:r w:rsidRPr="008C6AA3">
              <w:rPr>
                <w:rFonts w:ascii="Book Antiqua" w:hAnsi="Book Antiqua"/>
                <w:b/>
                <w:bCs/>
                <w:sz w:val="19"/>
                <w:szCs w:val="19"/>
                <w:highlight w:val="yellow"/>
              </w:rPr>
              <w:t>-2019</w:t>
            </w:r>
            <w:r>
              <w:rPr>
                <w:rFonts w:ascii="Book Antiqua" w:hAnsi="Book Antiqua"/>
                <w:b/>
                <w:bCs/>
                <w:sz w:val="19"/>
                <w:szCs w:val="19"/>
              </w:rPr>
              <w:t>)</w:t>
            </w:r>
            <w:r>
              <w:rPr>
                <w:rFonts w:ascii="Book Antiqua" w:hAnsi="Book Antiqua"/>
                <w:sz w:val="19"/>
                <w:szCs w:val="19"/>
              </w:rPr>
              <w:t xml:space="preserve">: </w:t>
            </w:r>
            <w:r w:rsidRPr="00AC448A">
              <w:rPr>
                <w:rFonts w:ascii="Book Antiqua" w:hAnsi="Book Antiqua"/>
                <w:sz w:val="19"/>
                <w:szCs w:val="19"/>
              </w:rPr>
              <w:t>Sobre o controle externo da atividade policial</w:t>
            </w:r>
            <w:r>
              <w:rPr>
                <w:rFonts w:ascii="Book Antiqua" w:hAnsi="Book Antiqua"/>
                <w:sz w:val="19"/>
                <w:szCs w:val="19"/>
              </w:rPr>
              <w:t>,</w:t>
            </w:r>
            <w:r w:rsidRPr="00AC448A">
              <w:rPr>
                <w:rFonts w:ascii="Book Antiqua" w:hAnsi="Book Antiqua"/>
                <w:sz w:val="19"/>
                <w:szCs w:val="19"/>
              </w:rPr>
              <w:t xml:space="preserve"> assinale a alternativa correta:</w:t>
            </w:r>
            <w:r>
              <w:rPr>
                <w:rFonts w:ascii="Book Antiqua" w:hAnsi="Book Antiqua"/>
                <w:sz w:val="19"/>
                <w:szCs w:val="19"/>
              </w:rPr>
              <w:t xml:space="preserve"> </w:t>
            </w:r>
            <w:r w:rsidRPr="00AC448A">
              <w:rPr>
                <w:rFonts w:ascii="Book Antiqua" w:hAnsi="Book Antiqua"/>
                <w:sz w:val="19"/>
                <w:szCs w:val="19"/>
              </w:rPr>
              <w:t>No exercício do controle externo da atividade policial, o membro do “Parquet”, pode requisitar informações, a serem prestadas pela autoridade, acerca de inquérito policial não concluído no prazo legal, bem assim requisitar sua imediata remessa ao Ministério Público ou Poder Judiciário, no estado em que se encontre.</w:t>
            </w:r>
            <w:r>
              <w:rPr>
                <w:rFonts w:ascii="Book Antiqua" w:hAnsi="Book Antiqua"/>
                <w:sz w:val="19"/>
                <w:szCs w:val="19"/>
              </w:rPr>
              <w:t xml:space="preserve"> </w:t>
            </w:r>
            <w:r>
              <w:rPr>
                <w:rFonts w:ascii="Book Antiqua" w:hAnsi="Book Antiqua"/>
                <w:b/>
                <w:bCs/>
                <w:sz w:val="19"/>
                <w:szCs w:val="19"/>
              </w:rPr>
              <w:t>BL: art. 5º, V, Res. 20/07.</w:t>
            </w:r>
          </w:p>
        </w:tc>
      </w:tr>
    </w:tbl>
    <w:p w14:paraId="6B5FB567" w14:textId="2C0C2A15"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VI – </w:t>
      </w:r>
      <w:proofErr w:type="gramStart"/>
      <w:r w:rsidRPr="008C6AA3">
        <w:rPr>
          <w:rFonts w:ascii="Book Antiqua" w:hAnsi="Book Antiqua"/>
          <w:sz w:val="19"/>
          <w:szCs w:val="19"/>
        </w:rPr>
        <w:t>receber</w:t>
      </w:r>
      <w:proofErr w:type="gramEnd"/>
      <w:r w:rsidRPr="008C6AA3">
        <w:rPr>
          <w:rFonts w:ascii="Book Antiqua" w:hAnsi="Book Antiqua"/>
          <w:sz w:val="19"/>
          <w:szCs w:val="19"/>
        </w:rPr>
        <w:t xml:space="preserve"> representação ou petição de qualquer pessoa ou entidade, por</w:t>
      </w:r>
      <w:r>
        <w:rPr>
          <w:rFonts w:ascii="Book Antiqua" w:hAnsi="Book Antiqua"/>
          <w:sz w:val="19"/>
          <w:szCs w:val="19"/>
        </w:rPr>
        <w:t xml:space="preserve"> </w:t>
      </w:r>
      <w:r w:rsidRPr="008C6AA3">
        <w:rPr>
          <w:rFonts w:ascii="Book Antiqua" w:hAnsi="Book Antiqua"/>
          <w:sz w:val="19"/>
          <w:szCs w:val="19"/>
        </w:rPr>
        <w:t>desrespeito aos direitos assegurados na Constituição Federal e nas leis, relacionados com o</w:t>
      </w:r>
      <w:r>
        <w:rPr>
          <w:rFonts w:ascii="Book Antiqua" w:hAnsi="Book Antiqua"/>
          <w:sz w:val="19"/>
          <w:szCs w:val="19"/>
        </w:rPr>
        <w:t xml:space="preserve"> </w:t>
      </w:r>
      <w:r w:rsidRPr="008C6AA3">
        <w:rPr>
          <w:rFonts w:ascii="Book Antiqua" w:hAnsi="Book Antiqua"/>
          <w:sz w:val="19"/>
          <w:szCs w:val="19"/>
        </w:rPr>
        <w:t>exercício da atividade policial;</w:t>
      </w:r>
    </w:p>
    <w:p w14:paraId="51BF157F"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VII – ter acesso ao preso, em qualquer momento;</w:t>
      </w:r>
    </w:p>
    <w:p w14:paraId="3936BE22" w14:textId="35AB2870"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VIII – ter acesso aos relatórios e laudos periciais, ainda que provisórios, incluindo</w:t>
      </w:r>
      <w:r>
        <w:rPr>
          <w:rFonts w:ascii="Book Antiqua" w:hAnsi="Book Antiqua"/>
          <w:sz w:val="19"/>
          <w:szCs w:val="19"/>
        </w:rPr>
        <w:t xml:space="preserve"> </w:t>
      </w:r>
      <w:r w:rsidRPr="008C6AA3">
        <w:rPr>
          <w:rFonts w:ascii="Book Antiqua" w:hAnsi="Book Antiqua"/>
          <w:sz w:val="19"/>
          <w:szCs w:val="19"/>
        </w:rPr>
        <w:t>documentos e objetos sujeitos à perícia, guardando, quanto ao conteúdo de documentos, o</w:t>
      </w:r>
      <w:r>
        <w:rPr>
          <w:rFonts w:ascii="Book Antiqua" w:hAnsi="Book Antiqua"/>
          <w:sz w:val="19"/>
          <w:szCs w:val="19"/>
        </w:rPr>
        <w:t xml:space="preserve"> </w:t>
      </w:r>
      <w:r w:rsidRPr="008C6AA3">
        <w:rPr>
          <w:rFonts w:ascii="Book Antiqua" w:hAnsi="Book Antiqua"/>
          <w:sz w:val="19"/>
          <w:szCs w:val="19"/>
        </w:rPr>
        <w:t>sigilo legal ou judicial que lhes sejam atribuídos, ou quando necessário à salvaguarda do</w:t>
      </w:r>
      <w:r>
        <w:rPr>
          <w:rFonts w:ascii="Book Antiqua" w:hAnsi="Book Antiqua"/>
          <w:sz w:val="19"/>
          <w:szCs w:val="19"/>
        </w:rPr>
        <w:t xml:space="preserve"> </w:t>
      </w:r>
      <w:r w:rsidRPr="008C6AA3">
        <w:rPr>
          <w:rFonts w:ascii="Book Antiqua" w:hAnsi="Book Antiqua"/>
          <w:sz w:val="19"/>
          <w:szCs w:val="19"/>
        </w:rPr>
        <w:t>procedimento investigatório.</w:t>
      </w:r>
    </w:p>
    <w:p w14:paraId="61A03943" w14:textId="432940D3"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Art. 6º Nas visitas de que trata o artigo 4º, inciso I, desta Resolução, o órgão do</w:t>
      </w:r>
      <w:r>
        <w:rPr>
          <w:rFonts w:ascii="Book Antiqua" w:hAnsi="Book Antiqua"/>
          <w:sz w:val="19"/>
          <w:szCs w:val="19"/>
        </w:rPr>
        <w:t xml:space="preserve"> </w:t>
      </w:r>
      <w:r w:rsidRPr="008C6AA3">
        <w:rPr>
          <w:rFonts w:ascii="Book Antiqua" w:hAnsi="Book Antiqua"/>
          <w:sz w:val="19"/>
          <w:szCs w:val="19"/>
        </w:rPr>
        <w:t>Ministério Público lavrará relatório respectivo, a ser enviado à validação da Corregedoria</w:t>
      </w:r>
      <w:r>
        <w:rPr>
          <w:rFonts w:ascii="Book Antiqua" w:hAnsi="Book Antiqua"/>
          <w:sz w:val="19"/>
          <w:szCs w:val="19"/>
        </w:rPr>
        <w:t>-</w:t>
      </w:r>
      <w:r w:rsidRPr="008C6AA3">
        <w:rPr>
          <w:rFonts w:ascii="Book Antiqua" w:hAnsi="Book Antiqua"/>
          <w:sz w:val="19"/>
          <w:szCs w:val="19"/>
        </w:rPr>
        <w:t>Geral da respectiva unidade do Ministério Público, mediante sistema informatizado disponível</w:t>
      </w:r>
      <w:r>
        <w:rPr>
          <w:rFonts w:ascii="Book Antiqua" w:hAnsi="Book Antiqua"/>
          <w:sz w:val="19"/>
          <w:szCs w:val="19"/>
        </w:rPr>
        <w:t xml:space="preserve"> </w:t>
      </w:r>
      <w:r w:rsidRPr="008C6AA3">
        <w:rPr>
          <w:rFonts w:ascii="Book Antiqua" w:hAnsi="Book Antiqua"/>
          <w:sz w:val="19"/>
          <w:szCs w:val="19"/>
        </w:rPr>
        <w:t>no sítio do CNMP, até o dia 5 (cinco) do mês subsequente à visita, consignando todas as</w:t>
      </w:r>
      <w:r>
        <w:rPr>
          <w:rFonts w:ascii="Book Antiqua" w:hAnsi="Book Antiqua"/>
          <w:sz w:val="19"/>
          <w:szCs w:val="19"/>
        </w:rPr>
        <w:t xml:space="preserve"> </w:t>
      </w:r>
      <w:r w:rsidRPr="008C6AA3">
        <w:rPr>
          <w:rFonts w:ascii="Book Antiqua" w:hAnsi="Book Antiqua"/>
          <w:sz w:val="19"/>
          <w:szCs w:val="19"/>
        </w:rPr>
        <w:t>constatações e ocorrências, bem como eventuais deficiências, irregularidades ou ilegalidades</w:t>
      </w:r>
      <w:r>
        <w:rPr>
          <w:rFonts w:ascii="Book Antiqua" w:hAnsi="Book Antiqua"/>
          <w:sz w:val="19"/>
          <w:szCs w:val="19"/>
        </w:rPr>
        <w:t xml:space="preserve"> </w:t>
      </w:r>
      <w:r w:rsidRPr="008C6AA3">
        <w:rPr>
          <w:rFonts w:ascii="Book Antiqua" w:hAnsi="Book Antiqua"/>
          <w:sz w:val="19"/>
          <w:szCs w:val="19"/>
        </w:rPr>
        <w:t>e as medidas requisitadas para saná-las, sem prejuízo de que, conforme estabelecido em atos</w:t>
      </w:r>
      <w:r>
        <w:rPr>
          <w:rFonts w:ascii="Book Antiqua" w:hAnsi="Book Antiqua"/>
          <w:sz w:val="19"/>
          <w:szCs w:val="19"/>
        </w:rPr>
        <w:t xml:space="preserve"> </w:t>
      </w:r>
      <w:r w:rsidRPr="008C6AA3">
        <w:rPr>
          <w:rFonts w:ascii="Book Antiqua" w:hAnsi="Book Antiqua"/>
          <w:sz w:val="19"/>
          <w:szCs w:val="19"/>
        </w:rPr>
        <w:t>normativos próprios, cópias sejam enviadas para outros órgãos com atuação no controle</w:t>
      </w:r>
      <w:r>
        <w:rPr>
          <w:rFonts w:ascii="Book Antiqua" w:hAnsi="Book Antiqua"/>
          <w:sz w:val="19"/>
          <w:szCs w:val="19"/>
        </w:rPr>
        <w:t xml:space="preserve"> </w:t>
      </w:r>
      <w:r w:rsidRPr="008C6AA3">
        <w:rPr>
          <w:rFonts w:ascii="Book Antiqua" w:hAnsi="Book Antiqua"/>
          <w:sz w:val="19"/>
          <w:szCs w:val="19"/>
        </w:rPr>
        <w:t>externo da atividade policial, para conhecimento e providências cabíveis no seu âmbito de</w:t>
      </w:r>
      <w:r>
        <w:rPr>
          <w:rFonts w:ascii="Book Antiqua" w:hAnsi="Book Antiqua"/>
          <w:sz w:val="19"/>
          <w:szCs w:val="19"/>
        </w:rPr>
        <w:t xml:space="preserve"> </w:t>
      </w:r>
      <w:r w:rsidRPr="008C6AA3">
        <w:rPr>
          <w:rFonts w:ascii="Book Antiqua" w:hAnsi="Book Antiqua"/>
          <w:sz w:val="19"/>
          <w:szCs w:val="19"/>
        </w:rPr>
        <w:t>atuação. (Redação dada pela Resolução n° 121, de 10 de março de 2015)</w:t>
      </w:r>
    </w:p>
    <w:p w14:paraId="6A130B8B" w14:textId="39C05952"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1º O relatório será elaborado mediante o preenchimento de formulário, a ser</w:t>
      </w:r>
      <w:r>
        <w:rPr>
          <w:rFonts w:ascii="Book Antiqua" w:hAnsi="Book Antiqua"/>
          <w:sz w:val="19"/>
          <w:szCs w:val="19"/>
        </w:rPr>
        <w:t xml:space="preserve"> </w:t>
      </w:r>
      <w:r w:rsidRPr="008C6AA3">
        <w:rPr>
          <w:rFonts w:ascii="Book Antiqua" w:hAnsi="Book Antiqua"/>
          <w:sz w:val="19"/>
          <w:szCs w:val="19"/>
        </w:rPr>
        <w:t>aprovado pela Comissão do Sistema Prisional, Controle Externo da Atividade Policial e</w:t>
      </w:r>
      <w:r>
        <w:rPr>
          <w:rFonts w:ascii="Book Antiqua" w:hAnsi="Book Antiqua"/>
          <w:sz w:val="19"/>
          <w:szCs w:val="19"/>
        </w:rPr>
        <w:t xml:space="preserve"> </w:t>
      </w:r>
      <w:r w:rsidRPr="008C6AA3">
        <w:rPr>
          <w:rFonts w:ascii="Book Antiqua" w:hAnsi="Book Antiqua"/>
          <w:sz w:val="19"/>
          <w:szCs w:val="19"/>
        </w:rPr>
        <w:t>Segurança Pública, o qual será disponibilizado no sítio eletrônico do CNMP. (Redação dada</w:t>
      </w:r>
      <w:r>
        <w:rPr>
          <w:rFonts w:ascii="Book Antiqua" w:hAnsi="Book Antiqua"/>
          <w:sz w:val="19"/>
          <w:szCs w:val="19"/>
        </w:rPr>
        <w:t xml:space="preserve"> </w:t>
      </w:r>
      <w:r w:rsidRPr="008C6AA3">
        <w:rPr>
          <w:rFonts w:ascii="Book Antiqua" w:hAnsi="Book Antiqua"/>
          <w:sz w:val="19"/>
          <w:szCs w:val="19"/>
        </w:rPr>
        <w:t>pela Resolução n° 121, de 10 de março de 2015)</w:t>
      </w:r>
    </w:p>
    <w:p w14:paraId="64B52D8B"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2º O preenchimento do formulário deverá indicar as alterações, inclusões e</w:t>
      </w:r>
      <w:r>
        <w:rPr>
          <w:rFonts w:ascii="Book Antiqua" w:hAnsi="Book Antiqua"/>
          <w:sz w:val="19"/>
          <w:szCs w:val="19"/>
        </w:rPr>
        <w:t xml:space="preserve"> </w:t>
      </w:r>
      <w:r w:rsidRPr="008C6AA3">
        <w:rPr>
          <w:rFonts w:ascii="Book Antiqua" w:hAnsi="Book Antiqua"/>
          <w:sz w:val="19"/>
          <w:szCs w:val="19"/>
        </w:rPr>
        <w:t>exclusões procedidas após a última remessa de dados, especialmente aquelas resultantes de</w:t>
      </w:r>
      <w:r>
        <w:rPr>
          <w:rFonts w:ascii="Book Antiqua" w:hAnsi="Book Antiqua"/>
          <w:sz w:val="19"/>
          <w:szCs w:val="19"/>
        </w:rPr>
        <w:t xml:space="preserve"> </w:t>
      </w:r>
      <w:r w:rsidRPr="008C6AA3">
        <w:rPr>
          <w:rFonts w:ascii="Book Antiqua" w:hAnsi="Book Antiqua"/>
          <w:sz w:val="19"/>
          <w:szCs w:val="19"/>
        </w:rPr>
        <w:t>iniciativa implementada pelo membro do Ministério Público. (Redação dada pela Resolução</w:t>
      </w:r>
      <w:r>
        <w:rPr>
          <w:rFonts w:ascii="Book Antiqua" w:hAnsi="Book Antiqua"/>
          <w:sz w:val="19"/>
          <w:szCs w:val="19"/>
        </w:rPr>
        <w:t xml:space="preserve"> </w:t>
      </w:r>
      <w:r w:rsidRPr="008C6AA3">
        <w:rPr>
          <w:rFonts w:ascii="Book Antiqua" w:hAnsi="Book Antiqua"/>
          <w:sz w:val="19"/>
          <w:szCs w:val="19"/>
        </w:rPr>
        <w:t>n° 121, de 10 de março de 2015)</w:t>
      </w:r>
    </w:p>
    <w:p w14:paraId="50A56903" w14:textId="07A6017D"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lastRenderedPageBreak/>
        <w:t>§ 3º Visitas com objeto e finalidade específicos poderão ser realizadas conforme</w:t>
      </w:r>
      <w:r>
        <w:rPr>
          <w:rFonts w:ascii="Book Antiqua" w:hAnsi="Book Antiqua"/>
          <w:sz w:val="19"/>
          <w:szCs w:val="19"/>
        </w:rPr>
        <w:t xml:space="preserve"> </w:t>
      </w:r>
      <w:r w:rsidRPr="008C6AA3">
        <w:rPr>
          <w:rFonts w:ascii="Book Antiqua" w:hAnsi="Book Antiqua"/>
          <w:sz w:val="19"/>
          <w:szCs w:val="19"/>
        </w:rPr>
        <w:t>necessidade ou definição de cada Ministério Público ou da Comissão do Sistema Prisional,</w:t>
      </w:r>
      <w:r>
        <w:rPr>
          <w:rFonts w:ascii="Book Antiqua" w:hAnsi="Book Antiqua"/>
          <w:sz w:val="19"/>
          <w:szCs w:val="19"/>
        </w:rPr>
        <w:t xml:space="preserve"> </w:t>
      </w:r>
      <w:r w:rsidRPr="008C6AA3">
        <w:rPr>
          <w:rFonts w:ascii="Book Antiqua" w:hAnsi="Book Antiqua"/>
          <w:sz w:val="19"/>
          <w:szCs w:val="19"/>
        </w:rPr>
        <w:t>Controle Externo da Atividade Policial e Segurança Pública, e com o preenchimento, no que</w:t>
      </w:r>
      <w:r>
        <w:rPr>
          <w:rFonts w:ascii="Book Antiqua" w:hAnsi="Book Antiqua"/>
          <w:sz w:val="19"/>
          <w:szCs w:val="19"/>
        </w:rPr>
        <w:t xml:space="preserve"> </w:t>
      </w:r>
      <w:r w:rsidRPr="008C6AA3">
        <w:rPr>
          <w:rFonts w:ascii="Book Antiqua" w:hAnsi="Book Antiqua"/>
          <w:sz w:val="19"/>
          <w:szCs w:val="19"/>
        </w:rPr>
        <w:t>for cabível, do formulário referido no § 1º. (Redação dada pela Resolução n° 121, de 10 de</w:t>
      </w:r>
      <w:r>
        <w:rPr>
          <w:rFonts w:ascii="Book Antiqua" w:hAnsi="Book Antiqua"/>
          <w:sz w:val="19"/>
          <w:szCs w:val="19"/>
        </w:rPr>
        <w:t xml:space="preserve"> </w:t>
      </w:r>
      <w:r w:rsidRPr="008C6AA3">
        <w:rPr>
          <w:rFonts w:ascii="Book Antiqua" w:hAnsi="Book Antiqua"/>
          <w:sz w:val="19"/>
          <w:szCs w:val="19"/>
        </w:rPr>
        <w:t>março de 2015)</w:t>
      </w:r>
    </w:p>
    <w:p w14:paraId="20D33DD3" w14:textId="4B455563"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4º Caberá às Corregedorias Gerais, além do controle periódico das visitas</w:t>
      </w:r>
      <w:r>
        <w:rPr>
          <w:rFonts w:ascii="Book Antiqua" w:hAnsi="Book Antiqua"/>
          <w:sz w:val="19"/>
          <w:szCs w:val="19"/>
        </w:rPr>
        <w:t xml:space="preserve"> </w:t>
      </w:r>
      <w:r w:rsidRPr="008C6AA3">
        <w:rPr>
          <w:rFonts w:ascii="Book Antiqua" w:hAnsi="Book Antiqua"/>
          <w:sz w:val="19"/>
          <w:szCs w:val="19"/>
        </w:rPr>
        <w:t>realizadas em cada unidade, o envio dos relatórios validados à Comissão do Sistema Prisional,</w:t>
      </w:r>
      <w:r>
        <w:rPr>
          <w:rFonts w:ascii="Book Antiqua" w:hAnsi="Book Antiqua"/>
          <w:sz w:val="19"/>
          <w:szCs w:val="19"/>
        </w:rPr>
        <w:t xml:space="preserve"> </w:t>
      </w:r>
      <w:r w:rsidRPr="008C6AA3">
        <w:rPr>
          <w:rFonts w:ascii="Book Antiqua" w:hAnsi="Book Antiqua"/>
          <w:sz w:val="19"/>
          <w:szCs w:val="19"/>
        </w:rPr>
        <w:t>Controle Externo da Atividade Policial e Segurança Pública, até o dia 5 (cinco) do mês</w:t>
      </w:r>
      <w:r>
        <w:rPr>
          <w:rFonts w:ascii="Book Antiqua" w:hAnsi="Book Antiqua"/>
          <w:sz w:val="19"/>
          <w:szCs w:val="19"/>
        </w:rPr>
        <w:t xml:space="preserve"> </w:t>
      </w:r>
      <w:r w:rsidRPr="008C6AA3">
        <w:rPr>
          <w:rFonts w:ascii="Book Antiqua" w:hAnsi="Book Antiqua"/>
          <w:sz w:val="19"/>
          <w:szCs w:val="19"/>
        </w:rPr>
        <w:t>subsequente à visita, mediante acesso ao mesmo sistema informatizado. (Redação dada pela</w:t>
      </w:r>
      <w:r>
        <w:rPr>
          <w:rFonts w:ascii="Book Antiqua" w:hAnsi="Book Antiqua"/>
          <w:sz w:val="19"/>
          <w:szCs w:val="19"/>
        </w:rPr>
        <w:t xml:space="preserve"> </w:t>
      </w:r>
      <w:r w:rsidRPr="008C6AA3">
        <w:rPr>
          <w:rFonts w:ascii="Book Antiqua" w:hAnsi="Book Antiqua"/>
          <w:sz w:val="19"/>
          <w:szCs w:val="19"/>
        </w:rPr>
        <w:t>Resolução n° 121, de 10 de março de 2015)</w:t>
      </w:r>
    </w:p>
    <w:p w14:paraId="4A2348E7" w14:textId="7A6B10EC"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5º Cópias dos relatórios poderão, conforme estabelecido em atos normativos</w:t>
      </w:r>
      <w:r>
        <w:rPr>
          <w:rFonts w:ascii="Book Antiqua" w:hAnsi="Book Antiqua"/>
          <w:sz w:val="19"/>
          <w:szCs w:val="19"/>
        </w:rPr>
        <w:t xml:space="preserve"> </w:t>
      </w:r>
      <w:r w:rsidRPr="008C6AA3">
        <w:rPr>
          <w:rFonts w:ascii="Book Antiqua" w:hAnsi="Book Antiqua"/>
          <w:sz w:val="19"/>
          <w:szCs w:val="19"/>
        </w:rPr>
        <w:t>próprios, ser encaminhadas para órgãos de coordenação dos ramos do Ministério Público com</w:t>
      </w:r>
      <w:r>
        <w:rPr>
          <w:rFonts w:ascii="Book Antiqua" w:hAnsi="Book Antiqua"/>
          <w:sz w:val="19"/>
          <w:szCs w:val="19"/>
        </w:rPr>
        <w:t xml:space="preserve"> </w:t>
      </w:r>
      <w:r w:rsidRPr="008C6AA3">
        <w:rPr>
          <w:rFonts w:ascii="Book Antiqua" w:hAnsi="Book Antiqua"/>
          <w:sz w:val="19"/>
          <w:szCs w:val="19"/>
        </w:rPr>
        <w:t>atuação no controle externo da atividade policial, para conhecimento e adoção das</w:t>
      </w:r>
      <w:r>
        <w:rPr>
          <w:rFonts w:ascii="Book Antiqua" w:hAnsi="Book Antiqua"/>
          <w:sz w:val="19"/>
          <w:szCs w:val="19"/>
        </w:rPr>
        <w:t xml:space="preserve"> </w:t>
      </w:r>
      <w:r w:rsidRPr="008C6AA3">
        <w:rPr>
          <w:rFonts w:ascii="Book Antiqua" w:hAnsi="Book Antiqua"/>
          <w:sz w:val="19"/>
          <w:szCs w:val="19"/>
        </w:rPr>
        <w:t>providências cabíveis no seu âmbito de atuação. (Redação dada pela Resolução n° 121, de 10</w:t>
      </w:r>
      <w:r>
        <w:rPr>
          <w:rFonts w:ascii="Book Antiqua" w:hAnsi="Book Antiqua"/>
          <w:sz w:val="19"/>
          <w:szCs w:val="19"/>
        </w:rPr>
        <w:t xml:space="preserve"> </w:t>
      </w:r>
      <w:r w:rsidRPr="008C6AA3">
        <w:rPr>
          <w:rFonts w:ascii="Book Antiqua" w:hAnsi="Book Antiqua"/>
          <w:sz w:val="19"/>
          <w:szCs w:val="19"/>
        </w:rPr>
        <w:t>de março de 2015)</w:t>
      </w:r>
    </w:p>
    <w:p w14:paraId="2B35DDEC" w14:textId="2A71BDFC"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6º O formulário referido no § 1º não terá conteúdo exaustivo, cabendo ao órgão</w:t>
      </w:r>
      <w:r>
        <w:rPr>
          <w:rFonts w:ascii="Book Antiqua" w:hAnsi="Book Antiqua"/>
          <w:sz w:val="19"/>
          <w:szCs w:val="19"/>
        </w:rPr>
        <w:t xml:space="preserve"> </w:t>
      </w:r>
      <w:r w:rsidRPr="008C6AA3">
        <w:rPr>
          <w:rFonts w:ascii="Book Antiqua" w:hAnsi="Book Antiqua"/>
          <w:sz w:val="19"/>
          <w:szCs w:val="19"/>
        </w:rPr>
        <w:t>responsável pelo exercício do controle externo verificar e certificar outras informações,</w:t>
      </w:r>
      <w:r>
        <w:rPr>
          <w:rFonts w:ascii="Book Antiqua" w:hAnsi="Book Antiqua"/>
          <w:sz w:val="19"/>
          <w:szCs w:val="19"/>
        </w:rPr>
        <w:t xml:space="preserve"> </w:t>
      </w:r>
      <w:r w:rsidRPr="008C6AA3">
        <w:rPr>
          <w:rFonts w:ascii="Book Antiqua" w:hAnsi="Book Antiqua"/>
          <w:sz w:val="19"/>
          <w:szCs w:val="19"/>
        </w:rPr>
        <w:t>ocorrências e providências referentes à unidade visitada, na forma do artigo 4º desta</w:t>
      </w:r>
      <w:r>
        <w:rPr>
          <w:rFonts w:ascii="Book Antiqua" w:hAnsi="Book Antiqua"/>
          <w:sz w:val="19"/>
          <w:szCs w:val="19"/>
        </w:rPr>
        <w:t xml:space="preserve"> </w:t>
      </w:r>
      <w:r w:rsidRPr="008C6AA3">
        <w:rPr>
          <w:rFonts w:ascii="Book Antiqua" w:hAnsi="Book Antiqua"/>
          <w:sz w:val="19"/>
          <w:szCs w:val="19"/>
        </w:rPr>
        <w:t>Resolução. (Redação dada pela Resolução n° 121, de 10 de março de 2015)</w:t>
      </w:r>
    </w:p>
    <w:p w14:paraId="705D2911" w14:textId="681CD082"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7º A autoridade diretora ou chefe de repartição policial poderá ser previamente</w:t>
      </w:r>
      <w:r>
        <w:rPr>
          <w:rFonts w:ascii="Book Antiqua" w:hAnsi="Book Antiqua"/>
          <w:sz w:val="19"/>
          <w:szCs w:val="19"/>
        </w:rPr>
        <w:t xml:space="preserve"> </w:t>
      </w:r>
      <w:r w:rsidRPr="008C6AA3">
        <w:rPr>
          <w:rFonts w:ascii="Book Antiqua" w:hAnsi="Book Antiqua"/>
          <w:sz w:val="19"/>
          <w:szCs w:val="19"/>
        </w:rPr>
        <w:t>notificada da data ou período da visita, bem como dos procedimentos e ações que serão</w:t>
      </w:r>
      <w:r>
        <w:rPr>
          <w:rFonts w:ascii="Book Antiqua" w:hAnsi="Book Antiqua"/>
          <w:sz w:val="19"/>
          <w:szCs w:val="19"/>
        </w:rPr>
        <w:t xml:space="preserve"> </w:t>
      </w:r>
      <w:r w:rsidRPr="008C6AA3">
        <w:rPr>
          <w:rFonts w:ascii="Book Antiqua" w:hAnsi="Book Antiqua"/>
          <w:sz w:val="19"/>
          <w:szCs w:val="19"/>
        </w:rPr>
        <w:t>efetivadas, com vistas a disponibilizar e organizar a documentação a ser averiguada. (Redação</w:t>
      </w:r>
      <w:r>
        <w:rPr>
          <w:rFonts w:ascii="Book Antiqua" w:hAnsi="Book Antiqua"/>
          <w:sz w:val="19"/>
          <w:szCs w:val="19"/>
        </w:rPr>
        <w:t xml:space="preserve"> </w:t>
      </w:r>
      <w:r w:rsidRPr="008C6AA3">
        <w:rPr>
          <w:rFonts w:ascii="Book Antiqua" w:hAnsi="Book Antiqua"/>
          <w:sz w:val="19"/>
          <w:szCs w:val="19"/>
        </w:rPr>
        <w:t>dada pela Resolução n° 121, de 10 de março de 2015)</w:t>
      </w:r>
    </w:p>
    <w:p w14:paraId="77F1EFF1" w14:textId="3F6C3E93"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8º A Comissão do Sistema Prisional, Controle Externo da Atividade Policial e</w:t>
      </w:r>
      <w:r>
        <w:rPr>
          <w:rFonts w:ascii="Book Antiqua" w:hAnsi="Book Antiqua"/>
          <w:sz w:val="19"/>
          <w:szCs w:val="19"/>
        </w:rPr>
        <w:t xml:space="preserve"> </w:t>
      </w:r>
      <w:r w:rsidRPr="008C6AA3">
        <w:rPr>
          <w:rFonts w:ascii="Book Antiqua" w:hAnsi="Book Antiqua"/>
          <w:sz w:val="19"/>
          <w:szCs w:val="19"/>
        </w:rPr>
        <w:t>Segurança Pública encaminhará à Corregedoria Nacional relatório semestral acerca do</w:t>
      </w:r>
      <w:r>
        <w:rPr>
          <w:rFonts w:ascii="Book Antiqua" w:hAnsi="Book Antiqua"/>
          <w:sz w:val="19"/>
          <w:szCs w:val="19"/>
        </w:rPr>
        <w:t xml:space="preserve"> </w:t>
      </w:r>
      <w:r w:rsidRPr="008C6AA3">
        <w:rPr>
          <w:rFonts w:ascii="Book Antiqua" w:hAnsi="Book Antiqua"/>
          <w:sz w:val="19"/>
          <w:szCs w:val="19"/>
        </w:rPr>
        <w:t>atendimento desta Resolução. (Redação dada pela Resolução n° 121, de 10 de março de 2015)</w:t>
      </w:r>
    </w:p>
    <w:p w14:paraId="31DE2221" w14:textId="6B49FB1C"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Art. 7º Os Ministérios Públicos dos Estados e da União deverão adequar os</w:t>
      </w:r>
      <w:r>
        <w:rPr>
          <w:rFonts w:ascii="Book Antiqua" w:hAnsi="Book Antiqua"/>
          <w:sz w:val="19"/>
          <w:szCs w:val="19"/>
        </w:rPr>
        <w:t xml:space="preserve"> </w:t>
      </w:r>
      <w:r w:rsidRPr="008C6AA3">
        <w:rPr>
          <w:rFonts w:ascii="Book Antiqua" w:hAnsi="Book Antiqua"/>
          <w:sz w:val="19"/>
          <w:szCs w:val="19"/>
        </w:rPr>
        <w:t>procedimentos de controle externo da atividade policial, expedindo os atos necessários ao</w:t>
      </w:r>
      <w:r>
        <w:rPr>
          <w:rFonts w:ascii="Book Antiqua" w:hAnsi="Book Antiqua"/>
          <w:sz w:val="19"/>
          <w:szCs w:val="19"/>
        </w:rPr>
        <w:t xml:space="preserve"> </w:t>
      </w:r>
      <w:r w:rsidRPr="008C6AA3">
        <w:rPr>
          <w:rFonts w:ascii="Book Antiqua" w:hAnsi="Book Antiqua"/>
          <w:sz w:val="19"/>
          <w:szCs w:val="19"/>
        </w:rPr>
        <w:t>cumprimento da presente Resolução, no prazo de 90 dias a contar de sua entrada em vigor.</w:t>
      </w:r>
    </w:p>
    <w:p w14:paraId="2772D3B8" w14:textId="10334488" w:rsidR="003C2DC5"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Art. 8º Esta Resolução entra em vigor na data de sua publicação.</w:t>
      </w:r>
    </w:p>
    <w:p w14:paraId="53617012" w14:textId="77777777"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Brasília, 28 de maio de 2007.</w:t>
      </w:r>
    </w:p>
    <w:p w14:paraId="35D6B3F3" w14:textId="77777777" w:rsidR="008C6AA3" w:rsidRDefault="008C6AA3" w:rsidP="008C6AA3">
      <w:pPr>
        <w:spacing w:before="100" w:beforeAutospacing="1" w:after="100" w:afterAutospacing="1" w:line="240" w:lineRule="auto"/>
        <w:ind w:firstLine="567"/>
        <w:jc w:val="both"/>
        <w:rPr>
          <w:rFonts w:ascii="Book Antiqua" w:hAnsi="Book Antiqua"/>
          <w:sz w:val="19"/>
          <w:szCs w:val="19"/>
        </w:rPr>
      </w:pPr>
    </w:p>
    <w:p w14:paraId="5C154332" w14:textId="747B3615" w:rsidR="008C6AA3" w:rsidRP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 xml:space="preserve">ANTONIO FERNANDO BARROS E SILVA DE SOUZA </w:t>
      </w:r>
    </w:p>
    <w:p w14:paraId="19D8C37D" w14:textId="36BFBB24" w:rsidR="008C6AA3" w:rsidRDefault="008C6AA3" w:rsidP="008C6AA3">
      <w:pPr>
        <w:spacing w:before="100" w:beforeAutospacing="1" w:after="100" w:afterAutospacing="1" w:line="240" w:lineRule="auto"/>
        <w:ind w:firstLine="567"/>
        <w:jc w:val="both"/>
        <w:rPr>
          <w:rFonts w:ascii="Book Antiqua" w:hAnsi="Book Antiqua"/>
          <w:sz w:val="19"/>
          <w:szCs w:val="19"/>
        </w:rPr>
      </w:pPr>
      <w:r w:rsidRPr="008C6AA3">
        <w:rPr>
          <w:rFonts w:ascii="Book Antiqua" w:hAnsi="Book Antiqua"/>
          <w:sz w:val="19"/>
          <w:szCs w:val="19"/>
        </w:rPr>
        <w:t>Presidente do Conselho Nacional do Ministério Público</w:t>
      </w:r>
    </w:p>
    <w:p w14:paraId="6C091B0B" w14:textId="738073A1" w:rsidR="008C6AA3" w:rsidRDefault="008C6AA3" w:rsidP="008C6AA3">
      <w:pPr>
        <w:spacing w:before="100" w:beforeAutospacing="1" w:after="100" w:afterAutospacing="1" w:line="240" w:lineRule="auto"/>
        <w:ind w:firstLine="567"/>
        <w:jc w:val="both"/>
        <w:rPr>
          <w:rFonts w:ascii="Book Antiqua" w:hAnsi="Book Antiqua"/>
          <w:sz w:val="19"/>
          <w:szCs w:val="19"/>
        </w:rPr>
      </w:pPr>
    </w:p>
    <w:p w14:paraId="21E0CFB7" w14:textId="7485A6B4" w:rsidR="008C6AA3" w:rsidRDefault="008C6AA3" w:rsidP="008C6AA3">
      <w:pPr>
        <w:spacing w:before="100" w:beforeAutospacing="1" w:after="100" w:afterAutospacing="1" w:line="240" w:lineRule="auto"/>
        <w:ind w:firstLine="567"/>
        <w:jc w:val="both"/>
        <w:rPr>
          <w:rFonts w:ascii="Book Antiqua" w:hAnsi="Book Antiqua"/>
          <w:sz w:val="19"/>
          <w:szCs w:val="19"/>
        </w:rPr>
      </w:pPr>
    </w:p>
    <w:sectPr w:rsidR="008C6AA3" w:rsidSect="008C6AA3">
      <w:pgSz w:w="11906" w:h="16838"/>
      <w:pgMar w:top="1276"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FF1A6" w14:textId="77777777" w:rsidR="00F6583A" w:rsidRDefault="00F6583A" w:rsidP="004511E2">
      <w:pPr>
        <w:spacing w:after="0" w:line="240" w:lineRule="auto"/>
      </w:pPr>
      <w:r>
        <w:separator/>
      </w:r>
    </w:p>
  </w:endnote>
  <w:endnote w:type="continuationSeparator" w:id="0">
    <w:p w14:paraId="7570ECF8" w14:textId="77777777" w:rsidR="00F6583A" w:rsidRDefault="00F6583A" w:rsidP="0045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CC8DE" w14:textId="77777777" w:rsidR="00F6583A" w:rsidRDefault="00F6583A" w:rsidP="004511E2">
      <w:pPr>
        <w:spacing w:after="0" w:line="240" w:lineRule="auto"/>
      </w:pPr>
      <w:r>
        <w:separator/>
      </w:r>
    </w:p>
  </w:footnote>
  <w:footnote w:type="continuationSeparator" w:id="0">
    <w:p w14:paraId="5857538B" w14:textId="77777777" w:rsidR="00F6583A" w:rsidRDefault="00F6583A" w:rsidP="00451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23D"/>
    <w:multiLevelType w:val="hybridMultilevel"/>
    <w:tmpl w:val="DB0636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94741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69"/>
    <w:rsid w:val="00005F91"/>
    <w:rsid w:val="00030C9B"/>
    <w:rsid w:val="00040B64"/>
    <w:rsid w:val="000539E2"/>
    <w:rsid w:val="000869FC"/>
    <w:rsid w:val="000E54BD"/>
    <w:rsid w:val="00134443"/>
    <w:rsid w:val="0013692E"/>
    <w:rsid w:val="00181953"/>
    <w:rsid w:val="00181A97"/>
    <w:rsid w:val="0019285C"/>
    <w:rsid w:val="001945D7"/>
    <w:rsid w:val="001B0D8D"/>
    <w:rsid w:val="001D7E35"/>
    <w:rsid w:val="001E5E92"/>
    <w:rsid w:val="001F5237"/>
    <w:rsid w:val="00234811"/>
    <w:rsid w:val="0027092A"/>
    <w:rsid w:val="00274E34"/>
    <w:rsid w:val="002D68C1"/>
    <w:rsid w:val="002F1D56"/>
    <w:rsid w:val="002F2409"/>
    <w:rsid w:val="00307E01"/>
    <w:rsid w:val="00333B50"/>
    <w:rsid w:val="003448C1"/>
    <w:rsid w:val="003A57C2"/>
    <w:rsid w:val="003B3044"/>
    <w:rsid w:val="003C2DC5"/>
    <w:rsid w:val="003F704C"/>
    <w:rsid w:val="00406550"/>
    <w:rsid w:val="004178E4"/>
    <w:rsid w:val="004511E2"/>
    <w:rsid w:val="00473E56"/>
    <w:rsid w:val="004B5120"/>
    <w:rsid w:val="004B62B4"/>
    <w:rsid w:val="004C257D"/>
    <w:rsid w:val="004E448B"/>
    <w:rsid w:val="005029FE"/>
    <w:rsid w:val="00541A8F"/>
    <w:rsid w:val="0057632F"/>
    <w:rsid w:val="005936C1"/>
    <w:rsid w:val="005D2A02"/>
    <w:rsid w:val="005E4826"/>
    <w:rsid w:val="005F5199"/>
    <w:rsid w:val="00606791"/>
    <w:rsid w:val="00663986"/>
    <w:rsid w:val="006A736A"/>
    <w:rsid w:val="006C0C66"/>
    <w:rsid w:val="006E2FA2"/>
    <w:rsid w:val="006E3D77"/>
    <w:rsid w:val="00755656"/>
    <w:rsid w:val="007A65B5"/>
    <w:rsid w:val="007B1E9B"/>
    <w:rsid w:val="007C2608"/>
    <w:rsid w:val="007C676F"/>
    <w:rsid w:val="007D15F1"/>
    <w:rsid w:val="007E017A"/>
    <w:rsid w:val="007E1404"/>
    <w:rsid w:val="007F01EF"/>
    <w:rsid w:val="007F4ABC"/>
    <w:rsid w:val="00815069"/>
    <w:rsid w:val="008321E4"/>
    <w:rsid w:val="00835D90"/>
    <w:rsid w:val="0084255B"/>
    <w:rsid w:val="0085003F"/>
    <w:rsid w:val="00891F78"/>
    <w:rsid w:val="008C6AA3"/>
    <w:rsid w:val="0090485C"/>
    <w:rsid w:val="00955B2F"/>
    <w:rsid w:val="009B28FB"/>
    <w:rsid w:val="009D63E0"/>
    <w:rsid w:val="009F3A09"/>
    <w:rsid w:val="00A15E4D"/>
    <w:rsid w:val="00A22501"/>
    <w:rsid w:val="00A956DC"/>
    <w:rsid w:val="00AA7D1F"/>
    <w:rsid w:val="00AB3D97"/>
    <w:rsid w:val="00AC448A"/>
    <w:rsid w:val="00B0120E"/>
    <w:rsid w:val="00B458E3"/>
    <w:rsid w:val="00B51656"/>
    <w:rsid w:val="00B774EA"/>
    <w:rsid w:val="00BC51D9"/>
    <w:rsid w:val="00C06C19"/>
    <w:rsid w:val="00C11170"/>
    <w:rsid w:val="00C56AED"/>
    <w:rsid w:val="00C76C80"/>
    <w:rsid w:val="00C9126A"/>
    <w:rsid w:val="00CC1367"/>
    <w:rsid w:val="00CE184A"/>
    <w:rsid w:val="00CE4E6C"/>
    <w:rsid w:val="00D20619"/>
    <w:rsid w:val="00D32EAA"/>
    <w:rsid w:val="00D60162"/>
    <w:rsid w:val="00D63D4E"/>
    <w:rsid w:val="00D70F53"/>
    <w:rsid w:val="00D82C46"/>
    <w:rsid w:val="00D968DC"/>
    <w:rsid w:val="00DA0559"/>
    <w:rsid w:val="00DC3084"/>
    <w:rsid w:val="00DD1730"/>
    <w:rsid w:val="00DE061B"/>
    <w:rsid w:val="00DF2656"/>
    <w:rsid w:val="00DF544A"/>
    <w:rsid w:val="00E21557"/>
    <w:rsid w:val="00E32155"/>
    <w:rsid w:val="00E37C0F"/>
    <w:rsid w:val="00E57B4B"/>
    <w:rsid w:val="00EB26F0"/>
    <w:rsid w:val="00ED03E9"/>
    <w:rsid w:val="00ED0561"/>
    <w:rsid w:val="00EE404E"/>
    <w:rsid w:val="00EF3AA5"/>
    <w:rsid w:val="00F07163"/>
    <w:rsid w:val="00F442C9"/>
    <w:rsid w:val="00F6583A"/>
    <w:rsid w:val="00F7746A"/>
    <w:rsid w:val="00F8435F"/>
    <w:rsid w:val="00FC39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70B6"/>
  <w15:chartTrackingRefBased/>
  <w15:docId w15:val="{798E25E9-1E63-4F70-97F0-6FE92CF71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B1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7746A"/>
    <w:pPr>
      <w:ind w:left="720"/>
      <w:contextualSpacing/>
    </w:pPr>
  </w:style>
  <w:style w:type="paragraph" w:styleId="Textodenotaderodap">
    <w:name w:val="footnote text"/>
    <w:aliases w:val="fn,ALTS FOOTNOTE,Texto de rodapé"/>
    <w:basedOn w:val="Normal"/>
    <w:link w:val="TextodenotaderodapChar"/>
    <w:uiPriority w:val="99"/>
    <w:qFormat/>
    <w:rsid w:val="004511E2"/>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4511E2"/>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semiHidden/>
    <w:unhideWhenUsed/>
    <w:rsid w:val="004511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2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2415</Words>
  <Characters>13041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73</cp:revision>
  <dcterms:created xsi:type="dcterms:W3CDTF">2019-04-11T13:57:00Z</dcterms:created>
  <dcterms:modified xsi:type="dcterms:W3CDTF">2025-04-06T16:35:00Z</dcterms:modified>
</cp:coreProperties>
</file>