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D1BDB29" w14:textId="7512FBE7" w:rsidR="00A97FA0" w:rsidRPr="00A97FA0" w:rsidRDefault="00A97FA0" w:rsidP="00A97FA0">
      <w:pPr>
        <w:jc w:val="center"/>
        <w:rPr>
          <w:rFonts w:ascii="Book Antiqua" w:hAnsi="Book Antiqua"/>
          <w:b/>
          <w:bCs/>
          <w:color w:val="FF0000"/>
          <w:sz w:val="19"/>
          <w:szCs w:val="19"/>
        </w:rPr>
      </w:pPr>
      <w:r w:rsidRPr="00A97FA0">
        <w:rPr>
          <w:rFonts w:ascii="Book Antiqua" w:hAnsi="Book Antiqua"/>
          <w:b/>
          <w:bCs/>
          <w:color w:val="FF0000"/>
          <w:sz w:val="19"/>
          <w:szCs w:val="19"/>
        </w:rPr>
        <w:t>(Atualização em 12/02/2021: questões de concurso)</w:t>
      </w:r>
    </w:p>
    <w:p w14:paraId="4409B7FF" w14:textId="6F5CFB26" w:rsidR="00A97FA0" w:rsidRPr="00A97FA0" w:rsidRDefault="00A97FA0" w:rsidP="00A97FA0">
      <w:pPr>
        <w:jc w:val="center"/>
        <w:rPr>
          <w:rFonts w:ascii="Book Antiqua" w:hAnsi="Book Antiqua"/>
          <w:b/>
          <w:bCs/>
          <w:sz w:val="19"/>
          <w:szCs w:val="19"/>
        </w:rPr>
      </w:pPr>
      <w:r w:rsidRPr="00A97FA0">
        <w:rPr>
          <w:rFonts w:ascii="Book Antiqua" w:hAnsi="Book Antiqua"/>
          <w:b/>
          <w:bCs/>
          <w:sz w:val="19"/>
          <w:szCs w:val="19"/>
        </w:rPr>
        <w:t>CONSELHO NACIONAL DO MINISTÉRIO PÚBLICO</w:t>
      </w:r>
    </w:p>
    <w:p w14:paraId="43E498BD" w14:textId="77777777" w:rsidR="00A97FA0" w:rsidRPr="00A97FA0" w:rsidRDefault="00A97FA0" w:rsidP="00A97FA0">
      <w:pPr>
        <w:jc w:val="center"/>
        <w:rPr>
          <w:rFonts w:ascii="Book Antiqua" w:hAnsi="Book Antiqua"/>
          <w:b/>
          <w:bCs/>
          <w:sz w:val="19"/>
          <w:szCs w:val="19"/>
        </w:rPr>
      </w:pPr>
      <w:r w:rsidRPr="00A97FA0">
        <w:rPr>
          <w:rFonts w:ascii="Book Antiqua" w:hAnsi="Book Antiqua"/>
          <w:b/>
          <w:bCs/>
          <w:sz w:val="19"/>
          <w:szCs w:val="19"/>
        </w:rPr>
        <w:t>RESOLUÇÃO Nº 5, DE 20 DE MARÇO DE 2006.</w:t>
      </w:r>
    </w:p>
    <w:p w14:paraId="2BECB8E0" w14:textId="1C27C455" w:rsidR="00A97FA0" w:rsidRPr="00A97FA0" w:rsidRDefault="00A97FA0" w:rsidP="00A97FA0">
      <w:pPr>
        <w:ind w:left="2127"/>
        <w:jc w:val="both"/>
        <w:rPr>
          <w:rFonts w:ascii="Book Antiqua" w:hAnsi="Book Antiqua"/>
          <w:sz w:val="19"/>
          <w:szCs w:val="19"/>
        </w:rPr>
      </w:pPr>
      <w:r w:rsidRPr="00A97FA0">
        <w:rPr>
          <w:rFonts w:ascii="Book Antiqua" w:hAnsi="Book Antiqua"/>
          <w:sz w:val="19"/>
          <w:szCs w:val="19"/>
        </w:rPr>
        <w:t>Disciplina o exercício de atividade político partidária</w:t>
      </w:r>
      <w:r>
        <w:rPr>
          <w:rFonts w:ascii="Book Antiqua" w:hAnsi="Book Antiqua"/>
          <w:sz w:val="19"/>
          <w:szCs w:val="19"/>
        </w:rPr>
        <w:t xml:space="preserve"> </w:t>
      </w:r>
      <w:r w:rsidRPr="00A97FA0">
        <w:rPr>
          <w:rFonts w:ascii="Book Antiqua" w:hAnsi="Book Antiqua"/>
          <w:sz w:val="19"/>
          <w:szCs w:val="19"/>
        </w:rPr>
        <w:t>e de cargos públicos por membros do Ministério</w:t>
      </w:r>
      <w:r>
        <w:rPr>
          <w:rFonts w:ascii="Book Antiqua" w:hAnsi="Book Antiqua"/>
          <w:sz w:val="19"/>
          <w:szCs w:val="19"/>
        </w:rPr>
        <w:t xml:space="preserve"> </w:t>
      </w:r>
      <w:r w:rsidRPr="00A97FA0">
        <w:rPr>
          <w:rFonts w:ascii="Book Antiqua" w:hAnsi="Book Antiqua"/>
          <w:sz w:val="19"/>
          <w:szCs w:val="19"/>
        </w:rPr>
        <w:t>Público Nacional.</w:t>
      </w:r>
    </w:p>
    <w:p w14:paraId="1F90D3CE" w14:textId="456D0399" w:rsidR="00A97FA0" w:rsidRPr="00A97FA0" w:rsidRDefault="00A97FA0" w:rsidP="00A97FA0">
      <w:pPr>
        <w:ind w:firstLine="567"/>
        <w:jc w:val="both"/>
        <w:rPr>
          <w:rFonts w:ascii="Book Antiqua" w:hAnsi="Book Antiqua"/>
          <w:sz w:val="19"/>
          <w:szCs w:val="19"/>
        </w:rPr>
      </w:pPr>
      <w:r w:rsidRPr="00A97FA0">
        <w:rPr>
          <w:rFonts w:ascii="Book Antiqua" w:hAnsi="Book Antiqua"/>
          <w:sz w:val="19"/>
          <w:szCs w:val="19"/>
        </w:rPr>
        <w:t>O CONSELHO NACIONAL DO MINISTÉRIO PÚBLICO, no exercício da</w:t>
      </w:r>
      <w:r>
        <w:rPr>
          <w:rFonts w:ascii="Book Antiqua" w:hAnsi="Book Antiqua"/>
          <w:sz w:val="19"/>
          <w:szCs w:val="19"/>
        </w:rPr>
        <w:t xml:space="preserve"> </w:t>
      </w:r>
      <w:r w:rsidRPr="00A97FA0">
        <w:rPr>
          <w:rFonts w:ascii="Book Antiqua" w:hAnsi="Book Antiqua"/>
          <w:sz w:val="19"/>
          <w:szCs w:val="19"/>
        </w:rPr>
        <w:t>competência fixada no art. 130-A, § 2º, inciso II, da Constituição da República e, com arrimo</w:t>
      </w:r>
      <w:r>
        <w:rPr>
          <w:rFonts w:ascii="Book Antiqua" w:hAnsi="Book Antiqua"/>
          <w:sz w:val="19"/>
          <w:szCs w:val="19"/>
        </w:rPr>
        <w:t xml:space="preserve"> </w:t>
      </w:r>
      <w:r w:rsidRPr="00A97FA0">
        <w:rPr>
          <w:rFonts w:ascii="Book Antiqua" w:hAnsi="Book Antiqua"/>
          <w:sz w:val="19"/>
          <w:szCs w:val="19"/>
        </w:rPr>
        <w:t>no art. 19 do seu Regimento Interno, conforme decisão plenária tomada em sessão realizada</w:t>
      </w:r>
      <w:r>
        <w:rPr>
          <w:rFonts w:ascii="Book Antiqua" w:hAnsi="Book Antiqua"/>
          <w:sz w:val="19"/>
          <w:szCs w:val="19"/>
        </w:rPr>
        <w:t xml:space="preserve"> </w:t>
      </w:r>
      <w:r w:rsidRPr="00A97FA0">
        <w:rPr>
          <w:rFonts w:ascii="Book Antiqua" w:hAnsi="Book Antiqua"/>
          <w:sz w:val="19"/>
          <w:szCs w:val="19"/>
        </w:rPr>
        <w:t>nesta data;</w:t>
      </w:r>
    </w:p>
    <w:p w14:paraId="163D3F66" w14:textId="02747B66" w:rsidR="00A97FA0" w:rsidRPr="00A97FA0" w:rsidRDefault="00A97FA0" w:rsidP="00A97FA0">
      <w:pPr>
        <w:ind w:firstLine="567"/>
        <w:jc w:val="both"/>
        <w:rPr>
          <w:rFonts w:ascii="Book Antiqua" w:hAnsi="Book Antiqua"/>
          <w:sz w:val="19"/>
          <w:szCs w:val="19"/>
        </w:rPr>
      </w:pPr>
      <w:r w:rsidRPr="00A97FA0">
        <w:rPr>
          <w:rFonts w:ascii="Book Antiqua" w:hAnsi="Book Antiqua"/>
          <w:sz w:val="19"/>
          <w:szCs w:val="19"/>
        </w:rPr>
        <w:t>Considerando as alterações promovidas pela Emenda Constitucional nº 45/2004 no §</w:t>
      </w:r>
      <w:r>
        <w:rPr>
          <w:rFonts w:ascii="Book Antiqua" w:hAnsi="Book Antiqua"/>
          <w:sz w:val="19"/>
          <w:szCs w:val="19"/>
        </w:rPr>
        <w:t xml:space="preserve"> </w:t>
      </w:r>
      <w:r w:rsidRPr="00A97FA0">
        <w:rPr>
          <w:rFonts w:ascii="Book Antiqua" w:hAnsi="Book Antiqua"/>
          <w:sz w:val="19"/>
          <w:szCs w:val="19"/>
        </w:rPr>
        <w:t>5º, inciso II, e, do artigo 128 da Constituição da República;</w:t>
      </w:r>
    </w:p>
    <w:p w14:paraId="492AE324" w14:textId="4F6CECC1" w:rsidR="00A97FA0" w:rsidRPr="00A97FA0" w:rsidRDefault="00A97FA0" w:rsidP="00A97FA0">
      <w:pPr>
        <w:ind w:firstLine="567"/>
        <w:jc w:val="both"/>
        <w:rPr>
          <w:rFonts w:ascii="Book Antiqua" w:hAnsi="Book Antiqua"/>
          <w:sz w:val="19"/>
          <w:szCs w:val="19"/>
        </w:rPr>
      </w:pPr>
      <w:r w:rsidRPr="00A97FA0">
        <w:rPr>
          <w:rFonts w:ascii="Book Antiqua" w:hAnsi="Book Antiqua"/>
          <w:sz w:val="19"/>
          <w:szCs w:val="19"/>
        </w:rPr>
        <w:t>Considerando o teor do § 5º, inciso II, alínea d, do art. 128 da Constituição de 1988,</w:t>
      </w:r>
      <w:r>
        <w:rPr>
          <w:rFonts w:ascii="Book Antiqua" w:hAnsi="Book Antiqua"/>
          <w:sz w:val="19"/>
          <w:szCs w:val="19"/>
        </w:rPr>
        <w:t xml:space="preserve"> </w:t>
      </w:r>
      <w:r w:rsidRPr="00A97FA0">
        <w:rPr>
          <w:rFonts w:ascii="Book Antiqua" w:hAnsi="Book Antiqua"/>
          <w:sz w:val="19"/>
          <w:szCs w:val="19"/>
        </w:rPr>
        <w:t>em sua redação original;</w:t>
      </w:r>
    </w:p>
    <w:p w14:paraId="5F4A8C75" w14:textId="71CDC834" w:rsidR="00A97FA0" w:rsidRPr="00A97FA0" w:rsidRDefault="00A97FA0" w:rsidP="00A97FA0">
      <w:pPr>
        <w:ind w:firstLine="567"/>
        <w:jc w:val="both"/>
        <w:rPr>
          <w:rFonts w:ascii="Book Antiqua" w:hAnsi="Book Antiqua"/>
          <w:sz w:val="19"/>
          <w:szCs w:val="19"/>
        </w:rPr>
      </w:pPr>
      <w:r w:rsidRPr="00A97FA0">
        <w:rPr>
          <w:rFonts w:ascii="Book Antiqua" w:hAnsi="Book Antiqua"/>
          <w:sz w:val="19"/>
          <w:szCs w:val="19"/>
        </w:rPr>
        <w:t>Considerando a necessidade de estabelecer parâmetros definitivos para o exercício de</w:t>
      </w:r>
      <w:r>
        <w:rPr>
          <w:rFonts w:ascii="Book Antiqua" w:hAnsi="Book Antiqua"/>
          <w:sz w:val="19"/>
          <w:szCs w:val="19"/>
        </w:rPr>
        <w:t xml:space="preserve"> </w:t>
      </w:r>
      <w:r w:rsidRPr="00A97FA0">
        <w:rPr>
          <w:rFonts w:ascii="Book Antiqua" w:hAnsi="Book Antiqua"/>
          <w:sz w:val="19"/>
          <w:szCs w:val="19"/>
        </w:rPr>
        <w:t>atividade político-partidária e de qualquer outro cargo público por membro do Ministério</w:t>
      </w:r>
      <w:r>
        <w:rPr>
          <w:rFonts w:ascii="Book Antiqua" w:hAnsi="Book Antiqua"/>
          <w:sz w:val="19"/>
          <w:szCs w:val="19"/>
        </w:rPr>
        <w:t xml:space="preserve"> </w:t>
      </w:r>
      <w:r w:rsidRPr="00A97FA0">
        <w:rPr>
          <w:rFonts w:ascii="Book Antiqua" w:hAnsi="Book Antiqua"/>
          <w:sz w:val="19"/>
          <w:szCs w:val="19"/>
        </w:rPr>
        <w:t>Público Nacional, RESOLVE:</w:t>
      </w:r>
    </w:p>
    <w:p w14:paraId="4BAC8CED" w14:textId="56D61E80" w:rsidR="00A97FA0" w:rsidRPr="00A97FA0" w:rsidRDefault="00A97FA0" w:rsidP="00A97FA0">
      <w:pPr>
        <w:tabs>
          <w:tab w:val="left" w:pos="7354"/>
        </w:tabs>
        <w:ind w:firstLine="567"/>
        <w:jc w:val="both"/>
        <w:rPr>
          <w:rFonts w:ascii="Book Antiqua" w:hAnsi="Book Antiqua"/>
          <w:b/>
          <w:bCs/>
          <w:sz w:val="19"/>
          <w:szCs w:val="19"/>
          <w:u w:val="single"/>
        </w:rPr>
      </w:pPr>
      <w:r w:rsidRPr="00A97FA0">
        <w:rPr>
          <w:rFonts w:ascii="Book Antiqua" w:hAnsi="Book Antiqua"/>
          <w:b/>
          <w:bCs/>
          <w:sz w:val="19"/>
          <w:szCs w:val="19"/>
          <w:highlight w:val="magenta"/>
        </w:rPr>
        <w:t>Art. 1º</w:t>
      </w:r>
      <w:r w:rsidRPr="00A97FA0">
        <w:rPr>
          <w:rFonts w:ascii="Book Antiqua" w:hAnsi="Book Antiqua"/>
          <w:sz w:val="19"/>
          <w:szCs w:val="19"/>
        </w:rPr>
        <w:t xml:space="preserve"> Estão proibidos de exercer atividade político-partidária os membros do</w:t>
      </w:r>
      <w:r>
        <w:rPr>
          <w:rFonts w:ascii="Book Antiqua" w:hAnsi="Book Antiqua"/>
          <w:sz w:val="19"/>
          <w:szCs w:val="19"/>
        </w:rPr>
        <w:t xml:space="preserve"> </w:t>
      </w:r>
      <w:r w:rsidRPr="00A97FA0">
        <w:rPr>
          <w:rFonts w:ascii="Book Antiqua" w:hAnsi="Book Antiqua"/>
          <w:sz w:val="19"/>
          <w:szCs w:val="19"/>
        </w:rPr>
        <w:t>Ministério Público que ingressaram na carreira após a publicação da Emenda nº 45/2004.</w:t>
      </w:r>
      <w:r>
        <w:rPr>
          <w:rFonts w:ascii="Book Antiqua" w:hAnsi="Book Antiqua"/>
          <w:sz w:val="19"/>
          <w:szCs w:val="19"/>
        </w:rPr>
        <w:t xml:space="preserve"> </w:t>
      </w:r>
      <w:r w:rsidRPr="00A97FA0">
        <w:rPr>
          <w:rFonts w:ascii="Book Antiqua" w:hAnsi="Book Antiqua"/>
          <w:b/>
          <w:bCs/>
          <w:color w:val="FF0000"/>
          <w:sz w:val="19"/>
          <w:szCs w:val="19"/>
          <w:u w:val="single"/>
        </w:rPr>
        <w:t>(MPMS-2011)</w:t>
      </w:r>
    </w:p>
    <w:p w14:paraId="14C58E12" w14:textId="42974F05" w:rsidR="00A97FA0" w:rsidRPr="00A97FA0" w:rsidRDefault="00A97FA0" w:rsidP="00A97FA0">
      <w:pPr>
        <w:ind w:firstLine="567"/>
        <w:jc w:val="both"/>
        <w:rPr>
          <w:rFonts w:ascii="Book Antiqua" w:hAnsi="Book Antiqua"/>
          <w:sz w:val="19"/>
          <w:szCs w:val="19"/>
        </w:rPr>
      </w:pPr>
      <w:r w:rsidRPr="00A97FA0">
        <w:rPr>
          <w:rFonts w:ascii="Book Antiqua" w:hAnsi="Book Antiqua"/>
          <w:sz w:val="19"/>
          <w:szCs w:val="19"/>
        </w:rPr>
        <w:t>Art. 2º Os membros do Ministério Público estão proibidos de exercer qualquer outra</w:t>
      </w:r>
      <w:r>
        <w:rPr>
          <w:rFonts w:ascii="Book Antiqua" w:hAnsi="Book Antiqua"/>
          <w:sz w:val="19"/>
          <w:szCs w:val="19"/>
        </w:rPr>
        <w:t xml:space="preserve"> </w:t>
      </w:r>
      <w:r w:rsidRPr="00A97FA0">
        <w:rPr>
          <w:rFonts w:ascii="Book Antiqua" w:hAnsi="Book Antiqua"/>
          <w:sz w:val="19"/>
          <w:szCs w:val="19"/>
        </w:rPr>
        <w:t>função pública, salvo uma de magistério. (Redação original restaurada pela Resolução n° 144,</w:t>
      </w:r>
      <w:r>
        <w:rPr>
          <w:rFonts w:ascii="Book Antiqua" w:hAnsi="Book Antiqua"/>
          <w:sz w:val="19"/>
          <w:szCs w:val="19"/>
        </w:rPr>
        <w:t xml:space="preserve"> </w:t>
      </w:r>
      <w:r w:rsidRPr="00A97FA0">
        <w:rPr>
          <w:rFonts w:ascii="Book Antiqua" w:hAnsi="Book Antiqua"/>
          <w:sz w:val="19"/>
          <w:szCs w:val="19"/>
        </w:rPr>
        <w:t>de 14 de junho de 2016)</w:t>
      </w:r>
    </w:p>
    <w:p w14:paraId="43DC879B" w14:textId="574A6DF1" w:rsidR="00A97FA0" w:rsidRPr="00A97FA0" w:rsidRDefault="00A97FA0" w:rsidP="00A97FA0">
      <w:pPr>
        <w:ind w:firstLine="567"/>
        <w:jc w:val="both"/>
        <w:rPr>
          <w:rFonts w:ascii="Book Antiqua" w:hAnsi="Book Antiqua"/>
          <w:sz w:val="19"/>
          <w:szCs w:val="19"/>
        </w:rPr>
      </w:pPr>
      <w:r w:rsidRPr="00A97FA0">
        <w:rPr>
          <w:rFonts w:ascii="Book Antiqua" w:hAnsi="Book Antiqua"/>
          <w:sz w:val="19"/>
          <w:szCs w:val="19"/>
        </w:rPr>
        <w:t>Parágrafo único. A vedação não alcança os que integravam o Parquet em 5 de</w:t>
      </w:r>
      <w:r>
        <w:rPr>
          <w:rFonts w:ascii="Book Antiqua" w:hAnsi="Book Antiqua"/>
          <w:sz w:val="19"/>
          <w:szCs w:val="19"/>
        </w:rPr>
        <w:t xml:space="preserve"> </w:t>
      </w:r>
      <w:r w:rsidRPr="00A97FA0">
        <w:rPr>
          <w:rFonts w:ascii="Book Antiqua" w:hAnsi="Book Antiqua"/>
          <w:sz w:val="19"/>
          <w:szCs w:val="19"/>
        </w:rPr>
        <w:t>outubro de 1988 e que tenham manifestado a opção pelo regime anterior. (Redação original</w:t>
      </w:r>
      <w:r>
        <w:rPr>
          <w:rFonts w:ascii="Book Antiqua" w:hAnsi="Book Antiqua"/>
          <w:sz w:val="19"/>
          <w:szCs w:val="19"/>
        </w:rPr>
        <w:t xml:space="preserve"> </w:t>
      </w:r>
      <w:r w:rsidRPr="00A97FA0">
        <w:rPr>
          <w:rFonts w:ascii="Book Antiqua" w:hAnsi="Book Antiqua"/>
          <w:sz w:val="19"/>
          <w:szCs w:val="19"/>
        </w:rPr>
        <w:t>restaurada pela Resolução n° 144, de 14 de junho de 2016)</w:t>
      </w:r>
    </w:p>
    <w:p w14:paraId="0EE28246" w14:textId="6AEBCE74" w:rsidR="00A97FA0" w:rsidRPr="00A97FA0" w:rsidRDefault="00A97FA0" w:rsidP="00A97FA0">
      <w:pPr>
        <w:ind w:firstLine="567"/>
        <w:jc w:val="both"/>
        <w:rPr>
          <w:rFonts w:ascii="Book Antiqua" w:hAnsi="Book Antiqua"/>
          <w:sz w:val="19"/>
          <w:szCs w:val="19"/>
        </w:rPr>
      </w:pPr>
      <w:r w:rsidRPr="00A97FA0">
        <w:rPr>
          <w:rFonts w:ascii="Book Antiqua" w:hAnsi="Book Antiqua"/>
          <w:sz w:val="19"/>
          <w:szCs w:val="19"/>
        </w:rPr>
        <w:t>Art. 3º O inciso IX do artigo 129 da Constituição não autoriza o afastamento de</w:t>
      </w:r>
      <w:r>
        <w:rPr>
          <w:rFonts w:ascii="Book Antiqua" w:hAnsi="Book Antiqua"/>
          <w:sz w:val="19"/>
          <w:szCs w:val="19"/>
        </w:rPr>
        <w:t xml:space="preserve"> </w:t>
      </w:r>
      <w:r w:rsidRPr="00A97FA0">
        <w:rPr>
          <w:rFonts w:ascii="Book Antiqua" w:hAnsi="Book Antiqua"/>
          <w:sz w:val="19"/>
          <w:szCs w:val="19"/>
        </w:rPr>
        <w:t>membros do Ministério Público para exercício de outra função pública, senão o exercício da</w:t>
      </w:r>
      <w:r>
        <w:rPr>
          <w:rFonts w:ascii="Book Antiqua" w:hAnsi="Book Antiqua"/>
          <w:sz w:val="19"/>
          <w:szCs w:val="19"/>
        </w:rPr>
        <w:t xml:space="preserve"> </w:t>
      </w:r>
      <w:r w:rsidRPr="00A97FA0">
        <w:rPr>
          <w:rFonts w:ascii="Book Antiqua" w:hAnsi="Book Antiqua"/>
          <w:sz w:val="19"/>
          <w:szCs w:val="19"/>
        </w:rPr>
        <w:t>própria função institucional, e nessa perspectiva devem ser interpretados os artigos 10, inciso</w:t>
      </w:r>
      <w:r>
        <w:rPr>
          <w:rFonts w:ascii="Book Antiqua" w:hAnsi="Book Antiqua"/>
          <w:sz w:val="19"/>
          <w:szCs w:val="19"/>
        </w:rPr>
        <w:t xml:space="preserve"> </w:t>
      </w:r>
      <w:r w:rsidRPr="00A97FA0">
        <w:rPr>
          <w:rFonts w:ascii="Book Antiqua" w:hAnsi="Book Antiqua"/>
          <w:sz w:val="19"/>
          <w:szCs w:val="19"/>
        </w:rPr>
        <w:t>IX, c, da Lei n.º 8.625/93, e 6º, §§ 1º e 2º, da Lei Complementar nº 75/93. (Redação original</w:t>
      </w:r>
      <w:r>
        <w:rPr>
          <w:rFonts w:ascii="Book Antiqua" w:hAnsi="Book Antiqua"/>
          <w:sz w:val="19"/>
          <w:szCs w:val="19"/>
        </w:rPr>
        <w:t xml:space="preserve"> </w:t>
      </w:r>
      <w:r w:rsidRPr="00A97FA0">
        <w:rPr>
          <w:rFonts w:ascii="Book Antiqua" w:hAnsi="Book Antiqua"/>
          <w:sz w:val="19"/>
          <w:szCs w:val="19"/>
        </w:rPr>
        <w:t>restaurada pela Resolução n° 144, de 14 de junho de 2016)</w:t>
      </w:r>
    </w:p>
    <w:p w14:paraId="12E49D64" w14:textId="44626240" w:rsidR="00A97FA0" w:rsidRPr="00A97FA0" w:rsidRDefault="00A97FA0" w:rsidP="00A97FA0">
      <w:pPr>
        <w:ind w:firstLine="567"/>
        <w:jc w:val="both"/>
        <w:rPr>
          <w:rFonts w:ascii="Book Antiqua" w:hAnsi="Book Antiqua"/>
          <w:sz w:val="19"/>
          <w:szCs w:val="19"/>
        </w:rPr>
      </w:pPr>
      <w:r w:rsidRPr="00A97FA0">
        <w:rPr>
          <w:rFonts w:ascii="Book Antiqua" w:hAnsi="Book Antiqua"/>
          <w:sz w:val="19"/>
          <w:szCs w:val="19"/>
        </w:rPr>
        <w:t>Art. 4º O artigo 44, parágrafo único, da Lei n.º 8.625/93 não autoriza o afastamento</w:t>
      </w:r>
      <w:r>
        <w:rPr>
          <w:rFonts w:ascii="Book Antiqua" w:hAnsi="Book Antiqua"/>
          <w:sz w:val="19"/>
          <w:szCs w:val="19"/>
        </w:rPr>
        <w:t xml:space="preserve"> </w:t>
      </w:r>
      <w:r w:rsidRPr="00A97FA0">
        <w:rPr>
          <w:rFonts w:ascii="Book Antiqua" w:hAnsi="Book Antiqua"/>
          <w:sz w:val="19"/>
          <w:szCs w:val="19"/>
        </w:rPr>
        <w:t>para o exercício de outra função, vedado constitucionalmente. (Redação original restaurada</w:t>
      </w:r>
      <w:r>
        <w:rPr>
          <w:rFonts w:ascii="Book Antiqua" w:hAnsi="Book Antiqua"/>
          <w:sz w:val="19"/>
          <w:szCs w:val="19"/>
        </w:rPr>
        <w:t xml:space="preserve"> </w:t>
      </w:r>
      <w:r w:rsidRPr="00A97FA0">
        <w:rPr>
          <w:rFonts w:ascii="Book Antiqua" w:hAnsi="Book Antiqua"/>
          <w:sz w:val="19"/>
          <w:szCs w:val="19"/>
        </w:rPr>
        <w:t>pela Resolução n° 144, de 14 de junho de 2016)</w:t>
      </w:r>
    </w:p>
    <w:p w14:paraId="1908BF5F" w14:textId="7510DA5E" w:rsidR="00A97FA0" w:rsidRPr="00A97FA0" w:rsidRDefault="00A97FA0" w:rsidP="00A97FA0">
      <w:pPr>
        <w:ind w:firstLine="567"/>
        <w:jc w:val="both"/>
        <w:rPr>
          <w:rFonts w:ascii="Book Antiqua" w:hAnsi="Book Antiqua"/>
          <w:sz w:val="19"/>
          <w:szCs w:val="19"/>
        </w:rPr>
      </w:pPr>
      <w:r w:rsidRPr="00A97FA0">
        <w:rPr>
          <w:rFonts w:ascii="Book Antiqua" w:hAnsi="Book Antiqua"/>
          <w:sz w:val="19"/>
          <w:szCs w:val="19"/>
        </w:rPr>
        <w:t>Parágrafo único. As leis orgânicas estaduais que autorizam o afastamento de</w:t>
      </w:r>
      <w:r>
        <w:rPr>
          <w:rFonts w:ascii="Book Antiqua" w:hAnsi="Book Antiqua"/>
          <w:sz w:val="19"/>
          <w:szCs w:val="19"/>
        </w:rPr>
        <w:t xml:space="preserve"> </w:t>
      </w:r>
      <w:r w:rsidRPr="00A97FA0">
        <w:rPr>
          <w:rFonts w:ascii="Book Antiqua" w:hAnsi="Book Antiqua"/>
          <w:sz w:val="19"/>
          <w:szCs w:val="19"/>
        </w:rPr>
        <w:t>membros do Ministério Público para ocuparem cargos, empregos ou funções públicas</w:t>
      </w:r>
      <w:r>
        <w:rPr>
          <w:rFonts w:ascii="Book Antiqua" w:hAnsi="Book Antiqua"/>
          <w:sz w:val="19"/>
          <w:szCs w:val="19"/>
        </w:rPr>
        <w:t xml:space="preserve"> </w:t>
      </w:r>
      <w:r w:rsidRPr="00A97FA0">
        <w:rPr>
          <w:rFonts w:ascii="Book Antiqua" w:hAnsi="Book Antiqua"/>
          <w:sz w:val="19"/>
          <w:szCs w:val="19"/>
        </w:rPr>
        <w:t>contrariam expressa disposição constitucional, o que desautoriza sua aplicação, conforme</w:t>
      </w:r>
      <w:r>
        <w:rPr>
          <w:rFonts w:ascii="Book Antiqua" w:hAnsi="Book Antiqua"/>
          <w:sz w:val="19"/>
          <w:szCs w:val="19"/>
        </w:rPr>
        <w:t xml:space="preserve"> </w:t>
      </w:r>
      <w:r w:rsidRPr="00A97FA0">
        <w:rPr>
          <w:rFonts w:ascii="Book Antiqua" w:hAnsi="Book Antiqua"/>
          <w:sz w:val="19"/>
          <w:szCs w:val="19"/>
        </w:rPr>
        <w:t>reiteradas decisões do Supremo Tribunal Federal. (Redação original restaurada pela</w:t>
      </w:r>
      <w:r>
        <w:rPr>
          <w:rFonts w:ascii="Book Antiqua" w:hAnsi="Book Antiqua"/>
          <w:sz w:val="19"/>
          <w:szCs w:val="19"/>
        </w:rPr>
        <w:t xml:space="preserve"> </w:t>
      </w:r>
      <w:r w:rsidRPr="00A97FA0">
        <w:rPr>
          <w:rFonts w:ascii="Book Antiqua" w:hAnsi="Book Antiqua"/>
          <w:sz w:val="19"/>
          <w:szCs w:val="19"/>
        </w:rPr>
        <w:t>Resolução n° 144, de 14 de junho de 2016)</w:t>
      </w:r>
    </w:p>
    <w:p w14:paraId="7BF8B3FE" w14:textId="25A5AEA0" w:rsidR="00A97FA0" w:rsidRPr="00A97FA0" w:rsidRDefault="00A97FA0" w:rsidP="00A97FA0">
      <w:pPr>
        <w:ind w:firstLine="567"/>
        <w:jc w:val="both"/>
        <w:rPr>
          <w:rFonts w:ascii="Book Antiqua" w:hAnsi="Book Antiqua"/>
          <w:sz w:val="19"/>
          <w:szCs w:val="19"/>
        </w:rPr>
      </w:pPr>
      <w:r w:rsidRPr="00A97FA0">
        <w:rPr>
          <w:rFonts w:ascii="Book Antiqua" w:hAnsi="Book Antiqua"/>
          <w:sz w:val="19"/>
          <w:szCs w:val="19"/>
        </w:rPr>
        <w:t>Art. 5º Os membros do Ministério Público afastados para exercício de cargo público</w:t>
      </w:r>
      <w:r>
        <w:rPr>
          <w:rFonts w:ascii="Book Antiqua" w:hAnsi="Book Antiqua"/>
          <w:sz w:val="19"/>
          <w:szCs w:val="19"/>
        </w:rPr>
        <w:t xml:space="preserve"> </w:t>
      </w:r>
      <w:r w:rsidRPr="00A97FA0">
        <w:rPr>
          <w:rFonts w:ascii="Book Antiqua" w:hAnsi="Book Antiqua"/>
          <w:sz w:val="19"/>
          <w:szCs w:val="19"/>
        </w:rPr>
        <w:t>que não se enquadrem na hipótese do parágrafo único do art. 2º deverão retornar aos órgãos</w:t>
      </w:r>
      <w:r>
        <w:rPr>
          <w:rFonts w:ascii="Book Antiqua" w:hAnsi="Book Antiqua"/>
          <w:sz w:val="19"/>
          <w:szCs w:val="19"/>
        </w:rPr>
        <w:t xml:space="preserve"> </w:t>
      </w:r>
      <w:r w:rsidRPr="00A97FA0">
        <w:rPr>
          <w:rFonts w:ascii="Book Antiqua" w:hAnsi="Book Antiqua"/>
          <w:sz w:val="19"/>
          <w:szCs w:val="19"/>
        </w:rPr>
        <w:t>de origem, no prazo de 90 dias.</w:t>
      </w:r>
    </w:p>
    <w:p w14:paraId="0F1E0C51" w14:textId="77777777" w:rsidR="00A97FA0" w:rsidRPr="00A97FA0" w:rsidRDefault="00A97FA0" w:rsidP="00A97FA0">
      <w:pPr>
        <w:ind w:firstLine="567"/>
        <w:jc w:val="both"/>
        <w:rPr>
          <w:rFonts w:ascii="Book Antiqua" w:hAnsi="Book Antiqua"/>
          <w:sz w:val="19"/>
          <w:szCs w:val="19"/>
        </w:rPr>
      </w:pPr>
      <w:r w:rsidRPr="00A97FA0">
        <w:rPr>
          <w:rFonts w:ascii="Book Antiqua" w:hAnsi="Book Antiqua"/>
          <w:sz w:val="19"/>
          <w:szCs w:val="19"/>
        </w:rPr>
        <w:t>Art. 6º Esta Resolução entra em vigor na data de sua publicação.</w:t>
      </w:r>
    </w:p>
    <w:p w14:paraId="0ECB286A" w14:textId="6028EA1E" w:rsidR="00A97FA0" w:rsidRDefault="00A97FA0" w:rsidP="00A97FA0">
      <w:pPr>
        <w:ind w:firstLine="567"/>
        <w:jc w:val="both"/>
        <w:rPr>
          <w:rFonts w:ascii="Book Antiqua" w:hAnsi="Book Antiqua"/>
          <w:sz w:val="19"/>
          <w:szCs w:val="19"/>
        </w:rPr>
      </w:pPr>
      <w:r w:rsidRPr="00A97FA0">
        <w:rPr>
          <w:rFonts w:ascii="Book Antiqua" w:hAnsi="Book Antiqua"/>
          <w:sz w:val="19"/>
          <w:szCs w:val="19"/>
        </w:rPr>
        <w:t>Brasília, 20 de março de 2006.</w:t>
      </w:r>
    </w:p>
    <w:p w14:paraId="1CAA715E" w14:textId="77777777" w:rsidR="00A97FA0" w:rsidRPr="00A97FA0" w:rsidRDefault="00A97FA0" w:rsidP="00A97FA0">
      <w:pPr>
        <w:jc w:val="both"/>
        <w:rPr>
          <w:rFonts w:ascii="Book Antiqua" w:hAnsi="Book Antiqua"/>
          <w:sz w:val="19"/>
          <w:szCs w:val="19"/>
        </w:rPr>
      </w:pPr>
    </w:p>
    <w:p w14:paraId="22DA2BB3" w14:textId="77777777" w:rsidR="00A97FA0" w:rsidRPr="00A97FA0" w:rsidRDefault="00A97FA0" w:rsidP="00A97FA0">
      <w:pPr>
        <w:jc w:val="center"/>
        <w:rPr>
          <w:rFonts w:ascii="Book Antiqua" w:hAnsi="Book Antiqua"/>
          <w:sz w:val="19"/>
          <w:szCs w:val="19"/>
        </w:rPr>
      </w:pPr>
      <w:r w:rsidRPr="00A97FA0">
        <w:rPr>
          <w:rFonts w:ascii="Book Antiqua" w:hAnsi="Book Antiqua"/>
          <w:sz w:val="19"/>
          <w:szCs w:val="19"/>
        </w:rPr>
        <w:t>ANTONIO FERNANDO BARROS E SILVA DE SOUZA</w:t>
      </w:r>
    </w:p>
    <w:p w14:paraId="0CA1B43D" w14:textId="26CB268E" w:rsidR="00A97FA0" w:rsidRPr="00A97FA0" w:rsidRDefault="00A97FA0" w:rsidP="00A97FA0">
      <w:pPr>
        <w:jc w:val="center"/>
        <w:rPr>
          <w:rFonts w:ascii="Book Antiqua" w:hAnsi="Book Antiqua"/>
          <w:sz w:val="19"/>
          <w:szCs w:val="19"/>
        </w:rPr>
      </w:pPr>
      <w:r w:rsidRPr="00A97FA0">
        <w:rPr>
          <w:rFonts w:ascii="Book Antiqua" w:hAnsi="Book Antiqua"/>
          <w:sz w:val="19"/>
          <w:szCs w:val="19"/>
        </w:rPr>
        <w:t>Presidente do Conselho Nacional do Ministério Público</w:t>
      </w:r>
      <w:r w:rsidRPr="00A97FA0">
        <w:rPr>
          <w:rFonts w:ascii="Book Antiqua" w:hAnsi="Book Antiqua"/>
          <w:sz w:val="19"/>
          <w:szCs w:val="19"/>
        </w:rPr>
        <w:cr/>
      </w:r>
    </w:p>
    <w:sectPr w:rsidR="00A97FA0" w:rsidRPr="00A97FA0" w:rsidSect="00A97FA0">
      <w:pgSz w:w="11906" w:h="16838"/>
      <w:pgMar w:top="1134" w:right="1701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Book Antiqua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F65"/>
    <w:rsid w:val="00280F65"/>
    <w:rsid w:val="00A97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85E5C6"/>
  <w15:chartTrackingRefBased/>
  <w15:docId w15:val="{62826B37-D026-41A2-B80F-2A6CD5194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464</Words>
  <Characters>2510</Characters>
  <Application>Microsoft Office Word</Application>
  <DocSecurity>0</DocSecurity>
  <Lines>20</Lines>
  <Paragraphs>5</Paragraphs>
  <ScaleCrop>false</ScaleCrop>
  <Company/>
  <LinksUpToDate>false</LinksUpToDate>
  <CharactersWithSpaces>2969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</dc:creator>
  <cp:keywords/>
  <dc:description/>
  <cp:lastModifiedBy>Eduardo Belisário</cp:lastModifiedBy>
  <cp:revision>2</cp:revision>
  <dcterms:created xsi:type="dcterms:W3CDTF">2021-02-12T16:05:00Z</dcterms:created>
  <dcterms:modified xsi:type="dcterms:W3CDTF">2021-02-12T16:09:00Z</dcterms:modified>
</cp:coreProperties>
</file>