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6410F" w14:textId="6F49F2BA" w:rsidR="003C2DC5" w:rsidRPr="003C2DC5" w:rsidRDefault="003C2DC5" w:rsidP="007B1E9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sz w:val="20"/>
          <w:szCs w:val="20"/>
        </w:rPr>
      </w:pPr>
      <w:r w:rsidRPr="003C2DC5">
        <w:rPr>
          <w:rFonts w:ascii="Book Antiqua" w:hAnsi="Book Antiqua"/>
          <w:b/>
          <w:sz w:val="20"/>
          <w:szCs w:val="20"/>
        </w:rPr>
        <w:t>CONSELHO NACIONAL DO MINISTÉRIO PÚBLICO</w:t>
      </w:r>
    </w:p>
    <w:p w14:paraId="642AC08E" w14:textId="4610175D" w:rsidR="003C2DC5" w:rsidRDefault="003C2DC5" w:rsidP="007B1E9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sz w:val="20"/>
          <w:szCs w:val="20"/>
        </w:rPr>
      </w:pPr>
      <w:r w:rsidRPr="003C2DC5">
        <w:rPr>
          <w:rFonts w:ascii="Book Antiqua" w:hAnsi="Book Antiqua"/>
          <w:b/>
          <w:sz w:val="20"/>
          <w:szCs w:val="20"/>
        </w:rPr>
        <w:t xml:space="preserve">RESOLUÇÃO Nº </w:t>
      </w:r>
      <w:r w:rsidR="00A03784">
        <w:rPr>
          <w:rFonts w:ascii="Book Antiqua" w:hAnsi="Book Antiqua"/>
          <w:b/>
          <w:sz w:val="20"/>
          <w:szCs w:val="20"/>
        </w:rPr>
        <w:t>67</w:t>
      </w:r>
      <w:r w:rsidRPr="003C2DC5">
        <w:rPr>
          <w:rFonts w:ascii="Book Antiqua" w:hAnsi="Book Antiqua"/>
          <w:b/>
          <w:sz w:val="20"/>
          <w:szCs w:val="20"/>
        </w:rPr>
        <w:t xml:space="preserve">, </w:t>
      </w:r>
      <w:r w:rsidR="00A03784" w:rsidRPr="00A03784">
        <w:rPr>
          <w:rFonts w:ascii="Book Antiqua" w:hAnsi="Book Antiqua"/>
          <w:b/>
          <w:sz w:val="20"/>
          <w:szCs w:val="20"/>
        </w:rPr>
        <w:t>DE 16 DE MARÇO DE 2011</w:t>
      </w:r>
      <w:r w:rsidRPr="003C2DC5">
        <w:rPr>
          <w:rFonts w:ascii="Book Antiqua" w:hAnsi="Book Antiqua"/>
          <w:b/>
          <w:sz w:val="20"/>
          <w:szCs w:val="20"/>
        </w:rPr>
        <w:t>.</w:t>
      </w:r>
    </w:p>
    <w:p w14:paraId="29C0ACDD" w14:textId="49D76DC4" w:rsidR="004B5120" w:rsidRPr="003C2DC5" w:rsidRDefault="005029FE" w:rsidP="007B1E9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sz w:val="20"/>
          <w:szCs w:val="20"/>
        </w:rPr>
      </w:pPr>
      <w:r w:rsidRPr="00343C8C">
        <w:rPr>
          <w:rFonts w:ascii="Book Antiqua" w:hAnsi="Book Antiqua" w:cs="Arial"/>
          <w:bCs/>
          <w:sz w:val="20"/>
          <w:szCs w:val="20"/>
        </w:rPr>
        <w:t>*</w:t>
      </w:r>
      <w:r w:rsidRPr="00486527">
        <w:rPr>
          <w:rFonts w:ascii="Book Antiqua" w:hAnsi="Book Antiqua" w:cs="Arial"/>
          <w:b/>
          <w:color w:val="FF0000"/>
          <w:sz w:val="20"/>
          <w:szCs w:val="20"/>
        </w:rPr>
        <w:t xml:space="preserve">atualizado com questões em </w:t>
      </w:r>
      <w:r w:rsidR="00FA7012">
        <w:rPr>
          <w:rFonts w:ascii="Book Antiqua" w:hAnsi="Book Antiqua" w:cs="Arial"/>
          <w:b/>
          <w:color w:val="FF0000"/>
          <w:sz w:val="20"/>
          <w:szCs w:val="20"/>
        </w:rPr>
        <w:t>0</w:t>
      </w:r>
      <w:r w:rsidR="006C6500">
        <w:rPr>
          <w:rFonts w:ascii="Book Antiqua" w:hAnsi="Book Antiqua" w:cs="Arial"/>
          <w:b/>
          <w:color w:val="FF0000"/>
          <w:sz w:val="20"/>
          <w:szCs w:val="20"/>
        </w:rPr>
        <w:t>7/05/2021</w:t>
      </w:r>
    </w:p>
    <w:p w14:paraId="5729EBD7" w14:textId="5BADEEEE" w:rsidR="003C2DC5" w:rsidRDefault="003C2DC5" w:rsidP="007B1E9B">
      <w:pPr>
        <w:spacing w:before="100" w:beforeAutospacing="1" w:after="100" w:afterAutospacing="1" w:line="240" w:lineRule="auto"/>
        <w:rPr>
          <w:rFonts w:ascii="Book Antiqua" w:hAnsi="Book Antiqua"/>
          <w:sz w:val="20"/>
          <w:szCs w:val="20"/>
        </w:rPr>
      </w:pPr>
      <w:r w:rsidRPr="003C2DC5">
        <w:rPr>
          <w:rFonts w:ascii="Book Antiqua" w:hAnsi="Book Antiqua"/>
          <w:sz w:val="20"/>
          <w:szCs w:val="20"/>
        </w:rPr>
        <w:t xml:space="preserve"> </w:t>
      </w:r>
    </w:p>
    <w:p w14:paraId="3AB408D6" w14:textId="02443290" w:rsidR="00FA7012" w:rsidRDefault="00A03784" w:rsidP="00FA7012">
      <w:pPr>
        <w:spacing w:before="100" w:beforeAutospacing="1" w:after="100" w:afterAutospacing="1" w:line="240" w:lineRule="auto"/>
        <w:ind w:left="2552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>Dispõe sobre a uniformização das fiscalizações em unidades para cumprimento de medidas socioeducativas de internação e de semiliberdade pelos membros do Ministério Público e sobre a situação dos adolescentes que se encontrem privados de liberdade em cadeias públicas.</w:t>
      </w:r>
    </w:p>
    <w:p w14:paraId="1EBE2B1F" w14:textId="0D545E4F" w:rsidR="00FA7012" w:rsidRDefault="00FA7012" w:rsidP="007B1E9B">
      <w:pPr>
        <w:spacing w:before="100" w:beforeAutospacing="1" w:after="100" w:afterAutospacing="1" w:line="240" w:lineRule="auto"/>
        <w:rPr>
          <w:rFonts w:ascii="Book Antiqua" w:hAnsi="Book Antiqua"/>
          <w:sz w:val="20"/>
          <w:szCs w:val="20"/>
        </w:rPr>
      </w:pPr>
    </w:p>
    <w:p w14:paraId="7C9FBA50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O </w:t>
      </w:r>
      <w:r w:rsidRPr="00954A36">
        <w:rPr>
          <w:rFonts w:ascii="Book Antiqua" w:hAnsi="Book Antiqua"/>
          <w:b/>
          <w:bCs/>
          <w:sz w:val="20"/>
          <w:szCs w:val="20"/>
        </w:rPr>
        <w:t>CONSELHO NACIONAL DO MINISTÉRIO PÚBLICO</w:t>
      </w:r>
      <w:r w:rsidRPr="00A03784">
        <w:rPr>
          <w:rFonts w:ascii="Book Antiqua" w:hAnsi="Book Antiqua"/>
          <w:sz w:val="20"/>
          <w:szCs w:val="20"/>
        </w:rPr>
        <w:t xml:space="preserve">, no exercício das atribuições que lhe são conferidas pelo artigo 130-A, parágrafo 2°, inciso I, da Constituição Federal e com arrimo no artigo 19 de seu Regimento Interno, em conformidade com a decisão Plenária tomada na 2ª Sessão Extraordinária, realizada em 16/03/2011. </w:t>
      </w:r>
    </w:p>
    <w:p w14:paraId="316058E3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Considerando que a dignidade da pessoa humana é assegurada pelo artigo 1º, III da Constituição Federal; </w:t>
      </w:r>
    </w:p>
    <w:p w14:paraId="7B68BA42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Considerando que o respeito à integridade física e moral dos presos é assegurado pelo artigo 5º, inciso XLIX, da Constituição Federal, sendo tal garantia estendida a adolescentes em cumprimento de medidas privativas ou restritivas de sua liberdade; </w:t>
      </w:r>
    </w:p>
    <w:p w14:paraId="539AC21C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Considerando que é dever da família, da sociedade e do Estado assegurar à criança, ao adolescente e ao jovem, com absoluta prioridade, o direito à vida, à saúde, à alimentação, à educação, ao lazer, à profissionalização, à cultura, à dignidade, ao respeito, à liberdade e à convivência familiar e comunitária, além de colocá-los a salvo de toda forma de negligência, discriminação, exploração, violência, crueldade e opressão, na forma do artigo 227 da Constituição Federal; </w:t>
      </w:r>
    </w:p>
    <w:p w14:paraId="1F6648DD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Considerando que a internação constitui medida privativa da liberdade, sujeita aos princípios da brevidade, excepcionalidade e respeito à condição peculiar de pessoa em desenvolvimento, conforme disposto no artigo 121 da Lei nº 8.069/90 (Estatuto da Criança e do Adolescente); </w:t>
      </w:r>
    </w:p>
    <w:p w14:paraId="26E11970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>Considerando que a internação, assim como as demais medidas socioeducativas, não é e não pode ser aplicada ou executada como se pena fosse, tendo o adolescente autor de ato infracional o direito de receber um tratamento diferenciado em relação aos imputáveis, sob</w:t>
      </w:r>
      <w:r>
        <w:rPr>
          <w:rFonts w:ascii="Book Antiqua" w:hAnsi="Book Antiqua"/>
          <w:sz w:val="20"/>
          <w:szCs w:val="20"/>
        </w:rPr>
        <w:t xml:space="preserve"> </w:t>
      </w:r>
      <w:r w:rsidRPr="00A03784">
        <w:rPr>
          <w:rFonts w:ascii="Book Antiqua" w:hAnsi="Book Antiqua"/>
          <w:sz w:val="20"/>
          <w:szCs w:val="20"/>
        </w:rPr>
        <w:t xml:space="preserve">pena, inclusive, de afronta ao contido no artigo 228, da Constituição Federal; </w:t>
      </w:r>
    </w:p>
    <w:p w14:paraId="328B081F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Considerando a necessidade de permanente observância dos direitos assegurados ao adolescente privado de liberdade, em caráter provisório ou definitivo, na forma dos artigos 121 e seguintes da Lei nº 8.069/90 (Estatuto da Criança e do Adolescente), especialmente o de ser tratado com respeito e dignidade, de permanecer internado em entidade própria para adolescentes, na mesma localidade ou naquela mais próxima ao domicílio de seus pais e responsáveis, de habitar alojamento em condições adequadas de higiene e salubridade, obedecida rigorosa separação por critérios de idade, compleição física e gravidade da infração, de receber escolarização e profissionalização, dentre outros; </w:t>
      </w:r>
    </w:p>
    <w:p w14:paraId="52604442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Considerando que por força do disposto no artigo 185, §2º, da Lei nº 8.069/90 (Estatuto da Criança e do Adolescente), o período máximo de permanência de um adolescente acusado da prática de ato infracional em repartição policial ou estabelecimento prisional é de 05 (cinco) dias, </w:t>
      </w:r>
      <w:r w:rsidRPr="00A03784">
        <w:rPr>
          <w:rFonts w:ascii="Book Antiqua" w:hAnsi="Book Antiqua"/>
          <w:sz w:val="20"/>
          <w:szCs w:val="20"/>
        </w:rPr>
        <w:lastRenderedPageBreak/>
        <w:t xml:space="preserve">sob pena de responsabilidade, e que o artigo 235, do mesmo Diploma Legal, considera crime, punível com detenção, de 06 (seis) meses a 02 (dois) anos o descumprimento injustificado de prazo fixado em Lei em benefício de adolescente privado de liberdade; </w:t>
      </w:r>
    </w:p>
    <w:p w14:paraId="5045D994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Considerando que é dever do Estado zelar pela integridade física e mental dos adolescentes internos, cabendo-lhe adotar as medidas adequadas de contenção e segurança, na forma do artigo 125 da Lei nº 8.069/90 (Estatuto da Criança e do Adolescente) e disposições correlatas contidas nas Regras Mínimas das Nações Unidas para a Proteção dos Jovens Privados de Liberdade e demais normas internacionais aplicáveis; </w:t>
      </w:r>
    </w:p>
    <w:p w14:paraId="283080C7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Considerando as diretrizes estabelecidas pelo Sistema Nacional de Atendimento Socioeducativo (SINASE); </w:t>
      </w:r>
    </w:p>
    <w:p w14:paraId="279E54D7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Considerando a necessidade de regulamentação da atribuição conferida ao Ministério Público pelo artigo 95 da Lei nº 8.069/90 (Estatuto da Criança e do Adolescente); </w:t>
      </w:r>
    </w:p>
    <w:p w14:paraId="55B23EDD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Considerando a importância da padronização das fiscalizações realizadas nas unidades para cumprimento de medidas socioeducativas de semiliberdade e internação promovidas pelo Ministério Público, com vista à atuação integrada da instituição na área da infância e juventude; </w:t>
      </w:r>
    </w:p>
    <w:p w14:paraId="6F843ABC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Considerando a conveniência da unificação dos relatórios de fiscalização a tais estabelecimentos, a fim de criar e alimentar banco de dados deste órgão nacional de controle, </w:t>
      </w:r>
    </w:p>
    <w:p w14:paraId="2F999409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>Considerando as graves denúncias formuladas ao Conselho Nacional do Ministério</w:t>
      </w:r>
      <w:r>
        <w:rPr>
          <w:rFonts w:ascii="Book Antiqua" w:hAnsi="Book Antiqua"/>
          <w:sz w:val="20"/>
          <w:szCs w:val="20"/>
        </w:rPr>
        <w:t xml:space="preserve"> </w:t>
      </w:r>
      <w:r w:rsidRPr="00A03784">
        <w:rPr>
          <w:rFonts w:ascii="Book Antiqua" w:hAnsi="Book Antiqua"/>
          <w:sz w:val="20"/>
          <w:szCs w:val="20"/>
        </w:rPr>
        <w:t xml:space="preserve">Público acerca das violações aos direitos fundamentais de adolescentes no interior de unidades de cumprimento de medida socioeducativa de semiliberdade e de internação em todo país; </w:t>
      </w:r>
    </w:p>
    <w:p w14:paraId="39067A73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Considerando as graves denúncias formuladas ao Conselho Nacional do Ministério Público referentes à permanência ilegal e indevida de adolescentes privados de liberdade em cadeias públicas em todo País, com violação aos seus direitos fundamentais assegurados pela Constituição Federal e pela Lei nº 8.069/90; </w:t>
      </w:r>
    </w:p>
    <w:p w14:paraId="1C275138" w14:textId="58C37F43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Considerando, por fim, que o Ministério Público tem o dever institucional de defender a ordem jurídica e de zelar pelo efetivo respeito dos Poderes Públicos e dos serviços de relevância pública destinados à efetivação dos direitos assegurados às crianças e adolescentes pela Lei e pela Constituição Federal, observados os princípios da proteção integral e da prioridade absoluta inerentes à matéria, </w:t>
      </w:r>
      <w:r w:rsidRPr="00954A36">
        <w:rPr>
          <w:rFonts w:ascii="Book Antiqua" w:hAnsi="Book Antiqua"/>
          <w:b/>
          <w:bCs/>
          <w:sz w:val="20"/>
          <w:szCs w:val="20"/>
        </w:rPr>
        <w:t>RESOLVE</w:t>
      </w:r>
      <w:r w:rsidRPr="00A03784">
        <w:rPr>
          <w:rFonts w:ascii="Book Antiqua" w:hAnsi="Book Antiqua"/>
          <w:sz w:val="20"/>
          <w:szCs w:val="20"/>
        </w:rPr>
        <w:t>:</w:t>
      </w:r>
    </w:p>
    <w:p w14:paraId="5EF60AC6" w14:textId="77777777" w:rsidR="00954A36" w:rsidRPr="00A03784" w:rsidRDefault="00954A36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</w:p>
    <w:p w14:paraId="7C86960A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Art. 1º Os membros do Ministério Público com atribuição para acompanhar a execução de medidas socioeducativas devem inspecionar, com a periodicidade mínima bimestral, as unidades de semiliberdade e de internação sob sua responsabilidade, ressalvada a necessidade de comparecimento em período inferior, registrando a sua presença em livro próprio. </w:t>
      </w:r>
    </w:p>
    <w:p w14:paraId="1FE62CD3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§ 1º As respectivas unidades do Ministério Público devem assegurar condições de segurança aos seus membros no exercício da atribuição de inspeção das unidades de cumprimento de medidas socioeducativas. </w:t>
      </w:r>
    </w:p>
    <w:p w14:paraId="5CB177FA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§ 2º As respectivas unidades do Ministério Público devem disponibilizar, ao menos, 01 (um) assistente social e 01 (um) psicólogo para acompanharem os membros do Ministério Público nas fiscalizações, adotando os mecanismos necessários para a constituição da equipe, inclusive realizando convênios com entidades habilitadas para tanto, devendo ser justificada semestralmente, perante o Conselho Nacional do Ministério Público, a eventual impossibilidade de fazê-lo. </w:t>
      </w:r>
    </w:p>
    <w:p w14:paraId="0CE59CE2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lastRenderedPageBreak/>
        <w:t xml:space="preserve">§ 3° A impossibilidade na constituição da equipe interdisciplinar acima referida não exime os Membros do Ministério Público, com atribuição, de realizarem as inspeções, na forma do estabelecido no caput deste artigo. </w:t>
      </w:r>
    </w:p>
    <w:p w14:paraId="7D27EC42" w14:textId="5FC04E6F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>§ 4º  (Revogado pela Resolução n° 165, de 18 de abril de 2017)</w:t>
      </w:r>
    </w:p>
    <w:p w14:paraId="1594698E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Art. 2º As condições das unidades socioeducativas de internação e semiliberdade em execução, verificadas durante as inspeções bimestrais e semestrais, a serem realizadas em março e setembro de cada ano, ou realizadas em período inferior, caso necessário, devem ser objeto de relatório a ser enviado à validação da Corregedoria-Geral da respectiva unidade do Ministério Público, mediante sistema informatizado disponível no sítio do CNMP, semestralmente, até o dia 15 (quinze) dos meses subsequentes à realização da inspeção semestral, nos quais serão registradas as providências tomadas para a promoção do adequado funcionamento, sejam judiciais ou administrativas.   (Redação dada pela Resolução n° 137, de  27 de janeiro de 2016) </w:t>
      </w:r>
    </w:p>
    <w:p w14:paraId="5CC5EB32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§ 1º O relatório será elaborado diretamente no sistema informatizado, disponível no sítio do CNMP, mediante o preenchimento de formulário padronizado, que conterá dados sobre: (Redação dada pela Resolução n° 97, de 21 de maio de 2013) </w:t>
      </w:r>
    </w:p>
    <w:p w14:paraId="45E8FF0C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I – classificação, instalações físicas, recursos humanos, capacidade e ocupação da unidade inspecionada; </w:t>
      </w:r>
    </w:p>
    <w:p w14:paraId="676CE4ED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II – perfil dos adolescentes em cumprimento de medida socioeducativa, assistência, atividades pedagógicas e educacionais e observância dos direitos fundamentais dos </w:t>
      </w:r>
      <w:proofErr w:type="spellStart"/>
      <w:r w:rsidRPr="00A03784">
        <w:rPr>
          <w:rFonts w:ascii="Book Antiqua" w:hAnsi="Book Antiqua"/>
          <w:sz w:val="20"/>
          <w:szCs w:val="20"/>
        </w:rPr>
        <w:t>socioeducandos</w:t>
      </w:r>
      <w:proofErr w:type="spellEnd"/>
      <w:r w:rsidRPr="00A03784">
        <w:rPr>
          <w:rFonts w:ascii="Book Antiqua" w:hAnsi="Book Antiqua"/>
          <w:sz w:val="20"/>
          <w:szCs w:val="20"/>
        </w:rPr>
        <w:t xml:space="preserve">; (Redação dada pela Resolução n°   97  , de 21   de   maio de 2013)  </w:t>
      </w:r>
    </w:p>
    <w:p w14:paraId="614EF43C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III – medidas administrativas e judiciais adotadas para a promoção do funcionamento adequado da unidade socioeducativa; (Redação dada pela Resolução n° 97, de 21 de maio de 2013) </w:t>
      </w:r>
    </w:p>
    <w:p w14:paraId="6D762A01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IV – considerações gerais e outros dados reputados relevantes. </w:t>
      </w:r>
    </w:p>
    <w:p w14:paraId="65FD63F1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§ 2º Os prazos que se encerrarem em sábado, domingo ou feriado ficarão prorrogados para o primeiro dia útil subsequente. (Redação dada pela Resolução n° 165, de 18 de abril de 2017) </w:t>
      </w:r>
    </w:p>
    <w:p w14:paraId="33C4B9D7" w14:textId="71BADE3D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§ 3º Caberá às </w:t>
      </w:r>
      <w:proofErr w:type="spellStart"/>
      <w:r w:rsidRPr="00A03784">
        <w:rPr>
          <w:rFonts w:ascii="Book Antiqua" w:hAnsi="Book Antiqua"/>
          <w:sz w:val="20"/>
          <w:szCs w:val="20"/>
        </w:rPr>
        <w:t>Corregedorias-Gerais</w:t>
      </w:r>
      <w:proofErr w:type="spellEnd"/>
      <w:r w:rsidRPr="00A03784">
        <w:rPr>
          <w:rFonts w:ascii="Book Antiqua" w:hAnsi="Book Antiqua"/>
          <w:sz w:val="20"/>
          <w:szCs w:val="20"/>
        </w:rPr>
        <w:t xml:space="preserve">, além do controle periódico das inspeções realizadas em cada unidade, o envio dos relatórios validados à Comissão da Infância e Juventude do Conselho Nacional do Ministério Público até o último dia útil do mês subsequente às inspeções, mediante acesso ao mesmo sistema informatizado. (Redação dada pela Resolução n° 165, de 18 de abril de 2017)  </w:t>
      </w:r>
    </w:p>
    <w:p w14:paraId="67315183" w14:textId="1450DA80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6C6500">
        <w:rPr>
          <w:rFonts w:ascii="Book Antiqua" w:hAnsi="Book Antiqua"/>
          <w:b/>
          <w:bCs/>
          <w:sz w:val="20"/>
          <w:szCs w:val="20"/>
          <w:highlight w:val="magenta"/>
        </w:rPr>
        <w:t>Art. 2º-A</w:t>
      </w:r>
      <w:r w:rsidRPr="00A03784">
        <w:rPr>
          <w:rFonts w:ascii="Book Antiqua" w:hAnsi="Book Antiqua"/>
          <w:sz w:val="20"/>
          <w:szCs w:val="20"/>
        </w:rPr>
        <w:t>. Ato normativo da Corregedoria-Geral da respectiva unidade do Ministério Público poderá prever hipótese de dispensa das inspeções bimestrais nas unidades</w:t>
      </w:r>
      <w:r>
        <w:rPr>
          <w:rFonts w:ascii="Book Antiqua" w:hAnsi="Book Antiqua"/>
          <w:sz w:val="20"/>
          <w:szCs w:val="20"/>
        </w:rPr>
        <w:t xml:space="preserve"> </w:t>
      </w:r>
      <w:r w:rsidRPr="00A03784">
        <w:rPr>
          <w:rFonts w:ascii="Book Antiqua" w:hAnsi="Book Antiqua"/>
          <w:sz w:val="20"/>
          <w:szCs w:val="20"/>
        </w:rPr>
        <w:t>socioeducativas de internação e semiliberdade, desde que atendidos critérios objetivos quanto ao respectivo funcionamento. (Incluído pela Resolução n° 97, de 21</w:t>
      </w:r>
      <w:r>
        <w:rPr>
          <w:rFonts w:ascii="Book Antiqua" w:hAnsi="Book Antiqua"/>
          <w:sz w:val="20"/>
          <w:szCs w:val="20"/>
        </w:rPr>
        <w:t xml:space="preserve"> </w:t>
      </w:r>
      <w:r w:rsidRPr="00A03784">
        <w:rPr>
          <w:rFonts w:ascii="Book Antiqua" w:hAnsi="Book Antiqua"/>
          <w:sz w:val="20"/>
          <w:szCs w:val="20"/>
        </w:rPr>
        <w:t xml:space="preserve">de maio de 2013) </w:t>
      </w:r>
      <w:r w:rsidR="006C6500" w:rsidRPr="005936C1">
        <w:rPr>
          <w:rFonts w:ascii="Book Antiqua" w:hAnsi="Book Antiqua"/>
          <w:b/>
          <w:bCs/>
          <w:color w:val="FF0000"/>
          <w:sz w:val="19"/>
          <w:szCs w:val="19"/>
          <w:u w:val="single"/>
        </w:rPr>
        <w:t>(MPRS-2016)</w:t>
      </w:r>
    </w:p>
    <w:p w14:paraId="29AB27DA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§ 1º Ao definir os critérios objetivos por ato normativo próprio, a Corregedoria-Geral da respectiva unidade do Ministério Público deverá prever, dentre outros fatores que tenham em consideração circunstâncias específicas locais:   (Incluído pela Resolução n° 97, de 21 de maio de 2013) </w:t>
      </w:r>
    </w:p>
    <w:p w14:paraId="68489D87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a) a inocorrência de rebelião nos últimos seis meses; </w:t>
      </w:r>
    </w:p>
    <w:p w14:paraId="7FE06FB8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b) a inexistência de excesso de ocupação; </w:t>
      </w:r>
    </w:p>
    <w:p w14:paraId="65BA4F48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c) a inocorrência de registro de tortura ou maus-tratos nos últimos seis meses; </w:t>
      </w:r>
    </w:p>
    <w:p w14:paraId="53D24C92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lastRenderedPageBreak/>
        <w:t xml:space="preserve">d) a oferta de educação, com proposta curricular adequada; </w:t>
      </w:r>
    </w:p>
    <w:p w14:paraId="68257EEE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e) a inocorrência de descumprimento do disposto no art. 121, §2º do ECA, constatada na última inspeção realizada. </w:t>
      </w:r>
    </w:p>
    <w:p w14:paraId="26DFC576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§ 2º A dispensa prevista neste artigo deverá ser registrada pela Corregedoria-Geral de forma individual para cada unidade socioeducativa sujeita a inspeção nos termos desta Resolução.   (Incluído pela Resolução n° 97, de 21 de maio de 2013) </w:t>
      </w:r>
    </w:p>
    <w:p w14:paraId="31FF7886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§ 3º A eventual dispensa, nos termos previstos neste artigo, não isentará o membro da realização da inspeção semestral, nos meses de março e setembro de cada ano, cujos formulários serão enviados à validação e remetidos ao CNMP nos prazos previstos no artigo anterior. (Redação dada pela Resolução n° 165, de 18 de abril de 2017) </w:t>
      </w:r>
    </w:p>
    <w:p w14:paraId="2B24B9BD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>§ 4º A Corregedoria-Geral de cada unidade do Ministério Público terá amplo acesso ao sistema informatizado, visualizando os relatórios de fiscalização já enviados à sua validação, remetendo-os ao CNMP, quando validados, e tomando conhecimento das eventuais ausências de remessa, de forma a viabilizar o controle do adequado e tempestivo cumprimento da presente Resolução. (Incluído pela Resolução n°</w:t>
      </w:r>
      <w:r>
        <w:rPr>
          <w:rFonts w:ascii="Book Antiqua" w:hAnsi="Book Antiqua"/>
          <w:sz w:val="20"/>
          <w:szCs w:val="20"/>
        </w:rPr>
        <w:t xml:space="preserve"> </w:t>
      </w:r>
      <w:r w:rsidRPr="00A03784">
        <w:rPr>
          <w:rFonts w:ascii="Book Antiqua" w:hAnsi="Book Antiqua"/>
          <w:sz w:val="20"/>
          <w:szCs w:val="20"/>
        </w:rPr>
        <w:t xml:space="preserve">97, de 21 de maio de 2013) </w:t>
      </w:r>
    </w:p>
    <w:p w14:paraId="219DF275" w14:textId="77777777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§ 5º As Coordenadorias de Apoio Operacional da Infância e Juventude, ou órgão equivalente, terão acesso aos dados que forem registrados no sistema informatizados, relativos ao respectivo Estado. (Incluído pela Resolução n° 97, de 21 </w:t>
      </w:r>
      <w:r>
        <w:rPr>
          <w:rFonts w:ascii="Book Antiqua" w:hAnsi="Book Antiqua"/>
          <w:sz w:val="20"/>
          <w:szCs w:val="20"/>
        </w:rPr>
        <w:t>d</w:t>
      </w:r>
      <w:r w:rsidRPr="00A03784">
        <w:rPr>
          <w:rFonts w:ascii="Book Antiqua" w:hAnsi="Book Antiqua"/>
          <w:sz w:val="20"/>
          <w:szCs w:val="20"/>
        </w:rPr>
        <w:t xml:space="preserve">e maio de 2013)  </w:t>
      </w:r>
    </w:p>
    <w:p w14:paraId="2F145745" w14:textId="77777777" w:rsidR="00954A36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>Art. 3º Os membros do Ministério Público com atribuição na área da infância e da juventude deverão zelar para que inexistam adolescentes privados de liberdade em cadeias públicas e adotarão as medidas administrativas e judiciais cabíveis para a imediata cessação de tal ilegalidade, caso constatada, remetendo à Corregedoria da respectiva unidade do</w:t>
      </w:r>
      <w:r>
        <w:rPr>
          <w:rFonts w:ascii="Book Antiqua" w:hAnsi="Book Antiqua"/>
          <w:sz w:val="20"/>
          <w:szCs w:val="20"/>
        </w:rPr>
        <w:t xml:space="preserve"> </w:t>
      </w:r>
      <w:r w:rsidRPr="00A03784">
        <w:rPr>
          <w:rFonts w:ascii="Book Antiqua" w:hAnsi="Book Antiqua"/>
          <w:sz w:val="20"/>
          <w:szCs w:val="20"/>
        </w:rPr>
        <w:t xml:space="preserve">Ministério Público, no prazo de até 05 (cinco) dias a partir da apuração de tais fatos, relatório minucioso indicando as providências tomadas para a regularização da situação do adolescente, observando-se disposto no art. 185, § 2º, da Lei nº 8.069, de 13 de julho de 1990. </w:t>
      </w:r>
    </w:p>
    <w:p w14:paraId="43BF2531" w14:textId="353F4EEC" w:rsidR="00954A36" w:rsidRPr="00954A36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20"/>
          <w:szCs w:val="20"/>
          <w:u w:val="single"/>
        </w:rPr>
      </w:pPr>
      <w:r w:rsidRPr="00954A36">
        <w:rPr>
          <w:rFonts w:ascii="Book Antiqua" w:hAnsi="Book Antiqua"/>
          <w:b/>
          <w:bCs/>
          <w:sz w:val="20"/>
          <w:szCs w:val="20"/>
          <w:highlight w:val="magenta"/>
        </w:rPr>
        <w:t>Art. 4º</w:t>
      </w:r>
      <w:r w:rsidRPr="00A03784">
        <w:rPr>
          <w:rFonts w:ascii="Book Antiqua" w:hAnsi="Book Antiqua"/>
          <w:sz w:val="20"/>
          <w:szCs w:val="20"/>
        </w:rPr>
        <w:t xml:space="preserve"> Os </w:t>
      </w:r>
      <w:r w:rsidRPr="00954A36">
        <w:rPr>
          <w:rFonts w:ascii="Book Antiqua" w:hAnsi="Book Antiqua"/>
          <w:b/>
          <w:bCs/>
          <w:sz w:val="20"/>
          <w:szCs w:val="20"/>
          <w:highlight w:val="yellow"/>
        </w:rPr>
        <w:t>Membros do Ministério Público</w:t>
      </w:r>
      <w:r w:rsidRPr="00A03784">
        <w:rPr>
          <w:rFonts w:ascii="Book Antiqua" w:hAnsi="Book Antiqua"/>
          <w:sz w:val="20"/>
          <w:szCs w:val="20"/>
        </w:rPr>
        <w:t xml:space="preserve"> </w:t>
      </w:r>
      <w:r w:rsidRPr="00954A36">
        <w:rPr>
          <w:rFonts w:ascii="Book Antiqua" w:hAnsi="Book Antiqua"/>
          <w:b/>
          <w:bCs/>
          <w:sz w:val="20"/>
          <w:szCs w:val="20"/>
          <w:highlight w:val="cyan"/>
        </w:rPr>
        <w:t>em todos os estados</w:t>
      </w:r>
      <w:r w:rsidRPr="00A03784">
        <w:rPr>
          <w:rFonts w:ascii="Book Antiqua" w:hAnsi="Book Antiqua"/>
          <w:sz w:val="20"/>
          <w:szCs w:val="20"/>
        </w:rPr>
        <w:t xml:space="preserve"> </w:t>
      </w:r>
      <w:r w:rsidRPr="00954A36">
        <w:rPr>
          <w:rFonts w:ascii="Book Antiqua" w:hAnsi="Book Antiqua"/>
          <w:b/>
          <w:bCs/>
          <w:caps/>
          <w:sz w:val="20"/>
          <w:szCs w:val="20"/>
          <w:highlight w:val="green"/>
        </w:rPr>
        <w:t>deverão tomar</w:t>
      </w:r>
      <w:r w:rsidRPr="00A03784">
        <w:rPr>
          <w:rFonts w:ascii="Book Antiqua" w:hAnsi="Book Antiqua"/>
          <w:sz w:val="20"/>
          <w:szCs w:val="20"/>
        </w:rPr>
        <w:t xml:space="preserve"> as </w:t>
      </w:r>
      <w:r w:rsidRPr="00954A36">
        <w:rPr>
          <w:rFonts w:ascii="Book Antiqua" w:hAnsi="Book Antiqua"/>
          <w:b/>
          <w:bCs/>
          <w:sz w:val="20"/>
          <w:szCs w:val="20"/>
          <w:highlight w:val="cyan"/>
        </w:rPr>
        <w:t>medidas administrativas</w:t>
      </w:r>
      <w:r w:rsidRPr="00A03784">
        <w:rPr>
          <w:rFonts w:ascii="Book Antiqua" w:hAnsi="Book Antiqua"/>
          <w:sz w:val="20"/>
          <w:szCs w:val="20"/>
        </w:rPr>
        <w:t xml:space="preserve"> e </w:t>
      </w:r>
      <w:r w:rsidRPr="00954A36">
        <w:rPr>
          <w:rFonts w:ascii="Book Antiqua" w:hAnsi="Book Antiqua"/>
          <w:b/>
          <w:bCs/>
          <w:sz w:val="20"/>
          <w:szCs w:val="20"/>
          <w:highlight w:val="cyan"/>
        </w:rPr>
        <w:t>judiciais necessárias</w:t>
      </w:r>
      <w:r w:rsidRPr="00954A36">
        <w:rPr>
          <w:rFonts w:ascii="Book Antiqua" w:hAnsi="Book Antiqua"/>
          <w:b/>
          <w:bCs/>
          <w:sz w:val="20"/>
          <w:szCs w:val="20"/>
        </w:rPr>
        <w:t xml:space="preserve"> </w:t>
      </w:r>
      <w:r w:rsidRPr="00A03784">
        <w:rPr>
          <w:rFonts w:ascii="Book Antiqua" w:hAnsi="Book Antiqua"/>
          <w:sz w:val="20"/>
          <w:szCs w:val="20"/>
        </w:rPr>
        <w:t xml:space="preserve">à </w:t>
      </w:r>
      <w:r w:rsidRPr="00954A36">
        <w:rPr>
          <w:rFonts w:ascii="Book Antiqua" w:hAnsi="Book Antiqua"/>
          <w:b/>
          <w:bCs/>
          <w:caps/>
          <w:sz w:val="20"/>
          <w:szCs w:val="20"/>
          <w:shd w:val="clear" w:color="auto" w:fill="F7CAAC" w:themeFill="accent2" w:themeFillTint="66"/>
        </w:rPr>
        <w:t>implementação de políticas socioeducativas</w:t>
      </w:r>
      <w:r w:rsidRPr="00A03784">
        <w:rPr>
          <w:rFonts w:ascii="Book Antiqua" w:hAnsi="Book Antiqua"/>
          <w:sz w:val="20"/>
          <w:szCs w:val="20"/>
        </w:rPr>
        <w:t xml:space="preserve"> em </w:t>
      </w:r>
      <w:r w:rsidRPr="00954A36">
        <w:rPr>
          <w:rFonts w:ascii="Book Antiqua" w:hAnsi="Book Antiqua"/>
          <w:b/>
          <w:bCs/>
          <w:sz w:val="20"/>
          <w:szCs w:val="20"/>
          <w:highlight w:val="yellow"/>
        </w:rPr>
        <w:t>âmbito estadual</w:t>
      </w:r>
      <w:r w:rsidRPr="00A03784">
        <w:rPr>
          <w:rFonts w:ascii="Book Antiqua" w:hAnsi="Book Antiqua"/>
          <w:sz w:val="20"/>
          <w:szCs w:val="20"/>
        </w:rPr>
        <w:t xml:space="preserve"> e </w:t>
      </w:r>
      <w:r w:rsidRPr="00954A36">
        <w:rPr>
          <w:rFonts w:ascii="Book Antiqua" w:hAnsi="Book Antiqua"/>
          <w:b/>
          <w:bCs/>
          <w:sz w:val="20"/>
          <w:szCs w:val="20"/>
          <w:highlight w:val="yellow"/>
        </w:rPr>
        <w:t>municipal</w:t>
      </w:r>
      <w:r w:rsidRPr="00A03784">
        <w:rPr>
          <w:rFonts w:ascii="Book Antiqua" w:hAnsi="Book Antiqua"/>
          <w:sz w:val="20"/>
          <w:szCs w:val="20"/>
        </w:rPr>
        <w:t xml:space="preserve">, </w:t>
      </w:r>
      <w:r w:rsidRPr="00954A36">
        <w:rPr>
          <w:rFonts w:ascii="Book Antiqua" w:hAnsi="Book Antiqua"/>
          <w:b/>
          <w:bCs/>
          <w:sz w:val="20"/>
          <w:szCs w:val="20"/>
          <w:highlight w:val="cyan"/>
        </w:rPr>
        <w:t>nos moldes do previsto pelo SINASE</w:t>
      </w:r>
      <w:r w:rsidRPr="00A03784">
        <w:rPr>
          <w:rFonts w:ascii="Book Antiqua" w:hAnsi="Book Antiqua"/>
          <w:sz w:val="20"/>
          <w:szCs w:val="20"/>
        </w:rPr>
        <w:t xml:space="preserve">. </w:t>
      </w:r>
      <w:r w:rsidR="00954A36" w:rsidRPr="00954A36">
        <w:rPr>
          <w:rFonts w:ascii="Book Antiqua" w:hAnsi="Book Antiqua"/>
          <w:b/>
          <w:bCs/>
          <w:color w:val="FF0000"/>
          <w:sz w:val="20"/>
          <w:szCs w:val="20"/>
          <w:u w:val="single"/>
        </w:rPr>
        <w:t>(MPSC-2016)</w:t>
      </w:r>
    </w:p>
    <w:p w14:paraId="3A6A2F15" w14:textId="77777777" w:rsidR="00954A36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Art. 5º. A aprovação das futuras modificações do conteúdo dos formulários que padronizam os relatórios das inspeções será de atribuição da Comissão da Infância e Juventude, que promoverá as respectivas adequações, sempre que necessárias à realidade da atividade fiscalizatória dos serviços e programas do sistema socioeducativo. (Redação dada pela Resolução n° 97, de 21 de maio de 2013)  </w:t>
      </w:r>
    </w:p>
    <w:p w14:paraId="20FA4CDD" w14:textId="77777777" w:rsidR="00954A36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Art. 6º (Revogado pela Resolução nº 97, de 21 de maio de 2013) </w:t>
      </w:r>
    </w:p>
    <w:p w14:paraId="2FCC0615" w14:textId="77777777" w:rsidR="00954A36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Art. 6º-A (Revogado pela Resolução nº 97, de 21 de maio de 2013) </w:t>
      </w:r>
    </w:p>
    <w:p w14:paraId="713088B8" w14:textId="77777777" w:rsidR="00954A36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 xml:space="preserve">Art. 7º Esta Resolução entra em vigor na data de sua publicação. </w:t>
      </w:r>
    </w:p>
    <w:p w14:paraId="6F8DEB56" w14:textId="41122C0B" w:rsidR="00A03784" w:rsidRDefault="00A03784" w:rsidP="00954A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20"/>
          <w:szCs w:val="20"/>
        </w:rPr>
      </w:pPr>
      <w:r w:rsidRPr="00A03784">
        <w:rPr>
          <w:rFonts w:ascii="Book Antiqua" w:hAnsi="Book Antiqua"/>
          <w:sz w:val="20"/>
          <w:szCs w:val="20"/>
        </w:rPr>
        <w:t>Brasília, 16 de março de 2011.</w:t>
      </w:r>
    </w:p>
    <w:p w14:paraId="7C188D42" w14:textId="568691A2" w:rsidR="00A03784" w:rsidRDefault="00A03784" w:rsidP="00A03784">
      <w:pPr>
        <w:spacing w:before="100" w:beforeAutospacing="1" w:after="100" w:afterAutospacing="1" w:line="240" w:lineRule="auto"/>
        <w:rPr>
          <w:rFonts w:ascii="Book Antiqua" w:hAnsi="Book Antiqua"/>
          <w:sz w:val="20"/>
          <w:szCs w:val="20"/>
        </w:rPr>
      </w:pPr>
    </w:p>
    <w:p w14:paraId="07F0432D" w14:textId="274DCB99" w:rsidR="00954A36" w:rsidRDefault="00954A36" w:rsidP="00954A36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20"/>
          <w:szCs w:val="20"/>
        </w:rPr>
      </w:pPr>
      <w:r w:rsidRPr="00954A36">
        <w:rPr>
          <w:rFonts w:ascii="Book Antiqua" w:hAnsi="Book Antiqua"/>
          <w:sz w:val="20"/>
          <w:szCs w:val="20"/>
        </w:rPr>
        <w:t>ROBERTO MONTEIRO GURGEL SANTOS</w:t>
      </w:r>
    </w:p>
    <w:p w14:paraId="038DD7A9" w14:textId="383297A4" w:rsidR="00954A36" w:rsidRDefault="00954A36" w:rsidP="00954A36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20"/>
          <w:szCs w:val="20"/>
        </w:rPr>
      </w:pPr>
      <w:r w:rsidRPr="00954A36">
        <w:rPr>
          <w:rFonts w:ascii="Book Antiqua" w:hAnsi="Book Antiqua"/>
          <w:sz w:val="20"/>
          <w:szCs w:val="20"/>
        </w:rPr>
        <w:t>Presidente do Conselho Nacional do Ministério Público</w:t>
      </w:r>
    </w:p>
    <w:p w14:paraId="0F760053" w14:textId="03C54F80" w:rsidR="003C2DC5" w:rsidRPr="003C2DC5" w:rsidRDefault="003C2DC5" w:rsidP="007B1E9B">
      <w:pPr>
        <w:spacing w:before="100" w:beforeAutospacing="1" w:after="100" w:afterAutospacing="1" w:line="240" w:lineRule="auto"/>
        <w:rPr>
          <w:rFonts w:ascii="Book Antiqua" w:hAnsi="Book Antiqua"/>
          <w:sz w:val="20"/>
          <w:szCs w:val="20"/>
        </w:rPr>
      </w:pPr>
    </w:p>
    <w:sectPr w:rsidR="003C2DC5" w:rsidRPr="003C2DC5" w:rsidSect="00FA7012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69"/>
    <w:rsid w:val="003A5B64"/>
    <w:rsid w:val="003C2DC5"/>
    <w:rsid w:val="004B5120"/>
    <w:rsid w:val="005029FE"/>
    <w:rsid w:val="006C6500"/>
    <w:rsid w:val="007B1E9B"/>
    <w:rsid w:val="00815069"/>
    <w:rsid w:val="0090485C"/>
    <w:rsid w:val="00954A36"/>
    <w:rsid w:val="00A03784"/>
    <w:rsid w:val="00A22501"/>
    <w:rsid w:val="00A956DC"/>
    <w:rsid w:val="00C06C19"/>
    <w:rsid w:val="00DD1730"/>
    <w:rsid w:val="00DF2656"/>
    <w:rsid w:val="00E37C0F"/>
    <w:rsid w:val="00ED03E9"/>
    <w:rsid w:val="00EF3AA5"/>
    <w:rsid w:val="00F442C9"/>
    <w:rsid w:val="00F8435F"/>
    <w:rsid w:val="00FA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D70B6"/>
  <w15:chartTrackingRefBased/>
  <w15:docId w15:val="{798E25E9-1E63-4F70-97F0-6FE92CF71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B1E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1992</Words>
  <Characters>10758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</cp:lastModifiedBy>
  <cp:revision>15</cp:revision>
  <dcterms:created xsi:type="dcterms:W3CDTF">2019-04-11T13:57:00Z</dcterms:created>
  <dcterms:modified xsi:type="dcterms:W3CDTF">2021-05-07T21:52:00Z</dcterms:modified>
</cp:coreProperties>
</file>