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6410F" w14:textId="6F49F2BA" w:rsidR="003C2DC5" w:rsidRPr="00894EFF" w:rsidRDefault="003C2DC5" w:rsidP="007B1E9B">
      <w:pPr>
        <w:spacing w:before="100" w:beforeAutospacing="1" w:after="100" w:afterAutospacing="1" w:line="240" w:lineRule="auto"/>
        <w:jc w:val="center"/>
        <w:rPr>
          <w:rFonts w:ascii="Book Antiqua" w:hAnsi="Book Antiqua"/>
          <w:b/>
          <w:sz w:val="19"/>
          <w:szCs w:val="19"/>
        </w:rPr>
      </w:pPr>
      <w:r w:rsidRPr="00894EFF">
        <w:rPr>
          <w:rFonts w:ascii="Book Antiqua" w:hAnsi="Book Antiqua"/>
          <w:b/>
          <w:sz w:val="19"/>
          <w:szCs w:val="19"/>
        </w:rPr>
        <w:t>CONSELHO NACIONAL DO MINISTÉRIO PÚBLICO</w:t>
      </w:r>
    </w:p>
    <w:p w14:paraId="642AC08E" w14:textId="490C117D" w:rsidR="003C2DC5" w:rsidRPr="00894EFF" w:rsidRDefault="003C2DC5" w:rsidP="007B1E9B">
      <w:pPr>
        <w:spacing w:before="100" w:beforeAutospacing="1" w:after="100" w:afterAutospacing="1" w:line="240" w:lineRule="auto"/>
        <w:jc w:val="center"/>
        <w:rPr>
          <w:rFonts w:ascii="Book Antiqua" w:hAnsi="Book Antiqua"/>
          <w:b/>
          <w:sz w:val="19"/>
          <w:szCs w:val="19"/>
        </w:rPr>
      </w:pPr>
      <w:r w:rsidRPr="00894EFF">
        <w:rPr>
          <w:rFonts w:ascii="Book Antiqua" w:hAnsi="Book Antiqua"/>
          <w:b/>
          <w:sz w:val="19"/>
          <w:szCs w:val="19"/>
        </w:rPr>
        <w:t xml:space="preserve">RESOLUÇÃO Nº </w:t>
      </w:r>
      <w:r w:rsidR="00FA7012" w:rsidRPr="00894EFF">
        <w:rPr>
          <w:rFonts w:ascii="Book Antiqua" w:hAnsi="Book Antiqua"/>
          <w:b/>
          <w:sz w:val="19"/>
          <w:szCs w:val="19"/>
        </w:rPr>
        <w:t>105</w:t>
      </w:r>
      <w:r w:rsidRPr="00894EFF">
        <w:rPr>
          <w:rFonts w:ascii="Book Antiqua" w:hAnsi="Book Antiqua"/>
          <w:b/>
          <w:sz w:val="19"/>
          <w:szCs w:val="19"/>
        </w:rPr>
        <w:t xml:space="preserve">, DE 17 </w:t>
      </w:r>
      <w:r w:rsidR="00FA7012" w:rsidRPr="00894EFF">
        <w:rPr>
          <w:rFonts w:ascii="Book Antiqua" w:hAnsi="Book Antiqua"/>
          <w:b/>
          <w:sz w:val="19"/>
          <w:szCs w:val="19"/>
        </w:rPr>
        <w:t>DE MARÇO</w:t>
      </w:r>
      <w:r w:rsidRPr="00894EFF">
        <w:rPr>
          <w:rFonts w:ascii="Book Antiqua" w:hAnsi="Book Antiqua"/>
          <w:b/>
          <w:sz w:val="19"/>
          <w:szCs w:val="19"/>
        </w:rPr>
        <w:t xml:space="preserve"> DE 20</w:t>
      </w:r>
      <w:r w:rsidR="00FA7012" w:rsidRPr="00894EFF">
        <w:rPr>
          <w:rFonts w:ascii="Book Antiqua" w:hAnsi="Book Antiqua"/>
          <w:b/>
          <w:sz w:val="19"/>
          <w:szCs w:val="19"/>
        </w:rPr>
        <w:t>14</w:t>
      </w:r>
      <w:r w:rsidRPr="00894EFF">
        <w:rPr>
          <w:rFonts w:ascii="Book Antiqua" w:hAnsi="Book Antiqua"/>
          <w:b/>
          <w:sz w:val="19"/>
          <w:szCs w:val="19"/>
        </w:rPr>
        <w:t>.</w:t>
      </w:r>
    </w:p>
    <w:p w14:paraId="29C0ACDD" w14:textId="4E439541" w:rsidR="004B5120" w:rsidRPr="00894EFF" w:rsidRDefault="005029FE" w:rsidP="007B1E9B">
      <w:pPr>
        <w:spacing w:before="100" w:beforeAutospacing="1" w:after="100" w:afterAutospacing="1" w:line="240" w:lineRule="auto"/>
        <w:jc w:val="center"/>
        <w:rPr>
          <w:rFonts w:ascii="Book Antiqua" w:hAnsi="Book Antiqua"/>
          <w:b/>
          <w:sz w:val="19"/>
          <w:szCs w:val="19"/>
        </w:rPr>
      </w:pPr>
      <w:r w:rsidRPr="00894EFF">
        <w:rPr>
          <w:rFonts w:ascii="Book Antiqua" w:hAnsi="Book Antiqua" w:cs="Arial"/>
          <w:bCs/>
          <w:sz w:val="19"/>
          <w:szCs w:val="19"/>
        </w:rPr>
        <w:t>*</w:t>
      </w:r>
      <w:r w:rsidRPr="00894EFF">
        <w:rPr>
          <w:rFonts w:ascii="Book Antiqua" w:hAnsi="Book Antiqua" w:cs="Arial"/>
          <w:b/>
          <w:color w:val="FF0000"/>
          <w:sz w:val="19"/>
          <w:szCs w:val="19"/>
        </w:rPr>
        <w:t xml:space="preserve">atualizado com questões em </w:t>
      </w:r>
      <w:r w:rsidR="00894EFF" w:rsidRPr="00894EFF">
        <w:rPr>
          <w:rFonts w:ascii="Book Antiqua" w:hAnsi="Book Antiqua" w:cs="Arial"/>
          <w:b/>
          <w:color w:val="FF0000"/>
          <w:sz w:val="19"/>
          <w:szCs w:val="19"/>
        </w:rPr>
        <w:t>09/03/2024</w:t>
      </w:r>
    </w:p>
    <w:p w14:paraId="5729EBD7" w14:textId="5BADEEEE" w:rsidR="003C2DC5" w:rsidRPr="00894EFF" w:rsidRDefault="003C2DC5" w:rsidP="007B1E9B">
      <w:pPr>
        <w:spacing w:before="100" w:beforeAutospacing="1" w:after="100" w:afterAutospacing="1" w:line="240" w:lineRule="auto"/>
        <w:rPr>
          <w:rFonts w:ascii="Book Antiqua" w:hAnsi="Book Antiqua"/>
          <w:sz w:val="19"/>
          <w:szCs w:val="19"/>
        </w:rPr>
      </w:pPr>
      <w:r w:rsidRPr="00894EFF">
        <w:rPr>
          <w:rFonts w:ascii="Book Antiqua" w:hAnsi="Book Antiqua"/>
          <w:sz w:val="19"/>
          <w:szCs w:val="19"/>
        </w:rPr>
        <w:t xml:space="preserve"> </w:t>
      </w:r>
    </w:p>
    <w:p w14:paraId="3AB408D6" w14:textId="22216839" w:rsidR="00FA7012" w:rsidRPr="00894EFF" w:rsidRDefault="00FA7012" w:rsidP="00FA7012">
      <w:pPr>
        <w:spacing w:before="100" w:beforeAutospacing="1" w:after="100" w:afterAutospacing="1" w:line="240" w:lineRule="auto"/>
        <w:ind w:left="2552"/>
        <w:jc w:val="both"/>
        <w:rPr>
          <w:rFonts w:ascii="Book Antiqua" w:hAnsi="Book Antiqua"/>
          <w:sz w:val="19"/>
          <w:szCs w:val="19"/>
        </w:rPr>
      </w:pPr>
      <w:r w:rsidRPr="00894EFF">
        <w:rPr>
          <w:rFonts w:ascii="Book Antiqua" w:hAnsi="Book Antiqua"/>
          <w:sz w:val="19"/>
          <w:szCs w:val="19"/>
        </w:rPr>
        <w:t>Dispõe sobre a atuação dos membros do Ministério Público como órgão interveniente nos processos judiciais em que se requer autorização para trabalho de crianças e adolescentes menores de 16 anos.</w:t>
      </w:r>
    </w:p>
    <w:p w14:paraId="1EBE2B1F" w14:textId="700186EA" w:rsidR="00FA7012" w:rsidRPr="00894EFF" w:rsidRDefault="00FA7012" w:rsidP="007B1E9B">
      <w:pPr>
        <w:spacing w:before="100" w:beforeAutospacing="1" w:after="100" w:afterAutospacing="1" w:line="240" w:lineRule="auto"/>
        <w:rPr>
          <w:rFonts w:ascii="Book Antiqua" w:hAnsi="Book Antiqua"/>
          <w:sz w:val="19"/>
          <w:szCs w:val="19"/>
        </w:rPr>
      </w:pPr>
    </w:p>
    <w:p w14:paraId="6DCB8F43" w14:textId="77777777" w:rsidR="00FA7012" w:rsidRPr="00894EFF" w:rsidRDefault="00FA7012" w:rsidP="00FA7012">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O CONSELHO NACIONAL DO MINISTÉRIO PÚBLICO, no exercício das atribuições conferidas pelo artigo 130-A, § 2º, inciso I, da Constituição Federal, e pelo artigo 151, parágrafo único, do seu Regimento Interno; em conformidade com a decisão Plenária tomada na 5ª Sessão Ordinária, realizada em 10/03/2014, nos autos do Procedimento CNMP nº 0.00.000.000656/2013-55; </w:t>
      </w:r>
    </w:p>
    <w:p w14:paraId="08F5D6C4" w14:textId="77777777" w:rsidR="00FA7012" w:rsidRPr="00894EFF" w:rsidRDefault="00FA7012" w:rsidP="00FA7012">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Considerando que as estatísticas apresentadas pelo Ministério do Trabalho e do Emprego obtidas em pesquisas recentes, apontam para uma quantidade injustificável de crianças e adolescentes incluídos no mercado formal e informal de trabalho, sem que sejam respeitados os limites previstos no art. 7°, inciso XXXIIII, da Constituição Federal; </w:t>
      </w:r>
    </w:p>
    <w:p w14:paraId="05A1B65F" w14:textId="3543E6B1" w:rsidR="00FA7012" w:rsidRPr="00894EFF" w:rsidRDefault="00FA7012" w:rsidP="00FA7012">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Considerando que parte das autorizações para o trabalho infantil registradas em alvarás vem sendo precedida de manifestações favoráveis dos membros do Ministério Público; Considerando a importância da atuação do Ministério Público na promoção de ações governamentais de assistência social às crianças e suas famílias, bem como nos procedimentos judiciais de autorização para trabalho antes da idade mínima, de forma a impulsionar a superação do quadro de vulnerabilidade social, invocado eventualmente como justificativa à obtenção de alvarás de autorização para o trabalho infantil;</w:t>
      </w:r>
    </w:p>
    <w:p w14:paraId="756256E9" w14:textId="2B568C43" w:rsidR="003C2DC5" w:rsidRPr="00894EFF" w:rsidRDefault="00FA7012" w:rsidP="00FA7012">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Considerando que o Brasil ratificou a Convenção 138/1973 da Organização Internacional do Trabalho (OIT), que no art. 8º, item 1 estabelece que “a autoridade competente, após consulta com as organizações de empregadores e de trabalhadores interessadas, se as houver, pode, mediante licenças concedidas em casos individuais, permitir exceções à proibição de emprego ou trabalho disposto no artigo 2º desta Convenção, para fins tais como participação em representações artísticas”;</w:t>
      </w:r>
    </w:p>
    <w:p w14:paraId="6F18BD77" w14:textId="77777777" w:rsidR="00FA7012" w:rsidRPr="00894EFF" w:rsidRDefault="00FA7012" w:rsidP="00FA7012">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Considerando a importância de que sejam envidados esforços por todos os órgãos que atuam no Sistema de Garantia de Direitos de Crianças e Adolescentes, para que haja uma regulamentação sobre a respectiva atuação no campo do trabalho infantil; </w:t>
      </w:r>
    </w:p>
    <w:p w14:paraId="07775602" w14:textId="77777777" w:rsidR="00FA7012" w:rsidRPr="00894EFF" w:rsidRDefault="00FA7012" w:rsidP="00FA7012">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Considerando, finalmente, as conclusões do I Encontro Nacional sobre Trabalho Infantil, ocorrido em Brasília, no dia 22.08.2012; </w:t>
      </w:r>
    </w:p>
    <w:p w14:paraId="324FA103" w14:textId="23296E40" w:rsidR="00FA7012" w:rsidRPr="00894EFF" w:rsidRDefault="00FA7012" w:rsidP="00FA7012">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Considerando o papel do Conselho Nacional do Ministério Público na promoção da integração entre os ramos do Ministério Público, RESOLVE:</w:t>
      </w:r>
    </w:p>
    <w:p w14:paraId="58F4F723" w14:textId="45E611BF" w:rsidR="00FA7012" w:rsidRPr="00894EFF" w:rsidRDefault="00FA7012" w:rsidP="00FA7012">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b/>
          <w:bCs/>
          <w:sz w:val="19"/>
          <w:szCs w:val="19"/>
          <w:highlight w:val="magenta"/>
        </w:rPr>
        <w:t>Art. 1º</w:t>
      </w:r>
      <w:r w:rsidRPr="00894EFF">
        <w:rPr>
          <w:rFonts w:ascii="Book Antiqua" w:hAnsi="Book Antiqua"/>
          <w:b/>
          <w:bCs/>
          <w:sz w:val="19"/>
          <w:szCs w:val="19"/>
        </w:rPr>
        <w:t>. Para dar efetividade à expressa proibição, contida no texto constitucional, do trabalho noturno, perigoso e insalubre a menores de 18 e de qualquer trabalho para menores de 16 anos, salvo na condição de aprendiz, a partir de 14 anos (art. 7°, XXXIII da CF/88), cabe ao Ministério Público zelar pela proteção do interesse superior da criança e do adolescente, de forma a garantir o direito fundamental ao não trabalho, adotando as medidas cabíveis para prevenção ou reversão de decisões judiciais concessivas, tais como pareceres, recursos e remédios constitucionais</w:t>
      </w:r>
      <w:r w:rsidRPr="00894EFF">
        <w:rPr>
          <w:rFonts w:ascii="Book Antiqua" w:hAnsi="Book Antiqua"/>
          <w:sz w:val="19"/>
          <w:szCs w:val="19"/>
        </w:rPr>
        <w:t xml:space="preserve">. </w:t>
      </w:r>
      <w:r w:rsidR="00894EFF" w:rsidRPr="00894EFF">
        <w:rPr>
          <w:rFonts w:ascii="Book Antiqua" w:hAnsi="Book Antiqua"/>
          <w:b/>
          <w:bCs/>
          <w:color w:val="FF0000"/>
          <w:sz w:val="16"/>
          <w:szCs w:val="16"/>
          <w:u w:val="single"/>
        </w:rPr>
        <w:t>(MPSC-20</w:t>
      </w:r>
      <w:r w:rsidR="00894EFF">
        <w:rPr>
          <w:rFonts w:ascii="Book Antiqua" w:hAnsi="Book Antiqua"/>
          <w:b/>
          <w:bCs/>
          <w:color w:val="FF0000"/>
          <w:sz w:val="16"/>
          <w:szCs w:val="16"/>
          <w:u w:val="single"/>
        </w:rPr>
        <w:t>23</w:t>
      </w:r>
      <w:r w:rsidR="00894EFF" w:rsidRPr="00894EFF">
        <w:rPr>
          <w:rFonts w:ascii="Book Antiqua" w:hAnsi="Book Antiqua"/>
          <w:b/>
          <w:bCs/>
          <w:color w:val="FF0000"/>
          <w:sz w:val="16"/>
          <w:szCs w:val="16"/>
          <w:u w:val="single"/>
        </w:rPr>
        <w:t>)</w:t>
      </w:r>
    </w:p>
    <w:p w14:paraId="1DA4ECDC" w14:textId="7ED5F2E4" w:rsidR="00FA7012" w:rsidRPr="00894EFF" w:rsidRDefault="00FA7012" w:rsidP="00FA7012">
      <w:pPr>
        <w:spacing w:before="100" w:beforeAutospacing="1" w:after="100" w:afterAutospacing="1" w:line="240" w:lineRule="auto"/>
        <w:ind w:firstLine="567"/>
        <w:jc w:val="both"/>
        <w:rPr>
          <w:rFonts w:ascii="Book Antiqua" w:hAnsi="Book Antiqua"/>
          <w:b/>
          <w:bCs/>
          <w:sz w:val="16"/>
          <w:szCs w:val="16"/>
          <w:u w:val="single"/>
        </w:rPr>
      </w:pPr>
      <w:r w:rsidRPr="00894EFF">
        <w:rPr>
          <w:rFonts w:ascii="Book Antiqua" w:hAnsi="Book Antiqua"/>
          <w:b/>
          <w:bCs/>
          <w:sz w:val="19"/>
          <w:szCs w:val="19"/>
          <w:highlight w:val="magenta"/>
        </w:rPr>
        <w:t>Art. 2º</w:t>
      </w:r>
      <w:r w:rsidRPr="00894EFF">
        <w:rPr>
          <w:rFonts w:ascii="Book Antiqua" w:hAnsi="Book Antiqua"/>
          <w:sz w:val="19"/>
          <w:szCs w:val="19"/>
        </w:rPr>
        <w:t xml:space="preserve">. </w:t>
      </w:r>
      <w:r w:rsidRPr="00894EFF">
        <w:rPr>
          <w:rFonts w:ascii="Book Antiqua" w:hAnsi="Book Antiqua"/>
          <w:b/>
          <w:bCs/>
          <w:sz w:val="19"/>
          <w:szCs w:val="19"/>
          <w:highlight w:val="yellow"/>
        </w:rPr>
        <w:t>Nas hipóteses</w:t>
      </w:r>
      <w:r w:rsidRPr="00894EFF">
        <w:rPr>
          <w:rFonts w:ascii="Book Antiqua" w:hAnsi="Book Antiqua"/>
          <w:sz w:val="19"/>
          <w:szCs w:val="19"/>
        </w:rPr>
        <w:t xml:space="preserve"> em que o </w:t>
      </w:r>
      <w:r w:rsidRPr="00894EFF">
        <w:rPr>
          <w:rFonts w:ascii="Book Antiqua" w:hAnsi="Book Antiqua"/>
          <w:b/>
          <w:bCs/>
          <w:sz w:val="19"/>
          <w:szCs w:val="19"/>
          <w:highlight w:val="cyan"/>
        </w:rPr>
        <w:t>requerimento de autorização</w:t>
      </w:r>
      <w:r w:rsidRPr="00894EFF">
        <w:rPr>
          <w:rFonts w:ascii="Book Antiqua" w:hAnsi="Book Antiqua"/>
          <w:sz w:val="19"/>
          <w:szCs w:val="19"/>
        </w:rPr>
        <w:t xml:space="preserve"> </w:t>
      </w:r>
      <w:r w:rsidRPr="00894EFF">
        <w:rPr>
          <w:rFonts w:ascii="Book Antiqua" w:hAnsi="Book Antiqua"/>
          <w:b/>
          <w:bCs/>
          <w:caps/>
          <w:sz w:val="19"/>
          <w:szCs w:val="19"/>
          <w:highlight w:val="green"/>
        </w:rPr>
        <w:t>estiver fundamentado</w:t>
      </w:r>
      <w:r w:rsidRPr="00894EFF">
        <w:rPr>
          <w:rFonts w:ascii="Book Antiqua" w:hAnsi="Book Antiqua"/>
          <w:sz w:val="19"/>
          <w:szCs w:val="19"/>
        </w:rPr>
        <w:t xml:space="preserve"> na </w:t>
      </w:r>
      <w:r w:rsidRPr="00894EFF">
        <w:rPr>
          <w:rFonts w:ascii="Book Antiqua" w:hAnsi="Book Antiqua"/>
          <w:b/>
          <w:bCs/>
          <w:caps/>
          <w:sz w:val="19"/>
          <w:szCs w:val="19"/>
          <w:shd w:val="clear" w:color="auto" w:fill="F7CAAC" w:themeFill="accent2" w:themeFillTint="66"/>
        </w:rPr>
        <w:t>situação socioeconômica</w:t>
      </w:r>
      <w:r w:rsidRPr="00894EFF">
        <w:rPr>
          <w:rFonts w:ascii="Book Antiqua" w:hAnsi="Book Antiqua"/>
          <w:b/>
          <w:bCs/>
          <w:sz w:val="19"/>
          <w:szCs w:val="19"/>
          <w:shd w:val="clear" w:color="auto" w:fill="F7CAAC" w:themeFill="accent2" w:themeFillTint="66"/>
        </w:rPr>
        <w:t xml:space="preserve"> </w:t>
      </w:r>
      <w:r w:rsidRPr="00894EFF">
        <w:rPr>
          <w:rFonts w:ascii="Book Antiqua" w:hAnsi="Book Antiqua"/>
          <w:b/>
          <w:bCs/>
          <w:caps/>
          <w:sz w:val="19"/>
          <w:szCs w:val="19"/>
          <w:shd w:val="clear" w:color="auto" w:fill="F7CAAC" w:themeFill="accent2" w:themeFillTint="66"/>
        </w:rPr>
        <w:t>do grupo familiar</w:t>
      </w:r>
      <w:r w:rsidRPr="00894EFF">
        <w:rPr>
          <w:rFonts w:ascii="Book Antiqua" w:hAnsi="Book Antiqua"/>
          <w:sz w:val="19"/>
          <w:szCs w:val="19"/>
        </w:rPr>
        <w:t xml:space="preserve"> em que </w:t>
      </w:r>
      <w:r w:rsidRPr="00894EFF">
        <w:rPr>
          <w:rFonts w:ascii="Book Antiqua" w:hAnsi="Book Antiqua"/>
          <w:b/>
          <w:bCs/>
          <w:sz w:val="19"/>
          <w:szCs w:val="19"/>
          <w:highlight w:val="yellow"/>
        </w:rPr>
        <w:t>inserida a criança ou o adolescente</w:t>
      </w:r>
      <w:r w:rsidRPr="00894EFF">
        <w:rPr>
          <w:rFonts w:ascii="Book Antiqua" w:hAnsi="Book Antiqua"/>
          <w:sz w:val="19"/>
          <w:szCs w:val="19"/>
        </w:rPr>
        <w:t xml:space="preserve">, ou quando a </w:t>
      </w:r>
      <w:r w:rsidRPr="00894EFF">
        <w:rPr>
          <w:rFonts w:ascii="Book Antiqua" w:hAnsi="Book Antiqua"/>
          <w:b/>
          <w:bCs/>
          <w:caps/>
          <w:sz w:val="19"/>
          <w:szCs w:val="19"/>
          <w:shd w:val="clear" w:color="auto" w:fill="F7CAAC" w:themeFill="accent2" w:themeFillTint="66"/>
        </w:rPr>
        <w:t>situação concreta o reclamar</w:t>
      </w:r>
      <w:r w:rsidRPr="00894EFF">
        <w:rPr>
          <w:rFonts w:ascii="Book Antiqua" w:hAnsi="Book Antiqua"/>
          <w:sz w:val="19"/>
          <w:szCs w:val="19"/>
        </w:rPr>
        <w:t xml:space="preserve">, o </w:t>
      </w:r>
      <w:r w:rsidRPr="00894EFF">
        <w:rPr>
          <w:rFonts w:ascii="Book Antiqua" w:hAnsi="Book Antiqua"/>
          <w:b/>
          <w:bCs/>
          <w:sz w:val="19"/>
          <w:szCs w:val="19"/>
          <w:highlight w:val="yellow"/>
        </w:rPr>
        <w:t>membro do Ministério Público</w:t>
      </w:r>
      <w:r w:rsidRPr="00894EFF">
        <w:rPr>
          <w:rFonts w:ascii="Book Antiqua" w:hAnsi="Book Antiqua"/>
          <w:sz w:val="19"/>
          <w:szCs w:val="19"/>
        </w:rPr>
        <w:t xml:space="preserve">, zelando pelo cumprimento das normas constitucionais e legais, </w:t>
      </w:r>
      <w:r w:rsidRPr="00894EFF">
        <w:rPr>
          <w:rFonts w:ascii="Book Antiqua" w:hAnsi="Book Antiqua"/>
          <w:b/>
          <w:bCs/>
          <w:caps/>
          <w:sz w:val="19"/>
          <w:szCs w:val="19"/>
          <w:highlight w:val="green"/>
        </w:rPr>
        <w:t>encaminhará</w:t>
      </w:r>
      <w:r w:rsidRPr="00894EFF">
        <w:rPr>
          <w:rFonts w:ascii="Book Antiqua" w:hAnsi="Book Antiqua"/>
          <w:sz w:val="19"/>
          <w:szCs w:val="19"/>
        </w:rPr>
        <w:t xml:space="preserve"> o </w:t>
      </w:r>
      <w:r w:rsidRPr="00894EFF">
        <w:rPr>
          <w:rFonts w:ascii="Book Antiqua" w:hAnsi="Book Antiqua"/>
          <w:b/>
          <w:bCs/>
          <w:caps/>
          <w:sz w:val="19"/>
          <w:szCs w:val="19"/>
          <w:shd w:val="clear" w:color="auto" w:fill="F7CAAC" w:themeFill="accent2" w:themeFillTint="66"/>
        </w:rPr>
        <w:lastRenderedPageBreak/>
        <w:t>núcleo familiar</w:t>
      </w:r>
      <w:r w:rsidRPr="00894EFF">
        <w:rPr>
          <w:rFonts w:ascii="Book Antiqua" w:hAnsi="Book Antiqua"/>
          <w:sz w:val="19"/>
          <w:szCs w:val="19"/>
        </w:rPr>
        <w:t xml:space="preserve"> </w:t>
      </w:r>
      <w:r w:rsidRPr="00894EFF">
        <w:rPr>
          <w:rFonts w:ascii="Book Antiqua" w:hAnsi="Book Antiqua"/>
          <w:b/>
          <w:bCs/>
          <w:sz w:val="19"/>
          <w:szCs w:val="19"/>
          <w:highlight w:val="cyan"/>
        </w:rPr>
        <w:t>aos programas</w:t>
      </w:r>
      <w:r w:rsidRPr="00894EFF">
        <w:rPr>
          <w:rFonts w:ascii="Book Antiqua" w:hAnsi="Book Antiqua"/>
          <w:sz w:val="19"/>
          <w:szCs w:val="19"/>
        </w:rPr>
        <w:t xml:space="preserve"> </w:t>
      </w:r>
      <w:r w:rsidRPr="00894EFF">
        <w:rPr>
          <w:rFonts w:ascii="Book Antiqua" w:hAnsi="Book Antiqua"/>
          <w:b/>
          <w:bCs/>
          <w:sz w:val="19"/>
          <w:szCs w:val="19"/>
          <w:highlight w:val="yellow"/>
        </w:rPr>
        <w:t>de assistência social</w:t>
      </w:r>
      <w:r w:rsidRPr="00894EFF">
        <w:rPr>
          <w:rFonts w:ascii="Book Antiqua" w:hAnsi="Book Antiqua"/>
          <w:sz w:val="19"/>
          <w:szCs w:val="19"/>
        </w:rPr>
        <w:t xml:space="preserve"> e </w:t>
      </w:r>
      <w:r w:rsidRPr="00894EFF">
        <w:rPr>
          <w:rFonts w:ascii="Book Antiqua" w:hAnsi="Book Antiqua"/>
          <w:b/>
          <w:bCs/>
          <w:sz w:val="19"/>
          <w:szCs w:val="19"/>
          <w:highlight w:val="yellow"/>
        </w:rPr>
        <w:t>de saúde</w:t>
      </w:r>
      <w:r w:rsidRPr="00894EFF">
        <w:rPr>
          <w:rFonts w:ascii="Book Antiqua" w:hAnsi="Book Antiqua"/>
          <w:sz w:val="19"/>
          <w:szCs w:val="19"/>
        </w:rPr>
        <w:t xml:space="preserve"> mantidos respectivamente pelo Sistema Único de Assistência Social – SUAS e Sistema Único de Saúde – SUS e outros porventura existentes na localidade</w:t>
      </w:r>
      <w:r w:rsidRPr="00894EFF">
        <w:rPr>
          <w:rFonts w:ascii="Book Antiqua" w:hAnsi="Book Antiqua"/>
          <w:sz w:val="16"/>
          <w:szCs w:val="16"/>
        </w:rPr>
        <w:t xml:space="preserve">. </w:t>
      </w:r>
      <w:r w:rsidRPr="00894EFF">
        <w:rPr>
          <w:rFonts w:ascii="Book Antiqua" w:hAnsi="Book Antiqua"/>
          <w:b/>
          <w:bCs/>
          <w:color w:val="FF0000"/>
          <w:sz w:val="16"/>
          <w:szCs w:val="16"/>
          <w:u w:val="single"/>
        </w:rPr>
        <w:t>(MPSC-2016)</w:t>
      </w:r>
    </w:p>
    <w:p w14:paraId="63D64BC9" w14:textId="77777777" w:rsidR="00FA7012" w:rsidRPr="00894EFF" w:rsidRDefault="00FA7012" w:rsidP="00FA7012">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Art. 3º. Nos processos tratados nesta Resolução, o membro do Ministério Público, zelando pelo cumprimento das normas constitucionais e legais, encaminhará, sendo o caso, a pretensão ao Ministério Público do Trabalho, que avaliará a possibilidade de inclusão do adolescente em programa de aprendizagem, em consonância com as diretrizes do Estatuto da Criança e do Adolescente e da Lei n° 10.097/2000. </w:t>
      </w:r>
    </w:p>
    <w:p w14:paraId="4D3A547A" w14:textId="1FAA367C" w:rsidR="00FA7012" w:rsidRPr="00894EFF" w:rsidRDefault="00FA7012" w:rsidP="00FA7012">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Parágrafo único. Entende-se por aprendizagem, para os efeitos da presente Resolução, o contrato de trabalho especial, ajustado por escrito e por prazo determinado, em que o empregador se compromete a assegurar ao maior de 14 e menor de 24 anos, inscrito em programa de aprendizagem formação técnico-profissional metódica, compatível com o seu desenvolvimento físico, moral e psicológico, e o aprendiz, a executar, com zelo e diligência, as tarefas necessárias a essa formação (art. 428 CLT).</w:t>
      </w:r>
    </w:p>
    <w:p w14:paraId="6727523A" w14:textId="77777777" w:rsidR="00FA7012" w:rsidRPr="00894EFF" w:rsidRDefault="00FA7012" w:rsidP="00FA7012">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Art. 4º O membro do Ministério Público zelará para que os municípios que compõem a circunscrição elaborem e implementem políticas públicas voltadas à erradicação do trabalho infantil e à profissionalização de adolescentes, que também contemplem a qualificação profissional e a inserção de pais/responsáveis no mercado de trabalho e a geração de renda para famílias carentes. </w:t>
      </w:r>
    </w:p>
    <w:p w14:paraId="5AB6DFFC" w14:textId="77777777" w:rsidR="00FA7012" w:rsidRPr="00894EFF" w:rsidRDefault="00FA7012" w:rsidP="00FA7012">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Art. 5º. Esta Resolução entra em vigor na data de sua publicação, ficando revogada a Resolução 69, de 18 de maio de 2011. </w:t>
      </w:r>
    </w:p>
    <w:p w14:paraId="7124BCBF" w14:textId="6A8A67A4" w:rsidR="00FA7012" w:rsidRPr="00894EFF" w:rsidRDefault="00FA7012" w:rsidP="00FA7012">
      <w:pPr>
        <w:spacing w:before="100" w:beforeAutospacing="1" w:after="100" w:afterAutospacing="1" w:line="240" w:lineRule="auto"/>
        <w:ind w:firstLine="567"/>
        <w:rPr>
          <w:rFonts w:ascii="Book Antiqua" w:hAnsi="Book Antiqua"/>
          <w:sz w:val="19"/>
          <w:szCs w:val="19"/>
        </w:rPr>
      </w:pPr>
      <w:r w:rsidRPr="00894EFF">
        <w:rPr>
          <w:rFonts w:ascii="Book Antiqua" w:hAnsi="Book Antiqua"/>
          <w:sz w:val="19"/>
          <w:szCs w:val="19"/>
        </w:rPr>
        <w:t>Brasília, 10 de março de 2014.</w:t>
      </w:r>
    </w:p>
    <w:p w14:paraId="40E0838E" w14:textId="77777777" w:rsidR="00FA7012" w:rsidRPr="00894EFF" w:rsidRDefault="00FA7012" w:rsidP="007B1E9B">
      <w:pPr>
        <w:spacing w:before="100" w:beforeAutospacing="1" w:after="100" w:afterAutospacing="1" w:line="240" w:lineRule="auto"/>
        <w:rPr>
          <w:rFonts w:ascii="Book Antiqua" w:hAnsi="Book Antiqua"/>
          <w:sz w:val="19"/>
          <w:szCs w:val="19"/>
        </w:rPr>
      </w:pPr>
    </w:p>
    <w:p w14:paraId="0D835F9A" w14:textId="3D4769A7" w:rsidR="00FA7012" w:rsidRPr="00894EFF" w:rsidRDefault="00FA7012" w:rsidP="00FA7012">
      <w:pPr>
        <w:spacing w:before="100" w:beforeAutospacing="1" w:after="100" w:afterAutospacing="1" w:line="240" w:lineRule="auto"/>
        <w:jc w:val="center"/>
        <w:rPr>
          <w:rFonts w:ascii="Book Antiqua" w:hAnsi="Book Antiqua"/>
          <w:sz w:val="19"/>
          <w:szCs w:val="19"/>
        </w:rPr>
      </w:pPr>
      <w:r w:rsidRPr="00894EFF">
        <w:rPr>
          <w:rFonts w:ascii="Book Antiqua" w:hAnsi="Book Antiqua"/>
          <w:sz w:val="19"/>
          <w:szCs w:val="19"/>
        </w:rPr>
        <w:t>RODRIGO JANOT MONTEIRO DE BARROS</w:t>
      </w:r>
    </w:p>
    <w:p w14:paraId="6B03D099" w14:textId="1B725DC0" w:rsidR="00FA7012" w:rsidRPr="00894EFF" w:rsidRDefault="00FA7012" w:rsidP="00FA7012">
      <w:pPr>
        <w:spacing w:before="100" w:beforeAutospacing="1" w:after="100" w:afterAutospacing="1" w:line="240" w:lineRule="auto"/>
        <w:jc w:val="center"/>
        <w:rPr>
          <w:rFonts w:ascii="Book Antiqua" w:hAnsi="Book Antiqua"/>
          <w:sz w:val="19"/>
          <w:szCs w:val="19"/>
        </w:rPr>
      </w:pPr>
      <w:r w:rsidRPr="00894EFF">
        <w:rPr>
          <w:rFonts w:ascii="Book Antiqua" w:hAnsi="Book Antiqua"/>
          <w:sz w:val="19"/>
          <w:szCs w:val="19"/>
        </w:rPr>
        <w:t>Presidente do Conselho Nacional do Ministério Público</w:t>
      </w:r>
    </w:p>
    <w:p w14:paraId="5239823F" w14:textId="77777777" w:rsidR="00FA7012" w:rsidRPr="00894EFF" w:rsidRDefault="00FA7012" w:rsidP="007B1E9B">
      <w:pPr>
        <w:spacing w:before="100" w:beforeAutospacing="1" w:after="100" w:afterAutospacing="1" w:line="240" w:lineRule="auto"/>
        <w:rPr>
          <w:rFonts w:ascii="Book Antiqua" w:hAnsi="Book Antiqua"/>
          <w:sz w:val="19"/>
          <w:szCs w:val="19"/>
        </w:rPr>
      </w:pPr>
    </w:p>
    <w:p w14:paraId="58AD23FA"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Regulamenta os artigos 6º, inciso VII, e 7º, inciso I, da Lei Complementar nº 75/93 e os artigos 25, inciso IV, e 26, inciso I, da Lei nº 8.625/93, disciplinando, no âmbito do Ministério Público, a instauração e tramitação do inquérito civil. </w:t>
      </w:r>
    </w:p>
    <w:p w14:paraId="36800671" w14:textId="2E4C900A"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w:t>
      </w:r>
    </w:p>
    <w:p w14:paraId="6883E847"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O CONSELHO NACIONAL DO MINISTÉRIO PÚBLICO, no exercício das atribuições que lhe são conferidas pelo artigo 130-A, § 2º, inciso I, da Constituição Federal e com fulcro no artigo 64-A, de seu Regimento Interno; Considerando o disposto no artigo 129, inciso III e inciso VI, da Constituição Federal; Considerando o que dispõem os artigos 6º, inciso VII, e 7º, inciso I, da Lei Complementar nº 75/93; os artigos 25, inciso  IV, e 26, inciso I, da Lei nº 8.625/93 e a Lei n° 7.347/85; Considerando a necessidade de uniformizar o procedimento do inquérito civil, em vista dos princípios que regem a Administração Pública e dos direitos e garantias individuais; RESOLVE: </w:t>
      </w:r>
    </w:p>
    <w:p w14:paraId="2772D3B8" w14:textId="77777777" w:rsidR="003C2DC5" w:rsidRPr="00894EFF" w:rsidRDefault="003C2DC5" w:rsidP="007B1E9B">
      <w:pPr>
        <w:spacing w:before="100" w:beforeAutospacing="1" w:after="100" w:afterAutospacing="1" w:line="240" w:lineRule="auto"/>
        <w:rPr>
          <w:rFonts w:ascii="Book Antiqua" w:hAnsi="Book Antiqua"/>
          <w:sz w:val="19"/>
          <w:szCs w:val="19"/>
        </w:rPr>
      </w:pPr>
      <w:r w:rsidRPr="00894EFF">
        <w:rPr>
          <w:rFonts w:ascii="Book Antiqua" w:hAnsi="Book Antiqua"/>
          <w:sz w:val="19"/>
          <w:szCs w:val="19"/>
        </w:rPr>
        <w:t xml:space="preserve"> </w:t>
      </w:r>
    </w:p>
    <w:p w14:paraId="7B311135" w14:textId="617B87AB" w:rsidR="003C2DC5" w:rsidRPr="00894EFF" w:rsidRDefault="003C2DC5" w:rsidP="007B1E9B">
      <w:pPr>
        <w:spacing w:before="100" w:beforeAutospacing="1" w:after="100" w:afterAutospacing="1" w:line="240" w:lineRule="auto"/>
        <w:jc w:val="center"/>
        <w:rPr>
          <w:rFonts w:ascii="Book Antiqua" w:hAnsi="Book Antiqua"/>
          <w:sz w:val="19"/>
          <w:szCs w:val="19"/>
        </w:rPr>
      </w:pPr>
      <w:r w:rsidRPr="00894EFF">
        <w:rPr>
          <w:rFonts w:ascii="Book Antiqua" w:hAnsi="Book Antiqua"/>
          <w:sz w:val="19"/>
          <w:szCs w:val="19"/>
        </w:rPr>
        <w:t>CAPÍTULO I DOS REQUISITOS PARA INSTAURAÇÃO</w:t>
      </w:r>
    </w:p>
    <w:p w14:paraId="36B4627A" w14:textId="45E38C47"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b/>
          <w:sz w:val="19"/>
          <w:szCs w:val="19"/>
          <w:highlight w:val="magenta"/>
        </w:rPr>
        <w:t>Art. 1º</w:t>
      </w:r>
      <w:r w:rsidRPr="00894EFF">
        <w:rPr>
          <w:rFonts w:ascii="Book Antiqua" w:hAnsi="Book Antiqua"/>
          <w:sz w:val="19"/>
          <w:szCs w:val="19"/>
        </w:rPr>
        <w:t xml:space="preserve"> </w:t>
      </w:r>
      <w:r w:rsidRPr="00894EFF">
        <w:rPr>
          <w:rFonts w:ascii="Book Antiqua" w:hAnsi="Book Antiqua"/>
          <w:b/>
          <w:bCs/>
          <w:sz w:val="19"/>
          <w:szCs w:val="19"/>
        </w:rPr>
        <w:t xml:space="preserve">O inquérito civil, de natureza unilateral e </w:t>
      </w:r>
      <w:r w:rsidRPr="00894EFF">
        <w:rPr>
          <w:rFonts w:ascii="Book Antiqua" w:hAnsi="Book Antiqua"/>
          <w:b/>
          <w:bCs/>
          <w:sz w:val="19"/>
          <w:szCs w:val="19"/>
          <w:highlight w:val="cyan"/>
        </w:rPr>
        <w:t>facultativa</w:t>
      </w:r>
      <w:r w:rsidRPr="00894EFF">
        <w:rPr>
          <w:rFonts w:ascii="Book Antiqua" w:hAnsi="Book Antiqua"/>
          <w:b/>
          <w:bCs/>
          <w:sz w:val="19"/>
          <w:szCs w:val="19"/>
        </w:rPr>
        <w:t>, será instaurado para apurar fato que possa autorizar a tutela dos interesses ou direitos a cargo do Ministério Público nos termos da legislação aplicável, servindo como preparação para o exercício das atribuições inerentes às suas funções institucionais</w:t>
      </w:r>
      <w:r w:rsidRPr="00894EFF">
        <w:rPr>
          <w:rFonts w:ascii="Book Antiqua" w:hAnsi="Book Antiqua"/>
          <w:sz w:val="16"/>
          <w:szCs w:val="16"/>
        </w:rPr>
        <w:t>.</w:t>
      </w:r>
      <w:r w:rsidR="0090485C" w:rsidRPr="00894EFF">
        <w:rPr>
          <w:rFonts w:ascii="Book Antiqua" w:hAnsi="Book Antiqua"/>
          <w:sz w:val="16"/>
          <w:szCs w:val="16"/>
        </w:rPr>
        <w:t xml:space="preserve"> </w:t>
      </w:r>
      <w:r w:rsidR="0090485C" w:rsidRPr="00894EFF">
        <w:rPr>
          <w:rFonts w:ascii="Book Antiqua" w:eastAsia="Times New Roman" w:hAnsi="Book Antiqua" w:cs="Times New Roman"/>
          <w:b/>
          <w:color w:val="FF0000"/>
          <w:sz w:val="16"/>
          <w:szCs w:val="16"/>
          <w:u w:val="single"/>
          <w:lang w:eastAsia="pt-BR"/>
        </w:rPr>
        <w:t>(MPSC-2010)</w:t>
      </w:r>
      <w:r w:rsidRPr="00894EFF">
        <w:rPr>
          <w:rFonts w:ascii="Book Antiqua" w:hAnsi="Book Antiqua"/>
          <w:sz w:val="16"/>
          <w:szCs w:val="16"/>
        </w:rPr>
        <w:t xml:space="preserve"> </w:t>
      </w:r>
      <w:r w:rsidR="00F442C9" w:rsidRPr="00894EFF">
        <w:rPr>
          <w:rFonts w:ascii="Book Antiqua" w:eastAsia="Times New Roman" w:hAnsi="Book Antiqua" w:cs="Times New Roman"/>
          <w:b/>
          <w:color w:val="FF0000"/>
          <w:sz w:val="16"/>
          <w:szCs w:val="16"/>
          <w:u w:val="single"/>
          <w:lang w:eastAsia="pt-BR"/>
        </w:rPr>
        <w:t xml:space="preserve">(Anal. </w:t>
      </w:r>
      <w:proofErr w:type="gramStart"/>
      <w:r w:rsidR="00F442C9" w:rsidRPr="00894EFF">
        <w:rPr>
          <w:rFonts w:ascii="Book Antiqua" w:eastAsia="Times New Roman" w:hAnsi="Book Antiqua" w:cs="Times New Roman"/>
          <w:b/>
          <w:color w:val="FF0000"/>
          <w:sz w:val="16"/>
          <w:szCs w:val="16"/>
          <w:u w:val="single"/>
          <w:lang w:eastAsia="pt-BR"/>
        </w:rPr>
        <w:t>Judic./</w:t>
      </w:r>
      <w:proofErr w:type="gramEnd"/>
      <w:r w:rsidR="00F442C9" w:rsidRPr="00894EFF">
        <w:rPr>
          <w:rFonts w:ascii="Book Antiqua" w:eastAsia="Times New Roman" w:hAnsi="Book Antiqua" w:cs="Times New Roman"/>
          <w:b/>
          <w:color w:val="FF0000"/>
          <w:sz w:val="16"/>
          <w:szCs w:val="16"/>
          <w:u w:val="single"/>
          <w:lang w:eastAsia="pt-BR"/>
        </w:rPr>
        <w:t>TJPI-2015)</w:t>
      </w:r>
    </w:p>
    <w:p w14:paraId="1EF91E03" w14:textId="6B25319D" w:rsidR="003C2DC5" w:rsidRPr="00894EFF" w:rsidRDefault="003C2DC5" w:rsidP="007B1E9B">
      <w:pPr>
        <w:spacing w:before="100" w:beforeAutospacing="1" w:after="100" w:afterAutospacing="1" w:line="240" w:lineRule="auto"/>
        <w:ind w:firstLine="567"/>
        <w:jc w:val="both"/>
        <w:rPr>
          <w:rFonts w:ascii="Book Antiqua" w:hAnsi="Book Antiqua"/>
          <w:b/>
          <w:bCs/>
          <w:sz w:val="16"/>
          <w:szCs w:val="16"/>
        </w:rPr>
      </w:pPr>
      <w:r w:rsidRPr="00894EFF">
        <w:rPr>
          <w:rFonts w:ascii="Book Antiqua" w:hAnsi="Book Antiqua"/>
          <w:b/>
          <w:sz w:val="19"/>
          <w:szCs w:val="19"/>
          <w:highlight w:val="magenta"/>
        </w:rPr>
        <w:lastRenderedPageBreak/>
        <w:t>Parágrafo único</w:t>
      </w:r>
      <w:r w:rsidRPr="00894EFF">
        <w:rPr>
          <w:rFonts w:ascii="Book Antiqua" w:hAnsi="Book Antiqua"/>
          <w:sz w:val="19"/>
          <w:szCs w:val="19"/>
        </w:rPr>
        <w:t xml:space="preserve">. </w:t>
      </w:r>
      <w:r w:rsidRPr="00894EFF">
        <w:rPr>
          <w:rFonts w:ascii="Book Antiqua" w:hAnsi="Book Antiqua"/>
          <w:b/>
          <w:bCs/>
          <w:sz w:val="19"/>
          <w:szCs w:val="19"/>
        </w:rPr>
        <w:t>O inquérito civil não é condição de procedibilidade para o ajuizamento das ações a cargo do Ministério Público, nem para a realização das demais medidas de sua atribuição própria</w:t>
      </w:r>
      <w:r w:rsidRPr="00894EFF">
        <w:rPr>
          <w:rFonts w:ascii="Book Antiqua" w:hAnsi="Book Antiqua"/>
          <w:b/>
          <w:bCs/>
          <w:sz w:val="16"/>
          <w:szCs w:val="16"/>
        </w:rPr>
        <w:t xml:space="preserve">. </w:t>
      </w:r>
      <w:r w:rsidR="00DD1730" w:rsidRPr="00894EFF">
        <w:rPr>
          <w:rFonts w:ascii="Book Antiqua" w:hAnsi="Book Antiqua"/>
          <w:b/>
          <w:bCs/>
          <w:sz w:val="16"/>
          <w:szCs w:val="16"/>
        </w:rPr>
        <w:t xml:space="preserve"> </w:t>
      </w:r>
      <w:r w:rsidR="00DD1730" w:rsidRPr="00894EFF">
        <w:rPr>
          <w:rFonts w:ascii="Book Antiqua" w:eastAsia="Times New Roman" w:hAnsi="Book Antiqua" w:cs="Times New Roman"/>
          <w:b/>
          <w:bCs/>
          <w:color w:val="FF0000"/>
          <w:sz w:val="16"/>
          <w:szCs w:val="16"/>
          <w:u w:val="single"/>
          <w:lang w:eastAsia="pt-BR"/>
        </w:rPr>
        <w:t>(MPSC-2010)</w:t>
      </w:r>
    </w:p>
    <w:p w14:paraId="0622D09D"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b/>
          <w:sz w:val="19"/>
          <w:szCs w:val="19"/>
          <w:highlight w:val="magenta"/>
        </w:rPr>
        <w:t>Art. 2º</w:t>
      </w:r>
      <w:r w:rsidRPr="00894EFF">
        <w:rPr>
          <w:rFonts w:ascii="Book Antiqua" w:hAnsi="Book Antiqua"/>
          <w:sz w:val="19"/>
          <w:szCs w:val="19"/>
        </w:rPr>
        <w:t xml:space="preserve"> O </w:t>
      </w:r>
      <w:r w:rsidRPr="00894EFF">
        <w:rPr>
          <w:rFonts w:ascii="Book Antiqua" w:hAnsi="Book Antiqua"/>
          <w:b/>
          <w:bCs/>
          <w:caps/>
          <w:sz w:val="19"/>
          <w:szCs w:val="19"/>
          <w:shd w:val="clear" w:color="auto" w:fill="F7CAAC" w:themeFill="accent2" w:themeFillTint="66"/>
        </w:rPr>
        <w:t>inquérito civil</w:t>
      </w:r>
      <w:r w:rsidRPr="00894EFF">
        <w:rPr>
          <w:rFonts w:ascii="Book Antiqua" w:hAnsi="Book Antiqua"/>
          <w:sz w:val="19"/>
          <w:szCs w:val="19"/>
        </w:rPr>
        <w:t xml:space="preserve"> </w:t>
      </w:r>
      <w:r w:rsidRPr="00894EFF">
        <w:rPr>
          <w:rFonts w:ascii="Book Antiqua" w:hAnsi="Book Antiqua"/>
          <w:b/>
          <w:bCs/>
          <w:caps/>
          <w:sz w:val="19"/>
          <w:szCs w:val="19"/>
          <w:highlight w:val="green"/>
        </w:rPr>
        <w:t>poderá ser instaurado</w:t>
      </w:r>
      <w:r w:rsidRPr="00894EFF">
        <w:rPr>
          <w:rFonts w:ascii="Book Antiqua" w:hAnsi="Book Antiqua"/>
          <w:sz w:val="19"/>
          <w:szCs w:val="19"/>
        </w:rPr>
        <w:t xml:space="preserve">: </w:t>
      </w:r>
    </w:p>
    <w:p w14:paraId="3920D12A"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I – </w:t>
      </w:r>
      <w:proofErr w:type="gramStart"/>
      <w:r w:rsidRPr="00894EFF">
        <w:rPr>
          <w:rFonts w:ascii="Book Antiqua" w:hAnsi="Book Antiqua"/>
          <w:b/>
          <w:bCs/>
          <w:sz w:val="19"/>
          <w:szCs w:val="19"/>
          <w:highlight w:val="cyan"/>
        </w:rPr>
        <w:t>de</w:t>
      </w:r>
      <w:proofErr w:type="gramEnd"/>
      <w:r w:rsidRPr="00894EFF">
        <w:rPr>
          <w:rFonts w:ascii="Book Antiqua" w:hAnsi="Book Antiqua"/>
          <w:b/>
          <w:bCs/>
          <w:sz w:val="19"/>
          <w:szCs w:val="19"/>
          <w:highlight w:val="cyan"/>
        </w:rPr>
        <w:t xml:space="preserve"> ofício</w:t>
      </w:r>
      <w:r w:rsidRPr="00894EFF">
        <w:rPr>
          <w:rFonts w:ascii="Book Antiqua" w:hAnsi="Book Antiqua"/>
          <w:sz w:val="19"/>
          <w:szCs w:val="19"/>
        </w:rPr>
        <w:t xml:space="preserve">; </w:t>
      </w:r>
    </w:p>
    <w:p w14:paraId="4A833E03" w14:textId="73E151B3"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II – </w:t>
      </w:r>
      <w:proofErr w:type="gramStart"/>
      <w:r w:rsidRPr="00894EFF">
        <w:rPr>
          <w:rFonts w:ascii="Book Antiqua" w:hAnsi="Book Antiqua"/>
          <w:sz w:val="19"/>
          <w:szCs w:val="19"/>
        </w:rPr>
        <w:t>em</w:t>
      </w:r>
      <w:proofErr w:type="gramEnd"/>
      <w:r w:rsidRPr="00894EFF">
        <w:rPr>
          <w:rFonts w:ascii="Book Antiqua" w:hAnsi="Book Antiqua"/>
          <w:sz w:val="19"/>
          <w:szCs w:val="19"/>
        </w:rPr>
        <w:t xml:space="preserve"> face de </w:t>
      </w:r>
      <w:r w:rsidRPr="00894EFF">
        <w:rPr>
          <w:rFonts w:ascii="Book Antiqua" w:hAnsi="Book Antiqua"/>
          <w:b/>
          <w:bCs/>
          <w:sz w:val="19"/>
          <w:szCs w:val="19"/>
          <w:highlight w:val="cyan"/>
        </w:rPr>
        <w:t>requerimento</w:t>
      </w:r>
      <w:r w:rsidRPr="00894EFF">
        <w:rPr>
          <w:rFonts w:ascii="Book Antiqua" w:hAnsi="Book Antiqua"/>
          <w:sz w:val="19"/>
          <w:szCs w:val="19"/>
        </w:rPr>
        <w:t xml:space="preserve"> ou </w:t>
      </w:r>
      <w:r w:rsidRPr="00894EFF">
        <w:rPr>
          <w:rFonts w:ascii="Book Antiqua" w:hAnsi="Book Antiqua"/>
          <w:b/>
          <w:bCs/>
          <w:sz w:val="19"/>
          <w:szCs w:val="19"/>
          <w:highlight w:val="cyan"/>
        </w:rPr>
        <w:t>representação</w:t>
      </w:r>
      <w:r w:rsidRPr="00894EFF">
        <w:rPr>
          <w:rFonts w:ascii="Book Antiqua" w:hAnsi="Book Antiqua"/>
          <w:b/>
          <w:bCs/>
          <w:sz w:val="19"/>
          <w:szCs w:val="19"/>
        </w:rPr>
        <w:t xml:space="preserve"> </w:t>
      </w:r>
      <w:r w:rsidRPr="00894EFF">
        <w:rPr>
          <w:rFonts w:ascii="Book Antiqua" w:hAnsi="Book Antiqua"/>
          <w:b/>
          <w:bCs/>
          <w:sz w:val="19"/>
          <w:szCs w:val="19"/>
          <w:highlight w:val="yellow"/>
        </w:rPr>
        <w:t>formulada por qualquer pessoa</w:t>
      </w:r>
      <w:r w:rsidRPr="00894EFF">
        <w:rPr>
          <w:rFonts w:ascii="Book Antiqua" w:hAnsi="Book Antiqua"/>
          <w:sz w:val="19"/>
          <w:szCs w:val="19"/>
        </w:rPr>
        <w:t xml:space="preserve"> ou </w:t>
      </w:r>
      <w:r w:rsidRPr="00894EFF">
        <w:rPr>
          <w:rFonts w:ascii="Book Antiqua" w:hAnsi="Book Antiqua"/>
          <w:b/>
          <w:bCs/>
          <w:sz w:val="19"/>
          <w:szCs w:val="19"/>
          <w:highlight w:val="yellow"/>
        </w:rPr>
        <w:t>comunicação de outro órgão do Ministério Público</w:t>
      </w:r>
      <w:r w:rsidRPr="00894EFF">
        <w:rPr>
          <w:rFonts w:ascii="Book Antiqua" w:hAnsi="Book Antiqua"/>
          <w:sz w:val="19"/>
          <w:szCs w:val="19"/>
        </w:rPr>
        <w:t xml:space="preserve">, ou </w:t>
      </w:r>
      <w:r w:rsidRPr="00894EFF">
        <w:rPr>
          <w:rFonts w:ascii="Book Antiqua" w:hAnsi="Book Antiqua"/>
          <w:b/>
          <w:bCs/>
          <w:sz w:val="19"/>
          <w:szCs w:val="19"/>
          <w:highlight w:val="yellow"/>
        </w:rPr>
        <w:t>qualquer autoridade</w:t>
      </w:r>
      <w:r w:rsidRPr="00894EFF">
        <w:rPr>
          <w:rFonts w:ascii="Book Antiqua" w:hAnsi="Book Antiqua"/>
          <w:sz w:val="19"/>
          <w:szCs w:val="19"/>
        </w:rPr>
        <w:t xml:space="preserve">, </w:t>
      </w:r>
      <w:r w:rsidRPr="00894EFF">
        <w:rPr>
          <w:rFonts w:ascii="Book Antiqua" w:hAnsi="Book Antiqua"/>
          <w:b/>
          <w:bCs/>
          <w:caps/>
          <w:sz w:val="19"/>
          <w:szCs w:val="19"/>
          <w:highlight w:val="green"/>
        </w:rPr>
        <w:t>desde que forneça</w:t>
      </w:r>
      <w:r w:rsidRPr="00894EFF">
        <w:rPr>
          <w:rFonts w:ascii="Book Antiqua" w:hAnsi="Book Antiqua"/>
          <w:sz w:val="19"/>
          <w:szCs w:val="19"/>
        </w:rPr>
        <w:t xml:space="preserve">, </w:t>
      </w:r>
      <w:r w:rsidRPr="00894EFF">
        <w:rPr>
          <w:rFonts w:ascii="Book Antiqua" w:hAnsi="Book Antiqua"/>
          <w:b/>
          <w:bCs/>
          <w:sz w:val="19"/>
          <w:szCs w:val="19"/>
          <w:highlight w:val="cyan"/>
        </w:rPr>
        <w:t>por qualquer meio legalmente permitido</w:t>
      </w:r>
      <w:r w:rsidRPr="00894EFF">
        <w:rPr>
          <w:rFonts w:ascii="Book Antiqua" w:hAnsi="Book Antiqua"/>
          <w:sz w:val="19"/>
          <w:szCs w:val="19"/>
        </w:rPr>
        <w:t xml:space="preserve">, </w:t>
      </w:r>
      <w:r w:rsidRPr="00894EFF">
        <w:rPr>
          <w:rFonts w:ascii="Book Antiqua" w:hAnsi="Book Antiqua"/>
          <w:b/>
          <w:bCs/>
          <w:caps/>
          <w:sz w:val="19"/>
          <w:szCs w:val="19"/>
          <w:shd w:val="clear" w:color="auto" w:fill="F7CAAC" w:themeFill="accent2" w:themeFillTint="66"/>
        </w:rPr>
        <w:t>informações</w:t>
      </w:r>
      <w:r w:rsidRPr="00894EFF">
        <w:rPr>
          <w:rFonts w:ascii="Book Antiqua" w:hAnsi="Book Antiqua"/>
          <w:sz w:val="19"/>
          <w:szCs w:val="19"/>
        </w:rPr>
        <w:t xml:space="preserve"> </w:t>
      </w:r>
      <w:r w:rsidRPr="00894EFF">
        <w:rPr>
          <w:rFonts w:ascii="Book Antiqua" w:hAnsi="Book Antiqua"/>
          <w:b/>
          <w:bCs/>
          <w:sz w:val="19"/>
          <w:szCs w:val="19"/>
          <w:highlight w:val="yellow"/>
        </w:rPr>
        <w:t>sobre o fato</w:t>
      </w:r>
      <w:r w:rsidRPr="00894EFF">
        <w:rPr>
          <w:rFonts w:ascii="Book Antiqua" w:hAnsi="Book Antiqua"/>
          <w:sz w:val="19"/>
          <w:szCs w:val="19"/>
        </w:rPr>
        <w:t xml:space="preserve"> e </w:t>
      </w:r>
      <w:r w:rsidRPr="00894EFF">
        <w:rPr>
          <w:rFonts w:ascii="Book Antiqua" w:hAnsi="Book Antiqua"/>
          <w:b/>
          <w:bCs/>
          <w:sz w:val="19"/>
          <w:szCs w:val="19"/>
          <w:highlight w:val="yellow"/>
        </w:rPr>
        <w:t>seu provável autor</w:t>
      </w:r>
      <w:r w:rsidRPr="00894EFF">
        <w:rPr>
          <w:rFonts w:ascii="Book Antiqua" w:hAnsi="Book Antiqua"/>
          <w:sz w:val="19"/>
          <w:szCs w:val="19"/>
        </w:rPr>
        <w:t xml:space="preserve">, bem como a </w:t>
      </w:r>
      <w:r w:rsidRPr="00894EFF">
        <w:rPr>
          <w:rFonts w:ascii="Book Antiqua" w:hAnsi="Book Antiqua"/>
          <w:b/>
          <w:bCs/>
          <w:caps/>
          <w:sz w:val="19"/>
          <w:szCs w:val="19"/>
          <w:shd w:val="clear" w:color="auto" w:fill="F7CAAC" w:themeFill="accent2" w:themeFillTint="66"/>
        </w:rPr>
        <w:t>qualificação mínima</w:t>
      </w:r>
      <w:r w:rsidRPr="00894EFF">
        <w:rPr>
          <w:rFonts w:ascii="Book Antiqua" w:hAnsi="Book Antiqua"/>
          <w:sz w:val="19"/>
          <w:szCs w:val="19"/>
        </w:rPr>
        <w:t xml:space="preserve"> que </w:t>
      </w:r>
      <w:r w:rsidRPr="00894EFF">
        <w:rPr>
          <w:rFonts w:ascii="Book Antiqua" w:hAnsi="Book Antiqua"/>
          <w:b/>
          <w:bCs/>
          <w:caps/>
          <w:sz w:val="19"/>
          <w:szCs w:val="19"/>
          <w:highlight w:val="green"/>
        </w:rPr>
        <w:t>permita</w:t>
      </w:r>
      <w:r w:rsidRPr="00894EFF">
        <w:rPr>
          <w:rFonts w:ascii="Book Antiqua" w:hAnsi="Book Antiqua"/>
          <w:sz w:val="19"/>
          <w:szCs w:val="19"/>
        </w:rPr>
        <w:t xml:space="preserve"> </w:t>
      </w:r>
      <w:r w:rsidRPr="00894EFF">
        <w:rPr>
          <w:rFonts w:ascii="Book Antiqua" w:hAnsi="Book Antiqua"/>
          <w:b/>
          <w:bCs/>
          <w:sz w:val="19"/>
          <w:szCs w:val="19"/>
          <w:highlight w:val="yellow"/>
        </w:rPr>
        <w:t>sua identificação</w:t>
      </w:r>
      <w:r w:rsidRPr="00894EFF">
        <w:rPr>
          <w:rFonts w:ascii="Book Antiqua" w:hAnsi="Book Antiqua"/>
          <w:sz w:val="19"/>
          <w:szCs w:val="19"/>
        </w:rPr>
        <w:t xml:space="preserve"> e </w:t>
      </w:r>
      <w:r w:rsidRPr="00894EFF">
        <w:rPr>
          <w:rFonts w:ascii="Book Antiqua" w:hAnsi="Book Antiqua"/>
          <w:b/>
          <w:bCs/>
          <w:sz w:val="19"/>
          <w:szCs w:val="19"/>
          <w:highlight w:val="yellow"/>
        </w:rPr>
        <w:t>localização</w:t>
      </w:r>
      <w:r w:rsidRPr="00894EFF">
        <w:rPr>
          <w:rFonts w:ascii="Book Antiqua" w:hAnsi="Book Antiqua"/>
          <w:sz w:val="19"/>
          <w:szCs w:val="19"/>
        </w:rPr>
        <w:t>;</w:t>
      </w:r>
      <w:r w:rsidR="00894EFF">
        <w:rPr>
          <w:rFonts w:ascii="Book Antiqua" w:hAnsi="Book Antiqua"/>
          <w:sz w:val="19"/>
          <w:szCs w:val="19"/>
        </w:rPr>
        <w:t xml:space="preserve"> </w:t>
      </w:r>
      <w:r w:rsidR="00894EFF" w:rsidRPr="00894EFF">
        <w:rPr>
          <w:rFonts w:ascii="Book Antiqua" w:hAnsi="Book Antiqua"/>
          <w:b/>
          <w:bCs/>
          <w:color w:val="FF0000"/>
          <w:sz w:val="16"/>
          <w:szCs w:val="16"/>
          <w:u w:val="single"/>
        </w:rPr>
        <w:t>(MP</w:t>
      </w:r>
      <w:r w:rsidR="00894EFF">
        <w:rPr>
          <w:rFonts w:ascii="Book Antiqua" w:hAnsi="Book Antiqua"/>
          <w:b/>
          <w:bCs/>
          <w:color w:val="FF0000"/>
          <w:sz w:val="16"/>
          <w:szCs w:val="16"/>
          <w:u w:val="single"/>
        </w:rPr>
        <w:t>MS</w:t>
      </w:r>
      <w:r w:rsidR="00894EFF" w:rsidRPr="00894EFF">
        <w:rPr>
          <w:rFonts w:ascii="Book Antiqua" w:hAnsi="Book Antiqua"/>
          <w:b/>
          <w:bCs/>
          <w:color w:val="FF0000"/>
          <w:sz w:val="16"/>
          <w:szCs w:val="16"/>
          <w:u w:val="single"/>
        </w:rPr>
        <w:t>-201</w:t>
      </w:r>
      <w:r w:rsidR="00894EFF">
        <w:rPr>
          <w:rFonts w:ascii="Book Antiqua" w:hAnsi="Book Antiqua"/>
          <w:b/>
          <w:bCs/>
          <w:color w:val="FF0000"/>
          <w:sz w:val="16"/>
          <w:szCs w:val="16"/>
          <w:u w:val="single"/>
        </w:rPr>
        <w:t>1</w:t>
      </w:r>
      <w:r w:rsidR="00894EFF" w:rsidRPr="00894EFF">
        <w:rPr>
          <w:rFonts w:ascii="Book Antiqua" w:hAnsi="Book Antiqua"/>
          <w:b/>
          <w:bCs/>
          <w:color w:val="FF0000"/>
          <w:sz w:val="16"/>
          <w:szCs w:val="16"/>
          <w:u w:val="single"/>
        </w:rPr>
        <w:t>)</w:t>
      </w:r>
      <w:r w:rsidRPr="00894EFF">
        <w:rPr>
          <w:rFonts w:ascii="Book Antiqua" w:hAnsi="Book Antiqua"/>
          <w:sz w:val="19"/>
          <w:szCs w:val="19"/>
        </w:rPr>
        <w:t xml:space="preserve"> </w:t>
      </w:r>
      <w:r w:rsidR="00894EFF" w:rsidRPr="00894EFF">
        <w:rPr>
          <w:rFonts w:ascii="Book Antiqua" w:hAnsi="Book Antiqua"/>
          <w:b/>
          <w:bCs/>
          <w:color w:val="FF0000"/>
          <w:sz w:val="16"/>
          <w:szCs w:val="16"/>
          <w:u w:val="single"/>
        </w:rPr>
        <w:t>(MPSC-2016)</w:t>
      </w:r>
    </w:p>
    <w:p w14:paraId="1340C20E"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III – por designação do Procurador-Geral de Justiça, do Conselho Superior do Ministério Público, Câmaras de Coordenação e Revisão e demais órgãos superiores da Instituição, nos casos cabíveis. </w:t>
      </w:r>
    </w:p>
    <w:p w14:paraId="50415B65"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1º O Ministério Público atuará, independentemente de provocação, em caso de conhecimento, por qualquer forma, de fatos que, em tese, constituam lesão aos interesses ou direitos mencionados no artigo 1º desta Resolução, devendo cientificar o membro do Ministério Público que possua atribuição para tomar as providências respectivas, no caso de não a possuir. </w:t>
      </w:r>
    </w:p>
    <w:p w14:paraId="47B9C978" w14:textId="34A4CA10"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b/>
          <w:bCs/>
          <w:sz w:val="19"/>
          <w:szCs w:val="19"/>
          <w:highlight w:val="magenta"/>
        </w:rPr>
        <w:t>§ 2º</w:t>
      </w:r>
      <w:r w:rsidRPr="00894EFF">
        <w:rPr>
          <w:rFonts w:ascii="Book Antiqua" w:hAnsi="Book Antiqua"/>
          <w:sz w:val="19"/>
          <w:szCs w:val="19"/>
        </w:rPr>
        <w:t xml:space="preserve"> No caso do </w:t>
      </w:r>
      <w:r w:rsidRPr="00894EFF">
        <w:rPr>
          <w:rFonts w:ascii="Book Antiqua" w:hAnsi="Book Antiqua"/>
          <w:b/>
          <w:bCs/>
          <w:sz w:val="19"/>
          <w:szCs w:val="19"/>
          <w:highlight w:val="yellow"/>
        </w:rPr>
        <w:t>inciso II</w:t>
      </w:r>
      <w:r w:rsidRPr="00894EFF">
        <w:rPr>
          <w:rFonts w:ascii="Book Antiqua" w:hAnsi="Book Antiqua"/>
          <w:sz w:val="19"/>
          <w:szCs w:val="19"/>
        </w:rPr>
        <w:t xml:space="preserve">, em sendo as </w:t>
      </w:r>
      <w:r w:rsidRPr="00894EFF">
        <w:rPr>
          <w:rFonts w:ascii="Book Antiqua" w:hAnsi="Book Antiqua"/>
          <w:b/>
          <w:bCs/>
          <w:caps/>
          <w:sz w:val="19"/>
          <w:szCs w:val="19"/>
          <w:shd w:val="clear" w:color="auto" w:fill="F7CAAC" w:themeFill="accent2" w:themeFillTint="66"/>
        </w:rPr>
        <w:t>informações verbais</w:t>
      </w:r>
      <w:r w:rsidRPr="00894EFF">
        <w:rPr>
          <w:rFonts w:ascii="Book Antiqua" w:hAnsi="Book Antiqua"/>
          <w:sz w:val="19"/>
          <w:szCs w:val="19"/>
        </w:rPr>
        <w:t xml:space="preserve">, o </w:t>
      </w:r>
      <w:r w:rsidRPr="00894EFF">
        <w:rPr>
          <w:rFonts w:ascii="Book Antiqua" w:hAnsi="Book Antiqua"/>
          <w:b/>
          <w:bCs/>
          <w:sz w:val="19"/>
          <w:szCs w:val="19"/>
          <w:highlight w:val="yellow"/>
        </w:rPr>
        <w:t>Ministério Público</w:t>
      </w:r>
      <w:r w:rsidRPr="00894EFF">
        <w:rPr>
          <w:rFonts w:ascii="Book Antiqua" w:hAnsi="Book Antiqua"/>
          <w:sz w:val="19"/>
          <w:szCs w:val="19"/>
        </w:rPr>
        <w:t xml:space="preserve"> </w:t>
      </w:r>
      <w:r w:rsidRPr="00894EFF">
        <w:rPr>
          <w:rFonts w:ascii="Book Antiqua" w:hAnsi="Book Antiqua"/>
          <w:b/>
          <w:bCs/>
          <w:caps/>
          <w:sz w:val="19"/>
          <w:szCs w:val="19"/>
          <w:highlight w:val="green"/>
        </w:rPr>
        <w:t>reduzirá</w:t>
      </w:r>
      <w:r w:rsidRPr="00894EFF">
        <w:rPr>
          <w:rFonts w:ascii="Book Antiqua" w:hAnsi="Book Antiqua"/>
          <w:sz w:val="19"/>
          <w:szCs w:val="19"/>
        </w:rPr>
        <w:t xml:space="preserve"> </w:t>
      </w:r>
      <w:r w:rsidRPr="00894EFF">
        <w:rPr>
          <w:rFonts w:ascii="Book Antiqua" w:hAnsi="Book Antiqua"/>
          <w:b/>
          <w:bCs/>
          <w:sz w:val="19"/>
          <w:szCs w:val="19"/>
          <w:highlight w:val="cyan"/>
        </w:rPr>
        <w:t>a termo as declarações</w:t>
      </w:r>
      <w:r w:rsidRPr="00894EFF">
        <w:rPr>
          <w:rFonts w:ascii="Book Antiqua" w:hAnsi="Book Antiqua"/>
          <w:sz w:val="19"/>
          <w:szCs w:val="19"/>
        </w:rPr>
        <w:t xml:space="preserve">. Da mesma forma, a falta de formalidade não implica indeferimento do pedido de instauração de inquérito civil, salvo se, desde logo, mostrar-se improcedente a notícia, atendendo-se, na hipótese, o disposto no artigo 5º desta Resolução. </w:t>
      </w:r>
      <w:r w:rsidR="00894EFF" w:rsidRPr="00894EFF">
        <w:rPr>
          <w:rFonts w:ascii="Book Antiqua" w:hAnsi="Book Antiqua"/>
          <w:b/>
          <w:bCs/>
          <w:color w:val="FF0000"/>
          <w:sz w:val="16"/>
          <w:szCs w:val="16"/>
          <w:u w:val="single"/>
        </w:rPr>
        <w:t>(MPSC-2016)</w:t>
      </w:r>
    </w:p>
    <w:p w14:paraId="7BAE14EC" w14:textId="3762E921"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b/>
          <w:sz w:val="19"/>
          <w:szCs w:val="19"/>
          <w:highlight w:val="magenta"/>
        </w:rPr>
        <w:t>§ 3º</w:t>
      </w:r>
      <w:r w:rsidRPr="00894EFF">
        <w:rPr>
          <w:rFonts w:ascii="Book Antiqua" w:hAnsi="Book Antiqua"/>
          <w:sz w:val="19"/>
          <w:szCs w:val="19"/>
        </w:rPr>
        <w:t xml:space="preserve"> O </w:t>
      </w:r>
      <w:r w:rsidRPr="00894EFF">
        <w:rPr>
          <w:rFonts w:ascii="Book Antiqua" w:hAnsi="Book Antiqua"/>
          <w:b/>
          <w:bCs/>
          <w:sz w:val="19"/>
          <w:szCs w:val="19"/>
          <w:highlight w:val="yellow"/>
        </w:rPr>
        <w:t>conhecimento</w:t>
      </w:r>
      <w:r w:rsidRPr="00894EFF">
        <w:rPr>
          <w:rFonts w:ascii="Book Antiqua" w:hAnsi="Book Antiqua"/>
          <w:sz w:val="19"/>
          <w:szCs w:val="19"/>
        </w:rPr>
        <w:t xml:space="preserve"> por </w:t>
      </w:r>
      <w:r w:rsidRPr="00894EFF">
        <w:rPr>
          <w:rFonts w:ascii="Book Antiqua" w:hAnsi="Book Antiqua"/>
          <w:b/>
          <w:bCs/>
          <w:caps/>
          <w:sz w:val="19"/>
          <w:szCs w:val="19"/>
          <w:shd w:val="clear" w:color="auto" w:fill="F7CAAC" w:themeFill="accent2" w:themeFillTint="66"/>
        </w:rPr>
        <w:t>manifestação anônima</w:t>
      </w:r>
      <w:r w:rsidRPr="00894EFF">
        <w:rPr>
          <w:rFonts w:ascii="Book Antiqua" w:hAnsi="Book Antiqua"/>
          <w:sz w:val="19"/>
          <w:szCs w:val="19"/>
        </w:rPr>
        <w:t xml:space="preserve">, </w:t>
      </w:r>
      <w:r w:rsidRPr="00894EFF">
        <w:rPr>
          <w:rFonts w:ascii="Book Antiqua" w:hAnsi="Book Antiqua"/>
          <w:b/>
          <w:bCs/>
          <w:sz w:val="19"/>
          <w:szCs w:val="19"/>
          <w:highlight w:val="cyan"/>
        </w:rPr>
        <w:t>justificada</w:t>
      </w:r>
      <w:r w:rsidRPr="00894EFF">
        <w:rPr>
          <w:rFonts w:ascii="Book Antiqua" w:hAnsi="Book Antiqua"/>
          <w:sz w:val="19"/>
          <w:szCs w:val="19"/>
        </w:rPr>
        <w:t xml:space="preserve">, </w:t>
      </w:r>
      <w:r w:rsidRPr="00894EFF">
        <w:rPr>
          <w:rFonts w:ascii="Book Antiqua" w:hAnsi="Book Antiqua"/>
          <w:b/>
          <w:bCs/>
          <w:caps/>
          <w:sz w:val="19"/>
          <w:szCs w:val="19"/>
          <w:highlight w:val="green"/>
        </w:rPr>
        <w:t>não implicará</w:t>
      </w:r>
      <w:r w:rsidRPr="00894EFF">
        <w:rPr>
          <w:rFonts w:ascii="Book Antiqua" w:hAnsi="Book Antiqua"/>
          <w:sz w:val="19"/>
          <w:szCs w:val="19"/>
        </w:rPr>
        <w:t xml:space="preserve"> </w:t>
      </w:r>
      <w:r w:rsidRPr="00894EFF">
        <w:rPr>
          <w:rFonts w:ascii="Book Antiqua" w:hAnsi="Book Antiqua"/>
          <w:b/>
          <w:bCs/>
          <w:sz w:val="19"/>
          <w:szCs w:val="19"/>
          <w:highlight w:val="cyan"/>
        </w:rPr>
        <w:t>ausência de providências</w:t>
      </w:r>
      <w:r w:rsidRPr="00894EFF">
        <w:rPr>
          <w:rFonts w:ascii="Book Antiqua" w:hAnsi="Book Antiqua"/>
          <w:sz w:val="19"/>
          <w:szCs w:val="19"/>
        </w:rPr>
        <w:t>, desde que obedecidos os mesmos requisitos para as representações em geral, constantes no artigo 2º, inciso II, desta Resolução.</w:t>
      </w:r>
      <w:r w:rsidR="00894EFF">
        <w:rPr>
          <w:rFonts w:ascii="Book Antiqua" w:hAnsi="Book Antiqua"/>
          <w:sz w:val="19"/>
          <w:szCs w:val="19"/>
        </w:rPr>
        <w:t xml:space="preserve"> </w:t>
      </w:r>
      <w:r w:rsidR="00894EFF" w:rsidRPr="00894EFF">
        <w:rPr>
          <w:rFonts w:ascii="Book Antiqua" w:hAnsi="Book Antiqua"/>
          <w:b/>
          <w:bCs/>
          <w:color w:val="FF0000"/>
          <w:sz w:val="16"/>
          <w:szCs w:val="16"/>
          <w:u w:val="single"/>
        </w:rPr>
        <w:t>(MP</w:t>
      </w:r>
      <w:r w:rsidR="00894EFF">
        <w:rPr>
          <w:rFonts w:ascii="Book Antiqua" w:hAnsi="Book Antiqua"/>
          <w:b/>
          <w:bCs/>
          <w:color w:val="FF0000"/>
          <w:sz w:val="16"/>
          <w:szCs w:val="16"/>
          <w:u w:val="single"/>
        </w:rPr>
        <w:t>MS</w:t>
      </w:r>
      <w:r w:rsidR="00894EFF" w:rsidRPr="00894EFF">
        <w:rPr>
          <w:rFonts w:ascii="Book Antiqua" w:hAnsi="Book Antiqua"/>
          <w:b/>
          <w:bCs/>
          <w:color w:val="FF0000"/>
          <w:sz w:val="16"/>
          <w:szCs w:val="16"/>
          <w:u w:val="single"/>
        </w:rPr>
        <w:t>-201</w:t>
      </w:r>
      <w:r w:rsidR="00894EFF">
        <w:rPr>
          <w:rFonts w:ascii="Book Antiqua" w:hAnsi="Book Antiqua"/>
          <w:b/>
          <w:bCs/>
          <w:color w:val="FF0000"/>
          <w:sz w:val="16"/>
          <w:szCs w:val="16"/>
          <w:u w:val="single"/>
        </w:rPr>
        <w:t>1</w:t>
      </w:r>
      <w:r w:rsidR="00894EFF" w:rsidRPr="00894EFF">
        <w:rPr>
          <w:rFonts w:ascii="Book Antiqua" w:hAnsi="Book Antiqua"/>
          <w:b/>
          <w:bCs/>
          <w:color w:val="FF0000"/>
          <w:sz w:val="16"/>
          <w:szCs w:val="16"/>
          <w:u w:val="single"/>
        </w:rPr>
        <w:t>)</w:t>
      </w:r>
      <w:r w:rsidRPr="00894EFF">
        <w:rPr>
          <w:rFonts w:ascii="Book Antiqua" w:hAnsi="Book Antiqua"/>
          <w:sz w:val="19"/>
          <w:szCs w:val="19"/>
        </w:rPr>
        <w:t xml:space="preserve"> </w:t>
      </w:r>
      <w:r w:rsidR="00894EFF" w:rsidRPr="00894EFF">
        <w:rPr>
          <w:rFonts w:ascii="Book Antiqua" w:hAnsi="Book Antiqua"/>
          <w:b/>
          <w:bCs/>
          <w:color w:val="FF0000"/>
          <w:sz w:val="16"/>
          <w:szCs w:val="16"/>
          <w:u w:val="single"/>
        </w:rPr>
        <w:t>(MPSC-2016)</w:t>
      </w:r>
    </w:p>
    <w:tbl>
      <w:tblPr>
        <w:tblStyle w:val="Tabelacomgrade"/>
        <w:tblW w:w="0" w:type="auto"/>
        <w:shd w:val="clear" w:color="auto" w:fill="CCFFFF"/>
        <w:tblLook w:val="04A0" w:firstRow="1" w:lastRow="0" w:firstColumn="1" w:lastColumn="0" w:noHBand="0" w:noVBand="1"/>
      </w:tblPr>
      <w:tblGrid>
        <w:gridCol w:w="8494"/>
      </w:tblGrid>
      <w:tr w:rsidR="007B1E9B" w:rsidRPr="00894EFF" w14:paraId="5F2931E9" w14:textId="77777777" w:rsidTr="007B1E9B">
        <w:tc>
          <w:tcPr>
            <w:tcW w:w="8494" w:type="dxa"/>
            <w:shd w:val="clear" w:color="auto" w:fill="CCFFFF"/>
          </w:tcPr>
          <w:p w14:paraId="70DFE011" w14:textId="7171D87F" w:rsidR="00E37C0F" w:rsidRPr="00894EFF" w:rsidRDefault="00E37C0F" w:rsidP="007B1E9B">
            <w:pPr>
              <w:spacing w:before="100" w:beforeAutospacing="1" w:after="100" w:afterAutospacing="1"/>
              <w:jc w:val="both"/>
              <w:rPr>
                <w:rFonts w:ascii="Book Antiqua" w:hAnsi="Book Antiqua"/>
                <w:b/>
                <w:sz w:val="19"/>
                <w:szCs w:val="19"/>
              </w:rPr>
            </w:pPr>
            <w:r w:rsidRPr="00894EFF">
              <w:rPr>
                <w:rFonts w:ascii="Book Antiqua" w:hAnsi="Book Antiqua"/>
                <w:b/>
                <w:sz w:val="19"/>
                <w:szCs w:val="19"/>
              </w:rPr>
              <w:t>(</w:t>
            </w:r>
            <w:r w:rsidRPr="00894EFF">
              <w:rPr>
                <w:rFonts w:ascii="Book Antiqua" w:hAnsi="Book Antiqua"/>
                <w:b/>
                <w:sz w:val="19"/>
                <w:szCs w:val="19"/>
                <w:highlight w:val="yellow"/>
              </w:rPr>
              <w:t>MPSC-2016</w:t>
            </w:r>
            <w:r w:rsidRPr="00894EFF">
              <w:rPr>
                <w:rFonts w:ascii="Book Antiqua" w:hAnsi="Book Antiqua"/>
                <w:b/>
                <w:sz w:val="19"/>
                <w:szCs w:val="19"/>
              </w:rPr>
              <w:t>)</w:t>
            </w:r>
            <w:r w:rsidRPr="00894EFF">
              <w:rPr>
                <w:rFonts w:ascii="Book Antiqua" w:hAnsi="Book Antiqua"/>
                <w:bCs/>
                <w:sz w:val="19"/>
                <w:szCs w:val="19"/>
              </w:rPr>
              <w:t xml:space="preserve">: Segundo a Resolução n. 23 do CNMP, o inquérito civil pode ser instaurado diante de requerimento ou representação, mesmo verbal ou anônima, formulado por pessoa que forneça, por qualquer meio legalmente permitido, informações sobre o fato e seu provável autor, bem como a qualificação mínima que permita sua identificação e localização. </w:t>
            </w:r>
            <w:r w:rsidRPr="00894EFF">
              <w:rPr>
                <w:rFonts w:ascii="Book Antiqua" w:hAnsi="Book Antiqua"/>
                <w:b/>
                <w:sz w:val="19"/>
                <w:szCs w:val="19"/>
              </w:rPr>
              <w:t>BL: art. 2º, II e §§2º e 3º da Res. 23.</w:t>
            </w:r>
          </w:p>
          <w:p w14:paraId="378B7015" w14:textId="7D7C5918" w:rsidR="00DF2656" w:rsidRPr="00894EFF" w:rsidRDefault="00DF2656" w:rsidP="00DF2656">
            <w:pPr>
              <w:spacing w:before="100" w:beforeAutospacing="1" w:after="100" w:afterAutospacing="1"/>
              <w:jc w:val="both"/>
              <w:rPr>
                <w:rFonts w:ascii="Book Antiqua" w:hAnsi="Book Antiqua"/>
                <w:bCs/>
                <w:sz w:val="19"/>
                <w:szCs w:val="19"/>
              </w:rPr>
            </w:pPr>
            <w:r w:rsidRPr="00894EFF">
              <w:rPr>
                <w:rFonts w:ascii="Book Antiqua" w:hAnsi="Book Antiqua"/>
                <w:b/>
                <w:i/>
                <w:iCs/>
                <w:color w:val="FF0000"/>
                <w:sz w:val="19"/>
                <w:szCs w:val="19"/>
              </w:rPr>
              <w:t>#</w:t>
            </w:r>
            <w:r w:rsidRPr="00894EFF">
              <w:rPr>
                <w:rFonts w:ascii="Book Antiqua" w:hAnsi="Book Antiqua"/>
                <w:b/>
                <w:i/>
                <w:iCs/>
                <w:color w:val="FF0000"/>
                <w:sz w:val="19"/>
                <w:szCs w:val="19"/>
                <w:highlight w:val="green"/>
              </w:rPr>
              <w:t>Atenção</w:t>
            </w:r>
            <w:r w:rsidRPr="00894EFF">
              <w:rPr>
                <w:rFonts w:ascii="Book Antiqua" w:hAnsi="Book Antiqua"/>
                <w:b/>
                <w:i/>
                <w:iCs/>
                <w:color w:val="FF0000"/>
                <w:sz w:val="19"/>
                <w:szCs w:val="19"/>
              </w:rPr>
              <w:t>: #</w:t>
            </w:r>
            <w:r w:rsidRPr="00894EFF">
              <w:rPr>
                <w:rFonts w:ascii="Book Antiqua" w:hAnsi="Book Antiqua"/>
                <w:b/>
                <w:i/>
                <w:iCs/>
                <w:color w:val="FF0000"/>
                <w:sz w:val="19"/>
                <w:szCs w:val="19"/>
                <w:highlight w:val="green"/>
              </w:rPr>
              <w:t>DOD</w:t>
            </w:r>
            <w:r w:rsidRPr="00894EFF">
              <w:rPr>
                <w:rFonts w:ascii="Book Antiqua" w:hAnsi="Book Antiqua"/>
                <w:bCs/>
                <w:sz w:val="19"/>
                <w:szCs w:val="19"/>
              </w:rPr>
              <w:t xml:space="preserve">: </w:t>
            </w:r>
            <w:r w:rsidRPr="00894EFF">
              <w:rPr>
                <w:rFonts w:ascii="Book Antiqua" w:hAnsi="Book Antiqua"/>
                <w:b/>
                <w:i/>
                <w:iCs/>
                <w:sz w:val="19"/>
                <w:szCs w:val="19"/>
                <w:shd w:val="clear" w:color="auto" w:fill="F7CAAC" w:themeFill="accent2" w:themeFillTint="66"/>
              </w:rPr>
              <w:t>A denúncia anônima é válida para a instauração de Inquérito Civil?</w:t>
            </w:r>
            <w:r w:rsidRPr="00894EFF">
              <w:rPr>
                <w:rFonts w:ascii="Book Antiqua" w:hAnsi="Book Antiqua"/>
                <w:bCs/>
                <w:sz w:val="19"/>
                <w:szCs w:val="19"/>
              </w:rPr>
              <w:t xml:space="preserve"> </w:t>
            </w:r>
            <w:r w:rsidRPr="00894EFF">
              <w:rPr>
                <w:rFonts w:ascii="Book Antiqua" w:hAnsi="Book Antiqua"/>
                <w:b/>
                <w:sz w:val="19"/>
                <w:szCs w:val="19"/>
                <w:highlight w:val="yellow"/>
              </w:rPr>
              <w:t>SIM</w:t>
            </w:r>
            <w:r w:rsidRPr="00894EFF">
              <w:rPr>
                <w:rFonts w:ascii="Book Antiqua" w:hAnsi="Book Antiqua"/>
                <w:bCs/>
                <w:sz w:val="19"/>
                <w:szCs w:val="19"/>
              </w:rPr>
              <w:t xml:space="preserve">. A jurisprudência do STJ </w:t>
            </w:r>
            <w:r w:rsidRPr="00894EFF">
              <w:rPr>
                <w:rFonts w:ascii="Book Antiqua" w:hAnsi="Book Antiqua"/>
                <w:b/>
                <w:sz w:val="19"/>
                <w:szCs w:val="19"/>
                <w:highlight w:val="yellow"/>
              </w:rPr>
              <w:t>admite a atuação investigatória do MP, no âmbito administrativo, em caso de denúncia anônima</w:t>
            </w:r>
            <w:r w:rsidRPr="00894EFF">
              <w:rPr>
                <w:rFonts w:ascii="Book Antiqua" w:hAnsi="Book Antiqua"/>
                <w:bCs/>
                <w:sz w:val="19"/>
                <w:szCs w:val="19"/>
              </w:rPr>
              <w:t xml:space="preserve">. É certo que a CF/88 veda o anonimato (art. 5°, IV). No entanto, essa previsão deve ser harmonizada, com base no princípio da concordância prática, com o dever constitucional imposto ao MP de promover o IC e a ACP para a proteção do patrimônio público e social, do meio ambiente e de outros interesses difusos e coletivos (art. 129, III). Nos termos do art. 22 da Lei 8.429/92, o MP pode, mesmo de ofício, requisitar a instauração de inquérito policial ou procedimento administrativo para apurar qualquer ilícito previsto no aludido diploma legal. </w:t>
            </w:r>
            <w:r w:rsidRPr="00894EFF">
              <w:rPr>
                <w:rFonts w:ascii="Book Antiqua" w:hAnsi="Book Antiqua"/>
                <w:b/>
                <w:sz w:val="19"/>
                <w:szCs w:val="19"/>
                <w:highlight w:val="green"/>
              </w:rPr>
              <w:t>Se pode de ofício</w:t>
            </w:r>
            <w:r w:rsidRPr="00894EFF">
              <w:rPr>
                <w:rFonts w:ascii="Book Antiqua" w:hAnsi="Book Antiqua"/>
                <w:bCs/>
                <w:sz w:val="19"/>
                <w:szCs w:val="19"/>
              </w:rPr>
              <w:t xml:space="preserve">, </w:t>
            </w:r>
            <w:r w:rsidRPr="00894EFF">
              <w:rPr>
                <w:rFonts w:ascii="Book Antiqua" w:hAnsi="Book Antiqua"/>
                <w:b/>
                <w:sz w:val="19"/>
                <w:szCs w:val="19"/>
                <w:highlight w:val="yellow"/>
              </w:rPr>
              <w:t>nada impede que o faça mediante uma denúncia anônima</w:t>
            </w:r>
            <w:r w:rsidRPr="00894EFF">
              <w:rPr>
                <w:rFonts w:ascii="Book Antiqua" w:hAnsi="Book Antiqua"/>
                <w:bCs/>
                <w:sz w:val="19"/>
                <w:szCs w:val="19"/>
              </w:rPr>
              <w:t xml:space="preserve">. Assim, ainda que a notícia da suposta discrepância entre a evolução patrimonial de agentes políticos e seus rendimentos tenha decorrido de denúncia anônima, </w:t>
            </w:r>
            <w:r w:rsidRPr="00894EFF">
              <w:rPr>
                <w:rFonts w:ascii="Book Antiqua" w:hAnsi="Book Antiqua"/>
                <w:b/>
                <w:sz w:val="19"/>
                <w:szCs w:val="19"/>
                <w:highlight w:val="yellow"/>
              </w:rPr>
              <w:t xml:space="preserve">não se pode impedir que o membro do </w:t>
            </w:r>
            <w:r w:rsidRPr="00894EFF">
              <w:rPr>
                <w:rFonts w:ascii="Book Antiqua" w:hAnsi="Book Antiqua"/>
                <w:b/>
                <w:i/>
                <w:iCs/>
                <w:sz w:val="19"/>
                <w:szCs w:val="19"/>
                <w:highlight w:val="yellow"/>
              </w:rPr>
              <w:t>Parquet</w:t>
            </w:r>
            <w:r w:rsidRPr="00894EFF">
              <w:rPr>
                <w:rFonts w:ascii="Book Antiqua" w:hAnsi="Book Antiqua"/>
                <w:b/>
                <w:sz w:val="19"/>
                <w:szCs w:val="19"/>
                <w:highlight w:val="yellow"/>
              </w:rPr>
              <w:t xml:space="preserve"> tome medidas proporcionais e razoáveis</w:t>
            </w:r>
            <w:r w:rsidRPr="00894EFF">
              <w:rPr>
                <w:rFonts w:ascii="Book Antiqua" w:hAnsi="Book Antiqua"/>
                <w:bCs/>
                <w:sz w:val="19"/>
                <w:szCs w:val="19"/>
              </w:rPr>
              <w:t xml:space="preserve">, como no caso dos autos, </w:t>
            </w:r>
            <w:r w:rsidRPr="00894EFF">
              <w:rPr>
                <w:rFonts w:ascii="Book Antiqua" w:hAnsi="Book Antiqua"/>
                <w:b/>
                <w:sz w:val="19"/>
                <w:szCs w:val="19"/>
                <w:highlight w:val="green"/>
              </w:rPr>
              <w:t>para investigar a veracidade do juízo apresentado por cidadão que não se tenha identificado</w:t>
            </w:r>
            <w:r w:rsidRPr="00894EFF">
              <w:rPr>
                <w:rFonts w:ascii="Book Antiqua" w:hAnsi="Book Antiqua"/>
                <w:bCs/>
                <w:sz w:val="19"/>
                <w:szCs w:val="19"/>
              </w:rPr>
              <w:t xml:space="preserve">. Vale ressaltar que o </w:t>
            </w:r>
            <w:r w:rsidRPr="00894EFF">
              <w:rPr>
                <w:rFonts w:ascii="Book Antiqua" w:hAnsi="Book Antiqua"/>
                <w:b/>
                <w:sz w:val="19"/>
                <w:szCs w:val="19"/>
                <w:shd w:val="clear" w:color="auto" w:fill="F7CAAC" w:themeFill="accent2" w:themeFillTint="66"/>
              </w:rPr>
              <w:t>§ 3º do art. 2º da Res. 23/07-CNMP</w:t>
            </w:r>
            <w:r w:rsidRPr="00894EFF">
              <w:rPr>
                <w:rFonts w:ascii="Book Antiqua" w:hAnsi="Book Antiqua"/>
                <w:bCs/>
                <w:sz w:val="19"/>
                <w:szCs w:val="19"/>
              </w:rPr>
              <w:t xml:space="preserve"> </w:t>
            </w:r>
            <w:r w:rsidRPr="00894EFF">
              <w:rPr>
                <w:rFonts w:ascii="Book Antiqua" w:hAnsi="Book Antiqua"/>
                <w:b/>
                <w:sz w:val="19"/>
                <w:szCs w:val="19"/>
                <w:highlight w:val="yellow"/>
              </w:rPr>
              <w:t>autoriza a instauração de inquérito civil mesmo em caso de manifestação anônima</w:t>
            </w:r>
            <w:r w:rsidRPr="00894EFF">
              <w:rPr>
                <w:rFonts w:ascii="Book Antiqua" w:hAnsi="Book Antiqua"/>
                <w:bCs/>
                <w:sz w:val="19"/>
                <w:szCs w:val="19"/>
              </w:rPr>
              <w:t xml:space="preserve">, desde que obedecidos os mesmos requisitos para as representações em geral, isto é, </w:t>
            </w:r>
            <w:r w:rsidRPr="00894EFF">
              <w:rPr>
                <w:rFonts w:ascii="Book Antiqua" w:hAnsi="Book Antiqua"/>
                <w:b/>
                <w:sz w:val="19"/>
                <w:szCs w:val="19"/>
                <w:highlight w:val="yellow"/>
              </w:rPr>
              <w:t>desde que existam, por meios legalmente permitidos, informações sobre o fato e seu autor</w:t>
            </w:r>
            <w:r w:rsidRPr="00894EFF">
              <w:rPr>
                <w:rFonts w:ascii="Book Antiqua" w:hAnsi="Book Antiqua"/>
                <w:bCs/>
                <w:sz w:val="19"/>
                <w:szCs w:val="19"/>
              </w:rPr>
              <w:t>.</w:t>
            </w:r>
          </w:p>
          <w:p w14:paraId="2411EFCC" w14:textId="147F40A6" w:rsidR="007B1E9B" w:rsidRPr="00894EFF" w:rsidRDefault="007B1E9B" w:rsidP="007B1E9B">
            <w:pPr>
              <w:spacing w:before="100" w:beforeAutospacing="1" w:after="100" w:afterAutospacing="1"/>
              <w:jc w:val="both"/>
              <w:rPr>
                <w:rFonts w:ascii="Book Antiqua" w:hAnsi="Book Antiqua"/>
                <w:b/>
                <w:sz w:val="19"/>
                <w:szCs w:val="19"/>
              </w:rPr>
            </w:pPr>
            <w:r w:rsidRPr="00894EFF">
              <w:rPr>
                <w:rFonts w:ascii="Book Antiqua" w:hAnsi="Book Antiqua"/>
                <w:b/>
                <w:sz w:val="19"/>
                <w:szCs w:val="19"/>
              </w:rPr>
              <w:t>(</w:t>
            </w:r>
            <w:r w:rsidRPr="00894EFF">
              <w:rPr>
                <w:rFonts w:ascii="Book Antiqua" w:hAnsi="Book Antiqua"/>
                <w:b/>
                <w:sz w:val="19"/>
                <w:szCs w:val="19"/>
                <w:highlight w:val="yellow"/>
              </w:rPr>
              <w:t>MPMS-2011</w:t>
            </w:r>
            <w:r w:rsidRPr="00894EFF">
              <w:rPr>
                <w:rFonts w:ascii="Book Antiqua" w:hAnsi="Book Antiqua"/>
                <w:b/>
                <w:sz w:val="19"/>
                <w:szCs w:val="19"/>
              </w:rPr>
              <w:t>)</w:t>
            </w:r>
            <w:r w:rsidRPr="00894EFF">
              <w:rPr>
                <w:rFonts w:ascii="Book Antiqua" w:hAnsi="Book Antiqua"/>
                <w:sz w:val="19"/>
                <w:szCs w:val="19"/>
              </w:rPr>
              <w:t xml:space="preserve">: O conhecimento de manifestação anônima, justificada, não implicará ausência de providências, desde que forneça, por qualquer meio legalmente permitido, informações sobre o fato e seu provável autor, bem como a qualificação mínima que permita sua identificação e localização (Res. Nº 23/2007 do CNMP). </w:t>
            </w:r>
            <w:bookmarkStart w:id="0" w:name="_Hlk12367791"/>
            <w:r w:rsidRPr="00894EFF">
              <w:rPr>
                <w:rFonts w:ascii="Book Antiqua" w:hAnsi="Book Antiqua"/>
                <w:b/>
                <w:sz w:val="19"/>
                <w:szCs w:val="19"/>
              </w:rPr>
              <w:t>BL: art. 2º, II e §3º da Res. 23.</w:t>
            </w:r>
            <w:bookmarkEnd w:id="0"/>
          </w:p>
        </w:tc>
      </w:tr>
    </w:tbl>
    <w:p w14:paraId="34E8929C"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lastRenderedPageBreak/>
        <w:t xml:space="preserve">§ 4º O Ministério Público, de posse de informações previstas nos artigos 6º e 7º da Lei n° 7.347/85 que possam autorizar a tutela dos interesses ou direitos mencionados no artigo 1º desta Resolução, poderá complementá-las antes de instaurar o inquérito civil, visando apurar elementos para identificação dos investigados ou do objeto, instaurando procedimento preparatório. </w:t>
      </w:r>
    </w:p>
    <w:p w14:paraId="028C9B50"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5º O procedimento preparatório deverá ser autuado com numeração </w:t>
      </w:r>
      <w:proofErr w:type="spellStart"/>
      <w:r w:rsidRPr="00894EFF">
        <w:rPr>
          <w:rFonts w:ascii="Book Antiqua" w:hAnsi="Book Antiqua"/>
          <w:sz w:val="19"/>
          <w:szCs w:val="19"/>
        </w:rPr>
        <w:t>seqüencial</w:t>
      </w:r>
      <w:proofErr w:type="spellEnd"/>
      <w:r w:rsidRPr="00894EFF">
        <w:rPr>
          <w:rFonts w:ascii="Book Antiqua" w:hAnsi="Book Antiqua"/>
          <w:sz w:val="19"/>
          <w:szCs w:val="19"/>
        </w:rPr>
        <w:t xml:space="preserve"> à do inquérito civil e registrado em sistema próprio, mantendo-se a numeração quando de eventual conversão. </w:t>
      </w:r>
    </w:p>
    <w:p w14:paraId="43F1B452" w14:textId="479F9776" w:rsidR="003C2DC5" w:rsidRPr="00894EFF" w:rsidRDefault="003C2DC5" w:rsidP="007B1E9B">
      <w:pPr>
        <w:spacing w:before="100" w:beforeAutospacing="1" w:after="100" w:afterAutospacing="1" w:line="240" w:lineRule="auto"/>
        <w:ind w:firstLine="567"/>
        <w:jc w:val="both"/>
        <w:rPr>
          <w:rFonts w:ascii="Book Antiqua" w:hAnsi="Book Antiqua"/>
          <w:b/>
          <w:sz w:val="16"/>
          <w:szCs w:val="16"/>
          <w:u w:val="single"/>
        </w:rPr>
      </w:pPr>
      <w:r w:rsidRPr="00894EFF">
        <w:rPr>
          <w:rFonts w:ascii="Book Antiqua" w:hAnsi="Book Antiqua"/>
          <w:b/>
          <w:sz w:val="19"/>
          <w:szCs w:val="19"/>
          <w:highlight w:val="magenta"/>
        </w:rPr>
        <w:t>§ 6º</w:t>
      </w:r>
      <w:r w:rsidRPr="00894EFF">
        <w:rPr>
          <w:rFonts w:ascii="Book Antiqua" w:hAnsi="Book Antiqua"/>
          <w:sz w:val="19"/>
          <w:szCs w:val="19"/>
        </w:rPr>
        <w:t xml:space="preserve"> O procedimento preparatório deverá ser concluído no prazo de 90 (noventa) dias, </w:t>
      </w:r>
      <w:r w:rsidRPr="00894EFF">
        <w:rPr>
          <w:rFonts w:ascii="Book Antiqua" w:hAnsi="Book Antiqua"/>
          <w:b/>
          <w:caps/>
          <w:sz w:val="19"/>
          <w:szCs w:val="19"/>
          <w:highlight w:val="green"/>
        </w:rPr>
        <w:t>prorrogável</w:t>
      </w:r>
      <w:r w:rsidRPr="00894EFF">
        <w:rPr>
          <w:rFonts w:ascii="Book Antiqua" w:hAnsi="Book Antiqua"/>
          <w:sz w:val="19"/>
          <w:szCs w:val="19"/>
        </w:rPr>
        <w:t xml:space="preserve"> </w:t>
      </w:r>
      <w:r w:rsidRPr="00894EFF">
        <w:rPr>
          <w:rFonts w:ascii="Book Antiqua" w:hAnsi="Book Antiqua"/>
          <w:b/>
          <w:sz w:val="19"/>
          <w:szCs w:val="19"/>
          <w:highlight w:val="cyan"/>
        </w:rPr>
        <w:t>por igual prazo</w:t>
      </w:r>
      <w:r w:rsidRPr="00894EFF">
        <w:rPr>
          <w:rFonts w:ascii="Book Antiqua" w:hAnsi="Book Antiqua"/>
          <w:sz w:val="19"/>
          <w:szCs w:val="19"/>
        </w:rPr>
        <w:t>, uma única vez, em caso de motivo justificável</w:t>
      </w:r>
      <w:r w:rsidRPr="00894EFF">
        <w:rPr>
          <w:rFonts w:ascii="Book Antiqua" w:hAnsi="Book Antiqua"/>
          <w:sz w:val="16"/>
          <w:szCs w:val="16"/>
        </w:rPr>
        <w:t xml:space="preserve">. </w:t>
      </w:r>
      <w:r w:rsidR="007B1E9B" w:rsidRPr="00894EFF">
        <w:rPr>
          <w:rFonts w:ascii="Book Antiqua" w:hAnsi="Book Antiqua"/>
          <w:b/>
          <w:color w:val="FF0000"/>
          <w:sz w:val="16"/>
          <w:szCs w:val="16"/>
          <w:u w:val="single"/>
        </w:rPr>
        <w:t>(MPMS-2011)</w:t>
      </w:r>
    </w:p>
    <w:p w14:paraId="44F4FF3B"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7º Vencido este prazo, o membro do Ministério Público promoverá seu arquivamento, ajuizará a respectiva ação civil pública ou o converterá em inquérito civil. </w:t>
      </w:r>
    </w:p>
    <w:p w14:paraId="3078CE2E" w14:textId="2A9F866E"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Art. 3º Caberá ao membro do Ministério Público investido da atribuição para propositura da ação civil pública a responsabilidade pela instauração de inquérito civil. Parágrafo único. Eventual conflito negativo ou positivo de atribuição será suscitado, fundamentadamente, nos próprios autos ou em petição dirigida ao órgão com atribuição no respectivo ramo, que decidirá a questão no prazo de trinta dias. </w:t>
      </w:r>
    </w:p>
    <w:p w14:paraId="258A9441" w14:textId="77777777" w:rsidR="003C2DC5" w:rsidRPr="00894EFF" w:rsidRDefault="003C2DC5" w:rsidP="007B1E9B">
      <w:pPr>
        <w:spacing w:before="100" w:beforeAutospacing="1" w:after="100" w:afterAutospacing="1" w:line="240" w:lineRule="auto"/>
        <w:rPr>
          <w:rFonts w:ascii="Book Antiqua" w:hAnsi="Book Antiqua"/>
          <w:sz w:val="19"/>
          <w:szCs w:val="19"/>
        </w:rPr>
      </w:pPr>
      <w:r w:rsidRPr="00894EFF">
        <w:rPr>
          <w:rFonts w:ascii="Book Antiqua" w:hAnsi="Book Antiqua"/>
          <w:sz w:val="19"/>
          <w:szCs w:val="19"/>
        </w:rPr>
        <w:t xml:space="preserve"> </w:t>
      </w:r>
    </w:p>
    <w:p w14:paraId="50663769" w14:textId="05F0490A" w:rsidR="003C2DC5" w:rsidRPr="00894EFF" w:rsidRDefault="003C2DC5" w:rsidP="007B1E9B">
      <w:pPr>
        <w:spacing w:before="100" w:beforeAutospacing="1" w:after="100" w:afterAutospacing="1" w:line="240" w:lineRule="auto"/>
        <w:jc w:val="center"/>
        <w:rPr>
          <w:rFonts w:ascii="Book Antiqua" w:hAnsi="Book Antiqua"/>
          <w:sz w:val="19"/>
          <w:szCs w:val="19"/>
        </w:rPr>
      </w:pPr>
      <w:r w:rsidRPr="00894EFF">
        <w:rPr>
          <w:rFonts w:ascii="Book Antiqua" w:hAnsi="Book Antiqua"/>
          <w:sz w:val="19"/>
          <w:szCs w:val="19"/>
        </w:rPr>
        <w:t>CAPÍTULO II DA INSTAURAÇÃO DO INQUÉRITO CIVIL</w:t>
      </w:r>
    </w:p>
    <w:p w14:paraId="1A3433D7"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Art. 4º O inquérito civil será instaurado por portaria, numerada em ordem crescente, renovada anualmente, devidamente registrada em livro próprio e autuada, contendo: </w:t>
      </w:r>
    </w:p>
    <w:p w14:paraId="4F6C8AA1"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I – </w:t>
      </w:r>
      <w:proofErr w:type="gramStart"/>
      <w:r w:rsidRPr="00894EFF">
        <w:rPr>
          <w:rFonts w:ascii="Book Antiqua" w:hAnsi="Book Antiqua"/>
          <w:sz w:val="19"/>
          <w:szCs w:val="19"/>
        </w:rPr>
        <w:t>o</w:t>
      </w:r>
      <w:proofErr w:type="gramEnd"/>
      <w:r w:rsidRPr="00894EFF">
        <w:rPr>
          <w:rFonts w:ascii="Book Antiqua" w:hAnsi="Book Antiqua"/>
          <w:sz w:val="19"/>
          <w:szCs w:val="19"/>
        </w:rPr>
        <w:t xml:space="preserve"> fundamento legal que autoriza a ação do Ministério Público e a descrição do fato objeto do inquérito civil; </w:t>
      </w:r>
    </w:p>
    <w:p w14:paraId="66F8689E"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II – </w:t>
      </w:r>
      <w:proofErr w:type="gramStart"/>
      <w:r w:rsidRPr="00894EFF">
        <w:rPr>
          <w:rFonts w:ascii="Book Antiqua" w:hAnsi="Book Antiqua"/>
          <w:sz w:val="19"/>
          <w:szCs w:val="19"/>
        </w:rPr>
        <w:t>o</w:t>
      </w:r>
      <w:proofErr w:type="gramEnd"/>
      <w:r w:rsidRPr="00894EFF">
        <w:rPr>
          <w:rFonts w:ascii="Book Antiqua" w:hAnsi="Book Antiqua"/>
          <w:sz w:val="19"/>
          <w:szCs w:val="19"/>
        </w:rPr>
        <w:t xml:space="preserve"> nome e a qualificação possível da pessoa jurídica e/ou física a quem o fato é atribuído; </w:t>
      </w:r>
    </w:p>
    <w:p w14:paraId="3EBCE934"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III – o nome e a qualificação possível do autor da representação, se for o caso; </w:t>
      </w:r>
    </w:p>
    <w:p w14:paraId="1421938E"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IV – a data e o local da instauração e a determinação de diligências iniciais; </w:t>
      </w:r>
    </w:p>
    <w:p w14:paraId="493EB272"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V – </w:t>
      </w:r>
      <w:proofErr w:type="gramStart"/>
      <w:r w:rsidRPr="00894EFF">
        <w:rPr>
          <w:rFonts w:ascii="Book Antiqua" w:hAnsi="Book Antiqua"/>
          <w:sz w:val="19"/>
          <w:szCs w:val="19"/>
        </w:rPr>
        <w:t>a</w:t>
      </w:r>
      <w:proofErr w:type="gramEnd"/>
      <w:r w:rsidRPr="00894EFF">
        <w:rPr>
          <w:rFonts w:ascii="Book Antiqua" w:hAnsi="Book Antiqua"/>
          <w:sz w:val="19"/>
          <w:szCs w:val="19"/>
        </w:rPr>
        <w:t xml:space="preserve"> designação do secretário, mediante termo de compromisso, quando couber; </w:t>
      </w:r>
    </w:p>
    <w:p w14:paraId="0144D695"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VI - </w:t>
      </w:r>
      <w:proofErr w:type="gramStart"/>
      <w:r w:rsidRPr="00894EFF">
        <w:rPr>
          <w:rFonts w:ascii="Book Antiqua" w:hAnsi="Book Antiqua"/>
          <w:sz w:val="19"/>
          <w:szCs w:val="19"/>
        </w:rPr>
        <w:t>a</w:t>
      </w:r>
      <w:proofErr w:type="gramEnd"/>
      <w:r w:rsidRPr="00894EFF">
        <w:rPr>
          <w:rFonts w:ascii="Book Antiqua" w:hAnsi="Book Antiqua"/>
          <w:sz w:val="19"/>
          <w:szCs w:val="19"/>
        </w:rPr>
        <w:t xml:space="preserve"> determinação de afixação da portaria no local de costume, bem como a de remessa de cópia para publicação. </w:t>
      </w:r>
    </w:p>
    <w:p w14:paraId="54F6098B" w14:textId="0550A133"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Parágrafo único. Se, no curso do inquérito civil, novos fatos indicarem necessidade de investigação de objeto diverso do que estiver sendo investigado, o membro do Ministério Público poderá aditar a portaria inicial ou determinar a extração de peças para instauração de outro inquérito civil, respeitadas as normas incidentes quanto à divisão de atribuições. </w:t>
      </w:r>
    </w:p>
    <w:p w14:paraId="7DD8F355" w14:textId="77777777" w:rsidR="003C2DC5" w:rsidRPr="00894EFF" w:rsidRDefault="003C2DC5" w:rsidP="007B1E9B">
      <w:pPr>
        <w:spacing w:before="100" w:beforeAutospacing="1" w:after="100" w:afterAutospacing="1" w:line="240" w:lineRule="auto"/>
        <w:rPr>
          <w:rFonts w:ascii="Book Antiqua" w:hAnsi="Book Antiqua"/>
          <w:sz w:val="19"/>
          <w:szCs w:val="19"/>
        </w:rPr>
      </w:pPr>
      <w:r w:rsidRPr="00894EFF">
        <w:rPr>
          <w:rFonts w:ascii="Book Antiqua" w:hAnsi="Book Antiqua"/>
          <w:sz w:val="19"/>
          <w:szCs w:val="19"/>
        </w:rPr>
        <w:t xml:space="preserve"> </w:t>
      </w:r>
    </w:p>
    <w:p w14:paraId="06FBFBEB" w14:textId="48E8B652" w:rsidR="003C2DC5" w:rsidRPr="00894EFF" w:rsidRDefault="003C2DC5" w:rsidP="007B1E9B">
      <w:pPr>
        <w:spacing w:before="100" w:beforeAutospacing="1" w:after="100" w:afterAutospacing="1" w:line="240" w:lineRule="auto"/>
        <w:jc w:val="center"/>
        <w:rPr>
          <w:rFonts w:ascii="Book Antiqua" w:hAnsi="Book Antiqua"/>
          <w:sz w:val="19"/>
          <w:szCs w:val="19"/>
        </w:rPr>
      </w:pPr>
      <w:r w:rsidRPr="00894EFF">
        <w:rPr>
          <w:rFonts w:ascii="Book Antiqua" w:hAnsi="Book Antiqua"/>
          <w:sz w:val="19"/>
          <w:szCs w:val="19"/>
        </w:rPr>
        <w:t>CAPÍTULO III DO INDEFERIMENTO DE REQUERIMENTO DE INSTAURAÇÃO DO INQUÉRITO CIVIL</w:t>
      </w:r>
    </w:p>
    <w:p w14:paraId="453D2199"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Art. 5º Em caso de evidência de que os fatos narrados na representação não configurem lesão aos interesses ou direitos mencionados no artigo 1º desta Resolução ou se o fato já tiver sido objeto de investigação ou de ação civil pública ou se os fatos apresentados já se encontrarem solucionados, o membro do Ministério Público, no prazo máximo de trinta dias, indeferirá o pedido de instauração de inquérito civil, em decisão fundamentada, da qual se dará ciência pessoal ao representante e ao representado. </w:t>
      </w:r>
    </w:p>
    <w:p w14:paraId="626FC703"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lastRenderedPageBreak/>
        <w:t xml:space="preserve">§ 1º Do indeferimento caberá recurso administrativo, com as respectivas razões, no prazo de dez dias. </w:t>
      </w:r>
    </w:p>
    <w:p w14:paraId="31239553"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2º As razões de recurso serão protocoladas junto ao órgão que indeferiu o pedido, devendo ser remetidas, caso não haja reconsideração, no prazo de três dias, juntamente com a representação e com a decisão impugnada, ao Conselho Superior do Ministério Público ou à Câmara de Coordenação e Revisão respectiva para apreciação. </w:t>
      </w:r>
    </w:p>
    <w:p w14:paraId="36328617" w14:textId="0AFDC0A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3º Do recurso serão notificados os interessados para, querendo, oferecer contrarrazões. </w:t>
      </w:r>
    </w:p>
    <w:p w14:paraId="4BDFB246"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4º Expirado o prazo do artigo 5º, § 1º, desta Resolução, os autos serão arquivados na própria origem, registrando-se no sistema respectivo, mesmo sem manifestação do representante. </w:t>
      </w:r>
    </w:p>
    <w:p w14:paraId="72F50406" w14:textId="43D48ADA"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5º Na hipótese de atribuição originária do Procurador-Geral, caberá pedido de reconsideração no prazo e na forma do parágrafo primeiro. </w:t>
      </w:r>
    </w:p>
    <w:p w14:paraId="3CA85A62" w14:textId="77777777" w:rsidR="003C2DC5" w:rsidRPr="00894EFF" w:rsidRDefault="003C2DC5" w:rsidP="007B1E9B">
      <w:pPr>
        <w:spacing w:before="100" w:beforeAutospacing="1" w:after="100" w:afterAutospacing="1" w:line="240" w:lineRule="auto"/>
        <w:rPr>
          <w:rFonts w:ascii="Book Antiqua" w:hAnsi="Book Antiqua"/>
          <w:sz w:val="19"/>
          <w:szCs w:val="19"/>
        </w:rPr>
      </w:pPr>
      <w:r w:rsidRPr="00894EFF">
        <w:rPr>
          <w:rFonts w:ascii="Book Antiqua" w:hAnsi="Book Antiqua"/>
          <w:sz w:val="19"/>
          <w:szCs w:val="19"/>
        </w:rPr>
        <w:t xml:space="preserve"> </w:t>
      </w:r>
    </w:p>
    <w:p w14:paraId="21A0335A" w14:textId="5FC7028A" w:rsidR="003C2DC5" w:rsidRPr="00894EFF" w:rsidRDefault="003C2DC5" w:rsidP="007B1E9B">
      <w:pPr>
        <w:spacing w:before="100" w:beforeAutospacing="1" w:after="100" w:afterAutospacing="1" w:line="240" w:lineRule="auto"/>
        <w:jc w:val="center"/>
        <w:rPr>
          <w:rFonts w:ascii="Book Antiqua" w:hAnsi="Book Antiqua"/>
          <w:sz w:val="19"/>
          <w:szCs w:val="19"/>
        </w:rPr>
      </w:pPr>
      <w:r w:rsidRPr="00894EFF">
        <w:rPr>
          <w:rFonts w:ascii="Book Antiqua" w:hAnsi="Book Antiqua"/>
          <w:sz w:val="19"/>
          <w:szCs w:val="19"/>
        </w:rPr>
        <w:t>CAPÍTULO IV DA INSTRUÇÃO</w:t>
      </w:r>
    </w:p>
    <w:p w14:paraId="6A869CDE"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b/>
          <w:bCs/>
          <w:sz w:val="19"/>
          <w:szCs w:val="19"/>
          <w:highlight w:val="magenta"/>
        </w:rPr>
        <w:t>Art. 6º</w:t>
      </w:r>
      <w:r w:rsidRPr="00894EFF">
        <w:rPr>
          <w:rFonts w:ascii="Book Antiqua" w:hAnsi="Book Antiqua"/>
          <w:sz w:val="19"/>
          <w:szCs w:val="19"/>
        </w:rPr>
        <w:t xml:space="preserve"> A instrução do inquérito civil será presidida por membro do Ministério Público a quem for conferida essa atribuição, nos termos da lei. </w:t>
      </w:r>
    </w:p>
    <w:p w14:paraId="413E74E3"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1º O membro do Ministério Público poderá designar servidor do Ministério Público para secretariar o inquérito civil. </w:t>
      </w:r>
    </w:p>
    <w:p w14:paraId="4FBAD349"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2º Para o esclarecimento do fato objeto de investigação, deverão ser colhidas todas as provas permitidas pelo ordenamento jurídico, com a juntada das peças em ordem cronológica de apresentação, devidamente numeradas em ordem crescente. </w:t>
      </w:r>
    </w:p>
    <w:p w14:paraId="65CA4389"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3º Todas as diligências serão </w:t>
      </w:r>
      <w:proofErr w:type="gramStart"/>
      <w:r w:rsidRPr="00894EFF">
        <w:rPr>
          <w:rFonts w:ascii="Book Antiqua" w:hAnsi="Book Antiqua"/>
          <w:sz w:val="19"/>
          <w:szCs w:val="19"/>
        </w:rPr>
        <w:t>documentadas  mediante</w:t>
      </w:r>
      <w:proofErr w:type="gramEnd"/>
      <w:r w:rsidRPr="00894EFF">
        <w:rPr>
          <w:rFonts w:ascii="Book Antiqua" w:hAnsi="Book Antiqua"/>
          <w:sz w:val="19"/>
          <w:szCs w:val="19"/>
        </w:rPr>
        <w:t xml:space="preserve"> termo ou auto circunstanciado. </w:t>
      </w:r>
    </w:p>
    <w:p w14:paraId="28A7D68F"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4º As declarações e os depoimentos sob compromisso serão tomados por termo pelo membro do Ministério Público, assinado pelos presentes ou, em caso de recusa, na aposição da assinatura por duas testemunhas. </w:t>
      </w:r>
    </w:p>
    <w:p w14:paraId="095BA5AD"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5º Qualquer pessoa poderá, durante a tramitação do inquérito civil, apresentar ao Ministério Público documentos ou subsídios para melhor apuração dos fatos. </w:t>
      </w:r>
    </w:p>
    <w:p w14:paraId="4E486A1D"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6º Os órgãos da Procuradoria-Geral, em suas respectivas atribuições, prestarão apoio administrativo e operacional para a realização dos atos do inquérito civil. </w:t>
      </w:r>
    </w:p>
    <w:p w14:paraId="7EE6CF6F"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7º O Ministério Público poderá deprecar diretamente a qualquer órgão de execução a realização de diligências necessárias para a investigação. </w:t>
      </w:r>
    </w:p>
    <w:p w14:paraId="55FF4D96" w14:textId="3E5048D6"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t>§ 8° As notificações, requisições, intimações ou outras correspondências expedidas por órgãos do Ministério Público da União ou pelos órgãos do Ministério Público dos Estados, destinadas a instruir inquérito civil ou procedimento preparatório observarão o disposto no artigo 8°, § 4°, da Lei Complementar n° 75/93, no artigo 26, § 1°, da Lei n° 8.625/93 e, no que couber, no disposto na legislação estadual, devendo serem encaminhadas no prazo de dez (10) dias pelo respectivo Procurador-Geral, não cabendo a este a valoração do contido no expediente, podendo deixar de encaminhar aqueles que não contenham os requisitos legais ou que não empreguem o tratamento protocolar devido ao destinatário</w:t>
      </w:r>
      <w:r w:rsidRPr="00894EFF">
        <w:rPr>
          <w:rFonts w:ascii="Book Antiqua" w:hAnsi="Book Antiqua"/>
          <w:sz w:val="16"/>
          <w:szCs w:val="16"/>
        </w:rPr>
        <w:t xml:space="preserve">. </w:t>
      </w:r>
      <w:r w:rsidRPr="00894EFF">
        <w:rPr>
          <w:rFonts w:ascii="Book Antiqua" w:hAnsi="Book Antiqua"/>
          <w:color w:val="2E74B5" w:themeColor="accent5" w:themeShade="BF"/>
          <w:sz w:val="16"/>
          <w:szCs w:val="16"/>
        </w:rPr>
        <w:t>(Redação dada pela Resolução n° 59, de 27 de julho de 2010)</w:t>
      </w:r>
      <w:r w:rsidRPr="00894EFF">
        <w:rPr>
          <w:rFonts w:ascii="Book Antiqua" w:hAnsi="Book Antiqua"/>
          <w:sz w:val="16"/>
          <w:szCs w:val="16"/>
        </w:rPr>
        <w:t xml:space="preserve"> </w:t>
      </w:r>
    </w:p>
    <w:p w14:paraId="57924303" w14:textId="77777777"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t>§ 9º Aplica-se o disposto no parágrafo anterior em relação aos atos dirigidos aos Conselheiros do Conselho Nacional de Justiça e do Conselho Nacional do Ministério Público</w:t>
      </w:r>
      <w:r w:rsidRPr="00894EFF">
        <w:rPr>
          <w:rFonts w:ascii="Book Antiqua" w:hAnsi="Book Antiqua"/>
          <w:sz w:val="16"/>
          <w:szCs w:val="16"/>
        </w:rPr>
        <w:t xml:space="preserve">. </w:t>
      </w:r>
      <w:r w:rsidRPr="00894EFF">
        <w:rPr>
          <w:rFonts w:ascii="Book Antiqua" w:hAnsi="Book Antiqua"/>
          <w:color w:val="2E74B5" w:themeColor="accent5" w:themeShade="BF"/>
          <w:sz w:val="16"/>
          <w:szCs w:val="16"/>
        </w:rPr>
        <w:t>(Redação dada pela Resolução n° 35, de 23 de março de 2009)</w:t>
      </w:r>
      <w:r w:rsidRPr="00894EFF">
        <w:rPr>
          <w:rFonts w:ascii="Book Antiqua" w:hAnsi="Book Antiqua"/>
          <w:sz w:val="16"/>
          <w:szCs w:val="16"/>
        </w:rPr>
        <w:t xml:space="preserve"> </w:t>
      </w:r>
    </w:p>
    <w:p w14:paraId="226CB534" w14:textId="510486C2" w:rsidR="003C2DC5" w:rsidRPr="00894EFF" w:rsidRDefault="003C2DC5" w:rsidP="007B1E9B">
      <w:pPr>
        <w:spacing w:before="100" w:beforeAutospacing="1" w:after="100" w:afterAutospacing="1" w:line="240" w:lineRule="auto"/>
        <w:ind w:firstLine="567"/>
        <w:jc w:val="both"/>
        <w:rPr>
          <w:rFonts w:ascii="Book Antiqua" w:hAnsi="Book Antiqua"/>
          <w:b/>
          <w:bCs/>
          <w:color w:val="2E74B5" w:themeColor="accent5" w:themeShade="BF"/>
          <w:sz w:val="16"/>
          <w:szCs w:val="16"/>
          <w:u w:val="single"/>
        </w:rPr>
      </w:pPr>
      <w:r w:rsidRPr="00894EFF">
        <w:rPr>
          <w:rFonts w:ascii="Book Antiqua" w:hAnsi="Book Antiqua"/>
          <w:b/>
          <w:bCs/>
          <w:sz w:val="19"/>
          <w:szCs w:val="19"/>
          <w:highlight w:val="magenta"/>
        </w:rPr>
        <w:lastRenderedPageBreak/>
        <w:t>§ 10</w:t>
      </w:r>
      <w:r w:rsidRPr="00894EFF">
        <w:rPr>
          <w:rFonts w:ascii="Book Antiqua" w:hAnsi="Book Antiqua"/>
          <w:sz w:val="19"/>
          <w:szCs w:val="19"/>
        </w:rPr>
        <w:t xml:space="preserve"> </w:t>
      </w:r>
      <w:r w:rsidRPr="00894EFF">
        <w:rPr>
          <w:rFonts w:ascii="Book Antiqua" w:hAnsi="Book Antiqua"/>
          <w:b/>
          <w:bCs/>
          <w:sz w:val="19"/>
          <w:szCs w:val="19"/>
          <w:highlight w:val="yellow"/>
        </w:rPr>
        <w:t>Todos os ofícios requisitórios de informações</w:t>
      </w:r>
      <w:r w:rsidRPr="00894EFF">
        <w:rPr>
          <w:rFonts w:ascii="Book Antiqua" w:hAnsi="Book Antiqua"/>
          <w:sz w:val="19"/>
          <w:szCs w:val="19"/>
        </w:rPr>
        <w:t xml:space="preserve"> ao </w:t>
      </w:r>
      <w:r w:rsidRPr="00894EFF">
        <w:rPr>
          <w:rFonts w:ascii="Book Antiqua" w:hAnsi="Book Antiqua"/>
          <w:b/>
          <w:bCs/>
          <w:caps/>
          <w:sz w:val="19"/>
          <w:szCs w:val="19"/>
          <w:shd w:val="clear" w:color="auto" w:fill="F7CAAC" w:themeFill="accent2" w:themeFillTint="66"/>
        </w:rPr>
        <w:t>inquérito civil</w:t>
      </w:r>
      <w:r w:rsidRPr="00894EFF">
        <w:rPr>
          <w:rFonts w:ascii="Book Antiqua" w:hAnsi="Book Antiqua"/>
          <w:sz w:val="19"/>
          <w:szCs w:val="19"/>
        </w:rPr>
        <w:t xml:space="preserve"> e ao </w:t>
      </w:r>
      <w:r w:rsidRPr="00894EFF">
        <w:rPr>
          <w:rFonts w:ascii="Book Antiqua" w:hAnsi="Book Antiqua"/>
          <w:b/>
          <w:bCs/>
          <w:caps/>
          <w:sz w:val="19"/>
          <w:szCs w:val="19"/>
          <w:shd w:val="clear" w:color="auto" w:fill="F7CAAC" w:themeFill="accent2" w:themeFillTint="66"/>
        </w:rPr>
        <w:t>procedimento preparatório</w:t>
      </w:r>
      <w:r w:rsidRPr="00894EFF">
        <w:rPr>
          <w:rFonts w:ascii="Book Antiqua" w:hAnsi="Book Antiqua"/>
          <w:sz w:val="19"/>
          <w:szCs w:val="19"/>
        </w:rPr>
        <w:t xml:space="preserve"> </w:t>
      </w:r>
      <w:r w:rsidRPr="00894EFF">
        <w:rPr>
          <w:rFonts w:ascii="Book Antiqua" w:hAnsi="Book Antiqua"/>
          <w:b/>
          <w:bCs/>
          <w:caps/>
          <w:sz w:val="19"/>
          <w:szCs w:val="19"/>
          <w:highlight w:val="green"/>
        </w:rPr>
        <w:t>deverão ser</w:t>
      </w:r>
      <w:r w:rsidRPr="00894EFF">
        <w:rPr>
          <w:rFonts w:ascii="Book Antiqua" w:hAnsi="Book Antiqua"/>
          <w:sz w:val="19"/>
          <w:szCs w:val="19"/>
        </w:rPr>
        <w:t xml:space="preserve"> </w:t>
      </w:r>
      <w:r w:rsidRPr="00894EFF">
        <w:rPr>
          <w:rFonts w:ascii="Book Antiqua" w:hAnsi="Book Antiqua"/>
          <w:b/>
          <w:bCs/>
          <w:sz w:val="19"/>
          <w:szCs w:val="19"/>
          <w:highlight w:val="cyan"/>
        </w:rPr>
        <w:t>fundamentados</w:t>
      </w:r>
      <w:r w:rsidRPr="00894EFF">
        <w:rPr>
          <w:rFonts w:ascii="Book Antiqua" w:hAnsi="Book Antiqua"/>
          <w:sz w:val="19"/>
          <w:szCs w:val="19"/>
        </w:rPr>
        <w:t xml:space="preserve"> e </w:t>
      </w:r>
      <w:r w:rsidRPr="00894EFF">
        <w:rPr>
          <w:rFonts w:ascii="Book Antiqua" w:hAnsi="Book Antiqua"/>
          <w:b/>
          <w:bCs/>
          <w:sz w:val="19"/>
          <w:szCs w:val="19"/>
          <w:highlight w:val="cyan"/>
        </w:rPr>
        <w:t>acompanhados</w:t>
      </w:r>
      <w:r w:rsidRPr="00894EFF">
        <w:rPr>
          <w:rFonts w:ascii="Book Antiqua" w:hAnsi="Book Antiqua"/>
          <w:sz w:val="19"/>
          <w:szCs w:val="19"/>
        </w:rPr>
        <w:t xml:space="preserve"> </w:t>
      </w:r>
      <w:r w:rsidRPr="00894EFF">
        <w:rPr>
          <w:rFonts w:ascii="Book Antiqua" w:hAnsi="Book Antiqua"/>
          <w:b/>
          <w:bCs/>
          <w:sz w:val="19"/>
          <w:szCs w:val="19"/>
          <w:highlight w:val="yellow"/>
        </w:rPr>
        <w:t>de cópia da portaria</w:t>
      </w:r>
      <w:r w:rsidRPr="00894EFF">
        <w:rPr>
          <w:rFonts w:ascii="Book Antiqua" w:hAnsi="Book Antiqua"/>
          <w:sz w:val="19"/>
          <w:szCs w:val="19"/>
        </w:rPr>
        <w:t xml:space="preserve"> que instaurou o procedimento ou da indicação precisa do endereço eletrônico oficial em que tal peça esteja disponibilizada</w:t>
      </w:r>
      <w:r w:rsidRPr="00894EFF">
        <w:rPr>
          <w:rFonts w:ascii="Book Antiqua" w:hAnsi="Book Antiqua"/>
          <w:sz w:val="16"/>
          <w:szCs w:val="16"/>
        </w:rPr>
        <w:t xml:space="preserve">. </w:t>
      </w:r>
      <w:r w:rsidRPr="00894EFF">
        <w:rPr>
          <w:rFonts w:ascii="Book Antiqua" w:hAnsi="Book Antiqua"/>
          <w:color w:val="2E74B5" w:themeColor="accent5" w:themeShade="BF"/>
          <w:sz w:val="16"/>
          <w:szCs w:val="16"/>
        </w:rPr>
        <w:t xml:space="preserve">(Redação dada pela Resolução n° 59, de 27 de julho de 2010) </w:t>
      </w:r>
      <w:r w:rsidR="00A22501" w:rsidRPr="00894EFF">
        <w:rPr>
          <w:rFonts w:ascii="Book Antiqua" w:hAnsi="Book Antiqua"/>
          <w:b/>
          <w:bCs/>
          <w:color w:val="FF0000"/>
          <w:sz w:val="16"/>
          <w:szCs w:val="16"/>
          <w:u w:val="single"/>
        </w:rPr>
        <w:t>(MPSC-2016)</w:t>
      </w:r>
    </w:p>
    <w:p w14:paraId="544C5C01" w14:textId="77777777"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t xml:space="preserve">§ 11. O defensor constituído nos autos poderá assistir o investigado durante a apuração de infrações, sob pena de nulidade absoluta do seu depoimento e, subsequentemente, de todos os elementos investigatórios e probatórios dele decorrentes ou derivados, direta ou indiretamente, podendo, inclusive, no curso da respectiva apuração, apresentar razões e quesitos. </w:t>
      </w:r>
      <w:r w:rsidRPr="00894EFF">
        <w:rPr>
          <w:rFonts w:ascii="Book Antiqua" w:hAnsi="Book Antiqua"/>
          <w:color w:val="2E74B5" w:themeColor="accent5" w:themeShade="BF"/>
          <w:sz w:val="16"/>
          <w:szCs w:val="16"/>
        </w:rPr>
        <w:t>(Incluído pela Resolução n° 161, de 21 de fevereiro de 2017)</w:t>
      </w:r>
      <w:r w:rsidRPr="00894EFF">
        <w:rPr>
          <w:rFonts w:ascii="Book Antiqua" w:hAnsi="Book Antiqua"/>
          <w:sz w:val="16"/>
          <w:szCs w:val="16"/>
        </w:rPr>
        <w:t xml:space="preserve"> </w:t>
      </w:r>
    </w:p>
    <w:p w14:paraId="5EA76804" w14:textId="6896613D"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b/>
          <w:sz w:val="19"/>
          <w:szCs w:val="19"/>
          <w:highlight w:val="magenta"/>
        </w:rPr>
        <w:t>Art. 7º</w:t>
      </w:r>
      <w:r w:rsidRPr="00894EFF">
        <w:rPr>
          <w:rFonts w:ascii="Book Antiqua" w:hAnsi="Book Antiqua"/>
          <w:sz w:val="19"/>
          <w:szCs w:val="19"/>
        </w:rPr>
        <w:t xml:space="preserve"> </w:t>
      </w:r>
      <w:r w:rsidRPr="00894EFF">
        <w:rPr>
          <w:rFonts w:ascii="Book Antiqua" w:hAnsi="Book Antiqua"/>
          <w:b/>
          <w:caps/>
          <w:sz w:val="19"/>
          <w:szCs w:val="19"/>
          <w:highlight w:val="green"/>
        </w:rPr>
        <w:t>Aplica-se</w:t>
      </w:r>
      <w:r w:rsidRPr="00894EFF">
        <w:rPr>
          <w:rFonts w:ascii="Book Antiqua" w:hAnsi="Book Antiqua"/>
          <w:sz w:val="19"/>
          <w:szCs w:val="19"/>
        </w:rPr>
        <w:t xml:space="preserve"> ao </w:t>
      </w:r>
      <w:r w:rsidRPr="00894EFF">
        <w:rPr>
          <w:rFonts w:ascii="Book Antiqua" w:hAnsi="Book Antiqua"/>
          <w:b/>
          <w:caps/>
          <w:sz w:val="19"/>
          <w:szCs w:val="19"/>
          <w:shd w:val="clear" w:color="auto" w:fill="F7CAAC" w:themeFill="accent2" w:themeFillTint="66"/>
        </w:rPr>
        <w:t>inquérito civil</w:t>
      </w:r>
      <w:r w:rsidRPr="00894EFF">
        <w:rPr>
          <w:rFonts w:ascii="Book Antiqua" w:hAnsi="Book Antiqua"/>
          <w:sz w:val="19"/>
          <w:szCs w:val="19"/>
        </w:rPr>
        <w:t xml:space="preserve"> o </w:t>
      </w:r>
      <w:r w:rsidRPr="00894EFF">
        <w:rPr>
          <w:rFonts w:ascii="Book Antiqua" w:hAnsi="Book Antiqua"/>
          <w:b/>
          <w:sz w:val="19"/>
          <w:szCs w:val="19"/>
          <w:highlight w:val="cyan"/>
        </w:rPr>
        <w:t>princípio da publicidade dos atos</w:t>
      </w:r>
      <w:r w:rsidRPr="00894EFF">
        <w:rPr>
          <w:rFonts w:ascii="Book Antiqua" w:hAnsi="Book Antiqua"/>
          <w:sz w:val="19"/>
          <w:szCs w:val="19"/>
        </w:rPr>
        <w:t xml:space="preserve">, </w:t>
      </w:r>
      <w:r w:rsidRPr="00894EFF">
        <w:rPr>
          <w:rFonts w:ascii="Book Antiqua" w:hAnsi="Book Antiqua"/>
          <w:b/>
          <w:caps/>
          <w:sz w:val="19"/>
          <w:szCs w:val="19"/>
          <w:shd w:val="clear" w:color="auto" w:fill="F7CAAC" w:themeFill="accent2" w:themeFillTint="66"/>
        </w:rPr>
        <w:t>com exceção</w:t>
      </w:r>
      <w:r w:rsidRPr="00894EFF">
        <w:rPr>
          <w:rFonts w:ascii="Book Antiqua" w:hAnsi="Book Antiqua"/>
          <w:sz w:val="19"/>
          <w:szCs w:val="19"/>
        </w:rPr>
        <w:t xml:space="preserve"> </w:t>
      </w:r>
      <w:r w:rsidRPr="00894EFF">
        <w:rPr>
          <w:rFonts w:ascii="Book Antiqua" w:hAnsi="Book Antiqua"/>
          <w:b/>
          <w:sz w:val="19"/>
          <w:szCs w:val="19"/>
          <w:highlight w:val="yellow"/>
        </w:rPr>
        <w:t>dos casos</w:t>
      </w:r>
      <w:r w:rsidRPr="00894EFF">
        <w:rPr>
          <w:rFonts w:ascii="Book Antiqua" w:hAnsi="Book Antiqua"/>
          <w:sz w:val="19"/>
          <w:szCs w:val="19"/>
        </w:rPr>
        <w:t xml:space="preserve"> em que </w:t>
      </w:r>
      <w:r w:rsidRPr="00894EFF">
        <w:rPr>
          <w:rFonts w:ascii="Book Antiqua" w:hAnsi="Book Antiqua"/>
          <w:b/>
          <w:sz w:val="19"/>
          <w:szCs w:val="19"/>
          <w:highlight w:val="cyan"/>
        </w:rPr>
        <w:t>haja sigilo legal</w:t>
      </w:r>
      <w:r w:rsidRPr="00894EFF">
        <w:rPr>
          <w:rFonts w:ascii="Book Antiqua" w:hAnsi="Book Antiqua"/>
          <w:sz w:val="19"/>
          <w:szCs w:val="19"/>
        </w:rPr>
        <w:t xml:space="preserve"> ou em que a </w:t>
      </w:r>
      <w:r w:rsidRPr="00894EFF">
        <w:rPr>
          <w:rFonts w:ascii="Book Antiqua" w:hAnsi="Book Antiqua"/>
          <w:b/>
          <w:sz w:val="19"/>
          <w:szCs w:val="19"/>
          <w:highlight w:val="cyan"/>
        </w:rPr>
        <w:t>publicidade possa acarretar prejuízo às investigações</w:t>
      </w:r>
      <w:r w:rsidRPr="00894EFF">
        <w:rPr>
          <w:rFonts w:ascii="Book Antiqua" w:hAnsi="Book Antiqua"/>
          <w:sz w:val="19"/>
          <w:szCs w:val="19"/>
        </w:rPr>
        <w:t xml:space="preserve">, casos em que a decretação do sigilo legal deverá ser motivada. </w:t>
      </w:r>
      <w:r w:rsidR="00894EFF" w:rsidRPr="00894EFF">
        <w:rPr>
          <w:rFonts w:ascii="Book Antiqua" w:hAnsi="Book Antiqua"/>
          <w:b/>
          <w:bCs/>
          <w:color w:val="FF0000"/>
          <w:sz w:val="16"/>
          <w:szCs w:val="16"/>
          <w:u w:val="single"/>
        </w:rPr>
        <w:t>(MPSC-2016)</w:t>
      </w:r>
    </w:p>
    <w:p w14:paraId="70735056" w14:textId="19EA3979"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b/>
          <w:bCs/>
          <w:sz w:val="19"/>
          <w:szCs w:val="19"/>
          <w:highlight w:val="magenta"/>
        </w:rPr>
        <w:t>§ 1º</w:t>
      </w:r>
      <w:r w:rsidRPr="00894EFF">
        <w:rPr>
          <w:rFonts w:ascii="Book Antiqua" w:hAnsi="Book Antiqua"/>
          <w:sz w:val="19"/>
          <w:szCs w:val="19"/>
        </w:rPr>
        <w:t xml:space="preserve"> </w:t>
      </w:r>
      <w:r w:rsidRPr="00894EFF">
        <w:rPr>
          <w:rFonts w:ascii="Book Antiqua" w:hAnsi="Book Antiqua"/>
          <w:b/>
          <w:bCs/>
          <w:sz w:val="19"/>
          <w:szCs w:val="19"/>
          <w:highlight w:val="yellow"/>
        </w:rPr>
        <w:t>Nos requerimentos</w:t>
      </w:r>
      <w:r w:rsidRPr="00894EFF">
        <w:rPr>
          <w:rFonts w:ascii="Book Antiqua" w:hAnsi="Book Antiqua"/>
          <w:sz w:val="19"/>
          <w:szCs w:val="19"/>
        </w:rPr>
        <w:t xml:space="preserve"> que </w:t>
      </w:r>
      <w:r w:rsidRPr="00894EFF">
        <w:rPr>
          <w:rFonts w:ascii="Book Antiqua" w:hAnsi="Book Antiqua"/>
          <w:b/>
          <w:bCs/>
          <w:caps/>
          <w:sz w:val="19"/>
          <w:szCs w:val="19"/>
          <w:highlight w:val="green"/>
        </w:rPr>
        <w:t>objetivam</w:t>
      </w:r>
      <w:r w:rsidRPr="00894EFF">
        <w:rPr>
          <w:rFonts w:ascii="Book Antiqua" w:hAnsi="Book Antiqua"/>
          <w:sz w:val="19"/>
          <w:szCs w:val="19"/>
        </w:rPr>
        <w:t xml:space="preserve"> a </w:t>
      </w:r>
      <w:r w:rsidRPr="00894EFF">
        <w:rPr>
          <w:rFonts w:ascii="Book Antiqua" w:hAnsi="Book Antiqua"/>
          <w:b/>
          <w:bCs/>
          <w:sz w:val="19"/>
          <w:szCs w:val="19"/>
          <w:highlight w:val="cyan"/>
        </w:rPr>
        <w:t>obtenção de certidões</w:t>
      </w:r>
      <w:r w:rsidRPr="00894EFF">
        <w:rPr>
          <w:rFonts w:ascii="Book Antiqua" w:hAnsi="Book Antiqua"/>
          <w:sz w:val="19"/>
          <w:szCs w:val="19"/>
        </w:rPr>
        <w:t xml:space="preserve"> ou </w:t>
      </w:r>
      <w:r w:rsidRPr="00894EFF">
        <w:rPr>
          <w:rFonts w:ascii="Book Antiqua" w:hAnsi="Book Antiqua"/>
          <w:b/>
          <w:bCs/>
          <w:sz w:val="19"/>
          <w:szCs w:val="19"/>
          <w:highlight w:val="cyan"/>
        </w:rPr>
        <w:t>extração de cópia de documentos</w:t>
      </w:r>
      <w:r w:rsidRPr="00894EFF">
        <w:rPr>
          <w:rFonts w:ascii="Book Antiqua" w:hAnsi="Book Antiqua"/>
          <w:b/>
          <w:bCs/>
          <w:sz w:val="19"/>
          <w:szCs w:val="19"/>
        </w:rPr>
        <w:t xml:space="preserve"> </w:t>
      </w:r>
      <w:r w:rsidRPr="00894EFF">
        <w:rPr>
          <w:rFonts w:ascii="Book Antiqua" w:hAnsi="Book Antiqua"/>
          <w:b/>
          <w:bCs/>
          <w:sz w:val="19"/>
          <w:szCs w:val="19"/>
          <w:highlight w:val="yellow"/>
        </w:rPr>
        <w:t>constantes nos autos sobre o inquérito civil</w:t>
      </w:r>
      <w:r w:rsidRPr="00894EFF">
        <w:rPr>
          <w:rFonts w:ascii="Book Antiqua" w:hAnsi="Book Antiqua"/>
          <w:sz w:val="19"/>
          <w:szCs w:val="19"/>
        </w:rPr>
        <w:t xml:space="preserve">, os </w:t>
      </w:r>
      <w:r w:rsidRPr="00894EFF">
        <w:rPr>
          <w:rFonts w:ascii="Book Antiqua" w:hAnsi="Book Antiqua"/>
          <w:b/>
          <w:bCs/>
          <w:sz w:val="19"/>
          <w:szCs w:val="19"/>
          <w:highlight w:val="yellow"/>
        </w:rPr>
        <w:t>interessados</w:t>
      </w:r>
      <w:r w:rsidRPr="00894EFF">
        <w:rPr>
          <w:rFonts w:ascii="Book Antiqua" w:hAnsi="Book Antiqua"/>
          <w:sz w:val="19"/>
          <w:szCs w:val="19"/>
        </w:rPr>
        <w:t xml:space="preserve"> </w:t>
      </w:r>
      <w:r w:rsidRPr="00894EFF">
        <w:rPr>
          <w:rFonts w:ascii="Book Antiqua" w:hAnsi="Book Antiqua"/>
          <w:b/>
          <w:bCs/>
          <w:caps/>
          <w:sz w:val="19"/>
          <w:szCs w:val="19"/>
          <w:highlight w:val="green"/>
        </w:rPr>
        <w:t>deverão fazer constar</w:t>
      </w:r>
      <w:r w:rsidRPr="00894EFF">
        <w:rPr>
          <w:rFonts w:ascii="Book Antiqua" w:hAnsi="Book Antiqua"/>
          <w:sz w:val="19"/>
          <w:szCs w:val="19"/>
        </w:rPr>
        <w:t xml:space="preserve"> </w:t>
      </w:r>
      <w:r w:rsidRPr="00894EFF">
        <w:rPr>
          <w:rFonts w:ascii="Book Antiqua" w:hAnsi="Book Antiqua"/>
          <w:b/>
          <w:bCs/>
          <w:caps/>
          <w:sz w:val="19"/>
          <w:szCs w:val="19"/>
          <w:shd w:val="clear" w:color="auto" w:fill="F7CAAC" w:themeFill="accent2" w:themeFillTint="66"/>
        </w:rPr>
        <w:t>esclarecimentos</w:t>
      </w:r>
      <w:r w:rsidRPr="00894EFF">
        <w:rPr>
          <w:rFonts w:ascii="Book Antiqua" w:hAnsi="Book Antiqua"/>
          <w:sz w:val="19"/>
          <w:szCs w:val="19"/>
        </w:rPr>
        <w:t xml:space="preserve"> relativos </w:t>
      </w:r>
      <w:r w:rsidRPr="00894EFF">
        <w:rPr>
          <w:rFonts w:ascii="Book Antiqua" w:hAnsi="Book Antiqua"/>
          <w:b/>
          <w:bCs/>
          <w:sz w:val="19"/>
          <w:szCs w:val="19"/>
          <w:highlight w:val="cyan"/>
        </w:rPr>
        <w:t>aos fins</w:t>
      </w:r>
      <w:r w:rsidRPr="00894EFF">
        <w:rPr>
          <w:rFonts w:ascii="Book Antiqua" w:hAnsi="Book Antiqua"/>
          <w:sz w:val="19"/>
          <w:szCs w:val="19"/>
        </w:rPr>
        <w:t xml:space="preserve"> e </w:t>
      </w:r>
      <w:r w:rsidRPr="00894EFF">
        <w:rPr>
          <w:rFonts w:ascii="Book Antiqua" w:hAnsi="Book Antiqua"/>
          <w:b/>
          <w:bCs/>
          <w:sz w:val="19"/>
          <w:szCs w:val="19"/>
          <w:highlight w:val="cyan"/>
        </w:rPr>
        <w:t>razões do pedido</w:t>
      </w:r>
      <w:r w:rsidRPr="00894EFF">
        <w:rPr>
          <w:rFonts w:ascii="Book Antiqua" w:hAnsi="Book Antiqua"/>
          <w:sz w:val="19"/>
          <w:szCs w:val="19"/>
        </w:rPr>
        <w:t xml:space="preserve">, </w:t>
      </w:r>
      <w:r w:rsidRPr="00894EFF">
        <w:rPr>
          <w:rFonts w:ascii="Book Antiqua" w:hAnsi="Book Antiqua"/>
          <w:b/>
          <w:bCs/>
          <w:sz w:val="19"/>
          <w:szCs w:val="19"/>
          <w:highlight w:val="yellow"/>
        </w:rPr>
        <w:t>nos termos da Lei nº 9.051/95</w:t>
      </w:r>
      <w:r w:rsidRPr="00894EFF">
        <w:rPr>
          <w:rFonts w:ascii="Book Antiqua" w:hAnsi="Book Antiqua"/>
          <w:sz w:val="16"/>
          <w:szCs w:val="16"/>
        </w:rPr>
        <w:t xml:space="preserve">. </w:t>
      </w:r>
      <w:r w:rsidR="00A22501" w:rsidRPr="00894EFF">
        <w:rPr>
          <w:rFonts w:ascii="Book Antiqua" w:hAnsi="Book Antiqua"/>
          <w:b/>
          <w:bCs/>
          <w:color w:val="FF0000"/>
          <w:sz w:val="16"/>
          <w:szCs w:val="16"/>
          <w:u w:val="single"/>
        </w:rPr>
        <w:t>(MPSC-2016)</w:t>
      </w:r>
    </w:p>
    <w:p w14:paraId="6624E181"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2º A publicidade consistirá: </w:t>
      </w:r>
    </w:p>
    <w:p w14:paraId="0ACC3266"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I - </w:t>
      </w:r>
      <w:proofErr w:type="gramStart"/>
      <w:r w:rsidRPr="00894EFF">
        <w:rPr>
          <w:rFonts w:ascii="Book Antiqua" w:hAnsi="Book Antiqua"/>
          <w:sz w:val="19"/>
          <w:szCs w:val="19"/>
        </w:rPr>
        <w:t>na</w:t>
      </w:r>
      <w:proofErr w:type="gramEnd"/>
      <w:r w:rsidRPr="00894EFF">
        <w:rPr>
          <w:rFonts w:ascii="Book Antiqua" w:hAnsi="Book Antiqua"/>
          <w:sz w:val="19"/>
          <w:szCs w:val="19"/>
        </w:rPr>
        <w:t xml:space="preserve"> divulgação oficial, com o exclusivo fim de conhecimento público mediante publicação de extratos na imprensa oficial; </w:t>
      </w:r>
    </w:p>
    <w:p w14:paraId="26D6CB39"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II - </w:t>
      </w:r>
      <w:proofErr w:type="gramStart"/>
      <w:r w:rsidRPr="00894EFF">
        <w:rPr>
          <w:rFonts w:ascii="Book Antiqua" w:hAnsi="Book Antiqua"/>
          <w:sz w:val="19"/>
          <w:szCs w:val="19"/>
        </w:rPr>
        <w:t>na</w:t>
      </w:r>
      <w:proofErr w:type="gramEnd"/>
      <w:r w:rsidRPr="00894EFF">
        <w:rPr>
          <w:rFonts w:ascii="Book Antiqua" w:hAnsi="Book Antiqua"/>
          <w:sz w:val="19"/>
          <w:szCs w:val="19"/>
        </w:rPr>
        <w:t xml:space="preserve"> divulgação em meios cibernéticos ou eletrônicos, dela devendo constar as portarias de instauração e extratos dos atos de conclusão; </w:t>
      </w:r>
    </w:p>
    <w:p w14:paraId="254F2E87"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III - na expedição de certidão e na extração de cópias sobre os fatos </w:t>
      </w:r>
      <w:proofErr w:type="gramStart"/>
      <w:r w:rsidRPr="00894EFF">
        <w:rPr>
          <w:rFonts w:ascii="Book Antiqua" w:hAnsi="Book Antiqua"/>
          <w:sz w:val="19"/>
          <w:szCs w:val="19"/>
        </w:rPr>
        <w:t>investigados,  mediante</w:t>
      </w:r>
      <w:proofErr w:type="gramEnd"/>
      <w:r w:rsidRPr="00894EFF">
        <w:rPr>
          <w:rFonts w:ascii="Book Antiqua" w:hAnsi="Book Antiqua"/>
          <w:sz w:val="19"/>
          <w:szCs w:val="19"/>
        </w:rPr>
        <w:t xml:space="preserve"> requerimento fundamentado e por deferimento do presidente do inquérito civil; </w:t>
      </w:r>
    </w:p>
    <w:p w14:paraId="6C3BAC19"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IV - </w:t>
      </w:r>
      <w:proofErr w:type="gramStart"/>
      <w:r w:rsidRPr="00894EFF">
        <w:rPr>
          <w:rFonts w:ascii="Book Antiqua" w:hAnsi="Book Antiqua"/>
          <w:sz w:val="19"/>
          <w:szCs w:val="19"/>
        </w:rPr>
        <w:t>na</w:t>
      </w:r>
      <w:proofErr w:type="gramEnd"/>
      <w:r w:rsidRPr="00894EFF">
        <w:rPr>
          <w:rFonts w:ascii="Book Antiqua" w:hAnsi="Book Antiqua"/>
          <w:sz w:val="19"/>
          <w:szCs w:val="19"/>
        </w:rPr>
        <w:t xml:space="preserve"> prestação de informações ao público em geral, a critério do presidente do inquérito civil; </w:t>
      </w:r>
    </w:p>
    <w:p w14:paraId="461E76B7"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V - </w:t>
      </w:r>
      <w:r w:rsidRPr="00894EFF">
        <w:rPr>
          <w:rFonts w:ascii="Book Antiqua" w:hAnsi="Book Antiqua"/>
          <w:color w:val="2E74B5" w:themeColor="accent5" w:themeShade="BF"/>
          <w:sz w:val="19"/>
          <w:szCs w:val="19"/>
        </w:rPr>
        <w:t xml:space="preserve">(Suprimido pela Resolução n° 107, de 5 de maio de 2014) </w:t>
      </w:r>
    </w:p>
    <w:p w14:paraId="0A6EB536"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3º As despesas decorrentes da extração de cópias correrão por conta de quem as requereu. </w:t>
      </w:r>
    </w:p>
    <w:p w14:paraId="00589A5E" w14:textId="172BE9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b/>
          <w:sz w:val="19"/>
          <w:szCs w:val="19"/>
          <w:highlight w:val="magenta"/>
        </w:rPr>
        <w:t>§ 4º</w:t>
      </w:r>
      <w:r w:rsidRPr="00894EFF">
        <w:rPr>
          <w:rFonts w:ascii="Book Antiqua" w:hAnsi="Book Antiqua"/>
          <w:sz w:val="19"/>
          <w:szCs w:val="19"/>
        </w:rPr>
        <w:t xml:space="preserve"> A restrição à publicidade deverá ser decretada em decisão motivada, para fins do interesse público, e poderá ser, conforme o caso, limitada a determinadas pessoas, provas, informações, dados, períodos ou fases, cessando quando extinta a causa que a motivou. </w:t>
      </w:r>
      <w:r w:rsidR="00894EFF" w:rsidRPr="00894EFF">
        <w:rPr>
          <w:rFonts w:ascii="Book Antiqua" w:hAnsi="Book Antiqua"/>
          <w:b/>
          <w:bCs/>
          <w:color w:val="FF0000"/>
          <w:sz w:val="16"/>
          <w:szCs w:val="16"/>
          <w:u w:val="single"/>
        </w:rPr>
        <w:t>(MP</w:t>
      </w:r>
      <w:r w:rsidR="00894EFF">
        <w:rPr>
          <w:rFonts w:ascii="Book Antiqua" w:hAnsi="Book Antiqua"/>
          <w:b/>
          <w:bCs/>
          <w:color w:val="FF0000"/>
          <w:sz w:val="16"/>
          <w:szCs w:val="16"/>
          <w:u w:val="single"/>
        </w:rPr>
        <w:t>MG-2014</w:t>
      </w:r>
      <w:r w:rsidR="00894EFF" w:rsidRPr="00894EFF">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F3AA5" w:rsidRPr="00894EFF" w14:paraId="50D8554C" w14:textId="77777777" w:rsidTr="00EF3AA5">
        <w:tc>
          <w:tcPr>
            <w:tcW w:w="8494" w:type="dxa"/>
            <w:shd w:val="clear" w:color="auto" w:fill="CCFFFF"/>
          </w:tcPr>
          <w:p w14:paraId="6BD7CCCA" w14:textId="4F41A318" w:rsidR="00EF3AA5" w:rsidRPr="00894EFF" w:rsidRDefault="00EF3AA5" w:rsidP="007B1E9B">
            <w:pPr>
              <w:spacing w:before="100" w:beforeAutospacing="1" w:after="100" w:afterAutospacing="1"/>
              <w:jc w:val="both"/>
              <w:rPr>
                <w:rFonts w:ascii="Book Antiqua" w:hAnsi="Book Antiqua"/>
                <w:sz w:val="19"/>
                <w:szCs w:val="19"/>
              </w:rPr>
            </w:pPr>
            <w:r w:rsidRPr="00894EFF">
              <w:rPr>
                <w:rFonts w:ascii="Book Antiqua" w:eastAsia="Times New Roman" w:hAnsi="Book Antiqua" w:cs="Times New Roman"/>
                <w:b/>
                <w:sz w:val="19"/>
                <w:szCs w:val="19"/>
                <w:lang w:eastAsia="pt-BR"/>
              </w:rPr>
              <w:t>(</w:t>
            </w:r>
            <w:r w:rsidRPr="00894EFF">
              <w:rPr>
                <w:rFonts w:ascii="Book Antiqua" w:eastAsia="Times New Roman" w:hAnsi="Book Antiqua" w:cs="Times New Roman"/>
                <w:b/>
                <w:sz w:val="19"/>
                <w:szCs w:val="19"/>
                <w:highlight w:val="yellow"/>
                <w:lang w:eastAsia="pt-BR"/>
              </w:rPr>
              <w:t>MPMG-2014</w:t>
            </w:r>
            <w:r w:rsidRPr="00894EFF">
              <w:rPr>
                <w:rFonts w:ascii="Book Antiqua" w:eastAsia="Times New Roman" w:hAnsi="Book Antiqua" w:cs="Times New Roman"/>
                <w:b/>
                <w:sz w:val="19"/>
                <w:szCs w:val="19"/>
                <w:lang w:eastAsia="pt-BR"/>
              </w:rPr>
              <w:t>)</w:t>
            </w:r>
            <w:r w:rsidRPr="00894EFF">
              <w:rPr>
                <w:rFonts w:ascii="Book Antiqua" w:eastAsia="Times New Roman" w:hAnsi="Book Antiqua" w:cs="Times New Roman"/>
                <w:sz w:val="19"/>
                <w:szCs w:val="19"/>
                <w:lang w:eastAsia="pt-BR"/>
              </w:rPr>
              <w:t xml:space="preserve">: É correto concluir, quanto ao inquérito civil: Sujeita-se, em regra, ao princípio da publicidade, salvo se o Ministério Público teve acesso a informações sigilosas que passaram a integrar os autos ou se da publicidade resultar prejuízo à investigação ou ao interesse da sociedade ou do Estado, quando poderá ser decretado o sigilo parcial ou integral sobre o seu conteúdo. </w:t>
            </w:r>
            <w:r w:rsidRPr="00894EFF">
              <w:rPr>
                <w:rFonts w:ascii="Book Antiqua" w:eastAsia="Times New Roman" w:hAnsi="Book Antiqua" w:cs="Times New Roman"/>
                <w:b/>
                <w:sz w:val="19"/>
                <w:szCs w:val="19"/>
                <w:lang w:eastAsia="pt-BR"/>
              </w:rPr>
              <w:t>BL: art. 8º, §1º, LACP e art. 188, NCPC.</w:t>
            </w:r>
          </w:p>
        </w:tc>
      </w:tr>
    </w:tbl>
    <w:p w14:paraId="02F5DAEF"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5º Os documentos resguardados por sigilo legal deverão ser autuados em apenso. </w:t>
      </w:r>
    </w:p>
    <w:p w14:paraId="273F7CB2" w14:textId="77777777"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t>§ 6º O defensor poderá, mesmo sem procuração, examinar autos de investigações findas ou em andamento, ainda que conclusos à autoridade, podendo copiar peças e tomar apontamentos, em meio físico ou digital</w:t>
      </w:r>
      <w:r w:rsidRPr="00894EFF">
        <w:rPr>
          <w:rFonts w:ascii="Book Antiqua" w:hAnsi="Book Antiqua"/>
          <w:sz w:val="16"/>
          <w:szCs w:val="16"/>
        </w:rPr>
        <w:t xml:space="preserve">. </w:t>
      </w:r>
      <w:r w:rsidRPr="00894EFF">
        <w:rPr>
          <w:rFonts w:ascii="Book Antiqua" w:hAnsi="Book Antiqua"/>
          <w:color w:val="2E74B5" w:themeColor="accent5" w:themeShade="BF"/>
          <w:sz w:val="16"/>
          <w:szCs w:val="16"/>
        </w:rPr>
        <w:t>(Incluído pela Resolução n° 161, de 21 de fevereiro de 2017)</w:t>
      </w:r>
      <w:r w:rsidRPr="00894EFF">
        <w:rPr>
          <w:rFonts w:ascii="Book Antiqua" w:hAnsi="Book Antiqua"/>
          <w:sz w:val="16"/>
          <w:szCs w:val="16"/>
        </w:rPr>
        <w:t xml:space="preserve"> </w:t>
      </w:r>
    </w:p>
    <w:p w14:paraId="08098474" w14:textId="77777777"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t>§ 7º Nos autos sujeitos a sigilo, deve o advogado apresentar procuração para o exercício dos direitos de que trata o § 6º</w:t>
      </w:r>
      <w:r w:rsidRPr="00894EFF">
        <w:rPr>
          <w:rFonts w:ascii="Book Antiqua" w:hAnsi="Book Antiqua"/>
          <w:sz w:val="16"/>
          <w:szCs w:val="16"/>
        </w:rPr>
        <w:t xml:space="preserve">. </w:t>
      </w:r>
      <w:r w:rsidRPr="00894EFF">
        <w:rPr>
          <w:rFonts w:ascii="Book Antiqua" w:hAnsi="Book Antiqua"/>
          <w:color w:val="2E74B5" w:themeColor="accent5" w:themeShade="BF"/>
          <w:sz w:val="16"/>
          <w:szCs w:val="16"/>
        </w:rPr>
        <w:t>(Incluído pela Resolução n° 161, de 21 de fevereiro de 2017)</w:t>
      </w:r>
      <w:r w:rsidRPr="00894EFF">
        <w:rPr>
          <w:rFonts w:ascii="Book Antiqua" w:hAnsi="Book Antiqua"/>
          <w:sz w:val="16"/>
          <w:szCs w:val="16"/>
        </w:rPr>
        <w:t xml:space="preserve"> </w:t>
      </w:r>
    </w:p>
    <w:p w14:paraId="1F511A51" w14:textId="77777777"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t xml:space="preserve">§ 8º O presidente do inquérito civil poderá delimitar, de modo fundamentado, o acesso do defensor à identificação do(s) representante(s) e aos elementos de prova relacionados a diligências em andamento e ainda não documentados nos autos, quando houver risco de comprometimento da </w:t>
      </w:r>
      <w:r w:rsidRPr="00894EFF">
        <w:rPr>
          <w:rFonts w:ascii="Book Antiqua" w:hAnsi="Book Antiqua"/>
          <w:sz w:val="19"/>
          <w:szCs w:val="19"/>
        </w:rPr>
        <w:lastRenderedPageBreak/>
        <w:t>eficiência, da eficácia ou da finalidade das diligências</w:t>
      </w:r>
      <w:r w:rsidRPr="00894EFF">
        <w:rPr>
          <w:rFonts w:ascii="Book Antiqua" w:hAnsi="Book Antiqua"/>
          <w:sz w:val="16"/>
          <w:szCs w:val="16"/>
        </w:rPr>
        <w:t xml:space="preserve">. </w:t>
      </w:r>
      <w:r w:rsidRPr="00894EFF">
        <w:rPr>
          <w:rFonts w:ascii="Book Antiqua" w:hAnsi="Book Antiqua"/>
          <w:color w:val="2E74B5" w:themeColor="accent5" w:themeShade="BF"/>
          <w:sz w:val="16"/>
          <w:szCs w:val="16"/>
        </w:rPr>
        <w:t>(Incluído pela Resolução n° 161, de 21 de fevereiro de 2017)</w:t>
      </w:r>
      <w:r w:rsidRPr="00894EFF">
        <w:rPr>
          <w:rFonts w:ascii="Book Antiqua" w:hAnsi="Book Antiqua"/>
          <w:sz w:val="16"/>
          <w:szCs w:val="16"/>
        </w:rPr>
        <w:t xml:space="preserve"> </w:t>
      </w:r>
    </w:p>
    <w:p w14:paraId="7FE9D6CF"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Art. 8º Em cumprimento ao princípio da publicidade das investigações, o membro do Ministério Público poderá prestar informações, inclusive aos meios de comunicação social, a respeito das providências adotadas para apuração de fatos em tese ilícitos, abstendo-se, </w:t>
      </w:r>
      <w:proofErr w:type="gramStart"/>
      <w:r w:rsidRPr="00894EFF">
        <w:rPr>
          <w:rFonts w:ascii="Book Antiqua" w:hAnsi="Book Antiqua"/>
          <w:sz w:val="19"/>
          <w:szCs w:val="19"/>
        </w:rPr>
        <w:t>contudo</w:t>
      </w:r>
      <w:proofErr w:type="gramEnd"/>
      <w:r w:rsidRPr="00894EFF">
        <w:rPr>
          <w:rFonts w:ascii="Book Antiqua" w:hAnsi="Book Antiqua"/>
          <w:sz w:val="19"/>
          <w:szCs w:val="19"/>
        </w:rPr>
        <w:t xml:space="preserve"> de externar ou antecipar juízos de valor a respeito de apurações ainda não concluídas. </w:t>
      </w:r>
    </w:p>
    <w:p w14:paraId="40690167" w14:textId="77777777"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t>Art. 9º O inquérito civil deverá ser concluído no prazo de um ano, prorrogável pelo mesmo prazo e quantas vezes forem necessárias, por decisão fundamentada de seu presidente, à vista da imprescindibilidade da realização ou conclusão de diligências, dando-se ciência ao Conselho Superior do Ministério Público, à Câmara de Coordenação e Revisão ou à Procuradoria Federal dos Direitos do Cidadão</w:t>
      </w:r>
      <w:r w:rsidRPr="00894EFF">
        <w:rPr>
          <w:rFonts w:ascii="Book Antiqua" w:hAnsi="Book Antiqua"/>
          <w:sz w:val="16"/>
          <w:szCs w:val="16"/>
        </w:rPr>
        <w:t xml:space="preserve">. </w:t>
      </w:r>
      <w:r w:rsidRPr="00894EFF">
        <w:rPr>
          <w:rFonts w:ascii="Book Antiqua" w:hAnsi="Book Antiqua"/>
          <w:color w:val="2E74B5" w:themeColor="accent5" w:themeShade="BF"/>
          <w:sz w:val="16"/>
          <w:szCs w:val="16"/>
        </w:rPr>
        <w:t>(Redação dada pela Resolução n° 193, de 14 de dezembro de 2018)</w:t>
      </w:r>
      <w:r w:rsidRPr="00894EFF">
        <w:rPr>
          <w:rFonts w:ascii="Book Antiqua" w:hAnsi="Book Antiqua"/>
          <w:sz w:val="16"/>
          <w:szCs w:val="16"/>
        </w:rPr>
        <w:t xml:space="preserve"> </w:t>
      </w:r>
    </w:p>
    <w:p w14:paraId="7FE61230" w14:textId="77777777"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t xml:space="preserve">§ 1º Cada Ministério Público, no âmbito de sua competência administrativa, poderá estabelecer prazo inferior, bem como limitar a prorrogação mediante ato administrativo do Órgão da Administração Superior competente. </w:t>
      </w:r>
      <w:r w:rsidRPr="00894EFF">
        <w:rPr>
          <w:rFonts w:ascii="Book Antiqua" w:hAnsi="Book Antiqua"/>
          <w:color w:val="2E74B5" w:themeColor="accent5" w:themeShade="BF"/>
          <w:sz w:val="16"/>
          <w:szCs w:val="16"/>
        </w:rPr>
        <w:t>(Anterior parágrafo único renumerado para § 1º pela Resolução n° 193, de 14 de dezembro de 2018)</w:t>
      </w:r>
      <w:r w:rsidRPr="00894EFF">
        <w:rPr>
          <w:rFonts w:ascii="Book Antiqua" w:hAnsi="Book Antiqua"/>
          <w:sz w:val="16"/>
          <w:szCs w:val="16"/>
        </w:rPr>
        <w:t xml:space="preserve"> </w:t>
      </w:r>
    </w:p>
    <w:p w14:paraId="22BB5644" w14:textId="77777777"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t>§ 2º Suspende-se o curso do prazo dos procedimentos em trâmite nos dias compreendidos entre 20 de dezembro e 20 de janeiro, inclusive, excetuados os prazos previstos nos artigos 8°, §1°, e 9°, §1°, da Lei n° 7347/85 e nos artigos 5°, §2°, 6°, §8°, art. 9°-A e art. 10, §1°, desta Resolução</w:t>
      </w:r>
      <w:r w:rsidRPr="00894EFF">
        <w:rPr>
          <w:rFonts w:ascii="Book Antiqua" w:hAnsi="Book Antiqua"/>
          <w:sz w:val="16"/>
          <w:szCs w:val="16"/>
        </w:rPr>
        <w:t xml:space="preserve">.  </w:t>
      </w:r>
      <w:r w:rsidRPr="00894EFF">
        <w:rPr>
          <w:rFonts w:ascii="Book Antiqua" w:hAnsi="Book Antiqua"/>
          <w:color w:val="2E74B5" w:themeColor="accent5" w:themeShade="BF"/>
          <w:sz w:val="16"/>
          <w:szCs w:val="16"/>
        </w:rPr>
        <w:t>(Incluído pela Resolução n° 193, de 14 de dezembro de 2018)</w:t>
      </w:r>
      <w:r w:rsidRPr="00894EFF">
        <w:rPr>
          <w:rFonts w:ascii="Book Antiqua" w:hAnsi="Book Antiqua"/>
          <w:sz w:val="16"/>
          <w:szCs w:val="16"/>
        </w:rPr>
        <w:t xml:space="preserve"> </w:t>
      </w:r>
    </w:p>
    <w:p w14:paraId="1732A07A" w14:textId="77777777"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t>§ 3º Ressalvadas as férias individuais e os feriados instituídos por lei, os membros do Ministério Público exercerão suas atribuições durante o período previsto no parágrafo anterior</w:t>
      </w:r>
      <w:r w:rsidRPr="00894EFF">
        <w:rPr>
          <w:rFonts w:ascii="Book Antiqua" w:hAnsi="Book Antiqua"/>
          <w:sz w:val="16"/>
          <w:szCs w:val="16"/>
        </w:rPr>
        <w:t xml:space="preserve">. </w:t>
      </w:r>
      <w:r w:rsidRPr="00894EFF">
        <w:rPr>
          <w:rFonts w:ascii="Book Antiqua" w:hAnsi="Book Antiqua"/>
          <w:color w:val="2E74B5" w:themeColor="accent5" w:themeShade="BF"/>
          <w:sz w:val="16"/>
          <w:szCs w:val="16"/>
        </w:rPr>
        <w:t xml:space="preserve">(Incluído pela Resolução n° 193, de 14 de dezembro de 2018) </w:t>
      </w:r>
    </w:p>
    <w:p w14:paraId="0A035F71" w14:textId="77777777"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t>§ 4º Ressalvadas situações urgentes devidamente justificadas, durante a suspensão do prazo, não se realizarão audiências</w:t>
      </w:r>
      <w:r w:rsidRPr="00894EFF">
        <w:rPr>
          <w:rFonts w:ascii="Book Antiqua" w:hAnsi="Book Antiqua"/>
          <w:sz w:val="16"/>
          <w:szCs w:val="16"/>
        </w:rPr>
        <w:t xml:space="preserve">. </w:t>
      </w:r>
      <w:r w:rsidRPr="00894EFF">
        <w:rPr>
          <w:rFonts w:ascii="Book Antiqua" w:hAnsi="Book Antiqua"/>
          <w:color w:val="2E74B5" w:themeColor="accent5" w:themeShade="BF"/>
          <w:sz w:val="16"/>
          <w:szCs w:val="16"/>
        </w:rPr>
        <w:t xml:space="preserve">(Incluído pela Resolução n° 193, de 14 de dezembro de 2018) </w:t>
      </w:r>
    </w:p>
    <w:p w14:paraId="7A3AF54D" w14:textId="0C43398C"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t>Art. 9º-A Após a instauração do inquérito civil ou do procedimento preparatório, quando o membro que o preside concluir ser atribuição de outro Ministério Público, este deverá submeter sua decisão ao referendo do órgão de revisão competente, no prazo de 3 (três) dias</w:t>
      </w:r>
      <w:r w:rsidRPr="00894EFF">
        <w:rPr>
          <w:rFonts w:ascii="Book Antiqua" w:hAnsi="Book Antiqua"/>
          <w:sz w:val="16"/>
          <w:szCs w:val="16"/>
        </w:rPr>
        <w:t xml:space="preserve">. </w:t>
      </w:r>
      <w:r w:rsidRPr="00894EFF">
        <w:rPr>
          <w:rFonts w:ascii="Book Antiqua" w:hAnsi="Book Antiqua"/>
          <w:color w:val="2E74B5" w:themeColor="accent5" w:themeShade="BF"/>
          <w:sz w:val="16"/>
          <w:szCs w:val="16"/>
        </w:rPr>
        <w:t xml:space="preserve">(Incluído pela Resolução n° 126, de 29 de julho de 2015) </w:t>
      </w:r>
    </w:p>
    <w:p w14:paraId="42E1937E" w14:textId="77777777" w:rsidR="003C2DC5" w:rsidRPr="00894EFF" w:rsidRDefault="003C2DC5" w:rsidP="007B1E9B">
      <w:pPr>
        <w:spacing w:before="100" w:beforeAutospacing="1" w:after="100" w:afterAutospacing="1" w:line="240" w:lineRule="auto"/>
        <w:rPr>
          <w:rFonts w:ascii="Book Antiqua" w:hAnsi="Book Antiqua"/>
          <w:sz w:val="19"/>
          <w:szCs w:val="19"/>
        </w:rPr>
      </w:pPr>
      <w:r w:rsidRPr="00894EFF">
        <w:rPr>
          <w:rFonts w:ascii="Book Antiqua" w:hAnsi="Book Antiqua"/>
          <w:sz w:val="19"/>
          <w:szCs w:val="19"/>
        </w:rPr>
        <w:t xml:space="preserve"> </w:t>
      </w:r>
    </w:p>
    <w:p w14:paraId="760AB5C4" w14:textId="3E7132A4" w:rsidR="003C2DC5" w:rsidRPr="00894EFF" w:rsidRDefault="003C2DC5" w:rsidP="007B1E9B">
      <w:pPr>
        <w:spacing w:before="100" w:beforeAutospacing="1" w:after="100" w:afterAutospacing="1" w:line="240" w:lineRule="auto"/>
        <w:jc w:val="center"/>
        <w:rPr>
          <w:rFonts w:ascii="Book Antiqua" w:hAnsi="Book Antiqua"/>
          <w:sz w:val="19"/>
          <w:szCs w:val="19"/>
        </w:rPr>
      </w:pPr>
      <w:r w:rsidRPr="00894EFF">
        <w:rPr>
          <w:rFonts w:ascii="Book Antiqua" w:hAnsi="Book Antiqua"/>
          <w:sz w:val="19"/>
          <w:szCs w:val="19"/>
        </w:rPr>
        <w:t>CAPÍTULO V DO ARQUIVAMENTO</w:t>
      </w:r>
    </w:p>
    <w:p w14:paraId="14F7DF44"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Art. 10. Esgotadas todas as possibilidades de diligências, o membro do Ministério Público, caso se convença da inexistência de fundamento para a propositura de ação civil pública, promoverá, fundamentadamente, o arquivamento do inquérito civil ou do procedimento preparatório. </w:t>
      </w:r>
    </w:p>
    <w:p w14:paraId="2F1BE5C8"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1º Os autos do inquérito civil ou do procedimento preparatório, juntamente com a promoção de arquivamento, deverão ser remetidos ao órgão de revisão competente, no prazo de três dias, contado da comprovação da efetiva cientificação pessoal dos interessados, através de publicação na imprensa oficial ou da lavratura de termo de afixação de aviso no órgão do Ministério Público, quando não localizados os que devem ser cientificados. </w:t>
      </w:r>
    </w:p>
    <w:p w14:paraId="42C1089B"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2º A promoção de arquivamento será submetida a exame e deliberação do órgão de revisão competente, na forma do seu Regimento Interno. </w:t>
      </w:r>
    </w:p>
    <w:p w14:paraId="3532DFC6"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3º Até a sessão do Conselho Superior do Ministério Público ou da Câmara de Coordenação e Revisão respectiva, para que seja homologada ou rejeitada a promoção de arquivamento, poderão as pessoas </w:t>
      </w:r>
      <w:proofErr w:type="spellStart"/>
      <w:r w:rsidRPr="00894EFF">
        <w:rPr>
          <w:rFonts w:ascii="Book Antiqua" w:hAnsi="Book Antiqua"/>
          <w:sz w:val="19"/>
          <w:szCs w:val="19"/>
        </w:rPr>
        <w:t>co-legitimadas</w:t>
      </w:r>
      <w:proofErr w:type="spellEnd"/>
      <w:r w:rsidRPr="00894EFF">
        <w:rPr>
          <w:rFonts w:ascii="Book Antiqua" w:hAnsi="Book Antiqua"/>
          <w:sz w:val="19"/>
          <w:szCs w:val="19"/>
        </w:rPr>
        <w:t xml:space="preserve"> apresentar razões escritas ou documentos, que serão juntados aos autos do inquérito ou do procedimento preparatório. </w:t>
      </w:r>
    </w:p>
    <w:p w14:paraId="7B3175CB"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4º Deixando o órgão de revisão competente de homologar a promoção de arquivamento, tomará uma das seguintes providências: </w:t>
      </w:r>
    </w:p>
    <w:p w14:paraId="73DB3A59" w14:textId="77777777" w:rsidR="003C2DC5"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lastRenderedPageBreak/>
        <w:t xml:space="preserve">I – </w:t>
      </w:r>
      <w:proofErr w:type="gramStart"/>
      <w:r w:rsidRPr="00894EFF">
        <w:rPr>
          <w:rFonts w:ascii="Book Antiqua" w:hAnsi="Book Antiqua"/>
          <w:sz w:val="19"/>
          <w:szCs w:val="19"/>
        </w:rPr>
        <w:t>converterá</w:t>
      </w:r>
      <w:proofErr w:type="gramEnd"/>
      <w:r w:rsidRPr="00894EFF">
        <w:rPr>
          <w:rFonts w:ascii="Book Antiqua" w:hAnsi="Book Antiqua"/>
          <w:sz w:val="19"/>
          <w:szCs w:val="19"/>
        </w:rPr>
        <w:t xml:space="preserve"> o julgamento em diligência para a realização de atos imprescindíveis à sua decisão, especificando-os e remetendo os autos ao membro do Ministério Público que determinou seu arquivamento, e, no caso de recusa fundamentada, ao órgão competente para designar o membro que irá atuar</w:t>
      </w:r>
      <w:r w:rsidRPr="00894EFF">
        <w:rPr>
          <w:rFonts w:ascii="Book Antiqua" w:hAnsi="Book Antiqua"/>
          <w:sz w:val="16"/>
          <w:szCs w:val="16"/>
        </w:rPr>
        <w:t xml:space="preserve">; </w:t>
      </w:r>
      <w:r w:rsidRPr="00894EFF">
        <w:rPr>
          <w:rFonts w:ascii="Book Antiqua" w:hAnsi="Book Antiqua"/>
          <w:color w:val="2E74B5" w:themeColor="accent5" w:themeShade="BF"/>
          <w:sz w:val="16"/>
          <w:szCs w:val="16"/>
        </w:rPr>
        <w:t>(Redação dada pela Resolução n° 143, de 14 de junho de 2016)</w:t>
      </w:r>
      <w:r w:rsidRPr="00894EFF">
        <w:rPr>
          <w:rFonts w:ascii="Book Antiqua" w:hAnsi="Book Antiqua"/>
          <w:sz w:val="16"/>
          <w:szCs w:val="16"/>
        </w:rPr>
        <w:t xml:space="preserve"> </w:t>
      </w:r>
    </w:p>
    <w:p w14:paraId="74017A96" w14:textId="77777777"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II – </w:t>
      </w:r>
      <w:proofErr w:type="gramStart"/>
      <w:r w:rsidRPr="00894EFF">
        <w:rPr>
          <w:rFonts w:ascii="Book Antiqua" w:hAnsi="Book Antiqua"/>
          <w:sz w:val="19"/>
          <w:szCs w:val="19"/>
        </w:rPr>
        <w:t>deliberará</w:t>
      </w:r>
      <w:proofErr w:type="gramEnd"/>
      <w:r w:rsidRPr="00894EFF">
        <w:rPr>
          <w:rFonts w:ascii="Book Antiqua" w:hAnsi="Book Antiqua"/>
          <w:sz w:val="19"/>
          <w:szCs w:val="19"/>
        </w:rPr>
        <w:t xml:space="preserve"> pelo prosseguimento do inquérito civil ou do procedimento preparatório, indicando os fundamentos de fato e de direito de sua decisão, adotando as providências relativas à designação, em qualquer hipótese, de outro membro do Ministério Público para atuação. </w:t>
      </w:r>
    </w:p>
    <w:p w14:paraId="6508CFFB" w14:textId="77777777" w:rsidR="00ED03E9"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 5º Será pública a sessão do órgão revisor, salvo no caso de haver sido decretado o sigilo. </w:t>
      </w:r>
    </w:p>
    <w:p w14:paraId="42B0187C" w14:textId="77777777" w:rsidR="00ED03E9" w:rsidRPr="00894EFF" w:rsidRDefault="003C2DC5" w:rsidP="007B1E9B">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9"/>
          <w:szCs w:val="19"/>
        </w:rPr>
        <w:t>Art. 11. Não oficiará nos autos do inquérito civil, do procedimento preparatório ou da ação civil pública o órgão responsável pela promoção de arquivamento não homologada pelo Conselho Superior do Ministério Público ou pela Câmara de Coordenação e Revisão, ressalvada a hipótese do art. 10, § 4º, I, desta Resolução</w:t>
      </w:r>
      <w:r w:rsidRPr="00894EFF">
        <w:rPr>
          <w:rFonts w:ascii="Book Antiqua" w:hAnsi="Book Antiqua"/>
          <w:sz w:val="16"/>
          <w:szCs w:val="16"/>
        </w:rPr>
        <w:t xml:space="preserve">.  </w:t>
      </w:r>
      <w:r w:rsidRPr="00894EFF">
        <w:rPr>
          <w:rFonts w:ascii="Book Antiqua" w:hAnsi="Book Antiqua"/>
          <w:color w:val="2E74B5" w:themeColor="accent5" w:themeShade="BF"/>
          <w:sz w:val="16"/>
          <w:szCs w:val="16"/>
        </w:rPr>
        <w:t>(Redação dada pela Resolução n° 143, de 14 de junho de 2016)</w:t>
      </w:r>
      <w:r w:rsidRPr="00894EFF">
        <w:rPr>
          <w:rFonts w:ascii="Book Antiqua" w:hAnsi="Book Antiqua"/>
          <w:sz w:val="16"/>
          <w:szCs w:val="16"/>
        </w:rPr>
        <w:t xml:space="preserve"> </w:t>
      </w:r>
    </w:p>
    <w:p w14:paraId="677B1207" w14:textId="77777777" w:rsidR="00ED03E9"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Art. 12. O desarquivamento do inquérito civil, diante de novas provas ou para investigar fato novo relevante, poderá ocorrer no prazo máximo de seis meses após o arquivamento. Transcorrido esse lapso, será instaurado novo inquérito civil, sem prejuízo das provas já colhidas. </w:t>
      </w:r>
    </w:p>
    <w:p w14:paraId="0EB1F22A" w14:textId="77777777" w:rsidR="00ED03E9"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Parágrafo único. O desarquivamento de inquérito civil para a investigação de fato novo, não sendo caso de ajuizamento de ação civil pública, implicará novo arquivamento e remessa ao órgão competente, na forma do art. 10, desta Resolução. </w:t>
      </w:r>
    </w:p>
    <w:p w14:paraId="475D4121" w14:textId="776F94F2"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Art. 13. O disposto acerca de arquivamento de inquérito civil ou procedimento preparatório também se aplica à hipótese em que estiver sendo investigado mais de um fato lesivo e a ação civil pública proposta somente se relacionar a um ou a algum deles. </w:t>
      </w:r>
    </w:p>
    <w:p w14:paraId="5F987603" w14:textId="77777777" w:rsidR="003C2DC5" w:rsidRPr="00894EFF" w:rsidRDefault="003C2DC5" w:rsidP="007B1E9B">
      <w:pPr>
        <w:spacing w:before="100" w:beforeAutospacing="1" w:after="100" w:afterAutospacing="1" w:line="240" w:lineRule="auto"/>
        <w:rPr>
          <w:rFonts w:ascii="Book Antiqua" w:hAnsi="Book Antiqua"/>
          <w:sz w:val="19"/>
          <w:szCs w:val="19"/>
        </w:rPr>
      </w:pPr>
      <w:r w:rsidRPr="00894EFF">
        <w:rPr>
          <w:rFonts w:ascii="Book Antiqua" w:hAnsi="Book Antiqua"/>
          <w:sz w:val="19"/>
          <w:szCs w:val="19"/>
        </w:rPr>
        <w:t xml:space="preserve"> </w:t>
      </w:r>
    </w:p>
    <w:p w14:paraId="76F447EC" w14:textId="5BA3FE9C" w:rsidR="003C2DC5" w:rsidRPr="00894EFF" w:rsidRDefault="003C2DC5" w:rsidP="007B1E9B">
      <w:pPr>
        <w:spacing w:before="100" w:beforeAutospacing="1" w:after="100" w:afterAutospacing="1" w:line="240" w:lineRule="auto"/>
        <w:jc w:val="center"/>
        <w:rPr>
          <w:rFonts w:ascii="Book Antiqua" w:hAnsi="Book Antiqua"/>
          <w:sz w:val="19"/>
          <w:szCs w:val="19"/>
        </w:rPr>
      </w:pPr>
      <w:r w:rsidRPr="00894EFF">
        <w:rPr>
          <w:rFonts w:ascii="Book Antiqua" w:hAnsi="Book Antiqua"/>
          <w:sz w:val="19"/>
          <w:szCs w:val="19"/>
        </w:rPr>
        <w:t>CAPÍTULO VI DO COMPROMISSO DE AJUSTAMENTO DE CONDUTA</w:t>
      </w:r>
    </w:p>
    <w:p w14:paraId="61400B80" w14:textId="64EDDC8E"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Art. 14. O Ministério Público poderá firmar compromisso de ajustamento de conduta, nos casos previstos em lei, com o responsável pela ameaça ou lesão aos interesses ou direitos mencionados no artigo 1º desta Resolução, visando à reparação do dano, à adequação da conduta às exigências legais ou normativas e, ainda, à compensação e/ou à indenização pelos danos que não possam ser recuperados. </w:t>
      </w:r>
    </w:p>
    <w:p w14:paraId="71062096" w14:textId="77777777" w:rsidR="003C2DC5" w:rsidRPr="00894EFF" w:rsidRDefault="003C2DC5" w:rsidP="007B1E9B">
      <w:pPr>
        <w:spacing w:before="100" w:beforeAutospacing="1" w:after="100" w:afterAutospacing="1" w:line="240" w:lineRule="auto"/>
        <w:rPr>
          <w:rFonts w:ascii="Book Antiqua" w:hAnsi="Book Antiqua"/>
          <w:sz w:val="19"/>
          <w:szCs w:val="19"/>
        </w:rPr>
      </w:pPr>
      <w:r w:rsidRPr="00894EFF">
        <w:rPr>
          <w:rFonts w:ascii="Book Antiqua" w:hAnsi="Book Antiqua"/>
          <w:sz w:val="19"/>
          <w:szCs w:val="19"/>
        </w:rPr>
        <w:t xml:space="preserve"> </w:t>
      </w:r>
    </w:p>
    <w:p w14:paraId="131D1AB3" w14:textId="77F1EECC" w:rsidR="003C2DC5" w:rsidRPr="00894EFF" w:rsidRDefault="003C2DC5" w:rsidP="007B1E9B">
      <w:pPr>
        <w:spacing w:before="100" w:beforeAutospacing="1" w:after="100" w:afterAutospacing="1" w:line="240" w:lineRule="auto"/>
        <w:jc w:val="center"/>
        <w:rPr>
          <w:rFonts w:ascii="Book Antiqua" w:hAnsi="Book Antiqua"/>
          <w:sz w:val="19"/>
          <w:szCs w:val="19"/>
        </w:rPr>
      </w:pPr>
      <w:r w:rsidRPr="00894EFF">
        <w:rPr>
          <w:rFonts w:ascii="Book Antiqua" w:hAnsi="Book Antiqua"/>
          <w:sz w:val="19"/>
          <w:szCs w:val="19"/>
        </w:rPr>
        <w:t>CAPÍTULO VII DAS RECOMENDAÇÕES</w:t>
      </w:r>
    </w:p>
    <w:p w14:paraId="3934CC81" w14:textId="498861BF" w:rsidR="003C2DC5" w:rsidRPr="00894EFF" w:rsidRDefault="003C2DC5" w:rsidP="00894EFF">
      <w:pPr>
        <w:spacing w:before="100" w:beforeAutospacing="1" w:after="100" w:afterAutospacing="1" w:line="240" w:lineRule="auto"/>
        <w:ind w:firstLine="567"/>
        <w:jc w:val="both"/>
        <w:rPr>
          <w:rFonts w:ascii="Book Antiqua" w:hAnsi="Book Antiqua"/>
          <w:sz w:val="16"/>
          <w:szCs w:val="16"/>
        </w:rPr>
      </w:pPr>
      <w:r w:rsidRPr="00894EFF">
        <w:rPr>
          <w:rFonts w:ascii="Book Antiqua" w:hAnsi="Book Antiqua"/>
          <w:sz w:val="16"/>
          <w:szCs w:val="16"/>
        </w:rPr>
        <w:t xml:space="preserve">Art. 15. </w:t>
      </w:r>
      <w:r w:rsidRPr="00894EFF">
        <w:rPr>
          <w:rFonts w:ascii="Book Antiqua" w:hAnsi="Book Antiqua"/>
          <w:color w:val="2E74B5" w:themeColor="accent5" w:themeShade="BF"/>
          <w:sz w:val="16"/>
          <w:szCs w:val="16"/>
        </w:rPr>
        <w:t xml:space="preserve">(Revogado pela Resolução n° 164, de 28 de março de 2017) </w:t>
      </w:r>
    </w:p>
    <w:p w14:paraId="39963AF8" w14:textId="77777777" w:rsidR="003C2DC5" w:rsidRPr="00894EFF" w:rsidRDefault="003C2DC5" w:rsidP="007B1E9B">
      <w:pPr>
        <w:spacing w:before="100" w:beforeAutospacing="1" w:after="100" w:afterAutospacing="1" w:line="240" w:lineRule="auto"/>
        <w:rPr>
          <w:rFonts w:ascii="Book Antiqua" w:hAnsi="Book Antiqua"/>
          <w:sz w:val="19"/>
          <w:szCs w:val="19"/>
        </w:rPr>
      </w:pPr>
      <w:r w:rsidRPr="00894EFF">
        <w:rPr>
          <w:rFonts w:ascii="Book Antiqua" w:hAnsi="Book Antiqua"/>
          <w:sz w:val="19"/>
          <w:szCs w:val="19"/>
        </w:rPr>
        <w:t xml:space="preserve"> </w:t>
      </w:r>
    </w:p>
    <w:p w14:paraId="53610838" w14:textId="1264C8D3" w:rsidR="003C2DC5" w:rsidRPr="00894EFF" w:rsidRDefault="003C2DC5" w:rsidP="007B1E9B">
      <w:pPr>
        <w:spacing w:before="100" w:beforeAutospacing="1" w:after="100" w:afterAutospacing="1" w:line="240" w:lineRule="auto"/>
        <w:jc w:val="center"/>
        <w:rPr>
          <w:rFonts w:ascii="Book Antiqua" w:hAnsi="Book Antiqua"/>
          <w:sz w:val="19"/>
          <w:szCs w:val="19"/>
        </w:rPr>
      </w:pPr>
      <w:r w:rsidRPr="00894EFF">
        <w:rPr>
          <w:rFonts w:ascii="Book Antiqua" w:hAnsi="Book Antiqua"/>
          <w:sz w:val="19"/>
          <w:szCs w:val="19"/>
        </w:rPr>
        <w:t xml:space="preserve">CAPÍTULO </w:t>
      </w:r>
      <w:proofErr w:type="gramStart"/>
      <w:r w:rsidRPr="00894EFF">
        <w:rPr>
          <w:rFonts w:ascii="Book Antiqua" w:hAnsi="Book Antiqua"/>
          <w:sz w:val="19"/>
          <w:szCs w:val="19"/>
        </w:rPr>
        <w:t>VIII  DAS</w:t>
      </w:r>
      <w:proofErr w:type="gramEnd"/>
      <w:r w:rsidRPr="00894EFF">
        <w:rPr>
          <w:rFonts w:ascii="Book Antiqua" w:hAnsi="Book Antiqua"/>
          <w:sz w:val="19"/>
          <w:szCs w:val="19"/>
        </w:rPr>
        <w:t xml:space="preserve"> DISPOSIÇÕES FINAIS</w:t>
      </w:r>
    </w:p>
    <w:p w14:paraId="5E4A0999" w14:textId="77777777" w:rsidR="00ED03E9"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Art. 16. Cada Ministério Público deverá adequar seus atos normativos referentes a inquérito civil e a procedimento preparatório de investigação cível aos termos da presente Resolução, no prazo de noventa dias, a contar de sua entrada em vigor. </w:t>
      </w:r>
    </w:p>
    <w:p w14:paraId="22D06B4B" w14:textId="55815942" w:rsidR="003C2DC5" w:rsidRPr="00894EFF" w:rsidRDefault="003C2DC5" w:rsidP="007B1E9B">
      <w:pPr>
        <w:spacing w:before="100" w:beforeAutospacing="1" w:after="100" w:afterAutospacing="1" w:line="240" w:lineRule="auto"/>
        <w:ind w:firstLine="567"/>
        <w:jc w:val="both"/>
        <w:rPr>
          <w:rFonts w:ascii="Book Antiqua" w:hAnsi="Book Antiqua"/>
          <w:sz w:val="19"/>
          <w:szCs w:val="19"/>
        </w:rPr>
      </w:pPr>
      <w:r w:rsidRPr="00894EFF">
        <w:rPr>
          <w:rFonts w:ascii="Book Antiqua" w:hAnsi="Book Antiqua"/>
          <w:sz w:val="19"/>
          <w:szCs w:val="19"/>
        </w:rPr>
        <w:t xml:space="preserve">Art. 17. Esta Resolução entrará em vigor na data de sua publicação. Brasília, 17 de setembro de 2007. </w:t>
      </w:r>
    </w:p>
    <w:p w14:paraId="30B0F364" w14:textId="77777777" w:rsidR="003C2DC5" w:rsidRPr="00894EFF" w:rsidRDefault="003C2DC5" w:rsidP="007B1E9B">
      <w:pPr>
        <w:spacing w:before="100" w:beforeAutospacing="1" w:after="100" w:afterAutospacing="1" w:line="240" w:lineRule="auto"/>
        <w:rPr>
          <w:rFonts w:ascii="Book Antiqua" w:hAnsi="Book Antiqua"/>
          <w:sz w:val="19"/>
          <w:szCs w:val="19"/>
        </w:rPr>
      </w:pPr>
      <w:r w:rsidRPr="00894EFF">
        <w:rPr>
          <w:rFonts w:ascii="Book Antiqua" w:hAnsi="Book Antiqua"/>
          <w:sz w:val="19"/>
          <w:szCs w:val="19"/>
        </w:rPr>
        <w:t xml:space="preserve"> </w:t>
      </w:r>
    </w:p>
    <w:p w14:paraId="0F760053" w14:textId="77777777" w:rsidR="003C2DC5" w:rsidRPr="00894EFF" w:rsidRDefault="003C2DC5" w:rsidP="007B1E9B">
      <w:pPr>
        <w:spacing w:before="100" w:beforeAutospacing="1" w:after="100" w:afterAutospacing="1" w:line="240" w:lineRule="auto"/>
        <w:rPr>
          <w:rFonts w:ascii="Book Antiqua" w:hAnsi="Book Antiqua"/>
          <w:sz w:val="19"/>
          <w:szCs w:val="19"/>
        </w:rPr>
      </w:pPr>
      <w:r w:rsidRPr="00894EFF">
        <w:rPr>
          <w:rFonts w:ascii="Book Antiqua" w:hAnsi="Book Antiqua"/>
          <w:sz w:val="19"/>
          <w:szCs w:val="19"/>
        </w:rPr>
        <w:t xml:space="preserve"> </w:t>
      </w:r>
    </w:p>
    <w:p w14:paraId="30FBBF6C" w14:textId="44EB58BE" w:rsidR="00ED03E9" w:rsidRPr="00894EFF" w:rsidRDefault="003C2DC5" w:rsidP="007B1E9B">
      <w:pPr>
        <w:spacing w:before="100" w:beforeAutospacing="1" w:after="100" w:afterAutospacing="1" w:line="240" w:lineRule="auto"/>
        <w:jc w:val="center"/>
        <w:rPr>
          <w:rFonts w:ascii="Book Antiqua" w:hAnsi="Book Antiqua"/>
          <w:sz w:val="19"/>
          <w:szCs w:val="19"/>
        </w:rPr>
      </w:pPr>
      <w:r w:rsidRPr="00894EFF">
        <w:rPr>
          <w:rFonts w:ascii="Book Antiqua" w:hAnsi="Book Antiqua"/>
          <w:sz w:val="19"/>
          <w:szCs w:val="19"/>
        </w:rPr>
        <w:lastRenderedPageBreak/>
        <w:t>ANTONIO FERNANDO BARROS E SILVA DE SOUZA</w:t>
      </w:r>
    </w:p>
    <w:p w14:paraId="532D3CC8" w14:textId="595F1D81" w:rsidR="00A956DC" w:rsidRPr="00894EFF" w:rsidRDefault="003C2DC5" w:rsidP="007B1E9B">
      <w:pPr>
        <w:spacing w:before="100" w:beforeAutospacing="1" w:after="100" w:afterAutospacing="1" w:line="240" w:lineRule="auto"/>
        <w:jc w:val="center"/>
        <w:rPr>
          <w:rFonts w:ascii="Book Antiqua" w:hAnsi="Book Antiqua"/>
          <w:sz w:val="19"/>
          <w:szCs w:val="19"/>
        </w:rPr>
      </w:pPr>
      <w:r w:rsidRPr="00894EFF">
        <w:rPr>
          <w:rFonts w:ascii="Book Antiqua" w:hAnsi="Book Antiqua"/>
          <w:sz w:val="19"/>
          <w:szCs w:val="19"/>
        </w:rPr>
        <w:t>Presidente do Conselho Nacional do Ministério Público</w:t>
      </w:r>
    </w:p>
    <w:sectPr w:rsidR="00A956DC" w:rsidRPr="00894EFF" w:rsidSect="005B0D55">
      <w:pgSz w:w="11906" w:h="16838"/>
      <w:pgMar w:top="1417"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69"/>
    <w:rsid w:val="003A5B64"/>
    <w:rsid w:val="003C2DC5"/>
    <w:rsid w:val="004B5120"/>
    <w:rsid w:val="005029FE"/>
    <w:rsid w:val="005B0D55"/>
    <w:rsid w:val="007B1E9B"/>
    <w:rsid w:val="00815069"/>
    <w:rsid w:val="00894EFF"/>
    <w:rsid w:val="0090485C"/>
    <w:rsid w:val="00A22501"/>
    <w:rsid w:val="00A956DC"/>
    <w:rsid w:val="00C06C19"/>
    <w:rsid w:val="00DD1730"/>
    <w:rsid w:val="00DF2656"/>
    <w:rsid w:val="00E37C0F"/>
    <w:rsid w:val="00ED03E9"/>
    <w:rsid w:val="00EF3AA5"/>
    <w:rsid w:val="00F442C9"/>
    <w:rsid w:val="00F8435F"/>
    <w:rsid w:val="00FA70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D70B6"/>
  <w15:chartTrackingRefBased/>
  <w15:docId w15:val="{798E25E9-1E63-4F70-97F0-6FE92CF71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B1E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4207</Words>
  <Characters>22720</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14</cp:revision>
  <dcterms:created xsi:type="dcterms:W3CDTF">2019-04-11T13:57:00Z</dcterms:created>
  <dcterms:modified xsi:type="dcterms:W3CDTF">2024-03-09T18:40:00Z</dcterms:modified>
</cp:coreProperties>
</file>