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BDB29" w14:textId="6B1E33E1" w:rsidR="00A97FA0" w:rsidRPr="00A97FA0" w:rsidRDefault="00A97FA0" w:rsidP="00FD070A">
      <w:pPr>
        <w:spacing w:before="100" w:beforeAutospacing="1" w:after="100" w:afterAutospacing="1" w:line="240" w:lineRule="auto"/>
        <w:jc w:val="center"/>
        <w:rPr>
          <w:rFonts w:ascii="Book Antiqua" w:hAnsi="Book Antiqua"/>
          <w:b/>
          <w:bCs/>
          <w:color w:val="FF0000"/>
          <w:sz w:val="19"/>
          <w:szCs w:val="19"/>
        </w:rPr>
      </w:pPr>
      <w:r w:rsidRPr="00A97FA0">
        <w:rPr>
          <w:rFonts w:ascii="Book Antiqua" w:hAnsi="Book Antiqua"/>
          <w:b/>
          <w:bCs/>
          <w:color w:val="FF0000"/>
          <w:sz w:val="19"/>
          <w:szCs w:val="19"/>
        </w:rPr>
        <w:t xml:space="preserve">(Atualização em </w:t>
      </w:r>
      <w:r w:rsidR="00E21D3F">
        <w:rPr>
          <w:rFonts w:ascii="Book Antiqua" w:hAnsi="Book Antiqua"/>
          <w:b/>
          <w:bCs/>
          <w:color w:val="FF0000"/>
          <w:sz w:val="19"/>
          <w:szCs w:val="19"/>
        </w:rPr>
        <w:t>31/03/2025</w:t>
      </w:r>
      <w:r w:rsidRPr="00A97FA0">
        <w:rPr>
          <w:rFonts w:ascii="Book Antiqua" w:hAnsi="Book Antiqua"/>
          <w:b/>
          <w:bCs/>
          <w:color w:val="FF0000"/>
          <w:sz w:val="19"/>
          <w:szCs w:val="19"/>
        </w:rPr>
        <w:t>: questões de concurso)</w:t>
      </w:r>
    </w:p>
    <w:p w14:paraId="22914210" w14:textId="77777777" w:rsidR="005D4959" w:rsidRPr="005D4959" w:rsidRDefault="005D4959" w:rsidP="00FD070A">
      <w:pPr>
        <w:spacing w:before="100" w:beforeAutospacing="1" w:after="100" w:afterAutospacing="1" w:line="240" w:lineRule="auto"/>
        <w:jc w:val="center"/>
        <w:rPr>
          <w:rFonts w:ascii="Book Antiqua" w:hAnsi="Book Antiqua"/>
          <w:b/>
          <w:bCs/>
          <w:sz w:val="19"/>
          <w:szCs w:val="19"/>
        </w:rPr>
      </w:pPr>
      <w:r w:rsidRPr="005D4959">
        <w:rPr>
          <w:rFonts w:ascii="Book Antiqua" w:hAnsi="Book Antiqua"/>
          <w:b/>
          <w:bCs/>
          <w:sz w:val="19"/>
          <w:szCs w:val="19"/>
        </w:rPr>
        <w:t>CONSELHO NACIONAL DO MINISTÉRIO PÚBLICO</w:t>
      </w:r>
    </w:p>
    <w:p w14:paraId="39A0366E" w14:textId="77777777" w:rsidR="005D4959" w:rsidRPr="005D4959" w:rsidRDefault="005D4959" w:rsidP="00FD070A">
      <w:pPr>
        <w:spacing w:before="100" w:beforeAutospacing="1" w:after="100" w:afterAutospacing="1" w:line="240" w:lineRule="auto"/>
        <w:jc w:val="center"/>
        <w:rPr>
          <w:rFonts w:ascii="Book Antiqua" w:hAnsi="Book Antiqua"/>
          <w:b/>
          <w:bCs/>
          <w:sz w:val="19"/>
          <w:szCs w:val="19"/>
        </w:rPr>
      </w:pPr>
      <w:r w:rsidRPr="005D4959">
        <w:rPr>
          <w:rFonts w:ascii="Book Antiqua" w:hAnsi="Book Antiqua"/>
          <w:b/>
          <w:bCs/>
          <w:sz w:val="19"/>
          <w:szCs w:val="19"/>
        </w:rPr>
        <w:t>RESOLUÇÃO Nº 118, DE 1º DE DEZEMBRO DE 2014.</w:t>
      </w:r>
    </w:p>
    <w:p w14:paraId="7D09340F" w14:textId="744CB2EC" w:rsidR="005D4959" w:rsidRDefault="005D4959" w:rsidP="003F58D7">
      <w:pPr>
        <w:spacing w:before="100" w:beforeAutospacing="1" w:after="100" w:afterAutospacing="1" w:line="240" w:lineRule="auto"/>
        <w:ind w:left="1843"/>
        <w:jc w:val="both"/>
        <w:rPr>
          <w:rFonts w:ascii="Book Antiqua" w:hAnsi="Book Antiqua"/>
          <w:sz w:val="19"/>
          <w:szCs w:val="19"/>
        </w:rPr>
      </w:pPr>
      <w:r w:rsidRPr="005D4959">
        <w:rPr>
          <w:rFonts w:ascii="Book Antiqua" w:hAnsi="Book Antiqua"/>
          <w:sz w:val="19"/>
          <w:szCs w:val="19"/>
        </w:rPr>
        <w:t>Dispõe sobre a Política Nacional de Incentivo à Autocomposição no âmbito do Ministério Público e dá outras providências.</w:t>
      </w:r>
    </w:p>
    <w:p w14:paraId="5508C9B3" w14:textId="1404C14B"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O CONSELHO NACIONAL DO MINISTÉRIO PÚBLICO, no exercício da competência prevista no art.130-A, § 2º, inciso I, da Constituição da República Federativa do Brasil e com fundamento no artigo 147 e seguintes do seu Regimento Interno, em conformidade com a decisão Plenária tomada na 23ª Sessão Ordinária, realizada em 1º de dezembro de 2014, e, ainda;</w:t>
      </w:r>
    </w:p>
    <w:p w14:paraId="6B6DE445" w14:textId="7F912296"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Considerando que o acesso à Justiça é direito e garantia fundamental da sociedade e do indivíduo e abrange o acesso ao Judiciário, mas vai além para incorporar, também, o direito de acesso a outros mecanismos e meios autocompositivos de resolução dos conflitos e controvérsias, inclusive o acesso ao Ministério Público como garantia fundamental de proteção e de efetivação de direitos e interesses individuais indisponíveis e sociais (art. 127, caput, da CR/1988);</w:t>
      </w:r>
    </w:p>
    <w:p w14:paraId="0E3388A3" w14:textId="66C1B32B"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Considerando que a adoção de mecanismos de autocomposição pacífica dos conflitos, controvérsias e problemas é uma tendência mundial, decorrente da evolução da cultura de participação, do diálogo e do consenso;</w:t>
      </w:r>
    </w:p>
    <w:p w14:paraId="22FFCE76" w14:textId="30035A8E"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Considerando a necessidade de se consolidar, no âmbito do Ministério Público, uma política permanente de incentivo e aperfeiçoamento dos mecanismos de autocomposição;</w:t>
      </w:r>
    </w:p>
    <w:p w14:paraId="28D6376C" w14:textId="421DDDCE"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Considerando a importância da prevenção e da redução da litigiosidade e que as controvérsias e os conflitos envolvendo o Poder Público e os particulares, ou entre estes, notadamente aquelas de natureza coletiva, podem ser resolvidas de forma célere, justa, efetiva e implementável;</w:t>
      </w:r>
    </w:p>
    <w:p w14:paraId="57CA8CA7" w14:textId="012322BE"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Considerando que a negociação, a mediação, a conciliação, as convenções processuais</w:t>
      </w:r>
      <w:r>
        <w:rPr>
          <w:rFonts w:ascii="Book Antiqua" w:hAnsi="Book Antiqua"/>
          <w:sz w:val="19"/>
          <w:szCs w:val="19"/>
        </w:rPr>
        <w:t xml:space="preserve"> </w:t>
      </w:r>
      <w:r w:rsidRPr="005D4959">
        <w:rPr>
          <w:rFonts w:ascii="Book Antiqua" w:hAnsi="Book Antiqua"/>
          <w:sz w:val="19"/>
          <w:szCs w:val="19"/>
        </w:rPr>
        <w:t xml:space="preserve">e as práticas restaurativas são instrumentos efetivos de pacificação social, resolução e prevenção de litígios, controvérsias e problemas e que </w:t>
      </w:r>
      <w:proofErr w:type="gramStart"/>
      <w:r w:rsidRPr="005D4959">
        <w:rPr>
          <w:rFonts w:ascii="Book Antiqua" w:hAnsi="Book Antiqua"/>
          <w:sz w:val="19"/>
          <w:szCs w:val="19"/>
        </w:rPr>
        <w:t>a sua apropriada utilização em programas já implementados no Ministério Público têm</w:t>
      </w:r>
      <w:proofErr w:type="gramEnd"/>
      <w:r w:rsidRPr="005D4959">
        <w:rPr>
          <w:rFonts w:ascii="Book Antiqua" w:hAnsi="Book Antiqua"/>
          <w:sz w:val="19"/>
          <w:szCs w:val="19"/>
        </w:rPr>
        <w:t xml:space="preserve"> reduzido a excessiva judicialização e têm levado</w:t>
      </w:r>
      <w:r>
        <w:rPr>
          <w:rFonts w:ascii="Book Antiqua" w:hAnsi="Book Antiqua"/>
          <w:sz w:val="19"/>
          <w:szCs w:val="19"/>
        </w:rPr>
        <w:t xml:space="preserve"> </w:t>
      </w:r>
      <w:r w:rsidRPr="005D4959">
        <w:rPr>
          <w:rFonts w:ascii="Book Antiqua" w:hAnsi="Book Antiqua"/>
          <w:sz w:val="19"/>
          <w:szCs w:val="19"/>
        </w:rPr>
        <w:t>os envolvidos à satisfação, à pacificação, a não reincidência e ao empoderamento;</w:t>
      </w:r>
    </w:p>
    <w:p w14:paraId="03137291" w14:textId="3BF88B38"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Considerando ser imprescindível estimular, apoiar e difundir a sistematização e o aprimoramento das práticas já adotadas pelo Ministério Público;</w:t>
      </w:r>
    </w:p>
    <w:p w14:paraId="7AF1D2E9" w14:textId="6416C1F3"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Considerando o teor do Acordo de Cooperação Técnica nº 14/2012, firmado entre o Ministério da Justiça, com a interveniência da Secretaria de Reforma do Judiciário, e o Conselho Nacional do Ministério Público;</w:t>
      </w:r>
    </w:p>
    <w:p w14:paraId="56B4D517" w14:textId="581B6516"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Considerando a necessidade de uma cultura da paz, que priorize o diálogo e o consenso na resolução dos conflitos, controvérsias e problemas no âmbito do Ministério Público;</w:t>
      </w:r>
    </w:p>
    <w:p w14:paraId="01449036" w14:textId="19FCDFA3"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Considerando as várias disposições legais (art. 585, inciso II, do CPC; art. 57, parágrafo único, da Lei nº 9.099/1995; art. 5º, § 6º, da Lei nº 7.347/1985, dentre outras), que conferem legitimidade ao Ministério Público para a construção de soluções autocompositivas;</w:t>
      </w:r>
    </w:p>
    <w:p w14:paraId="3A9BAFA2" w14:textId="6E6913A9"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Considerando que o Ministério Público, como instituição permanente, é uma das</w:t>
      </w:r>
      <w:r>
        <w:rPr>
          <w:rFonts w:ascii="Book Antiqua" w:hAnsi="Book Antiqua"/>
          <w:sz w:val="19"/>
          <w:szCs w:val="19"/>
        </w:rPr>
        <w:t xml:space="preserve"> </w:t>
      </w:r>
      <w:r w:rsidRPr="005D4959">
        <w:rPr>
          <w:rFonts w:ascii="Book Antiqua" w:hAnsi="Book Antiqua"/>
          <w:sz w:val="19"/>
          <w:szCs w:val="19"/>
        </w:rPr>
        <w:t>garantias fundamentais de acesso à justiça da sociedade, incumbindo-lhe a defesa da ordem jurídica, do regime democrático e dos interesses sociais e individuais indisponíveis (arts. 127, caput, e 129, da CR/1988), funções essenciais à efetiva promoção da justiça;</w:t>
      </w:r>
    </w:p>
    <w:p w14:paraId="2A7E2F5F" w14:textId="47C8E0FD"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Considerando que na área penal também existem amplos espaços para a negociação,</w:t>
      </w:r>
      <w:r>
        <w:rPr>
          <w:rFonts w:ascii="Book Antiqua" w:hAnsi="Book Antiqua"/>
          <w:sz w:val="19"/>
          <w:szCs w:val="19"/>
        </w:rPr>
        <w:t xml:space="preserve"> </w:t>
      </w:r>
      <w:r w:rsidRPr="005D4959">
        <w:rPr>
          <w:rFonts w:ascii="Book Antiqua" w:hAnsi="Book Antiqua"/>
          <w:sz w:val="19"/>
          <w:szCs w:val="19"/>
        </w:rPr>
        <w:t xml:space="preserve">sendo exemplo o que preveem os artigos 72 e 89, da Lei nº 9.099/1995 (Dispõe sobre os Juizados Cíveis e Criminais), a possível composição do dano por parte do infrator, como forma de obtenção de </w:t>
      </w:r>
      <w:r w:rsidRPr="005D4959">
        <w:rPr>
          <w:rFonts w:ascii="Book Antiqua" w:hAnsi="Book Antiqua"/>
          <w:sz w:val="19"/>
          <w:szCs w:val="19"/>
        </w:rPr>
        <w:lastRenderedPageBreak/>
        <w:t>benefícios legais, prevista na Lei nº 9.605/1998 (Dispõe sobre as sanções penais e administrativas derivadas de condutas e atividades lesivas ao meio ambiente), a delação premiada inclusa na Lei nº 8.137/1990, artigo 16, parágrafo único, e Lei nº 8.072/1990, artigo 8º, parágrafo único, e a Lei 9.807/1999, e em tantas outras situações, inclusive atinentes à execução penal, em que seja necessária a atuação do Ministério Público, RESOLVE:</w:t>
      </w:r>
    </w:p>
    <w:p w14:paraId="45EC21DC" w14:textId="77777777" w:rsidR="005D4959" w:rsidRPr="005D4959" w:rsidRDefault="005D4959" w:rsidP="00FD070A">
      <w:pPr>
        <w:spacing w:before="100" w:beforeAutospacing="1" w:after="100" w:afterAutospacing="1" w:line="240" w:lineRule="auto"/>
        <w:ind w:firstLine="567"/>
        <w:jc w:val="center"/>
        <w:rPr>
          <w:rFonts w:ascii="Book Antiqua" w:hAnsi="Book Antiqua"/>
          <w:sz w:val="19"/>
          <w:szCs w:val="19"/>
        </w:rPr>
      </w:pPr>
      <w:r w:rsidRPr="005D4959">
        <w:rPr>
          <w:rFonts w:ascii="Book Antiqua" w:hAnsi="Book Antiqua"/>
          <w:sz w:val="19"/>
          <w:szCs w:val="19"/>
        </w:rPr>
        <w:t>CAPÍTULO I</w:t>
      </w:r>
    </w:p>
    <w:p w14:paraId="0EDBC04E" w14:textId="511AB58F" w:rsidR="005D4959" w:rsidRPr="005D4959" w:rsidRDefault="005D4959" w:rsidP="00FD070A">
      <w:pPr>
        <w:spacing w:before="100" w:beforeAutospacing="1" w:after="100" w:afterAutospacing="1" w:line="240" w:lineRule="auto"/>
        <w:ind w:firstLine="567"/>
        <w:jc w:val="center"/>
        <w:rPr>
          <w:rFonts w:ascii="Book Antiqua" w:hAnsi="Book Antiqua"/>
          <w:sz w:val="19"/>
          <w:szCs w:val="19"/>
        </w:rPr>
      </w:pPr>
      <w:r w:rsidRPr="005D4959">
        <w:rPr>
          <w:rFonts w:ascii="Book Antiqua" w:hAnsi="Book Antiqua"/>
          <w:sz w:val="19"/>
          <w:szCs w:val="19"/>
        </w:rPr>
        <w:t>DA POLÍTICA NACIONAL DE INCENTIVO À AUTOCOMPOSIÇÃO NO ÂMBITO DO</w:t>
      </w:r>
    </w:p>
    <w:p w14:paraId="1F6D1979" w14:textId="77777777" w:rsidR="005D4959" w:rsidRPr="005D4959" w:rsidRDefault="005D4959" w:rsidP="00FD070A">
      <w:pPr>
        <w:spacing w:before="100" w:beforeAutospacing="1" w:after="100" w:afterAutospacing="1" w:line="240" w:lineRule="auto"/>
        <w:ind w:firstLine="567"/>
        <w:jc w:val="center"/>
        <w:rPr>
          <w:rFonts w:ascii="Book Antiqua" w:hAnsi="Book Antiqua"/>
          <w:sz w:val="19"/>
          <w:szCs w:val="19"/>
        </w:rPr>
      </w:pPr>
      <w:r w:rsidRPr="005D4959">
        <w:rPr>
          <w:rFonts w:ascii="Book Antiqua" w:hAnsi="Book Antiqua"/>
          <w:sz w:val="19"/>
          <w:szCs w:val="19"/>
        </w:rPr>
        <w:t>MINISTÉRIO PÚBLICO</w:t>
      </w:r>
    </w:p>
    <w:p w14:paraId="3F26F4B7" w14:textId="6818BB63"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Art. 1º Fica instituída a POLÍTICA NACIONAL DE INCENTIVO À AUTOCOMPOSIÇÃO NO ÂMBITO DO MINISTÉRIO PÚBLICO, com o objetivo de</w:t>
      </w:r>
      <w:r>
        <w:rPr>
          <w:rFonts w:ascii="Book Antiqua" w:hAnsi="Book Antiqua"/>
          <w:sz w:val="19"/>
          <w:szCs w:val="19"/>
        </w:rPr>
        <w:t xml:space="preserve"> </w:t>
      </w:r>
      <w:r w:rsidRPr="005D4959">
        <w:rPr>
          <w:rFonts w:ascii="Book Antiqua" w:hAnsi="Book Antiqua"/>
          <w:sz w:val="19"/>
          <w:szCs w:val="19"/>
        </w:rPr>
        <w:t>assegurar a promoção da justiça e a máxima efetividade dos direitos e interesses que envolvem a atuação da Instituição.</w:t>
      </w:r>
    </w:p>
    <w:p w14:paraId="2885A34C" w14:textId="03B4E07B"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Parágrafo único. Ao Ministério Público brasileiro incumbe implementar e adotar mecanismos de autocomposição, como a negociação, a mediação, a conciliação, o processo restaurativo e as convenções processuais, bem assim prestar atendimento e orientação ao cidadão sobre tais mecanismos.</w:t>
      </w:r>
    </w:p>
    <w:p w14:paraId="6736F071" w14:textId="17A2D3DB"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Art. 2º Na implementação da Política Nacional descrita no artigo 1º, com vista à boa</w:t>
      </w:r>
      <w:r>
        <w:rPr>
          <w:rFonts w:ascii="Book Antiqua" w:hAnsi="Book Antiqua"/>
          <w:sz w:val="19"/>
          <w:szCs w:val="19"/>
        </w:rPr>
        <w:t xml:space="preserve"> </w:t>
      </w:r>
      <w:r w:rsidRPr="005D4959">
        <w:rPr>
          <w:rFonts w:ascii="Book Antiqua" w:hAnsi="Book Antiqua"/>
          <w:sz w:val="19"/>
          <w:szCs w:val="19"/>
        </w:rPr>
        <w:t>qualidade dos serviços, à disseminação da cultura de pacificação, à redução da litigiosidade, à satisfação social, ao empoderamento social e ao estímulo de soluções consensuais, serão observados:</w:t>
      </w:r>
    </w:p>
    <w:p w14:paraId="41B31A02" w14:textId="77777777"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I – a formação e o treinamento de membros e, no que for cabível, de servidores;</w:t>
      </w:r>
    </w:p>
    <w:p w14:paraId="76CCB1AC" w14:textId="71583FE2"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 xml:space="preserve">II – </w:t>
      </w:r>
      <w:proofErr w:type="gramStart"/>
      <w:r w:rsidRPr="005D4959">
        <w:rPr>
          <w:rFonts w:ascii="Book Antiqua" w:hAnsi="Book Antiqua"/>
          <w:sz w:val="19"/>
          <w:szCs w:val="19"/>
        </w:rPr>
        <w:t>o</w:t>
      </w:r>
      <w:proofErr w:type="gramEnd"/>
      <w:r w:rsidRPr="005D4959">
        <w:rPr>
          <w:rFonts w:ascii="Book Antiqua" w:hAnsi="Book Antiqua"/>
          <w:sz w:val="19"/>
          <w:szCs w:val="19"/>
        </w:rPr>
        <w:t xml:space="preserve"> acompanhamento estatístico específico que considere o resultado da atuação institucional na resolução das controvérsias e conflitos para cuja resolução possam contribuir seus membros e servidores;</w:t>
      </w:r>
    </w:p>
    <w:p w14:paraId="2E5B54CE" w14:textId="6197AFEB"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III – a revisão periódica e o aperfeiçoamento da Política Nacional e dos seus respectivos programas;</w:t>
      </w:r>
    </w:p>
    <w:p w14:paraId="75C3EE02" w14:textId="1344BD17"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 xml:space="preserve">IV – </w:t>
      </w:r>
      <w:proofErr w:type="gramStart"/>
      <w:r w:rsidRPr="005D4959">
        <w:rPr>
          <w:rFonts w:ascii="Book Antiqua" w:hAnsi="Book Antiqua"/>
          <w:sz w:val="19"/>
          <w:szCs w:val="19"/>
        </w:rPr>
        <w:t>a</w:t>
      </w:r>
      <w:proofErr w:type="gramEnd"/>
      <w:r w:rsidRPr="005D4959">
        <w:rPr>
          <w:rFonts w:ascii="Book Antiqua" w:hAnsi="Book Antiqua"/>
          <w:sz w:val="19"/>
          <w:szCs w:val="19"/>
        </w:rPr>
        <w:t xml:space="preserve"> valorização do protagonismo institucional na obtenção de resultados socialmente relevantes que promovam a justiça de modo célere e efetivo.</w:t>
      </w:r>
    </w:p>
    <w:p w14:paraId="43C7674A" w14:textId="77777777" w:rsid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Art. 3º O Conselho Nacional do Ministério Público, com as unidades e ramos dos Ministérios Públicos, promoverá a organização dos mecanismos mencionados no art. 1º.</w:t>
      </w:r>
    </w:p>
    <w:p w14:paraId="6D746821" w14:textId="7E48A3F8" w:rsidR="005D4959" w:rsidRPr="005D4959" w:rsidRDefault="005D4959" w:rsidP="00FD070A">
      <w:pPr>
        <w:spacing w:before="100" w:beforeAutospacing="1" w:after="100" w:afterAutospacing="1" w:line="240" w:lineRule="auto"/>
        <w:ind w:firstLine="567"/>
        <w:jc w:val="center"/>
        <w:rPr>
          <w:rFonts w:ascii="Book Antiqua" w:hAnsi="Book Antiqua"/>
          <w:sz w:val="19"/>
          <w:szCs w:val="19"/>
        </w:rPr>
      </w:pPr>
      <w:r w:rsidRPr="005D4959">
        <w:rPr>
          <w:rFonts w:ascii="Book Antiqua" w:hAnsi="Book Antiqua"/>
          <w:sz w:val="19"/>
          <w:szCs w:val="19"/>
        </w:rPr>
        <w:t>CAPÍTULO II</w:t>
      </w:r>
    </w:p>
    <w:p w14:paraId="25CBB1BA" w14:textId="24D8FC33" w:rsidR="005D4959" w:rsidRPr="005D4959" w:rsidRDefault="005D4959" w:rsidP="00FD070A">
      <w:pPr>
        <w:spacing w:before="100" w:beforeAutospacing="1" w:after="100" w:afterAutospacing="1" w:line="240" w:lineRule="auto"/>
        <w:ind w:firstLine="567"/>
        <w:jc w:val="center"/>
        <w:rPr>
          <w:rFonts w:ascii="Book Antiqua" w:hAnsi="Book Antiqua"/>
          <w:sz w:val="19"/>
          <w:szCs w:val="19"/>
        </w:rPr>
      </w:pPr>
      <w:r w:rsidRPr="005D4959">
        <w:rPr>
          <w:rFonts w:ascii="Book Antiqua" w:hAnsi="Book Antiqua"/>
          <w:sz w:val="19"/>
          <w:szCs w:val="19"/>
        </w:rPr>
        <w:t>DAS ATRIBUIÇÕES DO CONSELHO NACIONAL DO MINISTÉRIO PÚBLICO E DO</w:t>
      </w:r>
    </w:p>
    <w:p w14:paraId="126DEA3D" w14:textId="77777777" w:rsidR="005D4959" w:rsidRPr="005D4959" w:rsidRDefault="005D4959" w:rsidP="00FD070A">
      <w:pPr>
        <w:spacing w:before="100" w:beforeAutospacing="1" w:after="100" w:afterAutospacing="1" w:line="240" w:lineRule="auto"/>
        <w:ind w:firstLine="567"/>
        <w:jc w:val="center"/>
        <w:rPr>
          <w:rFonts w:ascii="Book Antiqua" w:hAnsi="Book Antiqua"/>
          <w:sz w:val="19"/>
          <w:szCs w:val="19"/>
        </w:rPr>
      </w:pPr>
      <w:r w:rsidRPr="005D4959">
        <w:rPr>
          <w:rFonts w:ascii="Book Antiqua" w:hAnsi="Book Antiqua"/>
          <w:sz w:val="19"/>
          <w:szCs w:val="19"/>
        </w:rPr>
        <w:t>MINISTÉRIO PÚBLICO BRASILEIRO</w:t>
      </w:r>
    </w:p>
    <w:p w14:paraId="03CA976A" w14:textId="5E67B4AB"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3F58D7">
        <w:rPr>
          <w:rFonts w:ascii="Book Antiqua" w:hAnsi="Book Antiqua"/>
          <w:b/>
          <w:bCs/>
          <w:sz w:val="19"/>
          <w:szCs w:val="19"/>
          <w:highlight w:val="magenta"/>
        </w:rPr>
        <w:t>Art. 4º</w:t>
      </w:r>
      <w:r w:rsidRPr="003F58D7">
        <w:rPr>
          <w:rFonts w:ascii="Book Antiqua" w:hAnsi="Book Antiqua"/>
          <w:b/>
          <w:bCs/>
          <w:sz w:val="19"/>
          <w:szCs w:val="19"/>
        </w:rPr>
        <w:t xml:space="preserve"> Compete ao Conselho Nacional do Ministério Público fomentar e implementar, com a participação de todas as unidades e ramos do Ministério Público, os programas e ações de incentivo à autocomposição</w:t>
      </w:r>
      <w:r w:rsidRPr="005D4959">
        <w:rPr>
          <w:rFonts w:ascii="Book Antiqua" w:hAnsi="Book Antiqua"/>
          <w:sz w:val="19"/>
          <w:szCs w:val="19"/>
        </w:rPr>
        <w:t>.</w:t>
      </w:r>
      <w:r w:rsidR="003F58D7">
        <w:rPr>
          <w:rFonts w:ascii="Book Antiqua" w:hAnsi="Book Antiqua"/>
          <w:sz w:val="19"/>
          <w:szCs w:val="19"/>
        </w:rPr>
        <w:t xml:space="preserve"> </w:t>
      </w:r>
      <w:r w:rsidR="003F58D7">
        <w:rPr>
          <w:rFonts w:ascii="Book Antiqua" w:hAnsi="Book Antiqua" w:cs="Arial"/>
          <w:b/>
          <w:bCs/>
          <w:color w:val="FF0000"/>
          <w:sz w:val="16"/>
          <w:szCs w:val="16"/>
          <w:u w:val="single"/>
        </w:rPr>
        <w:t>(MPSE-2022)</w:t>
      </w:r>
    </w:p>
    <w:p w14:paraId="2500E06C" w14:textId="4BE385F1"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Art. 5º O Conselho Nacional do Ministério Público tem, entre outras funções, o</w:t>
      </w:r>
      <w:r>
        <w:rPr>
          <w:rFonts w:ascii="Book Antiqua" w:hAnsi="Book Antiqua"/>
          <w:sz w:val="19"/>
          <w:szCs w:val="19"/>
        </w:rPr>
        <w:t xml:space="preserve"> </w:t>
      </w:r>
      <w:r w:rsidRPr="005D4959">
        <w:rPr>
          <w:rFonts w:ascii="Book Antiqua" w:hAnsi="Book Antiqua"/>
          <w:sz w:val="19"/>
          <w:szCs w:val="19"/>
        </w:rPr>
        <w:t>objetivo de avaliar, debater e propor medidas administrativas, reformas normativas e projetos que incentivem a resolução autocompositiva extrajudicial ou judicial consensual de conflitos e controvérsias no âmbito do Ministério Público.</w:t>
      </w:r>
    </w:p>
    <w:p w14:paraId="2DAE42F0" w14:textId="77777777"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Art. 6º Para consecução dos objetivos supracitados, o CNMP poderá:</w:t>
      </w:r>
    </w:p>
    <w:p w14:paraId="114AB167" w14:textId="77777777"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I – Propor e promover a realização de seminários, congressos e outros eventos;</w:t>
      </w:r>
    </w:p>
    <w:p w14:paraId="5E128577" w14:textId="0C581F80"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lastRenderedPageBreak/>
        <w:t>II – Promover a articulação e integração com outros projetos e políticas nesta temática, desenvolvidos pelos Poderes Executivo, Judiciário, Legislativo e pelas instituições que compõem o sistema de Justiça;</w:t>
      </w:r>
    </w:p>
    <w:p w14:paraId="0797082A" w14:textId="77777777"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III – Mapear as boas práticas nesta temática e incentivar a sua difusão;</w:t>
      </w:r>
    </w:p>
    <w:p w14:paraId="33939133" w14:textId="2BBD305E"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IV – Realizar pesquisas sobre negociação, mediação, conciliação, convenções processuais, processos restaurativos e outros mecanismos autocompositivos;</w:t>
      </w:r>
    </w:p>
    <w:p w14:paraId="1ABD773F" w14:textId="13F548D6"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V – Promover publicações sobre negociação, mediação, conciliação, convenções processuais, processos restaurativos e outros mecanismos autocompositivos.</w:t>
      </w:r>
    </w:p>
    <w:p w14:paraId="67BBBAAF" w14:textId="6B5FF4E2"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Art. 7º Compete às unidades e ramos do Ministério Público brasileiro, no âmbito de</w:t>
      </w:r>
      <w:r>
        <w:rPr>
          <w:rFonts w:ascii="Book Antiqua" w:hAnsi="Book Antiqua"/>
          <w:sz w:val="19"/>
          <w:szCs w:val="19"/>
        </w:rPr>
        <w:t xml:space="preserve"> </w:t>
      </w:r>
      <w:r w:rsidRPr="005D4959">
        <w:rPr>
          <w:rFonts w:ascii="Book Antiqua" w:hAnsi="Book Antiqua"/>
          <w:sz w:val="19"/>
          <w:szCs w:val="19"/>
        </w:rPr>
        <w:t>suas atuações:</w:t>
      </w:r>
    </w:p>
    <w:p w14:paraId="1786D1C9" w14:textId="5B42823A"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 xml:space="preserve">I – </w:t>
      </w:r>
      <w:proofErr w:type="gramStart"/>
      <w:r w:rsidRPr="005D4959">
        <w:rPr>
          <w:rFonts w:ascii="Book Antiqua" w:hAnsi="Book Antiqua"/>
          <w:sz w:val="19"/>
          <w:szCs w:val="19"/>
        </w:rPr>
        <w:t>o</w:t>
      </w:r>
      <w:proofErr w:type="gramEnd"/>
      <w:r w:rsidRPr="005D4959">
        <w:rPr>
          <w:rFonts w:ascii="Book Antiqua" w:hAnsi="Book Antiqua"/>
          <w:sz w:val="19"/>
          <w:szCs w:val="19"/>
        </w:rPr>
        <w:t xml:space="preserve"> desenvolvimento da Política Nacional de Incentivo à autocomposição no âmbito do Ministério Público;</w:t>
      </w:r>
    </w:p>
    <w:p w14:paraId="44494516" w14:textId="218ADC4A"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II – a implementação, a manutenção e o aperfeiçoamento das ações voltadas ao cumprimento da política e suas metas;</w:t>
      </w:r>
    </w:p>
    <w:p w14:paraId="2F70E6C4" w14:textId="557F4B0C"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III – a promoção da capacitação, treinamento e atualização permanente de membros e</w:t>
      </w:r>
      <w:r>
        <w:rPr>
          <w:rFonts w:ascii="Book Antiqua" w:hAnsi="Book Antiqua"/>
          <w:sz w:val="19"/>
          <w:szCs w:val="19"/>
        </w:rPr>
        <w:t xml:space="preserve"> </w:t>
      </w:r>
      <w:r w:rsidRPr="005D4959">
        <w:rPr>
          <w:rFonts w:ascii="Book Antiqua" w:hAnsi="Book Antiqua"/>
          <w:sz w:val="19"/>
          <w:szCs w:val="19"/>
        </w:rPr>
        <w:t>servidores nos mecanismos autocompositivos de tratamento adequado dos conflitos, controvérsias e problemas;</w:t>
      </w:r>
    </w:p>
    <w:p w14:paraId="1951C792" w14:textId="77777777"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 xml:space="preserve">IV – </w:t>
      </w:r>
      <w:proofErr w:type="gramStart"/>
      <w:r w:rsidRPr="005D4959">
        <w:rPr>
          <w:rFonts w:ascii="Book Antiqua" w:hAnsi="Book Antiqua"/>
          <w:sz w:val="19"/>
          <w:szCs w:val="19"/>
        </w:rPr>
        <w:t>a</w:t>
      </w:r>
      <w:proofErr w:type="gramEnd"/>
      <w:r w:rsidRPr="005D4959">
        <w:rPr>
          <w:rFonts w:ascii="Book Antiqua" w:hAnsi="Book Antiqua"/>
          <w:sz w:val="19"/>
          <w:szCs w:val="19"/>
        </w:rPr>
        <w:t xml:space="preserve"> realização de convênios e parcerias para atender aos fins desta Resolução;</w:t>
      </w:r>
    </w:p>
    <w:p w14:paraId="531ED8BF" w14:textId="2DB0FB87"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 xml:space="preserve">V – </w:t>
      </w:r>
      <w:proofErr w:type="gramStart"/>
      <w:r w:rsidRPr="005D4959">
        <w:rPr>
          <w:rFonts w:ascii="Book Antiqua" w:hAnsi="Book Antiqua"/>
          <w:sz w:val="19"/>
          <w:szCs w:val="19"/>
        </w:rPr>
        <w:t>a</w:t>
      </w:r>
      <w:proofErr w:type="gramEnd"/>
      <w:r w:rsidRPr="005D4959">
        <w:rPr>
          <w:rFonts w:ascii="Book Antiqua" w:hAnsi="Book Antiqua"/>
          <w:sz w:val="19"/>
          <w:szCs w:val="19"/>
        </w:rPr>
        <w:t xml:space="preserve"> inclusão, no conteúdo dos concursos de ingresso na carreira do Ministério</w:t>
      </w:r>
      <w:r>
        <w:rPr>
          <w:rFonts w:ascii="Book Antiqua" w:hAnsi="Book Antiqua"/>
          <w:sz w:val="19"/>
          <w:szCs w:val="19"/>
        </w:rPr>
        <w:t xml:space="preserve"> </w:t>
      </w:r>
      <w:r w:rsidRPr="005D4959">
        <w:rPr>
          <w:rFonts w:ascii="Book Antiqua" w:hAnsi="Book Antiqua"/>
          <w:sz w:val="19"/>
          <w:szCs w:val="19"/>
        </w:rPr>
        <w:t>Público e de servidores, dos meios autocompositivos de conflitos e controvérsias;</w:t>
      </w:r>
    </w:p>
    <w:p w14:paraId="50731F43" w14:textId="79AE43E1"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 xml:space="preserve">VI – </w:t>
      </w:r>
      <w:proofErr w:type="gramStart"/>
      <w:r w:rsidRPr="005D4959">
        <w:rPr>
          <w:rFonts w:ascii="Book Antiqua" w:hAnsi="Book Antiqua"/>
          <w:sz w:val="19"/>
          <w:szCs w:val="19"/>
        </w:rPr>
        <w:t>a</w:t>
      </w:r>
      <w:proofErr w:type="gramEnd"/>
      <w:r w:rsidRPr="005D4959">
        <w:rPr>
          <w:rFonts w:ascii="Book Antiqua" w:hAnsi="Book Antiqua"/>
          <w:sz w:val="19"/>
          <w:szCs w:val="19"/>
        </w:rPr>
        <w:t xml:space="preserve"> manutenção de cadastro de mediadores e facilitadores voluntários, que atuem no Ministério Público, na aplicação dos mecanismos de autocomposição dos conflitos.</w:t>
      </w:r>
    </w:p>
    <w:p w14:paraId="61B0D9B0" w14:textId="66E8DEC1" w:rsid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VII – a criação de Núcleos Permanentes de Incentivo à Autocomposição, compostos por membros, cuja coordenação será atribuída, preferencialmente, aos profissionais atuantes na área, com as seguintes atribuições, entre outras:</w:t>
      </w:r>
    </w:p>
    <w:p w14:paraId="2632D4A4" w14:textId="2D456D9A"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a) propor à Administração Superior da respectiva unidade ou ramo do Ministério Público ações voltadas ao cumprimento da Política Nacional de Incentivo à autocomposição no âmbito do Ministério Público;</w:t>
      </w:r>
    </w:p>
    <w:p w14:paraId="0714582C" w14:textId="77777777"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b) atuar na interlocução com outros Ministérios Públicos e com parceiros;</w:t>
      </w:r>
    </w:p>
    <w:p w14:paraId="07C133BC" w14:textId="56857D89"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c) propor à Administração Superior da respectiva unidade ou ramo do Ministério</w:t>
      </w:r>
      <w:r>
        <w:rPr>
          <w:rFonts w:ascii="Book Antiqua" w:hAnsi="Book Antiqua"/>
          <w:sz w:val="19"/>
          <w:szCs w:val="19"/>
        </w:rPr>
        <w:t xml:space="preserve"> </w:t>
      </w:r>
      <w:r w:rsidRPr="005D4959">
        <w:rPr>
          <w:rFonts w:ascii="Book Antiqua" w:hAnsi="Book Antiqua"/>
          <w:sz w:val="19"/>
          <w:szCs w:val="19"/>
        </w:rPr>
        <w:t>Público a realização de convênios e parcerias para atender aos fins desta Resolução;</w:t>
      </w:r>
    </w:p>
    <w:p w14:paraId="52CB70B3" w14:textId="5A2DCD4E"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d) estimular programas de negociação e mediação comunitária, escolar e sanitária, dentre outras.</w:t>
      </w:r>
    </w:p>
    <w:p w14:paraId="467ADD19" w14:textId="2AA8B16C"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 1º A criação dos Núcleos a que se refere o inciso VII deste artigo e sua composição deverão ser informadas ao Conselho Nacional do Ministério Público. (Antigo parágrafo único renumerado para § 1º pela Resolução nº 222, de 03 de dezembro de 2020)</w:t>
      </w:r>
    </w:p>
    <w:p w14:paraId="01800CC5" w14:textId="7AF4800E"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 2º As unidades e os ramos do Ministério Público poderão incluir, a seu critério, representantes da Ouvidoria, do Centro de Estudos e Aperfeiçoamento Funcional ou de outros órgãos auxiliares na composição dos Núcleos Permanentes de Incentivo à Autocomposição. (Acrescido pela Resolução nº 222, de 03 de dezembro de 2020)</w:t>
      </w:r>
    </w:p>
    <w:p w14:paraId="51E2F4D4" w14:textId="45AA0DDA"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lastRenderedPageBreak/>
        <w:t>§ 3º É vedada a participação dos órgãos mencionados no § 2º em atividades dos</w:t>
      </w:r>
      <w:r>
        <w:rPr>
          <w:rFonts w:ascii="Book Antiqua" w:hAnsi="Book Antiqua"/>
          <w:sz w:val="19"/>
          <w:szCs w:val="19"/>
        </w:rPr>
        <w:t xml:space="preserve"> </w:t>
      </w:r>
      <w:r w:rsidRPr="005D4959">
        <w:rPr>
          <w:rFonts w:ascii="Book Antiqua" w:hAnsi="Book Antiqua"/>
          <w:sz w:val="19"/>
          <w:szCs w:val="19"/>
        </w:rPr>
        <w:t>Núcleos Permanentes de Incentivo à Autocomposição que constituam atos típicos de órgãos de execução. (Acrescido pela Resolução nº 222, de 03 de dezembro de 2020)</w:t>
      </w:r>
    </w:p>
    <w:p w14:paraId="0AD75704" w14:textId="77777777" w:rsidR="005D4959" w:rsidRPr="005D4959" w:rsidRDefault="005D4959" w:rsidP="00FD070A">
      <w:pPr>
        <w:spacing w:before="100" w:beforeAutospacing="1" w:after="100" w:afterAutospacing="1" w:line="240" w:lineRule="auto"/>
        <w:ind w:firstLine="567"/>
        <w:jc w:val="center"/>
        <w:rPr>
          <w:rFonts w:ascii="Book Antiqua" w:hAnsi="Book Antiqua"/>
          <w:sz w:val="19"/>
          <w:szCs w:val="19"/>
        </w:rPr>
      </w:pPr>
      <w:r w:rsidRPr="005D4959">
        <w:rPr>
          <w:rFonts w:ascii="Book Antiqua" w:hAnsi="Book Antiqua"/>
          <w:sz w:val="19"/>
          <w:szCs w:val="19"/>
        </w:rPr>
        <w:t>CAPÍTULO III</w:t>
      </w:r>
    </w:p>
    <w:p w14:paraId="0231DA72" w14:textId="77777777" w:rsidR="005D4959" w:rsidRPr="005D4959" w:rsidRDefault="005D4959" w:rsidP="00FD070A">
      <w:pPr>
        <w:spacing w:before="100" w:beforeAutospacing="1" w:after="100" w:afterAutospacing="1" w:line="240" w:lineRule="auto"/>
        <w:ind w:firstLine="567"/>
        <w:jc w:val="center"/>
        <w:rPr>
          <w:rFonts w:ascii="Book Antiqua" w:hAnsi="Book Antiqua"/>
          <w:sz w:val="19"/>
          <w:szCs w:val="19"/>
        </w:rPr>
      </w:pPr>
      <w:r w:rsidRPr="005D4959">
        <w:rPr>
          <w:rFonts w:ascii="Book Antiqua" w:hAnsi="Book Antiqua"/>
          <w:sz w:val="19"/>
          <w:szCs w:val="19"/>
        </w:rPr>
        <w:t>DAS PRÁTICAS AUTOCOMPOSITIVAS NO ÂMBITO DO MINISTÉRIO PÚBLICO</w:t>
      </w:r>
    </w:p>
    <w:p w14:paraId="4D95FE69" w14:textId="77777777" w:rsidR="005D4959" w:rsidRPr="005D4959" w:rsidRDefault="005D4959" w:rsidP="00FD070A">
      <w:pPr>
        <w:spacing w:before="100" w:beforeAutospacing="1" w:after="100" w:afterAutospacing="1" w:line="240" w:lineRule="auto"/>
        <w:ind w:firstLine="567"/>
        <w:jc w:val="center"/>
        <w:rPr>
          <w:rFonts w:ascii="Book Antiqua" w:hAnsi="Book Antiqua"/>
          <w:sz w:val="19"/>
          <w:szCs w:val="19"/>
        </w:rPr>
      </w:pPr>
      <w:r w:rsidRPr="005D4959">
        <w:rPr>
          <w:rFonts w:ascii="Book Antiqua" w:hAnsi="Book Antiqua"/>
          <w:sz w:val="19"/>
          <w:szCs w:val="19"/>
        </w:rPr>
        <w:t>Seção I</w:t>
      </w:r>
    </w:p>
    <w:p w14:paraId="0E4DE86D" w14:textId="77777777" w:rsidR="005D4959" w:rsidRPr="005D4959" w:rsidRDefault="005D4959" w:rsidP="00FD070A">
      <w:pPr>
        <w:spacing w:before="100" w:beforeAutospacing="1" w:after="100" w:afterAutospacing="1" w:line="240" w:lineRule="auto"/>
        <w:ind w:firstLine="567"/>
        <w:jc w:val="center"/>
        <w:rPr>
          <w:rFonts w:ascii="Book Antiqua" w:hAnsi="Book Antiqua"/>
          <w:sz w:val="19"/>
          <w:szCs w:val="19"/>
        </w:rPr>
      </w:pPr>
      <w:r w:rsidRPr="005D4959">
        <w:rPr>
          <w:rFonts w:ascii="Book Antiqua" w:hAnsi="Book Antiqua"/>
          <w:sz w:val="19"/>
          <w:szCs w:val="19"/>
        </w:rPr>
        <w:t>Da Negociação</w:t>
      </w:r>
    </w:p>
    <w:p w14:paraId="7FB720EE" w14:textId="46589621" w:rsidR="005D4959" w:rsidRPr="00E21D3F" w:rsidRDefault="005D4959" w:rsidP="00FD070A">
      <w:pPr>
        <w:spacing w:before="100" w:beforeAutospacing="1" w:after="100" w:afterAutospacing="1" w:line="240" w:lineRule="auto"/>
        <w:ind w:firstLine="567"/>
        <w:jc w:val="both"/>
        <w:rPr>
          <w:rFonts w:ascii="Book Antiqua" w:hAnsi="Book Antiqua"/>
          <w:b/>
          <w:bCs/>
          <w:color w:val="FF0000"/>
          <w:sz w:val="19"/>
          <w:szCs w:val="19"/>
        </w:rPr>
      </w:pPr>
      <w:r w:rsidRPr="005D4959">
        <w:rPr>
          <w:rFonts w:ascii="Book Antiqua" w:hAnsi="Book Antiqua"/>
          <w:b/>
          <w:bCs/>
          <w:sz w:val="19"/>
          <w:szCs w:val="19"/>
          <w:highlight w:val="magenta"/>
        </w:rPr>
        <w:t xml:space="preserve">Art. </w:t>
      </w:r>
      <w:r w:rsidRPr="003F58D7">
        <w:rPr>
          <w:rFonts w:ascii="Book Antiqua" w:hAnsi="Book Antiqua"/>
          <w:b/>
          <w:bCs/>
          <w:sz w:val="19"/>
          <w:szCs w:val="19"/>
          <w:highlight w:val="magenta"/>
        </w:rPr>
        <w:t>8º</w:t>
      </w:r>
      <w:r w:rsidRPr="003F58D7">
        <w:rPr>
          <w:rFonts w:ascii="Book Antiqua" w:hAnsi="Book Antiqua"/>
          <w:b/>
          <w:bCs/>
          <w:sz w:val="19"/>
          <w:szCs w:val="19"/>
        </w:rPr>
        <w:t xml:space="preserve"> A </w:t>
      </w:r>
      <w:r w:rsidRPr="003F58D7">
        <w:rPr>
          <w:rFonts w:ascii="Book Antiqua" w:hAnsi="Book Antiqua"/>
          <w:b/>
          <w:bCs/>
          <w:caps/>
          <w:sz w:val="19"/>
          <w:szCs w:val="19"/>
          <w:shd w:val="clear" w:color="auto" w:fill="F7CAAC" w:themeFill="accent2" w:themeFillTint="66"/>
        </w:rPr>
        <w:t>negociação</w:t>
      </w:r>
      <w:r w:rsidRPr="003F58D7">
        <w:rPr>
          <w:rFonts w:ascii="Book Antiqua" w:hAnsi="Book Antiqua"/>
          <w:b/>
          <w:bCs/>
          <w:sz w:val="19"/>
          <w:szCs w:val="19"/>
        </w:rPr>
        <w:t xml:space="preserve"> </w:t>
      </w:r>
      <w:r w:rsidRPr="003F58D7">
        <w:rPr>
          <w:rFonts w:ascii="Book Antiqua" w:hAnsi="Book Antiqua"/>
          <w:b/>
          <w:bCs/>
          <w:caps/>
          <w:sz w:val="19"/>
          <w:szCs w:val="19"/>
          <w:highlight w:val="green"/>
        </w:rPr>
        <w:t>é recomendada</w:t>
      </w:r>
      <w:r w:rsidRPr="003F58D7">
        <w:rPr>
          <w:rFonts w:ascii="Book Antiqua" w:hAnsi="Book Antiqua"/>
          <w:b/>
          <w:bCs/>
          <w:sz w:val="19"/>
          <w:szCs w:val="19"/>
        </w:rPr>
        <w:t xml:space="preserve"> para as controvérsias ou conflitos em que o Ministério Público possa atuar como parte na defesa de direitos e interesses da sociedade, em razão de sua condição de representante adequado e legitimado coletivo universal (art. 129, III, da CR/1988);</w:t>
      </w:r>
      <w:r w:rsidR="00FD070A" w:rsidRPr="003F58D7">
        <w:rPr>
          <w:rFonts w:ascii="Book Antiqua" w:hAnsi="Book Antiqua"/>
          <w:b/>
          <w:bCs/>
          <w:sz w:val="19"/>
          <w:szCs w:val="19"/>
        </w:rPr>
        <w:t xml:space="preserve"> </w:t>
      </w:r>
      <w:r w:rsidR="003F58D7" w:rsidRPr="003F58D7">
        <w:rPr>
          <w:rFonts w:ascii="Book Antiqua" w:hAnsi="Book Antiqua"/>
          <w:b/>
          <w:bCs/>
          <w:color w:val="FF0000"/>
          <w:sz w:val="16"/>
          <w:szCs w:val="16"/>
          <w:u w:val="single"/>
        </w:rPr>
        <w:t>(MPPI-2019)</w:t>
      </w:r>
      <w:r w:rsidR="003F58D7">
        <w:rPr>
          <w:rFonts w:ascii="Book Antiqua" w:hAnsi="Book Antiqua"/>
          <w:b/>
          <w:bCs/>
          <w:color w:val="FF0000"/>
          <w:sz w:val="16"/>
          <w:szCs w:val="16"/>
        </w:rPr>
        <w:t xml:space="preserve"> </w:t>
      </w:r>
      <w:r w:rsidR="003F58D7">
        <w:rPr>
          <w:rFonts w:ascii="Book Antiqua" w:hAnsi="Book Antiqua"/>
          <w:b/>
          <w:bCs/>
          <w:color w:val="FF0000"/>
          <w:sz w:val="16"/>
          <w:szCs w:val="16"/>
          <w:u w:val="single"/>
        </w:rPr>
        <w:t>(MPSE-2022)</w:t>
      </w:r>
      <w:r w:rsidR="00E21D3F">
        <w:rPr>
          <w:rFonts w:ascii="Book Antiqua" w:hAnsi="Book Antiqua"/>
          <w:b/>
          <w:bCs/>
          <w:color w:val="FF0000"/>
          <w:sz w:val="16"/>
          <w:szCs w:val="16"/>
        </w:rPr>
        <w:t xml:space="preserve"> </w:t>
      </w:r>
      <w:r w:rsidR="00E21D3F" w:rsidRPr="00875394">
        <w:rPr>
          <w:rFonts w:ascii="Book Antiqua" w:hAnsi="Book Antiqua"/>
          <w:b/>
          <w:bCs/>
          <w:color w:val="FF0000"/>
          <w:sz w:val="16"/>
          <w:szCs w:val="16"/>
          <w:u w:val="single"/>
        </w:rPr>
        <w:t>(MPBA-20</w:t>
      </w:r>
      <w:r w:rsidR="00E21D3F">
        <w:rPr>
          <w:rFonts w:ascii="Book Antiqua" w:hAnsi="Book Antiqua"/>
          <w:b/>
          <w:bCs/>
          <w:color w:val="FF0000"/>
          <w:sz w:val="16"/>
          <w:szCs w:val="16"/>
          <w:u w:val="single"/>
        </w:rPr>
        <w:t>23</w:t>
      </w:r>
      <w:r w:rsidR="00E21D3F" w:rsidRPr="00875394">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FD070A" w14:paraId="5C6820A1" w14:textId="77777777" w:rsidTr="00142F33">
        <w:tc>
          <w:tcPr>
            <w:tcW w:w="8494" w:type="dxa"/>
            <w:shd w:val="clear" w:color="auto" w:fill="CCFFFF"/>
          </w:tcPr>
          <w:p w14:paraId="53652D65" w14:textId="1911D734" w:rsidR="003F58D7" w:rsidRDefault="003F58D7" w:rsidP="00142F33">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FD070A">
              <w:rPr>
                <w:rFonts w:ascii="Book Antiqua" w:hAnsi="Book Antiqua"/>
                <w:b/>
                <w:bCs/>
                <w:sz w:val="19"/>
                <w:szCs w:val="19"/>
                <w:highlight w:val="yellow"/>
              </w:rPr>
              <w:t>MP</w:t>
            </w:r>
            <w:r>
              <w:rPr>
                <w:rFonts w:ascii="Book Antiqua" w:hAnsi="Book Antiqua"/>
                <w:b/>
                <w:bCs/>
                <w:sz w:val="19"/>
                <w:szCs w:val="19"/>
                <w:highlight w:val="yellow"/>
              </w:rPr>
              <w:t>SE-2022</w:t>
            </w:r>
            <w:r w:rsidRPr="00FD070A">
              <w:rPr>
                <w:rFonts w:ascii="Book Antiqua" w:hAnsi="Book Antiqua"/>
                <w:b/>
                <w:bCs/>
                <w:sz w:val="19"/>
                <w:szCs w:val="19"/>
                <w:highlight w:val="yellow"/>
              </w:rPr>
              <w:t>-CESPE</w:t>
            </w:r>
            <w:r>
              <w:rPr>
                <w:rFonts w:ascii="Book Antiqua" w:hAnsi="Book Antiqua"/>
                <w:b/>
                <w:bCs/>
                <w:sz w:val="19"/>
                <w:szCs w:val="19"/>
              </w:rPr>
              <w:t>)</w:t>
            </w:r>
            <w:r>
              <w:rPr>
                <w:rFonts w:ascii="Book Antiqua" w:hAnsi="Book Antiqua"/>
                <w:sz w:val="19"/>
                <w:szCs w:val="19"/>
              </w:rPr>
              <w:t xml:space="preserve">: </w:t>
            </w:r>
            <w:r w:rsidRPr="003F58D7">
              <w:rPr>
                <w:rFonts w:ascii="Book Antiqua" w:hAnsi="Book Antiqua"/>
                <w:sz w:val="19"/>
                <w:szCs w:val="19"/>
              </w:rPr>
              <w:t>No tocante aos métodos de resolução dos litígios individuais e coletivos e à Política Nacional de Incentivo à Autocomposição, assinale a opção correta com base no disposto no Código de Processo Civil e na Resolução n.º 118/2014 do Conselho Nacional do Ministério Público</w:t>
            </w:r>
            <w:r>
              <w:rPr>
                <w:rFonts w:ascii="Book Antiqua" w:hAnsi="Book Antiqua"/>
                <w:sz w:val="19"/>
                <w:szCs w:val="19"/>
              </w:rPr>
              <w:t xml:space="preserve">: </w:t>
            </w:r>
            <w:r w:rsidRPr="003F58D7">
              <w:rPr>
                <w:rFonts w:ascii="Book Antiqua" w:hAnsi="Book Antiqua"/>
                <w:sz w:val="19"/>
                <w:szCs w:val="19"/>
              </w:rPr>
              <w:t>A negociação é recomendada para as controvérsias ou conflitos em que o Ministério Público possa atuar como parte na defesa de direitos e interesses da sociedade.</w:t>
            </w:r>
            <w:r>
              <w:rPr>
                <w:rFonts w:ascii="Book Antiqua" w:hAnsi="Book Antiqua"/>
                <w:sz w:val="19"/>
                <w:szCs w:val="19"/>
              </w:rPr>
              <w:t xml:space="preserve"> </w:t>
            </w:r>
            <w:r>
              <w:rPr>
                <w:rFonts w:ascii="Book Antiqua" w:hAnsi="Book Antiqua"/>
                <w:b/>
                <w:bCs/>
                <w:sz w:val="19"/>
                <w:szCs w:val="19"/>
              </w:rPr>
              <w:t>BL: art. 8º, Res. 118/14.</w:t>
            </w:r>
          </w:p>
          <w:p w14:paraId="4186689D" w14:textId="0FC6A99A" w:rsidR="00FD070A" w:rsidRPr="00FD070A" w:rsidRDefault="00FD070A" w:rsidP="00142F33">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FD070A">
              <w:rPr>
                <w:rFonts w:ascii="Book Antiqua" w:hAnsi="Book Antiqua"/>
                <w:b/>
                <w:bCs/>
                <w:sz w:val="19"/>
                <w:szCs w:val="19"/>
                <w:highlight w:val="yellow"/>
              </w:rPr>
              <w:t>MPPI-2019-CESPE</w:t>
            </w:r>
            <w:r>
              <w:rPr>
                <w:rFonts w:ascii="Book Antiqua" w:hAnsi="Book Antiqua"/>
                <w:b/>
                <w:bCs/>
                <w:sz w:val="19"/>
                <w:szCs w:val="19"/>
              </w:rPr>
              <w:t>)</w:t>
            </w:r>
            <w:r>
              <w:rPr>
                <w:rFonts w:ascii="Book Antiqua" w:hAnsi="Book Antiqua"/>
                <w:sz w:val="19"/>
                <w:szCs w:val="19"/>
              </w:rPr>
              <w:t xml:space="preserve">: </w:t>
            </w:r>
            <w:r w:rsidRPr="00FD070A">
              <w:rPr>
                <w:rFonts w:ascii="Book Antiqua" w:hAnsi="Book Antiqua"/>
                <w:sz w:val="19"/>
                <w:szCs w:val="19"/>
              </w:rPr>
              <w:t>Com base na Resolução n.º 118/2014 do CNMP, assinale a opção que indica a recomendada prática autocompositiva na qual o Ministério Público pode atuar como parte em razão de sua condição de representante adequado e legitimado universal na defesa de direitos e interesses da sociedade</w:t>
            </w:r>
            <w:r>
              <w:rPr>
                <w:rFonts w:ascii="Book Antiqua" w:hAnsi="Book Antiqua"/>
                <w:sz w:val="19"/>
                <w:szCs w:val="19"/>
              </w:rPr>
              <w:t xml:space="preserve">: </w:t>
            </w:r>
            <w:r w:rsidRPr="00FD070A">
              <w:rPr>
                <w:rFonts w:ascii="Book Antiqua" w:hAnsi="Book Antiqua"/>
                <w:sz w:val="19"/>
                <w:szCs w:val="19"/>
              </w:rPr>
              <w:t>negociação.</w:t>
            </w:r>
            <w:r>
              <w:rPr>
                <w:rFonts w:ascii="Book Antiqua" w:hAnsi="Book Antiqua"/>
                <w:sz w:val="19"/>
                <w:szCs w:val="19"/>
              </w:rPr>
              <w:t xml:space="preserve"> </w:t>
            </w:r>
            <w:r>
              <w:rPr>
                <w:rFonts w:ascii="Book Antiqua" w:hAnsi="Book Antiqua"/>
                <w:b/>
                <w:bCs/>
                <w:sz w:val="19"/>
                <w:szCs w:val="19"/>
              </w:rPr>
              <w:t>BL: art. 8º, Res. 118/14</w:t>
            </w:r>
            <w:r w:rsidR="003F58D7">
              <w:rPr>
                <w:rFonts w:ascii="Book Antiqua" w:hAnsi="Book Antiqua"/>
                <w:b/>
                <w:bCs/>
                <w:sz w:val="19"/>
                <w:szCs w:val="19"/>
              </w:rPr>
              <w:t>.</w:t>
            </w:r>
          </w:p>
        </w:tc>
      </w:tr>
    </w:tbl>
    <w:p w14:paraId="038A0455" w14:textId="2397DE97" w:rsidR="005D4959" w:rsidRPr="00E21D3F" w:rsidRDefault="005D4959" w:rsidP="00FD070A">
      <w:pPr>
        <w:spacing w:before="100" w:beforeAutospacing="1" w:after="100" w:afterAutospacing="1" w:line="240" w:lineRule="auto"/>
        <w:ind w:firstLine="567"/>
        <w:jc w:val="both"/>
        <w:rPr>
          <w:rFonts w:ascii="Book Antiqua" w:hAnsi="Book Antiqua"/>
          <w:sz w:val="16"/>
          <w:szCs w:val="16"/>
        </w:rPr>
      </w:pPr>
      <w:r w:rsidRPr="00FD070A">
        <w:rPr>
          <w:rFonts w:ascii="Book Antiqua" w:hAnsi="Book Antiqua"/>
          <w:b/>
          <w:bCs/>
          <w:sz w:val="19"/>
          <w:szCs w:val="19"/>
          <w:highlight w:val="magenta"/>
        </w:rPr>
        <w:t>Parágrafo único</w:t>
      </w:r>
      <w:r w:rsidRPr="005D4959">
        <w:rPr>
          <w:rFonts w:ascii="Book Antiqua" w:hAnsi="Book Antiqua"/>
          <w:sz w:val="19"/>
          <w:szCs w:val="19"/>
        </w:rPr>
        <w:t xml:space="preserve">. </w:t>
      </w:r>
      <w:r w:rsidRPr="003F58D7">
        <w:rPr>
          <w:rFonts w:ascii="Book Antiqua" w:hAnsi="Book Antiqua"/>
          <w:b/>
          <w:bCs/>
          <w:sz w:val="19"/>
          <w:szCs w:val="19"/>
        </w:rPr>
        <w:t xml:space="preserve">A </w:t>
      </w:r>
      <w:r w:rsidRPr="003F58D7">
        <w:rPr>
          <w:rFonts w:ascii="Book Antiqua" w:hAnsi="Book Antiqua"/>
          <w:b/>
          <w:bCs/>
          <w:caps/>
          <w:sz w:val="19"/>
          <w:szCs w:val="19"/>
          <w:shd w:val="clear" w:color="auto" w:fill="F7CAAC" w:themeFill="accent2" w:themeFillTint="66"/>
        </w:rPr>
        <w:t>negociação</w:t>
      </w:r>
      <w:r w:rsidRPr="003F58D7">
        <w:rPr>
          <w:rFonts w:ascii="Book Antiqua" w:hAnsi="Book Antiqua"/>
          <w:b/>
          <w:bCs/>
          <w:caps/>
          <w:sz w:val="19"/>
          <w:szCs w:val="19"/>
        </w:rPr>
        <w:t xml:space="preserve"> </w:t>
      </w:r>
      <w:r w:rsidRPr="003F58D7">
        <w:rPr>
          <w:rFonts w:ascii="Book Antiqua" w:hAnsi="Book Antiqua"/>
          <w:b/>
          <w:bCs/>
          <w:caps/>
          <w:sz w:val="19"/>
          <w:szCs w:val="19"/>
          <w:highlight w:val="green"/>
        </w:rPr>
        <w:t>é recomendada</w:t>
      </w:r>
      <w:r w:rsidRPr="003F58D7">
        <w:rPr>
          <w:rFonts w:ascii="Book Antiqua" w:hAnsi="Book Antiqua"/>
          <w:b/>
          <w:bCs/>
          <w:sz w:val="19"/>
          <w:szCs w:val="19"/>
        </w:rPr>
        <w:t>, ainda, para a solução de problemas referentes à formulação de convênios, redes de trabalho e parcerias entre entes públicos e privados, bem como entre os próprios membros do Ministério Público</w:t>
      </w:r>
      <w:r w:rsidRPr="003F58D7">
        <w:rPr>
          <w:rFonts w:ascii="Book Antiqua" w:hAnsi="Book Antiqua"/>
          <w:sz w:val="16"/>
          <w:szCs w:val="16"/>
        </w:rPr>
        <w:t>.</w:t>
      </w:r>
      <w:r w:rsidR="00FD070A" w:rsidRPr="003F58D7">
        <w:rPr>
          <w:rFonts w:ascii="Book Antiqua" w:hAnsi="Book Antiqua"/>
          <w:sz w:val="16"/>
          <w:szCs w:val="16"/>
        </w:rPr>
        <w:t xml:space="preserve"> </w:t>
      </w:r>
      <w:r w:rsidR="00FD070A" w:rsidRPr="003F58D7">
        <w:rPr>
          <w:rFonts w:ascii="Book Antiqua" w:hAnsi="Book Antiqua"/>
          <w:b/>
          <w:bCs/>
          <w:color w:val="FF0000"/>
          <w:sz w:val="16"/>
          <w:szCs w:val="16"/>
          <w:u w:val="single"/>
        </w:rPr>
        <w:t>(MPPI-2019)</w:t>
      </w:r>
      <w:r w:rsidR="00E21D3F">
        <w:rPr>
          <w:rFonts w:ascii="Book Antiqua" w:hAnsi="Book Antiqua"/>
          <w:b/>
          <w:bCs/>
          <w:color w:val="FF0000"/>
          <w:sz w:val="16"/>
          <w:szCs w:val="16"/>
        </w:rPr>
        <w:t xml:space="preserve"> </w:t>
      </w:r>
      <w:r w:rsidR="00E21D3F" w:rsidRPr="00875394">
        <w:rPr>
          <w:rFonts w:ascii="Book Antiqua" w:hAnsi="Book Antiqua"/>
          <w:b/>
          <w:bCs/>
          <w:color w:val="FF0000"/>
          <w:sz w:val="16"/>
          <w:szCs w:val="16"/>
          <w:u w:val="single"/>
        </w:rPr>
        <w:t>(MPBA-20</w:t>
      </w:r>
      <w:r w:rsidR="00E21D3F">
        <w:rPr>
          <w:rFonts w:ascii="Book Antiqua" w:hAnsi="Book Antiqua"/>
          <w:b/>
          <w:bCs/>
          <w:color w:val="FF0000"/>
          <w:sz w:val="16"/>
          <w:szCs w:val="16"/>
          <w:u w:val="single"/>
        </w:rPr>
        <w:t>23</w:t>
      </w:r>
      <w:r w:rsidR="00E21D3F" w:rsidRPr="00875394">
        <w:rPr>
          <w:rFonts w:ascii="Book Antiqua" w:hAnsi="Book Antiqua"/>
          <w:b/>
          <w:bCs/>
          <w:color w:val="FF0000"/>
          <w:sz w:val="16"/>
          <w:szCs w:val="16"/>
          <w:u w:val="single"/>
        </w:rPr>
        <w:t>)</w:t>
      </w:r>
    </w:p>
    <w:p w14:paraId="60D4F510" w14:textId="77777777" w:rsidR="005D4959" w:rsidRPr="005D4959" w:rsidRDefault="005D4959" w:rsidP="00FD070A">
      <w:pPr>
        <w:spacing w:before="100" w:beforeAutospacing="1" w:after="100" w:afterAutospacing="1" w:line="240" w:lineRule="auto"/>
        <w:ind w:firstLine="567"/>
        <w:jc w:val="center"/>
        <w:rPr>
          <w:rFonts w:ascii="Book Antiqua" w:hAnsi="Book Antiqua"/>
          <w:sz w:val="19"/>
          <w:szCs w:val="19"/>
        </w:rPr>
      </w:pPr>
      <w:r w:rsidRPr="005D4959">
        <w:rPr>
          <w:rFonts w:ascii="Book Antiqua" w:hAnsi="Book Antiqua"/>
          <w:sz w:val="19"/>
          <w:szCs w:val="19"/>
        </w:rPr>
        <w:t>Seção II</w:t>
      </w:r>
    </w:p>
    <w:p w14:paraId="64CA4BE4" w14:textId="77777777" w:rsidR="005D4959" w:rsidRPr="005D4959" w:rsidRDefault="005D4959" w:rsidP="00FD070A">
      <w:pPr>
        <w:spacing w:before="100" w:beforeAutospacing="1" w:after="100" w:afterAutospacing="1" w:line="240" w:lineRule="auto"/>
        <w:ind w:firstLine="567"/>
        <w:jc w:val="center"/>
        <w:rPr>
          <w:rFonts w:ascii="Book Antiqua" w:hAnsi="Book Antiqua"/>
          <w:sz w:val="19"/>
          <w:szCs w:val="19"/>
        </w:rPr>
      </w:pPr>
      <w:r w:rsidRPr="005D4959">
        <w:rPr>
          <w:rFonts w:ascii="Book Antiqua" w:hAnsi="Book Antiqua"/>
          <w:sz w:val="19"/>
          <w:szCs w:val="19"/>
        </w:rPr>
        <w:t>Da Mediação</w:t>
      </w:r>
    </w:p>
    <w:p w14:paraId="5CFEF546" w14:textId="5AC7F6B7" w:rsidR="005D4959" w:rsidRPr="00E21D3F" w:rsidRDefault="005D4959" w:rsidP="00FD070A">
      <w:pPr>
        <w:spacing w:before="100" w:beforeAutospacing="1" w:after="100" w:afterAutospacing="1" w:line="240" w:lineRule="auto"/>
        <w:ind w:firstLine="567"/>
        <w:jc w:val="both"/>
        <w:rPr>
          <w:rFonts w:ascii="Book Antiqua" w:hAnsi="Book Antiqua"/>
          <w:sz w:val="19"/>
          <w:szCs w:val="19"/>
        </w:rPr>
      </w:pPr>
      <w:r w:rsidRPr="00FD070A">
        <w:rPr>
          <w:rFonts w:ascii="Book Antiqua" w:hAnsi="Book Antiqua"/>
          <w:b/>
          <w:bCs/>
          <w:sz w:val="19"/>
          <w:szCs w:val="19"/>
          <w:highlight w:val="magenta"/>
        </w:rPr>
        <w:t>Art. 9º</w:t>
      </w:r>
      <w:r w:rsidRPr="005D4959">
        <w:rPr>
          <w:rFonts w:ascii="Book Antiqua" w:hAnsi="Book Antiqua"/>
          <w:sz w:val="19"/>
          <w:szCs w:val="19"/>
        </w:rPr>
        <w:t xml:space="preserve"> </w:t>
      </w:r>
      <w:r w:rsidRPr="003F58D7">
        <w:rPr>
          <w:rFonts w:ascii="Book Antiqua" w:hAnsi="Book Antiqua"/>
          <w:b/>
          <w:bCs/>
          <w:sz w:val="19"/>
          <w:szCs w:val="19"/>
        </w:rPr>
        <w:t xml:space="preserve">A </w:t>
      </w:r>
      <w:r w:rsidRPr="003F58D7">
        <w:rPr>
          <w:rFonts w:ascii="Book Antiqua" w:hAnsi="Book Antiqua"/>
          <w:b/>
          <w:bCs/>
          <w:caps/>
          <w:sz w:val="19"/>
          <w:szCs w:val="19"/>
          <w:shd w:val="clear" w:color="auto" w:fill="F7CAAC" w:themeFill="accent2" w:themeFillTint="66"/>
        </w:rPr>
        <w:t>mediação</w:t>
      </w:r>
      <w:r w:rsidRPr="003F58D7">
        <w:rPr>
          <w:rFonts w:ascii="Book Antiqua" w:hAnsi="Book Antiqua"/>
          <w:b/>
          <w:bCs/>
          <w:caps/>
          <w:sz w:val="19"/>
          <w:szCs w:val="19"/>
        </w:rPr>
        <w:t xml:space="preserve"> </w:t>
      </w:r>
      <w:r w:rsidRPr="003F58D7">
        <w:rPr>
          <w:rFonts w:ascii="Book Antiqua" w:hAnsi="Book Antiqua"/>
          <w:b/>
          <w:bCs/>
          <w:caps/>
          <w:sz w:val="19"/>
          <w:szCs w:val="19"/>
          <w:highlight w:val="green"/>
        </w:rPr>
        <w:t>é recomendada</w:t>
      </w:r>
      <w:r w:rsidRPr="003F58D7">
        <w:rPr>
          <w:rFonts w:ascii="Book Antiqua" w:hAnsi="Book Antiqua"/>
          <w:b/>
          <w:bCs/>
          <w:sz w:val="19"/>
          <w:szCs w:val="19"/>
        </w:rPr>
        <w:t xml:space="preserve"> para solucionar controvérsias ou conflitos que envolvam relações jurídicas nas quais é importante a direta e voluntária ação de ambas as partes divergentes.</w:t>
      </w:r>
      <w:r w:rsidR="003F58D7" w:rsidRPr="003F58D7">
        <w:rPr>
          <w:rFonts w:ascii="Book Antiqua" w:hAnsi="Book Antiqua"/>
          <w:b/>
          <w:bCs/>
          <w:sz w:val="19"/>
          <w:szCs w:val="19"/>
        </w:rPr>
        <w:t xml:space="preserve"> </w:t>
      </w:r>
      <w:r w:rsidR="003F58D7" w:rsidRPr="003F58D7">
        <w:rPr>
          <w:rFonts w:ascii="Book Antiqua" w:hAnsi="Book Antiqua"/>
          <w:b/>
          <w:bCs/>
          <w:color w:val="FF0000"/>
          <w:sz w:val="16"/>
          <w:szCs w:val="16"/>
          <w:u w:val="single"/>
        </w:rPr>
        <w:t>(MPSE-2022)</w:t>
      </w:r>
      <w:r w:rsidR="00E21D3F">
        <w:rPr>
          <w:rFonts w:ascii="Book Antiqua" w:hAnsi="Book Antiqua"/>
          <w:b/>
          <w:bCs/>
          <w:color w:val="FF0000"/>
          <w:sz w:val="16"/>
          <w:szCs w:val="16"/>
        </w:rPr>
        <w:t xml:space="preserve"> </w:t>
      </w:r>
      <w:r w:rsidR="00E21D3F" w:rsidRPr="00875394">
        <w:rPr>
          <w:rFonts w:ascii="Book Antiqua" w:hAnsi="Book Antiqua"/>
          <w:b/>
          <w:bCs/>
          <w:color w:val="FF0000"/>
          <w:sz w:val="16"/>
          <w:szCs w:val="16"/>
          <w:u w:val="single"/>
        </w:rPr>
        <w:t>(MPBA-20</w:t>
      </w:r>
      <w:r w:rsidR="00E21D3F">
        <w:rPr>
          <w:rFonts w:ascii="Book Antiqua" w:hAnsi="Book Antiqua"/>
          <w:b/>
          <w:bCs/>
          <w:color w:val="FF0000"/>
          <w:sz w:val="16"/>
          <w:szCs w:val="16"/>
          <w:u w:val="single"/>
        </w:rPr>
        <w:t>23</w:t>
      </w:r>
      <w:r w:rsidR="00E21D3F" w:rsidRPr="00875394">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E21D3F" w14:paraId="7503CEB1" w14:textId="77777777" w:rsidTr="00B6515E">
        <w:tc>
          <w:tcPr>
            <w:tcW w:w="8494" w:type="dxa"/>
            <w:shd w:val="clear" w:color="auto" w:fill="CCFFFF"/>
          </w:tcPr>
          <w:p w14:paraId="0CDC2854" w14:textId="16578D95" w:rsidR="00E21D3F" w:rsidRPr="00FD070A" w:rsidRDefault="00E21D3F" w:rsidP="00B6515E">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FD070A">
              <w:rPr>
                <w:rFonts w:ascii="Book Antiqua" w:hAnsi="Book Antiqua"/>
                <w:b/>
                <w:bCs/>
                <w:sz w:val="19"/>
                <w:szCs w:val="19"/>
                <w:highlight w:val="yellow"/>
              </w:rPr>
              <w:t>MP</w:t>
            </w:r>
            <w:r>
              <w:rPr>
                <w:rFonts w:ascii="Book Antiqua" w:hAnsi="Book Antiqua"/>
                <w:b/>
                <w:bCs/>
                <w:sz w:val="19"/>
                <w:szCs w:val="19"/>
                <w:highlight w:val="yellow"/>
              </w:rPr>
              <w:t>BA-2023</w:t>
            </w:r>
            <w:r w:rsidRPr="00FD070A">
              <w:rPr>
                <w:rFonts w:ascii="Book Antiqua" w:hAnsi="Book Antiqua"/>
                <w:b/>
                <w:bCs/>
                <w:sz w:val="19"/>
                <w:szCs w:val="19"/>
                <w:highlight w:val="yellow"/>
              </w:rPr>
              <w:t>-CESPE</w:t>
            </w:r>
            <w:r>
              <w:rPr>
                <w:rFonts w:ascii="Book Antiqua" w:hAnsi="Book Antiqua"/>
                <w:b/>
                <w:bCs/>
                <w:sz w:val="19"/>
                <w:szCs w:val="19"/>
              </w:rPr>
              <w:t>)</w:t>
            </w:r>
            <w:r>
              <w:rPr>
                <w:rFonts w:ascii="Book Antiqua" w:hAnsi="Book Antiqua"/>
                <w:sz w:val="19"/>
                <w:szCs w:val="19"/>
              </w:rPr>
              <w:t xml:space="preserve">: </w:t>
            </w:r>
            <w:r w:rsidRPr="00E21D3F">
              <w:rPr>
                <w:rFonts w:ascii="Book Antiqua" w:hAnsi="Book Antiqua"/>
                <w:sz w:val="19"/>
                <w:szCs w:val="19"/>
              </w:rPr>
              <w:t>Segundo a Resolução n. º 118 do CNMP, para solucionar conflitos que envolvam relações jurídicas nas quais seja importante a direta e voluntária ação de ambas as partes divergentes, é recomendada</w:t>
            </w:r>
            <w:r>
              <w:rPr>
                <w:rFonts w:ascii="Book Antiqua" w:hAnsi="Book Antiqua"/>
                <w:sz w:val="19"/>
                <w:szCs w:val="19"/>
              </w:rPr>
              <w:t xml:space="preserve">: </w:t>
            </w:r>
            <w:r w:rsidRPr="00E21D3F">
              <w:rPr>
                <w:rFonts w:ascii="Book Antiqua" w:hAnsi="Book Antiqua"/>
                <w:sz w:val="19"/>
                <w:szCs w:val="19"/>
              </w:rPr>
              <w:t>mediação</w:t>
            </w:r>
            <w:r w:rsidRPr="003F58D7">
              <w:rPr>
                <w:rFonts w:ascii="Book Antiqua" w:hAnsi="Book Antiqua"/>
                <w:sz w:val="19"/>
                <w:szCs w:val="19"/>
              </w:rPr>
              <w:t>.</w:t>
            </w:r>
            <w:r>
              <w:rPr>
                <w:rFonts w:ascii="Book Antiqua" w:hAnsi="Book Antiqua"/>
                <w:sz w:val="19"/>
                <w:szCs w:val="19"/>
              </w:rPr>
              <w:t xml:space="preserve"> </w:t>
            </w:r>
            <w:r>
              <w:rPr>
                <w:rFonts w:ascii="Book Antiqua" w:hAnsi="Book Antiqua"/>
                <w:b/>
                <w:bCs/>
                <w:sz w:val="19"/>
                <w:szCs w:val="19"/>
              </w:rPr>
              <w:t xml:space="preserve">BL: art. </w:t>
            </w:r>
            <w:r>
              <w:rPr>
                <w:rFonts w:ascii="Book Antiqua" w:hAnsi="Book Antiqua"/>
                <w:b/>
                <w:bCs/>
                <w:sz w:val="19"/>
                <w:szCs w:val="19"/>
              </w:rPr>
              <w:t>9</w:t>
            </w:r>
            <w:r>
              <w:rPr>
                <w:rFonts w:ascii="Book Antiqua" w:hAnsi="Book Antiqua"/>
                <w:b/>
                <w:bCs/>
                <w:sz w:val="19"/>
                <w:szCs w:val="19"/>
              </w:rPr>
              <w:t>º, Res. 118/14.</w:t>
            </w:r>
          </w:p>
        </w:tc>
      </w:tr>
    </w:tbl>
    <w:p w14:paraId="7881A793" w14:textId="4450C36A"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Parágrafo único. Recomenda-se que a mediação comunitária e a escolar que envolvam a atuação do Ministério Público sejam regidas pela máxima informalidade possível.</w:t>
      </w:r>
    </w:p>
    <w:p w14:paraId="21069FBA" w14:textId="77777777"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Art. 10. No âmbito do Ministério Público:</w:t>
      </w:r>
    </w:p>
    <w:p w14:paraId="714ADAFE" w14:textId="055D72BE"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 xml:space="preserve">I – </w:t>
      </w:r>
      <w:proofErr w:type="gramStart"/>
      <w:r w:rsidRPr="005D4959">
        <w:rPr>
          <w:rFonts w:ascii="Book Antiqua" w:hAnsi="Book Antiqua"/>
          <w:sz w:val="19"/>
          <w:szCs w:val="19"/>
        </w:rPr>
        <w:t>a</w:t>
      </w:r>
      <w:proofErr w:type="gramEnd"/>
      <w:r w:rsidRPr="005D4959">
        <w:rPr>
          <w:rFonts w:ascii="Book Antiqua" w:hAnsi="Book Antiqua"/>
          <w:sz w:val="19"/>
          <w:szCs w:val="19"/>
        </w:rPr>
        <w:t xml:space="preserve"> mediação poderá ser promovida como mecanismo de prevenção ou resolução de conflito e controvérsias que ainda não tenham sido judicializados;</w:t>
      </w:r>
    </w:p>
    <w:p w14:paraId="6E80CB87" w14:textId="6D078603"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 xml:space="preserve">II – </w:t>
      </w:r>
      <w:proofErr w:type="gramStart"/>
      <w:r w:rsidRPr="005D4959">
        <w:rPr>
          <w:rFonts w:ascii="Book Antiqua" w:hAnsi="Book Antiqua"/>
          <w:sz w:val="19"/>
          <w:szCs w:val="19"/>
        </w:rPr>
        <w:t>as</w:t>
      </w:r>
      <w:proofErr w:type="gramEnd"/>
      <w:r w:rsidRPr="005D4959">
        <w:rPr>
          <w:rFonts w:ascii="Book Antiqua" w:hAnsi="Book Antiqua"/>
          <w:sz w:val="19"/>
          <w:szCs w:val="19"/>
        </w:rPr>
        <w:t xml:space="preserve"> técnicas do mecanismo de mediação também podem ser utilizadas na atuação em casos de conflitos judicializados;</w:t>
      </w:r>
    </w:p>
    <w:p w14:paraId="335EEF42" w14:textId="1AD7FF3C"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III – as técnicas do mecanismo de mediação podem ser utilizadas na atuação em geral,</w:t>
      </w:r>
      <w:r>
        <w:rPr>
          <w:rFonts w:ascii="Book Antiqua" w:hAnsi="Book Antiqua"/>
          <w:sz w:val="19"/>
          <w:szCs w:val="19"/>
        </w:rPr>
        <w:t xml:space="preserve"> </w:t>
      </w:r>
      <w:r w:rsidRPr="005D4959">
        <w:rPr>
          <w:rFonts w:ascii="Book Antiqua" w:hAnsi="Book Antiqua"/>
          <w:sz w:val="19"/>
          <w:szCs w:val="19"/>
        </w:rPr>
        <w:t>visando ao aprimoramento da comunicação e dos relacionamentos.</w:t>
      </w:r>
    </w:p>
    <w:p w14:paraId="00BE7344" w14:textId="799F6A7D"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lastRenderedPageBreak/>
        <w:t>§1º Ao final da mediação, havendo acordo entre os envolvidos, este poderá ser referendado pelo órgão do Ministério Público ou levado ao Judiciário com pedido de homologação.</w:t>
      </w:r>
    </w:p>
    <w:p w14:paraId="18864900" w14:textId="23C2DB30"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§2º A confidencialidade é recomendada quando as circunstâncias assim exigirem, para</w:t>
      </w:r>
      <w:r>
        <w:rPr>
          <w:rFonts w:ascii="Book Antiqua" w:hAnsi="Book Antiqua"/>
          <w:sz w:val="19"/>
          <w:szCs w:val="19"/>
        </w:rPr>
        <w:t xml:space="preserve"> </w:t>
      </w:r>
      <w:r w:rsidRPr="005D4959">
        <w:rPr>
          <w:rFonts w:ascii="Book Antiqua" w:hAnsi="Book Antiqua"/>
          <w:sz w:val="19"/>
          <w:szCs w:val="19"/>
        </w:rPr>
        <w:t>a preservação da intimidade dos interessados, ocasião em que deve ser mantido sigilo sobre todas as informações obtidas em todas as etapas da mediação, inclusive nas sessões privadas, se houver, salvo autorização expressa dos envolvidos, violação à ordem pública ou às leis vigentes, não podendo o membro ou servidor que participar da mediação ser testemunha do caso, nem atuar como advogado dos envolvidos, em qualquer hipótese.</w:t>
      </w:r>
    </w:p>
    <w:p w14:paraId="72AB4CB4" w14:textId="77777777" w:rsidR="005D4959" w:rsidRPr="005D4959" w:rsidRDefault="005D4959" w:rsidP="00FD070A">
      <w:pPr>
        <w:spacing w:before="100" w:beforeAutospacing="1" w:after="100" w:afterAutospacing="1" w:line="240" w:lineRule="auto"/>
        <w:ind w:firstLine="567"/>
        <w:jc w:val="center"/>
        <w:rPr>
          <w:rFonts w:ascii="Book Antiqua" w:hAnsi="Book Antiqua"/>
          <w:sz w:val="19"/>
          <w:szCs w:val="19"/>
        </w:rPr>
      </w:pPr>
      <w:r w:rsidRPr="005D4959">
        <w:rPr>
          <w:rFonts w:ascii="Book Antiqua" w:hAnsi="Book Antiqua"/>
          <w:sz w:val="19"/>
          <w:szCs w:val="19"/>
        </w:rPr>
        <w:t>Seção III</w:t>
      </w:r>
    </w:p>
    <w:p w14:paraId="6B922A88" w14:textId="055F8680" w:rsidR="005D4959" w:rsidRDefault="005D4959" w:rsidP="00FD070A">
      <w:pPr>
        <w:spacing w:before="100" w:beforeAutospacing="1" w:after="100" w:afterAutospacing="1" w:line="240" w:lineRule="auto"/>
        <w:ind w:firstLine="567"/>
        <w:jc w:val="center"/>
        <w:rPr>
          <w:rFonts w:ascii="Book Antiqua" w:hAnsi="Book Antiqua"/>
          <w:sz w:val="19"/>
          <w:szCs w:val="19"/>
        </w:rPr>
      </w:pPr>
      <w:r w:rsidRPr="005D4959">
        <w:rPr>
          <w:rFonts w:ascii="Book Antiqua" w:hAnsi="Book Antiqua"/>
          <w:sz w:val="19"/>
          <w:szCs w:val="19"/>
        </w:rPr>
        <w:t>Da Conciliação</w:t>
      </w:r>
    </w:p>
    <w:p w14:paraId="408C3A4B" w14:textId="6D3ECA5C" w:rsidR="005D4959" w:rsidRPr="00E21D3F" w:rsidRDefault="005D4959" w:rsidP="00FD070A">
      <w:pPr>
        <w:spacing w:before="100" w:beforeAutospacing="1" w:after="100" w:afterAutospacing="1" w:line="240" w:lineRule="auto"/>
        <w:ind w:firstLine="567"/>
        <w:jc w:val="both"/>
        <w:rPr>
          <w:rFonts w:ascii="Book Antiqua" w:hAnsi="Book Antiqua"/>
          <w:b/>
          <w:bCs/>
          <w:sz w:val="19"/>
          <w:szCs w:val="19"/>
        </w:rPr>
      </w:pPr>
      <w:r w:rsidRPr="00FD070A">
        <w:rPr>
          <w:rFonts w:ascii="Book Antiqua" w:hAnsi="Book Antiqua"/>
          <w:b/>
          <w:bCs/>
          <w:sz w:val="19"/>
          <w:szCs w:val="19"/>
          <w:highlight w:val="magenta"/>
        </w:rPr>
        <w:t>Art. 11</w:t>
      </w:r>
      <w:r w:rsidRPr="003F58D7">
        <w:rPr>
          <w:rFonts w:ascii="Book Antiqua" w:hAnsi="Book Antiqua"/>
          <w:b/>
          <w:bCs/>
          <w:sz w:val="19"/>
          <w:szCs w:val="19"/>
        </w:rPr>
        <w:t xml:space="preserve">. A </w:t>
      </w:r>
      <w:r w:rsidRPr="003F58D7">
        <w:rPr>
          <w:rFonts w:ascii="Book Antiqua" w:hAnsi="Book Antiqua"/>
          <w:b/>
          <w:bCs/>
          <w:caps/>
          <w:sz w:val="19"/>
          <w:szCs w:val="19"/>
          <w:shd w:val="clear" w:color="auto" w:fill="F7CAAC" w:themeFill="accent2" w:themeFillTint="66"/>
        </w:rPr>
        <w:t>conciliação</w:t>
      </w:r>
      <w:r w:rsidRPr="003F58D7">
        <w:rPr>
          <w:rFonts w:ascii="Book Antiqua" w:hAnsi="Book Antiqua"/>
          <w:b/>
          <w:bCs/>
          <w:caps/>
          <w:sz w:val="19"/>
          <w:szCs w:val="19"/>
        </w:rPr>
        <w:t xml:space="preserve"> </w:t>
      </w:r>
      <w:r w:rsidRPr="003F58D7">
        <w:rPr>
          <w:rFonts w:ascii="Book Antiqua" w:hAnsi="Book Antiqua"/>
          <w:b/>
          <w:bCs/>
          <w:caps/>
          <w:sz w:val="19"/>
          <w:szCs w:val="19"/>
          <w:highlight w:val="green"/>
        </w:rPr>
        <w:t>é recomendada</w:t>
      </w:r>
      <w:r w:rsidRPr="003F58D7">
        <w:rPr>
          <w:rFonts w:ascii="Book Antiqua" w:hAnsi="Book Antiqua"/>
          <w:b/>
          <w:bCs/>
          <w:sz w:val="19"/>
          <w:szCs w:val="19"/>
        </w:rPr>
        <w:t xml:space="preserve"> para controvérsias ou conflitos que envolvam direitos ou interesses nas áreas de atuação do Ministério Público como órgão interveniente e nos quais sejam necessárias intervenções propondo soluções para a resolução das controvérsias ou dos conflitos.</w:t>
      </w:r>
      <w:r w:rsidR="003F58D7" w:rsidRPr="003F58D7">
        <w:rPr>
          <w:rFonts w:ascii="Book Antiqua" w:hAnsi="Book Antiqua"/>
          <w:b/>
          <w:bCs/>
          <w:sz w:val="19"/>
          <w:szCs w:val="19"/>
        </w:rPr>
        <w:t xml:space="preserve"> </w:t>
      </w:r>
      <w:r w:rsidR="003F58D7" w:rsidRPr="003F58D7">
        <w:rPr>
          <w:rFonts w:ascii="Book Antiqua" w:hAnsi="Book Antiqua"/>
          <w:b/>
          <w:bCs/>
          <w:color w:val="FF0000"/>
          <w:sz w:val="16"/>
          <w:szCs w:val="16"/>
          <w:u w:val="single"/>
        </w:rPr>
        <w:t>(MPPI-2019)</w:t>
      </w:r>
      <w:r w:rsidR="003F58D7">
        <w:rPr>
          <w:rFonts w:ascii="Book Antiqua" w:hAnsi="Book Antiqua"/>
          <w:b/>
          <w:bCs/>
          <w:color w:val="FF0000"/>
          <w:sz w:val="16"/>
          <w:szCs w:val="16"/>
        </w:rPr>
        <w:t xml:space="preserve"> </w:t>
      </w:r>
      <w:r w:rsidR="003F58D7" w:rsidRPr="003F58D7">
        <w:rPr>
          <w:rFonts w:ascii="Book Antiqua" w:hAnsi="Book Antiqua"/>
          <w:b/>
          <w:bCs/>
          <w:color w:val="FF0000"/>
          <w:sz w:val="16"/>
          <w:szCs w:val="16"/>
          <w:u w:val="single"/>
        </w:rPr>
        <w:t>(MP</w:t>
      </w:r>
      <w:r w:rsidR="003F58D7">
        <w:rPr>
          <w:rFonts w:ascii="Book Antiqua" w:hAnsi="Book Antiqua"/>
          <w:b/>
          <w:bCs/>
          <w:color w:val="FF0000"/>
          <w:sz w:val="16"/>
          <w:szCs w:val="16"/>
          <w:u w:val="single"/>
        </w:rPr>
        <w:t>SE</w:t>
      </w:r>
      <w:r w:rsidR="003F58D7" w:rsidRPr="003F58D7">
        <w:rPr>
          <w:rFonts w:ascii="Book Antiqua" w:hAnsi="Book Antiqua"/>
          <w:b/>
          <w:bCs/>
          <w:color w:val="FF0000"/>
          <w:sz w:val="16"/>
          <w:szCs w:val="16"/>
          <w:u w:val="single"/>
        </w:rPr>
        <w:t>-20</w:t>
      </w:r>
      <w:r w:rsidR="003F58D7">
        <w:rPr>
          <w:rFonts w:ascii="Book Antiqua" w:hAnsi="Book Antiqua"/>
          <w:b/>
          <w:bCs/>
          <w:color w:val="FF0000"/>
          <w:sz w:val="16"/>
          <w:szCs w:val="16"/>
          <w:u w:val="single"/>
        </w:rPr>
        <w:t>22</w:t>
      </w:r>
      <w:r w:rsidR="003F58D7" w:rsidRPr="003F58D7">
        <w:rPr>
          <w:rFonts w:ascii="Book Antiqua" w:hAnsi="Book Antiqua"/>
          <w:b/>
          <w:bCs/>
          <w:color w:val="FF0000"/>
          <w:sz w:val="16"/>
          <w:szCs w:val="16"/>
          <w:u w:val="single"/>
        </w:rPr>
        <w:t>)</w:t>
      </w:r>
      <w:r w:rsidR="00E21D3F">
        <w:rPr>
          <w:rFonts w:ascii="Book Antiqua" w:hAnsi="Book Antiqua"/>
          <w:b/>
          <w:bCs/>
          <w:color w:val="FF0000"/>
          <w:sz w:val="16"/>
          <w:szCs w:val="16"/>
        </w:rPr>
        <w:t xml:space="preserve"> </w:t>
      </w:r>
      <w:r w:rsidR="00E21D3F" w:rsidRPr="00875394">
        <w:rPr>
          <w:rFonts w:ascii="Book Antiqua" w:hAnsi="Book Antiqua"/>
          <w:b/>
          <w:bCs/>
          <w:color w:val="FF0000"/>
          <w:sz w:val="16"/>
          <w:szCs w:val="16"/>
          <w:u w:val="single"/>
        </w:rPr>
        <w:t>(MPBA-20</w:t>
      </w:r>
      <w:r w:rsidR="00E21D3F">
        <w:rPr>
          <w:rFonts w:ascii="Book Antiqua" w:hAnsi="Book Antiqua"/>
          <w:b/>
          <w:bCs/>
          <w:color w:val="FF0000"/>
          <w:sz w:val="16"/>
          <w:szCs w:val="16"/>
          <w:u w:val="single"/>
        </w:rPr>
        <w:t>23</w:t>
      </w:r>
      <w:r w:rsidR="00E21D3F" w:rsidRPr="00875394">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FD070A" w14:paraId="03D447F1" w14:textId="77777777" w:rsidTr="00FD070A">
        <w:tc>
          <w:tcPr>
            <w:tcW w:w="8494" w:type="dxa"/>
            <w:shd w:val="clear" w:color="auto" w:fill="CCFFFF"/>
          </w:tcPr>
          <w:p w14:paraId="56D6A712" w14:textId="1EAC2BD8" w:rsidR="00FD070A" w:rsidRPr="00FD070A" w:rsidRDefault="00FD070A" w:rsidP="00FD070A">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FD070A">
              <w:rPr>
                <w:rFonts w:ascii="Book Antiqua" w:hAnsi="Book Antiqua"/>
                <w:b/>
                <w:bCs/>
                <w:sz w:val="19"/>
                <w:szCs w:val="19"/>
                <w:highlight w:val="yellow"/>
              </w:rPr>
              <w:t>MPPI-2019-CESPE</w:t>
            </w:r>
            <w:r>
              <w:rPr>
                <w:rFonts w:ascii="Book Antiqua" w:hAnsi="Book Antiqua"/>
                <w:b/>
                <w:bCs/>
                <w:sz w:val="19"/>
                <w:szCs w:val="19"/>
              </w:rPr>
              <w:t>)</w:t>
            </w:r>
            <w:r>
              <w:rPr>
                <w:rFonts w:ascii="Book Antiqua" w:hAnsi="Book Antiqua"/>
                <w:sz w:val="19"/>
                <w:szCs w:val="19"/>
              </w:rPr>
              <w:t xml:space="preserve">: </w:t>
            </w:r>
            <w:r w:rsidRPr="00FD070A">
              <w:rPr>
                <w:rFonts w:ascii="Book Antiqua" w:hAnsi="Book Antiqua"/>
                <w:sz w:val="19"/>
                <w:szCs w:val="19"/>
              </w:rPr>
              <w:t xml:space="preserve">Considerando-se a Resolução n.º 118/2014 do </w:t>
            </w:r>
            <w:r>
              <w:rPr>
                <w:rFonts w:ascii="Book Antiqua" w:hAnsi="Book Antiqua"/>
                <w:sz w:val="19"/>
                <w:szCs w:val="19"/>
              </w:rPr>
              <w:t>CNMP</w:t>
            </w:r>
            <w:r w:rsidRPr="00FD070A">
              <w:rPr>
                <w:rFonts w:ascii="Book Antiqua" w:hAnsi="Book Antiqua"/>
                <w:sz w:val="19"/>
                <w:szCs w:val="19"/>
              </w:rPr>
              <w:t>, acerca da adoção de mecanismos de autocomposição pacífica dos conflitos, controvérsias e problemas, é correto afirmar que</w:t>
            </w:r>
            <w:r>
              <w:rPr>
                <w:rFonts w:ascii="Book Antiqua" w:hAnsi="Book Antiqua"/>
                <w:sz w:val="19"/>
                <w:szCs w:val="19"/>
              </w:rPr>
              <w:t xml:space="preserve"> </w:t>
            </w:r>
            <w:r w:rsidRPr="00FD070A">
              <w:rPr>
                <w:rFonts w:ascii="Book Antiqua" w:hAnsi="Book Antiqua"/>
                <w:sz w:val="19"/>
                <w:szCs w:val="19"/>
              </w:rPr>
              <w:t xml:space="preserve">a conciliação é recomendada para resolver controvérsias relativas a direitos ou interesses que pertençam às áreas de atuação do </w:t>
            </w:r>
            <w:r>
              <w:rPr>
                <w:rFonts w:ascii="Book Antiqua" w:hAnsi="Book Antiqua"/>
                <w:sz w:val="19"/>
                <w:szCs w:val="19"/>
              </w:rPr>
              <w:t>MP</w:t>
            </w:r>
            <w:r w:rsidRPr="00FD070A">
              <w:rPr>
                <w:rFonts w:ascii="Book Antiqua" w:hAnsi="Book Antiqua"/>
                <w:sz w:val="19"/>
                <w:szCs w:val="19"/>
              </w:rPr>
              <w:t xml:space="preserve"> como órgão interveniente e nos quais sejam necessárias intervenções que proponham soluções para a resolução de conflitos.</w:t>
            </w:r>
            <w:r>
              <w:rPr>
                <w:rFonts w:ascii="Book Antiqua" w:hAnsi="Book Antiqua"/>
                <w:sz w:val="19"/>
                <w:szCs w:val="19"/>
              </w:rPr>
              <w:t xml:space="preserve"> </w:t>
            </w:r>
            <w:r>
              <w:rPr>
                <w:rFonts w:ascii="Book Antiqua" w:hAnsi="Book Antiqua"/>
                <w:b/>
                <w:bCs/>
                <w:sz w:val="19"/>
                <w:szCs w:val="19"/>
              </w:rPr>
              <w:t>BL: art. 11, Res. 118/14,</w:t>
            </w:r>
          </w:p>
        </w:tc>
      </w:tr>
    </w:tbl>
    <w:p w14:paraId="32A3334C" w14:textId="237DBBD1"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Art. 12. A conciliação será empreendida naquelas situações em que seja necessária a</w:t>
      </w:r>
      <w:r>
        <w:rPr>
          <w:rFonts w:ascii="Book Antiqua" w:hAnsi="Book Antiqua"/>
          <w:sz w:val="19"/>
          <w:szCs w:val="19"/>
        </w:rPr>
        <w:t xml:space="preserve"> </w:t>
      </w:r>
      <w:r w:rsidRPr="005D4959">
        <w:rPr>
          <w:rFonts w:ascii="Book Antiqua" w:hAnsi="Book Antiqua"/>
          <w:sz w:val="19"/>
          <w:szCs w:val="19"/>
        </w:rPr>
        <w:t>intervenção do membro do Ministério Público, servidor ou voluntário, no sentido de propor soluções para a resolução de conflitos ou de controvérsias, sendo aplicáveis as mesmas normas atinentes à mediação.</w:t>
      </w:r>
    </w:p>
    <w:p w14:paraId="39F3C2E0" w14:textId="77777777" w:rsidR="005D4959" w:rsidRPr="005D4959" w:rsidRDefault="005D4959" w:rsidP="00FD070A">
      <w:pPr>
        <w:spacing w:before="100" w:beforeAutospacing="1" w:after="100" w:afterAutospacing="1" w:line="240" w:lineRule="auto"/>
        <w:ind w:firstLine="567"/>
        <w:jc w:val="center"/>
        <w:rPr>
          <w:rFonts w:ascii="Book Antiqua" w:hAnsi="Book Antiqua"/>
          <w:sz w:val="19"/>
          <w:szCs w:val="19"/>
        </w:rPr>
      </w:pPr>
      <w:r w:rsidRPr="005D4959">
        <w:rPr>
          <w:rFonts w:ascii="Book Antiqua" w:hAnsi="Book Antiqua"/>
          <w:sz w:val="19"/>
          <w:szCs w:val="19"/>
        </w:rPr>
        <w:t>Seção IV</w:t>
      </w:r>
    </w:p>
    <w:p w14:paraId="5787E42A" w14:textId="77777777" w:rsidR="005D4959" w:rsidRPr="005D4959" w:rsidRDefault="005D4959" w:rsidP="00FD070A">
      <w:pPr>
        <w:spacing w:before="100" w:beforeAutospacing="1" w:after="100" w:afterAutospacing="1" w:line="240" w:lineRule="auto"/>
        <w:ind w:firstLine="567"/>
        <w:jc w:val="center"/>
        <w:rPr>
          <w:rFonts w:ascii="Book Antiqua" w:hAnsi="Book Antiqua"/>
          <w:sz w:val="19"/>
          <w:szCs w:val="19"/>
        </w:rPr>
      </w:pPr>
      <w:r w:rsidRPr="005D4959">
        <w:rPr>
          <w:rFonts w:ascii="Book Antiqua" w:hAnsi="Book Antiqua"/>
          <w:sz w:val="19"/>
          <w:szCs w:val="19"/>
        </w:rPr>
        <w:t>Das Práticas Restaurativas</w:t>
      </w:r>
    </w:p>
    <w:p w14:paraId="5113CA95" w14:textId="4504CC38" w:rsidR="005D4959" w:rsidRDefault="005D4959" w:rsidP="00FD070A">
      <w:pPr>
        <w:spacing w:before="100" w:beforeAutospacing="1" w:after="100" w:afterAutospacing="1" w:line="240" w:lineRule="auto"/>
        <w:ind w:firstLine="567"/>
        <w:jc w:val="both"/>
        <w:rPr>
          <w:rFonts w:ascii="Book Antiqua" w:hAnsi="Book Antiqua"/>
          <w:b/>
          <w:bCs/>
          <w:color w:val="FF0000"/>
          <w:sz w:val="16"/>
          <w:szCs w:val="16"/>
        </w:rPr>
      </w:pPr>
      <w:r w:rsidRPr="00FD070A">
        <w:rPr>
          <w:rFonts w:ascii="Book Antiqua" w:hAnsi="Book Antiqua"/>
          <w:b/>
          <w:bCs/>
          <w:sz w:val="19"/>
          <w:szCs w:val="19"/>
          <w:highlight w:val="magenta"/>
        </w:rPr>
        <w:t>Art. 13</w:t>
      </w:r>
      <w:r w:rsidRPr="005D4959">
        <w:rPr>
          <w:rFonts w:ascii="Book Antiqua" w:hAnsi="Book Antiqua"/>
          <w:sz w:val="19"/>
          <w:szCs w:val="19"/>
        </w:rPr>
        <w:t xml:space="preserve">. </w:t>
      </w:r>
      <w:r w:rsidRPr="003F58D7">
        <w:rPr>
          <w:rFonts w:ascii="Book Antiqua" w:hAnsi="Book Antiqua"/>
          <w:b/>
          <w:bCs/>
          <w:sz w:val="19"/>
          <w:szCs w:val="19"/>
        </w:rPr>
        <w:t>As práticas restaurativas são recomendadas nas situações para as quais seja viável a busca da reparação dos efeitos da infração por intermédio da harmonização entre o (s) seu (s) autor (es) e a (s) vítima (s), com o objetivo de restaurar o convívio social e a efetiva pacificação dos relacionamentos</w:t>
      </w:r>
      <w:r w:rsidRPr="003F58D7">
        <w:rPr>
          <w:rFonts w:ascii="Book Antiqua" w:hAnsi="Book Antiqua"/>
          <w:b/>
          <w:bCs/>
          <w:sz w:val="16"/>
          <w:szCs w:val="16"/>
        </w:rPr>
        <w:t>.</w:t>
      </w:r>
      <w:r w:rsidR="00FD070A" w:rsidRPr="003F58D7">
        <w:rPr>
          <w:rFonts w:ascii="Book Antiqua" w:hAnsi="Book Antiqua"/>
          <w:b/>
          <w:bCs/>
          <w:sz w:val="16"/>
          <w:szCs w:val="16"/>
        </w:rPr>
        <w:t xml:space="preserve"> </w:t>
      </w:r>
      <w:r w:rsidR="00FD070A" w:rsidRPr="003F58D7">
        <w:rPr>
          <w:rFonts w:ascii="Book Antiqua" w:hAnsi="Book Antiqua"/>
          <w:b/>
          <w:bCs/>
          <w:color w:val="FF0000"/>
          <w:sz w:val="16"/>
          <w:szCs w:val="16"/>
          <w:u w:val="single"/>
        </w:rPr>
        <w:t>(MPPI-2019)</w:t>
      </w:r>
      <w:r w:rsidR="003F58D7">
        <w:rPr>
          <w:rFonts w:ascii="Book Antiqua" w:hAnsi="Book Antiqua"/>
          <w:b/>
          <w:bCs/>
          <w:color w:val="FF0000"/>
          <w:sz w:val="16"/>
          <w:szCs w:val="16"/>
        </w:rPr>
        <w:t xml:space="preserve"> </w:t>
      </w:r>
      <w:r w:rsidR="003F58D7" w:rsidRPr="003F58D7">
        <w:rPr>
          <w:rFonts w:ascii="Book Antiqua" w:hAnsi="Book Antiqua"/>
          <w:b/>
          <w:bCs/>
          <w:color w:val="FF0000"/>
          <w:sz w:val="16"/>
          <w:szCs w:val="16"/>
          <w:u w:val="single"/>
        </w:rPr>
        <w:t>(MP</w:t>
      </w:r>
      <w:r w:rsidR="003F58D7">
        <w:rPr>
          <w:rFonts w:ascii="Book Antiqua" w:hAnsi="Book Antiqua"/>
          <w:b/>
          <w:bCs/>
          <w:color w:val="FF0000"/>
          <w:sz w:val="16"/>
          <w:szCs w:val="16"/>
          <w:u w:val="single"/>
        </w:rPr>
        <w:t>SE</w:t>
      </w:r>
      <w:r w:rsidR="003F58D7" w:rsidRPr="003F58D7">
        <w:rPr>
          <w:rFonts w:ascii="Book Antiqua" w:hAnsi="Book Antiqua"/>
          <w:b/>
          <w:bCs/>
          <w:color w:val="FF0000"/>
          <w:sz w:val="16"/>
          <w:szCs w:val="16"/>
          <w:u w:val="single"/>
        </w:rPr>
        <w:t>-20</w:t>
      </w:r>
      <w:r w:rsidR="003F58D7">
        <w:rPr>
          <w:rFonts w:ascii="Book Antiqua" w:hAnsi="Book Antiqua"/>
          <w:b/>
          <w:bCs/>
          <w:color w:val="FF0000"/>
          <w:sz w:val="16"/>
          <w:szCs w:val="16"/>
          <w:u w:val="single"/>
        </w:rPr>
        <w:t>22</w:t>
      </w:r>
      <w:r w:rsidR="003F58D7" w:rsidRPr="003F58D7">
        <w:rPr>
          <w:rFonts w:ascii="Book Antiqua" w:hAnsi="Book Antiqua"/>
          <w:b/>
          <w:bCs/>
          <w:color w:val="FF0000"/>
          <w:sz w:val="16"/>
          <w:szCs w:val="16"/>
          <w:u w:val="single"/>
        </w:rPr>
        <w:t>)</w:t>
      </w:r>
      <w:r w:rsidR="00E21D3F">
        <w:rPr>
          <w:rFonts w:ascii="Book Antiqua" w:hAnsi="Book Antiqua"/>
          <w:b/>
          <w:bCs/>
          <w:color w:val="FF0000"/>
          <w:sz w:val="16"/>
          <w:szCs w:val="16"/>
        </w:rPr>
        <w:t xml:space="preserve"> </w:t>
      </w:r>
      <w:r w:rsidR="00E21D3F" w:rsidRPr="00875394">
        <w:rPr>
          <w:rFonts w:ascii="Book Antiqua" w:hAnsi="Book Antiqua"/>
          <w:b/>
          <w:bCs/>
          <w:color w:val="FF0000"/>
          <w:sz w:val="16"/>
          <w:szCs w:val="16"/>
          <w:u w:val="single"/>
        </w:rPr>
        <w:t>(MPBA-20</w:t>
      </w:r>
      <w:r w:rsidR="00E21D3F">
        <w:rPr>
          <w:rFonts w:ascii="Book Antiqua" w:hAnsi="Book Antiqua"/>
          <w:b/>
          <w:bCs/>
          <w:color w:val="FF0000"/>
          <w:sz w:val="16"/>
          <w:szCs w:val="16"/>
          <w:u w:val="single"/>
        </w:rPr>
        <w:t>23</w:t>
      </w:r>
      <w:r w:rsidR="00E21D3F" w:rsidRPr="00875394">
        <w:rPr>
          <w:rFonts w:ascii="Book Antiqua" w:hAnsi="Book Antiqua"/>
          <w:b/>
          <w:bCs/>
          <w:color w:val="FF0000"/>
          <w:sz w:val="16"/>
          <w:szCs w:val="16"/>
          <w:u w:val="single"/>
        </w:rPr>
        <w:t>)</w:t>
      </w:r>
      <w:r w:rsidR="0040413F">
        <w:rPr>
          <w:rFonts w:ascii="Book Antiqua" w:hAnsi="Book Antiqua"/>
          <w:b/>
          <w:bCs/>
          <w:color w:val="FF0000"/>
          <w:sz w:val="16"/>
          <w:szCs w:val="16"/>
        </w:rPr>
        <w:t xml:space="preserve"> </w:t>
      </w:r>
      <w:bookmarkStart w:id="0" w:name="_Hlk181638647"/>
      <w:r w:rsidR="0040413F">
        <w:rPr>
          <w:rFonts w:ascii="Book Antiqua" w:hAnsi="Book Antiqua"/>
          <w:b/>
          <w:bCs/>
          <w:color w:val="FF0000"/>
          <w:sz w:val="16"/>
          <w:szCs w:val="16"/>
          <w:u w:val="single"/>
        </w:rPr>
        <w:t>(MPSP-2023)</w:t>
      </w:r>
      <w:bookmarkEnd w:id="0"/>
    </w:p>
    <w:tbl>
      <w:tblPr>
        <w:tblStyle w:val="Tabelacomgrade"/>
        <w:tblW w:w="0" w:type="auto"/>
        <w:tblLook w:val="04A0" w:firstRow="1" w:lastRow="0" w:firstColumn="1" w:lastColumn="0" w:noHBand="0" w:noVBand="1"/>
      </w:tblPr>
      <w:tblGrid>
        <w:gridCol w:w="8494"/>
      </w:tblGrid>
      <w:tr w:rsidR="0040413F" w14:paraId="16F4C719" w14:textId="77777777" w:rsidTr="00612D71">
        <w:tc>
          <w:tcPr>
            <w:tcW w:w="8494" w:type="dxa"/>
            <w:shd w:val="clear" w:color="auto" w:fill="CCFFFF"/>
          </w:tcPr>
          <w:p w14:paraId="18873B25" w14:textId="380E9FB8" w:rsidR="0040413F" w:rsidRPr="00FD070A" w:rsidRDefault="0040413F" w:rsidP="00612D71">
            <w:pPr>
              <w:spacing w:before="100" w:beforeAutospacing="1" w:after="100" w:afterAutospacing="1"/>
              <w:jc w:val="both"/>
              <w:rPr>
                <w:rFonts w:ascii="Book Antiqua" w:hAnsi="Book Antiqua"/>
                <w:b/>
                <w:bCs/>
                <w:sz w:val="19"/>
                <w:szCs w:val="19"/>
              </w:rPr>
            </w:pPr>
            <w:r>
              <w:rPr>
                <w:rFonts w:ascii="Book Antiqua" w:hAnsi="Book Antiqua"/>
                <w:b/>
                <w:sz w:val="19"/>
                <w:szCs w:val="19"/>
              </w:rPr>
              <w:t>(</w:t>
            </w:r>
            <w:r w:rsidRPr="00EC79C6">
              <w:rPr>
                <w:rFonts w:ascii="Book Antiqua" w:hAnsi="Book Antiqua"/>
                <w:b/>
                <w:sz w:val="19"/>
                <w:szCs w:val="19"/>
                <w:highlight w:val="yellow"/>
              </w:rPr>
              <w:t>MPSP-2023-VUNESP</w:t>
            </w:r>
            <w:r>
              <w:rPr>
                <w:rFonts w:ascii="Book Antiqua" w:hAnsi="Book Antiqua"/>
                <w:b/>
                <w:sz w:val="19"/>
                <w:szCs w:val="19"/>
              </w:rPr>
              <w:t>)</w:t>
            </w:r>
            <w:r>
              <w:rPr>
                <w:rFonts w:ascii="Book Antiqua" w:hAnsi="Book Antiqua"/>
                <w:bCs/>
                <w:sz w:val="19"/>
                <w:szCs w:val="19"/>
              </w:rPr>
              <w:t>:</w:t>
            </w:r>
            <w:r>
              <w:t xml:space="preserve"> </w:t>
            </w:r>
            <w:r w:rsidRPr="00EC79C6">
              <w:rPr>
                <w:rFonts w:ascii="Book Antiqua" w:hAnsi="Book Antiqua"/>
                <w:bCs/>
                <w:sz w:val="19"/>
                <w:szCs w:val="19"/>
              </w:rPr>
              <w:t xml:space="preserve">A respeito dos mecanismos de autocomposição de conflitos, assinale a alternativa </w:t>
            </w:r>
            <w:r>
              <w:rPr>
                <w:rFonts w:ascii="Book Antiqua" w:hAnsi="Book Antiqua"/>
                <w:bCs/>
                <w:sz w:val="19"/>
                <w:szCs w:val="19"/>
              </w:rPr>
              <w:t xml:space="preserve">correta: </w:t>
            </w:r>
            <w:r w:rsidRPr="0040413F">
              <w:rPr>
                <w:rFonts w:ascii="Book Antiqua" w:hAnsi="Book Antiqua"/>
                <w:bCs/>
                <w:sz w:val="19"/>
                <w:szCs w:val="19"/>
              </w:rPr>
              <w:t>As práticas restaurativas são recomendadas nas situações para as quais seja viável a busca da reparação dos efeitos da infração por intermédio da harmonização entre autor e vítima, com o objetivo de restaurar o convívio social e a efetiva pacificação dos relacionamentos.</w:t>
            </w:r>
            <w:r>
              <w:rPr>
                <w:rFonts w:ascii="Book Antiqua" w:hAnsi="Book Antiqua"/>
                <w:bCs/>
                <w:sz w:val="19"/>
                <w:szCs w:val="19"/>
              </w:rPr>
              <w:t xml:space="preserve"> </w:t>
            </w:r>
            <w:r>
              <w:rPr>
                <w:rFonts w:ascii="Book Antiqua" w:hAnsi="Book Antiqua"/>
                <w:b/>
                <w:bCs/>
                <w:sz w:val="19"/>
                <w:szCs w:val="19"/>
              </w:rPr>
              <w:t>BL: art. 13, Res. 118/14.</w:t>
            </w:r>
          </w:p>
        </w:tc>
      </w:tr>
    </w:tbl>
    <w:p w14:paraId="263CA995" w14:textId="14D0170A" w:rsidR="005D4959" w:rsidRPr="003F58D7" w:rsidRDefault="005D4959" w:rsidP="00FD070A">
      <w:pPr>
        <w:spacing w:before="100" w:beforeAutospacing="1" w:after="100" w:afterAutospacing="1" w:line="240" w:lineRule="auto"/>
        <w:ind w:firstLine="567"/>
        <w:jc w:val="both"/>
        <w:rPr>
          <w:rFonts w:ascii="Book Antiqua" w:hAnsi="Book Antiqua"/>
          <w:b/>
          <w:bCs/>
          <w:sz w:val="19"/>
          <w:szCs w:val="19"/>
        </w:rPr>
      </w:pPr>
      <w:r w:rsidRPr="003F58D7">
        <w:rPr>
          <w:rFonts w:ascii="Book Antiqua" w:hAnsi="Book Antiqua"/>
          <w:b/>
          <w:bCs/>
          <w:sz w:val="19"/>
          <w:szCs w:val="19"/>
          <w:highlight w:val="magenta"/>
        </w:rPr>
        <w:t>Art. 14</w:t>
      </w:r>
      <w:r w:rsidRPr="003F58D7">
        <w:rPr>
          <w:rFonts w:ascii="Book Antiqua" w:hAnsi="Book Antiqua"/>
          <w:b/>
          <w:bCs/>
          <w:sz w:val="19"/>
          <w:szCs w:val="19"/>
        </w:rPr>
        <w:t>. Nas práticas restaurativas desenvolvidas pelo Ministério Público, o infrator, a vítima e quaisquer outras pessoas ou setores, públicos ou privados, da comunidade afetada, com a ajuda de um facilitador, participam conjuntamente de encontros, visando à formulação de um plano restaurativo para a reparação ou minoração do dano, a reintegração do infrator e a harmonização social.</w:t>
      </w:r>
      <w:r w:rsidR="003F58D7" w:rsidRPr="003F58D7">
        <w:rPr>
          <w:rFonts w:ascii="Book Antiqua" w:hAnsi="Book Antiqua"/>
          <w:b/>
          <w:bCs/>
          <w:sz w:val="19"/>
          <w:szCs w:val="19"/>
        </w:rPr>
        <w:t xml:space="preserve"> </w:t>
      </w:r>
      <w:r w:rsidR="003F58D7" w:rsidRPr="003F58D7">
        <w:rPr>
          <w:rFonts w:ascii="Book Antiqua" w:hAnsi="Book Antiqua"/>
          <w:b/>
          <w:bCs/>
          <w:color w:val="FF0000"/>
          <w:sz w:val="16"/>
          <w:szCs w:val="16"/>
          <w:u w:val="single"/>
        </w:rPr>
        <w:t>(MPSE-2022)</w:t>
      </w:r>
    </w:p>
    <w:p w14:paraId="004275D3" w14:textId="77777777" w:rsidR="005D4959" w:rsidRPr="005D4959" w:rsidRDefault="005D4959" w:rsidP="00FD070A">
      <w:pPr>
        <w:spacing w:before="100" w:beforeAutospacing="1" w:after="100" w:afterAutospacing="1" w:line="240" w:lineRule="auto"/>
        <w:ind w:firstLine="567"/>
        <w:jc w:val="center"/>
        <w:rPr>
          <w:rFonts w:ascii="Book Antiqua" w:hAnsi="Book Antiqua"/>
          <w:sz w:val="19"/>
          <w:szCs w:val="19"/>
        </w:rPr>
      </w:pPr>
      <w:r w:rsidRPr="005D4959">
        <w:rPr>
          <w:rFonts w:ascii="Book Antiqua" w:hAnsi="Book Antiqua"/>
          <w:sz w:val="19"/>
          <w:szCs w:val="19"/>
        </w:rPr>
        <w:t>Seção V</w:t>
      </w:r>
    </w:p>
    <w:p w14:paraId="10AED814" w14:textId="77777777" w:rsidR="005D4959" w:rsidRPr="005D4959" w:rsidRDefault="005D4959" w:rsidP="00FD070A">
      <w:pPr>
        <w:spacing w:before="100" w:beforeAutospacing="1" w:after="100" w:afterAutospacing="1" w:line="240" w:lineRule="auto"/>
        <w:ind w:firstLine="567"/>
        <w:jc w:val="center"/>
        <w:rPr>
          <w:rFonts w:ascii="Book Antiqua" w:hAnsi="Book Antiqua"/>
          <w:sz w:val="19"/>
          <w:szCs w:val="19"/>
        </w:rPr>
      </w:pPr>
      <w:r w:rsidRPr="005D4959">
        <w:rPr>
          <w:rFonts w:ascii="Book Antiqua" w:hAnsi="Book Antiqua"/>
          <w:sz w:val="19"/>
          <w:szCs w:val="19"/>
        </w:rPr>
        <w:t>Das Convenções Processuais</w:t>
      </w:r>
    </w:p>
    <w:p w14:paraId="7157027E" w14:textId="6F26564B" w:rsidR="005D4959" w:rsidRPr="00E21D3F" w:rsidRDefault="005D4959" w:rsidP="00FD070A">
      <w:pPr>
        <w:spacing w:before="100" w:beforeAutospacing="1" w:after="100" w:afterAutospacing="1" w:line="240" w:lineRule="auto"/>
        <w:ind w:firstLine="567"/>
        <w:jc w:val="both"/>
        <w:rPr>
          <w:rFonts w:ascii="Book Antiqua" w:hAnsi="Book Antiqua"/>
          <w:b/>
          <w:bCs/>
          <w:sz w:val="16"/>
          <w:szCs w:val="16"/>
        </w:rPr>
      </w:pPr>
      <w:r w:rsidRPr="00FD070A">
        <w:rPr>
          <w:rFonts w:ascii="Book Antiqua" w:hAnsi="Book Antiqua"/>
          <w:b/>
          <w:bCs/>
          <w:sz w:val="19"/>
          <w:szCs w:val="19"/>
          <w:highlight w:val="magenta"/>
        </w:rPr>
        <w:t>Art. 15</w:t>
      </w:r>
      <w:r w:rsidRPr="005D4959">
        <w:rPr>
          <w:rFonts w:ascii="Book Antiqua" w:hAnsi="Book Antiqua"/>
          <w:sz w:val="19"/>
          <w:szCs w:val="19"/>
        </w:rPr>
        <w:t xml:space="preserve">. </w:t>
      </w:r>
      <w:r w:rsidRPr="003F58D7">
        <w:rPr>
          <w:rFonts w:ascii="Book Antiqua" w:hAnsi="Book Antiqua"/>
          <w:b/>
          <w:bCs/>
          <w:sz w:val="19"/>
          <w:szCs w:val="19"/>
        </w:rPr>
        <w:t xml:space="preserve">As </w:t>
      </w:r>
      <w:r w:rsidRPr="003F58D7">
        <w:rPr>
          <w:rFonts w:ascii="Book Antiqua" w:hAnsi="Book Antiqua"/>
          <w:b/>
          <w:bCs/>
          <w:caps/>
          <w:sz w:val="19"/>
          <w:szCs w:val="19"/>
          <w:shd w:val="clear" w:color="auto" w:fill="F7CAAC" w:themeFill="accent2" w:themeFillTint="66"/>
        </w:rPr>
        <w:t>convenções processuais</w:t>
      </w:r>
      <w:r w:rsidRPr="003F58D7">
        <w:rPr>
          <w:rFonts w:ascii="Book Antiqua" w:hAnsi="Book Antiqua"/>
          <w:b/>
          <w:bCs/>
          <w:caps/>
          <w:sz w:val="19"/>
          <w:szCs w:val="19"/>
        </w:rPr>
        <w:t xml:space="preserve"> </w:t>
      </w:r>
      <w:r w:rsidRPr="003F58D7">
        <w:rPr>
          <w:rFonts w:ascii="Book Antiqua" w:hAnsi="Book Antiqua"/>
          <w:b/>
          <w:bCs/>
          <w:caps/>
          <w:sz w:val="19"/>
          <w:szCs w:val="19"/>
          <w:highlight w:val="green"/>
        </w:rPr>
        <w:t>são recomendadas</w:t>
      </w:r>
      <w:r w:rsidRPr="003F58D7">
        <w:rPr>
          <w:rFonts w:ascii="Book Antiqua" w:hAnsi="Book Antiqua"/>
          <w:b/>
          <w:bCs/>
          <w:sz w:val="19"/>
          <w:szCs w:val="19"/>
        </w:rPr>
        <w:t xml:space="preserve"> toda vez que o procedimento deva ser adaptado ou flexibilizado para permitir a adequada e efetiva tutela jurisdicional aos interesses materiais subjacentes, bem assim para resguardar âmbito de proteção dos direitos fundamentais processuais</w:t>
      </w:r>
      <w:r w:rsidRPr="003F58D7">
        <w:rPr>
          <w:rFonts w:ascii="Book Antiqua" w:hAnsi="Book Antiqua"/>
          <w:b/>
          <w:bCs/>
          <w:sz w:val="16"/>
          <w:szCs w:val="16"/>
        </w:rPr>
        <w:t>.</w:t>
      </w:r>
      <w:r w:rsidR="00FD070A" w:rsidRPr="003F58D7">
        <w:rPr>
          <w:rFonts w:ascii="Book Antiqua" w:hAnsi="Book Antiqua"/>
          <w:b/>
          <w:bCs/>
          <w:sz w:val="16"/>
          <w:szCs w:val="16"/>
        </w:rPr>
        <w:t xml:space="preserve"> </w:t>
      </w:r>
      <w:r w:rsidR="00FD070A" w:rsidRPr="003F58D7">
        <w:rPr>
          <w:rFonts w:ascii="Book Antiqua" w:hAnsi="Book Antiqua"/>
          <w:b/>
          <w:bCs/>
          <w:color w:val="FF0000"/>
          <w:sz w:val="16"/>
          <w:szCs w:val="16"/>
          <w:u w:val="single"/>
        </w:rPr>
        <w:t>(MPPI-2019)</w:t>
      </w:r>
      <w:r w:rsidR="00E21D3F">
        <w:rPr>
          <w:rFonts w:ascii="Book Antiqua" w:hAnsi="Book Antiqua"/>
          <w:b/>
          <w:bCs/>
          <w:color w:val="FF0000"/>
          <w:sz w:val="16"/>
          <w:szCs w:val="16"/>
        </w:rPr>
        <w:t xml:space="preserve"> </w:t>
      </w:r>
      <w:r w:rsidR="00E21D3F" w:rsidRPr="00875394">
        <w:rPr>
          <w:rFonts w:ascii="Book Antiqua" w:hAnsi="Book Antiqua"/>
          <w:b/>
          <w:bCs/>
          <w:color w:val="FF0000"/>
          <w:sz w:val="16"/>
          <w:szCs w:val="16"/>
          <w:u w:val="single"/>
        </w:rPr>
        <w:t>(MPBA-20</w:t>
      </w:r>
      <w:r w:rsidR="00E21D3F">
        <w:rPr>
          <w:rFonts w:ascii="Book Antiqua" w:hAnsi="Book Antiqua"/>
          <w:b/>
          <w:bCs/>
          <w:color w:val="FF0000"/>
          <w:sz w:val="16"/>
          <w:szCs w:val="16"/>
          <w:u w:val="single"/>
        </w:rPr>
        <w:t>23</w:t>
      </w:r>
      <w:r w:rsidR="00E21D3F" w:rsidRPr="00875394">
        <w:rPr>
          <w:rFonts w:ascii="Book Antiqua" w:hAnsi="Book Antiqua"/>
          <w:b/>
          <w:bCs/>
          <w:color w:val="FF0000"/>
          <w:sz w:val="16"/>
          <w:szCs w:val="16"/>
          <w:u w:val="single"/>
        </w:rPr>
        <w:t>)</w:t>
      </w:r>
    </w:p>
    <w:p w14:paraId="72C082BB" w14:textId="5BF4DFF0"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lastRenderedPageBreak/>
        <w:t>Art. 16. Segundo a lei processual, poderá o membro do Ministério Público, em</w:t>
      </w:r>
      <w:r>
        <w:rPr>
          <w:rFonts w:ascii="Book Antiqua" w:hAnsi="Book Antiqua"/>
          <w:sz w:val="19"/>
          <w:szCs w:val="19"/>
        </w:rPr>
        <w:t xml:space="preserve"> </w:t>
      </w:r>
      <w:r w:rsidRPr="005D4959">
        <w:rPr>
          <w:rFonts w:ascii="Book Antiqua" w:hAnsi="Book Antiqua"/>
          <w:sz w:val="19"/>
          <w:szCs w:val="19"/>
        </w:rPr>
        <w:t>qualquer fase da investigação ou durante o processo, celebrar acordos visando constituir, modificar ou extinguir situações jurídicas processuais.</w:t>
      </w:r>
    </w:p>
    <w:p w14:paraId="611B30EE" w14:textId="72B4BCFE"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Art. 17. As convenções processuais devem ser celebradas de maneira dialogal e colaborativa, com o objetivo de restaurar o convívio social e a efetiva pacificação dos relacionamentos por intermédio da harmonização entre os envolvidos, podendo ser documentadas como cláusulas de termo de ajustamento de conduta.</w:t>
      </w:r>
    </w:p>
    <w:p w14:paraId="6B310276" w14:textId="77777777" w:rsidR="005D4959" w:rsidRPr="005D4959" w:rsidRDefault="005D4959" w:rsidP="00FD070A">
      <w:pPr>
        <w:spacing w:before="100" w:beforeAutospacing="1" w:after="100" w:afterAutospacing="1" w:line="240" w:lineRule="auto"/>
        <w:ind w:firstLine="567"/>
        <w:jc w:val="center"/>
        <w:rPr>
          <w:rFonts w:ascii="Book Antiqua" w:hAnsi="Book Antiqua"/>
          <w:sz w:val="19"/>
          <w:szCs w:val="19"/>
        </w:rPr>
      </w:pPr>
      <w:r w:rsidRPr="005D4959">
        <w:rPr>
          <w:rFonts w:ascii="Book Antiqua" w:hAnsi="Book Antiqua"/>
          <w:sz w:val="19"/>
          <w:szCs w:val="19"/>
        </w:rPr>
        <w:t>CAPÍTULO IV</w:t>
      </w:r>
    </w:p>
    <w:p w14:paraId="52384733" w14:textId="77777777" w:rsidR="005D4959" w:rsidRPr="005D4959" w:rsidRDefault="005D4959" w:rsidP="00FD070A">
      <w:pPr>
        <w:spacing w:before="100" w:beforeAutospacing="1" w:after="100" w:afterAutospacing="1" w:line="240" w:lineRule="auto"/>
        <w:ind w:firstLine="567"/>
        <w:jc w:val="center"/>
        <w:rPr>
          <w:rFonts w:ascii="Book Antiqua" w:hAnsi="Book Antiqua"/>
          <w:sz w:val="19"/>
          <w:szCs w:val="19"/>
        </w:rPr>
      </w:pPr>
      <w:r w:rsidRPr="005D4959">
        <w:rPr>
          <w:rFonts w:ascii="Book Antiqua" w:hAnsi="Book Antiqua"/>
          <w:sz w:val="19"/>
          <w:szCs w:val="19"/>
        </w:rPr>
        <w:t>DA ATUAÇÃO DOS NEGOCIADORES, CONCILIADORES E MEDIADORES</w:t>
      </w:r>
    </w:p>
    <w:p w14:paraId="170D2854" w14:textId="459217DA"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B522EE">
        <w:rPr>
          <w:rFonts w:ascii="Book Antiqua" w:hAnsi="Book Antiqua"/>
          <w:b/>
          <w:bCs/>
          <w:sz w:val="19"/>
          <w:szCs w:val="19"/>
          <w:highlight w:val="magenta"/>
        </w:rPr>
        <w:t>Art. 18</w:t>
      </w:r>
      <w:r w:rsidRPr="00B522EE">
        <w:rPr>
          <w:rFonts w:ascii="Book Antiqua" w:hAnsi="Book Antiqua"/>
          <w:b/>
          <w:bCs/>
          <w:sz w:val="19"/>
          <w:szCs w:val="19"/>
        </w:rPr>
        <w:t>. Os membros e servidores do Ministério Público serão capacitados pelas Escolas do Ministério Público, diretamente ou em parceria com a Escola Nacional de Mediação e de Conciliação (ENAM), da Secretaria de Reforma do Judiciário do Ministério da Justiça, ou com outras escolas credenciadas junto ao Poder Judiciário ou ao Ministério Público, para que realizem sessões de negociação, conciliação, mediação e práticas restaurativas, podendo fazê-lo por meio de parcerias com outras instituições especializadas</w:t>
      </w:r>
      <w:r w:rsidRPr="005D4959">
        <w:rPr>
          <w:rFonts w:ascii="Book Antiqua" w:hAnsi="Book Antiqua"/>
          <w:sz w:val="19"/>
          <w:szCs w:val="19"/>
        </w:rPr>
        <w:t>.</w:t>
      </w:r>
      <w:r w:rsidR="00B522EE">
        <w:rPr>
          <w:rFonts w:ascii="Book Antiqua" w:hAnsi="Book Antiqua"/>
          <w:sz w:val="19"/>
          <w:szCs w:val="19"/>
        </w:rPr>
        <w:t xml:space="preserve"> </w:t>
      </w:r>
      <w:r w:rsidR="00B522EE">
        <w:rPr>
          <w:rFonts w:ascii="Book Antiqua" w:hAnsi="Book Antiqua"/>
          <w:b/>
          <w:bCs/>
          <w:color w:val="FF0000"/>
          <w:sz w:val="16"/>
          <w:szCs w:val="16"/>
          <w:u w:val="single"/>
        </w:rPr>
        <w:t>(MPSP-2023)</w:t>
      </w:r>
    </w:p>
    <w:p w14:paraId="6ED0E818" w14:textId="77777777" w:rsidR="005D4959" w:rsidRPr="005D4959" w:rsidRDefault="005D4959" w:rsidP="00FD070A">
      <w:pPr>
        <w:spacing w:before="100" w:beforeAutospacing="1" w:after="100" w:afterAutospacing="1" w:line="240" w:lineRule="auto"/>
        <w:ind w:firstLine="567"/>
        <w:jc w:val="center"/>
        <w:rPr>
          <w:rFonts w:ascii="Book Antiqua" w:hAnsi="Book Antiqua"/>
          <w:sz w:val="19"/>
          <w:szCs w:val="19"/>
        </w:rPr>
      </w:pPr>
      <w:r w:rsidRPr="005D4959">
        <w:rPr>
          <w:rFonts w:ascii="Book Antiqua" w:hAnsi="Book Antiqua"/>
          <w:sz w:val="19"/>
          <w:szCs w:val="19"/>
        </w:rPr>
        <w:t>CAPÍTULO V</w:t>
      </w:r>
    </w:p>
    <w:p w14:paraId="5F64C8CB" w14:textId="77777777" w:rsidR="005D4959" w:rsidRPr="005D4959" w:rsidRDefault="005D4959" w:rsidP="00FD070A">
      <w:pPr>
        <w:spacing w:before="100" w:beforeAutospacing="1" w:after="100" w:afterAutospacing="1" w:line="240" w:lineRule="auto"/>
        <w:ind w:firstLine="567"/>
        <w:jc w:val="center"/>
        <w:rPr>
          <w:rFonts w:ascii="Book Antiqua" w:hAnsi="Book Antiqua"/>
          <w:sz w:val="19"/>
          <w:szCs w:val="19"/>
        </w:rPr>
      </w:pPr>
      <w:r w:rsidRPr="005D4959">
        <w:rPr>
          <w:rFonts w:ascii="Book Antiqua" w:hAnsi="Book Antiqua"/>
          <w:sz w:val="19"/>
          <w:szCs w:val="19"/>
        </w:rPr>
        <w:t>DAS DISPOSIÇÕES FINAIS</w:t>
      </w:r>
    </w:p>
    <w:p w14:paraId="6D9D113F" w14:textId="3D93759D" w:rsidR="005D4959" w:rsidRPr="003F58D7" w:rsidRDefault="005D4959" w:rsidP="00FD070A">
      <w:pPr>
        <w:spacing w:before="100" w:beforeAutospacing="1" w:after="100" w:afterAutospacing="1" w:line="240" w:lineRule="auto"/>
        <w:ind w:firstLine="567"/>
        <w:jc w:val="both"/>
        <w:rPr>
          <w:rFonts w:ascii="Book Antiqua" w:hAnsi="Book Antiqua"/>
          <w:sz w:val="16"/>
          <w:szCs w:val="16"/>
        </w:rPr>
      </w:pPr>
      <w:r w:rsidRPr="00FD070A">
        <w:rPr>
          <w:rFonts w:ascii="Book Antiqua" w:hAnsi="Book Antiqua"/>
          <w:b/>
          <w:bCs/>
          <w:sz w:val="19"/>
          <w:szCs w:val="19"/>
          <w:highlight w:val="magenta"/>
        </w:rPr>
        <w:t>Art. 19</w:t>
      </w:r>
      <w:r w:rsidRPr="005D4959">
        <w:rPr>
          <w:rFonts w:ascii="Book Antiqua" w:hAnsi="Book Antiqua"/>
          <w:sz w:val="19"/>
          <w:szCs w:val="19"/>
        </w:rPr>
        <w:t xml:space="preserve">. </w:t>
      </w:r>
      <w:r w:rsidRPr="00FD070A">
        <w:rPr>
          <w:rFonts w:ascii="Book Antiqua" w:hAnsi="Book Antiqua"/>
          <w:b/>
          <w:bCs/>
          <w:caps/>
          <w:sz w:val="19"/>
          <w:szCs w:val="19"/>
          <w:highlight w:val="green"/>
        </w:rPr>
        <w:t>Caberá</w:t>
      </w:r>
      <w:r w:rsidRPr="005D4959">
        <w:rPr>
          <w:rFonts w:ascii="Book Antiqua" w:hAnsi="Book Antiqua"/>
          <w:sz w:val="19"/>
          <w:szCs w:val="19"/>
        </w:rPr>
        <w:t xml:space="preserve"> ao </w:t>
      </w:r>
      <w:r w:rsidRPr="00FD070A">
        <w:rPr>
          <w:rFonts w:ascii="Book Antiqua" w:hAnsi="Book Antiqua"/>
          <w:b/>
          <w:bCs/>
          <w:caps/>
          <w:sz w:val="19"/>
          <w:szCs w:val="19"/>
          <w:shd w:val="clear" w:color="auto" w:fill="F7CAAC" w:themeFill="accent2" w:themeFillTint="66"/>
        </w:rPr>
        <w:t>Conselho Nacional do Ministério Público</w:t>
      </w:r>
      <w:r w:rsidRPr="00FD070A">
        <w:rPr>
          <w:rFonts w:ascii="Book Antiqua" w:hAnsi="Book Antiqua"/>
          <w:b/>
          <w:bCs/>
          <w:caps/>
          <w:sz w:val="19"/>
          <w:szCs w:val="19"/>
        </w:rPr>
        <w:t xml:space="preserve"> </w:t>
      </w:r>
      <w:r w:rsidRPr="00FD070A">
        <w:rPr>
          <w:rFonts w:ascii="Book Antiqua" w:hAnsi="Book Antiqua"/>
          <w:b/>
          <w:bCs/>
          <w:caps/>
          <w:sz w:val="19"/>
          <w:szCs w:val="19"/>
          <w:highlight w:val="green"/>
        </w:rPr>
        <w:t>compilar</w:t>
      </w:r>
      <w:r w:rsidRPr="005D4959">
        <w:rPr>
          <w:rFonts w:ascii="Book Antiqua" w:hAnsi="Book Antiqua"/>
          <w:sz w:val="19"/>
          <w:szCs w:val="19"/>
        </w:rPr>
        <w:t xml:space="preserve"> </w:t>
      </w:r>
      <w:r w:rsidRPr="00FD070A">
        <w:rPr>
          <w:rFonts w:ascii="Book Antiqua" w:hAnsi="Book Antiqua"/>
          <w:b/>
          <w:bCs/>
          <w:sz w:val="19"/>
          <w:szCs w:val="19"/>
          <w:highlight w:val="yellow"/>
        </w:rPr>
        <w:t>informações sobre</w:t>
      </w:r>
      <w:r w:rsidRPr="005D4959">
        <w:rPr>
          <w:rFonts w:ascii="Book Antiqua" w:hAnsi="Book Antiqua"/>
          <w:sz w:val="19"/>
          <w:szCs w:val="19"/>
        </w:rPr>
        <w:t xml:space="preserve"> a </w:t>
      </w:r>
      <w:r w:rsidRPr="00FD070A">
        <w:rPr>
          <w:rFonts w:ascii="Book Antiqua" w:hAnsi="Book Antiqua"/>
          <w:b/>
          <w:bCs/>
          <w:sz w:val="19"/>
          <w:szCs w:val="19"/>
          <w:highlight w:val="cyan"/>
        </w:rPr>
        <w:t>resolução autocompositiva de conflitos</w:t>
      </w:r>
      <w:r w:rsidRPr="003F58D7">
        <w:rPr>
          <w:rFonts w:ascii="Book Antiqua" w:hAnsi="Book Antiqua"/>
          <w:sz w:val="16"/>
          <w:szCs w:val="16"/>
        </w:rPr>
        <w:t>.</w:t>
      </w:r>
      <w:r w:rsidR="00FD070A" w:rsidRPr="003F58D7">
        <w:rPr>
          <w:rFonts w:ascii="Book Antiqua" w:hAnsi="Book Antiqua"/>
          <w:sz w:val="16"/>
          <w:szCs w:val="16"/>
        </w:rPr>
        <w:t xml:space="preserve"> </w:t>
      </w:r>
      <w:r w:rsidR="00FD070A" w:rsidRPr="003F58D7">
        <w:rPr>
          <w:rFonts w:ascii="Book Antiqua" w:hAnsi="Book Antiqua"/>
          <w:b/>
          <w:bCs/>
          <w:color w:val="FF0000"/>
          <w:sz w:val="16"/>
          <w:szCs w:val="16"/>
          <w:u w:val="single"/>
        </w:rPr>
        <w:t>(MPPI-2019)</w:t>
      </w:r>
    </w:p>
    <w:p w14:paraId="3DAB88CF" w14:textId="77777777"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Art. 20. Esta Resolução entra em vigor na data de sua publicação.</w:t>
      </w:r>
    </w:p>
    <w:p w14:paraId="78AC4ED4" w14:textId="4FFF5AE8" w:rsid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Brasília/DF, 1º de dezembro de 2014.</w:t>
      </w:r>
    </w:p>
    <w:p w14:paraId="124F5F1C" w14:textId="0A006D12" w:rsidR="005D4959" w:rsidRDefault="005D4959" w:rsidP="00FD070A">
      <w:pPr>
        <w:spacing w:before="100" w:beforeAutospacing="1" w:after="100" w:afterAutospacing="1" w:line="240" w:lineRule="auto"/>
        <w:ind w:firstLine="567"/>
        <w:jc w:val="both"/>
        <w:rPr>
          <w:rFonts w:ascii="Book Antiqua" w:hAnsi="Book Antiqua"/>
          <w:sz w:val="19"/>
          <w:szCs w:val="19"/>
        </w:rPr>
      </w:pPr>
    </w:p>
    <w:p w14:paraId="4D651259" w14:textId="77777777"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p>
    <w:p w14:paraId="05590EDC" w14:textId="77777777" w:rsidR="005D4959" w:rsidRPr="005D4959" w:rsidRDefault="005D4959" w:rsidP="00FD070A">
      <w:pPr>
        <w:spacing w:before="100" w:beforeAutospacing="1" w:after="100" w:afterAutospacing="1" w:line="240" w:lineRule="auto"/>
        <w:ind w:firstLine="567"/>
        <w:jc w:val="center"/>
        <w:rPr>
          <w:rFonts w:ascii="Book Antiqua" w:hAnsi="Book Antiqua"/>
          <w:sz w:val="19"/>
          <w:szCs w:val="19"/>
        </w:rPr>
      </w:pPr>
      <w:r w:rsidRPr="005D4959">
        <w:rPr>
          <w:rFonts w:ascii="Book Antiqua" w:hAnsi="Book Antiqua"/>
          <w:sz w:val="19"/>
          <w:szCs w:val="19"/>
        </w:rPr>
        <w:t>RODRIGO JANOT MONTEIRO DE BARROS</w:t>
      </w:r>
    </w:p>
    <w:p w14:paraId="5A401296" w14:textId="449BBA81" w:rsidR="005D4959" w:rsidRPr="00A97FA0" w:rsidRDefault="005D4959" w:rsidP="00FD070A">
      <w:pPr>
        <w:spacing w:before="100" w:beforeAutospacing="1" w:after="100" w:afterAutospacing="1" w:line="240" w:lineRule="auto"/>
        <w:ind w:firstLine="567"/>
        <w:jc w:val="center"/>
        <w:rPr>
          <w:rFonts w:ascii="Book Antiqua" w:hAnsi="Book Antiqua"/>
          <w:sz w:val="19"/>
          <w:szCs w:val="19"/>
        </w:rPr>
      </w:pPr>
      <w:r w:rsidRPr="005D4959">
        <w:rPr>
          <w:rFonts w:ascii="Book Antiqua" w:hAnsi="Book Antiqua"/>
          <w:sz w:val="19"/>
          <w:szCs w:val="19"/>
        </w:rPr>
        <w:t>Presidente do Conselho Nacional do Ministério Público</w:t>
      </w:r>
    </w:p>
    <w:sectPr w:rsidR="005D4959" w:rsidRPr="00A97FA0" w:rsidSect="00A97FA0">
      <w:pgSz w:w="11906" w:h="16838"/>
      <w:pgMar w:top="1134"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F65"/>
    <w:rsid w:val="001B63D1"/>
    <w:rsid w:val="00202BCD"/>
    <w:rsid w:val="00280F65"/>
    <w:rsid w:val="003F58D7"/>
    <w:rsid w:val="0040413F"/>
    <w:rsid w:val="005D4959"/>
    <w:rsid w:val="00650243"/>
    <w:rsid w:val="00697B57"/>
    <w:rsid w:val="00A97FA0"/>
    <w:rsid w:val="00B522EE"/>
    <w:rsid w:val="00E21D3F"/>
    <w:rsid w:val="00FD070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5E5C6"/>
  <w15:chartTrackingRefBased/>
  <w15:docId w15:val="{62826B37-D026-41A2-B80F-2A6CD5194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FD07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6</Pages>
  <Words>2646</Words>
  <Characters>14290</Characters>
  <Application>Microsoft Office Word</Application>
  <DocSecurity>0</DocSecurity>
  <Lines>119</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7</cp:revision>
  <dcterms:created xsi:type="dcterms:W3CDTF">2021-02-12T16:05:00Z</dcterms:created>
  <dcterms:modified xsi:type="dcterms:W3CDTF">2025-03-31T17:57:00Z</dcterms:modified>
</cp:coreProperties>
</file>