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A888B" w14:textId="7E2C7BE4" w:rsidR="007B1E94" w:rsidRDefault="007B1E94" w:rsidP="007C11DA">
      <w:pPr>
        <w:spacing w:before="100" w:beforeAutospacing="1" w:after="100" w:afterAutospacing="1" w:line="240" w:lineRule="auto"/>
        <w:jc w:val="center"/>
        <w:rPr>
          <w:rFonts w:ascii="Book Antiqua" w:hAnsi="Book Antiqua"/>
          <w:b/>
          <w:bCs/>
          <w:sz w:val="19"/>
          <w:szCs w:val="19"/>
        </w:rPr>
      </w:pPr>
      <w:r w:rsidRPr="00A97FA0">
        <w:rPr>
          <w:rFonts w:ascii="Book Antiqua" w:hAnsi="Book Antiqua"/>
          <w:b/>
          <w:bCs/>
          <w:color w:val="FF0000"/>
          <w:sz w:val="19"/>
          <w:szCs w:val="19"/>
        </w:rPr>
        <w:t xml:space="preserve">(Atualização em </w:t>
      </w:r>
      <w:r w:rsidR="005F4CD4">
        <w:rPr>
          <w:rFonts w:ascii="Book Antiqua" w:hAnsi="Book Antiqua"/>
          <w:b/>
          <w:bCs/>
          <w:color w:val="FF0000"/>
          <w:sz w:val="19"/>
          <w:szCs w:val="19"/>
        </w:rPr>
        <w:t>11/07/2025</w:t>
      </w:r>
      <w:r w:rsidRPr="00A97FA0">
        <w:rPr>
          <w:rFonts w:ascii="Book Antiqua" w:hAnsi="Book Antiqua"/>
          <w:b/>
          <w:bCs/>
          <w:color w:val="FF0000"/>
          <w:sz w:val="19"/>
          <w:szCs w:val="19"/>
        </w:rPr>
        <w:t>: questões de concurso)</w:t>
      </w:r>
    </w:p>
    <w:p w14:paraId="7B02243E" w14:textId="53740E04" w:rsidR="007C11DA" w:rsidRPr="007C11DA" w:rsidRDefault="007C11DA" w:rsidP="007C11DA">
      <w:pPr>
        <w:spacing w:before="100" w:beforeAutospacing="1" w:after="100" w:afterAutospacing="1" w:line="240" w:lineRule="auto"/>
        <w:jc w:val="center"/>
        <w:rPr>
          <w:rFonts w:ascii="Book Antiqua" w:hAnsi="Book Antiqua"/>
          <w:b/>
          <w:bCs/>
          <w:sz w:val="19"/>
          <w:szCs w:val="19"/>
        </w:rPr>
      </w:pPr>
      <w:r w:rsidRPr="007C11DA">
        <w:rPr>
          <w:rFonts w:ascii="Book Antiqua" w:hAnsi="Book Antiqua"/>
          <w:b/>
          <w:bCs/>
          <w:sz w:val="19"/>
          <w:szCs w:val="19"/>
        </w:rPr>
        <w:t>CONSELHO NACIONAL DO MINISTÉRIO PÚBLICO</w:t>
      </w:r>
    </w:p>
    <w:p w14:paraId="1C354A1F" w14:textId="77777777" w:rsidR="007C11DA" w:rsidRPr="007C11DA" w:rsidRDefault="007C11DA" w:rsidP="007C11DA">
      <w:pPr>
        <w:spacing w:before="100" w:beforeAutospacing="1" w:after="100" w:afterAutospacing="1" w:line="240" w:lineRule="auto"/>
        <w:jc w:val="center"/>
        <w:rPr>
          <w:rFonts w:ascii="Book Antiqua" w:hAnsi="Book Antiqua"/>
          <w:b/>
          <w:bCs/>
          <w:sz w:val="19"/>
          <w:szCs w:val="19"/>
        </w:rPr>
      </w:pPr>
      <w:r w:rsidRPr="007C11DA">
        <w:rPr>
          <w:rFonts w:ascii="Book Antiqua" w:hAnsi="Book Antiqua"/>
          <w:b/>
          <w:bCs/>
          <w:sz w:val="19"/>
          <w:szCs w:val="19"/>
        </w:rPr>
        <w:t>RESOLUÇÃO Nº 243, DE 18 DE OUTUBRO DE 2021</w:t>
      </w:r>
    </w:p>
    <w:p w14:paraId="558D3D79" w14:textId="69C0E82B" w:rsidR="007C11DA" w:rsidRPr="007C11DA" w:rsidRDefault="007C11DA" w:rsidP="007C11DA">
      <w:pPr>
        <w:spacing w:before="100" w:beforeAutospacing="1" w:after="100" w:afterAutospacing="1" w:line="240" w:lineRule="auto"/>
        <w:ind w:left="1985"/>
        <w:jc w:val="both"/>
        <w:rPr>
          <w:rFonts w:ascii="Book Antiqua" w:hAnsi="Book Antiqua"/>
          <w:sz w:val="19"/>
          <w:szCs w:val="19"/>
        </w:rPr>
      </w:pPr>
      <w:r w:rsidRPr="007C11DA">
        <w:rPr>
          <w:rFonts w:ascii="Book Antiqua" w:hAnsi="Book Antiqua"/>
          <w:sz w:val="19"/>
          <w:szCs w:val="19"/>
        </w:rPr>
        <w:t>Dispõe sobre a Política Institucional de Proteção Integral e de Promoção de Direitos e Apoio às</w:t>
      </w:r>
      <w:r>
        <w:rPr>
          <w:rFonts w:ascii="Book Antiqua" w:hAnsi="Book Antiqua"/>
          <w:sz w:val="19"/>
          <w:szCs w:val="19"/>
        </w:rPr>
        <w:t xml:space="preserve"> </w:t>
      </w:r>
      <w:r w:rsidRPr="007C11DA">
        <w:rPr>
          <w:rFonts w:ascii="Book Antiqua" w:hAnsi="Book Antiqua"/>
          <w:sz w:val="19"/>
          <w:szCs w:val="19"/>
        </w:rPr>
        <w:t>Vítimas.</w:t>
      </w:r>
    </w:p>
    <w:p w14:paraId="571B9B76"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O CONSELHO NACIONAL DO MINISTÉRIO PÚBLICO, no exercício das</w:t>
      </w:r>
      <w:r>
        <w:rPr>
          <w:rFonts w:ascii="Book Antiqua" w:hAnsi="Book Antiqua"/>
          <w:sz w:val="19"/>
          <w:szCs w:val="19"/>
        </w:rPr>
        <w:t xml:space="preserve"> </w:t>
      </w:r>
      <w:r w:rsidRPr="007C11DA">
        <w:rPr>
          <w:rFonts w:ascii="Book Antiqua" w:hAnsi="Book Antiqua"/>
          <w:sz w:val="19"/>
          <w:szCs w:val="19"/>
        </w:rPr>
        <w:t xml:space="preserve">atribuições conferidas pelo art. 130-A, §2º, I, da Constituição Federal e com fundamento nos </w:t>
      </w:r>
      <w:proofErr w:type="spellStart"/>
      <w:r w:rsidRPr="007C11DA">
        <w:rPr>
          <w:rFonts w:ascii="Book Antiqua" w:hAnsi="Book Antiqua"/>
          <w:sz w:val="19"/>
          <w:szCs w:val="19"/>
        </w:rPr>
        <w:t>arts</w:t>
      </w:r>
      <w:proofErr w:type="spellEnd"/>
      <w:r w:rsidRPr="007C11DA">
        <w:rPr>
          <w:rFonts w:ascii="Book Antiqua" w:hAnsi="Book Antiqua"/>
          <w:sz w:val="19"/>
          <w:szCs w:val="19"/>
        </w:rPr>
        <w:t>. 147 e seguintes e no art. 157 de seu Regimento Interno, em conformidade com a decisão plenária proferida na 15ª Sessão Ordinária, realizada nos dias 18 e 19 de outubro de 2021, nos autos da Proposição nº 1.00705/2019-71;</w:t>
      </w:r>
    </w:p>
    <w:p w14:paraId="1C21D704"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Considerando que a Constituição Federal é regida pelo princípio da prevalência dos direitos humanos (art. 4º, II), sendo a dignidade da pessoa humana (art. 1º, III) um de seus fundamentos;</w:t>
      </w:r>
    </w:p>
    <w:p w14:paraId="01FF1F97"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Considerando que a vítima de criminalidade merece especial proteção quanto aos seus direitos, inclusive direito à reparação do dano decorrente do crime que sofreu, conforme disposto no art. 245 da Constituição Federal;</w:t>
      </w:r>
    </w:p>
    <w:p w14:paraId="03FC548E"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Considerando que os direitos e garantias expressos na Constituição Federal não excluem outros decorrentes do regime e dos princípios por ela adotados, ou dos tratados internacionais dos quais a República Federativa do Brasil seja parte;</w:t>
      </w:r>
    </w:p>
    <w:p w14:paraId="3944E201"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Considerando que a Resolução nº 40/34 da ONU, aprovada pela Assembleia Geral em 29 de novembro de 1985, além de trazer conceito amplo de vítima, recoloca-a em posição mais relevante no processo penal e estabelece direitos, entre os quais, o acesso à justiça, o tratamento equitativo, o direito à informação sobre seus direitos, o direito à rápida restituição e reparação, além da adoção de meios extrajudiciários de solução de conflitos, incluindo a mediação, a arbitragem e as práticas de direito consuetudinário ou as práticas autóctones de justiça, quando se revelem adequadas, para facilitar a conciliação e obter a reparação em favor das vítimas;</w:t>
      </w:r>
    </w:p>
    <w:p w14:paraId="5CD98EB4"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Considerando que a criminalidade representa um dano para a sociedade, bem como uma violação dos direitos individuais, e que, como tal, as vítimas da criminalidade deverão ser reconhecidas e tratadas com o pertinente cuidado e profissionalismo;</w:t>
      </w:r>
    </w:p>
    <w:p w14:paraId="0CA96B7D"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Considerando a necessidade de formação, aperfeiçoamento e qualificação especificamente voltados às políticas de proteção de vítimas no processo penal;</w:t>
      </w:r>
    </w:p>
    <w:p w14:paraId="5ECBB0B2"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Considerando que se deve observar a situação pessoal e as necessidades imediatas, a idade, o gênero, eventual deficiência e maturidade das vítimas, para que possa haver a correta e adequada proteção;</w:t>
      </w:r>
    </w:p>
    <w:p w14:paraId="59AF8702"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Considerando que o Ministério Público deve zelar pela correta aplicabilidade da legislação (art. 91, I, do Código Penal; art. 387 do Código de Processo Penal; e art. 116 da Lei nº 8.069, de 13 de julho de 1990) e, para tanto, possui legitimidade para postular, no bojo da denúncia ou da representação, pedido de reparação mínima dos danos em favor da vítima de infração penal ou ato infracional, bem como daquelas oriundas de desastres naturais, calamidades públicas e graves violações dos direitos humanos, garantindo a inserção da vítima no processo;</w:t>
      </w:r>
    </w:p>
    <w:p w14:paraId="1B201B21" w14:textId="2ED26220" w:rsidR="007C11DA" w:rsidRP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Considerando que os postulados constitucionais e tratados internacionais de direitos humanos e de vítimas de criminalidade, ao assegurar a rápida e integral reparação do dano reconhecida nas sentenças condenatórias, referem não apenas ao dano material, mas também aos danos morais, RESOLVE:</w:t>
      </w:r>
    </w:p>
    <w:p w14:paraId="39BD77C3" w14:textId="77777777" w:rsidR="007C11DA" w:rsidRPr="007C11DA" w:rsidRDefault="007C11DA" w:rsidP="007C11DA">
      <w:pPr>
        <w:spacing w:before="100" w:beforeAutospacing="1" w:after="100" w:afterAutospacing="1" w:line="240" w:lineRule="auto"/>
        <w:jc w:val="center"/>
        <w:rPr>
          <w:rFonts w:ascii="Book Antiqua" w:hAnsi="Book Antiqua"/>
          <w:sz w:val="19"/>
          <w:szCs w:val="19"/>
        </w:rPr>
      </w:pPr>
      <w:r w:rsidRPr="007C11DA">
        <w:rPr>
          <w:rFonts w:ascii="Book Antiqua" w:hAnsi="Book Antiqua"/>
          <w:sz w:val="19"/>
          <w:szCs w:val="19"/>
        </w:rPr>
        <w:t>CAPÍTULO I</w:t>
      </w:r>
    </w:p>
    <w:p w14:paraId="34A84537" w14:textId="580B3CFE" w:rsidR="007C11DA" w:rsidRPr="007C11DA" w:rsidRDefault="007C11DA" w:rsidP="007C11DA">
      <w:pPr>
        <w:spacing w:before="100" w:beforeAutospacing="1" w:after="100" w:afterAutospacing="1" w:line="240" w:lineRule="auto"/>
        <w:jc w:val="center"/>
        <w:rPr>
          <w:rFonts w:ascii="Book Antiqua" w:hAnsi="Book Antiqua"/>
          <w:sz w:val="19"/>
          <w:szCs w:val="19"/>
        </w:rPr>
      </w:pPr>
      <w:r w:rsidRPr="007C11DA">
        <w:rPr>
          <w:rFonts w:ascii="Book Antiqua" w:hAnsi="Book Antiqua"/>
          <w:sz w:val="19"/>
          <w:szCs w:val="19"/>
        </w:rPr>
        <w:lastRenderedPageBreak/>
        <w:t>DA POLÍTICA INSTITUCIONAL DE PROTEÇÃO INTEGRAL E DE PROMOÇÃO</w:t>
      </w:r>
    </w:p>
    <w:p w14:paraId="36740C7F" w14:textId="77777777" w:rsidR="007C11DA" w:rsidRPr="007C11DA" w:rsidRDefault="007C11DA" w:rsidP="007C11DA">
      <w:pPr>
        <w:spacing w:before="100" w:beforeAutospacing="1" w:after="100" w:afterAutospacing="1" w:line="240" w:lineRule="auto"/>
        <w:jc w:val="center"/>
        <w:rPr>
          <w:rFonts w:ascii="Book Antiqua" w:hAnsi="Book Antiqua"/>
          <w:sz w:val="19"/>
          <w:szCs w:val="19"/>
        </w:rPr>
      </w:pPr>
      <w:r w:rsidRPr="007C11DA">
        <w:rPr>
          <w:rFonts w:ascii="Book Antiqua" w:hAnsi="Book Antiqua"/>
          <w:sz w:val="19"/>
          <w:szCs w:val="19"/>
        </w:rPr>
        <w:t>DE DIREITOS E DE APOIO ÀS VÍTIMAS</w:t>
      </w:r>
    </w:p>
    <w:p w14:paraId="61BF378B" w14:textId="4D30141F" w:rsidR="007C11DA" w:rsidRDefault="007C11DA" w:rsidP="007C11DA">
      <w:pPr>
        <w:spacing w:before="100" w:beforeAutospacing="1" w:after="100" w:afterAutospacing="1" w:line="240" w:lineRule="auto"/>
        <w:ind w:firstLine="567"/>
        <w:jc w:val="both"/>
        <w:rPr>
          <w:rFonts w:ascii="Book Antiqua" w:hAnsi="Book Antiqua"/>
          <w:b/>
          <w:color w:val="FF0000"/>
          <w:sz w:val="16"/>
          <w:szCs w:val="16"/>
        </w:rPr>
      </w:pPr>
      <w:r w:rsidRPr="000E3BDE">
        <w:rPr>
          <w:rFonts w:ascii="Book Antiqua" w:hAnsi="Book Antiqua"/>
          <w:b/>
          <w:bCs/>
          <w:sz w:val="19"/>
          <w:szCs w:val="19"/>
          <w:highlight w:val="magenta"/>
        </w:rPr>
        <w:t>Art. 1º</w:t>
      </w:r>
      <w:r w:rsidRPr="000E3BDE">
        <w:rPr>
          <w:rFonts w:ascii="Book Antiqua" w:hAnsi="Book Antiqua"/>
          <w:b/>
          <w:bCs/>
          <w:sz w:val="19"/>
          <w:szCs w:val="19"/>
        </w:rPr>
        <w:t xml:space="preserve"> Esta Resolução estabelece a Política Institucional de Proteção Integral e de Promoção de Direitos e de Apoio às Vítimas, com o objetivo de assegurar direitos fundamentais às vítimas de infrações penais, atos infracionais, </w:t>
      </w:r>
      <w:r w:rsidRPr="000E3BDE">
        <w:rPr>
          <w:rFonts w:ascii="Book Antiqua" w:hAnsi="Book Antiqua"/>
          <w:b/>
          <w:bCs/>
          <w:sz w:val="19"/>
          <w:szCs w:val="19"/>
          <w:highlight w:val="yellow"/>
        </w:rPr>
        <w:t>desastres naturais</w:t>
      </w:r>
      <w:r w:rsidRPr="000E3BDE">
        <w:rPr>
          <w:rFonts w:ascii="Book Antiqua" w:hAnsi="Book Antiqua"/>
          <w:b/>
          <w:bCs/>
          <w:sz w:val="19"/>
          <w:szCs w:val="19"/>
        </w:rPr>
        <w:t xml:space="preserve">, </w:t>
      </w:r>
      <w:r w:rsidRPr="000E3BDE">
        <w:rPr>
          <w:rFonts w:ascii="Book Antiqua" w:hAnsi="Book Antiqua"/>
          <w:b/>
          <w:bCs/>
          <w:sz w:val="19"/>
          <w:szCs w:val="19"/>
          <w:highlight w:val="yellow"/>
        </w:rPr>
        <w:t>calamidades públicas</w:t>
      </w:r>
      <w:r w:rsidRPr="000E3BDE">
        <w:rPr>
          <w:rFonts w:ascii="Book Antiqua" w:hAnsi="Book Antiqua"/>
          <w:b/>
          <w:bCs/>
          <w:sz w:val="19"/>
          <w:szCs w:val="19"/>
        </w:rPr>
        <w:t xml:space="preserve"> e graves violações de direitos humanos, garantindo-lhes acesso à informação, comunicação, participação, verdade, justiça, diligência devida, segurança, apoio, tratamento profissional individualizado e não discriminatório, proteção física, patrimonial, psicológica e de dados pessoais, participação e reparação dos danos materiais, morais e simbólica, suportados em decorrência do fato </w:t>
      </w:r>
      <w:proofErr w:type="spellStart"/>
      <w:r w:rsidRPr="000E3BDE">
        <w:rPr>
          <w:rFonts w:ascii="Book Antiqua" w:hAnsi="Book Antiqua"/>
          <w:b/>
          <w:bCs/>
          <w:sz w:val="19"/>
          <w:szCs w:val="19"/>
        </w:rPr>
        <w:t>vitimizante</w:t>
      </w:r>
      <w:proofErr w:type="spellEnd"/>
      <w:r w:rsidRPr="007C11DA">
        <w:rPr>
          <w:rFonts w:ascii="Book Antiqua" w:hAnsi="Book Antiqua"/>
          <w:sz w:val="19"/>
          <w:szCs w:val="19"/>
        </w:rPr>
        <w:t>.</w:t>
      </w:r>
      <w:r w:rsidR="000E3BDE">
        <w:rPr>
          <w:rFonts w:ascii="Book Antiqua" w:hAnsi="Book Antiqua"/>
          <w:sz w:val="19"/>
          <w:szCs w:val="19"/>
        </w:rPr>
        <w:t xml:space="preserve"> </w:t>
      </w:r>
      <w:r w:rsidR="000E3BDE">
        <w:rPr>
          <w:rFonts w:ascii="Book Antiqua" w:hAnsi="Book Antiqua"/>
          <w:b/>
          <w:color w:val="FF0000"/>
          <w:sz w:val="16"/>
          <w:szCs w:val="16"/>
          <w:u w:val="single"/>
        </w:rPr>
        <w:t>(MPRJ-2024)</w:t>
      </w:r>
    </w:p>
    <w:tbl>
      <w:tblPr>
        <w:tblStyle w:val="Tabelacomgrade"/>
        <w:tblW w:w="0" w:type="auto"/>
        <w:tblLook w:val="04A0" w:firstRow="1" w:lastRow="0" w:firstColumn="1" w:lastColumn="0" w:noHBand="0" w:noVBand="1"/>
      </w:tblPr>
      <w:tblGrid>
        <w:gridCol w:w="8494"/>
      </w:tblGrid>
      <w:tr w:rsidR="000E3BDE" w14:paraId="761E7C7D" w14:textId="77777777" w:rsidTr="00B91EB2">
        <w:tc>
          <w:tcPr>
            <w:tcW w:w="8494" w:type="dxa"/>
            <w:shd w:val="clear" w:color="auto" w:fill="CCFFFF"/>
          </w:tcPr>
          <w:p w14:paraId="23D67A4C" w14:textId="5E27B24D" w:rsidR="000E3BDE" w:rsidRPr="00AC4297" w:rsidRDefault="000E3BDE" w:rsidP="000E3BDE">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AC4297">
              <w:rPr>
                <w:rFonts w:ascii="Book Antiqua" w:hAnsi="Book Antiqua"/>
                <w:b/>
                <w:bCs/>
                <w:sz w:val="19"/>
                <w:szCs w:val="19"/>
                <w:highlight w:val="yellow"/>
              </w:rPr>
              <w:t>MP</w:t>
            </w:r>
            <w:r>
              <w:rPr>
                <w:rFonts w:ascii="Book Antiqua" w:hAnsi="Book Antiqua"/>
                <w:b/>
                <w:bCs/>
                <w:sz w:val="19"/>
                <w:szCs w:val="19"/>
                <w:highlight w:val="yellow"/>
              </w:rPr>
              <w:t>RJ-2024-VUNESP</w:t>
            </w:r>
            <w:r>
              <w:rPr>
                <w:rFonts w:ascii="Book Antiqua" w:hAnsi="Book Antiqua"/>
                <w:b/>
                <w:bCs/>
                <w:sz w:val="19"/>
                <w:szCs w:val="19"/>
              </w:rPr>
              <w:t>)</w:t>
            </w:r>
            <w:r>
              <w:rPr>
                <w:rFonts w:ascii="Book Antiqua" w:hAnsi="Book Antiqua"/>
                <w:sz w:val="19"/>
                <w:szCs w:val="19"/>
              </w:rPr>
              <w:t xml:space="preserve">: </w:t>
            </w:r>
            <w:r w:rsidRPr="000E3BDE">
              <w:rPr>
                <w:rFonts w:ascii="Book Antiqua" w:hAnsi="Book Antiqua"/>
                <w:sz w:val="19"/>
                <w:szCs w:val="19"/>
              </w:rPr>
              <w:t>Com base na Resolução CNMP 243/2021, que dispõe sobre a Política Institucional de Proteção Integral e de Promoção de Direitos e Apoio às Vítimas, é correto afirmar que</w:t>
            </w:r>
            <w:r>
              <w:rPr>
                <w:rFonts w:ascii="Book Antiqua" w:hAnsi="Book Antiqua"/>
                <w:sz w:val="19"/>
                <w:szCs w:val="19"/>
              </w:rPr>
              <w:t xml:space="preserve"> </w:t>
            </w:r>
            <w:r w:rsidRPr="000E3BDE">
              <w:rPr>
                <w:rFonts w:ascii="Book Antiqua" w:hAnsi="Book Antiqua"/>
                <w:sz w:val="19"/>
                <w:szCs w:val="19"/>
              </w:rPr>
              <w:t>estão abrangidas pelas políticas contempladas na Resolução as vítimas de desastres naturais e calamidades públicas</w:t>
            </w:r>
            <w:r w:rsidRPr="00AC4297">
              <w:rPr>
                <w:rFonts w:ascii="Book Antiqua" w:hAnsi="Book Antiqua"/>
                <w:sz w:val="19"/>
                <w:szCs w:val="19"/>
              </w:rPr>
              <w:t>.</w:t>
            </w:r>
            <w:r>
              <w:rPr>
                <w:rFonts w:ascii="Book Antiqua" w:hAnsi="Book Antiqua"/>
                <w:sz w:val="19"/>
                <w:szCs w:val="19"/>
              </w:rPr>
              <w:t xml:space="preserve"> </w:t>
            </w:r>
            <w:r>
              <w:rPr>
                <w:rFonts w:ascii="Book Antiqua" w:hAnsi="Book Antiqua"/>
                <w:b/>
                <w:bCs/>
                <w:sz w:val="19"/>
                <w:szCs w:val="19"/>
              </w:rPr>
              <w:t xml:space="preserve">BL: art. </w:t>
            </w:r>
            <w:r>
              <w:rPr>
                <w:rFonts w:ascii="Book Antiqua" w:hAnsi="Book Antiqua"/>
                <w:b/>
                <w:bCs/>
                <w:sz w:val="19"/>
                <w:szCs w:val="19"/>
              </w:rPr>
              <w:t>1</w:t>
            </w:r>
            <w:r>
              <w:rPr>
                <w:rFonts w:ascii="Book Antiqua" w:hAnsi="Book Antiqua"/>
                <w:b/>
                <w:bCs/>
                <w:sz w:val="19"/>
                <w:szCs w:val="19"/>
              </w:rPr>
              <w:t>º, Res. 243/21, CNMP.</w:t>
            </w:r>
          </w:p>
        </w:tc>
      </w:tr>
    </w:tbl>
    <w:p w14:paraId="75462B47" w14:textId="799213B4"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BF4F10">
        <w:rPr>
          <w:rFonts w:ascii="Book Antiqua" w:hAnsi="Book Antiqua"/>
          <w:b/>
          <w:bCs/>
          <w:sz w:val="19"/>
          <w:szCs w:val="19"/>
          <w:highlight w:val="magenta"/>
        </w:rPr>
        <w:t>Art. 2º</w:t>
      </w:r>
      <w:r w:rsidRPr="00BF4F10">
        <w:rPr>
          <w:rFonts w:ascii="Book Antiqua" w:hAnsi="Book Antiqua"/>
          <w:b/>
          <w:bCs/>
          <w:sz w:val="19"/>
          <w:szCs w:val="19"/>
        </w:rPr>
        <w:t xml:space="preserve"> As unidades do Ministério Público deverão implementar, </w:t>
      </w:r>
      <w:r w:rsidRPr="00BF4F10">
        <w:rPr>
          <w:rFonts w:ascii="Book Antiqua" w:hAnsi="Book Antiqua"/>
          <w:b/>
          <w:bCs/>
          <w:sz w:val="19"/>
          <w:szCs w:val="19"/>
          <w:highlight w:val="cyan"/>
        </w:rPr>
        <w:t>gradualmente</w:t>
      </w:r>
      <w:r w:rsidRPr="00BF4F10">
        <w:rPr>
          <w:rFonts w:ascii="Book Antiqua" w:hAnsi="Book Antiqua"/>
          <w:b/>
          <w:bCs/>
          <w:sz w:val="19"/>
          <w:szCs w:val="19"/>
        </w:rPr>
        <w:t xml:space="preserve"> e </w:t>
      </w:r>
      <w:r w:rsidRPr="00C01811">
        <w:rPr>
          <w:rFonts w:ascii="Book Antiqua" w:hAnsi="Book Antiqua"/>
          <w:b/>
          <w:bCs/>
          <w:sz w:val="19"/>
          <w:szCs w:val="19"/>
          <w:highlight w:val="cyan"/>
        </w:rPr>
        <w:t>de acordo com sua autonomia administrativa</w:t>
      </w:r>
      <w:r w:rsidRPr="00BF4F10">
        <w:rPr>
          <w:rFonts w:ascii="Book Antiqua" w:hAnsi="Book Antiqua"/>
          <w:b/>
          <w:bCs/>
          <w:sz w:val="19"/>
          <w:szCs w:val="19"/>
        </w:rPr>
        <w:t xml:space="preserve">, Núcleos ou Centros de Apoio às Vítimas, levando em consideração a gravidade, a magnitude e as características do fato </w:t>
      </w:r>
      <w:proofErr w:type="spellStart"/>
      <w:r w:rsidRPr="00BF4F10">
        <w:rPr>
          <w:rFonts w:ascii="Book Antiqua" w:hAnsi="Book Antiqua"/>
          <w:b/>
          <w:bCs/>
          <w:sz w:val="19"/>
          <w:szCs w:val="19"/>
        </w:rPr>
        <w:t>vitimizante</w:t>
      </w:r>
      <w:proofErr w:type="spellEnd"/>
      <w:r w:rsidRPr="00BF4F10">
        <w:rPr>
          <w:rFonts w:ascii="Book Antiqua" w:hAnsi="Book Antiqua"/>
          <w:b/>
          <w:bCs/>
          <w:sz w:val="19"/>
          <w:szCs w:val="19"/>
        </w:rPr>
        <w:t>, e a consequente violação de direitos, sendo orientados pelos princípios da dignidade, da igualdade, do respeito, da autonomia da vontade, da confidencialidade, do consentimento e da informação, sem prejuízo do atendimento rotineiro das vítimas pelo órgão ministerial</w:t>
      </w:r>
      <w:r w:rsidRPr="007C11DA">
        <w:rPr>
          <w:rFonts w:ascii="Book Antiqua" w:hAnsi="Book Antiqua"/>
          <w:sz w:val="19"/>
          <w:szCs w:val="19"/>
        </w:rPr>
        <w:t>.</w:t>
      </w:r>
      <w:r w:rsidR="00BF4F10">
        <w:rPr>
          <w:rFonts w:ascii="Book Antiqua" w:hAnsi="Book Antiqua"/>
          <w:sz w:val="19"/>
          <w:szCs w:val="19"/>
        </w:rPr>
        <w:t xml:space="preserve"> </w:t>
      </w:r>
      <w:r w:rsidR="00BF4F10">
        <w:rPr>
          <w:rFonts w:ascii="Book Antiqua" w:hAnsi="Book Antiqua"/>
          <w:b/>
          <w:color w:val="FF0000"/>
          <w:sz w:val="16"/>
          <w:szCs w:val="16"/>
          <w:u w:val="single"/>
        </w:rPr>
        <w:t>(MPRJ-2024)</w:t>
      </w:r>
    </w:p>
    <w:p w14:paraId="744BA67F" w14:textId="7EA4044E" w:rsidR="007C11DA" w:rsidRPr="007C11DA" w:rsidRDefault="007C11DA" w:rsidP="007C11DA">
      <w:pPr>
        <w:spacing w:before="100" w:beforeAutospacing="1" w:after="100" w:afterAutospacing="1" w:line="240" w:lineRule="auto"/>
        <w:jc w:val="center"/>
        <w:rPr>
          <w:rFonts w:ascii="Book Antiqua" w:hAnsi="Book Antiqua"/>
          <w:sz w:val="19"/>
          <w:szCs w:val="19"/>
        </w:rPr>
      </w:pPr>
      <w:r w:rsidRPr="007C11DA">
        <w:rPr>
          <w:rFonts w:ascii="Book Antiqua" w:hAnsi="Book Antiqua"/>
          <w:sz w:val="19"/>
          <w:szCs w:val="19"/>
        </w:rPr>
        <w:t>CAPÍTULO II</w:t>
      </w:r>
    </w:p>
    <w:p w14:paraId="153F5571" w14:textId="77777777" w:rsidR="007C11DA" w:rsidRPr="007C11DA" w:rsidRDefault="007C11DA" w:rsidP="007C11DA">
      <w:pPr>
        <w:spacing w:before="100" w:beforeAutospacing="1" w:after="100" w:afterAutospacing="1" w:line="240" w:lineRule="auto"/>
        <w:jc w:val="center"/>
        <w:rPr>
          <w:rFonts w:ascii="Book Antiqua" w:hAnsi="Book Antiqua"/>
          <w:sz w:val="19"/>
          <w:szCs w:val="19"/>
        </w:rPr>
      </w:pPr>
      <w:r w:rsidRPr="007C11DA">
        <w:rPr>
          <w:rFonts w:ascii="Book Antiqua" w:hAnsi="Book Antiqua"/>
          <w:sz w:val="19"/>
          <w:szCs w:val="19"/>
        </w:rPr>
        <w:t>DIRETRIZES DE ATENDIMENTO ÀS VÍTIMAS</w:t>
      </w:r>
    </w:p>
    <w:p w14:paraId="060D313E" w14:textId="2298B13C"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BF4F10">
        <w:rPr>
          <w:rFonts w:ascii="Book Antiqua" w:hAnsi="Book Antiqua"/>
          <w:b/>
          <w:bCs/>
          <w:sz w:val="19"/>
          <w:szCs w:val="19"/>
          <w:highlight w:val="magenta"/>
        </w:rPr>
        <w:t>Art. 3º</w:t>
      </w:r>
      <w:r w:rsidRPr="007C11DA">
        <w:rPr>
          <w:rFonts w:ascii="Book Antiqua" w:hAnsi="Book Antiqua"/>
          <w:sz w:val="19"/>
          <w:szCs w:val="19"/>
        </w:rPr>
        <w:t xml:space="preserve"> </w:t>
      </w:r>
      <w:r w:rsidRPr="00BF4F10">
        <w:rPr>
          <w:rFonts w:ascii="Book Antiqua" w:hAnsi="Book Antiqua"/>
          <w:b/>
          <w:bCs/>
          <w:sz w:val="19"/>
          <w:szCs w:val="19"/>
        </w:rPr>
        <w:t>Entende-se por vítima qualquer pessoa natural que tenha sofrido danos físicos, emocionais, em sua própria pessoa, ou em seus bens, causados diretamente pela prática de um crime, ato infracional, calamidade pública, desastres naturais ou graves violações de direitos humanos, sendo destinatários da proteção integral de que trata a presente Resolução</w:t>
      </w:r>
      <w:r w:rsidRPr="007C11DA">
        <w:rPr>
          <w:rFonts w:ascii="Book Antiqua" w:hAnsi="Book Antiqua"/>
          <w:sz w:val="19"/>
          <w:szCs w:val="19"/>
        </w:rPr>
        <w:t>:</w:t>
      </w:r>
      <w:r w:rsidR="00BF4F10">
        <w:rPr>
          <w:rFonts w:ascii="Book Antiqua" w:hAnsi="Book Antiqua"/>
          <w:sz w:val="19"/>
          <w:szCs w:val="19"/>
        </w:rPr>
        <w:t xml:space="preserve"> </w:t>
      </w:r>
      <w:r w:rsidR="00BF4F10">
        <w:rPr>
          <w:rFonts w:ascii="Book Antiqua" w:hAnsi="Book Antiqua"/>
          <w:b/>
          <w:color w:val="FF0000"/>
          <w:sz w:val="16"/>
          <w:szCs w:val="16"/>
          <w:u w:val="single"/>
        </w:rPr>
        <w:t>(MPRJ-2024)</w:t>
      </w:r>
    </w:p>
    <w:p w14:paraId="731B4AA6"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 xml:space="preserve">I - </w:t>
      </w:r>
      <w:proofErr w:type="gramStart"/>
      <w:r w:rsidRPr="007C11DA">
        <w:rPr>
          <w:rFonts w:ascii="Book Antiqua" w:hAnsi="Book Antiqua"/>
          <w:sz w:val="19"/>
          <w:szCs w:val="19"/>
        </w:rPr>
        <w:t>vítima</w:t>
      </w:r>
      <w:proofErr w:type="gramEnd"/>
      <w:r w:rsidRPr="007C11DA">
        <w:rPr>
          <w:rFonts w:ascii="Book Antiqua" w:hAnsi="Book Antiqua"/>
          <w:sz w:val="19"/>
          <w:szCs w:val="19"/>
        </w:rPr>
        <w:t xml:space="preserve"> direta: aquela que sofreu lesão direta causada pela ação ou omissão do agente;</w:t>
      </w:r>
    </w:p>
    <w:p w14:paraId="1BD6FD9F" w14:textId="1F41646C"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BF4F10">
        <w:rPr>
          <w:rFonts w:ascii="Book Antiqua" w:hAnsi="Book Antiqua"/>
          <w:b/>
          <w:bCs/>
          <w:sz w:val="19"/>
          <w:szCs w:val="19"/>
        </w:rPr>
        <w:t xml:space="preserve">II - </w:t>
      </w:r>
      <w:proofErr w:type="gramStart"/>
      <w:r w:rsidRPr="00BF4F10">
        <w:rPr>
          <w:rFonts w:ascii="Book Antiqua" w:hAnsi="Book Antiqua"/>
          <w:b/>
          <w:bCs/>
          <w:sz w:val="19"/>
          <w:szCs w:val="19"/>
        </w:rPr>
        <w:t>vítima</w:t>
      </w:r>
      <w:proofErr w:type="gramEnd"/>
      <w:r w:rsidRPr="00BF4F10">
        <w:rPr>
          <w:rFonts w:ascii="Book Antiqua" w:hAnsi="Book Antiqua"/>
          <w:b/>
          <w:bCs/>
          <w:sz w:val="19"/>
          <w:szCs w:val="19"/>
        </w:rPr>
        <w:t xml:space="preserve"> indireta: pessoas que possuam relação de afeto ou parentesco com a vítima direta, </w:t>
      </w:r>
      <w:r w:rsidRPr="000E3BDE">
        <w:rPr>
          <w:rFonts w:ascii="Book Antiqua" w:hAnsi="Book Antiqua"/>
          <w:b/>
          <w:bCs/>
          <w:sz w:val="19"/>
          <w:szCs w:val="19"/>
          <w:highlight w:val="cyan"/>
        </w:rPr>
        <w:t>até o terceiro grau</w:t>
      </w:r>
      <w:r w:rsidRPr="00BF4F10">
        <w:rPr>
          <w:rFonts w:ascii="Book Antiqua" w:hAnsi="Book Antiqua"/>
          <w:b/>
          <w:bCs/>
          <w:sz w:val="19"/>
          <w:szCs w:val="19"/>
        </w:rPr>
        <w:t>, desde que convivam, estejam sob seus cuidados ou desta dependam, no caso de morte ou desaparecimento causado por crime, ato infracional ou calamidade pública</w:t>
      </w:r>
      <w:r w:rsidRPr="007C11DA">
        <w:rPr>
          <w:rFonts w:ascii="Book Antiqua" w:hAnsi="Book Antiqua"/>
          <w:sz w:val="19"/>
          <w:szCs w:val="19"/>
        </w:rPr>
        <w:t>;</w:t>
      </w:r>
      <w:r w:rsidR="00BF4F10">
        <w:rPr>
          <w:rFonts w:ascii="Book Antiqua" w:hAnsi="Book Antiqua"/>
          <w:sz w:val="19"/>
          <w:szCs w:val="19"/>
        </w:rPr>
        <w:t xml:space="preserve"> </w:t>
      </w:r>
      <w:r w:rsidR="00BF4F10">
        <w:rPr>
          <w:rFonts w:ascii="Book Antiqua" w:hAnsi="Book Antiqua"/>
          <w:b/>
          <w:color w:val="FF0000"/>
          <w:sz w:val="16"/>
          <w:szCs w:val="16"/>
          <w:u w:val="single"/>
        </w:rPr>
        <w:t>(MPRJ-2024)</w:t>
      </w:r>
    </w:p>
    <w:p w14:paraId="1FF2CEA8"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III - vítima de especial vulnerabilidade: a vítima cuja singular fragilidade resulte, especificamente, de sua idade, do seu gênero, do seu estado de saúde ou de deficiência, bem como do fato de o tipo, o grau e a duração da vitimização terem resultado em lesões com consequências graves no seu equilíbrio psicológico ou nas condições de sua integração social;</w:t>
      </w:r>
    </w:p>
    <w:p w14:paraId="0CB3FD58"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 xml:space="preserve">IV - </w:t>
      </w:r>
      <w:proofErr w:type="gramStart"/>
      <w:r w:rsidRPr="007C11DA">
        <w:rPr>
          <w:rFonts w:ascii="Book Antiqua" w:hAnsi="Book Antiqua"/>
          <w:sz w:val="19"/>
          <w:szCs w:val="19"/>
        </w:rPr>
        <w:t>vítima</w:t>
      </w:r>
      <w:proofErr w:type="gramEnd"/>
      <w:r w:rsidRPr="007C11DA">
        <w:rPr>
          <w:rFonts w:ascii="Book Antiqua" w:hAnsi="Book Antiqua"/>
          <w:sz w:val="19"/>
          <w:szCs w:val="19"/>
        </w:rPr>
        <w:t xml:space="preserve"> coletiva: grupo social, comunidades ou organizações sociais atingidas pela prática de crime, ato infracional ou calamidade pública que ofenda bens jurídicos coletivos, tais como a saúde pública, o meio ambiente, o sentimento religioso, o consumidor, a fé pública, a administração pública;</w:t>
      </w:r>
    </w:p>
    <w:p w14:paraId="02928F19"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 xml:space="preserve">V - </w:t>
      </w:r>
      <w:proofErr w:type="gramStart"/>
      <w:r w:rsidRPr="007C11DA">
        <w:rPr>
          <w:rFonts w:ascii="Book Antiqua" w:hAnsi="Book Antiqua"/>
          <w:sz w:val="19"/>
          <w:szCs w:val="19"/>
        </w:rPr>
        <w:t>familiares</w:t>
      </w:r>
      <w:proofErr w:type="gramEnd"/>
      <w:r w:rsidRPr="007C11DA">
        <w:rPr>
          <w:rFonts w:ascii="Book Antiqua" w:hAnsi="Book Antiqua"/>
          <w:sz w:val="19"/>
          <w:szCs w:val="19"/>
        </w:rPr>
        <w:t xml:space="preserve"> e pessoas economicamente dependentes da vítima;</w:t>
      </w:r>
    </w:p>
    <w:p w14:paraId="00E3A2D9" w14:textId="11BB123A"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BF4F10">
        <w:rPr>
          <w:rFonts w:ascii="Book Antiqua" w:hAnsi="Book Antiqua"/>
          <w:b/>
          <w:bCs/>
          <w:sz w:val="19"/>
          <w:szCs w:val="19"/>
          <w:highlight w:val="magenta"/>
        </w:rPr>
        <w:t>§ 1º</w:t>
      </w:r>
      <w:r w:rsidRPr="00BF4F10">
        <w:rPr>
          <w:rFonts w:ascii="Book Antiqua" w:hAnsi="Book Antiqua"/>
          <w:b/>
          <w:bCs/>
          <w:sz w:val="19"/>
          <w:szCs w:val="19"/>
        </w:rPr>
        <w:t xml:space="preserve"> Aplicam-se às </w:t>
      </w:r>
      <w:r w:rsidRPr="00BF4F10">
        <w:rPr>
          <w:rFonts w:ascii="Book Antiqua" w:hAnsi="Book Antiqua"/>
          <w:b/>
          <w:bCs/>
          <w:sz w:val="19"/>
          <w:szCs w:val="19"/>
          <w:highlight w:val="yellow"/>
        </w:rPr>
        <w:t>pessoas jurídicas vítimas</w:t>
      </w:r>
      <w:r w:rsidRPr="00BF4F10">
        <w:rPr>
          <w:rFonts w:ascii="Book Antiqua" w:hAnsi="Book Antiqua"/>
          <w:b/>
          <w:bCs/>
          <w:sz w:val="19"/>
          <w:szCs w:val="19"/>
        </w:rPr>
        <w:t>, no que couber, as medidas de proteção e os direitos assegurados nesta Resolução</w:t>
      </w:r>
      <w:r w:rsidRPr="007C11DA">
        <w:rPr>
          <w:rFonts w:ascii="Book Antiqua" w:hAnsi="Book Antiqua"/>
          <w:sz w:val="19"/>
          <w:szCs w:val="19"/>
        </w:rPr>
        <w:t>.</w:t>
      </w:r>
      <w:r w:rsidR="00BF4F10">
        <w:rPr>
          <w:rFonts w:ascii="Book Antiqua" w:hAnsi="Book Antiqua"/>
          <w:sz w:val="19"/>
          <w:szCs w:val="19"/>
        </w:rPr>
        <w:t xml:space="preserve"> </w:t>
      </w:r>
      <w:r w:rsidR="00BF4F10">
        <w:rPr>
          <w:rFonts w:ascii="Book Antiqua" w:hAnsi="Book Antiqua"/>
          <w:b/>
          <w:color w:val="FF0000"/>
          <w:sz w:val="16"/>
          <w:szCs w:val="16"/>
          <w:u w:val="single"/>
        </w:rPr>
        <w:t>(MP</w:t>
      </w:r>
      <w:r w:rsidR="00BF4F10">
        <w:rPr>
          <w:rFonts w:ascii="Book Antiqua" w:hAnsi="Book Antiqua"/>
          <w:b/>
          <w:color w:val="FF0000"/>
          <w:sz w:val="16"/>
          <w:szCs w:val="16"/>
          <w:u w:val="single"/>
        </w:rPr>
        <w:t>RJ</w:t>
      </w:r>
      <w:r w:rsidR="00BF4F10">
        <w:rPr>
          <w:rFonts w:ascii="Book Antiqua" w:hAnsi="Book Antiqua"/>
          <w:b/>
          <w:color w:val="FF0000"/>
          <w:sz w:val="16"/>
          <w:szCs w:val="16"/>
          <w:u w:val="single"/>
        </w:rPr>
        <w:t>-202</w:t>
      </w:r>
      <w:r w:rsidR="00BF4F10">
        <w:rPr>
          <w:rFonts w:ascii="Book Antiqua" w:hAnsi="Book Antiqua"/>
          <w:b/>
          <w:color w:val="FF0000"/>
          <w:sz w:val="16"/>
          <w:szCs w:val="16"/>
          <w:u w:val="single"/>
        </w:rPr>
        <w:t>4</w:t>
      </w:r>
      <w:r w:rsidR="00BF4F10">
        <w:rPr>
          <w:rFonts w:ascii="Book Antiqua" w:hAnsi="Book Antiqua"/>
          <w:b/>
          <w:color w:val="FF0000"/>
          <w:sz w:val="16"/>
          <w:szCs w:val="16"/>
          <w:u w:val="single"/>
        </w:rPr>
        <w:t>)</w:t>
      </w:r>
    </w:p>
    <w:p w14:paraId="1C0DEFF0"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§2º Devem ser priorizadas as vítimas de infrações penais e atos infracionais que, pela condição de vulnerabilidade em decorrência da idade, do gênero, de deficiência, pelo estado de saúde ou pelas condições, natureza e duração da vitimização causada pelo delito, tenham experimentado consequências físicas ou psíquicas graves.</w:t>
      </w:r>
    </w:p>
    <w:p w14:paraId="4532CF16" w14:textId="03BF715D" w:rsidR="007C11DA" w:rsidRP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lastRenderedPageBreak/>
        <w:t xml:space="preserve">§ 3º Entende-se por fato </w:t>
      </w:r>
      <w:proofErr w:type="spellStart"/>
      <w:r w:rsidRPr="007C11DA">
        <w:rPr>
          <w:rFonts w:ascii="Book Antiqua" w:hAnsi="Book Antiqua"/>
          <w:sz w:val="19"/>
          <w:szCs w:val="19"/>
        </w:rPr>
        <w:t>vitimizante</w:t>
      </w:r>
      <w:proofErr w:type="spellEnd"/>
      <w:r w:rsidRPr="007C11DA">
        <w:rPr>
          <w:rFonts w:ascii="Book Antiqua" w:hAnsi="Book Antiqua"/>
          <w:sz w:val="19"/>
          <w:szCs w:val="19"/>
        </w:rPr>
        <w:t xml:space="preserve"> a ação ou omissão que causa </w:t>
      </w:r>
      <w:proofErr w:type="spellStart"/>
      <w:r w:rsidRPr="007C11DA">
        <w:rPr>
          <w:rFonts w:ascii="Book Antiqua" w:hAnsi="Book Antiqua"/>
          <w:sz w:val="19"/>
          <w:szCs w:val="19"/>
        </w:rPr>
        <w:t>dano</w:t>
      </w:r>
      <w:proofErr w:type="spellEnd"/>
      <w:r w:rsidRPr="007C11DA">
        <w:rPr>
          <w:rFonts w:ascii="Book Antiqua" w:hAnsi="Book Antiqua"/>
          <w:sz w:val="19"/>
          <w:szCs w:val="19"/>
        </w:rPr>
        <w:t>, menoscaba ou coloca em perigo os bens jurídicos ou direitos de uma pessoa, convertendo-a em vítima, podendo ser tipificados como crime, ato infracional, ou constituir uma violação dos direitos humanos reconhecidos pela Constituição Federal ou por tratados internacionais dos quais o Brasil seja parte.</w:t>
      </w:r>
    </w:p>
    <w:p w14:paraId="493F62B9" w14:textId="77777777" w:rsidR="007C11DA" w:rsidRPr="007C11DA" w:rsidRDefault="007C11DA" w:rsidP="007C11DA">
      <w:pPr>
        <w:spacing w:before="100" w:beforeAutospacing="1" w:after="100" w:afterAutospacing="1" w:line="240" w:lineRule="auto"/>
        <w:jc w:val="center"/>
        <w:rPr>
          <w:rFonts w:ascii="Book Antiqua" w:hAnsi="Book Antiqua"/>
          <w:sz w:val="19"/>
          <w:szCs w:val="19"/>
        </w:rPr>
      </w:pPr>
      <w:r w:rsidRPr="007C11DA">
        <w:rPr>
          <w:rFonts w:ascii="Book Antiqua" w:hAnsi="Book Antiqua"/>
          <w:sz w:val="19"/>
          <w:szCs w:val="19"/>
        </w:rPr>
        <w:t>CAPÍTULO III</w:t>
      </w:r>
    </w:p>
    <w:p w14:paraId="2D49FA7D" w14:textId="1FBB23FB" w:rsidR="007C11DA" w:rsidRPr="007C11DA" w:rsidRDefault="007C11DA" w:rsidP="007C11DA">
      <w:pPr>
        <w:spacing w:before="100" w:beforeAutospacing="1" w:after="100" w:afterAutospacing="1" w:line="240" w:lineRule="auto"/>
        <w:jc w:val="center"/>
        <w:rPr>
          <w:rFonts w:ascii="Book Antiqua" w:hAnsi="Book Antiqua"/>
          <w:sz w:val="19"/>
          <w:szCs w:val="19"/>
        </w:rPr>
      </w:pPr>
      <w:r w:rsidRPr="007C11DA">
        <w:rPr>
          <w:rFonts w:ascii="Book Antiqua" w:hAnsi="Book Antiqua"/>
          <w:sz w:val="19"/>
          <w:szCs w:val="19"/>
        </w:rPr>
        <w:t>DOS DIREITOS QUE DEVEM SER PROTEGIDOS</w:t>
      </w:r>
    </w:p>
    <w:p w14:paraId="7D5125E4"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Art. 4º Incumbe ao Ministério Público zelar para que sejam assegurados os direitos à informação, segurança, apoio, proteção física, patrimonial, psicológica, documental, inclusive de dados pessoais, participação e reparação dos danos materiais, psicológicos e morais suportados pelas vítimas em decorrência de delitos penais e atos infracionais.</w:t>
      </w:r>
    </w:p>
    <w:p w14:paraId="71B8314B"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Parágrafo único. A vítima tem o direito de ser protegida contra a repetição de delitos da</w:t>
      </w:r>
      <w:r>
        <w:rPr>
          <w:rFonts w:ascii="Book Antiqua" w:hAnsi="Book Antiqua"/>
          <w:sz w:val="19"/>
          <w:szCs w:val="19"/>
        </w:rPr>
        <w:t xml:space="preserve"> </w:t>
      </w:r>
      <w:r w:rsidRPr="007C11DA">
        <w:rPr>
          <w:rFonts w:ascii="Book Antiqua" w:hAnsi="Book Antiqua"/>
          <w:sz w:val="19"/>
          <w:szCs w:val="19"/>
        </w:rPr>
        <w:t>mesma natureza e contra a vitimização secundária e terciária.</w:t>
      </w:r>
    </w:p>
    <w:p w14:paraId="4039C489"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Art. 5º Informações sobre direitos básicos, serviços de apoio, processos e outros meios de obtenção de reparação dos danos causados pela infração penal e ato infracional devem ser prestadas de forma completa e transparente às vítimas.</w:t>
      </w:r>
    </w:p>
    <w:p w14:paraId="10F97E15" w14:textId="552E5C96"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AC4297">
        <w:rPr>
          <w:rFonts w:ascii="Book Antiqua" w:hAnsi="Book Antiqua"/>
          <w:b/>
          <w:bCs/>
          <w:sz w:val="19"/>
          <w:szCs w:val="19"/>
          <w:highlight w:val="magenta"/>
        </w:rPr>
        <w:t>Art. 6º</w:t>
      </w:r>
      <w:r w:rsidRPr="00AC4297">
        <w:rPr>
          <w:rFonts w:ascii="Book Antiqua" w:hAnsi="Book Antiqua"/>
          <w:b/>
          <w:bCs/>
          <w:sz w:val="19"/>
          <w:szCs w:val="19"/>
        </w:rPr>
        <w:t xml:space="preserve"> O Ministério Público diligenciará a fim de que seja assegurada às vítimas a prestação de apoio e atendimento especializado, por meio de equipe multidisciplinar da própria instituição ou pelo devido encaminhamento às redes de apoio externas</w:t>
      </w:r>
      <w:r w:rsidRPr="007C11DA">
        <w:rPr>
          <w:rFonts w:ascii="Book Antiqua" w:hAnsi="Book Antiqua"/>
          <w:sz w:val="19"/>
          <w:szCs w:val="19"/>
        </w:rPr>
        <w:t>.</w:t>
      </w:r>
      <w:r w:rsidR="00AC4297">
        <w:rPr>
          <w:rFonts w:ascii="Book Antiqua" w:hAnsi="Book Antiqua"/>
          <w:sz w:val="19"/>
          <w:szCs w:val="19"/>
        </w:rPr>
        <w:t xml:space="preserve"> </w:t>
      </w:r>
      <w:r w:rsidR="00AC4297">
        <w:rPr>
          <w:rFonts w:ascii="Book Antiqua" w:hAnsi="Book Antiqua"/>
          <w:b/>
          <w:color w:val="FF0000"/>
          <w:sz w:val="16"/>
          <w:szCs w:val="16"/>
          <w:u w:val="single"/>
        </w:rPr>
        <w:t>(MPMS-2022)</w:t>
      </w:r>
    </w:p>
    <w:tbl>
      <w:tblPr>
        <w:tblStyle w:val="Tabelacomgrade"/>
        <w:tblW w:w="0" w:type="auto"/>
        <w:tblLook w:val="04A0" w:firstRow="1" w:lastRow="0" w:firstColumn="1" w:lastColumn="0" w:noHBand="0" w:noVBand="1"/>
      </w:tblPr>
      <w:tblGrid>
        <w:gridCol w:w="8494"/>
      </w:tblGrid>
      <w:tr w:rsidR="00AC4297" w14:paraId="2D15B81B" w14:textId="77777777" w:rsidTr="00AC4297">
        <w:tc>
          <w:tcPr>
            <w:tcW w:w="8494" w:type="dxa"/>
            <w:shd w:val="clear" w:color="auto" w:fill="CCFFFF"/>
          </w:tcPr>
          <w:p w14:paraId="317D403A" w14:textId="705FD116" w:rsidR="00AC4297" w:rsidRPr="00AC4297" w:rsidRDefault="00AC4297" w:rsidP="00AC4297">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AC4297">
              <w:rPr>
                <w:rFonts w:ascii="Book Antiqua" w:hAnsi="Book Antiqua"/>
                <w:b/>
                <w:bCs/>
                <w:sz w:val="19"/>
                <w:szCs w:val="19"/>
                <w:highlight w:val="yellow"/>
              </w:rPr>
              <w:t>MPMS-2022-AOCP</w:t>
            </w:r>
            <w:r>
              <w:rPr>
                <w:rFonts w:ascii="Book Antiqua" w:hAnsi="Book Antiqua"/>
                <w:b/>
                <w:bCs/>
                <w:sz w:val="19"/>
                <w:szCs w:val="19"/>
              </w:rPr>
              <w:t>)</w:t>
            </w:r>
            <w:r>
              <w:rPr>
                <w:rFonts w:ascii="Book Antiqua" w:hAnsi="Book Antiqua"/>
                <w:sz w:val="19"/>
                <w:szCs w:val="19"/>
              </w:rPr>
              <w:t xml:space="preserve">: </w:t>
            </w:r>
            <w:r w:rsidRPr="00AC4297">
              <w:rPr>
                <w:rFonts w:ascii="Book Antiqua" w:hAnsi="Book Antiqua"/>
                <w:sz w:val="19"/>
                <w:szCs w:val="19"/>
              </w:rPr>
              <w:t>Estabelece o art. 4º, inciso II, da Constituição Federal que a República Federativa do Brasil deve ser regida nas suas relações internacionais pelo princípio da prevalência dos direitos humanos, sendo a dignidade da pessoa humana (art. 1º, inciso III) um de seus fundamentos. Por esse balizamento, há outras previsões no texto constitucional, a exemplo do artigo 245, que determina o dever estatal de proteção especial à vítima de criminalidade, inclusive direito à reparação do dano decorrente do crime que sofreu. Já em âmbito internacional, temos a Resolução nº 40/34 da ONU, aprovada pela Assembleia Geral em 29 de novembro de 1985, que, além de trazer conceito amplo de vítima, recoloca-a em posição mais relevante no processo penal e estabelece um rol diversificado de direitos que devem ser reconhecidos. Com base nesses postulados, o Conselho Nacional do Ministério Público (CNMP) regulamentou a Política Institucional de Proteção Integral e de Promoção de Direitos e Apoio às Vítimas (Resolução 243/2021 - CNMP). Considerando o arcabouço normativo citado, a fim de assegurar direitos fundamentais às vítimas de infrações penais, o(a) candidato(a), uma vez aprovado(a) e empossado(a) no cargo de Promotor(a) de Justiça Substituto(a), deverá adotar as seguintes providências</w:t>
            </w:r>
            <w:r>
              <w:rPr>
                <w:rFonts w:ascii="Book Antiqua" w:hAnsi="Book Antiqua"/>
                <w:sz w:val="19"/>
                <w:szCs w:val="19"/>
              </w:rPr>
              <w:t xml:space="preserve">: </w:t>
            </w:r>
            <w:r w:rsidRPr="00AC4297">
              <w:rPr>
                <w:rFonts w:ascii="Book Antiqua" w:hAnsi="Book Antiqua"/>
                <w:sz w:val="19"/>
                <w:szCs w:val="19"/>
              </w:rPr>
              <w:t>diligenciar a fim de que seja assegurada às vítimas a prestação de apoio e atendimento especializado por meio de equipe multidisciplinar da própria instituição ou pelo devido encaminhamento às redes de apoio externas.</w:t>
            </w:r>
            <w:r>
              <w:rPr>
                <w:rFonts w:ascii="Book Antiqua" w:hAnsi="Book Antiqua"/>
                <w:sz w:val="19"/>
                <w:szCs w:val="19"/>
              </w:rPr>
              <w:t xml:space="preserve"> </w:t>
            </w:r>
            <w:r>
              <w:rPr>
                <w:rFonts w:ascii="Book Antiqua" w:hAnsi="Book Antiqua"/>
                <w:b/>
                <w:bCs/>
                <w:sz w:val="19"/>
                <w:szCs w:val="19"/>
              </w:rPr>
              <w:t xml:space="preserve">BL: art. 6º, </w:t>
            </w:r>
            <w:r>
              <w:rPr>
                <w:rFonts w:ascii="Book Antiqua" w:hAnsi="Book Antiqua"/>
                <w:b/>
                <w:bCs/>
                <w:i/>
                <w:iCs/>
                <w:sz w:val="19"/>
                <w:szCs w:val="19"/>
              </w:rPr>
              <w:t>caput</w:t>
            </w:r>
            <w:r>
              <w:rPr>
                <w:rFonts w:ascii="Book Antiqua" w:hAnsi="Book Antiqua"/>
                <w:b/>
                <w:bCs/>
                <w:sz w:val="19"/>
                <w:szCs w:val="19"/>
              </w:rPr>
              <w:t>, Res. 243/21, CNMP.</w:t>
            </w:r>
          </w:p>
        </w:tc>
      </w:tr>
    </w:tbl>
    <w:p w14:paraId="592B2251" w14:textId="1B6AB37F"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Parágrafo único. O Ministério Público fomentará a construção e a consistência das políticas de atuação em rede, mediante termos de cooperação e parcerias destinadas à implementação de atendimento das vítimas por equipes multidisciplinares, compostas por profissionais devidamente habilitados para a proteção integral, de modo a diminuir os efeitos e danos suportados em decorrência do fato.</w:t>
      </w:r>
    </w:p>
    <w:p w14:paraId="5D22C680" w14:textId="17C0547C"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b/>
          <w:bCs/>
          <w:sz w:val="19"/>
          <w:szCs w:val="19"/>
          <w:highlight w:val="magenta"/>
        </w:rPr>
        <w:t>Art. 7º</w:t>
      </w:r>
      <w:r w:rsidRPr="007C11DA">
        <w:rPr>
          <w:rFonts w:ascii="Book Antiqua" w:hAnsi="Book Antiqua"/>
          <w:b/>
          <w:bCs/>
          <w:sz w:val="19"/>
          <w:szCs w:val="19"/>
        </w:rPr>
        <w:t xml:space="preserve"> O Ministério Público deverá zelar pela proteção da segurança e da vida privada das vítimas e de seus familiares, mediante aplicação efetiva das medidas de proteção já previstas na legislação pátria e outras que se afigurem adequadas ao caso concreto, adotando, como princípio, o estatuto normativo mais protetivo, velando sempre pelo direito de a vítima não ter contato com o autor do fato, pela proteção de sua intimidade e integridade física e psíquica, mediante adoção de meios para evitar sua revitimização</w:t>
      </w:r>
      <w:r w:rsidRPr="007C11DA">
        <w:rPr>
          <w:rFonts w:ascii="Book Antiqua" w:hAnsi="Book Antiqua"/>
          <w:sz w:val="19"/>
          <w:szCs w:val="19"/>
        </w:rPr>
        <w:t>.</w:t>
      </w:r>
      <w:r>
        <w:rPr>
          <w:rFonts w:ascii="Book Antiqua" w:hAnsi="Book Antiqua"/>
          <w:sz w:val="19"/>
          <w:szCs w:val="19"/>
        </w:rPr>
        <w:t xml:space="preserve"> </w:t>
      </w:r>
      <w:r w:rsidRPr="009A3149">
        <w:rPr>
          <w:rFonts w:ascii="Book Antiqua" w:eastAsia="Times New Roman" w:hAnsi="Book Antiqua" w:cs="Times New Roman"/>
          <w:b/>
          <w:color w:val="FF0000"/>
          <w:sz w:val="16"/>
          <w:szCs w:val="16"/>
          <w:u w:val="single"/>
          <w:lang w:eastAsia="pt-BR"/>
        </w:rPr>
        <w:t>(MPR</w:t>
      </w:r>
      <w:r>
        <w:rPr>
          <w:rFonts w:ascii="Book Antiqua" w:eastAsia="Times New Roman" w:hAnsi="Book Antiqua" w:cs="Times New Roman"/>
          <w:b/>
          <w:color w:val="FF0000"/>
          <w:sz w:val="16"/>
          <w:szCs w:val="16"/>
          <w:u w:val="single"/>
          <w:lang w:eastAsia="pt-BR"/>
        </w:rPr>
        <w:t>J</w:t>
      </w:r>
      <w:r w:rsidRPr="009A3149">
        <w:rPr>
          <w:rFonts w:ascii="Book Antiqua" w:eastAsia="Times New Roman" w:hAnsi="Book Antiqua" w:cs="Times New Roman"/>
          <w:b/>
          <w:color w:val="FF0000"/>
          <w:sz w:val="16"/>
          <w:szCs w:val="16"/>
          <w:u w:val="single"/>
          <w:lang w:eastAsia="pt-BR"/>
        </w:rPr>
        <w:t>-202</w:t>
      </w:r>
      <w:r>
        <w:rPr>
          <w:rFonts w:ascii="Book Antiqua" w:eastAsia="Times New Roman" w:hAnsi="Book Antiqua" w:cs="Times New Roman"/>
          <w:b/>
          <w:color w:val="FF0000"/>
          <w:sz w:val="16"/>
          <w:szCs w:val="16"/>
          <w:u w:val="single"/>
          <w:lang w:eastAsia="pt-BR"/>
        </w:rPr>
        <w:t>2</w:t>
      </w:r>
      <w:r w:rsidRPr="009A3149">
        <w:rPr>
          <w:rFonts w:ascii="Book Antiqua" w:eastAsia="Times New Roman" w:hAnsi="Book Antiqua" w:cs="Times New Roman"/>
          <w:b/>
          <w:color w:val="FF0000"/>
          <w:sz w:val="16"/>
          <w:szCs w:val="16"/>
          <w:u w:val="single"/>
          <w:lang w:eastAsia="pt-BR"/>
        </w:rPr>
        <w:t>)</w:t>
      </w:r>
    </w:p>
    <w:p w14:paraId="4DA2EE6D" w14:textId="741BFE66"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AC4297">
        <w:rPr>
          <w:rFonts w:ascii="Book Antiqua" w:hAnsi="Book Antiqua"/>
          <w:b/>
          <w:bCs/>
          <w:sz w:val="19"/>
          <w:szCs w:val="19"/>
          <w:highlight w:val="magenta"/>
        </w:rPr>
        <w:t>Art. 8º</w:t>
      </w:r>
      <w:r w:rsidRPr="00AC4297">
        <w:rPr>
          <w:rFonts w:ascii="Book Antiqua" w:hAnsi="Book Antiqua"/>
          <w:b/>
          <w:bCs/>
          <w:sz w:val="19"/>
          <w:szCs w:val="19"/>
        </w:rPr>
        <w:t xml:space="preserve"> O Ministério Público deverá zelar para que as vítimas tenham participação efetiva na fase da investigação e no processo, seja por meio da materialização dos direitos de serem ouvidas, de terem seus bens restituídos, de apresentarem elementos de prova, de serem comunicadas de </w:t>
      </w:r>
      <w:r w:rsidRPr="00AC4297">
        <w:rPr>
          <w:rFonts w:ascii="Book Antiqua" w:hAnsi="Book Antiqua"/>
          <w:b/>
          <w:bCs/>
          <w:sz w:val="19"/>
          <w:szCs w:val="19"/>
        </w:rPr>
        <w:lastRenderedPageBreak/>
        <w:t>decisões no curso do processo, notadamente acerca do ingresso e saída do autor do fato da prisão, caso assim manifestem interesse, entre outras formas de participação</w:t>
      </w:r>
      <w:r w:rsidRPr="007C11DA">
        <w:rPr>
          <w:rFonts w:ascii="Book Antiqua" w:hAnsi="Book Antiqua"/>
          <w:sz w:val="19"/>
          <w:szCs w:val="19"/>
        </w:rPr>
        <w:t>.</w:t>
      </w:r>
      <w:r w:rsidR="00AC4297">
        <w:rPr>
          <w:rFonts w:ascii="Book Antiqua" w:hAnsi="Book Antiqua"/>
          <w:sz w:val="19"/>
          <w:szCs w:val="19"/>
        </w:rPr>
        <w:t xml:space="preserve"> </w:t>
      </w:r>
      <w:r w:rsidR="00AC4297">
        <w:rPr>
          <w:rFonts w:ascii="Book Antiqua" w:hAnsi="Book Antiqua"/>
          <w:b/>
          <w:color w:val="FF0000"/>
          <w:sz w:val="16"/>
          <w:szCs w:val="16"/>
          <w:u w:val="single"/>
        </w:rPr>
        <w:t>(MPMS-2022)</w:t>
      </w:r>
    </w:p>
    <w:tbl>
      <w:tblPr>
        <w:tblStyle w:val="Tabelacomgrade"/>
        <w:tblW w:w="0" w:type="auto"/>
        <w:tblLook w:val="04A0" w:firstRow="1" w:lastRow="0" w:firstColumn="1" w:lastColumn="0" w:noHBand="0" w:noVBand="1"/>
      </w:tblPr>
      <w:tblGrid>
        <w:gridCol w:w="8494"/>
      </w:tblGrid>
      <w:tr w:rsidR="00AC4297" w14:paraId="1B3861CB" w14:textId="77777777" w:rsidTr="00E56F1D">
        <w:tc>
          <w:tcPr>
            <w:tcW w:w="8494" w:type="dxa"/>
            <w:shd w:val="clear" w:color="auto" w:fill="CCFFFF"/>
          </w:tcPr>
          <w:p w14:paraId="3792F11B" w14:textId="637FD6C6" w:rsidR="00AC4297" w:rsidRPr="00AC4297" w:rsidRDefault="00AC4297" w:rsidP="00E56F1D">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AC4297">
              <w:rPr>
                <w:rFonts w:ascii="Book Antiqua" w:hAnsi="Book Antiqua"/>
                <w:b/>
                <w:bCs/>
                <w:sz w:val="19"/>
                <w:szCs w:val="19"/>
                <w:highlight w:val="yellow"/>
              </w:rPr>
              <w:t>MPMS-2022-AOCP</w:t>
            </w:r>
            <w:r>
              <w:rPr>
                <w:rFonts w:ascii="Book Antiqua" w:hAnsi="Book Antiqua"/>
                <w:b/>
                <w:bCs/>
                <w:sz w:val="19"/>
                <w:szCs w:val="19"/>
              </w:rPr>
              <w:t>)</w:t>
            </w:r>
            <w:r>
              <w:rPr>
                <w:rFonts w:ascii="Book Antiqua" w:hAnsi="Book Antiqua"/>
                <w:sz w:val="19"/>
                <w:szCs w:val="19"/>
              </w:rPr>
              <w:t xml:space="preserve">: </w:t>
            </w:r>
            <w:r w:rsidRPr="00AC4297">
              <w:rPr>
                <w:rFonts w:ascii="Book Antiqua" w:hAnsi="Book Antiqua"/>
                <w:sz w:val="19"/>
                <w:szCs w:val="19"/>
              </w:rPr>
              <w:t>Estabelece o art. 4º, inciso II, da Constituição Federal que a República Federativa do Brasil deve ser regida nas suas relações internacionais pelo princípio da prevalência dos direitos humanos, sendo a dignidade da pessoa humana (art. 1º, inciso III) um de seus fundamentos. Por esse balizamento, há outras previsões no texto constitucional, a exemplo do artigo 245, que determina o dever estatal de proteção especial à vítima de criminalidade, inclusive direito à reparação do dano decorrente do crime que sofreu. Já em âmbito internacional, temos a Resolução nº 40/34 da ONU, aprovada pela Assembleia Geral em 29 de novembro de 1985, que, além de trazer conceito amplo de vítima, recoloca-a em posição mais relevante no processo penal e estabelece um rol diversificado de direitos que devem ser reconhecidos. Com base nesses postulados, o Conselho Nacional do Ministério Público (CNMP) regulamentou a Política Institucional de Proteção Integral e de Promoção de Direitos e Apoio às Vítimas (Resolução 243/2021 - CNMP). Considerando o arcabouço normativo citado, a fim de assegurar direitos fundamentais às vítimas de infrações penais, o(a) candidato(a), uma vez aprovado(a) e empossado(a) no cargo de Promotor(a) de Justiça Substituto(a), deverá adotar as seguintes providências</w:t>
            </w:r>
            <w:r>
              <w:rPr>
                <w:rFonts w:ascii="Book Antiqua" w:hAnsi="Book Antiqua"/>
                <w:sz w:val="19"/>
                <w:szCs w:val="19"/>
              </w:rPr>
              <w:t xml:space="preserve">: </w:t>
            </w:r>
            <w:r w:rsidRPr="00AC4297">
              <w:rPr>
                <w:rFonts w:ascii="Book Antiqua" w:hAnsi="Book Antiqua"/>
                <w:sz w:val="19"/>
                <w:szCs w:val="19"/>
              </w:rPr>
              <w:t>zelar para que as vítimas tenham participação efetiva na fase da investigação e no processo, seja por meio da materialização dos direitos de serem ouvidas, de terem seus bens restituídos, de apresentarem elementos de prova, de serem comunicadas de decisões no curso do processo, notadamente acerca do ingresso e saída do autor do fato da prisão, caso assim manifestem interesse, entre outras formas de participação.</w:t>
            </w:r>
            <w:r>
              <w:rPr>
                <w:rFonts w:ascii="Book Antiqua" w:hAnsi="Book Antiqua"/>
                <w:sz w:val="19"/>
                <w:szCs w:val="19"/>
              </w:rPr>
              <w:t xml:space="preserve"> </w:t>
            </w:r>
            <w:r>
              <w:rPr>
                <w:rFonts w:ascii="Book Antiqua" w:hAnsi="Book Antiqua"/>
                <w:b/>
                <w:bCs/>
                <w:sz w:val="19"/>
                <w:szCs w:val="19"/>
              </w:rPr>
              <w:t>BL: art. 8º, Res. 243/21, CNMP.</w:t>
            </w:r>
          </w:p>
        </w:tc>
      </w:tr>
    </w:tbl>
    <w:p w14:paraId="0800D141" w14:textId="72E27832" w:rsidR="007C11DA" w:rsidRDefault="007C11DA" w:rsidP="007C11DA">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7C11DA">
        <w:rPr>
          <w:rFonts w:ascii="Book Antiqua" w:hAnsi="Book Antiqua"/>
          <w:b/>
          <w:bCs/>
          <w:sz w:val="19"/>
          <w:szCs w:val="19"/>
          <w:highlight w:val="magenta"/>
        </w:rPr>
        <w:t>Art. 9º</w:t>
      </w:r>
      <w:r w:rsidRPr="007C11DA">
        <w:rPr>
          <w:rFonts w:ascii="Book Antiqua" w:hAnsi="Book Antiqua"/>
          <w:b/>
          <w:bCs/>
          <w:sz w:val="19"/>
          <w:szCs w:val="19"/>
        </w:rPr>
        <w:t xml:space="preserve"> O Ministério Público deverá pleitear, de forma expressa, no bojo dos autos, a fixação de valor mínimo para reparação dos danos materiais, morais e psicológicos, causados pela infração penal ou ato infracional, em prol das vítimas diretas, indiretas e coletivas</w:t>
      </w:r>
      <w:r w:rsidRPr="007C11DA">
        <w:rPr>
          <w:rFonts w:ascii="Book Antiqua" w:hAnsi="Book Antiqua"/>
          <w:sz w:val="19"/>
          <w:szCs w:val="19"/>
        </w:rPr>
        <w:t>.</w:t>
      </w:r>
      <w:r w:rsidR="00E563BA">
        <w:rPr>
          <w:rFonts w:ascii="Book Antiqua" w:hAnsi="Book Antiqua"/>
          <w:sz w:val="19"/>
          <w:szCs w:val="19"/>
        </w:rPr>
        <w:t xml:space="preserve"> </w:t>
      </w:r>
      <w:r w:rsidR="00E563BA" w:rsidRPr="009A3149">
        <w:rPr>
          <w:rFonts w:ascii="Book Antiqua" w:eastAsia="Times New Roman" w:hAnsi="Book Antiqua" w:cs="Times New Roman"/>
          <w:b/>
          <w:color w:val="FF0000"/>
          <w:sz w:val="16"/>
          <w:szCs w:val="16"/>
          <w:u w:val="single"/>
          <w:lang w:eastAsia="pt-BR"/>
        </w:rPr>
        <w:t>(MP</w:t>
      </w:r>
      <w:r w:rsidR="00E563BA">
        <w:rPr>
          <w:rFonts w:ascii="Book Antiqua" w:eastAsia="Times New Roman" w:hAnsi="Book Antiqua" w:cs="Times New Roman"/>
          <w:b/>
          <w:color w:val="FF0000"/>
          <w:sz w:val="16"/>
          <w:szCs w:val="16"/>
          <w:u w:val="single"/>
          <w:lang w:eastAsia="pt-BR"/>
        </w:rPr>
        <w:t>MS</w:t>
      </w:r>
      <w:r w:rsidR="00E563BA" w:rsidRPr="009A3149">
        <w:rPr>
          <w:rFonts w:ascii="Book Antiqua" w:eastAsia="Times New Roman" w:hAnsi="Book Antiqua" w:cs="Times New Roman"/>
          <w:b/>
          <w:color w:val="FF0000"/>
          <w:sz w:val="16"/>
          <w:szCs w:val="16"/>
          <w:u w:val="single"/>
          <w:lang w:eastAsia="pt-BR"/>
        </w:rPr>
        <w:t>-202</w:t>
      </w:r>
      <w:r w:rsidR="00E563BA">
        <w:rPr>
          <w:rFonts w:ascii="Book Antiqua" w:eastAsia="Times New Roman" w:hAnsi="Book Antiqua" w:cs="Times New Roman"/>
          <w:b/>
          <w:color w:val="FF0000"/>
          <w:sz w:val="16"/>
          <w:szCs w:val="16"/>
          <w:u w:val="single"/>
          <w:lang w:eastAsia="pt-BR"/>
        </w:rPr>
        <w:t>2</w:t>
      </w:r>
      <w:r w:rsidR="00E563BA" w:rsidRPr="009A3149">
        <w:rPr>
          <w:rFonts w:ascii="Book Antiqua" w:eastAsia="Times New Roman" w:hAnsi="Book Antiqua" w:cs="Times New Roman"/>
          <w:b/>
          <w:color w:val="FF0000"/>
          <w:sz w:val="16"/>
          <w:szCs w:val="16"/>
          <w:u w:val="single"/>
          <w:lang w:eastAsia="pt-BR"/>
        </w:rPr>
        <w:t>)</w:t>
      </w:r>
      <w:r>
        <w:rPr>
          <w:rFonts w:ascii="Book Antiqua" w:hAnsi="Book Antiqua"/>
          <w:sz w:val="19"/>
          <w:szCs w:val="19"/>
        </w:rPr>
        <w:t xml:space="preserve"> </w:t>
      </w:r>
      <w:r w:rsidRPr="009A3149">
        <w:rPr>
          <w:rFonts w:ascii="Book Antiqua" w:eastAsia="Times New Roman" w:hAnsi="Book Antiqua" w:cs="Times New Roman"/>
          <w:b/>
          <w:color w:val="FF0000"/>
          <w:sz w:val="16"/>
          <w:szCs w:val="16"/>
          <w:u w:val="single"/>
          <w:lang w:eastAsia="pt-BR"/>
        </w:rPr>
        <w:t>(MPR</w:t>
      </w:r>
      <w:r>
        <w:rPr>
          <w:rFonts w:ascii="Book Antiqua" w:eastAsia="Times New Roman" w:hAnsi="Book Antiqua" w:cs="Times New Roman"/>
          <w:b/>
          <w:color w:val="FF0000"/>
          <w:sz w:val="16"/>
          <w:szCs w:val="16"/>
          <w:u w:val="single"/>
          <w:lang w:eastAsia="pt-BR"/>
        </w:rPr>
        <w:t>J</w:t>
      </w:r>
      <w:r w:rsidRPr="009A3149">
        <w:rPr>
          <w:rFonts w:ascii="Book Antiqua" w:eastAsia="Times New Roman" w:hAnsi="Book Antiqua" w:cs="Times New Roman"/>
          <w:b/>
          <w:color w:val="FF0000"/>
          <w:sz w:val="16"/>
          <w:szCs w:val="16"/>
          <w:u w:val="single"/>
          <w:lang w:eastAsia="pt-BR"/>
        </w:rPr>
        <w:t>-202</w:t>
      </w:r>
      <w:r>
        <w:rPr>
          <w:rFonts w:ascii="Book Antiqua" w:eastAsia="Times New Roman" w:hAnsi="Book Antiqua" w:cs="Times New Roman"/>
          <w:b/>
          <w:color w:val="FF0000"/>
          <w:sz w:val="16"/>
          <w:szCs w:val="16"/>
          <w:u w:val="single"/>
          <w:lang w:eastAsia="pt-BR"/>
        </w:rPr>
        <w:t>2</w:t>
      </w:r>
      <w:r w:rsidRPr="009A3149">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E563BA" w14:paraId="5DFC81B2" w14:textId="77777777" w:rsidTr="00B539E4">
        <w:tc>
          <w:tcPr>
            <w:tcW w:w="8494" w:type="dxa"/>
            <w:shd w:val="clear" w:color="auto" w:fill="CCFFFF"/>
          </w:tcPr>
          <w:p w14:paraId="78AB482B" w14:textId="6E9473CD" w:rsidR="00E563BA" w:rsidRPr="00AC4297" w:rsidRDefault="00E563BA" w:rsidP="00E563BA">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AC4297">
              <w:rPr>
                <w:rFonts w:ascii="Book Antiqua" w:hAnsi="Book Antiqua"/>
                <w:b/>
                <w:bCs/>
                <w:sz w:val="19"/>
                <w:szCs w:val="19"/>
                <w:highlight w:val="yellow"/>
              </w:rPr>
              <w:t>MPMS-2022-AOCP</w:t>
            </w:r>
            <w:r>
              <w:rPr>
                <w:rFonts w:ascii="Book Antiqua" w:hAnsi="Book Antiqua"/>
                <w:b/>
                <w:bCs/>
                <w:sz w:val="19"/>
                <w:szCs w:val="19"/>
              </w:rPr>
              <w:t>)</w:t>
            </w:r>
            <w:r>
              <w:rPr>
                <w:rFonts w:ascii="Book Antiqua" w:hAnsi="Book Antiqua"/>
                <w:sz w:val="19"/>
                <w:szCs w:val="19"/>
              </w:rPr>
              <w:t xml:space="preserve">: </w:t>
            </w:r>
            <w:r w:rsidRPr="00E563BA">
              <w:rPr>
                <w:rFonts w:ascii="Book Antiqua" w:hAnsi="Book Antiqua"/>
                <w:sz w:val="19"/>
                <w:szCs w:val="19"/>
              </w:rPr>
              <w:t>Quanto à questão da vítima no Direito Penal, é correto afirmar que</w:t>
            </w:r>
            <w:r>
              <w:rPr>
                <w:rFonts w:ascii="Book Antiqua" w:hAnsi="Book Antiqua"/>
                <w:sz w:val="19"/>
                <w:szCs w:val="19"/>
              </w:rPr>
              <w:t xml:space="preserve"> </w:t>
            </w:r>
            <w:r w:rsidRPr="00E563BA">
              <w:rPr>
                <w:rFonts w:ascii="Book Antiqua" w:hAnsi="Book Antiqua"/>
                <w:sz w:val="19"/>
                <w:szCs w:val="19"/>
              </w:rPr>
              <w:t>o Ministério Público deverá pleitear, de forma expressa, no bojo dos autos, a fixação de valor mínimo para reparação dos danos materiais, morais e psicológicos, causados pela infração penal ou ato infracional, em prol das vítimas diretas, indiretas e coletivas</w:t>
            </w:r>
            <w:r w:rsidRPr="00AC4297">
              <w:rPr>
                <w:rFonts w:ascii="Book Antiqua" w:hAnsi="Book Antiqua"/>
                <w:sz w:val="19"/>
                <w:szCs w:val="19"/>
              </w:rPr>
              <w:t>.</w:t>
            </w:r>
            <w:r>
              <w:rPr>
                <w:rFonts w:ascii="Book Antiqua" w:hAnsi="Book Antiqua"/>
                <w:sz w:val="19"/>
                <w:szCs w:val="19"/>
              </w:rPr>
              <w:t xml:space="preserve"> </w:t>
            </w:r>
            <w:r>
              <w:rPr>
                <w:rFonts w:ascii="Book Antiqua" w:hAnsi="Book Antiqua"/>
                <w:b/>
                <w:bCs/>
                <w:sz w:val="19"/>
                <w:szCs w:val="19"/>
              </w:rPr>
              <w:t xml:space="preserve">BL: art. 9º, </w:t>
            </w:r>
            <w:r>
              <w:rPr>
                <w:rFonts w:ascii="Book Antiqua" w:hAnsi="Book Antiqua"/>
                <w:b/>
                <w:bCs/>
                <w:i/>
                <w:iCs/>
                <w:sz w:val="19"/>
                <w:szCs w:val="19"/>
              </w:rPr>
              <w:t>caput</w:t>
            </w:r>
            <w:r>
              <w:rPr>
                <w:rFonts w:ascii="Book Antiqua" w:hAnsi="Book Antiqua"/>
                <w:b/>
                <w:bCs/>
                <w:sz w:val="19"/>
                <w:szCs w:val="19"/>
              </w:rPr>
              <w:t>, Res. 243/21, CNMP.</w:t>
            </w:r>
          </w:p>
        </w:tc>
      </w:tr>
    </w:tbl>
    <w:p w14:paraId="499B8A5F" w14:textId="2A729EF7" w:rsidR="007C11DA" w:rsidRPr="007C11DA" w:rsidRDefault="007C11DA" w:rsidP="007C11DA">
      <w:pPr>
        <w:spacing w:before="100" w:beforeAutospacing="1" w:after="100" w:afterAutospacing="1" w:line="240" w:lineRule="auto"/>
        <w:ind w:firstLine="567"/>
        <w:jc w:val="both"/>
        <w:rPr>
          <w:rFonts w:ascii="Book Antiqua" w:hAnsi="Book Antiqua"/>
          <w:b/>
          <w:bCs/>
          <w:sz w:val="19"/>
          <w:szCs w:val="19"/>
        </w:rPr>
      </w:pPr>
      <w:r w:rsidRPr="007C11DA">
        <w:rPr>
          <w:rFonts w:ascii="Book Antiqua" w:hAnsi="Book Antiqua"/>
          <w:b/>
          <w:bCs/>
          <w:sz w:val="19"/>
          <w:szCs w:val="19"/>
          <w:highlight w:val="magenta"/>
        </w:rPr>
        <w:t>§ 1º</w:t>
      </w:r>
      <w:r w:rsidRPr="007C11DA">
        <w:rPr>
          <w:rFonts w:ascii="Book Antiqua" w:hAnsi="Book Antiqua"/>
          <w:b/>
          <w:bCs/>
          <w:sz w:val="19"/>
          <w:szCs w:val="19"/>
        </w:rPr>
        <w:t xml:space="preserve"> Incumbe ao Ministério Público, orientado pelo princípio da unidade institucional, implementar políticas, parâmetros e protocolos para a exigência, sempre que possível, da reparação dos danos materiais e morais das vítimas e familiares em investigações, processos e acordos celebrados com sua mediação ou participação. </w:t>
      </w:r>
      <w:r w:rsidRPr="007C11DA">
        <w:rPr>
          <w:rFonts w:ascii="Book Antiqua" w:eastAsia="Times New Roman" w:hAnsi="Book Antiqua" w:cs="Times New Roman"/>
          <w:b/>
          <w:bCs/>
          <w:color w:val="FF0000"/>
          <w:sz w:val="16"/>
          <w:szCs w:val="16"/>
          <w:u w:val="single"/>
          <w:lang w:eastAsia="pt-BR"/>
        </w:rPr>
        <w:t>(MPRJ-2022)</w:t>
      </w:r>
    </w:p>
    <w:p w14:paraId="1AB201DC" w14:textId="37B209B6" w:rsidR="007C11DA" w:rsidRP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b/>
          <w:bCs/>
          <w:sz w:val="19"/>
          <w:szCs w:val="19"/>
          <w:highlight w:val="magenta"/>
        </w:rPr>
        <w:t>§ 2º</w:t>
      </w:r>
      <w:r w:rsidRPr="007C11DA">
        <w:rPr>
          <w:rFonts w:ascii="Book Antiqua" w:hAnsi="Book Antiqua"/>
          <w:b/>
          <w:bCs/>
          <w:sz w:val="19"/>
          <w:szCs w:val="19"/>
        </w:rPr>
        <w:t xml:space="preserve"> Os acordos ou valores recuperados para fins de ressarcimento dos danos suportados por vítimas ou familiares devem ser devidamente registrados em sistema próprio</w:t>
      </w:r>
      <w:r w:rsidRPr="007C11DA">
        <w:rPr>
          <w:rFonts w:ascii="Book Antiqua" w:hAnsi="Book Antiqua"/>
          <w:sz w:val="19"/>
          <w:szCs w:val="19"/>
        </w:rPr>
        <w:t>.</w:t>
      </w:r>
      <w:r>
        <w:rPr>
          <w:rFonts w:ascii="Book Antiqua" w:hAnsi="Book Antiqua"/>
          <w:sz w:val="19"/>
          <w:szCs w:val="19"/>
        </w:rPr>
        <w:t xml:space="preserve"> </w:t>
      </w:r>
      <w:r w:rsidRPr="009A3149">
        <w:rPr>
          <w:rFonts w:ascii="Book Antiqua" w:eastAsia="Times New Roman" w:hAnsi="Book Antiqua" w:cs="Times New Roman"/>
          <w:b/>
          <w:color w:val="FF0000"/>
          <w:sz w:val="16"/>
          <w:szCs w:val="16"/>
          <w:u w:val="single"/>
          <w:lang w:eastAsia="pt-BR"/>
        </w:rPr>
        <w:t>(MPR</w:t>
      </w:r>
      <w:r>
        <w:rPr>
          <w:rFonts w:ascii="Book Antiqua" w:eastAsia="Times New Roman" w:hAnsi="Book Antiqua" w:cs="Times New Roman"/>
          <w:b/>
          <w:color w:val="FF0000"/>
          <w:sz w:val="16"/>
          <w:szCs w:val="16"/>
          <w:u w:val="single"/>
          <w:lang w:eastAsia="pt-BR"/>
        </w:rPr>
        <w:t>J</w:t>
      </w:r>
      <w:r w:rsidRPr="009A3149">
        <w:rPr>
          <w:rFonts w:ascii="Book Antiqua" w:eastAsia="Times New Roman" w:hAnsi="Book Antiqua" w:cs="Times New Roman"/>
          <w:b/>
          <w:color w:val="FF0000"/>
          <w:sz w:val="16"/>
          <w:szCs w:val="16"/>
          <w:u w:val="single"/>
          <w:lang w:eastAsia="pt-BR"/>
        </w:rPr>
        <w:t>-202</w:t>
      </w:r>
      <w:r>
        <w:rPr>
          <w:rFonts w:ascii="Book Antiqua" w:eastAsia="Times New Roman" w:hAnsi="Book Antiqua" w:cs="Times New Roman"/>
          <w:b/>
          <w:color w:val="FF0000"/>
          <w:sz w:val="16"/>
          <w:szCs w:val="16"/>
          <w:u w:val="single"/>
          <w:lang w:eastAsia="pt-BR"/>
        </w:rPr>
        <w:t>2</w:t>
      </w:r>
      <w:r w:rsidRPr="009A3149">
        <w:rPr>
          <w:rFonts w:ascii="Book Antiqua" w:eastAsia="Times New Roman" w:hAnsi="Book Antiqua" w:cs="Times New Roman"/>
          <w:b/>
          <w:color w:val="FF0000"/>
          <w:sz w:val="16"/>
          <w:szCs w:val="16"/>
          <w:u w:val="single"/>
          <w:lang w:eastAsia="pt-BR"/>
        </w:rPr>
        <w:t>)</w:t>
      </w:r>
    </w:p>
    <w:p w14:paraId="39FE0301" w14:textId="77777777" w:rsidR="007C11DA" w:rsidRPr="007C11DA" w:rsidRDefault="007C11DA" w:rsidP="007C11DA">
      <w:pPr>
        <w:spacing w:before="100" w:beforeAutospacing="1" w:after="100" w:afterAutospacing="1" w:line="240" w:lineRule="auto"/>
        <w:jc w:val="center"/>
        <w:rPr>
          <w:rFonts w:ascii="Book Antiqua" w:hAnsi="Book Antiqua"/>
          <w:sz w:val="19"/>
          <w:szCs w:val="19"/>
        </w:rPr>
      </w:pPr>
      <w:r w:rsidRPr="007C11DA">
        <w:rPr>
          <w:rFonts w:ascii="Book Antiqua" w:hAnsi="Book Antiqua"/>
          <w:sz w:val="19"/>
          <w:szCs w:val="19"/>
        </w:rPr>
        <w:t>CAPÍTULO IV</w:t>
      </w:r>
    </w:p>
    <w:p w14:paraId="60C60C09" w14:textId="77777777" w:rsidR="007C11DA" w:rsidRPr="007C11DA" w:rsidRDefault="007C11DA" w:rsidP="007C11DA">
      <w:pPr>
        <w:spacing w:before="100" w:beforeAutospacing="1" w:after="100" w:afterAutospacing="1" w:line="240" w:lineRule="auto"/>
        <w:jc w:val="center"/>
        <w:rPr>
          <w:rFonts w:ascii="Book Antiqua" w:hAnsi="Book Antiqua"/>
          <w:sz w:val="19"/>
          <w:szCs w:val="19"/>
        </w:rPr>
      </w:pPr>
      <w:r w:rsidRPr="007C11DA">
        <w:rPr>
          <w:rFonts w:ascii="Book Antiqua" w:hAnsi="Book Antiqua"/>
          <w:sz w:val="19"/>
          <w:szCs w:val="19"/>
        </w:rPr>
        <w:t>DA JUSTIÇA RESTAURATIVA</w:t>
      </w:r>
    </w:p>
    <w:p w14:paraId="155636E1" w14:textId="683CC0A7" w:rsidR="007C11DA" w:rsidRDefault="007C11DA" w:rsidP="007C11DA">
      <w:pPr>
        <w:spacing w:before="100" w:beforeAutospacing="1" w:after="100" w:afterAutospacing="1" w:line="240" w:lineRule="auto"/>
        <w:ind w:firstLine="567"/>
        <w:jc w:val="both"/>
        <w:rPr>
          <w:rFonts w:ascii="Book Antiqua" w:hAnsi="Book Antiqua"/>
          <w:b/>
          <w:color w:val="FF0000"/>
          <w:sz w:val="16"/>
          <w:szCs w:val="16"/>
        </w:rPr>
      </w:pPr>
      <w:r w:rsidRPr="00AC4297">
        <w:rPr>
          <w:rFonts w:ascii="Book Antiqua" w:hAnsi="Book Antiqua"/>
          <w:b/>
          <w:bCs/>
          <w:sz w:val="19"/>
          <w:szCs w:val="19"/>
          <w:highlight w:val="magenta"/>
        </w:rPr>
        <w:t>Art. 10</w:t>
      </w:r>
      <w:r w:rsidRPr="00AC4297">
        <w:rPr>
          <w:rFonts w:ascii="Book Antiqua" w:hAnsi="Book Antiqua"/>
          <w:b/>
          <w:bCs/>
          <w:sz w:val="19"/>
          <w:szCs w:val="19"/>
        </w:rPr>
        <w:t xml:space="preserve">. Incumbe ao Ministério Público implementar projetos e mecanismos de resolução extrajudicial de conflitos, por meio da negociação, mediação e conferências reparadoras dos traumas derivados dos eventos criminosos ou de atos infracionais, observandose as diretrizes traçadas nas Resoluções CNMP </w:t>
      </w:r>
      <w:proofErr w:type="gramStart"/>
      <w:r w:rsidRPr="00AC4297">
        <w:rPr>
          <w:rFonts w:ascii="Book Antiqua" w:hAnsi="Book Antiqua"/>
          <w:b/>
          <w:bCs/>
          <w:sz w:val="19"/>
          <w:szCs w:val="19"/>
        </w:rPr>
        <w:t>n os</w:t>
      </w:r>
      <w:proofErr w:type="gramEnd"/>
      <w:r w:rsidRPr="00AC4297">
        <w:rPr>
          <w:rFonts w:ascii="Book Antiqua" w:hAnsi="Book Antiqua"/>
          <w:b/>
          <w:bCs/>
          <w:sz w:val="19"/>
          <w:szCs w:val="19"/>
        </w:rPr>
        <w:t xml:space="preserve"> 118, de 1º de dezembro de 2014, e 181, de 7 de agosto de 2017</w:t>
      </w:r>
      <w:r w:rsidRPr="007C11DA">
        <w:rPr>
          <w:rFonts w:ascii="Book Antiqua" w:hAnsi="Book Antiqua"/>
          <w:sz w:val="19"/>
          <w:szCs w:val="19"/>
        </w:rPr>
        <w:t>.</w:t>
      </w:r>
      <w:r w:rsidR="00AC4297">
        <w:rPr>
          <w:rFonts w:ascii="Book Antiqua" w:hAnsi="Book Antiqua"/>
          <w:sz w:val="19"/>
          <w:szCs w:val="19"/>
        </w:rPr>
        <w:t xml:space="preserve"> </w:t>
      </w:r>
      <w:r w:rsidR="00AC4297">
        <w:rPr>
          <w:rFonts w:ascii="Book Antiqua" w:hAnsi="Book Antiqua"/>
          <w:b/>
          <w:color w:val="FF0000"/>
          <w:sz w:val="16"/>
          <w:szCs w:val="16"/>
          <w:u w:val="single"/>
        </w:rPr>
        <w:t>(MPMS-2022)</w:t>
      </w:r>
    </w:p>
    <w:tbl>
      <w:tblPr>
        <w:tblStyle w:val="Tabelacomgrade"/>
        <w:tblW w:w="0" w:type="auto"/>
        <w:tblLook w:val="04A0" w:firstRow="1" w:lastRow="0" w:firstColumn="1" w:lastColumn="0" w:noHBand="0" w:noVBand="1"/>
      </w:tblPr>
      <w:tblGrid>
        <w:gridCol w:w="8494"/>
      </w:tblGrid>
      <w:tr w:rsidR="00AC4297" w14:paraId="32F7C735" w14:textId="77777777" w:rsidTr="00E56F1D">
        <w:tc>
          <w:tcPr>
            <w:tcW w:w="8494" w:type="dxa"/>
            <w:shd w:val="clear" w:color="auto" w:fill="CCFFFF"/>
          </w:tcPr>
          <w:p w14:paraId="1F70519D" w14:textId="0EA8880E" w:rsidR="00AC4297" w:rsidRPr="00AC4297" w:rsidRDefault="00AC4297" w:rsidP="00AC4297">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AC4297">
              <w:rPr>
                <w:rFonts w:ascii="Book Antiqua" w:hAnsi="Book Antiqua"/>
                <w:b/>
                <w:bCs/>
                <w:sz w:val="19"/>
                <w:szCs w:val="19"/>
                <w:highlight w:val="yellow"/>
              </w:rPr>
              <w:t>MPMS-2022-AOCP</w:t>
            </w:r>
            <w:r>
              <w:rPr>
                <w:rFonts w:ascii="Book Antiqua" w:hAnsi="Book Antiqua"/>
                <w:b/>
                <w:bCs/>
                <w:sz w:val="19"/>
                <w:szCs w:val="19"/>
              </w:rPr>
              <w:t>)</w:t>
            </w:r>
            <w:r>
              <w:rPr>
                <w:rFonts w:ascii="Book Antiqua" w:hAnsi="Book Antiqua"/>
                <w:sz w:val="19"/>
                <w:szCs w:val="19"/>
              </w:rPr>
              <w:t xml:space="preserve">: </w:t>
            </w:r>
            <w:r w:rsidRPr="00AC4297">
              <w:rPr>
                <w:rFonts w:ascii="Book Antiqua" w:hAnsi="Book Antiqua"/>
                <w:sz w:val="19"/>
                <w:szCs w:val="19"/>
              </w:rPr>
              <w:t xml:space="preserve">Estabelece o art. 4º, inciso II, da Constituição Federal que a República Federativa do Brasil deve ser regida nas suas relações internacionais pelo princípio da prevalência dos direitos humanos, sendo a dignidade da pessoa humana (art. 1º, inciso III) um de seus fundamentos. Por esse balizamento, há outras previsões no texto constitucional, a exemplo do artigo 245, que determina o dever estatal de proteção especial à vítima de criminalidade, inclusive direito à reparação do dano decorrente do crime que sofreu. Já em âmbito internacional, temos a Resolução nº 40/34 da ONU, aprovada pela Assembleia Geral em 29 de novembro de 1985, que, além de trazer conceito amplo de vítima, recoloca-a em posição mais relevante no processo penal e estabelece um rol diversificado de direitos que devem ser reconhecidos. Com base nesses postulados, o Conselho Nacional do Ministério Público (CNMP) regulamentou a Política Institucional de Proteção Integral e de Promoção de Direitos e Apoio às Vítimas (Resolução 243/2021 - CNMP). Considerando o </w:t>
            </w:r>
            <w:r w:rsidRPr="00AC4297">
              <w:rPr>
                <w:rFonts w:ascii="Book Antiqua" w:hAnsi="Book Antiqua"/>
                <w:sz w:val="19"/>
                <w:szCs w:val="19"/>
              </w:rPr>
              <w:lastRenderedPageBreak/>
              <w:t>arcabouço normativo citado, a fim de assegurar direitos fundamentais às vítimas de infrações penais, o(a) candidato(a), uma vez aprovado(a) e empossado(a) no cargo de Promotor(a) de Justiça Substituto(a), deverá adotar as seguintes providências</w:t>
            </w:r>
            <w:r>
              <w:rPr>
                <w:rFonts w:ascii="Book Antiqua" w:hAnsi="Book Antiqua"/>
                <w:sz w:val="19"/>
                <w:szCs w:val="19"/>
              </w:rPr>
              <w:t xml:space="preserve">: </w:t>
            </w:r>
            <w:r w:rsidRPr="00AC4297">
              <w:rPr>
                <w:rFonts w:ascii="Book Antiqua" w:hAnsi="Book Antiqua"/>
                <w:sz w:val="19"/>
                <w:szCs w:val="19"/>
              </w:rPr>
              <w:t>implementar projetos e mecanismos de resolução extrajudicial de conflitos, por meio da negociação, mediação e conferências reparadoras dos traumas derivados dos eventos criminosos ou de atos infracionais.</w:t>
            </w:r>
            <w:r>
              <w:rPr>
                <w:rFonts w:ascii="Book Antiqua" w:hAnsi="Book Antiqua"/>
                <w:sz w:val="19"/>
                <w:szCs w:val="19"/>
              </w:rPr>
              <w:t xml:space="preserve"> </w:t>
            </w:r>
            <w:r>
              <w:rPr>
                <w:rFonts w:ascii="Book Antiqua" w:hAnsi="Book Antiqua"/>
                <w:b/>
                <w:bCs/>
                <w:sz w:val="19"/>
                <w:szCs w:val="19"/>
              </w:rPr>
              <w:t xml:space="preserve">BL: art. 10, </w:t>
            </w:r>
            <w:r>
              <w:rPr>
                <w:rFonts w:ascii="Book Antiqua" w:hAnsi="Book Antiqua"/>
                <w:b/>
                <w:bCs/>
                <w:i/>
                <w:iCs/>
                <w:sz w:val="19"/>
                <w:szCs w:val="19"/>
              </w:rPr>
              <w:t>caput</w:t>
            </w:r>
            <w:r>
              <w:rPr>
                <w:rFonts w:ascii="Book Antiqua" w:hAnsi="Book Antiqua"/>
                <w:b/>
                <w:bCs/>
                <w:sz w:val="19"/>
                <w:szCs w:val="19"/>
              </w:rPr>
              <w:t>, Res. 243/21, CNMP.</w:t>
            </w:r>
          </w:p>
        </w:tc>
      </w:tr>
    </w:tbl>
    <w:p w14:paraId="27EF661A" w14:textId="0EBA46E6" w:rsidR="007C11DA" w:rsidRP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lastRenderedPageBreak/>
        <w:t>Parágrafo único. O Ministério Público deve implementar políticas de atuação em rede, mediante termos de cooperação e parcerias destinadas à implementação de políticas restaurativas, observada a assistência a que se refere o art. 6º, que visem à adesão e à integração voluntária e esclarecida da vítima.</w:t>
      </w:r>
    </w:p>
    <w:p w14:paraId="262CC724" w14:textId="77777777" w:rsidR="007C11DA" w:rsidRPr="007C11DA" w:rsidRDefault="007C11DA" w:rsidP="007C11DA">
      <w:pPr>
        <w:spacing w:before="100" w:beforeAutospacing="1" w:after="100" w:afterAutospacing="1" w:line="240" w:lineRule="auto"/>
        <w:jc w:val="center"/>
        <w:rPr>
          <w:rFonts w:ascii="Book Antiqua" w:hAnsi="Book Antiqua"/>
          <w:sz w:val="19"/>
          <w:szCs w:val="19"/>
        </w:rPr>
      </w:pPr>
      <w:r w:rsidRPr="007C11DA">
        <w:rPr>
          <w:rFonts w:ascii="Book Antiqua" w:hAnsi="Book Antiqua"/>
          <w:sz w:val="19"/>
          <w:szCs w:val="19"/>
        </w:rPr>
        <w:t>CAPÍTULO V</w:t>
      </w:r>
    </w:p>
    <w:p w14:paraId="1EE085CC" w14:textId="77777777" w:rsidR="007C11DA" w:rsidRPr="007C11DA" w:rsidRDefault="007C11DA" w:rsidP="007C11DA">
      <w:pPr>
        <w:spacing w:before="100" w:beforeAutospacing="1" w:after="100" w:afterAutospacing="1" w:line="240" w:lineRule="auto"/>
        <w:jc w:val="center"/>
        <w:rPr>
          <w:rFonts w:ascii="Book Antiqua" w:hAnsi="Book Antiqua"/>
          <w:sz w:val="19"/>
          <w:szCs w:val="19"/>
        </w:rPr>
      </w:pPr>
      <w:r w:rsidRPr="007C11DA">
        <w:rPr>
          <w:rFonts w:ascii="Book Antiqua" w:hAnsi="Book Antiqua"/>
          <w:sz w:val="19"/>
          <w:szCs w:val="19"/>
        </w:rPr>
        <w:t>DA ATUAÇÃO PREVENTIVA E DIFUSA</w:t>
      </w:r>
    </w:p>
    <w:p w14:paraId="29ABB7D9" w14:textId="093F0546" w:rsidR="007C11DA" w:rsidRDefault="007C11DA" w:rsidP="007C11DA">
      <w:pPr>
        <w:spacing w:before="100" w:beforeAutospacing="1" w:after="100" w:afterAutospacing="1" w:line="240" w:lineRule="auto"/>
        <w:ind w:firstLine="567"/>
        <w:jc w:val="both"/>
        <w:rPr>
          <w:rFonts w:ascii="Book Antiqua" w:hAnsi="Book Antiqua"/>
          <w:b/>
          <w:bCs/>
          <w:color w:val="FF0000"/>
          <w:sz w:val="16"/>
          <w:szCs w:val="16"/>
        </w:rPr>
      </w:pPr>
      <w:r w:rsidRPr="00AC4297">
        <w:rPr>
          <w:rFonts w:ascii="Book Antiqua" w:hAnsi="Book Antiqua"/>
          <w:b/>
          <w:bCs/>
          <w:sz w:val="19"/>
          <w:szCs w:val="19"/>
          <w:highlight w:val="magenta"/>
        </w:rPr>
        <w:t>Art. 11</w:t>
      </w:r>
      <w:r w:rsidRPr="00AC4297">
        <w:rPr>
          <w:rFonts w:ascii="Book Antiqua" w:hAnsi="Book Antiqua"/>
          <w:b/>
          <w:bCs/>
          <w:sz w:val="19"/>
          <w:szCs w:val="19"/>
        </w:rPr>
        <w:t>. Incumbe ao Ministério Público estimular políticas públicas e criar, em sua estrutura interna, meios de atendimento às vítimas que busquem evitar a revitimização, bem como núcleos próprios de jurimetria para diagnosticar e produzir uma política de atuação mais eficaz, resolutiva e preventiva.</w:t>
      </w:r>
      <w:r w:rsidR="00AC4297" w:rsidRPr="00AC4297">
        <w:rPr>
          <w:rFonts w:ascii="Book Antiqua" w:hAnsi="Book Antiqua"/>
          <w:b/>
          <w:bCs/>
          <w:sz w:val="19"/>
          <w:szCs w:val="19"/>
        </w:rPr>
        <w:t xml:space="preserve"> </w:t>
      </w:r>
      <w:r w:rsidR="00AC4297" w:rsidRPr="00AC4297">
        <w:rPr>
          <w:rFonts w:ascii="Book Antiqua" w:hAnsi="Book Antiqua"/>
          <w:b/>
          <w:bCs/>
          <w:color w:val="FF0000"/>
          <w:sz w:val="16"/>
          <w:szCs w:val="16"/>
          <w:u w:val="single"/>
        </w:rPr>
        <w:t>(MPMS-2022)</w:t>
      </w:r>
    </w:p>
    <w:tbl>
      <w:tblPr>
        <w:tblStyle w:val="Tabelacomgrade"/>
        <w:tblW w:w="0" w:type="auto"/>
        <w:tblLook w:val="04A0" w:firstRow="1" w:lastRow="0" w:firstColumn="1" w:lastColumn="0" w:noHBand="0" w:noVBand="1"/>
      </w:tblPr>
      <w:tblGrid>
        <w:gridCol w:w="8494"/>
      </w:tblGrid>
      <w:tr w:rsidR="00AC4297" w14:paraId="7FB6CC79" w14:textId="77777777" w:rsidTr="00E56F1D">
        <w:tc>
          <w:tcPr>
            <w:tcW w:w="8494" w:type="dxa"/>
            <w:shd w:val="clear" w:color="auto" w:fill="CCFFFF"/>
          </w:tcPr>
          <w:p w14:paraId="5DF79FB5" w14:textId="3EB09BF4" w:rsidR="00AC4297" w:rsidRPr="00AC4297" w:rsidRDefault="00AC4297" w:rsidP="00AC4297">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AC4297">
              <w:rPr>
                <w:rFonts w:ascii="Book Antiqua" w:hAnsi="Book Antiqua"/>
                <w:b/>
                <w:bCs/>
                <w:sz w:val="19"/>
                <w:szCs w:val="19"/>
                <w:highlight w:val="yellow"/>
              </w:rPr>
              <w:t>MPMS-2022-AOCP</w:t>
            </w:r>
            <w:r>
              <w:rPr>
                <w:rFonts w:ascii="Book Antiqua" w:hAnsi="Book Antiqua"/>
                <w:b/>
                <w:bCs/>
                <w:sz w:val="19"/>
                <w:szCs w:val="19"/>
              </w:rPr>
              <w:t>)</w:t>
            </w:r>
            <w:r>
              <w:rPr>
                <w:rFonts w:ascii="Book Antiqua" w:hAnsi="Book Antiqua"/>
                <w:sz w:val="19"/>
                <w:szCs w:val="19"/>
              </w:rPr>
              <w:t xml:space="preserve">: </w:t>
            </w:r>
            <w:r w:rsidRPr="00AC4297">
              <w:rPr>
                <w:rFonts w:ascii="Book Antiqua" w:hAnsi="Book Antiqua"/>
                <w:sz w:val="19"/>
                <w:szCs w:val="19"/>
              </w:rPr>
              <w:t>Estabelece o art. 4º, inciso II, da Constituição Federal que a República Federativa do Brasil deve ser regida nas suas relações internacionais pelo princípio da prevalência dos direitos humanos, sendo a dignidade da pessoa humana (art. 1º, inciso III) um de seus fundamentos. Por esse balizamento, há outras previsões no texto constitucional, a exemplo do artigo 245, que determina o dever estatal de proteção especial à vítima de criminalidade, inclusive direito à reparação do dano decorrente do crime que sofreu. Já em âmbito internacional, temos a Resolução nº 40/34 da ONU, aprovada pela Assembleia Geral em 29 de novembro de 1985, que, além de trazer conceito amplo de vítima, recoloca-a em posição mais relevante no processo penal e estabelece um rol diversificado de direitos que devem ser reconhecidos. Com base nesses postulados, o Conselho Nacional do Ministério Público (CNMP) regulamentou a Política Institucional de Proteção Integral e de Promoção de Direitos e Apoio às Vítimas (Resolução 243/2021 - CNMP). Considerando o arcabouço normativo citado, a fim de assegurar direitos fundamentais às vítimas de infrações penais, o(a) candidato(a), uma vez aprovado(a) e empossado(a) no cargo de Promotor(a) de Justiça Substituto(a), deverá adotar as seguintes providências</w:t>
            </w:r>
            <w:r>
              <w:rPr>
                <w:rFonts w:ascii="Book Antiqua" w:hAnsi="Book Antiqua"/>
                <w:sz w:val="19"/>
                <w:szCs w:val="19"/>
              </w:rPr>
              <w:t xml:space="preserve">: </w:t>
            </w:r>
            <w:r w:rsidRPr="00AC4297">
              <w:rPr>
                <w:rFonts w:ascii="Book Antiqua" w:hAnsi="Book Antiqua"/>
                <w:sz w:val="19"/>
                <w:szCs w:val="19"/>
              </w:rPr>
              <w:t>estimular políticas públicas e criar, em sua estrutura interna, meios de atendimento às vítimas que busquem evitar a revitimização, bem como núcleos próprios de jurimetria para diagnosticar e produzir uma política de atuação mais eficaz, resolutiva e preventiva.</w:t>
            </w:r>
            <w:r>
              <w:rPr>
                <w:rFonts w:ascii="Book Antiqua" w:hAnsi="Book Antiqua"/>
                <w:sz w:val="19"/>
                <w:szCs w:val="19"/>
              </w:rPr>
              <w:t xml:space="preserve"> </w:t>
            </w:r>
            <w:r>
              <w:rPr>
                <w:rFonts w:ascii="Book Antiqua" w:hAnsi="Book Antiqua"/>
                <w:b/>
                <w:bCs/>
                <w:sz w:val="19"/>
                <w:szCs w:val="19"/>
              </w:rPr>
              <w:t>BL: art. 11, Res. 243/21, CNMP.</w:t>
            </w:r>
          </w:p>
        </w:tc>
      </w:tr>
    </w:tbl>
    <w:p w14:paraId="3FF1C9B5" w14:textId="65E849F9"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AC4297">
        <w:rPr>
          <w:rFonts w:ascii="Book Antiqua" w:hAnsi="Book Antiqua"/>
          <w:b/>
          <w:bCs/>
          <w:sz w:val="19"/>
          <w:szCs w:val="19"/>
          <w:highlight w:val="magenta"/>
        </w:rPr>
        <w:t>Art. 12</w:t>
      </w:r>
      <w:r w:rsidRPr="00AC4297">
        <w:rPr>
          <w:rFonts w:ascii="Book Antiqua" w:hAnsi="Book Antiqua"/>
          <w:b/>
          <w:bCs/>
          <w:sz w:val="19"/>
          <w:szCs w:val="19"/>
        </w:rPr>
        <w:t xml:space="preserve">. Caberá à </w:t>
      </w:r>
      <w:r w:rsidRPr="00AC4297">
        <w:rPr>
          <w:rFonts w:ascii="Book Antiqua" w:hAnsi="Book Antiqua"/>
          <w:b/>
          <w:bCs/>
          <w:sz w:val="19"/>
          <w:szCs w:val="19"/>
          <w:highlight w:val="yellow"/>
        </w:rPr>
        <w:t>Presidência do Conselho Nacional do Ministério Público</w:t>
      </w:r>
      <w:r w:rsidRPr="00AC4297">
        <w:rPr>
          <w:rFonts w:ascii="Book Antiqua" w:hAnsi="Book Antiqua"/>
          <w:b/>
          <w:bCs/>
          <w:sz w:val="19"/>
          <w:szCs w:val="19"/>
        </w:rPr>
        <w:t xml:space="preserve"> compilar informações do número de casos atendidos, do número de casos em que se verificou a reparação dos danos sofridos, das taxas de vitimização, além de outras políticas que permitam a identificação de direitos difusos, coletivos ou individuais homogêneos lesados</w:t>
      </w:r>
      <w:r w:rsidRPr="007C11DA">
        <w:rPr>
          <w:rFonts w:ascii="Book Antiqua" w:hAnsi="Book Antiqua"/>
          <w:sz w:val="19"/>
          <w:szCs w:val="19"/>
        </w:rPr>
        <w:t>.</w:t>
      </w:r>
      <w:r w:rsidR="00AC4297">
        <w:rPr>
          <w:rFonts w:ascii="Book Antiqua" w:hAnsi="Book Antiqua"/>
          <w:sz w:val="19"/>
          <w:szCs w:val="19"/>
        </w:rPr>
        <w:t xml:space="preserve"> </w:t>
      </w:r>
      <w:r w:rsidR="00AC4297">
        <w:rPr>
          <w:rFonts w:ascii="Book Antiqua" w:hAnsi="Book Antiqua"/>
          <w:b/>
          <w:color w:val="FF0000"/>
          <w:sz w:val="16"/>
          <w:szCs w:val="16"/>
          <w:u w:val="single"/>
        </w:rPr>
        <w:t>(MPMS-2022)</w:t>
      </w:r>
    </w:p>
    <w:p w14:paraId="10E5A54E"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 1° Fica criada a Coordenadoria Nacional de Apoio às Vítimas (CNAV), unidade permanente da Política Institucional de Proteção Integral e de Promoção de Direitos e Apoio às Vítimas. (Incluído pela Resolução n° 267, de 8 de agosto de 2023)</w:t>
      </w:r>
    </w:p>
    <w:p w14:paraId="7A01825E"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 2º A Coordenadoria Nacional de Apoio às Vítimas (CNAV) é unidade colegiada e vinculada à Presidência do CNMP, que tem por finalidade exercer orientação normativa e prestar apoio aos ramos e às unidades do Ministério Público para implementação e execução da Política Institucional de Proteção Integral e de Promoção de Direitos e Apoio às Vítimas em suas localidades, bem como dar cumprimento ao disposto no caput do presente artigo. (Incluído</w:t>
      </w:r>
      <w:r>
        <w:rPr>
          <w:rFonts w:ascii="Book Antiqua" w:hAnsi="Book Antiqua"/>
          <w:sz w:val="19"/>
          <w:szCs w:val="19"/>
        </w:rPr>
        <w:t xml:space="preserve"> </w:t>
      </w:r>
      <w:r w:rsidRPr="007C11DA">
        <w:rPr>
          <w:rFonts w:ascii="Book Antiqua" w:hAnsi="Book Antiqua"/>
          <w:sz w:val="19"/>
          <w:szCs w:val="19"/>
        </w:rPr>
        <w:t>pela Resolução n° 267, de 8 de agosto de 2023)</w:t>
      </w:r>
    </w:p>
    <w:p w14:paraId="0EB6D1E8" w14:textId="5D7B742B" w:rsidR="007C11DA" w:rsidRP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 3º A composição e as atribuições da Coordenadoria Nacional de Apoio às Vítimas (CNAV) serão definidas em Portaria da Presidência do CNMP. (Incluído pela Resolução n° 267, de 8 de agosto de 2023)</w:t>
      </w:r>
    </w:p>
    <w:p w14:paraId="169F57CC" w14:textId="77777777" w:rsidR="007C11DA" w:rsidRPr="007C11DA" w:rsidRDefault="007C11DA" w:rsidP="007C11DA">
      <w:pPr>
        <w:spacing w:before="100" w:beforeAutospacing="1" w:after="100" w:afterAutospacing="1" w:line="240" w:lineRule="auto"/>
        <w:jc w:val="center"/>
        <w:rPr>
          <w:rFonts w:ascii="Book Antiqua" w:hAnsi="Book Antiqua"/>
          <w:sz w:val="19"/>
          <w:szCs w:val="19"/>
        </w:rPr>
      </w:pPr>
      <w:r w:rsidRPr="007C11DA">
        <w:rPr>
          <w:rFonts w:ascii="Book Antiqua" w:hAnsi="Book Antiqua"/>
          <w:sz w:val="19"/>
          <w:szCs w:val="19"/>
        </w:rPr>
        <w:t>CAPÍTULO VI</w:t>
      </w:r>
    </w:p>
    <w:p w14:paraId="79F7EE85" w14:textId="77777777" w:rsidR="007C11DA" w:rsidRPr="007C11DA" w:rsidRDefault="007C11DA" w:rsidP="007C11DA">
      <w:pPr>
        <w:spacing w:before="100" w:beforeAutospacing="1" w:after="100" w:afterAutospacing="1" w:line="240" w:lineRule="auto"/>
        <w:jc w:val="center"/>
        <w:rPr>
          <w:rFonts w:ascii="Book Antiqua" w:hAnsi="Book Antiqua"/>
          <w:sz w:val="19"/>
          <w:szCs w:val="19"/>
        </w:rPr>
      </w:pPr>
      <w:r w:rsidRPr="007C11DA">
        <w:rPr>
          <w:rFonts w:ascii="Book Antiqua" w:hAnsi="Book Antiqua"/>
          <w:sz w:val="19"/>
          <w:szCs w:val="19"/>
        </w:rPr>
        <w:lastRenderedPageBreak/>
        <w:t>DISPOSIÇÕES FINAIS</w:t>
      </w:r>
    </w:p>
    <w:p w14:paraId="4472EAC2"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Art. 13. Cada unidade do Ministério Público poderá regulamentar, por ato próprio, as diretrizes fixadas nesta Resolução, acrescentando outras que se conciliem com suas especificidades regionais e com a política de proteção integral aqui planejada.</w:t>
      </w:r>
    </w:p>
    <w:p w14:paraId="5E67E8B8" w14:textId="046B9F66"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0E3BDE">
        <w:rPr>
          <w:rFonts w:ascii="Book Antiqua" w:hAnsi="Book Antiqua"/>
          <w:b/>
          <w:bCs/>
          <w:sz w:val="19"/>
          <w:szCs w:val="19"/>
          <w:highlight w:val="magenta"/>
        </w:rPr>
        <w:t>Art. 14</w:t>
      </w:r>
      <w:r w:rsidRPr="000E3BDE">
        <w:rPr>
          <w:rFonts w:ascii="Book Antiqua" w:hAnsi="Book Antiqua"/>
          <w:b/>
          <w:bCs/>
          <w:sz w:val="19"/>
          <w:szCs w:val="19"/>
        </w:rPr>
        <w:t>. Cada unidade do Ministério Público deverá incluir, obrigatoriamente, como meta de seu Planejamento Estratégico, tornar a vítima o objeto principal de defesa institucional, fomentando cursos de formação inicial e de capacitação continuada de membros e servidores, para atendimento especial de vítimas de infrações penais e atos infracionais</w:t>
      </w:r>
      <w:r w:rsidRPr="007C11DA">
        <w:rPr>
          <w:rFonts w:ascii="Book Antiqua" w:hAnsi="Book Antiqua"/>
          <w:sz w:val="19"/>
          <w:szCs w:val="19"/>
        </w:rPr>
        <w:t>.</w:t>
      </w:r>
      <w:r w:rsidR="000E3BDE">
        <w:rPr>
          <w:rFonts w:ascii="Book Antiqua" w:hAnsi="Book Antiqua"/>
          <w:sz w:val="19"/>
          <w:szCs w:val="19"/>
        </w:rPr>
        <w:t xml:space="preserve"> </w:t>
      </w:r>
      <w:r w:rsidR="000E3BDE">
        <w:rPr>
          <w:rFonts w:ascii="Book Antiqua" w:hAnsi="Book Antiqua"/>
          <w:b/>
          <w:color w:val="FF0000"/>
          <w:sz w:val="16"/>
          <w:szCs w:val="16"/>
          <w:u w:val="single"/>
        </w:rPr>
        <w:t>(MPRJ-2024)</w:t>
      </w:r>
    </w:p>
    <w:p w14:paraId="7FE98C52"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Art. 15. Os Ministérios Públicos deverão encaminhar ao Conselho Nacional do Ministério Público planejamento escalonado para implementação dos Núcleos ou Centros de Apoio às Vítimas.</w:t>
      </w:r>
    </w:p>
    <w:p w14:paraId="3A99C769"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 1º Até a estruturação dos Núcleos ou Centros de Apoio às Vítimas, os Ministérios Públicos deverão assegurar, na medida do possível, a prestação do serviço por meio de outros canais de atendimento ao cidadão que estejam em pleno funcionamento, a exemplo das ouvidorias, dos projetos especializados e dos serviços de acolhimento multidisciplinar.</w:t>
      </w:r>
    </w:p>
    <w:p w14:paraId="76DB457C"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 2º Será criado o Portal Informativo sobre os Direitos das Vítimas, gerenciado pela Presidência do Conselho Nacional do Ministério Público ou por órgão por ela autorizado, destinado a fornecer, em linguagem clara e acessível, informações às vítimas, dentre outras, sobre as reações e consequências de infrações penais ou atos infracionais, os direitos das vítimas, as fases do processo penal e os atores do sistema de justiça penal.</w:t>
      </w:r>
    </w:p>
    <w:p w14:paraId="39F80FBF" w14:textId="77777777" w:rsid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Art. 16. Esta Resolução entra em vigor na data de sua publicação.</w:t>
      </w:r>
    </w:p>
    <w:p w14:paraId="093EB245" w14:textId="5551B0CA" w:rsidR="007C11DA" w:rsidRPr="007C11DA" w:rsidRDefault="007C11DA" w:rsidP="007C11DA">
      <w:pPr>
        <w:spacing w:before="100" w:beforeAutospacing="1" w:after="100" w:afterAutospacing="1" w:line="240" w:lineRule="auto"/>
        <w:ind w:firstLine="567"/>
        <w:jc w:val="both"/>
        <w:rPr>
          <w:rFonts w:ascii="Book Antiqua" w:hAnsi="Book Antiqua"/>
          <w:sz w:val="19"/>
          <w:szCs w:val="19"/>
        </w:rPr>
      </w:pPr>
      <w:r w:rsidRPr="007C11DA">
        <w:rPr>
          <w:rFonts w:ascii="Book Antiqua" w:hAnsi="Book Antiqua"/>
          <w:sz w:val="19"/>
          <w:szCs w:val="19"/>
        </w:rPr>
        <w:t>Brasília-DF, 18 de outubro de 2021.</w:t>
      </w:r>
    </w:p>
    <w:p w14:paraId="79497ADC" w14:textId="77777777" w:rsidR="007C11DA" w:rsidRDefault="007C11DA" w:rsidP="007C11DA">
      <w:pPr>
        <w:spacing w:before="100" w:beforeAutospacing="1" w:after="100" w:afterAutospacing="1" w:line="240" w:lineRule="auto"/>
        <w:rPr>
          <w:rFonts w:ascii="Book Antiqua" w:hAnsi="Book Antiqua"/>
          <w:sz w:val="19"/>
          <w:szCs w:val="19"/>
        </w:rPr>
      </w:pPr>
    </w:p>
    <w:p w14:paraId="4BFE8EE4" w14:textId="77777777" w:rsidR="007C11DA" w:rsidRDefault="007C11DA" w:rsidP="007C11DA">
      <w:pPr>
        <w:spacing w:before="100" w:beforeAutospacing="1" w:after="100" w:afterAutospacing="1" w:line="240" w:lineRule="auto"/>
        <w:rPr>
          <w:rFonts w:ascii="Book Antiqua" w:hAnsi="Book Antiqua"/>
          <w:sz w:val="19"/>
          <w:szCs w:val="19"/>
        </w:rPr>
      </w:pPr>
    </w:p>
    <w:p w14:paraId="296C9EF8" w14:textId="12FB4123" w:rsidR="007C11DA" w:rsidRPr="007C11DA" w:rsidRDefault="007C11DA" w:rsidP="007C11DA">
      <w:pPr>
        <w:spacing w:before="100" w:beforeAutospacing="1" w:after="100" w:afterAutospacing="1" w:line="240" w:lineRule="auto"/>
        <w:jc w:val="center"/>
        <w:rPr>
          <w:rFonts w:ascii="Book Antiqua" w:hAnsi="Book Antiqua"/>
          <w:sz w:val="19"/>
          <w:szCs w:val="19"/>
        </w:rPr>
      </w:pPr>
      <w:r w:rsidRPr="007C11DA">
        <w:rPr>
          <w:rFonts w:ascii="Book Antiqua" w:hAnsi="Book Antiqua"/>
          <w:sz w:val="19"/>
          <w:szCs w:val="19"/>
        </w:rPr>
        <w:t>ANTÔNIO AUGUSTO BRANDÃO DE ARAS</w:t>
      </w:r>
    </w:p>
    <w:p w14:paraId="2C40C381" w14:textId="7F0FA646" w:rsidR="007C11DA" w:rsidRPr="007C11DA" w:rsidRDefault="007C11DA" w:rsidP="007C11DA">
      <w:pPr>
        <w:spacing w:before="100" w:beforeAutospacing="1" w:after="100" w:afterAutospacing="1" w:line="240" w:lineRule="auto"/>
        <w:jc w:val="center"/>
        <w:rPr>
          <w:rFonts w:ascii="Book Antiqua" w:hAnsi="Book Antiqua"/>
          <w:sz w:val="19"/>
          <w:szCs w:val="19"/>
        </w:rPr>
      </w:pPr>
      <w:r w:rsidRPr="007C11DA">
        <w:rPr>
          <w:rFonts w:ascii="Book Antiqua" w:hAnsi="Book Antiqua"/>
          <w:sz w:val="19"/>
          <w:szCs w:val="19"/>
        </w:rPr>
        <w:t>Presidente do Conselho Nacional do Ministério Público</w:t>
      </w:r>
    </w:p>
    <w:sectPr w:rsidR="007C11DA" w:rsidRPr="007C11DA" w:rsidSect="007C11DA">
      <w:pgSz w:w="11906" w:h="16838"/>
      <w:pgMar w:top="1134"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B5B"/>
    <w:rsid w:val="000A26BA"/>
    <w:rsid w:val="000E3BDE"/>
    <w:rsid w:val="00250B5B"/>
    <w:rsid w:val="005F4CD4"/>
    <w:rsid w:val="00686B90"/>
    <w:rsid w:val="007B1E94"/>
    <w:rsid w:val="007C11DA"/>
    <w:rsid w:val="0081539C"/>
    <w:rsid w:val="00AC4297"/>
    <w:rsid w:val="00BB7FE6"/>
    <w:rsid w:val="00BF4F10"/>
    <w:rsid w:val="00C01811"/>
    <w:rsid w:val="00C67301"/>
    <w:rsid w:val="00D346F6"/>
    <w:rsid w:val="00E563BA"/>
    <w:rsid w:val="00EE495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C6853"/>
  <w15:chartTrackingRefBased/>
  <w15:docId w15:val="{62243ECC-AE2D-4649-9EEA-EFE17C710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AC42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6</Pages>
  <Words>3374</Words>
  <Characters>18225</Characters>
  <Application>Microsoft Office Word</Application>
  <DocSecurity>0</DocSecurity>
  <Lines>151</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7</cp:revision>
  <dcterms:created xsi:type="dcterms:W3CDTF">2024-07-29T17:12:00Z</dcterms:created>
  <dcterms:modified xsi:type="dcterms:W3CDTF">2025-07-12T18:15:00Z</dcterms:modified>
</cp:coreProperties>
</file>