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A1E5A" w14:textId="77777777" w:rsidR="00C042A6" w:rsidRPr="00C042A6" w:rsidRDefault="00C042A6" w:rsidP="00C042A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C042A6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14.216, DE 7 DE OUTUBRO DE 2021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C042A6" w:rsidRPr="00C042A6" w14:paraId="17A302BE" w14:textId="77777777" w:rsidTr="00C042A6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2E4B3FC2" w14:textId="293C3DF5" w:rsidR="00C042A6" w:rsidRPr="00C042A6" w:rsidRDefault="00C042A6" w:rsidP="00C042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583" w:type="pct"/>
            <w:vAlign w:val="center"/>
            <w:hideMark/>
          </w:tcPr>
          <w:p w14:paraId="17D9BFE2" w14:textId="1332892C" w:rsidR="00C042A6" w:rsidRPr="00C042A6" w:rsidRDefault="00C042A6" w:rsidP="00C042A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042A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 xml:space="preserve">Estabelece medidas excepcionais em razão da Emergência em Saúde Pública de Importância Nacional (Espin) decorrente da infecção humana pelo coronavírus SARS-CoV-2, </w:t>
            </w:r>
            <w:r w:rsidRPr="00C042A6">
              <w:rPr>
                <w:rFonts w:ascii="Book Antiqua" w:eastAsia="Times New Roman" w:hAnsi="Book Antiqua" w:cs="Arial"/>
                <w:b/>
                <w:bCs/>
                <w:color w:val="800000"/>
                <w:kern w:val="0"/>
                <w:sz w:val="18"/>
                <w:szCs w:val="18"/>
                <w:highlight w:val="yellow"/>
                <w:lang w:eastAsia="pt-BR"/>
                <w14:ligatures w14:val="none"/>
              </w:rPr>
              <w:t>para suspender o cumprimento de medida judicial, extrajudicial ou administrativa que resulte em desocupação ou remoção forçada coletiva em imóvel privado ou público</w:t>
            </w:r>
            <w:r w:rsidRPr="00C042A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, exclusivamente urbano, e a concessão de liminar em ação de despejo de que trata a Lei nº 8.245, de 18 de outubro de 1991, e para estimular a celebração de acordos nas relações locatícias.</w:t>
            </w:r>
            <w:r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FF0000"/>
                <w:sz w:val="16"/>
                <w:szCs w:val="16"/>
                <w:u w:val="single"/>
                <w:lang w:eastAsia="pt-BR"/>
              </w:rPr>
              <w:t>(TRF3-2022)</w:t>
            </w:r>
          </w:p>
        </w:tc>
      </w:tr>
    </w:tbl>
    <w:p w14:paraId="63ACEAFE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 </w:t>
      </w: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promulgo, nos termos do parágrafo 5º do art. 66 da Constituição Federal, a seguinte Lei:</w:t>
      </w:r>
    </w:p>
    <w:p w14:paraId="7BC00669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 Esta Lei estabelece medidas excepcionais em razão da Emergência em Saúde Pública de Importância Nacional (Espin) decorrente da infecção humana pelo coronavírus SARS-CoV-2, para suspender até 31 de dezembro de 2021 o cumprimento de medida judicial, extrajudicial ou administrativa que resulte em desocupação ou remoção forçada coletiva em imóvel privado ou público, exclusivamente urbano, e a concessão de liminar em ação de despejo de que trata a </w:t>
      </w:r>
      <w:hyperlink r:id="rId5" w:history="1">
        <w:r w:rsidRPr="00C042A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8.245, de 18 de outubro de 1991</w:t>
        </w:r>
      </w:hyperlink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para dispensar o locatário do pagamento de multa em caso de denúncia de locação de imóvel e para autorizar a realização de aditivo em contrato de locação por meio de correspondências eletrônicas ou de aplicativos de mensagens.</w:t>
      </w:r>
    </w:p>
    <w:p w14:paraId="10C2D8D1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Ficam suspensos até 31 de dezembro de 2021 os efeitos de atos ou decisões judiciais, extrajudiciais ou administrativos, editados ou proferidos desde a vigência do estado de calamidade pública reconhecido pelo </w:t>
      </w:r>
      <w:hyperlink r:id="rId6" w:history="1">
        <w:r w:rsidRPr="00C042A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Legislativo nº 6, de 20 de março de 2020</w:t>
        </w:r>
      </w:hyperlink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até 1 (um) ano após o seu término, que imponham a desocupação ou a remoção forçada coletiva de imóvel privado ou público, exclusivamente urbano, que sirva de moradia ou que represente área produtiva pelo trabalho individual ou familiar.</w:t>
      </w:r>
    </w:p>
    <w:p w14:paraId="1E048858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Para fins do disposto neste artigo, aplica-se a suspensão nos seguintes casos, entre outros:</w:t>
      </w:r>
    </w:p>
    <w:p w14:paraId="2EEF5736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– execução de decisão liminar e de sentença em ações de natureza possessória e petitória, inclusive mandado pendente de cumprimento;</w:t>
      </w:r>
    </w:p>
    <w:p w14:paraId="2EF171C8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– despejo coletivo promovido pelo Poder Judiciário;</w:t>
      </w:r>
    </w:p>
    <w:p w14:paraId="7FA6E436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desocupação ou remoção promovida pelo poder público;</w:t>
      </w:r>
    </w:p>
    <w:p w14:paraId="408DF4A9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medida extrajudicial;</w:t>
      </w:r>
    </w:p>
    <w:p w14:paraId="20EFD9C7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– despejo administrativo em locação e arrendamento em assentamentos;</w:t>
      </w:r>
    </w:p>
    <w:p w14:paraId="2C826DBA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 – autotutela da posse.</w:t>
      </w:r>
    </w:p>
    <w:p w14:paraId="22B84885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As medidas decorrentes de atos ou decisões proferidos em data anterior à vigência do estado de calamidade pública reconhecido pelo </w:t>
      </w:r>
      <w:hyperlink r:id="rId7" w:history="1">
        <w:r w:rsidRPr="00C042A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Legislativo nº 6, de 20 de março de 2020</w:t>
        </w:r>
      </w:hyperlink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não serão efetivadas até 1 (um) ano após o seu término.</w:t>
      </w:r>
    </w:p>
    <w:p w14:paraId="12C2E8E4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Durante o período mencionado no </w:t>
      </w:r>
      <w:r w:rsidRPr="00C042A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artigo, não serão adotadas medidas preparatórias ou negociações com o fim de efetivar eventual remoção, e a autoridade administrativa ou judicial deverá manter sobrestados os processos em curso.</w:t>
      </w:r>
    </w:p>
    <w:p w14:paraId="5A6D2CBF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Superado o prazo de suspensão a que se refere o </w:t>
      </w:r>
      <w:r w:rsidRPr="00C042A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C042A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artigo, o Poder Judiciário deverá realizar audiência de mediação entre as partes, com a participação do Ministério Público e da Defensoria Pública, nos processos de despejo, de remoção forçada e de reintegração de posse coletivos que estejam em tramitação e realizar inspeção judicial nas áreas em litígio.</w:t>
      </w:r>
    </w:p>
    <w:p w14:paraId="295A84E3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3º Considera-se desocupação ou remoção forçada coletiva a retirada definitiva ou temporária de indivíduos ou de famílias, promovida de forma coletiva e contra a sua vontade, de casas ou terras que ocupam, sem que estejam disponíveis ou acessíveis as formas adequadas de proteção de seus direitos, notadamente:</w:t>
      </w:r>
    </w:p>
    <w:p w14:paraId="10A8C8B7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garantia de habitação, sem nova ameaça de remoção, viabilizando o cumprimento do isolamento social;</w:t>
      </w:r>
    </w:p>
    <w:p w14:paraId="3628DC90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manutenção do acesso a serviços básicos de comunicação, de energia elétrica, de água potável, de saneamento e de coleta de lixo;</w:t>
      </w:r>
    </w:p>
    <w:p w14:paraId="58A2501C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proteção contra intempéries climáticas ou contra outras ameaças à saúde e à vida;</w:t>
      </w:r>
    </w:p>
    <w:p w14:paraId="65E82D2B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acesso aos meios habituais de subsistência, inclusive acesso a terra, a seus frutos, a infraestrutura, a fontes de renda e a trabalho;</w:t>
      </w:r>
    </w:p>
    <w:p w14:paraId="1719B326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privacidade, segurança e proteção contra a violência à pessoa e contra o dano ao seu patrimônio.</w:t>
      </w:r>
    </w:p>
    <w:p w14:paraId="4FFA7B31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Em virtude da Espin decorrente da infecção humana pelo coronavírus SARS-CoV-2, não se concederá liminar para desocupação de imóvel urbano nas ações de despejo a que se referem os </w:t>
      </w:r>
      <w:hyperlink r:id="rId8" w:anchor="art59%C2%A71i" w:history="1">
        <w:r w:rsidRPr="00C042A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incisos I</w:t>
        </w:r>
      </w:hyperlink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9" w:anchor="art59%C2%A71ii" w:history="1">
        <w:r w:rsidRPr="00C042A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II</w:t>
        </w:r>
      </w:hyperlink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10" w:anchor="art59%C2%A71v" w:history="1">
        <w:r w:rsidRPr="00C042A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V</w:t>
        </w:r>
      </w:hyperlink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11" w:anchor="art59%C2%A71vii" w:history="1">
        <w:r w:rsidRPr="00C042A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VII</w:t>
        </w:r>
      </w:hyperlink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hyperlink r:id="rId12" w:anchor="art59%C2%A71viii" w:history="1">
        <w:r w:rsidRPr="00C042A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VIII</w:t>
        </w:r>
      </w:hyperlink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13" w:anchor="art59%C2%A71ix" w:history="1">
        <w:r w:rsidRPr="00C042A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IX do § 1º do art. 59 da Lei nº 8.245, de 18 de outubro de 1991</w:t>
        </w:r>
      </w:hyperlink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até 31 de dezembro de 2021, desde que o locatário demonstre a ocorrência de alteração da situação econômico-financeira decorrente de medida de enfrentamento da pandemia que resulte em incapacidade de pagamento do aluguel e dos demais encargos sem prejuízo da subsistência familiar.</w:t>
      </w:r>
    </w:p>
    <w:p w14:paraId="5754DE17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disposto no </w:t>
      </w:r>
      <w:r w:rsidRPr="00C042A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 somente se aplica aos contratos cujo valor mensal do aluguel não seja superior a:</w:t>
      </w:r>
    </w:p>
    <w:p w14:paraId="6DD909A5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– R$ 600,00 (seiscentos reais), em caso de locação de imóvel residencial;</w:t>
      </w:r>
    </w:p>
    <w:p w14:paraId="3A53F15C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R$ 1.200,00 (mil e duzentos reais), em caso de locação de imóvel não residencial.</w:t>
      </w:r>
    </w:p>
    <w:p w14:paraId="415F17FC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Frustrada tentativa de acordo entre locador e locatário para desconto, suspensão ou adiamento, total ou parcial, do pagamento de aluguel devido desde a vigência do estado de calamidade pública reconhecido pelo </w:t>
      </w:r>
      <w:hyperlink r:id="rId14" w:history="1">
        <w:r w:rsidRPr="00C042A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Legislativo nº 6, de 20 de março de 2020</w:t>
        </w:r>
      </w:hyperlink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até 1 (um) ano após o seu término, relativo a contrato findado em razão de alteração econômico-financeira decorrente de demissão, de redução de carga horária ou de diminuição de remuneração que resulte em incapacidade de pagamento do aluguel e dos demais encargos sem prejuízo da subsistência familiar, será admitida a denúncia da locação pelo locatário residencial até 31 de dezembro de 2021:</w:t>
      </w:r>
    </w:p>
    <w:p w14:paraId="7827F5E9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– nos contratos por prazo determinado, independentemente do cumprimento da multa convencionada para o caso de denúncia antecipada do vínculo locatício;</w:t>
      </w:r>
    </w:p>
    <w:p w14:paraId="3011E3E8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nos contratos por prazo indeterminado, independentemente do cumprimento do aviso prévio de desocupação, dispensado o pagamento da multa indenizatória.</w:t>
      </w:r>
    </w:p>
    <w:p w14:paraId="3961034A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denúncia da locação na forma prevista nos incisos I e II do </w:t>
      </w:r>
      <w:r w:rsidRPr="00C042A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 aplica-se à locação de imóvel não residencial urbano no qual se desenvolva atividade que tenha sofrido a interrupção contínua em razão da imposição de medidas de isolamento ou de quarentena, por prazo igual ou superior a 30 (trinta) dias, se frustrada tentativa de acordo entre locador e locatário para desconto, suspensão ou adiamento, total ou parcial, do pagamento de aluguel devido desde a vigência do estado de calamidade pública reconhecido pelo </w:t>
      </w:r>
      <w:hyperlink r:id="rId15" w:history="1">
        <w:r w:rsidRPr="00C042A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Legislativo nº 6, de 20 de março de 2020</w:t>
        </w:r>
      </w:hyperlink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até 1 (um) ano após o seu término.</w:t>
      </w:r>
    </w:p>
    <w:p w14:paraId="59C7F6B6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Não se aplica o disposto no </w:t>
      </w:r>
      <w:r w:rsidRPr="00C042A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 quando o imóvel objeto da locação for o único de propriedade do locador, excluído o utilizado para sua residência, desde que os aluguéis consistam na totalidade de sua renda.</w:t>
      </w:r>
    </w:p>
    <w:p w14:paraId="6750933C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6º As tentativas de acordo para desconto, suspensão ou adiamento de pagamento de aluguel, ou que estabeleçam condições para garantir o reequilíbrio contratual dos contratos de locação de imóveis durante a Espin decorrente da infecção humana pelo coronavírus SARS-CoV-2, poderão ser realizadas por meio de correspondências eletrônicas ou de aplicativos de mensagens, e o conteúdo deles extraído terá valor de aditivo contratual, com efeito de título executivo extrajudicial, bem como provará a não celebração do acordo para fins do disposto no art. 5º desta Lei.</w:t>
      </w:r>
    </w:p>
    <w:p w14:paraId="192D4CF3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As medidas de que tratam os arts. 2º e 3º desta Lei:</w:t>
      </w:r>
    </w:p>
    <w:p w14:paraId="79EDCC2F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não se aplicam a ocupações ocorridas após 31 de março de 2021;</w:t>
      </w:r>
    </w:p>
    <w:p w14:paraId="32BF12F9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– não alcançam as desocupações já perfectibilizadas na data da publicação desta Lei.</w:t>
      </w:r>
    </w:p>
    <w:p w14:paraId="6747A383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 Esta Lei entra em vigor na data de sua publicação. </w:t>
      </w:r>
    </w:p>
    <w:p w14:paraId="4258B640" w14:textId="77777777" w:rsidR="00C042A6" w:rsidRPr="00C042A6" w:rsidRDefault="00C042A6" w:rsidP="00C042A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 7  de  outubro de 2021; 200º da Independência e 133º da República. </w:t>
      </w:r>
    </w:p>
    <w:p w14:paraId="60549109" w14:textId="77777777" w:rsidR="00C042A6" w:rsidRPr="00C042A6" w:rsidRDefault="00C042A6" w:rsidP="00C042A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JAIR MESSIAS BOLSONARO</w:t>
      </w:r>
    </w:p>
    <w:p w14:paraId="274CF3AB" w14:textId="77777777" w:rsidR="00C042A6" w:rsidRPr="00C042A6" w:rsidRDefault="00C042A6" w:rsidP="00C042A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8.10.2021</w:t>
      </w:r>
    </w:p>
    <w:p w14:paraId="4E2CA217" w14:textId="77777777" w:rsidR="00C042A6" w:rsidRPr="00C042A6" w:rsidRDefault="00C042A6" w:rsidP="00C042A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C042A6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18CC605A" w14:textId="77777777" w:rsidR="00BB7FE6" w:rsidRPr="00C042A6" w:rsidRDefault="00BB7FE6" w:rsidP="00C042A6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C042A6" w:rsidSect="00C042A6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F3"/>
    <w:rsid w:val="005D3B95"/>
    <w:rsid w:val="009853F3"/>
    <w:rsid w:val="00BB7FE6"/>
    <w:rsid w:val="00C042A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84002"/>
  <w15:chartTrackingRefBased/>
  <w15:docId w15:val="{1E45E949-AAFA-489D-B4F0-0691166A2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61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L8245.htm" TargetMode="External"/><Relationship Id="rId13" Type="http://schemas.openxmlformats.org/officeDocument/2006/relationships/hyperlink" Target="https://www.planalto.gov.br/ccivil_03/LEIS/L8245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Portaria/DLG6-2020.htm" TargetMode="External"/><Relationship Id="rId12" Type="http://schemas.openxmlformats.org/officeDocument/2006/relationships/hyperlink" Target="https://www.planalto.gov.br/ccivil_03/LEIS/L8245.ht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Portaria/DLG6-2020.htm" TargetMode="External"/><Relationship Id="rId11" Type="http://schemas.openxmlformats.org/officeDocument/2006/relationships/hyperlink" Target="https://www.planalto.gov.br/ccivil_03/LEIS/L8245.htm" TargetMode="External"/><Relationship Id="rId5" Type="http://schemas.openxmlformats.org/officeDocument/2006/relationships/hyperlink" Target="https://www.planalto.gov.br/ccivil_03/LEIS/L8245.htm" TargetMode="External"/><Relationship Id="rId15" Type="http://schemas.openxmlformats.org/officeDocument/2006/relationships/hyperlink" Target="https://www.planalto.gov.br/ccivil_03/Portaria/DLG6-2020.htm" TargetMode="External"/><Relationship Id="rId10" Type="http://schemas.openxmlformats.org/officeDocument/2006/relationships/hyperlink" Target="https://www.planalto.gov.br/ccivil_03/LEIS/L8245.htm" TargetMode="External"/><Relationship Id="rId4" Type="http://schemas.openxmlformats.org/officeDocument/2006/relationships/hyperlink" Target="http://legislacao.planalto.gov.br/legisla/legislacao.nsf/Viw_Identificacao/lei%2014.216-2021?OpenDocument" TargetMode="External"/><Relationship Id="rId9" Type="http://schemas.openxmlformats.org/officeDocument/2006/relationships/hyperlink" Target="https://www.planalto.gov.br/ccivil_03/LEIS/L8245.htm" TargetMode="External"/><Relationship Id="rId14" Type="http://schemas.openxmlformats.org/officeDocument/2006/relationships/hyperlink" Target="https://www.planalto.gov.br/ccivil_03/Portaria/DLG6-2020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1387</Words>
  <Characters>7492</Characters>
  <Application>Microsoft Office Word</Application>
  <DocSecurity>0</DocSecurity>
  <Lines>62</Lines>
  <Paragraphs>17</Paragraphs>
  <ScaleCrop>false</ScaleCrop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2024-07-03T17:16:00Z</dcterms:created>
  <dcterms:modified xsi:type="dcterms:W3CDTF">2024-07-03T17:18:00Z</dcterms:modified>
</cp:coreProperties>
</file>