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7E941E" w14:textId="77777777" w:rsidR="00D62BC5" w:rsidRPr="00D62BC5" w:rsidRDefault="00D62BC5" w:rsidP="00D62BC5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62BC5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  <w:fldChar w:fldCharType="begin"/>
      </w:r>
      <w:r w:rsidRPr="00D62BC5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  <w:instrText>HYPERLINK "http://legislacao.planalto.gov.br/legisla/legislacao.nsf/Viw_Identificacao/lei%2014.758-2023?OpenDocument"</w:instrText>
      </w:r>
      <w:r w:rsidRPr="00D62BC5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</w:r>
      <w:r w:rsidRPr="00D62BC5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  <w:fldChar w:fldCharType="separate"/>
      </w:r>
      <w:r w:rsidRPr="00D62BC5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u w:val="single"/>
          <w:lang w:eastAsia="pt-BR"/>
          <w14:ligatures w14:val="none"/>
        </w:rPr>
        <w:t>LEI Nº 14.758, DE 19 DE DEZEMBRO DE 2023</w:t>
      </w:r>
      <w:r w:rsidRPr="00D62BC5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  <w:fldChar w:fldCharType="end"/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  <w:gridCol w:w="4252"/>
      </w:tblGrid>
      <w:tr w:rsidR="00D62BC5" w:rsidRPr="00D62BC5" w14:paraId="0115FA17" w14:textId="77777777" w:rsidTr="00D62BC5">
        <w:trPr>
          <w:tblCellSpacing w:w="0" w:type="dxa"/>
        </w:trPr>
        <w:tc>
          <w:tcPr>
            <w:tcW w:w="2500" w:type="pct"/>
            <w:vAlign w:val="center"/>
            <w:hideMark/>
          </w:tcPr>
          <w:p w14:paraId="1304E871" w14:textId="77777777" w:rsidR="00D62BC5" w:rsidRPr="00D62BC5" w:rsidRDefault="00000000" w:rsidP="00D62BC5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kern w:val="0"/>
                <w:sz w:val="19"/>
                <w:szCs w:val="19"/>
                <w:lang w:eastAsia="pt-BR"/>
                <w14:ligatures w14:val="none"/>
              </w:rPr>
            </w:pPr>
            <w:hyperlink r:id="rId4" w:anchor="art16" w:history="1">
              <w:r w:rsidR="00D62BC5" w:rsidRPr="00D62BC5">
                <w:rPr>
                  <w:rFonts w:ascii="Book Antiqua" w:eastAsia="Times New Roman" w:hAnsi="Book Antiqua" w:cs="Arial"/>
                  <w:color w:val="0000FF"/>
                  <w:kern w:val="0"/>
                  <w:sz w:val="19"/>
                  <w:szCs w:val="19"/>
                  <w:u w:val="single"/>
                  <w:lang w:eastAsia="pt-BR"/>
                  <w14:ligatures w14:val="none"/>
                </w:rPr>
                <w:t>Vigência</w:t>
              </w:r>
            </w:hyperlink>
          </w:p>
        </w:tc>
        <w:tc>
          <w:tcPr>
            <w:tcW w:w="2500" w:type="pct"/>
            <w:vAlign w:val="center"/>
            <w:hideMark/>
          </w:tcPr>
          <w:p w14:paraId="3E55EA9A" w14:textId="77777777" w:rsidR="00D62BC5" w:rsidRPr="00D62BC5" w:rsidRDefault="00D62BC5" w:rsidP="007B58E4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kern w:val="0"/>
                <w:sz w:val="19"/>
                <w:szCs w:val="19"/>
                <w:lang w:eastAsia="pt-BR"/>
                <w14:ligatures w14:val="none"/>
              </w:rPr>
            </w:pPr>
            <w:r w:rsidRPr="00D62BC5">
              <w:rPr>
                <w:rFonts w:ascii="Book Antiqua" w:eastAsia="Times New Roman" w:hAnsi="Book Antiqua" w:cs="Arial"/>
                <w:color w:val="800000"/>
                <w:kern w:val="0"/>
                <w:sz w:val="19"/>
                <w:szCs w:val="19"/>
                <w:lang w:eastAsia="pt-BR"/>
                <w14:ligatures w14:val="none"/>
              </w:rPr>
              <w:t>Institui a Política Nacional de Prevenção e Controle do Câncer no âmbito do Sistema Único de Saúde (SUS) e o Programa Nacional de Navegação da Pessoa com Diagnóstico de Câncer; e altera a Lei nº 8.080, de 19 de setembro de 1990 (Lei Orgânica da Saúde).</w:t>
            </w:r>
          </w:p>
        </w:tc>
      </w:tr>
    </w:tbl>
    <w:p w14:paraId="432801F2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62BC5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O PRESIDENTE DA REPÚBLICA</w:t>
      </w:r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Faço saber que o Congresso Nacional decreta e eu sanciono a seguinte Lei:</w:t>
      </w:r>
      <w:r w:rsidRPr="00D62BC5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 </w:t>
      </w:r>
    </w:p>
    <w:p w14:paraId="70DF8697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0" w:name="art1"/>
      <w:bookmarkEnd w:id="0"/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1º Esta Lei institui a Política Nacional de Prevenção e Controle do Câncer no âmbito do Sistema Único de Saúde (SUS) e o Programa Nacional de Navegação da Pessoa com Diagnóstico de Câncer.</w:t>
      </w:r>
    </w:p>
    <w:p w14:paraId="4A3B46D1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" w:name="art2"/>
      <w:bookmarkEnd w:id="1"/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2º É instituída a Política Nacional de Prevenção e Controle do Câncer, que tem como principais objetivos:</w:t>
      </w:r>
    </w:p>
    <w:p w14:paraId="5F18926C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diminuir</w:t>
      </w:r>
      <w:proofErr w:type="gramEnd"/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 incidência dos diversos tipos de câncer;</w:t>
      </w:r>
    </w:p>
    <w:p w14:paraId="4CB6128C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garantir</w:t>
      </w:r>
      <w:proofErr w:type="gramEnd"/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o acesso adequado ao cuidado integral;</w:t>
      </w:r>
    </w:p>
    <w:p w14:paraId="7FF2727A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contribuir para a melhoria da qualidade de vida dos usuários diagnosticados com câncer;</w:t>
      </w:r>
    </w:p>
    <w:p w14:paraId="131EA88F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IV - </w:t>
      </w:r>
      <w:proofErr w:type="gramStart"/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reduzir</w:t>
      </w:r>
      <w:proofErr w:type="gramEnd"/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 mortalidade e a incapacidade causadas pelo câncer.</w:t>
      </w:r>
    </w:p>
    <w:p w14:paraId="1A3541B4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Fazem parte do cuidado integral referido no inciso II do </w:t>
      </w:r>
      <w:r w:rsidRPr="00D62BC5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 a prevenção, o rastreamento, a detecção precoce e o diagnóstico do câncer, o tratamento, a reabilitação e os cuidados paliativos do paciente, bem como o apoio psicológico oferecido a ele e a seus familiares.</w:t>
      </w:r>
    </w:p>
    <w:p w14:paraId="0826625F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Os componentes do cuidado integral, referidos no § 1º deste artigo, devem ser oferecidos de forma oportuna, permitindo a continuidade do cuidado.</w:t>
      </w:r>
    </w:p>
    <w:p w14:paraId="43989108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2" w:name="art3"/>
      <w:bookmarkEnd w:id="2"/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3º A Política Nacional de Prevenção e Controle do Câncer é constituída a partir dos seguintes princípios e diretrizes gerais:</w:t>
      </w:r>
    </w:p>
    <w:p w14:paraId="4F00B46D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reconhecimento</w:t>
      </w:r>
      <w:proofErr w:type="gramEnd"/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do câncer como doença crônica passível de prevenção, curável, tratável e controlável;</w:t>
      </w:r>
    </w:p>
    <w:p w14:paraId="69168F3D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organização</w:t>
      </w:r>
      <w:proofErr w:type="gramEnd"/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 redes de atenção regionalizadas e descentralizadas, com respeito a critérios de acesso, escala e escopo, considerados os protocolos e as diretrizes do SUS;</w:t>
      </w:r>
    </w:p>
    <w:p w14:paraId="2182089B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articulação intersetorial e garantia de ampla participação e controle social;</w:t>
      </w:r>
    </w:p>
    <w:p w14:paraId="1490D5F0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IV - </w:t>
      </w:r>
      <w:proofErr w:type="gramStart"/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organização</w:t>
      </w:r>
      <w:proofErr w:type="gramEnd"/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das ações e dos serviços destinados ao cuidado integral das pessoas com câncer na rede de atenção à saúde do SUS, com base em parâmetros e critérios de necessidade e em diretrizes baseadas em evidências científicas;</w:t>
      </w:r>
    </w:p>
    <w:p w14:paraId="136C1170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 - </w:t>
      </w:r>
      <w:proofErr w:type="gramStart"/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atendimento</w:t>
      </w:r>
      <w:proofErr w:type="gramEnd"/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multiprofissional a todos os usuários com câncer, com oferta de cuidado compatível a cada nível de atenção e evolução da doença;</w:t>
      </w:r>
    </w:p>
    <w:p w14:paraId="33E5A079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VI - </w:t>
      </w:r>
      <w:proofErr w:type="gramStart"/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realização</w:t>
      </w:r>
      <w:proofErr w:type="gramEnd"/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 ações intersetoriais, buscando-se parcerias que propiciem o desenvolvimento das ações de prevenção e controle do câncer;</w:t>
      </w:r>
    </w:p>
    <w:p w14:paraId="0B4A10EF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VII - organização da vigilância do câncer por meio da informação, da identificação, do monitoramento e da avaliação das ações de controle da doença e de seus fatores de risco e de proteção;</w:t>
      </w:r>
    </w:p>
    <w:p w14:paraId="33786589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VIII - utilização, de forma integrada, dos dados e das informações epidemiológicas e assistenciais, coletados por meio dos Registros Hospitalares de Câncer (RHC) e por outras fontes disponíveis, para o planejamento, o monitoramento e a avaliação das ações e dos serviços para prevenção e controle do câncer;</w:t>
      </w:r>
    </w:p>
    <w:p w14:paraId="2CDC01E7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IX - </w:t>
      </w:r>
      <w:proofErr w:type="gramStart"/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implementação</w:t>
      </w:r>
      <w:proofErr w:type="gramEnd"/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e aperfeiçoamento permanente da produção e da divulgação de informações, com vistas a subsidiar o planejamento de ações e de serviços para prevenção e controle do câncer;</w:t>
      </w:r>
    </w:p>
    <w:p w14:paraId="0F41B930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X - </w:t>
      </w:r>
      <w:proofErr w:type="gramStart"/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monitoramento e avaliação</w:t>
      </w:r>
      <w:proofErr w:type="gramEnd"/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do desempenho e dos resultados das ações e dos serviços prestados nos diversos níveis de atenção à saúde, para prevenção e controle do câncer, com utilização de critérios técnicos, mecanismos e parâmetros previamente definidos;</w:t>
      </w:r>
    </w:p>
    <w:p w14:paraId="676A17BD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XI - monitoramento e avaliação da acessibilidade aos serviços de saúde, do tempo de espera para início do tratamento e da satisfação dos usuários;</w:t>
      </w:r>
    </w:p>
    <w:p w14:paraId="6C1D9B6E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XII - realização de pesquisas ou de inquéritos populacionais sobre a morbidade e os fatores de risco e de proteção contra o câncer;</w:t>
      </w:r>
    </w:p>
    <w:p w14:paraId="46E0A8C5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XIII - estabelecimento de métodos e mecanismos para análise de viabilidade econômico-sanitária de empreendimentos públicos no Complexo Econômico-Industrial da Saúde, direcionados a prevenção e controle do câncer;</w:t>
      </w:r>
    </w:p>
    <w:p w14:paraId="33B7774B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XIV - implementação da rede de pesquisa para prevenção e controle do câncer, de modo a aumentar a produção de conhecimento nacional relacionada a essa área;</w:t>
      </w:r>
    </w:p>
    <w:p w14:paraId="2068370A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XV - </w:t>
      </w:r>
      <w:proofErr w:type="gramStart"/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fomento</w:t>
      </w:r>
      <w:proofErr w:type="gramEnd"/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à formação e à especialização de recursos humanos, bem como à qualificação da assistência por meio da educação permanente dos profissionais envolvidos com o controle do câncer nas redes de atenção à saúde nos diferentes níveis de atenção, sobretudo na atenção primária;</w:t>
      </w:r>
    </w:p>
    <w:p w14:paraId="59143659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XVI - implementação, nas Comissões de Integração Ensino-Serviço (CIES) estaduais, de projetos educativos direcionados à prevenção e ao controle do câncer em todas as suas dimensões assistenciais, de gestão e que envolvam a ciência, a tecnologia e a inovação em saúde;</w:t>
      </w:r>
    </w:p>
    <w:p w14:paraId="7775EB9D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XVII - estímulo à formulação de estratégias de comunicação com a população em parceria com os movimentos sociais, com os profissionais da saúde e com outros atores sociais, que permitam disseminar e ampliar o conhecimento sobre o câncer e seus fatores de risco, as diversas diretrizes de prevenção e controle da doença e a tradução do conhecimento para os diversos públicos-alvo;</w:t>
      </w:r>
    </w:p>
    <w:p w14:paraId="01DCECD6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XVIII - humanização do atendimento e garantia de apoio psicológico e psiquiátrico às pessoas com suspeita ou confirmação de câncer, bem como aos seus familiares;</w:t>
      </w:r>
    </w:p>
    <w:p w14:paraId="13767887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XIX - busca pela incorporação de tecnologias diagnósticas e terapêuticas mais precisas e menos invasivas;</w:t>
      </w:r>
    </w:p>
    <w:p w14:paraId="42FAA205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XX - </w:t>
      </w:r>
      <w:proofErr w:type="gramStart"/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humanização</w:t>
      </w:r>
      <w:proofErr w:type="gramEnd"/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dos ambientes e dos processos de trabalho dos cuidadores e das equipes de saúde que atuam no cuidado integral das pessoas com suspeita ou confirmação de câncer;</w:t>
      </w:r>
    </w:p>
    <w:p w14:paraId="24267588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XXI - contribuição para a implementação integral do Plano de Ações Estratégicas para o Enfrentamento das Doenças Crônicas e Agravos Não Transmissíveis no Brasil.</w:t>
      </w:r>
    </w:p>
    <w:p w14:paraId="7277A278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 O financiamento federal da assistência oncológica no SUS deverá priorizar recursos adicionais para amenizar as disparidades regionais de acesso, permitida a complementação por Estados, pelo Distrito Federal e por Municípios para a remuneração de procedimentos ou de eventos com oferta ainda insuficiente.</w:t>
      </w:r>
    </w:p>
    <w:p w14:paraId="72A0BB0B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3" w:name="art4"/>
      <w:bookmarkEnd w:id="3"/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Art. 4º O poder público manterá sistema de dados com capacidade de registro das suspeitas e confirmações de câncer, bem como de todo o processo de assistência, desde a suspeita, incluídas as </w:t>
      </w:r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etapas de diagnóstico, de tratamento e de recuperação, entre outras que permitam a supervisão eficaz da execução da Política Nacional de Prevenção e Controle do Câncer.</w:t>
      </w:r>
    </w:p>
    <w:p w14:paraId="1B34931A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 O sistema de dados referido no </w:t>
      </w:r>
      <w:r w:rsidRPr="00D62BC5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 permitirá a consulta de posição em fila de espera para a realização de consultas e de procedimentos de diagnóstico ou tratamento, inclusive transplantes.</w:t>
      </w:r>
    </w:p>
    <w:p w14:paraId="4AFC1AE5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4" w:name="art5"/>
      <w:bookmarkEnd w:id="4"/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5º São princípios e diretrizes relacionados à prevenção e à promoção da saúde no âmbito da Política Nacional de Prevenção e Controle do Câncer:</w:t>
      </w:r>
    </w:p>
    <w:p w14:paraId="44A0A3D9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identificação e intervenção</w:t>
      </w:r>
      <w:proofErr w:type="gramEnd"/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nos determinantes e condicionantes dos tipos de câncer, orientadas para o desenvolvimento de ações intersetoriais de responsabilidade pública e da sociedade civil que promovam a saúde e a qualidade de vida;</w:t>
      </w:r>
    </w:p>
    <w:p w14:paraId="61BAA1CF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fortalecimento</w:t>
      </w:r>
      <w:proofErr w:type="gramEnd"/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 políticas públicas que visem a desenvolver ao máximo a saúde potencial de cada cidadão, incluídas políticas que tenham como objeto a criação de ambientes favoráveis à saúde e ao desenvolvimento de habilidades individuais e sociais para o autocuidado;</w:t>
      </w:r>
    </w:p>
    <w:p w14:paraId="4FDE6434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promoção de hábitos alimentares saudáveis, como o aleitamento materno, exclusivo até os 6 (seis) meses de vida, e o aumento do consumo de frutas, de legumes e de verduras, incluídas ações educativas e intervenções ambientais e organizacionais;</w:t>
      </w:r>
    </w:p>
    <w:p w14:paraId="21B70F36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IV - </w:t>
      </w:r>
      <w:proofErr w:type="gramStart"/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promoção</w:t>
      </w:r>
      <w:proofErr w:type="gramEnd"/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 práticas corporais e atividades físicas, a serem desenvolvidas inclusive em espaços que ultrapassem os limites dos serviços de saúde;</w:t>
      </w:r>
    </w:p>
    <w:p w14:paraId="06CF48D0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 - </w:t>
      </w:r>
      <w:proofErr w:type="gramStart"/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enfrentamento</w:t>
      </w:r>
      <w:proofErr w:type="gramEnd"/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dos impactos dos agrotóxicos na saúde humana e no ambiente, por meio de práticas de promoção da saúde com caráter preventivo e sustentável;</w:t>
      </w:r>
    </w:p>
    <w:p w14:paraId="5928FDE5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VI - </w:t>
      </w:r>
      <w:proofErr w:type="gramStart"/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desenvolvimento</w:t>
      </w:r>
      <w:proofErr w:type="gramEnd"/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 ações e de políticas públicas para enfrentamento do tabagismo, do consumo de álcool, do sobrepeso, da obesidade e do consumo alimentar inadequado, considerados fatores de risco relacionados ao câncer;</w:t>
      </w:r>
    </w:p>
    <w:p w14:paraId="14A12C16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VII - fomento à elaboração de documentos normativos destinados à regulamentação da produção e do consumo de produtos e de alimentos cuja composição contenha agentes cancerígenos e/ou altas concentrações de calorias, de gorduras, de açúcar ou de sal;</w:t>
      </w:r>
    </w:p>
    <w:p w14:paraId="0624FF11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VIII - fomento à ampliação de medidas restritivas ao </w:t>
      </w:r>
      <w:r w:rsidRPr="00D62BC5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marketing</w:t>
      </w:r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 alimentos e de bebidas com agentes cancerígenos ou com alto teor de sal, de calorias, de gorduras ou de açúcar, especialmente os direcionados às crianças;</w:t>
      </w:r>
    </w:p>
    <w:p w14:paraId="5459F60F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IX - </w:t>
      </w:r>
      <w:proofErr w:type="gramStart"/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eliminação</w:t>
      </w:r>
      <w:proofErr w:type="gramEnd"/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redução e controle de fatores de risco físicos, químicos e biológicos e intervenção sobre seus determinantes socioeconômicos;</w:t>
      </w:r>
    </w:p>
    <w:p w14:paraId="1A4170D9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X - </w:t>
      </w:r>
      <w:proofErr w:type="gramStart"/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fomento</w:t>
      </w:r>
      <w:proofErr w:type="gramEnd"/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à eliminação ou à redução da exposição aos agentes cancerígenos relacionados ao trabalho e ao ambiente;</w:t>
      </w:r>
    </w:p>
    <w:p w14:paraId="5B92EEAD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XI - monitoramento dos fatores de risco para o câncer, a fim de planejar ações capazes de prevenir a doença, de reduzir danos e de proteger a vida;</w:t>
      </w:r>
    </w:p>
    <w:p w14:paraId="2EDB4561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XII - garantia de acesso às imunizações para a prevenção do câncer;</w:t>
      </w:r>
    </w:p>
    <w:p w14:paraId="2D016E9C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XIII - garantia de acesso a imunizações para pacientes já diagnosticados com câncer, nos casos indicados.</w:t>
      </w:r>
    </w:p>
    <w:p w14:paraId="2AFD1E61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5" w:name="art6"/>
      <w:bookmarkEnd w:id="5"/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6º São princípios e diretrizes relacionados ao rastreamento e ao diagnóstico no âmbito da Política Nacional de Prevenção e Controle do Câncer:</w:t>
      </w:r>
    </w:p>
    <w:p w14:paraId="4B83428F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 xml:space="preserve">I - </w:t>
      </w:r>
      <w:proofErr w:type="gramStart"/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implementação</w:t>
      </w:r>
      <w:proofErr w:type="gramEnd"/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 ações de detecção precoce do câncer, por meio de rastreamento (</w:t>
      </w:r>
      <w:proofErr w:type="spellStart"/>
      <w:r w:rsidRPr="00D62BC5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screening</w:t>
      </w:r>
      <w:proofErr w:type="spellEnd"/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) e de diagnóstico precoce, com base em evidências científicas;</w:t>
      </w:r>
    </w:p>
    <w:p w14:paraId="059D4131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garantia</w:t>
      </w:r>
      <w:proofErr w:type="gramEnd"/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da confirmação diagnóstica oportuna dos casos com suspeita de câncer;</w:t>
      </w:r>
    </w:p>
    <w:p w14:paraId="7CDAB516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estruturação das ações de monitoramento e de controle da qualidade dos exames de rastreamento;</w:t>
      </w:r>
    </w:p>
    <w:p w14:paraId="6D620759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IV - </w:t>
      </w:r>
      <w:proofErr w:type="gramStart"/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implementação</w:t>
      </w:r>
      <w:proofErr w:type="gramEnd"/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da busca ativa no âmbito da atenção primária à saúde com a finalidade de captação de pessoas aptas para os procedimentos de rastreamento;</w:t>
      </w:r>
    </w:p>
    <w:p w14:paraId="64C0D2FF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 - </w:t>
      </w:r>
      <w:proofErr w:type="gramStart"/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inclusão</w:t>
      </w:r>
      <w:proofErr w:type="gramEnd"/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dos temas de rastreamento e de diagnóstico precoce do câncer nas ações de educação em saúde da população em geral e nas ações de formação e capacitação de profissionais de saúde;</w:t>
      </w:r>
    </w:p>
    <w:p w14:paraId="546B6F9B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VI - </w:t>
      </w:r>
      <w:proofErr w:type="gramStart"/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ampliação</w:t>
      </w:r>
      <w:proofErr w:type="gramEnd"/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da oferta de serviços de rastreamento e de diagnóstico precoce para populações em localidades com baixa oferta desses serviços, com estruturação de serviços fixos ou móveis, desde que integrados no âmbito da rede de atenção;</w:t>
      </w:r>
    </w:p>
    <w:p w14:paraId="38A56786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VII - utilização de alternativas diagnósticas mais precisas e menos invasivas, conforme sua incorporação no SUS;</w:t>
      </w:r>
    </w:p>
    <w:p w14:paraId="3C814DD5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VIII - elaboração e implementação de estratégias para garantir o diagnóstico e o acesso ao tratamento mais adequado para os pacientes, em tempo oportuno, conforme definido na </w:t>
      </w:r>
      <w:hyperlink r:id="rId5" w:history="1">
        <w:r w:rsidRPr="00D62BC5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nº 12.732, de 22 de novembro de 2012.</w:t>
        </w:r>
      </w:hyperlink>
    </w:p>
    <w:p w14:paraId="4793A92A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É permitida a utilização da telessaúde para a análise de procedimentos diagnósticos e para a realização de consultas da atenção especializada.</w:t>
      </w:r>
    </w:p>
    <w:p w14:paraId="06CD805C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O programa nacional de residência médica deverá estabelecer incentivos estruturais ou financeiros para estimular a formação de mais profissionais das áreas relacionadas à atenção oncológica que apresentarem déficit de oferta.</w:t>
      </w:r>
    </w:p>
    <w:p w14:paraId="14C20392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3º O poder público deverá estabelecer incentivos estruturais ou financeiros para garantir a oferta adequada de serviços de diagnóstico oncológico em hospitais públicos e em hospitais privados sem fins lucrativos, na forma do regulamento.</w:t>
      </w:r>
    </w:p>
    <w:p w14:paraId="720FA9B7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6" w:name="art7"/>
      <w:bookmarkEnd w:id="6"/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7º São princípios e diretrizes relacionados ao tratamento do paciente com diagnóstico de câncer no âmbito da Política Nacional de Prevenção e Controle do Câncer:</w:t>
      </w:r>
    </w:p>
    <w:p w14:paraId="5DEEBBBA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incorporação e uso</w:t>
      </w:r>
      <w:proofErr w:type="gramEnd"/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 tecnologias, consideradas as recomendações formuladas por órgãos governamentais a partir do processo de avaliação de tecnologias em saúde e da avaliação econômica;</w:t>
      </w:r>
    </w:p>
    <w:p w14:paraId="2AA4BE4A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utilização</w:t>
      </w:r>
      <w:proofErr w:type="gramEnd"/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 alternativas terapêuticas mais precisas e menos invasivas, mediante indicação justificada de médico assistente, conforme os protocolos e as diretrizes do Ministério da Saúde;</w:t>
      </w:r>
    </w:p>
    <w:p w14:paraId="0D24F00F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tratamento oportuno e seguro dos pacientes diagnosticados com câncer e com lesões precursoras o mais próximo possível ao seu domicílio, observados os critérios de escala e de escopo;</w:t>
      </w:r>
    </w:p>
    <w:p w14:paraId="5D1A1463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IV - </w:t>
      </w:r>
      <w:proofErr w:type="gramStart"/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realização</w:t>
      </w:r>
      <w:proofErr w:type="gramEnd"/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 tratamento dos casos raros ou muito raros que exijam alto nível de especialização e maior porte tecnológico em estabelecimentos de saúde de referência nacional, garantidas sua regulamentação e regulação;</w:t>
      </w:r>
    </w:p>
    <w:p w14:paraId="4C8D08DC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 - </w:t>
      </w:r>
      <w:proofErr w:type="gramStart"/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oferta</w:t>
      </w:r>
      <w:proofErr w:type="gramEnd"/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 reabilitação e de cuidados paliativos para os casos que os exijam;</w:t>
      </w:r>
    </w:p>
    <w:p w14:paraId="5999B32A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VI - </w:t>
      </w:r>
      <w:proofErr w:type="gramStart"/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oferta</w:t>
      </w:r>
      <w:proofErr w:type="gramEnd"/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 terapia nutricional especializada para a manutenção ou a recuperação do estado nutricional do paciente que dela necessite;</w:t>
      </w:r>
    </w:p>
    <w:p w14:paraId="787B4AE4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VII - elaboração de diretrizes para garantia de abastecimento de medicamentos oncológicos essenciais, monitoramento dos fármacos em oncologia e alerta do risco de falta de insumos essenciais.</w:t>
      </w:r>
    </w:p>
    <w:p w14:paraId="2CF4F79A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7" w:name="art8"/>
      <w:bookmarkEnd w:id="7"/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8º No âmbito da atenção especializada ao paciente com câncer, será garantido o cuidado multidisciplinar, que contará, no mínimo, com a participação de profissionais das áreas de psicologia, de serviço social, de nutrição, de fisioterapia, de fonoaudiologia, de odontologia e de terapia ocupacional.</w:t>
      </w:r>
    </w:p>
    <w:p w14:paraId="4CCBA2A4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8" w:name="art9"/>
      <w:bookmarkEnd w:id="8"/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9º O art. 19-R da </w:t>
      </w:r>
      <w:hyperlink r:id="rId6" w:history="1">
        <w:r w:rsidRPr="00D62BC5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nº 8.080, de 19 de setembro de 1990</w:t>
        </w:r>
      </w:hyperlink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(Lei Orgânica da Saúde), passa a vigorar acrescido do seguinte § 3º:</w:t>
      </w:r>
    </w:p>
    <w:p w14:paraId="3B2B434C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“Art. 19-R. ...................................................................................................</w:t>
      </w:r>
    </w:p>
    <w:p w14:paraId="05C18CA9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.....................................................................................................................</w:t>
      </w:r>
    </w:p>
    <w:p w14:paraId="6D3DDEE6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3º O procedimento referido no </w:t>
      </w:r>
      <w:r w:rsidRPr="00D62BC5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 tramitará em regime prioritário quando se tratar de análise de medicamento, de produto ou de procedimento relacionado à assistência da pessoa com câncer.” (NR)</w:t>
      </w:r>
    </w:p>
    <w:p w14:paraId="799CFD89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9" w:name="art10"/>
      <w:bookmarkEnd w:id="9"/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10. A partir da publicação da decisão de incorporar uma nova tecnologia em oncologia, as áreas técnicas terão o prazo máximo de 180 (cento e oitenta) dias para efetivar sua oferta no SUS.</w:t>
      </w:r>
    </w:p>
    <w:p w14:paraId="16B764D6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Na fluência do prazo definido no </w:t>
      </w:r>
      <w:r w:rsidRPr="00D62BC5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 deste artigo, deverão ser discutidas e pactuadas no âmbito da Comissão </w:t>
      </w:r>
      <w:proofErr w:type="spellStart"/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Intergestores</w:t>
      </w:r>
      <w:proofErr w:type="spellEnd"/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Tripartite as responsabilidades de cada ente federado no processo de financiamento, de aquisição e de distribuição da tecnologia, respeitadas a manutenção do equilíbrio financeiro entre as esferas de gestão do SUS e a garantia da linha de cuidado da doença, admitidas as seguintes modalidades:</w:t>
      </w:r>
    </w:p>
    <w:p w14:paraId="14A42728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aquisição</w:t>
      </w:r>
      <w:proofErr w:type="gramEnd"/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centralizada pelo Ministério da Saúde, prioritariamente nos casos de:</w:t>
      </w:r>
    </w:p>
    <w:p w14:paraId="787EF2F5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a) neoplasias com tratamento de alta complexidade;</w:t>
      </w:r>
    </w:p>
    <w:p w14:paraId="393BA182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b) incorporações que representem elevado impacto financeiro para o SUS; ou</w:t>
      </w:r>
    </w:p>
    <w:p w14:paraId="3FAFBF7C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c) neoplasias com maior incidência, de forma a garantir maior equidade e economicidade para o País;</w:t>
      </w:r>
    </w:p>
    <w:p w14:paraId="5451C7EB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 - Autorização de Procedimento Ambulatorial de Alta Complexidade (APAC) exclusiva para aquisição do tratamento incorporado no SUS.</w:t>
      </w:r>
    </w:p>
    <w:p w14:paraId="606F7456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Os medicamentos e os tratamentos previstos para a modalidade referida no inciso II do § 1º deste artigo serão negociados pelo Ministério da Saúde, e poderá ser estabelecido sistema de registro de preços conforme preceitua a </w:t>
      </w:r>
      <w:hyperlink r:id="rId7" w:history="1">
        <w:r w:rsidRPr="00D62BC5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nº 14.133, de 1º de abril de 2021</w:t>
        </w:r>
      </w:hyperlink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(Lei de Licitações e Contratos Administrativos).</w:t>
      </w:r>
    </w:p>
    <w:p w14:paraId="2ECEEBA6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3º Caso a incorporação de novo procedimento resulte em incremento do teto financeiro dos gestores municipais, estaduais e do Distrito Federal, estes deverão realizar os devidos ajustes nos contratos dos serviços sob sua gestão.</w:t>
      </w:r>
    </w:p>
    <w:p w14:paraId="53330211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4º A utilização dos tratamentos incorporados deverá seguir os protocolos clínicos de diretrizes terapêuticas vigentes do Ministério da Saúde ou, na sua ausência, a recomendação para utilização da tecnologia realizada pela Comissão Nacional de Incorporação de Tecnologias no SUS.</w:t>
      </w:r>
    </w:p>
    <w:p w14:paraId="66E319F2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0" w:name="art11"/>
      <w:bookmarkEnd w:id="10"/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11. É estabelecida, no âmbito da Política Nacional de Prevenção e Controle do Câncer, a reabilitação de pacientes com sequelas ou com limitações em decorrência do câncer ou do seu tratamento, observados os seguintes objetivos:</w:t>
      </w:r>
    </w:p>
    <w:p w14:paraId="3167359A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diminuir, eliminar</w:t>
      </w:r>
      <w:proofErr w:type="gramEnd"/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ou controlar perdas funcionais, desconfortos e sofrimento psíquico;</w:t>
      </w:r>
    </w:p>
    <w:p w14:paraId="5F8022DE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 xml:space="preserve">II - </w:t>
      </w:r>
      <w:proofErr w:type="gramStart"/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garantir</w:t>
      </w:r>
      <w:proofErr w:type="gramEnd"/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acesso oportuno a procedimentos clínicos ou cirúrgicos de correção de sequelas ou mutilações;</w:t>
      </w:r>
    </w:p>
    <w:p w14:paraId="51C69B41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oferecer suporte psicossocial e nutricional;</w:t>
      </w:r>
    </w:p>
    <w:p w14:paraId="4B3EE913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IV - </w:t>
      </w:r>
      <w:proofErr w:type="gramStart"/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iniciar</w:t>
      </w:r>
      <w:proofErr w:type="gramEnd"/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 forma precoce as medidas de </w:t>
      </w:r>
      <w:proofErr w:type="spellStart"/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pré</w:t>
      </w:r>
      <w:proofErr w:type="spellEnd"/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-reabilitação e de reabilitação.</w:t>
      </w:r>
    </w:p>
    <w:p w14:paraId="47805D49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1" w:name="art12"/>
      <w:bookmarkEnd w:id="11"/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12. Os cuidados paliativos dos pacientes com câncer devem estar disponíveis em todos os níveis de atenção à saúde no âmbito da Política Nacional de Prevenção e Controle do Câncer, observados os seguintes princípios:</w:t>
      </w:r>
    </w:p>
    <w:p w14:paraId="22879C21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oferecimento</w:t>
      </w:r>
      <w:proofErr w:type="gramEnd"/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 alívio para dor e outros sintomas que prejudiquem a qualidade de vida;</w:t>
      </w:r>
    </w:p>
    <w:p w14:paraId="477D52F6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reafirmação</w:t>
      </w:r>
      <w:proofErr w:type="gramEnd"/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da vida e da morte como processos naturais;</w:t>
      </w:r>
    </w:p>
    <w:p w14:paraId="2DE49151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integração do cuidado clínico com os aspectos psicológicos, sociais e espirituais;</w:t>
      </w:r>
    </w:p>
    <w:p w14:paraId="34A7A41F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IV - </w:t>
      </w:r>
      <w:proofErr w:type="gramStart"/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abstenção</w:t>
      </w:r>
      <w:proofErr w:type="gramEnd"/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da utilização de medidas com o objetivo de apressar ou de adiar a morte;</w:t>
      </w:r>
    </w:p>
    <w:p w14:paraId="1E500EFB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 - </w:t>
      </w:r>
      <w:proofErr w:type="gramStart"/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oferecimento</w:t>
      </w:r>
      <w:proofErr w:type="gramEnd"/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 apoio e de suporte para auxílio à família e ao paciente, com o objetivo de mantê-lo em seu ambiente e vivendo o mais ativamente possível;</w:t>
      </w:r>
    </w:p>
    <w:p w14:paraId="005B853C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VI - </w:t>
      </w:r>
      <w:proofErr w:type="gramStart"/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abordagem</w:t>
      </w:r>
      <w:proofErr w:type="gramEnd"/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interdisciplinar clínica e psicossocial dos pacientes e de suas famílias, incluídos aconselhamento e suporte ao luto;</w:t>
      </w:r>
    </w:p>
    <w:p w14:paraId="5212FE4D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VII - garantia de acesso à terapia </w:t>
      </w:r>
      <w:proofErr w:type="spellStart"/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antiálgica</w:t>
      </w:r>
      <w:proofErr w:type="spellEnd"/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</w:p>
    <w:p w14:paraId="3DB2AFF5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2" w:name="art13"/>
      <w:bookmarkEnd w:id="12"/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13. É instituído o Programa Nacional de Navegação da Pessoa com Diagnóstico de Câncer.</w:t>
      </w:r>
    </w:p>
    <w:p w14:paraId="0B152605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Para fins do disposto nesta Lei, a navegação do usuário consiste na busca ativa e no acompanhamento individual dos processos envolvidos no diagnóstico e no tratamento do câncer.</w:t>
      </w:r>
    </w:p>
    <w:p w14:paraId="45604364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O programa de que trata este artigo tem como objetivo principal identificar e superar barreiras que possam prejudicar as medidas de prevenção e controle do câncer, de forma a aumentar os índices de diagnóstico precoce e a reduzir a morbimortalidade associada a essa doença.</w:t>
      </w:r>
    </w:p>
    <w:p w14:paraId="1906284D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3º Para fins do disposto no § 2º deste artigo, consideram-se barreiras os obstáculos que dificultam ou retardam o andamento do processo de complementação diagnóstica, estadiamento e tratamento do câncer, que podem ser de caráter social, clínico, econômico, educacional, cultural, estrutural ou de acesso, entre outros.</w:t>
      </w:r>
    </w:p>
    <w:p w14:paraId="1C44C4B4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4º A navegação da pessoa com diagnóstico de câncer deve ser efetivada mediante articulação dos componentes da atenção básica, da atenção domiciliar, da atenção especializada e dos sistemas de apoio, de regulação, logísticos e de governança, nos termos do regulamento.</w:t>
      </w:r>
    </w:p>
    <w:p w14:paraId="153ADFBF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5º O poder público estabelecerá programas de treinamento direcionados aos profissionais que atuarão no Programa Nacional de Navegação da Pessoa com Diagnóstico de Câncer, considerados os contextos sociais e culturais das suas regiões de atuação.</w:t>
      </w:r>
    </w:p>
    <w:p w14:paraId="0EA65843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3" w:name="art14"/>
      <w:bookmarkEnd w:id="13"/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14. Os parâmetros, as metas e os indicadores para avaliação e monitoramento da Política Nacional de Prevenção e Controle do Câncer devem estar contidos nos instrumentos de gestão definidos pelo sistema de planejamento do SUS, na forma do regulamento.</w:t>
      </w:r>
    </w:p>
    <w:p w14:paraId="1E94CCD2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4" w:name="art15"/>
      <w:bookmarkEnd w:id="14"/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Art. 15. As comissões </w:t>
      </w:r>
      <w:proofErr w:type="spellStart"/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intergestores</w:t>
      </w:r>
      <w:proofErr w:type="spellEnd"/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do SUS pactuarão as responsabilidades dos entes federativos nas suas respectivas linhas de cuidado que compõem a Política Nacional de Prevenção e Controle do Câncer, de acordo com as características demográficas e epidemiológicas e o desenvolvimento econômico-financeiro das regiões de saúde.</w:t>
      </w:r>
    </w:p>
    <w:p w14:paraId="4D825CE5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 xml:space="preserve">Parágrafo único. A organização dos critérios das linhas de cuidado priorizadas e de seus componentes será objeto de normas específicas pactuadas na Comissão </w:t>
      </w:r>
      <w:proofErr w:type="spellStart"/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Intergestores</w:t>
      </w:r>
      <w:proofErr w:type="spellEnd"/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Tripartite e posteriormente publicadas pelo Ministério da Saúde.</w:t>
      </w:r>
    </w:p>
    <w:p w14:paraId="1D329768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5" w:name="art16"/>
      <w:bookmarkEnd w:id="15"/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16. Esta Lei entra em vigor após decorridos 180 (cento e oitenta) dias de sua publicação oficial. </w:t>
      </w:r>
    </w:p>
    <w:p w14:paraId="38E73EEF" w14:textId="77777777" w:rsidR="00D62BC5" w:rsidRPr="00D62BC5" w:rsidRDefault="00D62BC5" w:rsidP="00D62BC5">
      <w:pPr>
        <w:spacing w:before="100" w:beforeAutospacing="1" w:after="100" w:afterAutospacing="1" w:line="240" w:lineRule="auto"/>
        <w:ind w:firstLine="567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Brasília, 19 de dezembro de 2023; 202º da Independência e 135º da República. </w:t>
      </w:r>
    </w:p>
    <w:p w14:paraId="1A661B9C" w14:textId="77777777" w:rsidR="00D62BC5" w:rsidRPr="00D62BC5" w:rsidRDefault="00D62BC5" w:rsidP="00D62BC5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LUIZ INÁCIO LULA DA SILVA</w:t>
      </w:r>
      <w:r w:rsidRPr="00D62BC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br/>
      </w:r>
      <w:r w:rsidRPr="00D62BC5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Camilo Sobreira de Santana</w:t>
      </w:r>
      <w:r w:rsidRPr="00D62BC5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br/>
        <w:t>Nísia Verônica Trindade Lima</w:t>
      </w:r>
    </w:p>
    <w:p w14:paraId="6A4B4680" w14:textId="537675F7" w:rsidR="00BB7FE6" w:rsidRPr="00D62BC5" w:rsidRDefault="00D62BC5" w:rsidP="00D62BC5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62BC5">
        <w:rPr>
          <w:rFonts w:ascii="Book Antiqua" w:eastAsia="Times New Roman" w:hAnsi="Book Antiqua" w:cs="Arial"/>
          <w:color w:val="FF0000"/>
          <w:kern w:val="0"/>
          <w:sz w:val="19"/>
          <w:szCs w:val="19"/>
          <w:lang w:eastAsia="pt-BR"/>
          <w14:ligatures w14:val="none"/>
        </w:rPr>
        <w:t>Este texto não substitui o publicado no DOU de 20.12.2023.</w:t>
      </w:r>
    </w:p>
    <w:sectPr w:rsidR="00BB7FE6" w:rsidRPr="00D62BC5" w:rsidSect="00A520A2">
      <w:pgSz w:w="11906" w:h="16838"/>
      <w:pgMar w:top="1135" w:right="1701" w:bottom="1135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AE4"/>
    <w:rsid w:val="007B58E4"/>
    <w:rsid w:val="00A520A2"/>
    <w:rsid w:val="00BB7FE6"/>
    <w:rsid w:val="00D346F6"/>
    <w:rsid w:val="00D62BC5"/>
    <w:rsid w:val="00DB7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069AE"/>
  <w15:chartTrackingRefBased/>
  <w15:docId w15:val="{1CE4D84A-6A47-47AE-B89A-23021BFFB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4906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2414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20538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planalto.gov.br/ccivil_03/_Ato2019-2022/2021/Lei/L14133.ht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planalto.gov.br/ccivil_03/LEIS/L8080.htm" TargetMode="External"/><Relationship Id="rId5" Type="http://schemas.openxmlformats.org/officeDocument/2006/relationships/hyperlink" Target="https://www.planalto.gov.br/ccivil_03/_Ato2011-2014/2012/Lei/L12732.htm" TargetMode="External"/><Relationship Id="rId4" Type="http://schemas.openxmlformats.org/officeDocument/2006/relationships/hyperlink" Target="https://www.planalto.gov.br/ccivil_03/_ato2023-2026/2023/Lei/L14758.ht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3059</Words>
  <Characters>16522</Characters>
  <Application>Microsoft Office Word</Application>
  <DocSecurity>0</DocSecurity>
  <Lines>137</Lines>
  <Paragraphs>39</Paragraphs>
  <ScaleCrop>false</ScaleCrop>
  <Company/>
  <LinksUpToDate>false</LinksUpToDate>
  <CharactersWithSpaces>19542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3</cp:revision>
  <dcterms:created xsi:type="dcterms:W3CDTF">2024-01-06T18:19:00Z</dcterms:created>
  <dcterms:modified xsi:type="dcterms:W3CDTF">2024-04-01T16:09:00Z</dcterms:modified>
</cp:coreProperties>
</file>