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16B7C" w14:textId="2DC98B75" w:rsidR="00692CB1" w:rsidRPr="00692CB1" w:rsidRDefault="00692CB1" w:rsidP="00456D6C">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692CB1">
        <w:rPr>
          <w:rFonts w:ascii="Book Antiqua" w:eastAsia="Times New Roman" w:hAnsi="Book Antiqua" w:cs="Times New Roman"/>
          <w:b/>
          <w:bCs/>
          <w:color w:val="FF0000"/>
          <w:sz w:val="19"/>
          <w:szCs w:val="19"/>
          <w:lang w:eastAsia="pt-BR"/>
        </w:rPr>
        <w:t xml:space="preserve">(Atualização em </w:t>
      </w:r>
      <w:r w:rsidR="00A157F6">
        <w:rPr>
          <w:rFonts w:ascii="Book Antiqua" w:eastAsia="Times New Roman" w:hAnsi="Book Antiqua" w:cs="Times New Roman"/>
          <w:b/>
          <w:bCs/>
          <w:color w:val="FF0000"/>
          <w:sz w:val="19"/>
          <w:szCs w:val="19"/>
          <w:lang w:eastAsia="pt-BR"/>
        </w:rPr>
        <w:t>06/01/2024</w:t>
      </w:r>
      <w:r w:rsidRPr="00692CB1">
        <w:rPr>
          <w:rFonts w:ascii="Book Antiqua" w:eastAsia="Times New Roman" w:hAnsi="Book Antiqua" w:cs="Times New Roman"/>
          <w:b/>
          <w:bCs/>
          <w:color w:val="FF0000"/>
          <w:sz w:val="19"/>
          <w:szCs w:val="19"/>
          <w:lang w:eastAsia="pt-BR"/>
        </w:rPr>
        <w:t>: questões de concurso</w:t>
      </w:r>
      <w:r w:rsidR="00A157F6">
        <w:rPr>
          <w:rFonts w:ascii="Book Antiqua" w:eastAsia="Times New Roman" w:hAnsi="Book Antiqua" w:cs="Times New Roman"/>
          <w:b/>
          <w:bCs/>
          <w:color w:val="FF0000"/>
          <w:sz w:val="19"/>
          <w:szCs w:val="19"/>
          <w:lang w:eastAsia="pt-BR"/>
        </w:rPr>
        <w:t xml:space="preserve">; </w:t>
      </w:r>
      <w:r w:rsidR="00A157F6" w:rsidRPr="00715238">
        <w:rPr>
          <w:rFonts w:ascii="Book Antiqua" w:eastAsia="Times New Roman" w:hAnsi="Book Antiqua" w:cs="Times New Roman"/>
          <w:b/>
          <w:bCs/>
          <w:color w:val="FF0000"/>
          <w:sz w:val="19"/>
          <w:szCs w:val="19"/>
          <w:lang w:eastAsia="pt-BR"/>
        </w:rPr>
        <w:t>Lei nº 14.754, de 12.12.2023</w:t>
      </w:r>
      <w:r w:rsidR="00456D6C">
        <w:rPr>
          <w:rFonts w:ascii="Book Antiqua" w:eastAsia="Times New Roman" w:hAnsi="Book Antiqua" w:cs="Times New Roman"/>
          <w:b/>
          <w:bCs/>
          <w:color w:val="FF0000"/>
          <w:sz w:val="19"/>
          <w:szCs w:val="19"/>
          <w:lang w:eastAsia="pt-BR"/>
        </w:rPr>
        <w:t xml:space="preserve">; </w:t>
      </w:r>
      <w:r w:rsidR="00456D6C" w:rsidRPr="00456D6C">
        <w:rPr>
          <w:rFonts w:ascii="Book Antiqua" w:eastAsia="Times New Roman" w:hAnsi="Book Antiqua" w:cs="Times New Roman"/>
          <w:b/>
          <w:bCs/>
          <w:color w:val="FF0000"/>
          <w:sz w:val="19"/>
          <w:szCs w:val="19"/>
          <w:lang w:eastAsia="pt-BR"/>
        </w:rPr>
        <w:t>Lei nº 14.788, de 28.12.2023</w:t>
      </w:r>
      <w:r w:rsidRPr="00692CB1">
        <w:rPr>
          <w:rFonts w:ascii="Book Antiqua" w:eastAsia="Times New Roman" w:hAnsi="Book Antiqua" w:cs="Times New Roman"/>
          <w:b/>
          <w:bCs/>
          <w:color w:val="FF0000"/>
          <w:sz w:val="19"/>
          <w:szCs w:val="19"/>
          <w:lang w:eastAsia="pt-BR"/>
        </w:rPr>
        <w:t>)</w:t>
      </w:r>
    </w:p>
    <w:p w14:paraId="4B657D9D" w14:textId="784EEEF0" w:rsidR="00EF6717" w:rsidRPr="00EF6717" w:rsidRDefault="00000000" w:rsidP="00EF671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EF6717" w:rsidRPr="00EF6717">
          <w:rPr>
            <w:rFonts w:ascii="Book Antiqua" w:eastAsia="Times New Roman" w:hAnsi="Book Antiqua" w:cs="Arial"/>
            <w:b/>
            <w:bCs/>
            <w:color w:val="000080"/>
            <w:sz w:val="19"/>
            <w:szCs w:val="19"/>
            <w:u w:val="single"/>
            <w:lang w:eastAsia="pt-BR"/>
          </w:rPr>
          <w:t>LEI Nº 9.532, DE 10 DE DEZEMBRO DE 1997.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EF6717" w:rsidRPr="00EF6717" w14:paraId="1F412F5C" w14:textId="77777777" w:rsidTr="00EF6717">
        <w:trPr>
          <w:tblCellSpacing w:w="0" w:type="dxa"/>
        </w:trPr>
        <w:tc>
          <w:tcPr>
            <w:tcW w:w="1333" w:type="pct"/>
            <w:vAlign w:val="center"/>
            <w:hideMark/>
          </w:tcPr>
          <w:p w14:paraId="18910AC7" w14:textId="02F66B71" w:rsidR="00EF6717" w:rsidRPr="00EF6717" w:rsidRDefault="00EF6717" w:rsidP="00EF6717">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0F5732B6"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sz w:val="18"/>
                <w:szCs w:val="18"/>
                <w:lang w:eastAsia="pt-BR"/>
              </w:rPr>
            </w:pPr>
            <w:r w:rsidRPr="00EF6717">
              <w:rPr>
                <w:rFonts w:ascii="Book Antiqua" w:eastAsia="Times New Roman" w:hAnsi="Book Antiqua" w:cs="Arial"/>
                <w:color w:val="800000"/>
                <w:sz w:val="18"/>
                <w:szCs w:val="18"/>
                <w:lang w:eastAsia="pt-BR"/>
              </w:rPr>
              <w:t>Altera a legislação tributária federal e dá outras providências.</w:t>
            </w:r>
          </w:p>
        </w:tc>
      </w:tr>
    </w:tbl>
    <w:p w14:paraId="22C29B9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b/>
          <w:bCs/>
          <w:color w:val="000000"/>
          <w:sz w:val="19"/>
          <w:szCs w:val="19"/>
          <w:lang w:eastAsia="pt-BR"/>
        </w:rPr>
        <w:t>O PRESIDENTE DA REPÚBLICA </w:t>
      </w:r>
      <w:r w:rsidRPr="00EF6717">
        <w:rPr>
          <w:rFonts w:ascii="Book Antiqua" w:eastAsia="Times New Roman" w:hAnsi="Book Antiqua" w:cs="Arial"/>
          <w:color w:val="000000"/>
          <w:sz w:val="19"/>
          <w:szCs w:val="19"/>
          <w:lang w:eastAsia="pt-BR"/>
        </w:rPr>
        <w:t>Faço saber que o Congresso Nacional decreta e eu sanciono a seguinte Lei:</w:t>
      </w:r>
    </w:p>
    <w:p w14:paraId="1ED7A80E"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Art. 1º Os lucros auferidos no exterior, por intermédio de filiais, sucursais, controladas ou coligadas serão adicionados ao lucro líquido, para determinação do lucro real correspondente ao balanço levantado no dia 31 de dezembro do ano-calendário em que tiverem sido disponibilizados para a pessoa jurídica domiciliada no Brasil</w:t>
      </w:r>
      <w:r w:rsidRPr="00D14B2B">
        <w:rPr>
          <w:rFonts w:ascii="Book Antiqua" w:eastAsia="Times New Roman" w:hAnsi="Book Antiqua" w:cs="Arial"/>
          <w:color w:val="000000"/>
          <w:sz w:val="16"/>
          <w:szCs w:val="16"/>
          <w:lang w:eastAsia="pt-BR"/>
        </w:rPr>
        <w:t>.    </w:t>
      </w:r>
      <w:hyperlink r:id="rId5" w:anchor="art21" w:history="1">
        <w:r w:rsidRPr="00D14B2B">
          <w:rPr>
            <w:rFonts w:ascii="Book Antiqua" w:eastAsia="Times New Roman" w:hAnsi="Book Antiqua" w:cs="Arial"/>
            <w:color w:val="0000FF"/>
            <w:sz w:val="16"/>
            <w:szCs w:val="16"/>
            <w:u w:val="single"/>
            <w:lang w:eastAsia="pt-BR"/>
          </w:rPr>
          <w:t>(Vide Medida Provisória nº 2.158-35, de 2001)</w:t>
        </w:r>
      </w:hyperlink>
    </w:p>
    <w:p w14:paraId="5256DD6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1º Para efeito do disposto neste artigo, os lucros serão considerados disponibilizados para a empresa no Brasil:</w:t>
      </w:r>
    </w:p>
    <w:p w14:paraId="69789AB9"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no caso de filial ou sucursal, na data do balanço no qual tiverem sido apurados;</w:t>
      </w:r>
    </w:p>
    <w:p w14:paraId="52D49109"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t>b)         </w:t>
      </w:r>
      <w:hyperlink r:id="rId6" w:anchor="art117" w:history="1">
        <w:r w:rsidRPr="00D14B2B">
          <w:rPr>
            <w:rFonts w:ascii="Book Antiqua" w:eastAsia="Times New Roman" w:hAnsi="Book Antiqua" w:cs="Arial"/>
            <w:color w:val="0000FF"/>
            <w:sz w:val="16"/>
            <w:szCs w:val="16"/>
            <w:u w:val="single"/>
            <w:lang w:eastAsia="pt-BR"/>
          </w:rPr>
          <w:t>(Revogado pela Lei nº 12.973, de 2014)</w:t>
        </w:r>
      </w:hyperlink>
      <w:r w:rsidRPr="00D14B2B">
        <w:rPr>
          <w:rFonts w:ascii="Book Antiqua" w:eastAsia="Times New Roman" w:hAnsi="Book Antiqua" w:cs="Arial"/>
          <w:color w:val="000000"/>
          <w:sz w:val="16"/>
          <w:szCs w:val="16"/>
          <w:lang w:eastAsia="pt-BR"/>
        </w:rPr>
        <w:t>     </w:t>
      </w:r>
      <w:hyperlink r:id="rId7" w:anchor="art117" w:history="1">
        <w:r w:rsidRPr="00D14B2B">
          <w:rPr>
            <w:rFonts w:ascii="Book Antiqua" w:eastAsia="Times New Roman" w:hAnsi="Book Antiqua" w:cs="Arial"/>
            <w:color w:val="0000FF"/>
            <w:sz w:val="16"/>
            <w:szCs w:val="16"/>
            <w:u w:val="single"/>
            <w:lang w:eastAsia="pt-BR"/>
          </w:rPr>
          <w:t>(Vigência)</w:t>
        </w:r>
      </w:hyperlink>
    </w:p>
    <w:p w14:paraId="3FCCDA57"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c) na hipótese de contratação de operações de mútuo, se a mutuante, coligada ou controlada, possuir lucros ou reservas de lucros</w:t>
      </w:r>
      <w:r w:rsidRPr="00D14B2B">
        <w:rPr>
          <w:rFonts w:ascii="Book Antiqua" w:eastAsia="Times New Roman" w:hAnsi="Book Antiqua" w:cs="Arial"/>
          <w:color w:val="000000"/>
          <w:sz w:val="16"/>
          <w:szCs w:val="16"/>
          <w:lang w:eastAsia="pt-BR"/>
        </w:rPr>
        <w:t>;    </w:t>
      </w:r>
      <w:hyperlink r:id="rId8" w:anchor="art3" w:history="1">
        <w:r w:rsidRPr="00D14B2B">
          <w:rPr>
            <w:rFonts w:ascii="Book Antiqua" w:eastAsia="Times New Roman" w:hAnsi="Book Antiqua" w:cs="Arial"/>
            <w:color w:val="0000FF"/>
            <w:sz w:val="16"/>
            <w:szCs w:val="16"/>
            <w:u w:val="single"/>
            <w:lang w:eastAsia="pt-BR"/>
          </w:rPr>
          <w:t>(Incluída pela Lei nº 9.959, de 2000)</w:t>
        </w:r>
      </w:hyperlink>
    </w:p>
    <w:p w14:paraId="30E10DCE"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d) na hipótese de adiantamento de recursos, efetuado pela coligada ou controlada, por conta de venda futura, cuja liquidação, pela remessa do bem ou serviço vendido, ocorra em prazo superior ao ciclo de produção do bem ou serviço</w:t>
      </w:r>
      <w:r w:rsidRPr="00D14B2B">
        <w:rPr>
          <w:rFonts w:ascii="Book Antiqua" w:eastAsia="Times New Roman" w:hAnsi="Book Antiqua" w:cs="Arial"/>
          <w:color w:val="000000"/>
          <w:sz w:val="16"/>
          <w:szCs w:val="16"/>
          <w:lang w:eastAsia="pt-BR"/>
        </w:rPr>
        <w:t>.    </w:t>
      </w:r>
      <w:hyperlink r:id="rId9" w:anchor="art3" w:history="1">
        <w:r w:rsidRPr="00D14B2B">
          <w:rPr>
            <w:rFonts w:ascii="Book Antiqua" w:eastAsia="Times New Roman" w:hAnsi="Book Antiqua" w:cs="Arial"/>
            <w:color w:val="0000FF"/>
            <w:sz w:val="16"/>
            <w:szCs w:val="16"/>
            <w:u w:val="single"/>
            <w:lang w:eastAsia="pt-BR"/>
          </w:rPr>
          <w:t>(Incluída pela Lei nº 9.959, de 2000)</w:t>
        </w:r>
      </w:hyperlink>
    </w:p>
    <w:p w14:paraId="44DB5547"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t>§ 2º.   </w:t>
      </w:r>
      <w:hyperlink r:id="rId10" w:anchor="art117" w:history="1">
        <w:r w:rsidRPr="00D14B2B">
          <w:rPr>
            <w:rFonts w:ascii="Book Antiqua" w:eastAsia="Times New Roman" w:hAnsi="Book Antiqua" w:cs="Arial"/>
            <w:color w:val="0000FF"/>
            <w:sz w:val="16"/>
            <w:szCs w:val="16"/>
            <w:u w:val="single"/>
            <w:lang w:eastAsia="pt-BR"/>
          </w:rPr>
          <w:t>(Revogado pela Lei nº 12.973, de 2014)</w:t>
        </w:r>
      </w:hyperlink>
      <w:r w:rsidRPr="00D14B2B">
        <w:rPr>
          <w:rFonts w:ascii="Book Antiqua" w:eastAsia="Times New Roman" w:hAnsi="Book Antiqua" w:cs="Arial"/>
          <w:color w:val="000000"/>
          <w:sz w:val="16"/>
          <w:szCs w:val="16"/>
          <w:lang w:eastAsia="pt-BR"/>
        </w:rPr>
        <w:t>     </w:t>
      </w:r>
      <w:hyperlink r:id="rId11" w:anchor="art117" w:history="1">
        <w:r w:rsidRPr="00D14B2B">
          <w:rPr>
            <w:rFonts w:ascii="Book Antiqua" w:eastAsia="Times New Roman" w:hAnsi="Book Antiqua" w:cs="Arial"/>
            <w:color w:val="0000FF"/>
            <w:sz w:val="16"/>
            <w:szCs w:val="16"/>
            <w:u w:val="single"/>
            <w:lang w:eastAsia="pt-BR"/>
          </w:rPr>
          <w:t>(Vigência)</w:t>
        </w:r>
      </w:hyperlink>
    </w:p>
    <w:p w14:paraId="2D635C89"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3</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Não serão dedutíveis na determinação do lucro real e da base de cálculo da Contribuição Social sobre o Lucro Líquido os juros, relativos a empréstimos, pagos ou creditados a empresa controlada ou coligada, independente do local de seu domicílio, incidentes sobre valor equivalente aos lucros não disponibilizados por empresas controladas, domiciliadas no exterior</w:t>
      </w:r>
      <w:r w:rsidRPr="00D14B2B">
        <w:rPr>
          <w:rFonts w:ascii="Book Antiqua" w:eastAsia="Times New Roman" w:hAnsi="Book Antiqua" w:cs="Arial"/>
          <w:color w:val="000000"/>
          <w:sz w:val="16"/>
          <w:szCs w:val="16"/>
          <w:lang w:eastAsia="pt-BR"/>
        </w:rPr>
        <w:t>. </w:t>
      </w:r>
      <w:hyperlink r:id="rId12" w:anchor="art34" w:history="1">
        <w:r w:rsidRPr="00D14B2B">
          <w:rPr>
            <w:rFonts w:ascii="Book Antiqua" w:eastAsia="Times New Roman" w:hAnsi="Book Antiqua" w:cs="Arial"/>
            <w:color w:val="0000FF"/>
            <w:sz w:val="16"/>
            <w:szCs w:val="16"/>
            <w:u w:val="single"/>
            <w:lang w:eastAsia="pt-BR"/>
          </w:rPr>
          <w:t>(Redação dada pela Medida Provisória nº 2158-35, de 2001)</w:t>
        </w:r>
      </w:hyperlink>
    </w:p>
    <w:p w14:paraId="57E1C225"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t>§ 4º          </w:t>
      </w:r>
      <w:hyperlink r:id="rId13" w:anchor="art117" w:history="1">
        <w:r w:rsidRPr="00D14B2B">
          <w:rPr>
            <w:rFonts w:ascii="Book Antiqua" w:eastAsia="Times New Roman" w:hAnsi="Book Antiqua" w:cs="Arial"/>
            <w:color w:val="0000FF"/>
            <w:sz w:val="16"/>
            <w:szCs w:val="16"/>
            <w:u w:val="single"/>
            <w:lang w:eastAsia="pt-BR"/>
          </w:rPr>
          <w:t>(Revogado pela Lei nº 12.973, de 2014)</w:t>
        </w:r>
      </w:hyperlink>
      <w:r w:rsidRPr="00D14B2B">
        <w:rPr>
          <w:rFonts w:ascii="Book Antiqua" w:eastAsia="Times New Roman" w:hAnsi="Book Antiqua" w:cs="Arial"/>
          <w:color w:val="000000"/>
          <w:sz w:val="16"/>
          <w:szCs w:val="16"/>
          <w:lang w:eastAsia="pt-BR"/>
        </w:rPr>
        <w:t>     </w:t>
      </w:r>
      <w:hyperlink r:id="rId14" w:anchor="art117" w:history="1">
        <w:r w:rsidRPr="00D14B2B">
          <w:rPr>
            <w:rFonts w:ascii="Book Antiqua" w:eastAsia="Times New Roman" w:hAnsi="Book Antiqua" w:cs="Arial"/>
            <w:color w:val="0000FF"/>
            <w:sz w:val="16"/>
            <w:szCs w:val="16"/>
            <w:u w:val="single"/>
            <w:lang w:eastAsia="pt-BR"/>
          </w:rPr>
          <w:t>(Vigência)</w:t>
        </w:r>
      </w:hyperlink>
    </w:p>
    <w:p w14:paraId="0AE1DF2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5º Relativamente aos lucros apurados nos anos de 1996 e 1997, considerar-se-á vencido o prazo a que se refere o parágrafo anterior no dia 31 de dezembro de 1999.</w:t>
      </w:r>
    </w:p>
    <w:p w14:paraId="1639DF17"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6</w:t>
      </w:r>
      <w:r w:rsidRPr="00EF6717">
        <w:rPr>
          <w:rFonts w:ascii="Book Antiqua" w:eastAsia="Times New Roman" w:hAnsi="Book Antiqua" w:cs="Arial"/>
          <w:strike/>
          <w:color w:val="000000"/>
          <w:sz w:val="19"/>
          <w:szCs w:val="19"/>
          <w:lang w:eastAsia="pt-BR"/>
        </w:rPr>
        <w:t>º</w:t>
      </w:r>
      <w:r w:rsidRPr="00EF6717">
        <w:rPr>
          <w:rFonts w:ascii="Book Antiqua" w:eastAsia="Times New Roman" w:hAnsi="Book Antiqua" w:cs="Arial"/>
          <w:color w:val="000000"/>
          <w:sz w:val="19"/>
          <w:szCs w:val="19"/>
          <w:lang w:eastAsia="pt-BR"/>
        </w:rPr>
        <w:t>  Nas hipóteses das alíneas "c" e "d" do § 1</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o valor considerado disponibilizado será o mutuado ou adiantado, limitado ao montante dos lucros e reservas de lucros passíveis de distribuição, proporcional à participação societária da empresa no País na data da disponibilização</w:t>
      </w:r>
      <w:r w:rsidRPr="00D14B2B">
        <w:rPr>
          <w:rFonts w:ascii="Book Antiqua" w:eastAsia="Times New Roman" w:hAnsi="Book Antiqua" w:cs="Arial"/>
          <w:color w:val="000000"/>
          <w:sz w:val="16"/>
          <w:szCs w:val="16"/>
          <w:lang w:eastAsia="pt-BR"/>
        </w:rPr>
        <w:t>.        </w:t>
      </w:r>
      <w:hyperlink r:id="rId15" w:anchor="art3" w:history="1">
        <w:r w:rsidRPr="00D14B2B">
          <w:rPr>
            <w:rFonts w:ascii="Book Antiqua" w:eastAsia="Times New Roman" w:hAnsi="Book Antiqua" w:cs="Arial"/>
            <w:color w:val="0000FF"/>
            <w:sz w:val="16"/>
            <w:szCs w:val="16"/>
            <w:u w:val="single"/>
            <w:lang w:eastAsia="pt-BR"/>
          </w:rPr>
          <w:t>(Incluído pela Lei nº 9.959, de 2000)</w:t>
        </w:r>
      </w:hyperlink>
    </w:p>
    <w:p w14:paraId="453030A0"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7</w:t>
      </w:r>
      <w:r w:rsidRPr="00EF6717">
        <w:rPr>
          <w:rFonts w:ascii="Book Antiqua" w:eastAsia="Times New Roman" w:hAnsi="Book Antiqua" w:cs="Arial"/>
          <w:strike/>
          <w:color w:val="000000"/>
          <w:sz w:val="19"/>
          <w:szCs w:val="19"/>
          <w:lang w:eastAsia="pt-BR"/>
        </w:rPr>
        <w:t>º</w:t>
      </w:r>
      <w:r w:rsidRPr="00EF6717">
        <w:rPr>
          <w:rFonts w:ascii="Book Antiqua" w:eastAsia="Times New Roman" w:hAnsi="Book Antiqua" w:cs="Arial"/>
          <w:color w:val="000000"/>
          <w:sz w:val="19"/>
          <w:szCs w:val="19"/>
          <w:lang w:eastAsia="pt-BR"/>
        </w:rPr>
        <w:t>  Considerar-se-á disponibilizado o lucro</w:t>
      </w:r>
      <w:r w:rsidRPr="00D14B2B">
        <w:rPr>
          <w:rFonts w:ascii="Book Antiqua" w:eastAsia="Times New Roman" w:hAnsi="Book Antiqua" w:cs="Arial"/>
          <w:color w:val="000000"/>
          <w:sz w:val="16"/>
          <w:szCs w:val="16"/>
          <w:lang w:eastAsia="pt-BR"/>
        </w:rPr>
        <w:t>:       </w:t>
      </w:r>
      <w:hyperlink r:id="rId16" w:anchor="art3" w:history="1">
        <w:r w:rsidRPr="00D14B2B">
          <w:rPr>
            <w:rFonts w:ascii="Book Antiqua" w:eastAsia="Times New Roman" w:hAnsi="Book Antiqua" w:cs="Arial"/>
            <w:color w:val="0000FF"/>
            <w:sz w:val="16"/>
            <w:szCs w:val="16"/>
            <w:u w:val="single"/>
            <w:lang w:eastAsia="pt-BR"/>
          </w:rPr>
          <w:t>(Incluído pela Lei nº 9.959, de 2000)</w:t>
        </w:r>
      </w:hyperlink>
    </w:p>
    <w:p w14:paraId="64C63799"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EF6717">
        <w:rPr>
          <w:rFonts w:ascii="Book Antiqua" w:eastAsia="Times New Roman" w:hAnsi="Book Antiqua" w:cs="Arial"/>
          <w:color w:val="000000"/>
          <w:sz w:val="19"/>
          <w:szCs w:val="19"/>
          <w:lang w:eastAsia="pt-BR"/>
        </w:rPr>
        <w:t>a) na hipótese da alínea "c" do § 1</w:t>
      </w:r>
      <w:r w:rsidRPr="00EF6717">
        <w:rPr>
          <w:rFonts w:ascii="Book Antiqua" w:eastAsia="Times New Roman" w:hAnsi="Book Antiqua" w:cs="Arial"/>
          <w:color w:val="000000"/>
          <w:sz w:val="19"/>
          <w:szCs w:val="19"/>
          <w:u w:val="single"/>
          <w:vertAlign w:val="superscript"/>
          <w:lang w:eastAsia="pt-BR"/>
        </w:rPr>
        <w:t>o</w:t>
      </w:r>
      <w:r w:rsidRPr="00D14B2B">
        <w:rPr>
          <w:rFonts w:ascii="Book Antiqua" w:eastAsia="Times New Roman" w:hAnsi="Book Antiqua" w:cs="Arial"/>
          <w:color w:val="000000"/>
          <w:sz w:val="18"/>
          <w:szCs w:val="18"/>
          <w:lang w:eastAsia="pt-BR"/>
        </w:rPr>
        <w:t>: </w:t>
      </w:r>
      <w:r w:rsidRPr="00D14B2B">
        <w:rPr>
          <w:rFonts w:ascii="Book Antiqua" w:eastAsia="Times New Roman" w:hAnsi="Book Antiqua" w:cs="Arial"/>
          <w:color w:val="000000"/>
          <w:sz w:val="16"/>
          <w:szCs w:val="16"/>
          <w:lang w:eastAsia="pt-BR"/>
        </w:rPr>
        <w:t>     </w:t>
      </w:r>
      <w:hyperlink r:id="rId17" w:anchor="art3" w:history="1">
        <w:r w:rsidRPr="00D14B2B">
          <w:rPr>
            <w:rFonts w:ascii="Book Antiqua" w:eastAsia="Times New Roman" w:hAnsi="Book Antiqua" w:cs="Arial"/>
            <w:color w:val="0000FF"/>
            <w:sz w:val="16"/>
            <w:szCs w:val="16"/>
            <w:u w:val="single"/>
            <w:lang w:eastAsia="pt-BR"/>
          </w:rPr>
          <w:t>(Incluído pela Lei nº 9.959, de 2000)</w:t>
        </w:r>
      </w:hyperlink>
    </w:p>
    <w:p w14:paraId="234FE1BE"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1. na data da contratação da operação, relativamente a lucros já apurados pela controlada ou coligada</w:t>
      </w:r>
      <w:r w:rsidRPr="00D14B2B">
        <w:rPr>
          <w:rFonts w:ascii="Book Antiqua" w:eastAsia="Times New Roman" w:hAnsi="Book Antiqua" w:cs="Arial"/>
          <w:color w:val="000000"/>
          <w:sz w:val="16"/>
          <w:szCs w:val="16"/>
          <w:lang w:eastAsia="pt-BR"/>
        </w:rPr>
        <w:t>;       </w:t>
      </w:r>
      <w:hyperlink r:id="rId18" w:anchor="art3" w:history="1">
        <w:r w:rsidRPr="00D14B2B">
          <w:rPr>
            <w:rFonts w:ascii="Book Antiqua" w:eastAsia="Times New Roman" w:hAnsi="Book Antiqua" w:cs="Arial"/>
            <w:color w:val="0000FF"/>
            <w:sz w:val="16"/>
            <w:szCs w:val="16"/>
            <w:u w:val="single"/>
            <w:lang w:eastAsia="pt-BR"/>
          </w:rPr>
          <w:t>(Incluído pela Lei nº 9.959, de 2000)</w:t>
        </w:r>
      </w:hyperlink>
    </w:p>
    <w:p w14:paraId="4A9404D9"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2. na data da apuração do lucro, na coligada ou controlada, relativamente a operações de mútuo anteriormente contratadas</w:t>
      </w:r>
      <w:r w:rsidRPr="00D14B2B">
        <w:rPr>
          <w:rFonts w:ascii="Book Antiqua" w:eastAsia="Times New Roman" w:hAnsi="Book Antiqua" w:cs="Arial"/>
          <w:color w:val="000000"/>
          <w:sz w:val="16"/>
          <w:szCs w:val="16"/>
          <w:lang w:eastAsia="pt-BR"/>
        </w:rPr>
        <w:t>;        </w:t>
      </w:r>
      <w:hyperlink r:id="rId19" w:anchor="art3" w:history="1">
        <w:r w:rsidRPr="00D14B2B">
          <w:rPr>
            <w:rFonts w:ascii="Book Antiqua" w:eastAsia="Times New Roman" w:hAnsi="Book Antiqua" w:cs="Arial"/>
            <w:color w:val="0000FF"/>
            <w:sz w:val="16"/>
            <w:szCs w:val="16"/>
            <w:u w:val="single"/>
            <w:lang w:eastAsia="pt-BR"/>
          </w:rPr>
          <w:t>(Incluído pela Lei nº 9.959, de 2000)</w:t>
        </w:r>
      </w:hyperlink>
    </w:p>
    <w:p w14:paraId="2B8AD5F8" w14:textId="1CB72EA4"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lastRenderedPageBreak/>
        <w:t>b) na hipótese da alínea "d" do § 1</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em 31 de dezembro do ano-calendário em que tenha sido encerrado o ciclo de produção sem que haja ocorrido a liquidação</w:t>
      </w:r>
      <w:r w:rsidRPr="00D14B2B">
        <w:rPr>
          <w:rFonts w:ascii="Book Antiqua" w:eastAsia="Times New Roman" w:hAnsi="Book Antiqua" w:cs="Arial"/>
          <w:color w:val="000000"/>
          <w:sz w:val="16"/>
          <w:szCs w:val="16"/>
          <w:lang w:eastAsia="pt-BR"/>
        </w:rPr>
        <w:t>. </w:t>
      </w:r>
      <w:hyperlink r:id="rId20" w:anchor="art3" w:history="1">
        <w:r w:rsidRPr="00D14B2B">
          <w:rPr>
            <w:rFonts w:ascii="Book Antiqua" w:eastAsia="Times New Roman" w:hAnsi="Book Antiqua" w:cs="Arial"/>
            <w:color w:val="0000FF"/>
            <w:sz w:val="16"/>
            <w:szCs w:val="16"/>
            <w:u w:val="single"/>
            <w:lang w:eastAsia="pt-BR"/>
          </w:rPr>
          <w:t>(Incluído pela Lei nº 9.959, de 2000)</w:t>
        </w:r>
      </w:hyperlink>
    </w:p>
    <w:p w14:paraId="083F5C7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2º Os percentuais dos benefícios fiscais referidos no </w:t>
      </w:r>
      <w:hyperlink r:id="rId21" w:anchor="art11i" w:history="1">
        <w:r w:rsidRPr="00EF6717">
          <w:rPr>
            <w:rFonts w:ascii="Book Antiqua" w:eastAsia="Times New Roman" w:hAnsi="Book Antiqua" w:cs="Arial"/>
            <w:color w:val="0000FF"/>
            <w:sz w:val="19"/>
            <w:szCs w:val="19"/>
            <w:u w:val="single"/>
            <w:lang w:eastAsia="pt-BR"/>
          </w:rPr>
          <w:t>inciso I</w:t>
        </w:r>
      </w:hyperlink>
      <w:r w:rsidRPr="00EF6717">
        <w:rPr>
          <w:rFonts w:ascii="Book Antiqua" w:eastAsia="Times New Roman" w:hAnsi="Book Antiqua" w:cs="Arial"/>
          <w:color w:val="000000"/>
          <w:sz w:val="19"/>
          <w:szCs w:val="19"/>
          <w:lang w:eastAsia="pt-BR"/>
        </w:rPr>
        <w:t> e no </w:t>
      </w:r>
      <w:hyperlink r:id="rId22" w:anchor="art11%C2%A73" w:history="1">
        <w:r w:rsidRPr="00EF6717">
          <w:rPr>
            <w:rFonts w:ascii="Book Antiqua" w:eastAsia="Times New Roman" w:hAnsi="Book Antiqua" w:cs="Arial"/>
            <w:color w:val="0000FF"/>
            <w:sz w:val="19"/>
            <w:szCs w:val="19"/>
            <w:u w:val="single"/>
            <w:lang w:eastAsia="pt-BR"/>
          </w:rPr>
          <w:t>§ 3º do art. 11 do Decreto-Lei nº 1.376, de 12 de dezembro de 1974</w:t>
        </w:r>
      </w:hyperlink>
      <w:r w:rsidRPr="00EF6717">
        <w:rPr>
          <w:rFonts w:ascii="Book Antiqua" w:eastAsia="Times New Roman" w:hAnsi="Book Antiqua" w:cs="Arial"/>
          <w:color w:val="000000"/>
          <w:sz w:val="19"/>
          <w:szCs w:val="19"/>
          <w:lang w:eastAsia="pt-BR"/>
        </w:rPr>
        <w:t>, com as posteriores alterações, nos </w:t>
      </w:r>
      <w:hyperlink r:id="rId23" w:anchor="art1ii" w:history="1">
        <w:r w:rsidRPr="00EF6717">
          <w:rPr>
            <w:rFonts w:ascii="Book Antiqua" w:eastAsia="Times New Roman" w:hAnsi="Book Antiqua" w:cs="Arial"/>
            <w:color w:val="0000FF"/>
            <w:sz w:val="19"/>
            <w:szCs w:val="19"/>
            <w:u w:val="single"/>
            <w:lang w:eastAsia="pt-BR"/>
          </w:rPr>
          <w:t>arts. 1º, inciso II</w:t>
        </w:r>
      </w:hyperlink>
      <w:r w:rsidRPr="00EF6717">
        <w:rPr>
          <w:rFonts w:ascii="Book Antiqua" w:eastAsia="Times New Roman" w:hAnsi="Book Antiqua" w:cs="Arial"/>
          <w:color w:val="000000"/>
          <w:sz w:val="19"/>
          <w:szCs w:val="19"/>
          <w:lang w:eastAsia="pt-BR"/>
        </w:rPr>
        <w:t>, </w:t>
      </w:r>
      <w:hyperlink r:id="rId24" w:anchor="art19" w:history="1">
        <w:r w:rsidRPr="00EF6717">
          <w:rPr>
            <w:rFonts w:ascii="Book Antiqua" w:eastAsia="Times New Roman" w:hAnsi="Book Antiqua" w:cs="Arial"/>
            <w:color w:val="0000FF"/>
            <w:sz w:val="19"/>
            <w:szCs w:val="19"/>
            <w:u w:val="single"/>
            <w:lang w:eastAsia="pt-BR"/>
          </w:rPr>
          <w:t>19</w:t>
        </w:r>
      </w:hyperlink>
      <w:r w:rsidRPr="00EF6717">
        <w:rPr>
          <w:rFonts w:ascii="Book Antiqua" w:eastAsia="Times New Roman" w:hAnsi="Book Antiqua" w:cs="Arial"/>
          <w:color w:val="000000"/>
          <w:sz w:val="19"/>
          <w:szCs w:val="19"/>
          <w:lang w:eastAsia="pt-BR"/>
        </w:rPr>
        <w:t> e </w:t>
      </w:r>
      <w:hyperlink r:id="rId25" w:anchor="art23" w:history="1">
        <w:r w:rsidRPr="00EF6717">
          <w:rPr>
            <w:rFonts w:ascii="Book Antiqua" w:eastAsia="Times New Roman" w:hAnsi="Book Antiqua" w:cs="Arial"/>
            <w:color w:val="0000FF"/>
            <w:sz w:val="19"/>
            <w:szCs w:val="19"/>
            <w:u w:val="single"/>
            <w:lang w:eastAsia="pt-BR"/>
          </w:rPr>
          <w:t>23, da Lei nº 8.167, de 16 de janeiro de 1991</w:t>
        </w:r>
      </w:hyperlink>
      <w:r w:rsidRPr="00EF6717">
        <w:rPr>
          <w:rFonts w:ascii="Book Antiqua" w:eastAsia="Times New Roman" w:hAnsi="Book Antiqua" w:cs="Arial"/>
          <w:color w:val="000000"/>
          <w:sz w:val="19"/>
          <w:szCs w:val="19"/>
          <w:lang w:eastAsia="pt-BR"/>
        </w:rPr>
        <w:t>, e no </w:t>
      </w:r>
      <w:hyperlink r:id="rId26" w:anchor="art4v" w:history="1">
        <w:r w:rsidRPr="00EF6717">
          <w:rPr>
            <w:rFonts w:ascii="Book Antiqua" w:eastAsia="Times New Roman" w:hAnsi="Book Antiqua" w:cs="Arial"/>
            <w:color w:val="0000FF"/>
            <w:sz w:val="19"/>
            <w:szCs w:val="19"/>
            <w:u w:val="single"/>
            <w:lang w:eastAsia="pt-BR"/>
          </w:rPr>
          <w:t>art. 4º, inciso V, da Lei nº 8.661, de 02 de junho de 1993</w:t>
        </w:r>
      </w:hyperlink>
      <w:r w:rsidRPr="00EF6717">
        <w:rPr>
          <w:rFonts w:ascii="Book Antiqua" w:eastAsia="Times New Roman" w:hAnsi="Book Antiqua" w:cs="Arial"/>
          <w:color w:val="000000"/>
          <w:sz w:val="19"/>
          <w:szCs w:val="19"/>
          <w:lang w:eastAsia="pt-BR"/>
        </w:rPr>
        <w:t>, ficam reduzidos para:</w:t>
      </w:r>
    </w:p>
    <w:p w14:paraId="01CB251D"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I - 30% (trinta por cento), relativamente aos períodos de apuração encerrados a partir de 1º de janeiro de 1998 até 31 de dezembro de 2003</w:t>
      </w:r>
      <w:r w:rsidRPr="00D14B2B">
        <w:rPr>
          <w:rFonts w:ascii="Book Antiqua" w:eastAsia="Times New Roman" w:hAnsi="Book Antiqua" w:cs="Arial"/>
          <w:color w:val="000000"/>
          <w:sz w:val="16"/>
          <w:szCs w:val="16"/>
          <w:lang w:eastAsia="pt-BR"/>
        </w:rPr>
        <w:t>;       </w:t>
      </w:r>
      <w:hyperlink r:id="rId27" w:anchor="art3" w:history="1">
        <w:r w:rsidRPr="00D14B2B">
          <w:rPr>
            <w:rFonts w:ascii="Book Antiqua" w:eastAsia="Times New Roman" w:hAnsi="Book Antiqua" w:cs="Arial"/>
            <w:color w:val="0000FF"/>
            <w:sz w:val="16"/>
            <w:szCs w:val="16"/>
            <w:u w:val="single"/>
            <w:lang w:eastAsia="pt-BR"/>
          </w:rPr>
          <w:t>(Vide Medida Provisória nº 2.199-14, de 2001)</w:t>
        </w:r>
      </w:hyperlink>
    </w:p>
    <w:p w14:paraId="695B81E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- 20% (vinte por cento), relativamente aos períodos de apuração encerrados a partir de 1º de janeiro de 2004 até 31 de dezembro de 2008;</w:t>
      </w:r>
    </w:p>
    <w:p w14:paraId="7692855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III - 10% (dez por cento), relativamente aos períodos de apuração encerrados a partir de 1º de janeiro de 2009 até 31 de dezembro de 2013.</w:t>
      </w:r>
    </w:p>
    <w:p w14:paraId="6E12E51F"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t>§ 1º         </w:t>
      </w:r>
      <w:hyperlink r:id="rId28" w:anchor="art32" w:history="1">
        <w:r w:rsidRPr="00D14B2B">
          <w:rPr>
            <w:rFonts w:ascii="Book Antiqua" w:eastAsia="Times New Roman" w:hAnsi="Book Antiqua" w:cs="Arial"/>
            <w:color w:val="0000FF"/>
            <w:sz w:val="16"/>
            <w:szCs w:val="16"/>
            <w:u w:val="single"/>
            <w:lang w:eastAsia="pt-BR"/>
          </w:rPr>
          <w:t>(Revogado pela Medida provisória nº 2.156-5, de 24.8.2001)</w:t>
        </w:r>
      </w:hyperlink>
    </w:p>
    <w:p w14:paraId="65ECDA35"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t>§ 2º     </w:t>
      </w:r>
      <w:hyperlink r:id="rId29" w:anchor="art32" w:history="1">
        <w:r w:rsidRPr="00D14B2B">
          <w:rPr>
            <w:rFonts w:ascii="Book Antiqua" w:eastAsia="Times New Roman" w:hAnsi="Book Antiqua" w:cs="Arial"/>
            <w:color w:val="0000FF"/>
            <w:sz w:val="16"/>
            <w:szCs w:val="16"/>
            <w:u w:val="single"/>
            <w:lang w:eastAsia="pt-BR"/>
          </w:rPr>
          <w:t>(Revogado pela Medida provisória nº 2.156-5, de 24.8.2001)</w:t>
        </w:r>
      </w:hyperlink>
    </w:p>
    <w:p w14:paraId="4A7C1E83"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Art. 3º Os benefícios fiscais de isenção, de que tratam o </w:t>
      </w:r>
      <w:hyperlink r:id="rId30" w:anchor="art13." w:history="1">
        <w:r w:rsidRPr="00EF6717">
          <w:rPr>
            <w:rFonts w:ascii="Book Antiqua" w:eastAsia="Times New Roman" w:hAnsi="Book Antiqua" w:cs="Arial"/>
            <w:color w:val="0000FF"/>
            <w:sz w:val="19"/>
            <w:szCs w:val="19"/>
            <w:u w:val="single"/>
            <w:lang w:eastAsia="pt-BR"/>
          </w:rPr>
          <w:t>art. 13 da Lei nº 4.239, de 27 de junho de 1963</w:t>
        </w:r>
      </w:hyperlink>
      <w:r w:rsidRPr="00EF6717">
        <w:rPr>
          <w:rFonts w:ascii="Book Antiqua" w:eastAsia="Times New Roman" w:hAnsi="Book Antiqua" w:cs="Arial"/>
          <w:color w:val="000000"/>
          <w:sz w:val="19"/>
          <w:szCs w:val="19"/>
          <w:lang w:eastAsia="pt-BR"/>
        </w:rPr>
        <w:t>, o </w:t>
      </w:r>
      <w:hyperlink r:id="rId31" w:anchor="art23" w:history="1">
        <w:r w:rsidRPr="00EF6717">
          <w:rPr>
            <w:rFonts w:ascii="Book Antiqua" w:eastAsia="Times New Roman" w:hAnsi="Book Antiqua" w:cs="Arial"/>
            <w:color w:val="0000FF"/>
            <w:sz w:val="19"/>
            <w:szCs w:val="19"/>
            <w:u w:val="single"/>
            <w:lang w:eastAsia="pt-BR"/>
          </w:rPr>
          <w:t>art. 23 do Decreto-Lei nº 756, de 11 de agosto de 1969</w:t>
        </w:r>
      </w:hyperlink>
      <w:r w:rsidRPr="00EF6717">
        <w:rPr>
          <w:rFonts w:ascii="Book Antiqua" w:eastAsia="Times New Roman" w:hAnsi="Book Antiqua" w:cs="Arial"/>
          <w:color w:val="000000"/>
          <w:sz w:val="19"/>
          <w:szCs w:val="19"/>
          <w:lang w:eastAsia="pt-BR"/>
        </w:rPr>
        <w:t>, com a redação do </w:t>
      </w:r>
      <w:hyperlink r:id="rId32" w:anchor="art1" w:history="1">
        <w:r w:rsidRPr="00EF6717">
          <w:rPr>
            <w:rFonts w:ascii="Book Antiqua" w:eastAsia="Times New Roman" w:hAnsi="Book Antiqua" w:cs="Arial"/>
            <w:color w:val="0000FF"/>
            <w:sz w:val="19"/>
            <w:szCs w:val="19"/>
            <w:u w:val="single"/>
            <w:lang w:eastAsia="pt-BR"/>
          </w:rPr>
          <w:t>art. 1º do Decreto-Lei nº 1.564, de 29 de julho de 1977</w:t>
        </w:r>
      </w:hyperlink>
      <w:r w:rsidRPr="00EF6717">
        <w:rPr>
          <w:rFonts w:ascii="Book Antiqua" w:eastAsia="Times New Roman" w:hAnsi="Book Antiqua" w:cs="Arial"/>
          <w:color w:val="000000"/>
          <w:sz w:val="19"/>
          <w:szCs w:val="19"/>
          <w:lang w:eastAsia="pt-BR"/>
        </w:rPr>
        <w:t>, e o </w:t>
      </w:r>
      <w:hyperlink r:id="rId33" w:anchor="art1viii" w:history="1">
        <w:r w:rsidRPr="00EF6717">
          <w:rPr>
            <w:rFonts w:ascii="Book Antiqua" w:eastAsia="Times New Roman" w:hAnsi="Book Antiqua" w:cs="Arial"/>
            <w:color w:val="0000FF"/>
            <w:sz w:val="19"/>
            <w:szCs w:val="19"/>
            <w:u w:val="single"/>
            <w:lang w:eastAsia="pt-BR"/>
          </w:rPr>
          <w:t>inciso VIII do art. 1º da Lei nº 9.440, de 14 de março de 1997</w:t>
        </w:r>
      </w:hyperlink>
      <w:r w:rsidRPr="00EF6717">
        <w:rPr>
          <w:rFonts w:ascii="Book Antiqua" w:eastAsia="Times New Roman" w:hAnsi="Book Antiqua" w:cs="Arial"/>
          <w:color w:val="000000"/>
          <w:sz w:val="19"/>
          <w:szCs w:val="19"/>
          <w:lang w:eastAsia="pt-BR"/>
        </w:rPr>
        <w:t>, para os projetos de instalação, modernização, ampliação ou diversificação, aprovados pelo órgão competente, a partir de 1º de janeiro de 1998, observadas as demais normas em vigor, aplicáveis à matéria, passam a ser de redução do imposto de renda e adicionais não restituíveis, observados os seguintes percentuais</w:t>
      </w:r>
      <w:r w:rsidRPr="00D14B2B">
        <w:rPr>
          <w:rFonts w:ascii="Book Antiqua" w:eastAsia="Times New Roman" w:hAnsi="Book Antiqua" w:cs="Arial"/>
          <w:color w:val="000000"/>
          <w:sz w:val="16"/>
          <w:szCs w:val="16"/>
          <w:lang w:eastAsia="pt-BR"/>
        </w:rPr>
        <w:t>:       </w:t>
      </w:r>
      <w:hyperlink r:id="rId34" w:anchor="art1%C2%A76" w:history="1">
        <w:r w:rsidRPr="00D14B2B">
          <w:rPr>
            <w:rFonts w:ascii="Book Antiqua" w:eastAsia="Times New Roman" w:hAnsi="Book Antiqua" w:cs="Arial"/>
            <w:color w:val="0000FF"/>
            <w:sz w:val="16"/>
            <w:szCs w:val="16"/>
            <w:u w:val="single"/>
            <w:lang w:eastAsia="pt-BR"/>
          </w:rPr>
          <w:t> (Vide Medida Provisória nº 2.199-14, de 2001)</w:t>
        </w:r>
      </w:hyperlink>
    </w:p>
    <w:p w14:paraId="16AB59B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- 75% (setenta e cinco por cento), a partir de 1º de janeiro de 1998 até 31 de dezembro de 2003;</w:t>
      </w:r>
    </w:p>
    <w:p w14:paraId="469D77F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- 50% (cinqüenta por cento), a partir de 1º de janeiro de 2004 até 31 de dezembro de 2008;</w:t>
      </w:r>
    </w:p>
    <w:p w14:paraId="220FA78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III - 25% (vinte e cinco por cento), a partir de 1º de janeiro de 2009 até 31 de dezembro de 2013.</w:t>
      </w:r>
    </w:p>
    <w:p w14:paraId="4D99CDDD"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1º O disposto no </w:t>
      </w:r>
      <w:r w:rsidRPr="00EF6717">
        <w:rPr>
          <w:rFonts w:ascii="Book Antiqua" w:eastAsia="Times New Roman" w:hAnsi="Book Antiqua" w:cs="Arial"/>
          <w:i/>
          <w:iCs/>
          <w:color w:val="000000"/>
          <w:sz w:val="19"/>
          <w:szCs w:val="19"/>
          <w:lang w:eastAsia="pt-BR"/>
        </w:rPr>
        <w:t>caput</w:t>
      </w:r>
      <w:r w:rsidRPr="00EF6717">
        <w:rPr>
          <w:rFonts w:ascii="Book Antiqua" w:eastAsia="Times New Roman" w:hAnsi="Book Antiqua" w:cs="Arial"/>
          <w:color w:val="000000"/>
          <w:sz w:val="19"/>
          <w:szCs w:val="19"/>
          <w:lang w:eastAsia="pt-BR"/>
        </w:rPr>
        <w:t> não se aplica a projetos aprovados ou protocolizados até 14 de novembro de 1997, no órgão competente, para os quais prevalece o benefício de isenção até o término do prazo de concessão do benefício.</w:t>
      </w:r>
    </w:p>
    <w:p w14:paraId="207B7480"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 Os benefícios fiscais de redução do imposto de renda e adicionais não restituíveis, de que tratam o </w:t>
      </w:r>
      <w:hyperlink r:id="rId35" w:anchor="art14" w:history="1">
        <w:r w:rsidRPr="00EF6717">
          <w:rPr>
            <w:rFonts w:ascii="Book Antiqua" w:eastAsia="Times New Roman" w:hAnsi="Book Antiqua" w:cs="Arial"/>
            <w:color w:val="0000FF"/>
            <w:sz w:val="19"/>
            <w:szCs w:val="19"/>
            <w:u w:val="single"/>
            <w:lang w:eastAsia="pt-BR"/>
          </w:rPr>
          <w:t>art. 14 da Lei nº 4.239, de 1963</w:t>
        </w:r>
      </w:hyperlink>
      <w:r w:rsidRPr="00EF6717">
        <w:rPr>
          <w:rFonts w:ascii="Book Antiqua" w:eastAsia="Times New Roman" w:hAnsi="Book Antiqua" w:cs="Arial"/>
          <w:color w:val="000000"/>
          <w:sz w:val="19"/>
          <w:szCs w:val="19"/>
          <w:lang w:eastAsia="pt-BR"/>
        </w:rPr>
        <w:t>, e o </w:t>
      </w:r>
      <w:hyperlink r:id="rId36" w:anchor="art22" w:history="1">
        <w:r w:rsidRPr="00EF6717">
          <w:rPr>
            <w:rFonts w:ascii="Book Antiqua" w:eastAsia="Times New Roman" w:hAnsi="Book Antiqua" w:cs="Arial"/>
            <w:color w:val="0000FF"/>
            <w:sz w:val="19"/>
            <w:szCs w:val="19"/>
            <w:u w:val="single"/>
            <w:lang w:eastAsia="pt-BR"/>
          </w:rPr>
          <w:t>art. 22 do Decreto-Lei nº 756, de 11 de agosto de 1969</w:t>
        </w:r>
      </w:hyperlink>
      <w:r w:rsidRPr="00EF6717">
        <w:rPr>
          <w:rFonts w:ascii="Book Antiqua" w:eastAsia="Times New Roman" w:hAnsi="Book Antiqua" w:cs="Arial"/>
          <w:color w:val="000000"/>
          <w:sz w:val="19"/>
          <w:szCs w:val="19"/>
          <w:lang w:eastAsia="pt-BR"/>
        </w:rPr>
        <w:t>, observadas as demais normas em vigor, aplicáveis à matéria, passam a ser calculados segundo os seguintes percentuais:</w:t>
      </w:r>
    </w:p>
    <w:p w14:paraId="3B31047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- 37,5% (trinta e sete inteiros e cinco décimos por cento), a partir de 1º de janeiro de 1998 até 31 de dezembro de 2003;</w:t>
      </w:r>
    </w:p>
    <w:p w14:paraId="62859C1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- 25% (vinte e cinco por cento), a partir de 1º de janeiro de 2004 até 31 de dezembro de 2008;</w:t>
      </w:r>
    </w:p>
    <w:p w14:paraId="3AC18A5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III - 12,5% (doze inteiros e cinco décimos por cento), a partir de 1º de janeiro de 2009 até 31 de dezembro de 2013.</w:t>
      </w:r>
    </w:p>
    <w:p w14:paraId="2DE5656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3º Ficam extintos, relativamente aos períodos de apuração encerrados a partir de 1º de janeiro de 2014, os benefícios fiscais de que trata este artigo.</w:t>
      </w:r>
    </w:p>
    <w:p w14:paraId="5470F26B"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t>Art. 4º        </w:t>
      </w:r>
      <w:hyperlink r:id="rId37" w:anchor="art18" w:history="1">
        <w:r w:rsidRPr="00D14B2B">
          <w:rPr>
            <w:rFonts w:ascii="Book Antiqua" w:eastAsia="Times New Roman" w:hAnsi="Book Antiqua" w:cs="Arial"/>
            <w:color w:val="0000FF"/>
            <w:sz w:val="16"/>
            <w:szCs w:val="16"/>
            <w:u w:val="single"/>
            <w:lang w:eastAsia="pt-BR"/>
          </w:rPr>
          <w:t>(Revogado pela Medida Provisória nº 2.199-14, de 2001)</w:t>
        </w:r>
      </w:hyperlink>
    </w:p>
    <w:p w14:paraId="0C10DB5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Art. 5º A dedução do imposto de renda relativa aos incentivos fiscais previstos no </w:t>
      </w:r>
      <w:hyperlink r:id="rId38" w:anchor="art1" w:history="1">
        <w:r w:rsidRPr="00EF6717">
          <w:rPr>
            <w:rFonts w:ascii="Book Antiqua" w:eastAsia="Times New Roman" w:hAnsi="Book Antiqua" w:cs="Arial"/>
            <w:color w:val="0000FF"/>
            <w:sz w:val="19"/>
            <w:szCs w:val="19"/>
            <w:u w:val="single"/>
            <w:lang w:eastAsia="pt-BR"/>
          </w:rPr>
          <w:t>art. 1º da Lei nº 6.321, de 14 de abril de 1976</w:t>
        </w:r>
      </w:hyperlink>
      <w:r w:rsidRPr="00EF6717">
        <w:rPr>
          <w:rFonts w:ascii="Book Antiqua" w:eastAsia="Times New Roman" w:hAnsi="Book Antiqua" w:cs="Arial"/>
          <w:color w:val="000000"/>
          <w:sz w:val="19"/>
          <w:szCs w:val="19"/>
          <w:lang w:eastAsia="pt-BR"/>
        </w:rPr>
        <w:t>, no </w:t>
      </w:r>
      <w:hyperlink r:id="rId39" w:anchor="art26" w:history="1">
        <w:r w:rsidRPr="00EF6717">
          <w:rPr>
            <w:rFonts w:ascii="Book Antiqua" w:eastAsia="Times New Roman" w:hAnsi="Book Antiqua" w:cs="Arial"/>
            <w:color w:val="0000FF"/>
            <w:sz w:val="19"/>
            <w:szCs w:val="19"/>
            <w:u w:val="single"/>
            <w:lang w:eastAsia="pt-BR"/>
          </w:rPr>
          <w:t>art. 26 da Lei nº 8.313, de 23 de dezembro de 1991</w:t>
        </w:r>
      </w:hyperlink>
      <w:r w:rsidRPr="00EF6717">
        <w:rPr>
          <w:rFonts w:ascii="Book Antiqua" w:eastAsia="Times New Roman" w:hAnsi="Book Antiqua" w:cs="Arial"/>
          <w:color w:val="000000"/>
          <w:sz w:val="19"/>
          <w:szCs w:val="19"/>
          <w:lang w:eastAsia="pt-BR"/>
        </w:rPr>
        <w:t>, e no </w:t>
      </w:r>
      <w:hyperlink r:id="rId40" w:history="1">
        <w:r w:rsidRPr="00EF6717">
          <w:rPr>
            <w:rFonts w:ascii="Book Antiqua" w:eastAsia="Times New Roman" w:hAnsi="Book Antiqua" w:cs="Arial"/>
            <w:color w:val="0000FF"/>
            <w:sz w:val="19"/>
            <w:szCs w:val="19"/>
            <w:u w:val="single"/>
            <w:lang w:eastAsia="pt-BR"/>
          </w:rPr>
          <w:t>inciso I do art. 4º da Lei nº 8.661, de 1993</w:t>
        </w:r>
      </w:hyperlink>
      <w:r w:rsidRPr="00EF6717">
        <w:rPr>
          <w:rFonts w:ascii="Book Antiqua" w:eastAsia="Times New Roman" w:hAnsi="Book Antiqua" w:cs="Arial"/>
          <w:color w:val="000000"/>
          <w:sz w:val="19"/>
          <w:szCs w:val="19"/>
          <w:lang w:eastAsia="pt-BR"/>
        </w:rPr>
        <w:t>, não poderá exceder, quando considerados isoladamente, a quatro por cento do imposto de renda devido, observado o disposto no </w:t>
      </w:r>
      <w:hyperlink r:id="rId41" w:history="1">
        <w:r w:rsidRPr="00EF6717">
          <w:rPr>
            <w:rFonts w:ascii="Book Antiqua" w:eastAsia="Times New Roman" w:hAnsi="Book Antiqua" w:cs="Arial"/>
            <w:color w:val="0000FF"/>
            <w:sz w:val="19"/>
            <w:szCs w:val="19"/>
            <w:u w:val="single"/>
            <w:lang w:eastAsia="pt-BR"/>
          </w:rPr>
          <w:t>§ 4º do art. 3º da Lei nº 9.249, de 1995.</w:t>
        </w:r>
      </w:hyperlink>
    </w:p>
    <w:p w14:paraId="7DBABA9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6º Observados os limites específicos de cada incentivo e o disposto no </w:t>
      </w:r>
      <w:hyperlink r:id="rId42" w:anchor="art3%C2%A74" w:history="1">
        <w:r w:rsidRPr="00EF6717">
          <w:rPr>
            <w:rFonts w:ascii="Book Antiqua" w:eastAsia="Times New Roman" w:hAnsi="Book Antiqua" w:cs="Arial"/>
            <w:color w:val="0000FF"/>
            <w:sz w:val="19"/>
            <w:szCs w:val="19"/>
            <w:u w:val="single"/>
            <w:lang w:eastAsia="pt-BR"/>
          </w:rPr>
          <w:t>§ 4º do art. 3º da Lei nº 9.249, de 1995</w:t>
        </w:r>
      </w:hyperlink>
      <w:r w:rsidRPr="00EF6717">
        <w:rPr>
          <w:rFonts w:ascii="Book Antiqua" w:eastAsia="Times New Roman" w:hAnsi="Book Antiqua" w:cs="Arial"/>
          <w:color w:val="000000"/>
          <w:sz w:val="19"/>
          <w:szCs w:val="19"/>
          <w:lang w:eastAsia="pt-BR"/>
        </w:rPr>
        <w:t>, o total das deduções de que tratam:</w:t>
      </w:r>
    </w:p>
    <w:p w14:paraId="7F944E7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 o </w:t>
      </w:r>
      <w:hyperlink r:id="rId43" w:anchor="art1" w:history="1">
        <w:r w:rsidRPr="00EF6717">
          <w:rPr>
            <w:rFonts w:ascii="Book Antiqua" w:eastAsia="Times New Roman" w:hAnsi="Book Antiqua" w:cs="Arial"/>
            <w:color w:val="0000FF"/>
            <w:sz w:val="19"/>
            <w:szCs w:val="19"/>
            <w:u w:val="single"/>
            <w:lang w:eastAsia="pt-BR"/>
          </w:rPr>
          <w:t>art. 1º da Lei nº 6.321, de 1976</w:t>
        </w:r>
      </w:hyperlink>
      <w:r w:rsidRPr="00EF6717">
        <w:rPr>
          <w:rFonts w:ascii="Book Antiqua" w:eastAsia="Times New Roman" w:hAnsi="Book Antiqua" w:cs="Arial"/>
          <w:color w:val="000000"/>
          <w:sz w:val="19"/>
          <w:szCs w:val="19"/>
          <w:lang w:eastAsia="pt-BR"/>
        </w:rPr>
        <w:t> e o </w:t>
      </w:r>
      <w:hyperlink r:id="rId44" w:anchor="art4i" w:history="1">
        <w:r w:rsidRPr="00EF6717">
          <w:rPr>
            <w:rFonts w:ascii="Book Antiqua" w:eastAsia="Times New Roman" w:hAnsi="Book Antiqua" w:cs="Arial"/>
            <w:color w:val="0000FF"/>
            <w:sz w:val="19"/>
            <w:szCs w:val="19"/>
            <w:u w:val="single"/>
            <w:lang w:eastAsia="pt-BR"/>
          </w:rPr>
          <w:t>inciso I do art. 4º da Lei nº 8.661, de 1993</w:t>
        </w:r>
      </w:hyperlink>
      <w:r w:rsidRPr="00EF6717">
        <w:rPr>
          <w:rFonts w:ascii="Book Antiqua" w:eastAsia="Times New Roman" w:hAnsi="Book Antiqua" w:cs="Arial"/>
          <w:color w:val="000000"/>
          <w:sz w:val="19"/>
          <w:szCs w:val="19"/>
          <w:lang w:eastAsia="pt-BR"/>
        </w:rPr>
        <w:t>, não poderá exceder a quatro por cento do imposto de renda devido;</w:t>
      </w:r>
    </w:p>
    <w:p w14:paraId="779282B1"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II - o </w:t>
      </w:r>
      <w:hyperlink r:id="rId45" w:anchor="art26" w:history="1">
        <w:r w:rsidRPr="00EF6717">
          <w:rPr>
            <w:rFonts w:ascii="Book Antiqua" w:eastAsia="Times New Roman" w:hAnsi="Book Antiqua" w:cs="Arial"/>
            <w:color w:val="0000FF"/>
            <w:sz w:val="19"/>
            <w:szCs w:val="19"/>
            <w:u w:val="single"/>
            <w:lang w:eastAsia="pt-BR"/>
          </w:rPr>
          <w:t>art. 26 da 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8.313, de 1991</w:t>
        </w:r>
      </w:hyperlink>
      <w:r w:rsidRPr="00EF6717">
        <w:rPr>
          <w:rFonts w:ascii="Book Antiqua" w:eastAsia="Times New Roman" w:hAnsi="Book Antiqua" w:cs="Arial"/>
          <w:color w:val="000000"/>
          <w:sz w:val="19"/>
          <w:szCs w:val="19"/>
          <w:lang w:eastAsia="pt-BR"/>
        </w:rPr>
        <w:t>, e o </w:t>
      </w:r>
      <w:hyperlink r:id="rId46" w:anchor="art1" w:history="1">
        <w:r w:rsidRPr="00EF6717">
          <w:rPr>
            <w:rFonts w:ascii="Book Antiqua" w:eastAsia="Times New Roman" w:hAnsi="Book Antiqua" w:cs="Arial"/>
            <w:color w:val="0000FF"/>
            <w:sz w:val="19"/>
            <w:szCs w:val="19"/>
            <w:u w:val="single"/>
            <w:lang w:eastAsia="pt-BR"/>
          </w:rPr>
          <w:t>art. 1</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da 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8.685, de 20 de julho de 1993</w:t>
        </w:r>
      </w:hyperlink>
      <w:r w:rsidRPr="00EF6717">
        <w:rPr>
          <w:rFonts w:ascii="Book Antiqua" w:eastAsia="Times New Roman" w:hAnsi="Book Antiqua" w:cs="Arial"/>
          <w:color w:val="000000"/>
          <w:sz w:val="19"/>
          <w:szCs w:val="19"/>
          <w:lang w:eastAsia="pt-BR"/>
        </w:rPr>
        <w:t>, não poderá exceder quatro por cento do imposto de renda devido</w:t>
      </w:r>
      <w:r w:rsidRPr="00692CB1">
        <w:rPr>
          <w:rFonts w:ascii="Book Antiqua" w:eastAsia="Times New Roman" w:hAnsi="Book Antiqua" w:cs="Arial"/>
          <w:color w:val="000000"/>
          <w:sz w:val="18"/>
          <w:szCs w:val="18"/>
          <w:lang w:eastAsia="pt-BR"/>
        </w:rPr>
        <w:t>. </w:t>
      </w:r>
      <w:hyperlink r:id="rId47" w:anchor="art10" w:history="1">
        <w:r w:rsidRPr="00D14B2B">
          <w:rPr>
            <w:rFonts w:ascii="Book Antiqua" w:eastAsia="Times New Roman" w:hAnsi="Book Antiqua" w:cs="Arial"/>
            <w:color w:val="0000FF"/>
            <w:sz w:val="16"/>
            <w:szCs w:val="16"/>
            <w:u w:val="single"/>
            <w:lang w:eastAsia="pt-BR"/>
          </w:rPr>
          <w:t>(Redação dada pela Medida Provisória nº 2.189-49, de 2001)</w:t>
        </w:r>
      </w:hyperlink>
    </w:p>
    <w:p w14:paraId="4AACB650"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Art. 7º A pessoa jurídica que absorver patrimônio de outra, em virtude de incorporação, fusão ou cisão, na qual detenha participação societária adquirida com ágio ou deságio, apurado segundo o disposto no </w:t>
      </w:r>
      <w:hyperlink r:id="rId48" w:anchor="art20" w:history="1">
        <w:r w:rsidRPr="00EF6717">
          <w:rPr>
            <w:rFonts w:ascii="Book Antiqua" w:eastAsia="Times New Roman" w:hAnsi="Book Antiqua" w:cs="Arial"/>
            <w:color w:val="0000FF"/>
            <w:sz w:val="19"/>
            <w:szCs w:val="19"/>
            <w:u w:val="single"/>
            <w:lang w:eastAsia="pt-BR"/>
          </w:rPr>
          <w:t>art. 20 do Decreto-Lei nº 1.598, de 26 de dezembro de 1977</w:t>
        </w:r>
      </w:hyperlink>
      <w:r w:rsidRPr="00D14B2B">
        <w:rPr>
          <w:rFonts w:ascii="Book Antiqua" w:eastAsia="Times New Roman" w:hAnsi="Book Antiqua" w:cs="Arial"/>
          <w:color w:val="000000"/>
          <w:sz w:val="18"/>
          <w:szCs w:val="18"/>
          <w:lang w:eastAsia="pt-BR"/>
        </w:rPr>
        <w:t>: </w:t>
      </w:r>
      <w:hyperlink r:id="rId49" w:anchor="art69ii" w:history="1">
        <w:r w:rsidRPr="00D14B2B">
          <w:rPr>
            <w:rFonts w:ascii="Book Antiqua" w:eastAsia="Times New Roman" w:hAnsi="Book Antiqua" w:cs="Arial"/>
            <w:color w:val="0000FF"/>
            <w:sz w:val="16"/>
            <w:szCs w:val="16"/>
            <w:u w:val="single"/>
            <w:lang w:eastAsia="pt-BR"/>
          </w:rPr>
          <w:t>(Vide Medida Provisória nº 135, de 30.10.2003)</w:t>
        </w:r>
      </w:hyperlink>
    </w:p>
    <w:p w14:paraId="5EDAF83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 deverá registrar o valor do ágio ou deságio cujo fundamento seja o de que trata a </w:t>
      </w:r>
      <w:hyperlink r:id="rId50" w:anchor="art20%C2%A72a" w:history="1">
        <w:r w:rsidRPr="00EF6717">
          <w:rPr>
            <w:rFonts w:ascii="Book Antiqua" w:eastAsia="Times New Roman" w:hAnsi="Book Antiqua" w:cs="Arial"/>
            <w:color w:val="0000FF"/>
            <w:sz w:val="19"/>
            <w:szCs w:val="19"/>
            <w:u w:val="single"/>
            <w:lang w:eastAsia="pt-BR"/>
          </w:rPr>
          <w:t>alínea "a" do § 2º do art. 20 do Decreto-Lei nº 1.598, de 1977</w:t>
        </w:r>
      </w:hyperlink>
      <w:r w:rsidRPr="00EF6717">
        <w:rPr>
          <w:rFonts w:ascii="Book Antiqua" w:eastAsia="Times New Roman" w:hAnsi="Book Antiqua" w:cs="Arial"/>
          <w:color w:val="000000"/>
          <w:sz w:val="19"/>
          <w:szCs w:val="19"/>
          <w:lang w:eastAsia="pt-BR"/>
        </w:rPr>
        <w:t>, em contrapartida à conta que registre o bem ou direito que lhe deu causa;</w:t>
      </w:r>
    </w:p>
    <w:p w14:paraId="11708DE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deverá registrar o valor do ágio cujo fundamento seja o de que trata a </w:t>
      </w:r>
      <w:hyperlink r:id="rId51" w:anchor="art20%C2%A72c" w:history="1">
        <w:r w:rsidRPr="00EF6717">
          <w:rPr>
            <w:rFonts w:ascii="Book Antiqua" w:eastAsia="Times New Roman" w:hAnsi="Book Antiqua" w:cs="Arial"/>
            <w:color w:val="0000FF"/>
            <w:sz w:val="19"/>
            <w:szCs w:val="19"/>
            <w:u w:val="single"/>
            <w:lang w:eastAsia="pt-BR"/>
          </w:rPr>
          <w:t>alínea "c" do § 2º do art. 20 do Decreto-Lei nº 1.598, de 1977</w:t>
        </w:r>
      </w:hyperlink>
      <w:r w:rsidRPr="00EF6717">
        <w:rPr>
          <w:rFonts w:ascii="Book Antiqua" w:eastAsia="Times New Roman" w:hAnsi="Book Antiqua" w:cs="Arial"/>
          <w:color w:val="000000"/>
          <w:sz w:val="19"/>
          <w:szCs w:val="19"/>
          <w:lang w:eastAsia="pt-BR"/>
        </w:rPr>
        <w:t>, em contrapartida a conta de ativo permanente, não sujeita a amortização;</w:t>
      </w:r>
    </w:p>
    <w:p w14:paraId="26009470"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III - poderá amortizar o valor do ágio cujo fundamento seja o de que trata a </w:t>
      </w:r>
      <w:hyperlink r:id="rId52" w:anchor="art20%C2%A72b" w:history="1">
        <w:r w:rsidRPr="00EF6717">
          <w:rPr>
            <w:rFonts w:ascii="Book Antiqua" w:eastAsia="Times New Roman" w:hAnsi="Book Antiqua" w:cs="Arial"/>
            <w:color w:val="0000FF"/>
            <w:sz w:val="19"/>
            <w:szCs w:val="19"/>
            <w:u w:val="single"/>
            <w:lang w:eastAsia="pt-BR"/>
          </w:rPr>
          <w:t>alínea "b" do § 2</w:t>
        </w:r>
        <w:r w:rsidRPr="00EF6717">
          <w:rPr>
            <w:rFonts w:ascii="Book Antiqua" w:eastAsia="Times New Roman" w:hAnsi="Book Antiqua" w:cs="Arial"/>
            <w:strike/>
            <w:color w:val="0000FF"/>
            <w:sz w:val="19"/>
            <w:szCs w:val="19"/>
            <w:u w:val="single"/>
            <w:lang w:eastAsia="pt-BR"/>
          </w:rPr>
          <w:t>°</w:t>
        </w:r>
        <w:r w:rsidRPr="00EF6717">
          <w:rPr>
            <w:rFonts w:ascii="Book Antiqua" w:eastAsia="Times New Roman" w:hAnsi="Book Antiqua" w:cs="Arial"/>
            <w:color w:val="0000FF"/>
            <w:sz w:val="19"/>
            <w:szCs w:val="19"/>
            <w:u w:val="single"/>
            <w:lang w:eastAsia="pt-BR"/>
          </w:rPr>
          <w:t> do art. 20 do Decreto-lei n</w:t>
        </w:r>
        <w:r w:rsidRPr="00EF6717">
          <w:rPr>
            <w:rFonts w:ascii="Book Antiqua" w:eastAsia="Times New Roman" w:hAnsi="Book Antiqua" w:cs="Arial"/>
            <w:strike/>
            <w:color w:val="0000FF"/>
            <w:sz w:val="19"/>
            <w:szCs w:val="19"/>
            <w:u w:val="single"/>
            <w:lang w:eastAsia="pt-BR"/>
          </w:rPr>
          <w:t>°</w:t>
        </w:r>
        <w:r w:rsidRPr="00EF6717">
          <w:rPr>
            <w:rFonts w:ascii="Book Antiqua" w:eastAsia="Times New Roman" w:hAnsi="Book Antiqua" w:cs="Arial"/>
            <w:color w:val="0000FF"/>
            <w:sz w:val="19"/>
            <w:szCs w:val="19"/>
            <w:u w:val="single"/>
            <w:lang w:eastAsia="pt-BR"/>
          </w:rPr>
          <w:t> 1.598, de 1977</w:t>
        </w:r>
      </w:hyperlink>
      <w:r w:rsidRPr="00EF6717">
        <w:rPr>
          <w:rFonts w:ascii="Book Antiqua" w:eastAsia="Times New Roman" w:hAnsi="Book Antiqua" w:cs="Arial"/>
          <w:color w:val="000000"/>
          <w:sz w:val="19"/>
          <w:szCs w:val="19"/>
          <w:lang w:eastAsia="pt-BR"/>
        </w:rPr>
        <w:t>, nos balanços correspondentes à apuração de lucro real, levantados posteriormente à incorporação, fusão ou cisão, à razão de um sessenta avos, no máximo, para cada mês do período de apuração</w:t>
      </w:r>
      <w:r w:rsidRPr="00D14B2B">
        <w:rPr>
          <w:rFonts w:ascii="Book Antiqua" w:eastAsia="Times New Roman" w:hAnsi="Book Antiqua" w:cs="Arial"/>
          <w:color w:val="000000"/>
          <w:sz w:val="16"/>
          <w:szCs w:val="16"/>
          <w:lang w:eastAsia="pt-BR"/>
        </w:rPr>
        <w:t>; </w:t>
      </w:r>
      <w:hyperlink r:id="rId53" w:anchor="art10" w:history="1">
        <w:r w:rsidRPr="00D14B2B">
          <w:rPr>
            <w:rFonts w:ascii="Book Antiqua" w:eastAsia="Times New Roman" w:hAnsi="Book Antiqua" w:cs="Arial"/>
            <w:color w:val="0000FF"/>
            <w:sz w:val="16"/>
            <w:szCs w:val="16"/>
            <w:u w:val="single"/>
            <w:lang w:eastAsia="pt-BR"/>
          </w:rPr>
          <w:t>(Redação dada pela Lei nº 9.718, de 1998)</w:t>
        </w:r>
      </w:hyperlink>
    </w:p>
    <w:p w14:paraId="7F4B450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IV - deverá amortizar o valor do deságio cujo fundamento seja o de que trata a </w:t>
      </w:r>
      <w:hyperlink r:id="rId54" w:anchor="art20%C2%A72b" w:history="1">
        <w:r w:rsidRPr="00EF6717">
          <w:rPr>
            <w:rFonts w:ascii="Book Antiqua" w:eastAsia="Times New Roman" w:hAnsi="Book Antiqua" w:cs="Arial"/>
            <w:color w:val="0000FF"/>
            <w:sz w:val="19"/>
            <w:szCs w:val="19"/>
            <w:u w:val="single"/>
            <w:lang w:eastAsia="pt-BR"/>
          </w:rPr>
          <w:t>alínea "b" do § 2º do art. 20 do Decreto-Lei nº 1.598, de 1977</w:t>
        </w:r>
      </w:hyperlink>
      <w:r w:rsidRPr="00EF6717">
        <w:rPr>
          <w:rFonts w:ascii="Book Antiqua" w:eastAsia="Times New Roman" w:hAnsi="Book Antiqua" w:cs="Arial"/>
          <w:color w:val="000000"/>
          <w:sz w:val="19"/>
          <w:szCs w:val="19"/>
          <w:lang w:eastAsia="pt-BR"/>
        </w:rPr>
        <w:t>, nos balanços correspondentes à apuração de lucro real, levantados durante os cinco anos-calendários subseqüentes à incorporação, fusão ou cisão, à razão de 1/60 (um sessenta avos), no mínimo, para cada mês do período de apuração.</w:t>
      </w:r>
    </w:p>
    <w:p w14:paraId="05A4348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1º O valor registrado na forma do inciso I integrará o custo do bem ou direito para efeito de apuração de ganho ou perda de capital e de depreciação, amortização ou exaustão.</w:t>
      </w:r>
    </w:p>
    <w:p w14:paraId="077FD2D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 Se o bem que deu causa ao ágio ou deságio não houver sido transferido, na hipótese de cisão, para o patrimônio da sucessora, esta deverá registrar:</w:t>
      </w:r>
    </w:p>
    <w:p w14:paraId="4DC7897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o ágio, em conta de ativo diferido, para amortização na forma prevista no inciso III;</w:t>
      </w:r>
    </w:p>
    <w:p w14:paraId="7AF1AFD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o deságio, em conta de receita diferida, para amortização na forma prevista no inciso IV.</w:t>
      </w:r>
    </w:p>
    <w:p w14:paraId="24F4810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3º O valor registrado na forma do inciso II do </w:t>
      </w:r>
      <w:r w:rsidRPr="00EF6717">
        <w:rPr>
          <w:rFonts w:ascii="Book Antiqua" w:eastAsia="Times New Roman" w:hAnsi="Book Antiqua" w:cs="Arial"/>
          <w:i/>
          <w:iCs/>
          <w:color w:val="000000"/>
          <w:sz w:val="19"/>
          <w:szCs w:val="19"/>
          <w:lang w:eastAsia="pt-BR"/>
        </w:rPr>
        <w:t>caput</w:t>
      </w:r>
      <w:r w:rsidRPr="00EF6717">
        <w:rPr>
          <w:rFonts w:ascii="Book Antiqua" w:eastAsia="Times New Roman" w:hAnsi="Book Antiqua" w:cs="Arial"/>
          <w:color w:val="000000"/>
          <w:sz w:val="19"/>
          <w:szCs w:val="19"/>
          <w:lang w:eastAsia="pt-BR"/>
        </w:rPr>
        <w:t>:</w:t>
      </w:r>
    </w:p>
    <w:p w14:paraId="53060DC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será considerado custo de aquisição, para efeito de apuração de ganho ou perda de capital na alienação do direito que lhe deu causa ou na sua transferência para sócio ou acionista, na hipótese de devolução de capital;</w:t>
      </w:r>
    </w:p>
    <w:p w14:paraId="2A4A91C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poderá ser deduzido como perda, no encerramento das atividades da empresa, se comprovada, nessa data, a inexistência do fundo de comércio ou do intangível que lhe deu causa.</w:t>
      </w:r>
    </w:p>
    <w:p w14:paraId="09C6A7D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 § 4º Na hipótese da alínea "b" do parágrafo anterior, a posterior utilização econômica do fundo de comércio ou intangível sujeitará a pessoa física ou jurídica usuária ao pagamento dos tributos e contribuições que deixaram de ser pagos, acrescidos de juros de mora e multa, calculados de conformidade com a legislação vigente.</w:t>
      </w:r>
    </w:p>
    <w:p w14:paraId="2522310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 5º O valor que servir de base de cálculo dos tributos e contribuições a que se refere o parágrafo anterior poderá ser registrado em conta do ativo, como custo do direito.</w:t>
      </w:r>
    </w:p>
    <w:p w14:paraId="2BBEF94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8º O disposto no artigo anterior aplica-se, inclusive, quando:</w:t>
      </w:r>
    </w:p>
    <w:p w14:paraId="586D4985"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o investimento não for, obrigatoriamente, avaliado pelo valor de patrimônio líquido;</w:t>
      </w:r>
    </w:p>
    <w:p w14:paraId="73AA4669"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a empresa incorporada, fusionada ou cindida for aquela que detinha a propriedade da participação societária.</w:t>
      </w:r>
    </w:p>
    <w:p w14:paraId="665C14D7" w14:textId="11806919"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Art. 9º À opção da pessoa jurídica, o saldo do lucro inflacionário acumulado, existente no último dia útil dos meses de novembro e dezembro de 1997, poderá ser considerado realizado integralmente e tributado à alíquota de dez por cento</w:t>
      </w:r>
      <w:r w:rsidRPr="00692CB1">
        <w:rPr>
          <w:rFonts w:ascii="Book Antiqua" w:eastAsia="Times New Roman" w:hAnsi="Book Antiqua" w:cs="Arial"/>
          <w:color w:val="000000"/>
          <w:sz w:val="18"/>
          <w:szCs w:val="18"/>
          <w:lang w:eastAsia="pt-BR"/>
        </w:rPr>
        <w:t>. </w:t>
      </w:r>
      <w:hyperlink r:id="rId55" w:anchor="art62" w:history="1">
        <w:r w:rsidRPr="00D14B2B">
          <w:rPr>
            <w:rFonts w:ascii="Book Antiqua" w:eastAsia="Times New Roman" w:hAnsi="Book Antiqua" w:cs="Arial"/>
            <w:color w:val="0000FF"/>
            <w:sz w:val="16"/>
            <w:szCs w:val="16"/>
            <w:u w:val="single"/>
            <w:lang w:eastAsia="pt-BR"/>
          </w:rPr>
          <w:t>(Vide Medida Provisória nº 2.158-35, de 2001)</w:t>
        </w:r>
      </w:hyperlink>
      <w:r w:rsidRPr="00D14B2B">
        <w:rPr>
          <w:rFonts w:ascii="Book Antiqua" w:eastAsia="Times New Roman" w:hAnsi="Book Antiqua" w:cs="Arial"/>
          <w:color w:val="000000"/>
          <w:sz w:val="16"/>
          <w:szCs w:val="16"/>
          <w:lang w:eastAsia="pt-BR"/>
        </w:rPr>
        <w:t> </w:t>
      </w:r>
      <w:hyperlink r:id="rId56" w:anchor="art12" w:history="1">
        <w:r w:rsidRPr="00D14B2B">
          <w:rPr>
            <w:rFonts w:ascii="Book Antiqua" w:eastAsia="Times New Roman" w:hAnsi="Book Antiqua" w:cs="Arial"/>
            <w:color w:val="0000FF"/>
            <w:sz w:val="16"/>
            <w:szCs w:val="16"/>
            <w:u w:val="single"/>
            <w:lang w:eastAsia="pt-BR"/>
          </w:rPr>
          <w:t>(Vide Medida Provisória nº 38, de 13.5.2002)</w:t>
        </w:r>
      </w:hyperlink>
    </w:p>
    <w:p w14:paraId="75986F1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1º Se a opção se referir a saldo de lucro inflacionário tributado na forma do </w:t>
      </w:r>
      <w:hyperlink r:id="rId57" w:anchor="art28" w:history="1">
        <w:r w:rsidRPr="00EF6717">
          <w:rPr>
            <w:rFonts w:ascii="Book Antiqua" w:eastAsia="Times New Roman" w:hAnsi="Book Antiqua" w:cs="Arial"/>
            <w:color w:val="0000FF"/>
            <w:sz w:val="19"/>
            <w:szCs w:val="19"/>
            <w:u w:val="single"/>
            <w:lang w:eastAsia="pt-BR"/>
          </w:rPr>
          <w:t>art. 28 da Lei nº 7.730, de 31 de janeiro de 1989</w:t>
        </w:r>
      </w:hyperlink>
      <w:r w:rsidRPr="00EF6717">
        <w:rPr>
          <w:rFonts w:ascii="Book Antiqua" w:eastAsia="Times New Roman" w:hAnsi="Book Antiqua" w:cs="Arial"/>
          <w:color w:val="000000"/>
          <w:sz w:val="19"/>
          <w:szCs w:val="19"/>
          <w:lang w:eastAsia="pt-BR"/>
        </w:rPr>
        <w:t>, a alíquota a ser aplicada será de três por cento.</w:t>
      </w:r>
    </w:p>
    <w:p w14:paraId="73EBCB2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 A opção a que se refere este artigo será irretratável e manifestada mediante o pagamento do imposto, em quota única, na data da opção.</w:t>
      </w:r>
    </w:p>
    <w:p w14:paraId="37DCAD4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10. Do imposto apurado com base no lucro arbitrado ou no lucro presumido não será permitida qualquer dedução a título de incentivo fiscal.</w:t>
      </w:r>
    </w:p>
    <w:p w14:paraId="27F0FD46"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Art. 11. As deduções relativas às contribuições para entidades de previdência privada, a que se refere a </w:t>
      </w:r>
      <w:hyperlink r:id="rId58" w:anchor="art8iia" w:history="1">
        <w:r w:rsidRPr="00EF6717">
          <w:rPr>
            <w:rFonts w:ascii="Book Antiqua" w:eastAsia="Times New Roman" w:hAnsi="Book Antiqua" w:cs="Arial"/>
            <w:color w:val="0000FF"/>
            <w:sz w:val="19"/>
            <w:szCs w:val="19"/>
            <w:u w:val="single"/>
            <w:lang w:eastAsia="pt-BR"/>
          </w:rPr>
          <w:t>alínea </w:t>
        </w:r>
        <w:r w:rsidRPr="00EF6717">
          <w:rPr>
            <w:rFonts w:ascii="Book Antiqua" w:eastAsia="Times New Roman" w:hAnsi="Book Antiqua" w:cs="Arial"/>
            <w:i/>
            <w:iCs/>
            <w:color w:val="0000FF"/>
            <w:sz w:val="19"/>
            <w:szCs w:val="19"/>
            <w:u w:val="single"/>
            <w:lang w:eastAsia="pt-BR"/>
          </w:rPr>
          <w:t>e </w:t>
        </w:r>
        <w:r w:rsidRPr="00EF6717">
          <w:rPr>
            <w:rFonts w:ascii="Book Antiqua" w:eastAsia="Times New Roman" w:hAnsi="Book Antiqua" w:cs="Arial"/>
            <w:color w:val="0000FF"/>
            <w:sz w:val="19"/>
            <w:szCs w:val="19"/>
            <w:u w:val="single"/>
            <w:lang w:eastAsia="pt-BR"/>
          </w:rPr>
          <w:t>do inciso II do art. 8</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da 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9.250, de 26 de dezembro de 1995</w:t>
        </w:r>
      </w:hyperlink>
      <w:r w:rsidRPr="00EF6717">
        <w:rPr>
          <w:rFonts w:ascii="Book Antiqua" w:eastAsia="Times New Roman" w:hAnsi="Book Antiqua" w:cs="Arial"/>
          <w:color w:val="000000"/>
          <w:sz w:val="19"/>
          <w:szCs w:val="19"/>
          <w:lang w:eastAsia="pt-BR"/>
        </w:rPr>
        <w:t>, e às contribuições para o Fundo de Aposentadoria Programada Individual - Fapi, a que se refere a </w:t>
      </w:r>
      <w:hyperlink r:id="rId59" w:history="1">
        <w:r w:rsidRPr="00EF6717">
          <w:rPr>
            <w:rFonts w:ascii="Book Antiqua" w:eastAsia="Times New Roman" w:hAnsi="Book Antiqua" w:cs="Arial"/>
            <w:color w:val="0000FF"/>
            <w:sz w:val="19"/>
            <w:szCs w:val="19"/>
            <w:u w:val="single"/>
            <w:lang w:eastAsia="pt-BR"/>
          </w:rPr>
          <w:t>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9.477, de 24 de julho de 1997</w:t>
        </w:r>
      </w:hyperlink>
      <w:r w:rsidRPr="00EF6717">
        <w:rPr>
          <w:rFonts w:ascii="Book Antiqua" w:eastAsia="Times New Roman" w:hAnsi="Book Antiqua" w:cs="Arial"/>
          <w:color w:val="000000"/>
          <w:sz w:val="19"/>
          <w:szCs w:val="19"/>
          <w:lang w:eastAsia="pt-BR"/>
        </w:rPr>
        <w:t>, cujo ônus seja da própria pessoa física, ficam condicionadas ao recolhimento, também, de contribuições para o regime geral de previdência social ou, quando for o caso, para regime próprio de previdência social dos servidores titulares de cargo efetivo da União, dos Estados, do Distrito Federal ou dos Municípios, observada a contribuição mínima, e limitadas a 12% (doze por cento) do total dos rendimentos computados na determinação da base de cálculo do imposto devido na declaração de rendimentos</w:t>
      </w:r>
      <w:r w:rsidRPr="00D14B2B">
        <w:rPr>
          <w:rFonts w:ascii="Book Antiqua" w:eastAsia="Times New Roman" w:hAnsi="Book Antiqua" w:cs="Arial"/>
          <w:color w:val="000000"/>
          <w:sz w:val="16"/>
          <w:szCs w:val="16"/>
          <w:lang w:eastAsia="pt-BR"/>
        </w:rPr>
        <w:t>.        </w:t>
      </w:r>
      <w:hyperlink r:id="rId60" w:anchor="art13" w:history="1">
        <w:r w:rsidRPr="00D14B2B">
          <w:rPr>
            <w:rFonts w:ascii="Book Antiqua" w:eastAsia="Times New Roman" w:hAnsi="Book Antiqua" w:cs="Arial"/>
            <w:color w:val="0000FF"/>
            <w:sz w:val="16"/>
            <w:szCs w:val="16"/>
            <w:u w:val="single"/>
            <w:lang w:eastAsia="pt-BR"/>
          </w:rPr>
          <w:t>(Redação dada pela Lei nº 10.887, de 2004)</w:t>
        </w:r>
      </w:hyperlink>
    </w:p>
    <w:p w14:paraId="633136E7" w14:textId="77777777" w:rsidR="00EF6717" w:rsidRPr="00692CB1"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EF6717">
        <w:rPr>
          <w:rFonts w:ascii="Book Antiqua" w:eastAsia="Times New Roman" w:hAnsi="Book Antiqua" w:cs="Arial"/>
          <w:color w:val="000000"/>
          <w:sz w:val="19"/>
          <w:szCs w:val="19"/>
          <w:lang w:eastAsia="pt-BR"/>
        </w:rPr>
        <w:t>§ 1</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Aos resgates efetuados pelos quotistas de Fundo de Aposentadoria Programada Individual - Fapi aplicam-se, também, as normas de incidência do imposto de renda de que trata o </w:t>
      </w:r>
      <w:hyperlink r:id="rId61" w:anchor="art33" w:history="1">
        <w:r w:rsidRPr="00EF6717">
          <w:rPr>
            <w:rFonts w:ascii="Book Antiqua" w:eastAsia="Times New Roman" w:hAnsi="Book Antiqua" w:cs="Arial"/>
            <w:color w:val="0000FF"/>
            <w:sz w:val="19"/>
            <w:szCs w:val="19"/>
            <w:u w:val="single"/>
            <w:lang w:eastAsia="pt-BR"/>
          </w:rPr>
          <w:t>art. 33 da 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9.250, de 26 de dezembro de 1995</w:t>
        </w:r>
      </w:hyperlink>
      <w:r w:rsidRPr="00D14B2B">
        <w:rPr>
          <w:rFonts w:ascii="Book Antiqua" w:eastAsia="Times New Roman" w:hAnsi="Book Antiqua" w:cs="Arial"/>
          <w:color w:val="000000"/>
          <w:sz w:val="16"/>
          <w:szCs w:val="16"/>
          <w:lang w:eastAsia="pt-BR"/>
        </w:rPr>
        <w:t>.        </w:t>
      </w:r>
      <w:hyperlink r:id="rId62" w:anchor="art11%C2%A71" w:history="1">
        <w:r w:rsidRPr="00D14B2B">
          <w:rPr>
            <w:rFonts w:ascii="Book Antiqua" w:eastAsia="Times New Roman" w:hAnsi="Book Antiqua" w:cs="Arial"/>
            <w:color w:val="0000FF"/>
            <w:sz w:val="16"/>
            <w:szCs w:val="16"/>
            <w:u w:val="single"/>
            <w:lang w:eastAsia="pt-BR"/>
          </w:rPr>
          <w:t>(Redação dada pela Lei nº 10.887, de 2004)</w:t>
        </w:r>
      </w:hyperlink>
    </w:p>
    <w:p w14:paraId="721418E7" w14:textId="61CC4B79"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2</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Na determinação do lucro real e da base de cálculo da contribuição social sobre o lucro líquido, o valor das despesas com contribuições para a previdência privada, a que se refere o </w:t>
      </w:r>
      <w:hyperlink r:id="rId63" w:anchor="art13v" w:history="1">
        <w:r w:rsidRPr="00EF6717">
          <w:rPr>
            <w:rFonts w:ascii="Book Antiqua" w:eastAsia="Times New Roman" w:hAnsi="Book Antiqua" w:cs="Arial"/>
            <w:color w:val="0000FF"/>
            <w:sz w:val="19"/>
            <w:szCs w:val="19"/>
            <w:u w:val="single"/>
            <w:lang w:eastAsia="pt-BR"/>
          </w:rPr>
          <w:t>inciso V do art. 13 da 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9.249, de 26 de dezembro de 1995</w:t>
        </w:r>
      </w:hyperlink>
      <w:r w:rsidRPr="00EF6717">
        <w:rPr>
          <w:rFonts w:ascii="Book Antiqua" w:eastAsia="Times New Roman" w:hAnsi="Book Antiqua" w:cs="Arial"/>
          <w:color w:val="000000"/>
          <w:sz w:val="19"/>
          <w:szCs w:val="19"/>
          <w:lang w:eastAsia="pt-BR"/>
        </w:rPr>
        <w:t>, e para os Fundos de Aposentadoria Programada Individual - Fapi, a que se refere a </w:t>
      </w:r>
      <w:hyperlink r:id="rId64" w:history="1">
        <w:r w:rsidRPr="00EF6717">
          <w:rPr>
            <w:rFonts w:ascii="Book Antiqua" w:eastAsia="Times New Roman" w:hAnsi="Book Antiqua" w:cs="Arial"/>
            <w:color w:val="0000FF"/>
            <w:sz w:val="19"/>
            <w:szCs w:val="19"/>
            <w:u w:val="single"/>
            <w:lang w:eastAsia="pt-BR"/>
          </w:rPr>
          <w:t>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9.477, de 24 de julho de 1997,</w:t>
        </w:r>
      </w:hyperlink>
      <w:r w:rsidRPr="00EF6717">
        <w:rPr>
          <w:rFonts w:ascii="Book Antiqua" w:eastAsia="Times New Roman" w:hAnsi="Book Antiqua" w:cs="Arial"/>
          <w:color w:val="000000"/>
          <w:sz w:val="19"/>
          <w:szCs w:val="19"/>
          <w:lang w:eastAsia="pt-BR"/>
        </w:rPr>
        <w:t> cujo ônus seja da pessoa jurídica, não poderá exceder, em cada período de apuração, a 20% (vinte por cento) do total dos salários dos empregados e da remuneração dos dirigentes da empresa, vinculados ao referido plano</w:t>
      </w:r>
      <w:r w:rsidRPr="00D14B2B">
        <w:rPr>
          <w:rFonts w:ascii="Book Antiqua" w:eastAsia="Times New Roman" w:hAnsi="Book Antiqua" w:cs="Arial"/>
          <w:color w:val="000000"/>
          <w:sz w:val="16"/>
          <w:szCs w:val="16"/>
          <w:lang w:eastAsia="pt-BR"/>
        </w:rPr>
        <w:t>. </w:t>
      </w:r>
      <w:hyperlink r:id="rId65" w:anchor="art11%C2%A72." w:history="1">
        <w:r w:rsidRPr="00D14B2B">
          <w:rPr>
            <w:rFonts w:ascii="Book Antiqua" w:eastAsia="Times New Roman" w:hAnsi="Book Antiqua" w:cs="Arial"/>
            <w:color w:val="0000FF"/>
            <w:sz w:val="16"/>
            <w:szCs w:val="16"/>
            <w:u w:val="single"/>
            <w:lang w:eastAsia="pt-BR"/>
          </w:rPr>
          <w:t>(Redação dada pela Lei nº 10.887, de 2004)</w:t>
        </w:r>
      </w:hyperlink>
    </w:p>
    <w:p w14:paraId="080C3FB8"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3</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O somatório das contribuições que exceder o valor a que se refere o § 2</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deste artigo deverá ser adicionado ao lucro líquido para efeito de determinação do lucro real e da base de cálculo da contribuição social sobre o lucro líquido</w:t>
      </w:r>
      <w:r w:rsidRPr="00D14B2B">
        <w:rPr>
          <w:rFonts w:ascii="Book Antiqua" w:eastAsia="Times New Roman" w:hAnsi="Book Antiqua" w:cs="Arial"/>
          <w:color w:val="000000"/>
          <w:sz w:val="16"/>
          <w:szCs w:val="16"/>
          <w:lang w:eastAsia="pt-BR"/>
        </w:rPr>
        <w:t>.      </w:t>
      </w:r>
      <w:hyperlink r:id="rId66" w:anchor="art11%C2%A73" w:history="1">
        <w:r w:rsidRPr="00D14B2B">
          <w:rPr>
            <w:rFonts w:ascii="Book Antiqua" w:eastAsia="Times New Roman" w:hAnsi="Book Antiqua" w:cs="Arial"/>
            <w:color w:val="0000FF"/>
            <w:sz w:val="16"/>
            <w:szCs w:val="16"/>
            <w:u w:val="single"/>
            <w:lang w:eastAsia="pt-BR"/>
          </w:rPr>
          <w:t>(Redação dada pela Lei nº 10.887, de 2004)</w:t>
        </w:r>
      </w:hyperlink>
    </w:p>
    <w:p w14:paraId="58F53B9A"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4</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O disposto neste artigo não elide a observância das normas do </w:t>
      </w:r>
      <w:hyperlink r:id="rId67" w:anchor="art7" w:history="1">
        <w:r w:rsidRPr="00EF6717">
          <w:rPr>
            <w:rFonts w:ascii="Book Antiqua" w:eastAsia="Times New Roman" w:hAnsi="Book Antiqua" w:cs="Arial"/>
            <w:color w:val="0000FF"/>
            <w:sz w:val="19"/>
            <w:szCs w:val="19"/>
            <w:u w:val="single"/>
            <w:lang w:eastAsia="pt-BR"/>
          </w:rPr>
          <w:t>art. 7</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da 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9.477, de 24 de julho de 1997</w:t>
        </w:r>
      </w:hyperlink>
      <w:r w:rsidRPr="00EF6717">
        <w:rPr>
          <w:rFonts w:ascii="Book Antiqua" w:eastAsia="Times New Roman" w:hAnsi="Book Antiqua" w:cs="Arial"/>
          <w:color w:val="000000"/>
          <w:sz w:val="19"/>
          <w:szCs w:val="19"/>
          <w:lang w:eastAsia="pt-BR"/>
        </w:rPr>
        <w:t>.</w:t>
      </w:r>
      <w:hyperlink r:id="rId68" w:anchor="art11%C2%A74" w:history="1">
        <w:r w:rsidRPr="00D14B2B">
          <w:rPr>
            <w:rFonts w:ascii="Book Antiqua" w:eastAsia="Times New Roman" w:hAnsi="Book Antiqua" w:cs="Arial"/>
            <w:color w:val="0000FF"/>
            <w:sz w:val="16"/>
            <w:szCs w:val="16"/>
            <w:u w:val="single"/>
            <w:lang w:eastAsia="pt-BR"/>
          </w:rPr>
          <w:t>(Redação dada pela Lei nº 10.887, de 2004)</w:t>
        </w:r>
      </w:hyperlink>
    </w:p>
    <w:p w14:paraId="52FC60E8" w14:textId="68A697A9"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lastRenderedPageBreak/>
        <w:t>§ 5</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Excetuam-se da condição de que trata o </w:t>
      </w:r>
      <w:r w:rsidRPr="00EF6717">
        <w:rPr>
          <w:rFonts w:ascii="Book Antiqua" w:eastAsia="Times New Roman" w:hAnsi="Book Antiqua" w:cs="Arial"/>
          <w:b/>
          <w:bCs/>
          <w:color w:val="000000"/>
          <w:sz w:val="19"/>
          <w:szCs w:val="19"/>
          <w:lang w:eastAsia="pt-BR"/>
        </w:rPr>
        <w:t>caput</w:t>
      </w:r>
      <w:r w:rsidRPr="00EF6717">
        <w:rPr>
          <w:rFonts w:ascii="Book Antiqua" w:eastAsia="Times New Roman" w:hAnsi="Book Antiqua" w:cs="Arial"/>
          <w:color w:val="000000"/>
          <w:sz w:val="19"/>
          <w:szCs w:val="19"/>
          <w:lang w:eastAsia="pt-BR"/>
        </w:rPr>
        <w:t> deste artigo os beneficiários de aposentadoria ou pensão concedidas por regime próprio de previdência ou pelo regime geral de previdência social</w:t>
      </w:r>
      <w:r w:rsidRPr="00D14B2B">
        <w:rPr>
          <w:rFonts w:ascii="Book Antiqua" w:eastAsia="Times New Roman" w:hAnsi="Book Antiqua" w:cs="Arial"/>
          <w:color w:val="000000"/>
          <w:sz w:val="16"/>
          <w:szCs w:val="16"/>
          <w:lang w:eastAsia="pt-BR"/>
        </w:rPr>
        <w:t>.</w:t>
      </w:r>
      <w:r w:rsidR="00692CB1" w:rsidRPr="00D14B2B">
        <w:rPr>
          <w:rFonts w:ascii="Book Antiqua" w:eastAsia="Times New Roman" w:hAnsi="Book Antiqua" w:cs="Arial"/>
          <w:color w:val="000000"/>
          <w:sz w:val="16"/>
          <w:szCs w:val="16"/>
          <w:lang w:eastAsia="pt-BR"/>
        </w:rPr>
        <w:t xml:space="preserve"> </w:t>
      </w:r>
      <w:hyperlink r:id="rId69" w:anchor="art11%C2%A75" w:history="1">
        <w:r w:rsidRPr="00D14B2B">
          <w:rPr>
            <w:rFonts w:ascii="Book Antiqua" w:eastAsia="Times New Roman" w:hAnsi="Book Antiqua" w:cs="Arial"/>
            <w:color w:val="0000FF"/>
            <w:sz w:val="16"/>
            <w:szCs w:val="16"/>
            <w:u w:val="single"/>
            <w:lang w:eastAsia="pt-BR"/>
          </w:rPr>
          <w:t>(Redação dada pela Lei nº 10.887, de 2004)</w:t>
        </w:r>
      </w:hyperlink>
    </w:p>
    <w:p w14:paraId="371E7594"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6º As deduções relativas às contribuições para entidades de previdência complementar a que se referem o inciso VII do art. 4</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e a alínea </w:t>
      </w:r>
      <w:r w:rsidRPr="00EF6717">
        <w:rPr>
          <w:rFonts w:ascii="Book Antiqua" w:eastAsia="Times New Roman" w:hAnsi="Book Antiqua" w:cs="Arial"/>
          <w:i/>
          <w:iCs/>
          <w:color w:val="000000"/>
          <w:sz w:val="19"/>
          <w:szCs w:val="19"/>
          <w:lang w:eastAsia="pt-BR"/>
        </w:rPr>
        <w:t>i</w:t>
      </w:r>
      <w:r w:rsidRPr="00EF6717">
        <w:rPr>
          <w:rFonts w:ascii="Book Antiqua" w:eastAsia="Times New Roman" w:hAnsi="Book Antiqua" w:cs="Arial"/>
          <w:color w:val="000000"/>
          <w:sz w:val="19"/>
          <w:szCs w:val="19"/>
          <w:lang w:eastAsia="pt-BR"/>
        </w:rPr>
        <w:t> do inciso II do art. 8</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da </w:t>
      </w:r>
      <w:hyperlink r:id="rId70" w:history="1">
        <w:r w:rsidRPr="00EF6717">
          <w:rPr>
            <w:rFonts w:ascii="Book Antiqua" w:eastAsia="Times New Roman" w:hAnsi="Book Antiqua" w:cs="Arial"/>
            <w:color w:val="0000FF"/>
            <w:sz w:val="19"/>
            <w:szCs w:val="19"/>
            <w:u w:val="single"/>
            <w:lang w:eastAsia="pt-BR"/>
          </w:rPr>
          <w:t>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9.250, de 26 de dezembro de 1995</w:t>
        </w:r>
      </w:hyperlink>
      <w:r w:rsidRPr="00EF6717">
        <w:rPr>
          <w:rFonts w:ascii="Book Antiqua" w:eastAsia="Times New Roman" w:hAnsi="Book Antiqua" w:cs="Arial"/>
          <w:color w:val="000000"/>
          <w:sz w:val="19"/>
          <w:szCs w:val="19"/>
          <w:lang w:eastAsia="pt-BR"/>
        </w:rPr>
        <w:t>, desde que limitadas à alíquota de contribuição do ente público patrocinador, não se sujeitam ao limite previsto no caput</w:t>
      </w:r>
      <w:r w:rsidRPr="00692CB1">
        <w:rPr>
          <w:rFonts w:ascii="Book Antiqua" w:eastAsia="Times New Roman" w:hAnsi="Book Antiqua" w:cs="Arial"/>
          <w:color w:val="000000"/>
          <w:sz w:val="18"/>
          <w:szCs w:val="18"/>
          <w:lang w:eastAsia="pt-BR"/>
        </w:rPr>
        <w:t>.  </w:t>
      </w:r>
      <w:hyperlink r:id="rId71" w:anchor="art82" w:history="1">
        <w:r w:rsidRPr="00D14B2B">
          <w:rPr>
            <w:rFonts w:ascii="Book Antiqua" w:eastAsia="Times New Roman" w:hAnsi="Book Antiqua" w:cs="Arial"/>
            <w:color w:val="0000FF"/>
            <w:sz w:val="16"/>
            <w:szCs w:val="16"/>
            <w:u w:val="single"/>
            <w:lang w:eastAsia="pt-BR"/>
          </w:rPr>
          <w:t>(Incluído pela Lei nº 13.043, de 2014)</w:t>
        </w:r>
      </w:hyperlink>
      <w:r w:rsidRPr="00D14B2B">
        <w:rPr>
          <w:rFonts w:ascii="Book Antiqua" w:eastAsia="Times New Roman" w:hAnsi="Book Antiqua" w:cs="Arial"/>
          <w:color w:val="000000"/>
          <w:sz w:val="16"/>
          <w:szCs w:val="16"/>
          <w:lang w:eastAsia="pt-BR"/>
        </w:rPr>
        <w:t>  </w:t>
      </w:r>
      <w:hyperlink r:id="rId72" w:anchor="art113ii" w:history="1">
        <w:r w:rsidRPr="00D14B2B">
          <w:rPr>
            <w:rFonts w:ascii="Book Antiqua" w:eastAsia="Times New Roman" w:hAnsi="Book Antiqua" w:cs="Arial"/>
            <w:color w:val="0000FF"/>
            <w:sz w:val="16"/>
            <w:szCs w:val="16"/>
            <w:u w:val="single"/>
            <w:lang w:eastAsia="pt-BR"/>
          </w:rPr>
          <w:t>(Vigência)</w:t>
        </w:r>
      </w:hyperlink>
    </w:p>
    <w:p w14:paraId="26918BAE" w14:textId="009359FA" w:rsidR="00EF6717" w:rsidRPr="00692CB1"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EF6717">
        <w:rPr>
          <w:rFonts w:ascii="Book Antiqua" w:eastAsia="Times New Roman" w:hAnsi="Book Antiqua" w:cs="Arial"/>
          <w:color w:val="000000"/>
          <w:sz w:val="19"/>
          <w:szCs w:val="19"/>
          <w:lang w:eastAsia="pt-BR"/>
        </w:rPr>
        <w:t>§ 7</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Os valores de contribuição excedentes ao disposto no § 6</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poderão ser deduzidos desde que seja observado o limite conjunto de dedução previsto no caput</w:t>
      </w:r>
      <w:r w:rsidRPr="00D14B2B">
        <w:rPr>
          <w:rFonts w:ascii="Book Antiqua" w:eastAsia="Times New Roman" w:hAnsi="Book Antiqua" w:cs="Arial"/>
          <w:color w:val="000000"/>
          <w:sz w:val="16"/>
          <w:szCs w:val="16"/>
          <w:lang w:eastAsia="pt-BR"/>
        </w:rPr>
        <w:t>.  </w:t>
      </w:r>
      <w:hyperlink r:id="rId73" w:anchor="art82" w:history="1">
        <w:r w:rsidRPr="00D14B2B">
          <w:rPr>
            <w:rFonts w:ascii="Book Antiqua" w:eastAsia="Times New Roman" w:hAnsi="Book Antiqua" w:cs="Arial"/>
            <w:color w:val="0000FF"/>
            <w:sz w:val="16"/>
            <w:szCs w:val="16"/>
            <w:u w:val="single"/>
            <w:lang w:eastAsia="pt-BR"/>
          </w:rPr>
          <w:t>(Incluído pela Lei nº 13.043, de 2014)</w:t>
        </w:r>
      </w:hyperlink>
      <w:r w:rsidR="00692CB1" w:rsidRPr="00692CB1">
        <w:rPr>
          <w:rFonts w:ascii="Book Antiqua" w:eastAsia="Times New Roman" w:hAnsi="Book Antiqua" w:cs="Times New Roman"/>
          <w:color w:val="000000"/>
          <w:sz w:val="18"/>
          <w:szCs w:val="18"/>
          <w:lang w:eastAsia="pt-BR"/>
        </w:rPr>
        <w:t xml:space="preserve"> </w:t>
      </w:r>
    </w:p>
    <w:p w14:paraId="38A84EAE" w14:textId="13193A79"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92CB1">
        <w:rPr>
          <w:rFonts w:ascii="Book Antiqua" w:eastAsia="Times New Roman" w:hAnsi="Book Antiqua" w:cs="Arial"/>
          <w:b/>
          <w:bCs/>
          <w:color w:val="000000"/>
          <w:sz w:val="19"/>
          <w:szCs w:val="19"/>
          <w:highlight w:val="magenta"/>
          <w:lang w:eastAsia="pt-BR"/>
        </w:rPr>
        <w:t>Art. 12</w:t>
      </w:r>
      <w:r w:rsidRPr="00EF6717">
        <w:rPr>
          <w:rFonts w:ascii="Book Antiqua" w:eastAsia="Times New Roman" w:hAnsi="Book Antiqua" w:cs="Arial"/>
          <w:color w:val="000000"/>
          <w:sz w:val="19"/>
          <w:szCs w:val="19"/>
          <w:lang w:eastAsia="pt-BR"/>
        </w:rPr>
        <w:t>. Para efeito do disposto no </w:t>
      </w:r>
      <w:hyperlink r:id="rId74" w:anchor="art150vic" w:history="1">
        <w:r w:rsidRPr="00EF6717">
          <w:rPr>
            <w:rFonts w:ascii="Book Antiqua" w:eastAsia="Times New Roman" w:hAnsi="Book Antiqua" w:cs="Arial"/>
            <w:color w:val="0000FF"/>
            <w:sz w:val="19"/>
            <w:szCs w:val="19"/>
            <w:u w:val="single"/>
            <w:lang w:eastAsia="pt-BR"/>
          </w:rPr>
          <w:t>art. 150, inciso VI, alínea "c", da Constituição</w:t>
        </w:r>
      </w:hyperlink>
      <w:r w:rsidRPr="00EF6717">
        <w:rPr>
          <w:rFonts w:ascii="Book Antiqua" w:eastAsia="Times New Roman" w:hAnsi="Book Antiqua" w:cs="Arial"/>
          <w:color w:val="000000"/>
          <w:sz w:val="19"/>
          <w:szCs w:val="19"/>
          <w:lang w:eastAsia="pt-BR"/>
        </w:rPr>
        <w:t>, considera-se imune a instituição de educação ou de assistência social que preste os serviços para os quais houver sido instituída e os coloque à disposição da população em geral, em caráter complementar às atividades do Estado, sem fins lucrativos</w:t>
      </w:r>
      <w:r w:rsidRPr="00D14B2B">
        <w:rPr>
          <w:rFonts w:ascii="Book Antiqua" w:eastAsia="Times New Roman" w:hAnsi="Book Antiqua" w:cs="Arial"/>
          <w:color w:val="000000"/>
          <w:sz w:val="16"/>
          <w:szCs w:val="16"/>
          <w:lang w:eastAsia="pt-BR"/>
        </w:rPr>
        <w:t>. </w:t>
      </w:r>
      <w:hyperlink r:id="rId75" w:anchor="art1" w:history="1">
        <w:r w:rsidRPr="00D14B2B">
          <w:rPr>
            <w:rFonts w:ascii="Book Antiqua" w:eastAsia="Times New Roman" w:hAnsi="Book Antiqua" w:cs="Arial"/>
            <w:color w:val="0000FF"/>
            <w:sz w:val="16"/>
            <w:szCs w:val="16"/>
            <w:u w:val="single"/>
            <w:lang w:eastAsia="pt-BR"/>
          </w:rPr>
          <w:t>(Vide artigos 1º</w:t>
        </w:r>
      </w:hyperlink>
      <w:r w:rsidRPr="00D14B2B">
        <w:rPr>
          <w:rFonts w:ascii="Book Antiqua" w:eastAsia="Times New Roman" w:hAnsi="Book Antiqua" w:cs="Arial"/>
          <w:color w:val="000000"/>
          <w:sz w:val="16"/>
          <w:szCs w:val="16"/>
          <w:lang w:eastAsia="pt-BR"/>
        </w:rPr>
        <w:t> e </w:t>
      </w:r>
      <w:hyperlink r:id="rId76" w:anchor="art2" w:history="1">
        <w:r w:rsidRPr="00D14B2B">
          <w:rPr>
            <w:rFonts w:ascii="Book Antiqua" w:eastAsia="Times New Roman" w:hAnsi="Book Antiqua" w:cs="Arial"/>
            <w:color w:val="0000FF"/>
            <w:sz w:val="16"/>
            <w:szCs w:val="16"/>
            <w:u w:val="single"/>
            <w:lang w:eastAsia="pt-BR"/>
          </w:rPr>
          <w:t>2º da Mpv 2.189-49, de 2001)</w:t>
        </w:r>
      </w:hyperlink>
      <w:r w:rsidRPr="00D14B2B">
        <w:rPr>
          <w:rFonts w:ascii="Book Antiqua" w:eastAsia="Times New Roman" w:hAnsi="Book Antiqua" w:cs="Arial"/>
          <w:color w:val="000000"/>
          <w:sz w:val="16"/>
          <w:szCs w:val="16"/>
          <w:lang w:eastAsia="pt-BR"/>
        </w:rPr>
        <w:t>  </w:t>
      </w:r>
      <w:hyperlink r:id="rId77" w:anchor="art13" w:history="1">
        <w:r w:rsidRPr="00D14B2B">
          <w:rPr>
            <w:rFonts w:ascii="Book Antiqua" w:eastAsia="Times New Roman" w:hAnsi="Book Antiqua" w:cs="Arial"/>
            <w:color w:val="0000FF"/>
            <w:sz w:val="16"/>
            <w:szCs w:val="16"/>
            <w:u w:val="single"/>
            <w:lang w:eastAsia="pt-BR"/>
          </w:rPr>
          <w:t>(Vide Medida Provisória nº 2158-35, de 2001)</w:t>
        </w:r>
      </w:hyperlink>
      <w:r w:rsidRPr="00D14B2B">
        <w:rPr>
          <w:rFonts w:ascii="Book Antiqua" w:eastAsia="Times New Roman" w:hAnsi="Book Antiqua" w:cs="Arial"/>
          <w:color w:val="000000"/>
          <w:sz w:val="16"/>
          <w:szCs w:val="16"/>
          <w:lang w:eastAsia="pt-BR"/>
        </w:rPr>
        <w:t>       </w:t>
      </w:r>
      <w:hyperlink r:id="rId78" w:history="1">
        <w:r w:rsidRPr="00D14B2B">
          <w:rPr>
            <w:rFonts w:ascii="Book Antiqua" w:eastAsia="Times New Roman" w:hAnsi="Book Antiqua" w:cs="Arial"/>
            <w:color w:val="0000FF"/>
            <w:sz w:val="16"/>
            <w:szCs w:val="16"/>
            <w:u w:val="single"/>
            <w:lang w:eastAsia="pt-BR"/>
          </w:rPr>
          <w:t>(Vide ADIN Nº 1802)</w:t>
        </w:r>
      </w:hyperlink>
    </w:p>
    <w:p w14:paraId="2BDF3317"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1º Não estão abrangidos pela imunidade os rendimentos e ganhos de capital auferidos em aplicações financeiras de renda fixa ou de renda variável</w:t>
      </w:r>
      <w:r w:rsidRPr="00D14B2B">
        <w:rPr>
          <w:rFonts w:ascii="Book Antiqua" w:eastAsia="Times New Roman" w:hAnsi="Book Antiqua" w:cs="Arial"/>
          <w:color w:val="000000"/>
          <w:sz w:val="16"/>
          <w:szCs w:val="16"/>
          <w:lang w:eastAsia="pt-BR"/>
        </w:rPr>
        <w:t>.  </w:t>
      </w:r>
      <w:hyperlink r:id="rId79" w:history="1">
        <w:r w:rsidRPr="00D14B2B">
          <w:rPr>
            <w:rFonts w:ascii="Book Antiqua" w:eastAsia="Times New Roman" w:hAnsi="Book Antiqua" w:cs="Arial"/>
            <w:color w:val="0000FF"/>
            <w:sz w:val="16"/>
            <w:szCs w:val="16"/>
            <w:u w:val="single"/>
            <w:lang w:eastAsia="pt-BR"/>
          </w:rPr>
          <w:t>(Vide ADIN Nº 1802)</w:t>
        </w:r>
      </w:hyperlink>
    </w:p>
    <w:p w14:paraId="2CB7D6F1" w14:textId="25EFA3BC"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692CB1">
        <w:rPr>
          <w:rFonts w:ascii="Book Antiqua" w:eastAsia="Times New Roman" w:hAnsi="Book Antiqua" w:cs="Arial"/>
          <w:b/>
          <w:bCs/>
          <w:color w:val="000000"/>
          <w:sz w:val="19"/>
          <w:szCs w:val="19"/>
          <w:highlight w:val="magenta"/>
          <w:lang w:eastAsia="pt-BR"/>
        </w:rPr>
        <w:t>§ 2º</w:t>
      </w:r>
      <w:r w:rsidRPr="00692CB1">
        <w:rPr>
          <w:rFonts w:ascii="Book Antiqua" w:eastAsia="Times New Roman" w:hAnsi="Book Antiqua" w:cs="Arial"/>
          <w:b/>
          <w:bCs/>
          <w:color w:val="000000"/>
          <w:sz w:val="19"/>
          <w:szCs w:val="19"/>
          <w:lang w:eastAsia="pt-BR"/>
        </w:rPr>
        <w:t xml:space="preserve"> Para o gozo da imunidade, as instituições a que se refere este artigo, estão obrigadas a atender aos seguintes requisitos</w:t>
      </w:r>
      <w:r w:rsidRPr="00D14B2B">
        <w:rPr>
          <w:rFonts w:ascii="Book Antiqua" w:eastAsia="Times New Roman" w:hAnsi="Book Antiqua" w:cs="Arial"/>
          <w:color w:val="000000"/>
          <w:sz w:val="18"/>
          <w:szCs w:val="18"/>
          <w:lang w:eastAsia="pt-BR"/>
        </w:rPr>
        <w:t>:</w:t>
      </w:r>
      <w:r w:rsidR="00692CB1" w:rsidRPr="00D14B2B">
        <w:rPr>
          <w:rFonts w:ascii="Book Antiqua" w:eastAsia="Times New Roman" w:hAnsi="Book Antiqua" w:cs="Arial"/>
          <w:color w:val="000000"/>
          <w:sz w:val="18"/>
          <w:szCs w:val="18"/>
          <w:lang w:eastAsia="pt-BR"/>
        </w:rPr>
        <w:t xml:space="preserve"> </w:t>
      </w:r>
      <w:r w:rsidR="00692CB1" w:rsidRPr="00D14B2B">
        <w:rPr>
          <w:rFonts w:ascii="Book Antiqua" w:hAnsi="Book Antiqua"/>
          <w:b/>
          <w:color w:val="FF0000"/>
          <w:sz w:val="16"/>
          <w:szCs w:val="16"/>
          <w:u w:val="single"/>
        </w:rPr>
        <w:t>(TJRS-2022)</w:t>
      </w:r>
      <w:r w:rsidR="00D14B2B">
        <w:rPr>
          <w:rFonts w:ascii="Book Antiqua" w:hAnsi="Book Antiqua"/>
          <w:b/>
          <w:color w:val="FF0000"/>
          <w:sz w:val="16"/>
          <w:szCs w:val="16"/>
        </w:rPr>
        <w:t xml:space="preserve"> </w:t>
      </w:r>
      <w:r w:rsidR="00D14B2B">
        <w:rPr>
          <w:rFonts w:ascii="Book Antiqua" w:hAnsi="Book Antiqua"/>
          <w:b/>
          <w:color w:val="FF0000"/>
          <w:sz w:val="16"/>
          <w:szCs w:val="16"/>
          <w:u w:val="single"/>
        </w:rPr>
        <w:t>(TJSC-2022)</w:t>
      </w:r>
    </w:p>
    <w:p w14:paraId="23BDB05F" w14:textId="5F58B089"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92CB1">
        <w:rPr>
          <w:rFonts w:ascii="Book Antiqua" w:eastAsia="Times New Roman" w:hAnsi="Book Antiqua" w:cs="Arial"/>
          <w:b/>
          <w:bCs/>
          <w:color w:val="000000"/>
          <w:sz w:val="19"/>
          <w:szCs w:val="19"/>
          <w:lang w:eastAsia="pt-BR"/>
        </w:rPr>
        <w:t xml:space="preserve">a) </w:t>
      </w:r>
      <w:r w:rsidRPr="00692CB1">
        <w:rPr>
          <w:rFonts w:ascii="Book Antiqua" w:eastAsia="Times New Roman" w:hAnsi="Book Antiqua" w:cs="Arial"/>
          <w:b/>
          <w:bCs/>
          <w:caps/>
          <w:color w:val="000000"/>
          <w:sz w:val="19"/>
          <w:szCs w:val="19"/>
          <w:highlight w:val="green"/>
          <w:lang w:eastAsia="pt-BR"/>
        </w:rPr>
        <w:t>não remunerar</w:t>
      </w:r>
      <w:r w:rsidRPr="00692CB1">
        <w:rPr>
          <w:rFonts w:ascii="Book Antiqua" w:eastAsia="Times New Roman" w:hAnsi="Book Antiqua" w:cs="Arial"/>
          <w:b/>
          <w:bCs/>
          <w:color w:val="000000"/>
          <w:sz w:val="19"/>
          <w:szCs w:val="19"/>
          <w:lang w:eastAsia="pt-BR"/>
        </w:rPr>
        <w:t xml:space="preserve">, por qualquer forma, </w:t>
      </w:r>
      <w:r w:rsidRPr="00692CB1">
        <w:rPr>
          <w:rFonts w:ascii="Book Antiqua" w:eastAsia="Times New Roman" w:hAnsi="Book Antiqua" w:cs="Arial"/>
          <w:b/>
          <w:bCs/>
          <w:color w:val="000000"/>
          <w:sz w:val="19"/>
          <w:szCs w:val="19"/>
          <w:highlight w:val="yellow"/>
          <w:lang w:eastAsia="pt-BR"/>
        </w:rPr>
        <w:t>seus dirigentes</w:t>
      </w:r>
      <w:r w:rsidRPr="00692CB1">
        <w:rPr>
          <w:rFonts w:ascii="Book Antiqua" w:eastAsia="Times New Roman" w:hAnsi="Book Antiqua" w:cs="Arial"/>
          <w:b/>
          <w:bCs/>
          <w:color w:val="000000"/>
          <w:sz w:val="19"/>
          <w:szCs w:val="19"/>
          <w:lang w:eastAsia="pt-BR"/>
        </w:rPr>
        <w:t xml:space="preserve"> pelos serviços prestados, </w:t>
      </w:r>
      <w:r w:rsidRPr="00692CB1">
        <w:rPr>
          <w:rFonts w:ascii="Book Antiqua" w:eastAsia="Times New Roman" w:hAnsi="Book Antiqua" w:cs="Arial"/>
          <w:b/>
          <w:bCs/>
          <w:caps/>
          <w:color w:val="000000"/>
          <w:sz w:val="19"/>
          <w:szCs w:val="19"/>
          <w:highlight w:val="green"/>
          <w:lang w:eastAsia="pt-BR"/>
        </w:rPr>
        <w:t>exceto</w:t>
      </w:r>
      <w:r w:rsidRPr="00692CB1">
        <w:rPr>
          <w:rFonts w:ascii="Book Antiqua" w:eastAsia="Times New Roman" w:hAnsi="Book Antiqua" w:cs="Arial"/>
          <w:b/>
          <w:bCs/>
          <w:color w:val="000000"/>
          <w:sz w:val="19"/>
          <w:szCs w:val="19"/>
          <w:lang w:eastAsia="pt-BR"/>
        </w:rPr>
        <w:t xml:space="preserve"> no caso de associações, fundações ou </w:t>
      </w:r>
      <w:r w:rsidRPr="00692CB1">
        <w:rPr>
          <w:rFonts w:ascii="Book Antiqua" w:eastAsia="Times New Roman" w:hAnsi="Book Antiqua" w:cs="Arial"/>
          <w:b/>
          <w:bCs/>
          <w:color w:val="000000"/>
          <w:sz w:val="19"/>
          <w:szCs w:val="19"/>
          <w:highlight w:val="yellow"/>
          <w:lang w:eastAsia="pt-BR"/>
        </w:rPr>
        <w:t>organizações da sociedade civil</w:t>
      </w:r>
      <w:r w:rsidRPr="00692CB1">
        <w:rPr>
          <w:rFonts w:ascii="Book Antiqua" w:eastAsia="Times New Roman" w:hAnsi="Book Antiqua" w:cs="Arial"/>
          <w:b/>
          <w:bCs/>
          <w:color w:val="000000"/>
          <w:sz w:val="19"/>
          <w:szCs w:val="19"/>
          <w:lang w:eastAsia="pt-BR"/>
        </w:rPr>
        <w:t xml:space="preserve">, </w:t>
      </w:r>
      <w:r w:rsidRPr="00692CB1">
        <w:rPr>
          <w:rFonts w:ascii="Book Antiqua" w:eastAsia="Times New Roman" w:hAnsi="Book Antiqua" w:cs="Arial"/>
          <w:b/>
          <w:bCs/>
          <w:color w:val="000000"/>
          <w:sz w:val="19"/>
          <w:szCs w:val="19"/>
          <w:highlight w:val="cyan"/>
          <w:lang w:eastAsia="pt-BR"/>
        </w:rPr>
        <w:t>sem fins lucrativos</w:t>
      </w:r>
      <w:r w:rsidRPr="00692CB1">
        <w:rPr>
          <w:rFonts w:ascii="Book Antiqua" w:eastAsia="Times New Roman" w:hAnsi="Book Antiqua" w:cs="Arial"/>
          <w:b/>
          <w:bCs/>
          <w:color w:val="000000"/>
          <w:sz w:val="19"/>
          <w:szCs w:val="19"/>
          <w:lang w:eastAsia="pt-BR"/>
        </w:rPr>
        <w:t xml:space="preserve">, cujos dirigentes poderão ser remunerados, </w:t>
      </w:r>
      <w:r w:rsidRPr="00692CB1">
        <w:rPr>
          <w:rFonts w:ascii="Book Antiqua" w:eastAsia="Times New Roman" w:hAnsi="Book Antiqua" w:cs="Arial"/>
          <w:b/>
          <w:bCs/>
          <w:caps/>
          <w:color w:val="000000"/>
          <w:sz w:val="19"/>
          <w:szCs w:val="19"/>
          <w:highlight w:val="green"/>
          <w:lang w:eastAsia="pt-BR"/>
        </w:rPr>
        <w:t>desde que atuem</w:t>
      </w:r>
      <w:r w:rsidRPr="00692CB1">
        <w:rPr>
          <w:rFonts w:ascii="Book Antiqua" w:eastAsia="Times New Roman" w:hAnsi="Book Antiqua" w:cs="Arial"/>
          <w:b/>
          <w:bCs/>
          <w:color w:val="000000"/>
          <w:sz w:val="19"/>
          <w:szCs w:val="19"/>
          <w:lang w:eastAsia="pt-BR"/>
        </w:rPr>
        <w:t xml:space="preserve"> </w:t>
      </w:r>
      <w:r w:rsidRPr="00692CB1">
        <w:rPr>
          <w:rFonts w:ascii="Book Antiqua" w:eastAsia="Times New Roman" w:hAnsi="Book Antiqua" w:cs="Arial"/>
          <w:b/>
          <w:bCs/>
          <w:color w:val="000000"/>
          <w:sz w:val="19"/>
          <w:szCs w:val="19"/>
          <w:highlight w:val="cyan"/>
          <w:lang w:eastAsia="pt-BR"/>
        </w:rPr>
        <w:t>efetivamente</w:t>
      </w:r>
      <w:r w:rsidRPr="00692CB1">
        <w:rPr>
          <w:rFonts w:ascii="Book Antiqua" w:eastAsia="Times New Roman" w:hAnsi="Book Antiqua" w:cs="Arial"/>
          <w:b/>
          <w:bCs/>
          <w:color w:val="000000"/>
          <w:sz w:val="19"/>
          <w:szCs w:val="19"/>
          <w:lang w:eastAsia="pt-BR"/>
        </w:rPr>
        <w:t xml:space="preserve"> </w:t>
      </w:r>
      <w:r w:rsidRPr="00692CB1">
        <w:rPr>
          <w:rFonts w:ascii="Book Antiqua" w:eastAsia="Times New Roman" w:hAnsi="Book Antiqua" w:cs="Arial"/>
          <w:b/>
          <w:bCs/>
          <w:color w:val="000000"/>
          <w:sz w:val="19"/>
          <w:szCs w:val="19"/>
          <w:highlight w:val="yellow"/>
          <w:lang w:eastAsia="pt-BR"/>
        </w:rPr>
        <w:t>na gestão executiva</w:t>
      </w:r>
      <w:r w:rsidRPr="00692CB1">
        <w:rPr>
          <w:rFonts w:ascii="Book Antiqua" w:eastAsia="Times New Roman" w:hAnsi="Book Antiqua" w:cs="Arial"/>
          <w:b/>
          <w:bCs/>
          <w:color w:val="000000"/>
          <w:sz w:val="19"/>
          <w:szCs w:val="19"/>
          <w:lang w:eastAsia="pt-BR"/>
        </w:rPr>
        <w:t xml:space="preserve"> e desde que cumpridos os requisitos previstos nos arts. 3</w:t>
      </w:r>
      <w:r w:rsidRPr="00692CB1">
        <w:rPr>
          <w:rFonts w:ascii="Book Antiqua" w:eastAsia="Times New Roman" w:hAnsi="Book Antiqua" w:cs="Arial"/>
          <w:b/>
          <w:bCs/>
          <w:color w:val="000000"/>
          <w:sz w:val="19"/>
          <w:szCs w:val="19"/>
          <w:u w:val="single"/>
          <w:vertAlign w:val="superscript"/>
          <w:lang w:eastAsia="pt-BR"/>
        </w:rPr>
        <w:t>o</w:t>
      </w:r>
      <w:r w:rsidRPr="00692CB1">
        <w:rPr>
          <w:rFonts w:ascii="Book Antiqua" w:eastAsia="Times New Roman" w:hAnsi="Book Antiqua" w:cs="Arial"/>
          <w:b/>
          <w:bCs/>
          <w:color w:val="000000"/>
          <w:sz w:val="19"/>
          <w:szCs w:val="19"/>
          <w:lang w:eastAsia="pt-BR"/>
        </w:rPr>
        <w:t> e 16 da Lei n</w:t>
      </w:r>
      <w:r w:rsidRPr="00692CB1">
        <w:rPr>
          <w:rFonts w:ascii="Book Antiqua" w:eastAsia="Times New Roman" w:hAnsi="Book Antiqua" w:cs="Arial"/>
          <w:b/>
          <w:bCs/>
          <w:color w:val="000000"/>
          <w:sz w:val="19"/>
          <w:szCs w:val="19"/>
          <w:u w:val="single"/>
          <w:vertAlign w:val="superscript"/>
          <w:lang w:eastAsia="pt-BR"/>
        </w:rPr>
        <w:t>o</w:t>
      </w:r>
      <w:r w:rsidRPr="00692CB1">
        <w:rPr>
          <w:rFonts w:ascii="Book Antiqua" w:eastAsia="Times New Roman" w:hAnsi="Book Antiqua" w:cs="Arial"/>
          <w:b/>
          <w:bCs/>
          <w:color w:val="000000"/>
          <w:sz w:val="19"/>
          <w:szCs w:val="19"/>
          <w:lang w:eastAsia="pt-BR"/>
        </w:rPr>
        <w:t> 9.790, de 23 de março de 1999, respeitados como limites máximos os valores praticados pelo mercado na região correspondente à sua área de atuação, devendo seu valor ser fixado pelo órgão de deliberação superior da entidade, registrado em ata, com comunicação ao Ministério Público, no caso das fundações</w:t>
      </w:r>
      <w:r w:rsidRPr="00D14B2B">
        <w:rPr>
          <w:rFonts w:ascii="Book Antiqua" w:eastAsia="Times New Roman" w:hAnsi="Book Antiqua" w:cs="Arial"/>
          <w:color w:val="000000"/>
          <w:sz w:val="16"/>
          <w:szCs w:val="16"/>
          <w:lang w:eastAsia="pt-BR"/>
        </w:rPr>
        <w:t>;</w:t>
      </w:r>
      <w:r w:rsidR="00D14B2B">
        <w:rPr>
          <w:rFonts w:ascii="Book Antiqua" w:eastAsia="Times New Roman" w:hAnsi="Book Antiqua" w:cs="Arial"/>
          <w:color w:val="000000"/>
          <w:sz w:val="16"/>
          <w:szCs w:val="16"/>
          <w:lang w:eastAsia="pt-BR"/>
        </w:rPr>
        <w:t xml:space="preserve"> </w:t>
      </w:r>
      <w:hyperlink r:id="rId80" w:anchor="art4" w:history="1">
        <w:r w:rsidRPr="00D14B2B">
          <w:rPr>
            <w:rFonts w:ascii="Book Antiqua" w:eastAsia="Times New Roman" w:hAnsi="Book Antiqua" w:cs="Arial"/>
            <w:color w:val="0000FF"/>
            <w:sz w:val="16"/>
            <w:szCs w:val="16"/>
            <w:u w:val="single"/>
            <w:lang w:eastAsia="pt-BR"/>
          </w:rPr>
          <w:t>(Redação dada pela Lei nº 13.204, de 2015)</w:t>
        </w:r>
      </w:hyperlink>
      <w:r w:rsidR="00692CB1" w:rsidRPr="00D14B2B">
        <w:rPr>
          <w:rFonts w:ascii="Book Antiqua" w:eastAsia="Times New Roman" w:hAnsi="Book Antiqua" w:cs="Arial"/>
          <w:color w:val="0000FF"/>
          <w:sz w:val="16"/>
          <w:szCs w:val="16"/>
          <w:lang w:eastAsia="pt-BR"/>
        </w:rPr>
        <w:t xml:space="preserve"> </w:t>
      </w:r>
      <w:bookmarkStart w:id="0" w:name="_Hlk134445446"/>
      <w:r w:rsidR="00692CB1" w:rsidRPr="00D14B2B">
        <w:rPr>
          <w:rFonts w:ascii="Book Antiqua" w:hAnsi="Book Antiqua"/>
          <w:b/>
          <w:color w:val="FF0000"/>
          <w:sz w:val="16"/>
          <w:szCs w:val="16"/>
          <w:u w:val="single"/>
        </w:rPr>
        <w:t>(TJRS-2022)</w:t>
      </w:r>
      <w:bookmarkEnd w:id="0"/>
      <w:r w:rsidR="00D14B2B">
        <w:rPr>
          <w:rFonts w:ascii="Book Antiqua" w:hAnsi="Book Antiqua"/>
          <w:b/>
          <w:color w:val="FF0000"/>
          <w:sz w:val="16"/>
          <w:szCs w:val="16"/>
        </w:rPr>
        <w:t xml:space="preserve"> </w:t>
      </w:r>
      <w:r w:rsidR="00D14B2B">
        <w:rPr>
          <w:rFonts w:ascii="Book Antiqua" w:hAnsi="Book Antiqua"/>
          <w:b/>
          <w:color w:val="FF0000"/>
          <w:sz w:val="16"/>
          <w:szCs w:val="16"/>
          <w:u w:val="single"/>
        </w:rPr>
        <w:t>(TJSC-2022)</w:t>
      </w:r>
    </w:p>
    <w:p w14:paraId="3F23F7A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aplicar integralmente seus recursos na manutenção e desenvolvimento dos seus objetivos sociais;</w:t>
      </w:r>
    </w:p>
    <w:p w14:paraId="61E115B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c) manter escrituração completa de suas receitas e despesas em livros revestidos das formalidades que assegurem a respectiva exatidão;</w:t>
      </w:r>
    </w:p>
    <w:p w14:paraId="130AE8F9"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d) conservar em boa ordem, pelo prazo de cinco anos, contado da data da emissão, os documentos que comprovem a origem de suas receitas e a efetivação de suas despesas, bem assim a realização de quaisquer outros atos ou operações que venham a modificar sua situação patrimonial;</w:t>
      </w:r>
    </w:p>
    <w:p w14:paraId="2498439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e) apresentar, anualmente, Declaração de Rendimentos, em conformidade com o disposto em ato da Secretaria da Receita Federal;</w:t>
      </w:r>
    </w:p>
    <w:p w14:paraId="0066CFDB"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f) recolher os tributos retidos sobre os rendimentos por elas pagos ou creditados e a contribuição para a seguridade social relativa aos empregados, bem assim cumprir as obrigações acessórias daí decorrentes</w:t>
      </w:r>
      <w:r w:rsidRPr="00D14B2B">
        <w:rPr>
          <w:rFonts w:ascii="Book Antiqua" w:eastAsia="Times New Roman" w:hAnsi="Book Antiqua" w:cs="Arial"/>
          <w:color w:val="000000"/>
          <w:sz w:val="16"/>
          <w:szCs w:val="16"/>
          <w:lang w:eastAsia="pt-BR"/>
        </w:rPr>
        <w:t>;  </w:t>
      </w:r>
      <w:hyperlink r:id="rId81" w:history="1">
        <w:r w:rsidRPr="00D14B2B">
          <w:rPr>
            <w:rFonts w:ascii="Book Antiqua" w:eastAsia="Times New Roman" w:hAnsi="Book Antiqua" w:cs="Arial"/>
            <w:color w:val="0000FF"/>
            <w:sz w:val="16"/>
            <w:szCs w:val="16"/>
            <w:u w:val="single"/>
            <w:lang w:eastAsia="pt-BR"/>
          </w:rPr>
          <w:t>(Vide ADIN Nº 1802)</w:t>
        </w:r>
      </w:hyperlink>
    </w:p>
    <w:p w14:paraId="0340B4A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g) assegurar a destinação de seu patrimônio a outra instituição que atenda às condições para gozo da imunidade, no caso de incorporação, fusão, cisão ou de encerramento de suas atividades, ou a órgão público;</w:t>
      </w:r>
    </w:p>
    <w:p w14:paraId="645FA8C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h) outros requisitos, estabelecidos em lei específica, relacionados com o funcionamento das entidades a que se refere este artigo.</w:t>
      </w:r>
    </w:p>
    <w:p w14:paraId="44DA223C"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lastRenderedPageBreak/>
        <w:t>§ 3</w:t>
      </w:r>
      <w:r w:rsidRPr="00EF6717">
        <w:rPr>
          <w:rFonts w:ascii="Book Antiqua" w:eastAsia="Times New Roman" w:hAnsi="Book Antiqua" w:cs="Arial"/>
          <w:strike/>
          <w:color w:val="000000"/>
          <w:sz w:val="19"/>
          <w:szCs w:val="19"/>
          <w:lang w:eastAsia="pt-BR"/>
        </w:rPr>
        <w:t>°</w:t>
      </w:r>
      <w:r w:rsidRPr="00EF6717">
        <w:rPr>
          <w:rFonts w:ascii="Book Antiqua" w:eastAsia="Times New Roman" w:hAnsi="Book Antiqua" w:cs="Arial"/>
          <w:color w:val="000000"/>
          <w:sz w:val="19"/>
          <w:szCs w:val="19"/>
          <w:lang w:eastAsia="pt-BR"/>
        </w:rPr>
        <w:t> Considera-se entidade sem fins lucrativos a que não apresente superávit em suas contas ou, caso o apresente em determinado exercício, destine referido resultado, integralmente, à manutenção e ao desenvolvimento dos seus objetivos sociais</w:t>
      </w:r>
      <w:r w:rsidRPr="00D14B2B">
        <w:rPr>
          <w:rFonts w:ascii="Book Antiqua" w:eastAsia="Times New Roman" w:hAnsi="Book Antiqua" w:cs="Arial"/>
          <w:color w:val="000000"/>
          <w:sz w:val="16"/>
          <w:szCs w:val="16"/>
          <w:lang w:eastAsia="pt-BR"/>
        </w:rPr>
        <w:t>.      </w:t>
      </w:r>
      <w:hyperlink r:id="rId82" w:anchor="art12%C2%A73" w:history="1">
        <w:r w:rsidRPr="00D14B2B">
          <w:rPr>
            <w:rFonts w:ascii="Book Antiqua" w:eastAsia="Times New Roman" w:hAnsi="Book Antiqua" w:cs="Arial"/>
            <w:color w:val="0000FF"/>
            <w:sz w:val="16"/>
            <w:szCs w:val="16"/>
            <w:u w:val="single"/>
            <w:lang w:eastAsia="pt-BR"/>
          </w:rPr>
          <w:t>(Redação dada pela Lei nº 9.718, de 1998)</w:t>
        </w:r>
      </w:hyperlink>
    </w:p>
    <w:p w14:paraId="7F6036CD" w14:textId="7D6AFC56" w:rsidR="00EF6717" w:rsidRPr="00D14B2B" w:rsidRDefault="00EF6717" w:rsidP="00EF671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14B2B">
        <w:rPr>
          <w:rFonts w:ascii="Book Antiqua" w:eastAsia="Times New Roman" w:hAnsi="Book Antiqua" w:cs="Arial"/>
          <w:b/>
          <w:bCs/>
          <w:color w:val="000000"/>
          <w:sz w:val="19"/>
          <w:szCs w:val="19"/>
          <w:highlight w:val="magenta"/>
          <w:lang w:eastAsia="pt-BR"/>
        </w:rPr>
        <w:t>§ 4</w:t>
      </w:r>
      <w:r w:rsidRPr="00D14B2B">
        <w:rPr>
          <w:rFonts w:ascii="Book Antiqua" w:eastAsia="Times New Roman" w:hAnsi="Book Antiqua" w:cs="Arial"/>
          <w:b/>
          <w:bCs/>
          <w:color w:val="000000"/>
          <w:sz w:val="19"/>
          <w:szCs w:val="19"/>
          <w:highlight w:val="magenta"/>
          <w:u w:val="single"/>
          <w:vertAlign w:val="superscript"/>
          <w:lang w:eastAsia="pt-BR"/>
        </w:rPr>
        <w:t>o</w:t>
      </w:r>
      <w:r w:rsidRPr="00D14B2B">
        <w:rPr>
          <w:rFonts w:ascii="Book Antiqua" w:eastAsia="Times New Roman" w:hAnsi="Book Antiqua" w:cs="Arial"/>
          <w:b/>
          <w:bCs/>
          <w:color w:val="000000"/>
          <w:sz w:val="19"/>
          <w:szCs w:val="19"/>
          <w:lang w:eastAsia="pt-BR"/>
        </w:rPr>
        <w:t>  A exigência a que se refere a alínea “a” do § 2</w:t>
      </w:r>
      <w:r w:rsidRPr="00D14B2B">
        <w:rPr>
          <w:rFonts w:ascii="Book Antiqua" w:eastAsia="Times New Roman" w:hAnsi="Book Antiqua" w:cs="Arial"/>
          <w:b/>
          <w:bCs/>
          <w:color w:val="000000"/>
          <w:sz w:val="19"/>
          <w:szCs w:val="19"/>
          <w:u w:val="single"/>
          <w:vertAlign w:val="superscript"/>
          <w:lang w:eastAsia="pt-BR"/>
        </w:rPr>
        <w:t>o</w:t>
      </w:r>
      <w:r w:rsidRPr="00D14B2B">
        <w:rPr>
          <w:rFonts w:ascii="Book Antiqua" w:eastAsia="Times New Roman" w:hAnsi="Book Antiqua" w:cs="Arial"/>
          <w:b/>
          <w:bCs/>
          <w:color w:val="000000"/>
          <w:sz w:val="19"/>
          <w:szCs w:val="19"/>
          <w:lang w:eastAsia="pt-BR"/>
        </w:rPr>
        <w:t> não impede</w:t>
      </w:r>
      <w:r w:rsidRPr="00D14B2B">
        <w:rPr>
          <w:rFonts w:ascii="Book Antiqua" w:eastAsia="Times New Roman" w:hAnsi="Book Antiqua" w:cs="Arial"/>
          <w:color w:val="000000"/>
          <w:sz w:val="16"/>
          <w:szCs w:val="16"/>
          <w:lang w:eastAsia="pt-BR"/>
        </w:rPr>
        <w:t>: </w:t>
      </w:r>
      <w:hyperlink r:id="rId83" w:anchor="art18" w:history="1">
        <w:r w:rsidRPr="00D14B2B">
          <w:rPr>
            <w:rFonts w:ascii="Book Antiqua" w:eastAsia="Times New Roman" w:hAnsi="Book Antiqua" w:cs="Arial"/>
            <w:color w:val="0000FF"/>
            <w:sz w:val="16"/>
            <w:szCs w:val="16"/>
            <w:u w:val="single"/>
            <w:lang w:eastAsia="pt-BR"/>
          </w:rPr>
          <w:t>(Incluído pela Lei nº 12.868, de 2013)</w:t>
        </w:r>
      </w:hyperlink>
    </w:p>
    <w:p w14:paraId="292362F7" w14:textId="6E6057F2" w:rsidR="00EF6717" w:rsidRPr="00D14B2B" w:rsidRDefault="00EF6717" w:rsidP="00EF671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14B2B">
        <w:rPr>
          <w:rFonts w:ascii="Book Antiqua" w:eastAsia="Times New Roman" w:hAnsi="Book Antiqua" w:cs="Arial"/>
          <w:b/>
          <w:bCs/>
          <w:color w:val="000000"/>
          <w:sz w:val="19"/>
          <w:szCs w:val="19"/>
          <w:lang w:eastAsia="pt-BR"/>
        </w:rPr>
        <w:t>I - a remuneração aos diretores não estatutários que tenham vínculo empregatício</w:t>
      </w:r>
      <w:r w:rsidRPr="00EF6717">
        <w:rPr>
          <w:rFonts w:ascii="Book Antiqua" w:eastAsia="Times New Roman" w:hAnsi="Book Antiqua" w:cs="Arial"/>
          <w:color w:val="000000"/>
          <w:sz w:val="19"/>
          <w:szCs w:val="19"/>
          <w:lang w:eastAsia="pt-BR"/>
        </w:rPr>
        <w:t>; e </w:t>
      </w:r>
      <w:hyperlink r:id="rId84" w:anchor="art18" w:history="1">
        <w:r w:rsidRPr="00D14B2B">
          <w:rPr>
            <w:rFonts w:ascii="Book Antiqua" w:eastAsia="Times New Roman" w:hAnsi="Book Antiqua" w:cs="Arial"/>
            <w:color w:val="0000FF"/>
            <w:sz w:val="16"/>
            <w:szCs w:val="16"/>
            <w:u w:val="single"/>
            <w:lang w:eastAsia="pt-BR"/>
          </w:rPr>
          <w:t>(Incluído pela Lei nº 12.868, de 2013)</w:t>
        </w:r>
      </w:hyperlink>
      <w:r w:rsidR="00D14B2B">
        <w:rPr>
          <w:rFonts w:ascii="Book Antiqua" w:eastAsia="Times New Roman" w:hAnsi="Book Antiqua" w:cs="Arial"/>
          <w:color w:val="0000FF"/>
          <w:sz w:val="16"/>
          <w:szCs w:val="16"/>
          <w:lang w:eastAsia="pt-BR"/>
        </w:rPr>
        <w:t xml:space="preserve"> </w:t>
      </w:r>
      <w:r w:rsidR="00D14B2B">
        <w:rPr>
          <w:rFonts w:ascii="Book Antiqua" w:hAnsi="Book Antiqua"/>
          <w:b/>
          <w:color w:val="FF0000"/>
          <w:sz w:val="16"/>
          <w:szCs w:val="16"/>
          <w:u w:val="single"/>
        </w:rPr>
        <w:t>(TJSC-2022)</w:t>
      </w:r>
    </w:p>
    <w:p w14:paraId="4D986762" w14:textId="7CEEAAA9" w:rsidR="00EF6717" w:rsidRPr="00D14B2B" w:rsidRDefault="00EF6717" w:rsidP="00EF671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14B2B">
        <w:rPr>
          <w:rFonts w:ascii="Book Antiqua" w:eastAsia="Times New Roman" w:hAnsi="Book Antiqua" w:cs="Arial"/>
          <w:b/>
          <w:bCs/>
          <w:color w:val="000000"/>
          <w:sz w:val="19"/>
          <w:szCs w:val="19"/>
          <w:lang w:eastAsia="pt-BR"/>
        </w:rPr>
        <w:t>II - a remuneração aos dirigentes estatutários, desde que recebam remuneração inferior, em seu valor bruto, a 70% (setenta por cento) do limite estabelecido para a remuneração de servidores do Poder Executivo federal</w:t>
      </w:r>
      <w:r w:rsidRPr="00D14B2B">
        <w:rPr>
          <w:rFonts w:ascii="Book Antiqua" w:eastAsia="Times New Roman" w:hAnsi="Book Antiqua" w:cs="Arial"/>
          <w:color w:val="000000"/>
          <w:sz w:val="16"/>
          <w:szCs w:val="16"/>
          <w:lang w:eastAsia="pt-BR"/>
        </w:rPr>
        <w:t>.  </w:t>
      </w:r>
      <w:hyperlink r:id="rId85" w:anchor="art18" w:history="1">
        <w:r w:rsidRPr="00D14B2B">
          <w:rPr>
            <w:rFonts w:ascii="Book Antiqua" w:eastAsia="Times New Roman" w:hAnsi="Book Antiqua" w:cs="Arial"/>
            <w:color w:val="0000FF"/>
            <w:sz w:val="16"/>
            <w:szCs w:val="16"/>
            <w:u w:val="single"/>
            <w:lang w:eastAsia="pt-BR"/>
          </w:rPr>
          <w:t>(Incluído pela Lei nº 12.868, de 2013)</w:t>
        </w:r>
      </w:hyperlink>
      <w:r w:rsidR="00D14B2B">
        <w:rPr>
          <w:rFonts w:ascii="Book Antiqua" w:eastAsia="Times New Roman" w:hAnsi="Book Antiqua" w:cs="Arial"/>
          <w:color w:val="0000FF"/>
          <w:sz w:val="16"/>
          <w:szCs w:val="16"/>
          <w:lang w:eastAsia="pt-BR"/>
        </w:rPr>
        <w:t xml:space="preserve"> </w:t>
      </w:r>
      <w:r w:rsidR="00D14B2B">
        <w:rPr>
          <w:rFonts w:ascii="Book Antiqua" w:hAnsi="Book Antiqua"/>
          <w:b/>
          <w:color w:val="FF0000"/>
          <w:sz w:val="16"/>
          <w:szCs w:val="16"/>
          <w:u w:val="single"/>
        </w:rPr>
        <w:t>(TJSC-2022)</w:t>
      </w:r>
    </w:p>
    <w:p w14:paraId="6AC309A5"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6717">
        <w:rPr>
          <w:rFonts w:ascii="Book Antiqua" w:eastAsia="Times New Roman" w:hAnsi="Book Antiqua" w:cs="Arial"/>
          <w:color w:val="000000"/>
          <w:sz w:val="19"/>
          <w:szCs w:val="19"/>
          <w:lang w:eastAsia="pt-BR"/>
        </w:rPr>
        <w:t>§ 5</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A remuneração dos dirigentes estatutários referidos no inciso II do § 4</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deverá obedecer às seguintes condições</w:t>
      </w:r>
      <w:r w:rsidRPr="00D14B2B">
        <w:rPr>
          <w:rFonts w:ascii="Book Antiqua" w:eastAsia="Times New Roman" w:hAnsi="Book Antiqua" w:cs="Arial"/>
          <w:color w:val="000000"/>
          <w:sz w:val="16"/>
          <w:szCs w:val="16"/>
          <w:lang w:eastAsia="pt-BR"/>
        </w:rPr>
        <w:t>:     </w:t>
      </w:r>
      <w:hyperlink r:id="rId86" w:anchor="art18" w:history="1">
        <w:r w:rsidRPr="00D14B2B">
          <w:rPr>
            <w:rFonts w:ascii="Book Antiqua" w:eastAsia="Times New Roman" w:hAnsi="Book Antiqua" w:cs="Arial"/>
            <w:color w:val="0000FF"/>
            <w:sz w:val="16"/>
            <w:szCs w:val="16"/>
            <w:u w:val="single"/>
            <w:lang w:eastAsia="pt-BR"/>
          </w:rPr>
          <w:t>(Incluído pela Lei nº 12.868, de 2013)</w:t>
        </w:r>
      </w:hyperlink>
    </w:p>
    <w:p w14:paraId="5755E01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6717">
        <w:rPr>
          <w:rFonts w:ascii="Book Antiqua" w:eastAsia="Times New Roman" w:hAnsi="Book Antiqua" w:cs="Arial"/>
          <w:color w:val="000000"/>
          <w:sz w:val="19"/>
          <w:szCs w:val="19"/>
          <w:lang w:eastAsia="pt-BR"/>
        </w:rPr>
        <w:t>I - nenhum dirigente remunerado poderá ser cônjuge ou parente até 3</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(terceiro) grau, inclusive afim, de instituidores, sócios, diretores, conselheiros, benfeitores ou equivalentes da instituição de que trata o </w:t>
      </w:r>
      <w:r w:rsidRPr="00EF6717">
        <w:rPr>
          <w:rFonts w:ascii="Book Antiqua" w:eastAsia="Times New Roman" w:hAnsi="Book Antiqua" w:cs="Arial"/>
          <w:b/>
          <w:bCs/>
          <w:color w:val="000000"/>
          <w:sz w:val="19"/>
          <w:szCs w:val="19"/>
          <w:lang w:eastAsia="pt-BR"/>
        </w:rPr>
        <w:t>caput </w:t>
      </w:r>
      <w:r w:rsidRPr="00EF6717">
        <w:rPr>
          <w:rFonts w:ascii="Book Antiqua" w:eastAsia="Times New Roman" w:hAnsi="Book Antiqua" w:cs="Arial"/>
          <w:color w:val="000000"/>
          <w:sz w:val="19"/>
          <w:szCs w:val="19"/>
          <w:lang w:eastAsia="pt-BR"/>
        </w:rPr>
        <w:t>deste artigo; e  </w:t>
      </w:r>
      <w:r w:rsidRPr="00D14B2B">
        <w:rPr>
          <w:rFonts w:ascii="Book Antiqua" w:eastAsia="Times New Roman" w:hAnsi="Book Antiqua" w:cs="Arial"/>
          <w:color w:val="000000"/>
          <w:sz w:val="16"/>
          <w:szCs w:val="16"/>
          <w:lang w:eastAsia="pt-BR"/>
        </w:rPr>
        <w:t>    </w:t>
      </w:r>
      <w:hyperlink r:id="rId87" w:anchor="art18" w:history="1">
        <w:r w:rsidRPr="00D14B2B">
          <w:rPr>
            <w:rFonts w:ascii="Book Antiqua" w:eastAsia="Times New Roman" w:hAnsi="Book Antiqua" w:cs="Arial"/>
            <w:color w:val="0000FF"/>
            <w:sz w:val="16"/>
            <w:szCs w:val="16"/>
            <w:u w:val="single"/>
            <w:lang w:eastAsia="pt-BR"/>
          </w:rPr>
          <w:t>(Incluído pela Lei nº 12.868, de 2013)</w:t>
        </w:r>
      </w:hyperlink>
    </w:p>
    <w:p w14:paraId="1483F5A8"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6717">
        <w:rPr>
          <w:rFonts w:ascii="Book Antiqua" w:eastAsia="Times New Roman" w:hAnsi="Book Antiqua" w:cs="Arial"/>
          <w:color w:val="000000"/>
          <w:sz w:val="19"/>
          <w:szCs w:val="19"/>
          <w:lang w:eastAsia="pt-BR"/>
        </w:rPr>
        <w:t>II - o total pago a título de remuneração para dirigentes, pelo exercício das atribuições estatutárias, deve ser inferior a 5 (cinco) vezes o valor correspondente ao limite individual estabelecido neste parágrafo</w:t>
      </w:r>
      <w:r w:rsidRPr="00D14B2B">
        <w:rPr>
          <w:rFonts w:ascii="Book Antiqua" w:eastAsia="Times New Roman" w:hAnsi="Book Antiqua" w:cs="Arial"/>
          <w:color w:val="000000"/>
          <w:sz w:val="16"/>
          <w:szCs w:val="16"/>
          <w:lang w:eastAsia="pt-BR"/>
        </w:rPr>
        <w:t>.      </w:t>
      </w:r>
      <w:hyperlink r:id="rId88" w:anchor="art18" w:history="1">
        <w:r w:rsidRPr="00D14B2B">
          <w:rPr>
            <w:rFonts w:ascii="Book Antiqua" w:eastAsia="Times New Roman" w:hAnsi="Book Antiqua" w:cs="Arial"/>
            <w:color w:val="0000FF"/>
            <w:sz w:val="16"/>
            <w:szCs w:val="16"/>
            <w:u w:val="single"/>
            <w:lang w:eastAsia="pt-BR"/>
          </w:rPr>
          <w:t>(Incluído pela Lei nº 12.868, de 2013)</w:t>
        </w:r>
      </w:hyperlink>
    </w:p>
    <w:p w14:paraId="2573F331" w14:textId="025CA6A1" w:rsidR="00EF6717" w:rsidRPr="00D14B2B" w:rsidRDefault="00EF6717" w:rsidP="00EF671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14B2B">
        <w:rPr>
          <w:rFonts w:ascii="Book Antiqua" w:eastAsia="Times New Roman" w:hAnsi="Book Antiqua" w:cs="Arial"/>
          <w:b/>
          <w:bCs/>
          <w:color w:val="000000"/>
          <w:sz w:val="19"/>
          <w:szCs w:val="19"/>
          <w:highlight w:val="magenta"/>
          <w:lang w:eastAsia="pt-BR"/>
        </w:rPr>
        <w:t>§ 6</w:t>
      </w:r>
      <w:r w:rsidRPr="00D14B2B">
        <w:rPr>
          <w:rFonts w:ascii="Book Antiqua" w:eastAsia="Times New Roman" w:hAnsi="Book Antiqua" w:cs="Arial"/>
          <w:b/>
          <w:bCs/>
          <w:color w:val="000000"/>
          <w:sz w:val="19"/>
          <w:szCs w:val="19"/>
          <w:highlight w:val="magenta"/>
          <w:u w:val="single"/>
          <w:vertAlign w:val="superscript"/>
          <w:lang w:eastAsia="pt-BR"/>
        </w:rPr>
        <w:t>o</w:t>
      </w:r>
      <w:r w:rsidRPr="00D14B2B">
        <w:rPr>
          <w:rFonts w:ascii="Book Antiqua" w:eastAsia="Times New Roman" w:hAnsi="Book Antiqua" w:cs="Arial"/>
          <w:b/>
          <w:bCs/>
          <w:color w:val="000000"/>
          <w:sz w:val="19"/>
          <w:szCs w:val="19"/>
          <w:lang w:eastAsia="pt-BR"/>
        </w:rPr>
        <w:t>  O disposto nos §§ 4</w:t>
      </w:r>
      <w:r w:rsidRPr="00D14B2B">
        <w:rPr>
          <w:rFonts w:ascii="Book Antiqua" w:eastAsia="Times New Roman" w:hAnsi="Book Antiqua" w:cs="Arial"/>
          <w:b/>
          <w:bCs/>
          <w:color w:val="000000"/>
          <w:sz w:val="19"/>
          <w:szCs w:val="19"/>
          <w:u w:val="single"/>
          <w:vertAlign w:val="superscript"/>
          <w:lang w:eastAsia="pt-BR"/>
        </w:rPr>
        <w:t>o</w:t>
      </w:r>
      <w:r w:rsidRPr="00D14B2B">
        <w:rPr>
          <w:rFonts w:ascii="Book Antiqua" w:eastAsia="Times New Roman" w:hAnsi="Book Antiqua" w:cs="Arial"/>
          <w:b/>
          <w:bCs/>
          <w:color w:val="000000"/>
          <w:sz w:val="19"/>
          <w:szCs w:val="19"/>
          <w:lang w:eastAsia="pt-BR"/>
        </w:rPr>
        <w:t> e 5</w:t>
      </w:r>
      <w:r w:rsidRPr="00D14B2B">
        <w:rPr>
          <w:rFonts w:ascii="Book Antiqua" w:eastAsia="Times New Roman" w:hAnsi="Book Antiqua" w:cs="Arial"/>
          <w:b/>
          <w:bCs/>
          <w:color w:val="000000"/>
          <w:sz w:val="19"/>
          <w:szCs w:val="19"/>
          <w:u w:val="single"/>
          <w:vertAlign w:val="superscript"/>
          <w:lang w:eastAsia="pt-BR"/>
        </w:rPr>
        <w:t>o</w:t>
      </w:r>
      <w:r w:rsidRPr="00D14B2B">
        <w:rPr>
          <w:rFonts w:ascii="Book Antiqua" w:eastAsia="Times New Roman" w:hAnsi="Book Antiqua" w:cs="Arial"/>
          <w:b/>
          <w:bCs/>
          <w:color w:val="000000"/>
          <w:sz w:val="19"/>
          <w:szCs w:val="19"/>
          <w:lang w:eastAsia="pt-BR"/>
        </w:rPr>
        <w:t> </w:t>
      </w:r>
      <w:r w:rsidRPr="00D14B2B">
        <w:rPr>
          <w:rFonts w:ascii="Book Antiqua" w:eastAsia="Times New Roman" w:hAnsi="Book Antiqua" w:cs="Arial"/>
          <w:b/>
          <w:bCs/>
          <w:caps/>
          <w:color w:val="000000"/>
          <w:sz w:val="19"/>
          <w:szCs w:val="19"/>
          <w:highlight w:val="green"/>
          <w:lang w:eastAsia="pt-BR"/>
        </w:rPr>
        <w:t>não impede</w:t>
      </w:r>
      <w:r w:rsidRPr="00D14B2B">
        <w:rPr>
          <w:rFonts w:ascii="Book Antiqua" w:eastAsia="Times New Roman" w:hAnsi="Book Antiqua" w:cs="Arial"/>
          <w:b/>
          <w:bCs/>
          <w:color w:val="000000"/>
          <w:sz w:val="19"/>
          <w:szCs w:val="19"/>
          <w:lang w:eastAsia="pt-BR"/>
        </w:rPr>
        <w:t xml:space="preserve"> a remuneração da pessoa do dirigente estatutário ou diretor que, cumulativamente, tenha vínculo estatutário e empregatício, exceto se houver incompatibilidade de jornadas de trabalho</w:t>
      </w:r>
      <w:r w:rsidRPr="00D14B2B">
        <w:rPr>
          <w:rFonts w:ascii="Book Antiqua" w:eastAsia="Times New Roman" w:hAnsi="Book Antiqua" w:cs="Arial"/>
          <w:color w:val="000000"/>
          <w:sz w:val="16"/>
          <w:szCs w:val="16"/>
          <w:lang w:eastAsia="pt-BR"/>
        </w:rPr>
        <w:t>.  </w:t>
      </w:r>
      <w:hyperlink r:id="rId89" w:anchor="art18" w:history="1">
        <w:r w:rsidRPr="00D14B2B">
          <w:rPr>
            <w:rFonts w:ascii="Book Antiqua" w:eastAsia="Times New Roman" w:hAnsi="Book Antiqua" w:cs="Arial"/>
            <w:color w:val="0000FF"/>
            <w:sz w:val="16"/>
            <w:szCs w:val="16"/>
            <w:u w:val="single"/>
            <w:lang w:eastAsia="pt-BR"/>
          </w:rPr>
          <w:t>(Incluído pela Lei nº 12.868, de 2013)</w:t>
        </w:r>
      </w:hyperlink>
      <w:r w:rsidRPr="00D14B2B">
        <w:rPr>
          <w:rFonts w:ascii="Book Antiqua" w:eastAsia="Times New Roman" w:hAnsi="Book Antiqua" w:cs="Arial"/>
          <w:color w:val="000000"/>
          <w:sz w:val="16"/>
          <w:szCs w:val="16"/>
          <w:lang w:eastAsia="pt-BR"/>
        </w:rPr>
        <w:t> </w:t>
      </w:r>
      <w:r w:rsidR="00D14B2B">
        <w:rPr>
          <w:rFonts w:ascii="Book Antiqua" w:hAnsi="Book Antiqua"/>
          <w:b/>
          <w:color w:val="FF0000"/>
          <w:sz w:val="16"/>
          <w:szCs w:val="16"/>
          <w:u w:val="single"/>
        </w:rPr>
        <w:t>(TJSC-2022)</w:t>
      </w:r>
    </w:p>
    <w:p w14:paraId="6C456B60" w14:textId="6F33C51B"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Art. 13. Sem prejuízo das demais penalidades previstas na lei, a Secretaria da Receita Federal suspenderá o gozo da imunidade a que se refere o artigo anterior, relativamente aos anos-calendários em que a pessoa jurídica houver praticado ou, por qualquer forma, houver contribuído para a prática de ato que constitua infração a dispositivo da legislação tributária, especialmente no caso de informar ou declarar falsamente, omitir ou simular o recebimento de doações em bens ou em dinheiro, ou de qualquer forma cooperar para que terceiro sonegue tributos ou pratique ilícitos fiscais</w:t>
      </w:r>
      <w:r w:rsidRPr="00D14B2B">
        <w:rPr>
          <w:rFonts w:ascii="Book Antiqua" w:eastAsia="Times New Roman" w:hAnsi="Book Antiqua" w:cs="Arial"/>
          <w:color w:val="000000"/>
          <w:sz w:val="16"/>
          <w:szCs w:val="16"/>
          <w:lang w:eastAsia="pt-BR"/>
        </w:rPr>
        <w:t>. </w:t>
      </w:r>
      <w:hyperlink r:id="rId90" w:history="1">
        <w:r w:rsidRPr="00D14B2B">
          <w:rPr>
            <w:rFonts w:ascii="Book Antiqua" w:eastAsia="Times New Roman" w:hAnsi="Book Antiqua" w:cs="Arial"/>
            <w:color w:val="0000FF"/>
            <w:sz w:val="16"/>
            <w:szCs w:val="16"/>
            <w:u w:val="single"/>
            <w:lang w:eastAsia="pt-BR"/>
          </w:rPr>
          <w:t>(Vide ADIN Nº 1802)</w:t>
        </w:r>
      </w:hyperlink>
    </w:p>
    <w:p w14:paraId="3E35342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Parágrafo único. Considera-se, também, infração a dispositivo da legislação tributária o pagamento, pela instituição imune, em favor de seus associados ou dirigentes, ou, ainda, em favor de sócios, acionistas ou dirigentes de pessoa jurídica a ela associada por qualquer forma, de despesas consideradas indedutíveis na determinação da base de cálculo do imposto sobre a renda ou da contribuição social sobre o lucro líquido.</w:t>
      </w:r>
    </w:p>
    <w:p w14:paraId="1A1E2312" w14:textId="6CA0142A"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14. À suspensão do gozo da imunidade aplica-se o disposto no </w:t>
      </w:r>
      <w:hyperlink r:id="rId91" w:anchor="art32" w:history="1">
        <w:r w:rsidRPr="00EF6717">
          <w:rPr>
            <w:rFonts w:ascii="Book Antiqua" w:eastAsia="Times New Roman" w:hAnsi="Book Antiqua" w:cs="Arial"/>
            <w:color w:val="0000FF"/>
            <w:sz w:val="19"/>
            <w:szCs w:val="19"/>
            <w:u w:val="single"/>
            <w:lang w:eastAsia="pt-BR"/>
          </w:rPr>
          <w:t>art. 32 da Lei nº 9.430, de 1996.</w:t>
        </w:r>
      </w:hyperlink>
      <w:r w:rsidR="00D14B2B" w:rsidRPr="00D14B2B">
        <w:rPr>
          <w:rFonts w:ascii="Book Antiqua" w:eastAsia="Times New Roman" w:hAnsi="Book Antiqua" w:cs="Arial"/>
          <w:color w:val="0000FF"/>
          <w:sz w:val="19"/>
          <w:szCs w:val="19"/>
          <w:lang w:eastAsia="pt-BR"/>
        </w:rPr>
        <w:t xml:space="preserve"> </w:t>
      </w:r>
      <w:hyperlink r:id="rId92" w:history="1">
        <w:r w:rsidRPr="00D14B2B">
          <w:rPr>
            <w:rFonts w:ascii="Book Antiqua" w:eastAsia="Times New Roman" w:hAnsi="Book Antiqua" w:cs="Arial"/>
            <w:color w:val="0000FF"/>
            <w:sz w:val="16"/>
            <w:szCs w:val="16"/>
            <w:u w:val="single"/>
            <w:lang w:eastAsia="pt-BR"/>
          </w:rPr>
          <w:t>(Vide ADIN Nº 1802)</w:t>
        </w:r>
      </w:hyperlink>
    </w:p>
    <w:p w14:paraId="113422CA" w14:textId="51E33F50"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Art. 15. Consideram-se isentas as instituições de caráter filantrópico, recreativo, cultural e científico e as associações civis que prestem os serviços para os quais houverem sido instituídas e os coloquem à disposição do grupo de pessoas a que se destinam, sem fins lucrativos</w:t>
      </w:r>
      <w:r w:rsidRPr="00D14B2B">
        <w:rPr>
          <w:rFonts w:ascii="Book Antiqua" w:eastAsia="Times New Roman" w:hAnsi="Book Antiqua" w:cs="Arial"/>
          <w:color w:val="000000"/>
          <w:sz w:val="16"/>
          <w:szCs w:val="16"/>
          <w:lang w:eastAsia="pt-BR"/>
        </w:rPr>
        <w:t>. </w:t>
      </w:r>
      <w:hyperlink r:id="rId93" w:anchor="art13" w:history="1">
        <w:r w:rsidRPr="00D14B2B">
          <w:rPr>
            <w:rFonts w:ascii="Book Antiqua" w:eastAsia="Times New Roman" w:hAnsi="Book Antiqua" w:cs="Arial"/>
            <w:color w:val="0000FF"/>
            <w:sz w:val="16"/>
            <w:szCs w:val="16"/>
            <w:u w:val="single"/>
            <w:lang w:eastAsia="pt-BR"/>
          </w:rPr>
          <w:t>(Vide Medida Provisória nº 2158-35, de 2001)</w:t>
        </w:r>
      </w:hyperlink>
    </w:p>
    <w:p w14:paraId="18274A2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1º A isenção a que se refere este artigo aplica-se, exclusivamente, em relação ao imposto de renda da pessoa jurídica e à contribuição social sobre o lucro líquido, observado o disposto no parágrafo subseqüente.</w:t>
      </w:r>
    </w:p>
    <w:p w14:paraId="36552299"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 Não estão abrangidos pela isenção do imposto de renda os rendimentos e ganhos de capital auferidos em aplicações financeiras de renda fixa ou de renda variável.</w:t>
      </w:r>
    </w:p>
    <w:p w14:paraId="7B1D0C4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3º Às instituições isentas</w:t>
      </w:r>
      <w:r w:rsidRPr="00EF6717">
        <w:rPr>
          <w:rFonts w:ascii="Book Antiqua" w:eastAsia="Times New Roman" w:hAnsi="Book Antiqua" w:cs="Arial"/>
          <w:i/>
          <w:iCs/>
          <w:color w:val="000000"/>
          <w:sz w:val="19"/>
          <w:szCs w:val="19"/>
          <w:lang w:eastAsia="pt-BR"/>
        </w:rPr>
        <w:t> </w:t>
      </w:r>
      <w:r w:rsidRPr="00EF6717">
        <w:rPr>
          <w:rFonts w:ascii="Book Antiqua" w:eastAsia="Times New Roman" w:hAnsi="Book Antiqua" w:cs="Arial"/>
          <w:color w:val="000000"/>
          <w:sz w:val="19"/>
          <w:szCs w:val="19"/>
          <w:lang w:eastAsia="pt-BR"/>
        </w:rPr>
        <w:t>aplicam-se as disposições do art. 12, § 2°, alíneas "a" a "e" e § 3° e dos arts. 13 e 14.</w:t>
      </w:r>
    </w:p>
    <w:p w14:paraId="246D6261"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lastRenderedPageBreak/>
        <w:t>§ 4º </w:t>
      </w:r>
      <w:r w:rsidRPr="00D14B2B">
        <w:rPr>
          <w:rFonts w:ascii="Book Antiqua" w:eastAsia="Times New Roman" w:hAnsi="Book Antiqua" w:cs="Arial"/>
          <w:i/>
          <w:iCs/>
          <w:color w:val="008000"/>
          <w:sz w:val="16"/>
          <w:szCs w:val="16"/>
          <w:lang w:eastAsia="pt-BR"/>
        </w:rPr>
        <w:t> </w:t>
      </w:r>
      <w:r w:rsidRPr="00D14B2B">
        <w:rPr>
          <w:rFonts w:ascii="Book Antiqua" w:eastAsia="Times New Roman" w:hAnsi="Book Antiqua" w:cs="Arial"/>
          <w:color w:val="000000"/>
          <w:sz w:val="16"/>
          <w:szCs w:val="16"/>
          <w:lang w:eastAsia="pt-BR"/>
        </w:rPr>
        <w:t>       </w:t>
      </w:r>
      <w:hyperlink r:id="rId94" w:anchor="art18" w:history="1">
        <w:r w:rsidRPr="00D14B2B">
          <w:rPr>
            <w:rFonts w:ascii="Book Antiqua" w:eastAsia="Times New Roman" w:hAnsi="Book Antiqua" w:cs="Arial"/>
            <w:color w:val="0000FF"/>
            <w:sz w:val="16"/>
            <w:szCs w:val="16"/>
            <w:u w:val="single"/>
            <w:lang w:eastAsia="pt-BR"/>
          </w:rPr>
          <w:t>(Revogado pela Lei nº 9.718, de 1998)</w:t>
        </w:r>
      </w:hyperlink>
    </w:p>
    <w:p w14:paraId="1363E182"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5</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O disposto no § 2</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não se aplica aos rendimentos e ganhos de capital auferidos pela Academia Brasileira de Letras, pela Associação Brasileira de Imprensa e pelo Instituto Histórico e Geográfico Brasileiro</w:t>
      </w:r>
      <w:r w:rsidRPr="00D14B2B">
        <w:rPr>
          <w:rFonts w:ascii="Book Antiqua" w:eastAsia="Times New Roman" w:hAnsi="Book Antiqua" w:cs="Arial"/>
          <w:color w:val="000000"/>
          <w:sz w:val="16"/>
          <w:szCs w:val="16"/>
          <w:lang w:eastAsia="pt-BR"/>
        </w:rPr>
        <w:t>.   </w:t>
      </w:r>
      <w:hyperlink r:id="rId95" w:anchor="art2" w:history="1">
        <w:r w:rsidRPr="00D14B2B">
          <w:rPr>
            <w:rFonts w:ascii="Book Antiqua" w:eastAsia="Times New Roman" w:hAnsi="Book Antiqua" w:cs="Arial"/>
            <w:color w:val="0000FF"/>
            <w:sz w:val="16"/>
            <w:szCs w:val="16"/>
            <w:u w:val="single"/>
            <w:lang w:eastAsia="pt-BR"/>
          </w:rPr>
          <w:t>(Incluído pela Lei nº 13.353, de 2016)</w:t>
        </w:r>
      </w:hyperlink>
      <w:r w:rsidRPr="00D14B2B">
        <w:rPr>
          <w:rFonts w:ascii="Book Antiqua" w:eastAsia="Times New Roman" w:hAnsi="Book Antiqua" w:cs="Arial"/>
          <w:color w:val="000000"/>
          <w:sz w:val="16"/>
          <w:szCs w:val="16"/>
          <w:lang w:eastAsia="pt-BR"/>
        </w:rPr>
        <w:t>    </w:t>
      </w:r>
      <w:hyperlink r:id="rId96" w:anchor="art7" w:history="1">
        <w:r w:rsidRPr="00D14B2B">
          <w:rPr>
            <w:rFonts w:ascii="Book Antiqua" w:eastAsia="Times New Roman" w:hAnsi="Book Antiqua" w:cs="Arial"/>
            <w:color w:val="0000FF"/>
            <w:sz w:val="16"/>
            <w:szCs w:val="16"/>
            <w:u w:val="single"/>
            <w:lang w:eastAsia="pt-BR"/>
          </w:rPr>
          <w:t>(Produção de efeito)</w:t>
        </w:r>
      </w:hyperlink>
    </w:p>
    <w:p w14:paraId="79CEE98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16. Aplicam-se à entrega de bens e direitos para a formação do patrimônio das instituições isentas as disposições do </w:t>
      </w:r>
      <w:hyperlink r:id="rId97" w:anchor="art23" w:history="1">
        <w:r w:rsidRPr="00EF6717">
          <w:rPr>
            <w:rFonts w:ascii="Book Antiqua" w:eastAsia="Times New Roman" w:hAnsi="Book Antiqua" w:cs="Arial"/>
            <w:color w:val="0000FF"/>
            <w:sz w:val="19"/>
            <w:szCs w:val="19"/>
            <w:u w:val="single"/>
            <w:lang w:eastAsia="pt-BR"/>
          </w:rPr>
          <w:t>art. 23 da Lei nº 9.249, de 1995.</w:t>
        </w:r>
      </w:hyperlink>
    </w:p>
    <w:p w14:paraId="11E1CDD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Parágrafo único. A transferência de bens e direitos do patrimônio das entidades isentas para o patrimônio de outra pessoa jurídica, em virtude de incorporação, fusão ou cisão, deverá ser efetuada pelo valor de sua aquisição ou pelo valor atribuído, no caso de doação.</w:t>
      </w:r>
    </w:p>
    <w:p w14:paraId="1EA1827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17. Sujeita-se à incidência do imposto de renda à alíquota de quinze por cento a diferença entre o valor em dinheiro ou o valor dos bens e direitos recebidos de instituição isenta, por pessoa física, a título de devolução de patrimônio, e o valor em dinheiro ou o valor dos bens e direitos que houver entregue para a formação do referido patrimônio.</w:t>
      </w:r>
    </w:p>
    <w:p w14:paraId="3516401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1º Aos valores entregues até o final do ano de 1995 aplicam-se as normas do </w:t>
      </w:r>
      <w:hyperlink r:id="rId98" w:anchor="art17i" w:history="1">
        <w:r w:rsidRPr="00EF6717">
          <w:rPr>
            <w:rFonts w:ascii="Book Antiqua" w:eastAsia="Times New Roman" w:hAnsi="Book Antiqua" w:cs="Arial"/>
            <w:color w:val="0000FF"/>
            <w:sz w:val="19"/>
            <w:szCs w:val="19"/>
            <w:u w:val="single"/>
            <w:lang w:eastAsia="pt-BR"/>
          </w:rPr>
          <w:t>inciso I do art. 17 da Lei nº 9.249, de 1995.</w:t>
        </w:r>
      </w:hyperlink>
    </w:p>
    <w:p w14:paraId="31A62CD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 O imposto de que trata este artigo será:</w:t>
      </w:r>
    </w:p>
    <w:p w14:paraId="4F131690"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considerado tributação exclusiva;</w:t>
      </w:r>
    </w:p>
    <w:p w14:paraId="2A555FB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pago pelo beneficiário até o último dia útil do mês subseqüente ao recebimento dos valores.</w:t>
      </w:r>
    </w:p>
    <w:p w14:paraId="2845BB4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3º Quando a destinatária dos valores em dinheiro ou dos bens e direitos devolvidos for pessoa jurídica, a diferença a que se refere o </w:t>
      </w:r>
      <w:r w:rsidRPr="00EF6717">
        <w:rPr>
          <w:rFonts w:ascii="Book Antiqua" w:eastAsia="Times New Roman" w:hAnsi="Book Antiqua" w:cs="Arial"/>
          <w:i/>
          <w:iCs/>
          <w:color w:val="000000"/>
          <w:sz w:val="19"/>
          <w:szCs w:val="19"/>
          <w:lang w:eastAsia="pt-BR"/>
        </w:rPr>
        <w:t>caput</w:t>
      </w:r>
      <w:r w:rsidRPr="00EF6717">
        <w:rPr>
          <w:rFonts w:ascii="Book Antiqua" w:eastAsia="Times New Roman" w:hAnsi="Book Antiqua" w:cs="Arial"/>
          <w:color w:val="000000"/>
          <w:sz w:val="19"/>
          <w:szCs w:val="19"/>
          <w:lang w:eastAsia="pt-BR"/>
        </w:rPr>
        <w:t> será computada na determinação do lucro real ou adicionada ao lucro presumido ou arbitrado, conforme seja a forma de tributação a que estiver sujeita.</w:t>
      </w:r>
    </w:p>
    <w:p w14:paraId="162F98A6"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4º Na hipótese do parágrafo anterior, para a determinação da base de cálculo da contribuição social sobre o lucro líquido a pessoa jurídica deverá computar:</w:t>
      </w:r>
    </w:p>
    <w:p w14:paraId="3AFFCEB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a diferença a que se refere o </w:t>
      </w:r>
      <w:r w:rsidRPr="00EF6717">
        <w:rPr>
          <w:rFonts w:ascii="Book Antiqua" w:eastAsia="Times New Roman" w:hAnsi="Book Antiqua" w:cs="Arial"/>
          <w:i/>
          <w:iCs/>
          <w:color w:val="000000"/>
          <w:sz w:val="19"/>
          <w:szCs w:val="19"/>
          <w:lang w:eastAsia="pt-BR"/>
        </w:rPr>
        <w:t>caput</w:t>
      </w:r>
      <w:r w:rsidRPr="00EF6717">
        <w:rPr>
          <w:rFonts w:ascii="Book Antiqua" w:eastAsia="Times New Roman" w:hAnsi="Book Antiqua" w:cs="Arial"/>
          <w:color w:val="000000"/>
          <w:sz w:val="19"/>
          <w:szCs w:val="19"/>
          <w:lang w:eastAsia="pt-BR"/>
        </w:rPr>
        <w:t>, se sujeita ao pagamento do imposto de renda com base no lucro real;</w:t>
      </w:r>
    </w:p>
    <w:p w14:paraId="02A9A44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o valor em dinheiro ou o valor dos bens e direitos recebidos, se tributada com base no lucro presumido ou arbitrado.</w:t>
      </w:r>
    </w:p>
    <w:p w14:paraId="411056A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18. Fica revogada a isenção concedida em virtude do </w:t>
      </w:r>
      <w:hyperlink r:id="rId99" w:anchor="art30" w:history="1">
        <w:r w:rsidRPr="00EF6717">
          <w:rPr>
            <w:rFonts w:ascii="Book Antiqua" w:eastAsia="Times New Roman" w:hAnsi="Book Antiqua" w:cs="Arial"/>
            <w:color w:val="0000FF"/>
            <w:sz w:val="19"/>
            <w:szCs w:val="19"/>
            <w:u w:val="single"/>
            <w:lang w:eastAsia="pt-BR"/>
          </w:rPr>
          <w:t>art. 30 da Lei nº 4.506, de 1964</w:t>
        </w:r>
      </w:hyperlink>
      <w:r w:rsidRPr="00EF6717">
        <w:rPr>
          <w:rFonts w:ascii="Book Antiqua" w:eastAsia="Times New Roman" w:hAnsi="Book Antiqua" w:cs="Arial"/>
          <w:color w:val="000000"/>
          <w:sz w:val="19"/>
          <w:szCs w:val="19"/>
          <w:lang w:eastAsia="pt-BR"/>
        </w:rPr>
        <w:t>, e alterações posteriores, às entidades que se dediquem às seguintes atividades:</w:t>
      </w:r>
    </w:p>
    <w:p w14:paraId="2AD8AE6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 educacionais;</w:t>
      </w:r>
    </w:p>
    <w:p w14:paraId="55A80B5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de assistência à saúde;</w:t>
      </w:r>
    </w:p>
    <w:p w14:paraId="2AC926D0"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III - de administração de planos de saúde;</w:t>
      </w:r>
    </w:p>
    <w:p w14:paraId="01E2B13D"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IV - de prática desportiva, de caráter profissional;</w:t>
      </w:r>
    </w:p>
    <w:p w14:paraId="70B6230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V - de administração do desporto.</w:t>
      </w:r>
    </w:p>
    <w:p w14:paraId="166BF59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Parágrafo único. O disposto neste artigo não elide a fruição, conforme o caso, de imunidade ou isenção por entidade que se enquadrar nas condições do art. 12 ou do art. 15.</w:t>
      </w:r>
    </w:p>
    <w:p w14:paraId="46BA0F27"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t>Art. 19.      </w:t>
      </w:r>
      <w:hyperlink r:id="rId100" w:anchor="art22" w:history="1">
        <w:r w:rsidRPr="00D14B2B">
          <w:rPr>
            <w:rFonts w:ascii="Book Antiqua" w:eastAsia="Times New Roman" w:hAnsi="Book Antiqua" w:cs="Arial"/>
            <w:color w:val="0000FF"/>
            <w:sz w:val="16"/>
            <w:szCs w:val="16"/>
            <w:u w:val="single"/>
            <w:lang w:eastAsia="pt-BR"/>
          </w:rPr>
          <w:t>(Revogado pela Lei nº 9.779, de 1999)</w:t>
        </w:r>
      </w:hyperlink>
    </w:p>
    <w:p w14:paraId="6AE42ED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Art. 20. O </w:t>
      </w:r>
      <w:r w:rsidRPr="00EF6717">
        <w:rPr>
          <w:rFonts w:ascii="Book Antiqua" w:eastAsia="Times New Roman" w:hAnsi="Book Antiqua" w:cs="Arial"/>
          <w:i/>
          <w:iCs/>
          <w:color w:val="000000"/>
          <w:sz w:val="19"/>
          <w:szCs w:val="19"/>
          <w:lang w:eastAsia="pt-BR"/>
        </w:rPr>
        <w:t>caput</w:t>
      </w:r>
      <w:r w:rsidRPr="00EF6717">
        <w:rPr>
          <w:rFonts w:ascii="Book Antiqua" w:eastAsia="Times New Roman" w:hAnsi="Book Antiqua" w:cs="Arial"/>
          <w:color w:val="000000"/>
          <w:sz w:val="19"/>
          <w:szCs w:val="19"/>
          <w:lang w:eastAsia="pt-BR"/>
        </w:rPr>
        <w:t> do art. 1º da </w:t>
      </w:r>
      <w:hyperlink r:id="rId101" w:history="1">
        <w:r w:rsidRPr="00EF6717">
          <w:rPr>
            <w:rFonts w:ascii="Book Antiqua" w:eastAsia="Times New Roman" w:hAnsi="Book Antiqua" w:cs="Arial"/>
            <w:color w:val="0000FF"/>
            <w:sz w:val="19"/>
            <w:szCs w:val="19"/>
            <w:u w:val="single"/>
            <w:lang w:eastAsia="pt-BR"/>
          </w:rPr>
          <w:t>Lei nº 9.481, de 13 de agosto de 1997</w:t>
        </w:r>
      </w:hyperlink>
      <w:r w:rsidRPr="00EF6717">
        <w:rPr>
          <w:rFonts w:ascii="Book Antiqua" w:eastAsia="Times New Roman" w:hAnsi="Book Antiqua" w:cs="Arial"/>
          <w:color w:val="000000"/>
          <w:sz w:val="19"/>
          <w:szCs w:val="19"/>
          <w:lang w:eastAsia="pt-BR"/>
        </w:rPr>
        <w:t>, passa a vigorar com a seguinte redação:</w:t>
      </w:r>
    </w:p>
    <w:p w14:paraId="4EE51E75"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w:t>
      </w:r>
      <w:hyperlink r:id="rId102" w:anchor="art1" w:history="1">
        <w:r w:rsidRPr="00EF6717">
          <w:rPr>
            <w:rFonts w:ascii="Book Antiqua" w:eastAsia="Times New Roman" w:hAnsi="Book Antiqua" w:cs="Arial"/>
            <w:color w:val="0000FF"/>
            <w:sz w:val="19"/>
            <w:szCs w:val="19"/>
            <w:u w:val="single"/>
            <w:lang w:eastAsia="pt-BR"/>
          </w:rPr>
          <w:t>Art. 1º </w:t>
        </w:r>
      </w:hyperlink>
      <w:r w:rsidRPr="00EF6717">
        <w:rPr>
          <w:rFonts w:ascii="Book Antiqua" w:eastAsia="Times New Roman" w:hAnsi="Book Antiqua" w:cs="Arial"/>
          <w:color w:val="000000"/>
          <w:sz w:val="19"/>
          <w:szCs w:val="19"/>
          <w:lang w:eastAsia="pt-BR"/>
        </w:rPr>
        <w:t>A alíquota do imposto de renda na fonte incidente sobre os rendimentos auferidos no País, por residentes ou domiciliados no exterior, fica reduzida para zero, nas seguintes hipóteses:".</w:t>
      </w:r>
    </w:p>
    <w:p w14:paraId="46CE4532" w14:textId="207A90D2"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Art. 21. Relativamente aos fatos geradores ocorridos durante os anos-calendário de 1998 a 2003, a alíquota de 25% (vinte e cinco por cento), constante das tabelas de que tratam os </w:t>
      </w:r>
      <w:hyperlink r:id="rId103" w:anchor="art3" w:history="1">
        <w:r w:rsidRPr="00EF6717">
          <w:rPr>
            <w:rFonts w:ascii="Book Antiqua" w:eastAsia="Times New Roman" w:hAnsi="Book Antiqua" w:cs="Arial"/>
            <w:color w:val="0000FF"/>
            <w:sz w:val="19"/>
            <w:szCs w:val="19"/>
            <w:u w:val="single"/>
            <w:lang w:eastAsia="pt-BR"/>
          </w:rPr>
          <w:t>arts. 3</w:t>
        </w:r>
        <w:r w:rsidRPr="00EF6717">
          <w:rPr>
            <w:rFonts w:ascii="Book Antiqua" w:eastAsia="Times New Roman" w:hAnsi="Book Antiqua" w:cs="Arial"/>
            <w:color w:val="0000FF"/>
            <w:sz w:val="19"/>
            <w:szCs w:val="19"/>
            <w:u w:val="single"/>
            <w:vertAlign w:val="superscript"/>
            <w:lang w:eastAsia="pt-BR"/>
          </w:rPr>
          <w:t>o</w:t>
        </w:r>
      </w:hyperlink>
      <w:r w:rsidRPr="00EF6717">
        <w:rPr>
          <w:rFonts w:ascii="Book Antiqua" w:eastAsia="Times New Roman" w:hAnsi="Book Antiqua" w:cs="Arial"/>
          <w:color w:val="000000"/>
          <w:sz w:val="19"/>
          <w:szCs w:val="19"/>
          <w:lang w:eastAsia="pt-BR"/>
        </w:rPr>
        <w:t> e </w:t>
      </w:r>
      <w:hyperlink r:id="rId104" w:anchor="art11" w:history="1">
        <w:r w:rsidRPr="00EF6717">
          <w:rPr>
            <w:rFonts w:ascii="Book Antiqua" w:eastAsia="Times New Roman" w:hAnsi="Book Antiqua" w:cs="Arial"/>
            <w:color w:val="0000FF"/>
            <w:sz w:val="19"/>
            <w:szCs w:val="19"/>
            <w:u w:val="single"/>
            <w:lang w:eastAsia="pt-BR"/>
          </w:rPr>
          <w:t>11 da 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9.250, de 26 de dezembro de 1995</w:t>
        </w:r>
      </w:hyperlink>
      <w:r w:rsidRPr="00EF6717">
        <w:rPr>
          <w:rFonts w:ascii="Book Antiqua" w:eastAsia="Times New Roman" w:hAnsi="Book Antiqua" w:cs="Arial"/>
          <w:color w:val="000000"/>
          <w:sz w:val="19"/>
          <w:szCs w:val="19"/>
          <w:lang w:eastAsia="pt-BR"/>
        </w:rPr>
        <w:t>, e as correspondentes parcelas a deduzir, passam a ser, respectivamente, a alíquota, de 27,5% (vinte e sete inteiros e cinco décimos por cento), e as parcelas a deduzir, até 31 de dezembro de 2001, de R$ 360,00 (trezentos e sessenta reais) e R$ 4.320,00 (quatro mil, trezentos e vinte reais), e a partir de 1</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de janeiro de 2002, aquelas determinadas pelo </w:t>
      </w:r>
      <w:hyperlink r:id="rId105" w:anchor="art1" w:history="1">
        <w:r w:rsidRPr="00EF6717">
          <w:rPr>
            <w:rFonts w:ascii="Book Antiqua" w:eastAsia="Times New Roman" w:hAnsi="Book Antiqua" w:cs="Arial"/>
            <w:color w:val="0000FF"/>
            <w:sz w:val="19"/>
            <w:szCs w:val="19"/>
            <w:u w:val="single"/>
            <w:lang w:eastAsia="pt-BR"/>
          </w:rPr>
          <w:t>art. 1</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da 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10.451, de 10 de maio de 2002</w:t>
        </w:r>
      </w:hyperlink>
      <w:r w:rsidRPr="00EF6717">
        <w:rPr>
          <w:rFonts w:ascii="Book Antiqua" w:eastAsia="Times New Roman" w:hAnsi="Book Antiqua" w:cs="Arial"/>
          <w:color w:val="000000"/>
          <w:sz w:val="19"/>
          <w:szCs w:val="19"/>
          <w:lang w:eastAsia="pt-BR"/>
        </w:rPr>
        <w:t>, a saber, de R$ 423,08 (quatrocentos e vinte e três reais e oito centavos) e R$ 5.076,90 (cinco mil e setenta e seis reais e noventa centavos). </w:t>
      </w:r>
      <w:hyperlink r:id="rId106" w:anchor="art63" w:history="1">
        <w:r w:rsidRPr="00D14B2B">
          <w:rPr>
            <w:rFonts w:ascii="Book Antiqua" w:eastAsia="Times New Roman" w:hAnsi="Book Antiqua" w:cs="Arial"/>
            <w:color w:val="0000FF"/>
            <w:sz w:val="16"/>
            <w:szCs w:val="16"/>
            <w:u w:val="single"/>
            <w:lang w:eastAsia="pt-BR"/>
          </w:rPr>
          <w:t>(Redação dada pela Lei nº 10.637, de 2002)</w:t>
        </w:r>
      </w:hyperlink>
    </w:p>
    <w:p w14:paraId="72416F12" w14:textId="433CAA78"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Parágrafo único. São restabelecidas, relativamente aos fatos geradores ocorridos a partir de 1</w:t>
      </w:r>
      <w:r w:rsidRPr="00EF6717">
        <w:rPr>
          <w:rFonts w:ascii="Book Antiqua" w:eastAsia="Times New Roman" w:hAnsi="Book Antiqua" w:cs="Arial"/>
          <w:color w:val="000000"/>
          <w:sz w:val="19"/>
          <w:szCs w:val="19"/>
          <w:vertAlign w:val="superscript"/>
          <w:lang w:eastAsia="pt-BR"/>
        </w:rPr>
        <w:t>o</w:t>
      </w:r>
      <w:r w:rsidRPr="00EF6717">
        <w:rPr>
          <w:rFonts w:ascii="Book Antiqua" w:eastAsia="Times New Roman" w:hAnsi="Book Antiqua" w:cs="Arial"/>
          <w:color w:val="000000"/>
          <w:sz w:val="19"/>
          <w:szCs w:val="19"/>
          <w:lang w:eastAsia="pt-BR"/>
        </w:rPr>
        <w:t> de janeiro de 2004, a alíquota de 25% (vinte e cinco por cento) e as respectivas parcelas a deduzir de R$ 370,20 (trezentos e setenta reais e vinte centavos) e de R$ 4.442,40 (quatro mil, quatrocentos e quarenta e dois reais e quarenta centavos), de que tratam os </w:t>
      </w:r>
      <w:hyperlink r:id="rId107" w:anchor="art3" w:history="1">
        <w:r w:rsidRPr="00EF6717">
          <w:rPr>
            <w:rFonts w:ascii="Book Antiqua" w:eastAsia="Times New Roman" w:hAnsi="Book Antiqua" w:cs="Arial"/>
            <w:color w:val="0000FF"/>
            <w:sz w:val="19"/>
            <w:szCs w:val="19"/>
            <w:u w:val="single"/>
            <w:lang w:eastAsia="pt-BR"/>
          </w:rPr>
          <w:t>arts. 3º</w:t>
        </w:r>
      </w:hyperlink>
      <w:r w:rsidRPr="00EF6717">
        <w:rPr>
          <w:rFonts w:ascii="Book Antiqua" w:eastAsia="Times New Roman" w:hAnsi="Book Antiqua" w:cs="Arial"/>
          <w:color w:val="000000"/>
          <w:sz w:val="19"/>
          <w:szCs w:val="19"/>
          <w:lang w:eastAsia="pt-BR"/>
        </w:rPr>
        <w:t> e </w:t>
      </w:r>
      <w:hyperlink r:id="rId108" w:anchor="art11" w:history="1">
        <w:r w:rsidRPr="00EF6717">
          <w:rPr>
            <w:rFonts w:ascii="Book Antiqua" w:eastAsia="Times New Roman" w:hAnsi="Book Antiqua" w:cs="Arial"/>
            <w:color w:val="0000FF"/>
            <w:sz w:val="19"/>
            <w:szCs w:val="19"/>
            <w:u w:val="single"/>
            <w:lang w:eastAsia="pt-BR"/>
          </w:rPr>
          <w:t>11 da Lei nº 9.250, de 26 de dezembro de 1995</w:t>
        </w:r>
      </w:hyperlink>
      <w:r w:rsidRPr="00EF6717">
        <w:rPr>
          <w:rFonts w:ascii="Book Antiqua" w:eastAsia="Times New Roman" w:hAnsi="Book Antiqua" w:cs="Arial"/>
          <w:color w:val="000000"/>
          <w:sz w:val="19"/>
          <w:szCs w:val="19"/>
          <w:lang w:eastAsia="pt-BR"/>
        </w:rPr>
        <w:t>, modificados em coerência com o </w:t>
      </w:r>
      <w:hyperlink r:id="rId109" w:anchor="art1" w:history="1">
        <w:r w:rsidRPr="00EF6717">
          <w:rPr>
            <w:rFonts w:ascii="Book Antiqua" w:eastAsia="Times New Roman" w:hAnsi="Book Antiqua" w:cs="Arial"/>
            <w:color w:val="0000FF"/>
            <w:sz w:val="19"/>
            <w:szCs w:val="19"/>
            <w:u w:val="single"/>
            <w:lang w:eastAsia="pt-BR"/>
          </w:rPr>
          <w:t>art. 1º da Lei nº 10.451, de 10 de maio de 2002</w:t>
        </w:r>
      </w:hyperlink>
      <w:r w:rsidRPr="00D14B2B">
        <w:rPr>
          <w:rFonts w:ascii="Book Antiqua" w:eastAsia="Times New Roman" w:hAnsi="Book Antiqua" w:cs="Arial"/>
          <w:color w:val="000000"/>
          <w:sz w:val="16"/>
          <w:szCs w:val="16"/>
          <w:lang w:eastAsia="pt-BR"/>
        </w:rPr>
        <w:t>. </w:t>
      </w:r>
      <w:hyperlink r:id="rId110" w:anchor="art63" w:history="1">
        <w:r w:rsidRPr="00D14B2B">
          <w:rPr>
            <w:rFonts w:ascii="Book Antiqua" w:eastAsia="Times New Roman" w:hAnsi="Book Antiqua" w:cs="Arial"/>
            <w:color w:val="0000FF"/>
            <w:sz w:val="16"/>
            <w:szCs w:val="16"/>
            <w:u w:val="single"/>
            <w:lang w:eastAsia="pt-BR"/>
          </w:rPr>
          <w:t>(Redação dada pela Lei nº 10.637, de 2002)</w:t>
        </w:r>
      </w:hyperlink>
      <w:r w:rsidRPr="00D14B2B">
        <w:rPr>
          <w:rFonts w:ascii="Book Antiqua" w:eastAsia="Times New Roman" w:hAnsi="Book Antiqua" w:cs="Arial"/>
          <w:color w:val="000000"/>
          <w:sz w:val="16"/>
          <w:szCs w:val="16"/>
          <w:lang w:eastAsia="pt-BR"/>
        </w:rPr>
        <w:t> </w:t>
      </w:r>
    </w:p>
    <w:p w14:paraId="534EF28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22. A soma das deduções a que se referem os </w:t>
      </w:r>
      <w:hyperlink r:id="rId111" w:anchor="art12i" w:history="1">
        <w:r w:rsidRPr="00EF6717">
          <w:rPr>
            <w:rFonts w:ascii="Book Antiqua" w:eastAsia="Times New Roman" w:hAnsi="Book Antiqua" w:cs="Arial"/>
            <w:color w:val="0000FF"/>
            <w:sz w:val="19"/>
            <w:szCs w:val="19"/>
            <w:u w:val="single"/>
            <w:lang w:eastAsia="pt-BR"/>
          </w:rPr>
          <w:t>incisos I a III do art. 12 da Lei nº 9.250, de 1995</w:t>
        </w:r>
      </w:hyperlink>
      <w:r w:rsidRPr="00EF6717">
        <w:rPr>
          <w:rFonts w:ascii="Book Antiqua" w:eastAsia="Times New Roman" w:hAnsi="Book Antiqua" w:cs="Arial"/>
          <w:color w:val="000000"/>
          <w:sz w:val="19"/>
          <w:szCs w:val="19"/>
          <w:lang w:eastAsia="pt-BR"/>
        </w:rPr>
        <w:t>, fica limitada a seis por cento do valor do imposto devido, não sendo aplicáveis limites específicos a quaisquer dessas deduções.</w:t>
      </w:r>
    </w:p>
    <w:p w14:paraId="16BC3CE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23. Na transferência de direito de propriedade por sucessão, nos casos de herança, legado ou por doação em adiantamento da legítima, os bens e direitos poderão ser avaliados a valor de mercado ou pelo valor constante da declaração de bens do </w:t>
      </w:r>
      <w:r w:rsidRPr="00EF6717">
        <w:rPr>
          <w:rFonts w:ascii="Book Antiqua" w:eastAsia="Times New Roman" w:hAnsi="Book Antiqua" w:cs="Arial"/>
          <w:i/>
          <w:iCs/>
          <w:color w:val="000000"/>
          <w:sz w:val="19"/>
          <w:szCs w:val="19"/>
          <w:lang w:eastAsia="pt-BR"/>
        </w:rPr>
        <w:t>de cujus</w:t>
      </w:r>
      <w:r w:rsidRPr="00EF6717">
        <w:rPr>
          <w:rFonts w:ascii="Book Antiqua" w:eastAsia="Times New Roman" w:hAnsi="Book Antiqua" w:cs="Arial"/>
          <w:color w:val="000000"/>
          <w:sz w:val="19"/>
          <w:szCs w:val="19"/>
          <w:lang w:eastAsia="pt-BR"/>
        </w:rPr>
        <w:t> ou do doador.</w:t>
      </w:r>
    </w:p>
    <w:p w14:paraId="4E7850E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1º Se a transferência for efetuada a valor de mercado</w:t>
      </w:r>
      <w:r w:rsidRPr="00EF6717">
        <w:rPr>
          <w:rFonts w:ascii="Book Antiqua" w:eastAsia="Times New Roman" w:hAnsi="Book Antiqua" w:cs="Arial"/>
          <w:i/>
          <w:iCs/>
          <w:color w:val="000000"/>
          <w:sz w:val="19"/>
          <w:szCs w:val="19"/>
          <w:lang w:eastAsia="pt-BR"/>
        </w:rPr>
        <w:t>,</w:t>
      </w:r>
      <w:r w:rsidRPr="00EF6717">
        <w:rPr>
          <w:rFonts w:ascii="Book Antiqua" w:eastAsia="Times New Roman" w:hAnsi="Book Antiqua" w:cs="Arial"/>
          <w:color w:val="000000"/>
          <w:sz w:val="19"/>
          <w:szCs w:val="19"/>
          <w:lang w:eastAsia="pt-BR"/>
        </w:rPr>
        <w:t> a diferença a maior entre esse e o valor pelo qual constavam da declaração de bens do </w:t>
      </w:r>
      <w:r w:rsidRPr="00EF6717">
        <w:rPr>
          <w:rFonts w:ascii="Book Antiqua" w:eastAsia="Times New Roman" w:hAnsi="Book Antiqua" w:cs="Arial"/>
          <w:i/>
          <w:iCs/>
          <w:color w:val="000000"/>
          <w:sz w:val="19"/>
          <w:szCs w:val="19"/>
          <w:lang w:eastAsia="pt-BR"/>
        </w:rPr>
        <w:t>de cujus</w:t>
      </w:r>
      <w:r w:rsidRPr="00EF6717">
        <w:rPr>
          <w:rFonts w:ascii="Book Antiqua" w:eastAsia="Times New Roman" w:hAnsi="Book Antiqua" w:cs="Arial"/>
          <w:color w:val="000000"/>
          <w:sz w:val="19"/>
          <w:szCs w:val="19"/>
          <w:lang w:eastAsia="pt-BR"/>
        </w:rPr>
        <w:t> ou do doador sujeitar-se-á à incidência de imposto de renda à alíquota de quinze por cento.</w:t>
      </w:r>
    </w:p>
    <w:p w14:paraId="78C4FE4A" w14:textId="647562AD" w:rsidR="00EF6717" w:rsidRPr="00D14B2B" w:rsidRDefault="00EF6717" w:rsidP="00EF671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6717">
        <w:rPr>
          <w:rFonts w:ascii="Book Antiqua" w:eastAsia="Times New Roman" w:hAnsi="Book Antiqua" w:cs="Arial"/>
          <w:color w:val="000000"/>
          <w:sz w:val="19"/>
          <w:szCs w:val="19"/>
          <w:lang w:eastAsia="pt-BR"/>
        </w:rPr>
        <w:t>§ 2</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O imposto a que se referem os §§ 1</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e 5</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deverá ser pago</w:t>
      </w:r>
      <w:r w:rsidRPr="00D14B2B">
        <w:rPr>
          <w:rFonts w:ascii="Book Antiqua" w:eastAsia="Times New Roman" w:hAnsi="Book Antiqua" w:cs="Arial"/>
          <w:color w:val="000000"/>
          <w:sz w:val="16"/>
          <w:szCs w:val="16"/>
          <w:lang w:eastAsia="pt-BR"/>
        </w:rPr>
        <w:t>: </w:t>
      </w:r>
      <w:hyperlink r:id="rId112" w:anchor="art10" w:history="1">
        <w:r w:rsidRPr="00D14B2B">
          <w:rPr>
            <w:rFonts w:ascii="Book Antiqua" w:eastAsia="Times New Roman" w:hAnsi="Book Antiqua" w:cs="Arial"/>
            <w:color w:val="0000FF"/>
            <w:sz w:val="16"/>
            <w:szCs w:val="16"/>
            <w:u w:val="single"/>
            <w:lang w:eastAsia="pt-BR"/>
          </w:rPr>
          <w:t>(Redação dada pela Lei nº 9.779, de 1999)</w:t>
        </w:r>
      </w:hyperlink>
    </w:p>
    <w:p w14:paraId="385C628E" w14:textId="595BCB12" w:rsidR="00EF6717" w:rsidRPr="00D14B2B" w:rsidRDefault="00EF6717" w:rsidP="00EF671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6717">
        <w:rPr>
          <w:rFonts w:ascii="Book Antiqua" w:eastAsia="Times New Roman" w:hAnsi="Book Antiqua" w:cs="Arial"/>
          <w:color w:val="000000"/>
          <w:sz w:val="19"/>
          <w:szCs w:val="19"/>
          <w:lang w:eastAsia="pt-BR"/>
        </w:rPr>
        <w:t>I - pelo inventariante, até a data prevista para entrega da declaração final de espólio, nas transmissões </w:t>
      </w:r>
      <w:r w:rsidRPr="00EF6717">
        <w:rPr>
          <w:rFonts w:ascii="Book Antiqua" w:eastAsia="Times New Roman" w:hAnsi="Book Antiqua" w:cs="Arial"/>
          <w:b/>
          <w:bCs/>
          <w:color w:val="000000"/>
          <w:sz w:val="19"/>
          <w:szCs w:val="19"/>
          <w:lang w:eastAsia="pt-BR"/>
        </w:rPr>
        <w:t>mortis causa,</w:t>
      </w:r>
      <w:r w:rsidRPr="00EF6717">
        <w:rPr>
          <w:rFonts w:ascii="Book Antiqua" w:eastAsia="Times New Roman" w:hAnsi="Book Antiqua" w:cs="Arial"/>
          <w:color w:val="000000"/>
          <w:sz w:val="19"/>
          <w:szCs w:val="19"/>
          <w:lang w:eastAsia="pt-BR"/>
        </w:rPr>
        <w:t> observado o disposto no </w:t>
      </w:r>
      <w:hyperlink r:id="rId113" w:anchor="art7%C2%A74" w:history="1">
        <w:r w:rsidRPr="00EF6717">
          <w:rPr>
            <w:rFonts w:ascii="Book Antiqua" w:eastAsia="Times New Roman" w:hAnsi="Book Antiqua" w:cs="Arial"/>
            <w:color w:val="0000FF"/>
            <w:sz w:val="19"/>
            <w:szCs w:val="19"/>
            <w:u w:val="single"/>
            <w:lang w:eastAsia="pt-BR"/>
          </w:rPr>
          <w:t>art. 7</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 4</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da 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9.250, de 26 de dezembro de 1995</w:t>
        </w:r>
      </w:hyperlink>
      <w:r w:rsidRPr="00D14B2B">
        <w:rPr>
          <w:rFonts w:ascii="Book Antiqua" w:eastAsia="Times New Roman" w:hAnsi="Book Antiqua" w:cs="Arial"/>
          <w:color w:val="000000"/>
          <w:sz w:val="16"/>
          <w:szCs w:val="16"/>
          <w:lang w:eastAsia="pt-BR"/>
        </w:rPr>
        <w:t>;</w:t>
      </w:r>
      <w:r w:rsidR="00D14B2B">
        <w:rPr>
          <w:rFonts w:ascii="Book Antiqua" w:eastAsia="Times New Roman" w:hAnsi="Book Antiqua" w:cs="Arial"/>
          <w:color w:val="000000"/>
          <w:sz w:val="16"/>
          <w:szCs w:val="16"/>
          <w:lang w:eastAsia="pt-BR"/>
        </w:rPr>
        <w:t xml:space="preserve"> </w:t>
      </w:r>
      <w:hyperlink r:id="rId114" w:anchor="art10" w:history="1">
        <w:r w:rsidRPr="00D14B2B">
          <w:rPr>
            <w:rFonts w:ascii="Book Antiqua" w:eastAsia="Times New Roman" w:hAnsi="Book Antiqua" w:cs="Arial"/>
            <w:color w:val="0000FF"/>
            <w:sz w:val="16"/>
            <w:szCs w:val="16"/>
            <w:u w:val="single"/>
            <w:lang w:eastAsia="pt-BR"/>
          </w:rPr>
          <w:t>(Incluído pela Lei nº 9.779, de 1999)</w:t>
        </w:r>
      </w:hyperlink>
    </w:p>
    <w:p w14:paraId="4B3DBD39"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6717">
        <w:rPr>
          <w:rFonts w:ascii="Book Antiqua" w:eastAsia="Times New Roman" w:hAnsi="Book Antiqua" w:cs="Arial"/>
          <w:color w:val="000000"/>
          <w:sz w:val="19"/>
          <w:szCs w:val="19"/>
          <w:lang w:eastAsia="pt-BR"/>
        </w:rPr>
        <w:t>II - pelo doador, até o último dia útil do mês-calendário subseqüente ao da doação, no caso de doação em adiantamento da legítima</w:t>
      </w:r>
      <w:r w:rsidRPr="00D14B2B">
        <w:rPr>
          <w:rFonts w:ascii="Book Antiqua" w:eastAsia="Times New Roman" w:hAnsi="Book Antiqua" w:cs="Arial"/>
          <w:color w:val="000000"/>
          <w:sz w:val="16"/>
          <w:szCs w:val="16"/>
          <w:lang w:eastAsia="pt-BR"/>
        </w:rPr>
        <w:t>;        </w:t>
      </w:r>
      <w:hyperlink r:id="rId115" w:anchor="art10" w:history="1">
        <w:r w:rsidRPr="00D14B2B">
          <w:rPr>
            <w:rFonts w:ascii="Book Antiqua" w:eastAsia="Times New Roman" w:hAnsi="Book Antiqua" w:cs="Arial"/>
            <w:color w:val="0000FF"/>
            <w:sz w:val="16"/>
            <w:szCs w:val="16"/>
            <w:u w:val="single"/>
            <w:lang w:eastAsia="pt-BR"/>
          </w:rPr>
          <w:t>(Incluído pela Lei nº 9.779, de 1999)</w:t>
        </w:r>
      </w:hyperlink>
    </w:p>
    <w:p w14:paraId="1A91132B"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6717">
        <w:rPr>
          <w:rFonts w:ascii="Book Antiqua" w:eastAsia="Times New Roman" w:hAnsi="Book Antiqua" w:cs="Arial"/>
          <w:color w:val="000000"/>
          <w:sz w:val="19"/>
          <w:szCs w:val="19"/>
          <w:lang w:eastAsia="pt-BR"/>
        </w:rPr>
        <w:t>III - pelo ex-cônjuge a quem for atribuído o bem ou direito, até o último dia útil do mês subseqüente à data da sentença homologatória do formal de partilha, no caso de dissolução da sociedade conjugal ou da unidade familiar</w:t>
      </w:r>
      <w:r w:rsidRPr="00D14B2B">
        <w:rPr>
          <w:rFonts w:ascii="Book Antiqua" w:eastAsia="Times New Roman" w:hAnsi="Book Antiqua" w:cs="Arial"/>
          <w:color w:val="000000"/>
          <w:sz w:val="16"/>
          <w:szCs w:val="16"/>
          <w:lang w:eastAsia="pt-BR"/>
        </w:rPr>
        <w:t>.       </w:t>
      </w:r>
      <w:hyperlink r:id="rId116" w:anchor="art10" w:history="1">
        <w:r w:rsidRPr="00D14B2B">
          <w:rPr>
            <w:rFonts w:ascii="Book Antiqua" w:eastAsia="Times New Roman" w:hAnsi="Book Antiqua" w:cs="Arial"/>
            <w:color w:val="0000FF"/>
            <w:sz w:val="16"/>
            <w:szCs w:val="16"/>
            <w:u w:val="single"/>
            <w:lang w:eastAsia="pt-BR"/>
          </w:rPr>
          <w:t>(Incluído pela Lei nº 9.779, de 1999)</w:t>
        </w:r>
      </w:hyperlink>
    </w:p>
    <w:p w14:paraId="4A991BD5"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3º O herdeiro, o legatário ou o donatário deverá incluir os bens ou direitos, na sua declaração de bens correspondente à declaração de rendimentos do ano-calendário da homologação da partilha ou do recebimento da doação, pelo valor pelo qual houver sido efetuada a transferência.</w:t>
      </w:r>
    </w:p>
    <w:p w14:paraId="6ECD919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4º Para efeito de apuração de ganho de capital relativo aos bens e direitos de que trata este artigo, será considerado como custo de aquisição o valor pelo qual houverem sido transferidos.</w:t>
      </w:r>
    </w:p>
    <w:p w14:paraId="5F575E8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5º As disposições deste artigo aplicam-se, também, aos bens ou direitos atribuídos a cada cônjuge, na hipótese de dissolução da sociedade conjugal ou da unidade familiar.</w:t>
      </w:r>
    </w:p>
    <w:p w14:paraId="35D2CAB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Art. 24. Na declaração de bens correspondente à declaração de rendimentos das pessoas físicas, relativa ao ano-calendário de 1997, a ser apresentada em 1998, os bens adquiridos até 31 de dezembro de 1995 deverão ser informados pelos valores apurados com observância do disposto no </w:t>
      </w:r>
      <w:hyperlink r:id="rId117" w:anchor="art17" w:history="1">
        <w:r w:rsidRPr="00EF6717">
          <w:rPr>
            <w:rFonts w:ascii="Book Antiqua" w:eastAsia="Times New Roman" w:hAnsi="Book Antiqua" w:cs="Arial"/>
            <w:color w:val="0000FF"/>
            <w:sz w:val="19"/>
            <w:szCs w:val="19"/>
            <w:u w:val="single"/>
            <w:lang w:eastAsia="pt-BR"/>
          </w:rPr>
          <w:t>art. 17 da Lei nº 9.249, de 1995.</w:t>
        </w:r>
      </w:hyperlink>
    </w:p>
    <w:p w14:paraId="72B8C97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Parágrafo único. A Secretaria da Receita Federal expedirá as normas necessárias à aplicação do disposto neste artigo.</w:t>
      </w:r>
    </w:p>
    <w:p w14:paraId="3615D065"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25. O § 2º do art. 7º da </w:t>
      </w:r>
      <w:hyperlink r:id="rId118" w:history="1">
        <w:r w:rsidRPr="00EF6717">
          <w:rPr>
            <w:rFonts w:ascii="Book Antiqua" w:eastAsia="Times New Roman" w:hAnsi="Book Antiqua" w:cs="Arial"/>
            <w:color w:val="0000FF"/>
            <w:sz w:val="19"/>
            <w:szCs w:val="19"/>
            <w:u w:val="single"/>
            <w:lang w:eastAsia="pt-BR"/>
          </w:rPr>
          <w:t>Lei nº 9.250, de 1995</w:t>
        </w:r>
      </w:hyperlink>
      <w:r w:rsidRPr="00EF6717">
        <w:rPr>
          <w:rFonts w:ascii="Book Antiqua" w:eastAsia="Times New Roman" w:hAnsi="Book Antiqua" w:cs="Arial"/>
          <w:color w:val="000000"/>
          <w:sz w:val="19"/>
          <w:szCs w:val="19"/>
          <w:lang w:eastAsia="pt-BR"/>
        </w:rPr>
        <w:t>, passa a vigorar com a seguinte redação:</w:t>
      </w:r>
    </w:p>
    <w:p w14:paraId="7DE87766"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w:t>
      </w:r>
      <w:hyperlink r:id="rId119" w:anchor="art7%C2%A72" w:history="1">
        <w:r w:rsidRPr="00EF6717">
          <w:rPr>
            <w:rFonts w:ascii="Book Antiqua" w:eastAsia="Times New Roman" w:hAnsi="Book Antiqua" w:cs="Arial"/>
            <w:color w:val="0000FF"/>
            <w:sz w:val="19"/>
            <w:szCs w:val="19"/>
            <w:u w:val="single"/>
            <w:lang w:eastAsia="pt-BR"/>
          </w:rPr>
          <w:t>§ 2º </w:t>
        </w:r>
      </w:hyperlink>
      <w:r w:rsidRPr="00EF6717">
        <w:rPr>
          <w:rFonts w:ascii="Book Antiqua" w:eastAsia="Times New Roman" w:hAnsi="Book Antiqua" w:cs="Arial"/>
          <w:color w:val="000000"/>
          <w:sz w:val="19"/>
          <w:szCs w:val="19"/>
          <w:lang w:eastAsia="pt-BR"/>
        </w:rPr>
        <w:t>O Ministro da Fazenda poderá estabelecer limites e condições para dispensar pessoas físicas da obrigação de apresentar declaração de rendimentos."</w:t>
      </w:r>
    </w:p>
    <w:p w14:paraId="5A39738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26. Os §§ 3º e 4º do art. 56 da </w:t>
      </w:r>
      <w:hyperlink r:id="rId120" w:history="1">
        <w:r w:rsidRPr="00EF6717">
          <w:rPr>
            <w:rFonts w:ascii="Book Antiqua" w:eastAsia="Times New Roman" w:hAnsi="Book Antiqua" w:cs="Arial"/>
            <w:color w:val="0000FF"/>
            <w:sz w:val="19"/>
            <w:szCs w:val="19"/>
            <w:u w:val="single"/>
            <w:lang w:eastAsia="pt-BR"/>
          </w:rPr>
          <w:t>Lei nº 8.981, de 1995</w:t>
        </w:r>
      </w:hyperlink>
      <w:r w:rsidRPr="00EF6717">
        <w:rPr>
          <w:rFonts w:ascii="Book Antiqua" w:eastAsia="Times New Roman" w:hAnsi="Book Antiqua" w:cs="Arial"/>
          <w:color w:val="000000"/>
          <w:sz w:val="19"/>
          <w:szCs w:val="19"/>
          <w:lang w:eastAsia="pt-BR"/>
        </w:rPr>
        <w:t>, com as alterações da Lei nº 9.065, de 1995, passam a vigorar com a seguinte redação:</w:t>
      </w:r>
    </w:p>
    <w:bookmarkStart w:id="1" w:name="art56§3"/>
    <w:bookmarkEnd w:id="1"/>
    <w:p w14:paraId="6912A67C"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fldChar w:fldCharType="begin"/>
      </w:r>
      <w:r w:rsidRPr="00EF6717">
        <w:rPr>
          <w:rFonts w:ascii="Book Antiqua" w:eastAsia="Times New Roman" w:hAnsi="Book Antiqua" w:cs="Arial"/>
          <w:color w:val="000000"/>
          <w:sz w:val="19"/>
          <w:szCs w:val="19"/>
          <w:lang w:eastAsia="pt-BR"/>
        </w:rPr>
        <w:instrText xml:space="preserve"> HYPERLINK "http://www.planalto.gov.br/ccivil_03/leis/L8981.htm" \l "art56%C2%A73" </w:instrText>
      </w:r>
      <w:r w:rsidRPr="00EF6717">
        <w:rPr>
          <w:rFonts w:ascii="Book Antiqua" w:eastAsia="Times New Roman" w:hAnsi="Book Antiqua" w:cs="Arial"/>
          <w:color w:val="000000"/>
          <w:sz w:val="19"/>
          <w:szCs w:val="19"/>
          <w:lang w:eastAsia="pt-BR"/>
        </w:rPr>
      </w:r>
      <w:r w:rsidRPr="00EF6717">
        <w:rPr>
          <w:rFonts w:ascii="Book Antiqua" w:eastAsia="Times New Roman" w:hAnsi="Book Antiqua" w:cs="Arial"/>
          <w:color w:val="000000"/>
          <w:sz w:val="19"/>
          <w:szCs w:val="19"/>
          <w:lang w:eastAsia="pt-BR"/>
        </w:rPr>
        <w:fldChar w:fldCharType="separate"/>
      </w:r>
      <w:r w:rsidRPr="00EF6717">
        <w:rPr>
          <w:rFonts w:ascii="Book Antiqua" w:eastAsia="Times New Roman" w:hAnsi="Book Antiqua" w:cs="Arial"/>
          <w:color w:val="0000FF"/>
          <w:sz w:val="19"/>
          <w:szCs w:val="19"/>
          <w:u w:val="single"/>
          <w:lang w:eastAsia="pt-BR"/>
        </w:rPr>
        <w:t>"§ 3º</w:t>
      </w:r>
      <w:r w:rsidRPr="00EF6717">
        <w:rPr>
          <w:rFonts w:ascii="Book Antiqua" w:eastAsia="Times New Roman" w:hAnsi="Book Antiqua" w:cs="Arial"/>
          <w:color w:val="000000"/>
          <w:sz w:val="19"/>
          <w:szCs w:val="19"/>
          <w:lang w:eastAsia="pt-BR"/>
        </w:rPr>
        <w:fldChar w:fldCharType="end"/>
      </w:r>
      <w:r w:rsidRPr="00EF6717">
        <w:rPr>
          <w:rFonts w:ascii="Book Antiqua" w:eastAsia="Times New Roman" w:hAnsi="Book Antiqua" w:cs="Arial"/>
          <w:color w:val="000000"/>
          <w:sz w:val="19"/>
          <w:szCs w:val="19"/>
          <w:lang w:eastAsia="pt-BR"/>
        </w:rPr>
        <w:t> A declaração de rendimentos das pessoas jurídicas deverá ser apresentada em meio magnético, ressalvado o disposto no parágrafo subseqüente.</w:t>
      </w:r>
    </w:p>
    <w:p w14:paraId="0B89E114"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4º O Ministro da Fazenda poderá permitir que as empresas de que trata a </w:t>
      </w:r>
      <w:hyperlink r:id="rId121" w:history="1">
        <w:r w:rsidRPr="00EF6717">
          <w:rPr>
            <w:rFonts w:ascii="Book Antiqua" w:eastAsia="Times New Roman" w:hAnsi="Book Antiqua" w:cs="Arial"/>
            <w:color w:val="0000FF"/>
            <w:sz w:val="19"/>
            <w:szCs w:val="19"/>
            <w:u w:val="single"/>
            <w:lang w:eastAsia="pt-BR"/>
          </w:rPr>
          <w:t>Lei nº 9.317, de 5 de dezembro de 1996</w:t>
        </w:r>
      </w:hyperlink>
      <w:r w:rsidRPr="00EF6717">
        <w:rPr>
          <w:rFonts w:ascii="Book Antiqua" w:eastAsia="Times New Roman" w:hAnsi="Book Antiqua" w:cs="Arial"/>
          <w:color w:val="000000"/>
          <w:sz w:val="19"/>
          <w:szCs w:val="19"/>
          <w:lang w:eastAsia="pt-BR"/>
        </w:rPr>
        <w:t>, optantes pelo SIMPLES, apresentem suas declarações por meio de formulários."</w:t>
      </w:r>
    </w:p>
    <w:p w14:paraId="438C83A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27. A multa a que se refere o </w:t>
      </w:r>
      <w:hyperlink r:id="rId122" w:anchor="art88i" w:history="1">
        <w:r w:rsidRPr="00EF6717">
          <w:rPr>
            <w:rFonts w:ascii="Book Antiqua" w:eastAsia="Times New Roman" w:hAnsi="Book Antiqua" w:cs="Arial"/>
            <w:color w:val="0000FF"/>
            <w:sz w:val="19"/>
            <w:szCs w:val="19"/>
            <w:u w:val="single"/>
            <w:lang w:eastAsia="pt-BR"/>
          </w:rPr>
          <w:t>inciso I do art. 88 da Lei nº 8.981, de 1995</w:t>
        </w:r>
      </w:hyperlink>
      <w:r w:rsidRPr="00EF6717">
        <w:rPr>
          <w:rFonts w:ascii="Book Antiqua" w:eastAsia="Times New Roman" w:hAnsi="Book Antiqua" w:cs="Arial"/>
          <w:color w:val="000000"/>
          <w:sz w:val="19"/>
          <w:szCs w:val="19"/>
          <w:lang w:eastAsia="pt-BR"/>
        </w:rPr>
        <w:t>, é limitada a vinte por cento do imposto de renda devido, respeitado o valor mínimo de que trata o § 1º do referido art. 88, convertido em reais de acordo com o disposto no </w:t>
      </w:r>
      <w:hyperlink r:id="rId123" w:anchor="art30" w:history="1">
        <w:r w:rsidRPr="00EF6717">
          <w:rPr>
            <w:rFonts w:ascii="Book Antiqua" w:eastAsia="Times New Roman" w:hAnsi="Book Antiqua" w:cs="Arial"/>
            <w:color w:val="0000FF"/>
            <w:sz w:val="19"/>
            <w:szCs w:val="19"/>
            <w:u w:val="single"/>
            <w:lang w:eastAsia="pt-BR"/>
          </w:rPr>
          <w:t>art. 30 da Lei nº 9.249, de 26 de dezembro de 1995.</w:t>
        </w:r>
      </w:hyperlink>
    </w:p>
    <w:p w14:paraId="00A43B4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Parágrafo único. A multa a que se refere o </w:t>
      </w:r>
      <w:hyperlink r:id="rId124" w:anchor="art88" w:history="1">
        <w:r w:rsidRPr="00EF6717">
          <w:rPr>
            <w:rFonts w:ascii="Book Antiqua" w:eastAsia="Times New Roman" w:hAnsi="Book Antiqua" w:cs="Arial"/>
            <w:color w:val="0000FF"/>
            <w:sz w:val="19"/>
            <w:szCs w:val="19"/>
            <w:u w:val="single"/>
            <w:lang w:eastAsia="pt-BR"/>
          </w:rPr>
          <w:t>art. 88 da Lei nº 8.981, de 1995</w:t>
        </w:r>
      </w:hyperlink>
      <w:r w:rsidRPr="00EF6717">
        <w:rPr>
          <w:rFonts w:ascii="Book Antiqua" w:eastAsia="Times New Roman" w:hAnsi="Book Antiqua" w:cs="Arial"/>
          <w:color w:val="000000"/>
          <w:sz w:val="19"/>
          <w:szCs w:val="19"/>
          <w:lang w:eastAsia="pt-BR"/>
        </w:rPr>
        <w:t>, será:  </w:t>
      </w:r>
    </w:p>
    <w:p w14:paraId="378395F9"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deduzida do imposto a ser restituído ao contribuinte, se este tiver direito à restituição;</w:t>
      </w:r>
    </w:p>
    <w:p w14:paraId="4E1D303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exigida por meio de lançamento efetuado pela Secretaria da Receita Federal, notificado ao contribuinte.</w:t>
      </w:r>
    </w:p>
    <w:p w14:paraId="50D0CE6E" w14:textId="02CB592F" w:rsidR="00A157F6" w:rsidRPr="00A157F6" w:rsidRDefault="00EF6717" w:rsidP="00A157F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157F6">
        <w:rPr>
          <w:rFonts w:ascii="Book Antiqua" w:eastAsia="Times New Roman" w:hAnsi="Book Antiqua" w:cs="Arial"/>
          <w:color w:val="000000"/>
          <w:sz w:val="16"/>
          <w:szCs w:val="16"/>
          <w:lang w:eastAsia="pt-BR"/>
        </w:rPr>
        <w:t>Art</w:t>
      </w:r>
      <w:r w:rsidR="00A157F6" w:rsidRPr="00A157F6">
        <w:rPr>
          <w:rFonts w:ascii="Book Antiqua" w:eastAsia="Times New Roman" w:hAnsi="Book Antiqua" w:cs="Arial"/>
          <w:color w:val="000000"/>
          <w:sz w:val="16"/>
          <w:szCs w:val="16"/>
          <w:lang w:eastAsia="pt-BR"/>
        </w:rPr>
        <w:t>s</w:t>
      </w:r>
      <w:r w:rsidRPr="00A157F6">
        <w:rPr>
          <w:rFonts w:ascii="Book Antiqua" w:eastAsia="Times New Roman" w:hAnsi="Book Antiqua" w:cs="Arial"/>
          <w:color w:val="000000"/>
          <w:sz w:val="16"/>
          <w:szCs w:val="16"/>
          <w:lang w:eastAsia="pt-BR"/>
        </w:rPr>
        <w:t>. 28</w:t>
      </w:r>
      <w:r w:rsidR="00A157F6" w:rsidRPr="00A157F6">
        <w:rPr>
          <w:rFonts w:ascii="Book Antiqua" w:eastAsia="Times New Roman" w:hAnsi="Book Antiqua" w:cs="Arial"/>
          <w:color w:val="000000"/>
          <w:sz w:val="16"/>
          <w:szCs w:val="16"/>
          <w:lang w:eastAsia="pt-BR"/>
        </w:rPr>
        <w:t xml:space="preserve"> a 35</w:t>
      </w:r>
      <w:r w:rsidRPr="00A157F6">
        <w:rPr>
          <w:rFonts w:ascii="Book Antiqua" w:eastAsia="Times New Roman" w:hAnsi="Book Antiqua" w:cs="Arial"/>
          <w:color w:val="000000"/>
          <w:sz w:val="16"/>
          <w:szCs w:val="16"/>
          <w:lang w:eastAsia="pt-BR"/>
        </w:rPr>
        <w:t>.</w:t>
      </w:r>
      <w:r w:rsidR="00A157F6" w:rsidRPr="00A157F6">
        <w:rPr>
          <w:rFonts w:ascii="Book Antiqua" w:eastAsia="Times New Roman" w:hAnsi="Book Antiqua" w:cs="Arial"/>
          <w:color w:val="000000"/>
          <w:sz w:val="16"/>
          <w:szCs w:val="16"/>
          <w:lang w:eastAsia="pt-BR"/>
        </w:rPr>
        <w:t xml:space="preserve"> </w:t>
      </w:r>
      <w:hyperlink r:id="rId125" w:anchor="art46" w:history="1">
        <w:r w:rsidR="00A157F6" w:rsidRPr="00A157F6">
          <w:rPr>
            <w:rStyle w:val="Hyperlink"/>
            <w:rFonts w:ascii="Book Antiqua" w:eastAsia="Times New Roman" w:hAnsi="Book Antiqua" w:cs="Arial"/>
            <w:sz w:val="16"/>
            <w:szCs w:val="16"/>
            <w:lang w:eastAsia="pt-BR"/>
          </w:rPr>
          <w:t>(Revogados pela Lei nº 14.754, de 2023)</w:t>
        </w:r>
      </w:hyperlink>
    </w:p>
    <w:p w14:paraId="746A16C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36. Os rendimentos decorrentes das operações de </w:t>
      </w:r>
      <w:r w:rsidRPr="00EF6717">
        <w:rPr>
          <w:rFonts w:ascii="Book Antiqua" w:eastAsia="Times New Roman" w:hAnsi="Book Antiqua" w:cs="Arial"/>
          <w:i/>
          <w:iCs/>
          <w:color w:val="000000"/>
          <w:sz w:val="19"/>
          <w:szCs w:val="19"/>
          <w:lang w:eastAsia="pt-BR"/>
        </w:rPr>
        <w:t>swap</w:t>
      </w:r>
      <w:r w:rsidRPr="00EF6717">
        <w:rPr>
          <w:rFonts w:ascii="Book Antiqua" w:eastAsia="Times New Roman" w:hAnsi="Book Antiqua" w:cs="Arial"/>
          <w:color w:val="000000"/>
          <w:sz w:val="19"/>
          <w:szCs w:val="19"/>
          <w:lang w:eastAsia="pt-BR"/>
        </w:rPr>
        <w:t>, de que trata o </w:t>
      </w:r>
      <w:hyperlink r:id="rId126" w:anchor="art74" w:history="1">
        <w:r w:rsidRPr="00EF6717">
          <w:rPr>
            <w:rFonts w:ascii="Book Antiqua" w:eastAsia="Times New Roman" w:hAnsi="Book Antiqua" w:cs="Arial"/>
            <w:color w:val="0000FF"/>
            <w:sz w:val="19"/>
            <w:szCs w:val="19"/>
            <w:u w:val="single"/>
            <w:lang w:eastAsia="pt-BR"/>
          </w:rPr>
          <w:t>art. 74 da Lei n° 8.981, de 1995</w:t>
        </w:r>
      </w:hyperlink>
      <w:r w:rsidRPr="00EF6717">
        <w:rPr>
          <w:rFonts w:ascii="Book Antiqua" w:eastAsia="Times New Roman" w:hAnsi="Book Antiqua" w:cs="Arial"/>
          <w:color w:val="000000"/>
          <w:sz w:val="19"/>
          <w:szCs w:val="19"/>
          <w:lang w:eastAsia="pt-BR"/>
        </w:rPr>
        <w:t>, passam a ser tributados à mesma alíquota incidente sobre os rendimentos de aplicações financeiras de renda fixa.</w:t>
      </w:r>
    </w:p>
    <w:p w14:paraId="24F8473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Parágrafo único. Quando a operação de </w:t>
      </w:r>
      <w:r w:rsidRPr="00EF6717">
        <w:rPr>
          <w:rFonts w:ascii="Book Antiqua" w:eastAsia="Times New Roman" w:hAnsi="Book Antiqua" w:cs="Arial"/>
          <w:i/>
          <w:iCs/>
          <w:color w:val="000000"/>
          <w:sz w:val="19"/>
          <w:szCs w:val="19"/>
          <w:lang w:eastAsia="pt-BR"/>
        </w:rPr>
        <w:t>swap</w:t>
      </w:r>
      <w:r w:rsidRPr="00EF6717">
        <w:rPr>
          <w:rFonts w:ascii="Book Antiqua" w:eastAsia="Times New Roman" w:hAnsi="Book Antiqua" w:cs="Arial"/>
          <w:color w:val="000000"/>
          <w:sz w:val="19"/>
          <w:szCs w:val="19"/>
          <w:lang w:eastAsia="pt-BR"/>
        </w:rPr>
        <w:t> tiver por objeto taxa baseada na remuneração dos depósitos de poupança, esta remuneração será adicionada à base de cálculo do imposto de que trata este artigo.</w:t>
      </w:r>
    </w:p>
    <w:p w14:paraId="63D156C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37. Os dispositivos abaixo enumerados, da </w:t>
      </w:r>
      <w:hyperlink r:id="rId127" w:history="1">
        <w:r w:rsidRPr="00EF6717">
          <w:rPr>
            <w:rFonts w:ascii="Book Antiqua" w:eastAsia="Times New Roman" w:hAnsi="Book Antiqua" w:cs="Arial"/>
            <w:color w:val="0000FF"/>
            <w:sz w:val="19"/>
            <w:szCs w:val="19"/>
            <w:u w:val="single"/>
            <w:lang w:eastAsia="pt-BR"/>
          </w:rPr>
          <w:t>Lei nº 4.502, de 30 de novembro de 1964</w:t>
        </w:r>
      </w:hyperlink>
      <w:r w:rsidRPr="00EF6717">
        <w:rPr>
          <w:rFonts w:ascii="Book Antiqua" w:eastAsia="Times New Roman" w:hAnsi="Book Antiqua" w:cs="Arial"/>
          <w:color w:val="000000"/>
          <w:sz w:val="19"/>
          <w:szCs w:val="19"/>
          <w:lang w:eastAsia="pt-BR"/>
        </w:rPr>
        <w:t>, passam a vigorar com a seguinte redação:</w:t>
      </w:r>
    </w:p>
    <w:p w14:paraId="70FC1BC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 o </w:t>
      </w:r>
      <w:hyperlink r:id="rId128" w:anchor="art4ii" w:history="1">
        <w:r w:rsidRPr="00EF6717">
          <w:rPr>
            <w:rFonts w:ascii="Book Antiqua" w:eastAsia="Times New Roman" w:hAnsi="Book Antiqua" w:cs="Arial"/>
            <w:color w:val="0000FF"/>
            <w:sz w:val="19"/>
            <w:szCs w:val="19"/>
            <w:u w:val="single"/>
            <w:lang w:eastAsia="pt-BR"/>
          </w:rPr>
          <w:t>inciso II do art. 4º:</w:t>
        </w:r>
      </w:hyperlink>
    </w:p>
    <w:p w14:paraId="12C1FC82"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as filiais e demais estabelecimentos que exercerem o comércio de produtos importados, industrializados ou mandados industrializar por outro estabelecimento do mesmo contribuinte;";</w:t>
      </w:r>
    </w:p>
    <w:p w14:paraId="3700B3A9"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o </w:t>
      </w:r>
      <w:hyperlink r:id="rId129" w:anchor="art9%C2%A71" w:history="1">
        <w:r w:rsidRPr="00EF6717">
          <w:rPr>
            <w:rFonts w:ascii="Book Antiqua" w:eastAsia="Times New Roman" w:hAnsi="Book Antiqua" w:cs="Arial"/>
            <w:color w:val="0000FF"/>
            <w:sz w:val="19"/>
            <w:szCs w:val="19"/>
            <w:u w:val="single"/>
            <w:lang w:eastAsia="pt-BR"/>
          </w:rPr>
          <w:t>§ 1º do art. 9º:</w:t>
        </w:r>
      </w:hyperlink>
    </w:p>
    <w:p w14:paraId="30F92938"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1º Se a imunidade, a isenção ou a suspensão for condicionada à destinação do produto, e a este for dado destino diverso, ficará o responsável pelo fato sujeito ao pagamento do imposto e da penalidade cabível, como se a imunidade, a isenção ou a suspensão não existissem.";</w:t>
      </w:r>
    </w:p>
    <w:p w14:paraId="61AF267A"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        III - o</w:t>
      </w:r>
      <w:hyperlink r:id="rId130" w:anchor="art15ii" w:history="1">
        <w:r w:rsidRPr="00EF6717">
          <w:rPr>
            <w:rFonts w:ascii="Book Antiqua" w:eastAsia="Times New Roman" w:hAnsi="Book Antiqua" w:cs="Arial"/>
            <w:color w:val="0000FF"/>
            <w:sz w:val="19"/>
            <w:szCs w:val="19"/>
            <w:u w:val="single"/>
            <w:lang w:eastAsia="pt-BR"/>
          </w:rPr>
          <w:t> inciso II do art. 15:</w:t>
        </w:r>
      </w:hyperlink>
    </w:p>
    <w:p w14:paraId="17640E0F"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a 90% (noventa por cento) do preço de venda aos consumidores, não inferior ao previsto no inciso anterior, quando o produto for remetido a outro estabelecimento da mesma empresa, desde que o destinatário opere exclusivamente na venda a varejo.";</w:t>
      </w:r>
    </w:p>
    <w:p w14:paraId="747C12F6"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IV - o </w:t>
      </w:r>
      <w:hyperlink r:id="rId131" w:anchor="art46%C2%A72" w:history="1">
        <w:r w:rsidRPr="00EF6717">
          <w:rPr>
            <w:rFonts w:ascii="Book Antiqua" w:eastAsia="Times New Roman" w:hAnsi="Book Antiqua" w:cs="Arial"/>
            <w:color w:val="0000FF"/>
            <w:sz w:val="19"/>
            <w:szCs w:val="19"/>
            <w:u w:val="single"/>
            <w:lang w:eastAsia="pt-BR"/>
          </w:rPr>
          <w:t>§ 2º do art. 46:</w:t>
        </w:r>
      </w:hyperlink>
    </w:p>
    <w:p w14:paraId="56F06C70"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 A falta de rotulagem ou marcação do produto ou de aplicação do selo especial, ou o uso de selo impróprio ou aplicado em desacordo com as normas regulamentares, importará em considerar o produto respectivo como não identificado com o descrito nos documentos fiscais.";</w:t>
      </w:r>
    </w:p>
    <w:p w14:paraId="607CF54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V - o </w:t>
      </w:r>
      <w:hyperlink r:id="rId132" w:anchor="art62%C2%A72" w:history="1">
        <w:r w:rsidRPr="00EF6717">
          <w:rPr>
            <w:rFonts w:ascii="Book Antiqua" w:eastAsia="Times New Roman" w:hAnsi="Book Antiqua" w:cs="Arial"/>
            <w:color w:val="0000FF"/>
            <w:sz w:val="19"/>
            <w:szCs w:val="19"/>
            <w:u w:val="single"/>
            <w:lang w:eastAsia="pt-BR"/>
          </w:rPr>
          <w:t>§ 2º do art. 62:</w:t>
        </w:r>
      </w:hyperlink>
    </w:p>
    <w:p w14:paraId="34DB8B67"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 No caso de falta do documento fiscal que comprove a procedência do produto e identifique o remetente pelo nome e endereço, ou de produto que não se encontre selado, rotulado ou marcado quando exigido o selo de controle, a rotulagem ou a marcação, não poderá o destinatário recebê-lo, sob pena de ficar responsável pelo pagamento do imposto, se exigível, e sujeito às sanções cabíveis.".</w:t>
      </w:r>
    </w:p>
    <w:p w14:paraId="657FAEA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38. Fica acrescentada ao inciso I do art. 5º da </w:t>
      </w:r>
      <w:hyperlink r:id="rId133" w:history="1">
        <w:r w:rsidRPr="00EF6717">
          <w:rPr>
            <w:rFonts w:ascii="Book Antiqua" w:eastAsia="Times New Roman" w:hAnsi="Book Antiqua" w:cs="Arial"/>
            <w:color w:val="0000FF"/>
            <w:sz w:val="19"/>
            <w:szCs w:val="19"/>
            <w:u w:val="single"/>
            <w:lang w:eastAsia="pt-BR"/>
          </w:rPr>
          <w:t>Lei nº 4.502, de 1964</w:t>
        </w:r>
      </w:hyperlink>
      <w:r w:rsidRPr="00EF6717">
        <w:rPr>
          <w:rFonts w:ascii="Book Antiqua" w:eastAsia="Times New Roman" w:hAnsi="Book Antiqua" w:cs="Arial"/>
          <w:color w:val="000000"/>
          <w:sz w:val="19"/>
          <w:szCs w:val="19"/>
          <w:lang w:eastAsia="pt-BR"/>
        </w:rPr>
        <w:t>, com a redação dada pelo </w:t>
      </w:r>
      <w:hyperlink r:id="rId134" w:anchor="art1" w:history="1">
        <w:r w:rsidRPr="00EF6717">
          <w:rPr>
            <w:rFonts w:ascii="Book Antiqua" w:eastAsia="Times New Roman" w:hAnsi="Book Antiqua" w:cs="Arial"/>
            <w:color w:val="0000FF"/>
            <w:sz w:val="19"/>
            <w:szCs w:val="19"/>
            <w:u w:val="single"/>
            <w:lang w:eastAsia="pt-BR"/>
          </w:rPr>
          <w:t>art. 1º do Decreto-Lei nº 1.133, de 16 de novembro de 1970</w:t>
        </w:r>
      </w:hyperlink>
      <w:r w:rsidRPr="00EF6717">
        <w:rPr>
          <w:rFonts w:ascii="Book Antiqua" w:eastAsia="Times New Roman" w:hAnsi="Book Antiqua" w:cs="Arial"/>
          <w:color w:val="000000"/>
          <w:sz w:val="19"/>
          <w:szCs w:val="19"/>
          <w:lang w:eastAsia="pt-BR"/>
        </w:rPr>
        <w:t>, a alínea "e", com a seguinte redação:</w:t>
      </w:r>
    </w:p>
    <w:p w14:paraId="6E5B49E0" w14:textId="77777777" w:rsidR="00EF6717" w:rsidRPr="00EF6717" w:rsidRDefault="00000000"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35" w:anchor="art5ie" w:history="1">
        <w:r w:rsidR="00EF6717" w:rsidRPr="00EF6717">
          <w:rPr>
            <w:rFonts w:ascii="Book Antiqua" w:eastAsia="Times New Roman" w:hAnsi="Book Antiqua" w:cs="Arial"/>
            <w:color w:val="0000FF"/>
            <w:sz w:val="19"/>
            <w:szCs w:val="19"/>
            <w:u w:val="single"/>
            <w:lang w:eastAsia="pt-BR"/>
          </w:rPr>
          <w:t>"e) </w:t>
        </w:r>
      </w:hyperlink>
      <w:r w:rsidR="00EF6717" w:rsidRPr="00EF6717">
        <w:rPr>
          <w:rFonts w:ascii="Book Antiqua" w:eastAsia="Times New Roman" w:hAnsi="Book Antiqua" w:cs="Arial"/>
          <w:color w:val="000000"/>
          <w:sz w:val="19"/>
          <w:szCs w:val="19"/>
          <w:lang w:eastAsia="pt-BR"/>
        </w:rPr>
        <w:t>objeto de operação de venda, que for consumido ou utilizado dentro do estabelecimento industrial."</w:t>
      </w:r>
    </w:p>
    <w:p w14:paraId="3F2E0C16"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39. Poderão sair do estabelecimento industrial, com suspensão do IPI, os produtos destinados à exportação, quando:</w:t>
      </w:r>
    </w:p>
    <w:p w14:paraId="64928F9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 adquiridos por empresa comercial exportadora, com o fim específico de exportação;</w:t>
      </w:r>
    </w:p>
    <w:p w14:paraId="659C824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remetidos a recintos alfandegados ou a outros locais onde se processe o despacho aduaneiro de exportação.</w:t>
      </w:r>
    </w:p>
    <w:p w14:paraId="403DD9F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1º Fica assegurada a manutenção e utilização do crédito do IPI relativo às matérias-primas, produtos intermediários e material de embalagem utilizados na industrialização dos produtos a que se refere este artigo.</w:t>
      </w:r>
    </w:p>
    <w:p w14:paraId="1FE0D21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 Consideram-se adquiridos com o fim específico de exportação os produtos remetidos diretamente do estabelecimento industrial para embarque de exportação ou para recintos alfandegados, por conta e ordem da empresa comercial exportadora.</w:t>
      </w:r>
    </w:p>
    <w:p w14:paraId="0EE7CC7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3º A empresa comercial exportadora fica obrigada ao pagamento do IPI que deixou de ser pago na saída dos produtos do estabelecimento industrial, nas seguintes hipóteses:</w:t>
      </w:r>
    </w:p>
    <w:p w14:paraId="6D9CA9F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transcorridos 180 dias da data da emissão da nota fiscal de venda pelo estabelecimento industrial, não houver sido efetivada a exportação;</w:t>
      </w:r>
    </w:p>
    <w:p w14:paraId="2E31E27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os produtos forem revendidos no mercado interno;</w:t>
      </w:r>
    </w:p>
    <w:p w14:paraId="4AC9D8C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c) ocorrer a destruição, o furto ou roubo dos produtos.</w:t>
      </w:r>
    </w:p>
    <w:p w14:paraId="3C8F2E0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4º Para efeito do parágrafo anterior, considera-se ocorrido o fato gerador e devido o IPI na data da emissão da nota fiscal pelo estabelecimento industrial.</w:t>
      </w:r>
    </w:p>
    <w:p w14:paraId="5BE6930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5º O valor a ser pago nas hipóteses do § 3º ficará sujeito à incidência:</w:t>
      </w:r>
    </w:p>
    <w:p w14:paraId="37A40389"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a) de juros equivalentes à taxa referencial do Sistema Especial de Liquidação e Custódia - SELIC, para títulos federais, acumulada mensalmente, calculados a partir do primeiro dia do mês subseqüente ao da emissão da nota fiscal, referida no § 4º, até o mês anterior ao do pagamento e de um por cento no mês do pagamento;</w:t>
      </w:r>
    </w:p>
    <w:p w14:paraId="2A285FE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da multa a que se refere o </w:t>
      </w:r>
      <w:hyperlink r:id="rId136" w:anchor="art61" w:history="1">
        <w:r w:rsidRPr="00EF6717">
          <w:rPr>
            <w:rFonts w:ascii="Book Antiqua" w:eastAsia="Times New Roman" w:hAnsi="Book Antiqua" w:cs="Arial"/>
            <w:color w:val="0000FF"/>
            <w:sz w:val="19"/>
            <w:szCs w:val="19"/>
            <w:u w:val="single"/>
            <w:lang w:eastAsia="pt-BR"/>
          </w:rPr>
          <w:t>art. 61 da Lei nº 9.430, de 1996</w:t>
        </w:r>
      </w:hyperlink>
      <w:r w:rsidRPr="00EF6717">
        <w:rPr>
          <w:rFonts w:ascii="Book Antiqua" w:eastAsia="Times New Roman" w:hAnsi="Book Antiqua" w:cs="Arial"/>
          <w:color w:val="000000"/>
          <w:sz w:val="19"/>
          <w:szCs w:val="19"/>
          <w:lang w:eastAsia="pt-BR"/>
        </w:rPr>
        <w:t>, calculada a partir do dia subseqüente ao da emissão da referida nota fiscal.</w:t>
      </w:r>
    </w:p>
    <w:p w14:paraId="69F33505"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6º O imposto de que trata este artigo, não recolhido espontaneamente, será exigido em procedimento de ofício, pela Secretaria da Receita Federal, com os acréscimos aplicáveis na espécie.</w:t>
      </w:r>
    </w:p>
    <w:p w14:paraId="3245EB7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40. Considera-se ocorrido o fato gerador e devido o IPI, no início do consumo ou da utilização do papel destinado a impressão de livros, jornais e periódicos a que se refere a </w:t>
      </w:r>
      <w:hyperlink r:id="rId137" w:anchor="art150vid" w:history="1">
        <w:r w:rsidRPr="00EF6717">
          <w:rPr>
            <w:rFonts w:ascii="Book Antiqua" w:eastAsia="Times New Roman" w:hAnsi="Book Antiqua" w:cs="Arial"/>
            <w:color w:val="0000FF"/>
            <w:sz w:val="19"/>
            <w:szCs w:val="19"/>
            <w:u w:val="single"/>
            <w:lang w:eastAsia="pt-BR"/>
          </w:rPr>
          <w:t>alínea "d" do inciso VI do art. 150 da Constituição</w:t>
        </w:r>
      </w:hyperlink>
      <w:r w:rsidRPr="00EF6717">
        <w:rPr>
          <w:rFonts w:ascii="Book Antiqua" w:eastAsia="Times New Roman" w:hAnsi="Book Antiqua" w:cs="Arial"/>
          <w:color w:val="000000"/>
          <w:sz w:val="19"/>
          <w:szCs w:val="19"/>
          <w:lang w:eastAsia="pt-BR"/>
        </w:rPr>
        <w:t>, em finalidade diferente destas ou na sua saída do fabricante, do importador ou de seus estabelecimentos distribuidores, para pessoas que não sejam empresas jornalísticas ou editoras.</w:t>
      </w:r>
    </w:p>
    <w:p w14:paraId="3F6613B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Parágrafo único. Responde solidariamente pelo imposto e acréscimos legais a pessoa física ou jurídica que não seja empresa jornalística ou editora, em cuja posse for encontrado o papel a que se refere este artigo.</w:t>
      </w:r>
    </w:p>
    <w:p w14:paraId="4A0FEA4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41. Aplica-se aos produtos do Capítulo 22 da TIPI o disposto no </w:t>
      </w:r>
      <w:hyperlink r:id="rId138" w:anchor="art18" w:history="1">
        <w:r w:rsidRPr="00EF6717">
          <w:rPr>
            <w:rFonts w:ascii="Book Antiqua" w:eastAsia="Times New Roman" w:hAnsi="Book Antiqua" w:cs="Arial"/>
            <w:color w:val="0000FF"/>
            <w:sz w:val="19"/>
            <w:szCs w:val="19"/>
            <w:u w:val="single"/>
            <w:lang w:eastAsia="pt-BR"/>
          </w:rPr>
          <w:t>art. 18 do Decreto-Lei nº 1.593, de 21 de dezembro de 1977.</w:t>
        </w:r>
      </w:hyperlink>
    </w:p>
    <w:p w14:paraId="5F9BEE4D"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t>Art. 42.         </w:t>
      </w:r>
      <w:hyperlink r:id="rId139" w:anchor="art22" w:history="1">
        <w:r w:rsidRPr="00D14B2B">
          <w:rPr>
            <w:rFonts w:ascii="Book Antiqua" w:eastAsia="Times New Roman" w:hAnsi="Book Antiqua" w:cs="Arial"/>
            <w:color w:val="0000FF"/>
            <w:sz w:val="16"/>
            <w:szCs w:val="16"/>
            <w:u w:val="single"/>
            <w:lang w:eastAsia="pt-BR"/>
          </w:rPr>
          <w:t>(Revogado pela Lei nº 9.779, de 1999)</w:t>
        </w:r>
      </w:hyperlink>
    </w:p>
    <w:p w14:paraId="7C11DC81"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t>Parágrafo único. </w:t>
      </w:r>
      <w:hyperlink r:id="rId140" w:anchor="art22" w:history="1">
        <w:r w:rsidRPr="00D14B2B">
          <w:rPr>
            <w:rFonts w:ascii="Book Antiqua" w:eastAsia="Times New Roman" w:hAnsi="Book Antiqua" w:cs="Arial"/>
            <w:color w:val="0000FF"/>
            <w:sz w:val="16"/>
            <w:szCs w:val="16"/>
            <w:u w:val="single"/>
            <w:lang w:eastAsia="pt-BR"/>
          </w:rPr>
          <w:t>(Revogado pela Lei nº 9.779, de 1999)</w:t>
        </w:r>
      </w:hyperlink>
    </w:p>
    <w:p w14:paraId="54454D9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43. O inciso II do art. 4º da </w:t>
      </w:r>
      <w:hyperlink r:id="rId141" w:history="1">
        <w:r w:rsidRPr="00EF6717">
          <w:rPr>
            <w:rFonts w:ascii="Book Antiqua" w:eastAsia="Times New Roman" w:hAnsi="Book Antiqua" w:cs="Arial"/>
            <w:color w:val="0000FF"/>
            <w:sz w:val="19"/>
            <w:szCs w:val="19"/>
            <w:u w:val="single"/>
            <w:lang w:eastAsia="pt-BR"/>
          </w:rPr>
          <w:t>Lei nº 8.661, de 1993</w:t>
        </w:r>
      </w:hyperlink>
      <w:r w:rsidRPr="00EF6717">
        <w:rPr>
          <w:rFonts w:ascii="Book Antiqua" w:eastAsia="Times New Roman" w:hAnsi="Book Antiqua" w:cs="Arial"/>
          <w:color w:val="000000"/>
          <w:sz w:val="19"/>
          <w:szCs w:val="19"/>
          <w:lang w:eastAsia="pt-BR"/>
        </w:rPr>
        <w:t>, passa a vigorar com a seguinte redação:</w:t>
      </w:r>
    </w:p>
    <w:p w14:paraId="01BE0567"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w:t>
      </w:r>
      <w:hyperlink r:id="rId142" w:anchor="art4ii" w:history="1">
        <w:r w:rsidRPr="00EF6717">
          <w:rPr>
            <w:rFonts w:ascii="Book Antiqua" w:eastAsia="Times New Roman" w:hAnsi="Book Antiqua" w:cs="Arial"/>
            <w:color w:val="0000FF"/>
            <w:sz w:val="19"/>
            <w:szCs w:val="19"/>
            <w:u w:val="single"/>
            <w:lang w:eastAsia="pt-BR"/>
          </w:rPr>
          <w:t>II - </w:t>
        </w:r>
      </w:hyperlink>
      <w:r w:rsidRPr="00EF6717">
        <w:rPr>
          <w:rFonts w:ascii="Book Antiqua" w:eastAsia="Times New Roman" w:hAnsi="Book Antiqua" w:cs="Arial"/>
          <w:color w:val="000000"/>
          <w:sz w:val="19"/>
          <w:szCs w:val="19"/>
          <w:lang w:eastAsia="pt-BR"/>
        </w:rPr>
        <w:t>redução de cinqüenta por cento da alíquota do Imposto sobre Produtos Industrializados, prevista na Tabela de Incidência do IPI - TIPI, incidente sobre equipamentos, máquinas, aparelhos e instrumentos, bem assim sobre os acessórios sobressalentes e ferramentas que acompanhem esses bens, destinados à pesquisa e ao desenvolvimento tecnológico;".</w:t>
      </w:r>
    </w:p>
    <w:p w14:paraId="71E203B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44. A comercialização de cigarros no País observará o disposto em regulamento, especialmente quanto a embalagem, apresentação e outras formas de controle.</w:t>
      </w:r>
    </w:p>
    <w:p w14:paraId="06B4EE95"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45. A importação de cigarros do código 2402.20.00 da TIPI será efetuada com observância do disposto nos arts. 46 a 54 desta Lei, sem prejuízo de outras exigências, inclusive quanto à comercialização do produto, previstas em legislação específica.</w:t>
      </w:r>
    </w:p>
    <w:p w14:paraId="66317A9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46. É vedada a importação de cigarros de marca que não seja comercializada no país de origem.</w:t>
      </w:r>
    </w:p>
    <w:p w14:paraId="13397A2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47. O importador de cigarros deve constituir-se sob a forma de sociedade, sujeitando-se, também, à inscrição no Registro Especial instituído pelo </w:t>
      </w:r>
      <w:hyperlink r:id="rId143" w:anchor="art1" w:history="1">
        <w:r w:rsidRPr="00EF6717">
          <w:rPr>
            <w:rFonts w:ascii="Book Antiqua" w:eastAsia="Times New Roman" w:hAnsi="Book Antiqua" w:cs="Arial"/>
            <w:color w:val="0000FF"/>
            <w:sz w:val="19"/>
            <w:szCs w:val="19"/>
            <w:u w:val="single"/>
            <w:lang w:eastAsia="pt-BR"/>
          </w:rPr>
          <w:t>art. 1º do Decreto-Lei nº 1.593, de 1977.</w:t>
        </w:r>
      </w:hyperlink>
    </w:p>
    <w:p w14:paraId="1F100EF3"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Art. 48.  O importador deverá requerer à Secretaria da Receita Federal do Brasil o fornecimento dos selos de controle de que trata o </w:t>
      </w:r>
      <w:hyperlink r:id="rId144" w:anchor="art46" w:history="1">
        <w:r w:rsidRPr="00EF6717">
          <w:rPr>
            <w:rFonts w:ascii="Book Antiqua" w:eastAsia="Times New Roman" w:hAnsi="Book Antiqua" w:cs="Arial"/>
            <w:color w:val="0000FF"/>
            <w:sz w:val="19"/>
            <w:szCs w:val="19"/>
            <w:u w:val="single"/>
            <w:lang w:eastAsia="pt-BR"/>
          </w:rPr>
          <w:t>art. 46 da Lei no 4.502, de 30 de novembro de 1964</w:t>
        </w:r>
      </w:hyperlink>
      <w:r w:rsidRPr="00EF6717">
        <w:rPr>
          <w:rFonts w:ascii="Book Antiqua" w:eastAsia="Times New Roman" w:hAnsi="Book Antiqua" w:cs="Arial"/>
          <w:color w:val="000000"/>
          <w:sz w:val="19"/>
          <w:szCs w:val="19"/>
          <w:lang w:eastAsia="pt-BR"/>
        </w:rPr>
        <w:t>, devendo, no requerimento, prestar as seguintes informações: </w:t>
      </w:r>
      <w:hyperlink r:id="rId145" w:anchor="art8" w:history="1">
        <w:r w:rsidRPr="00D14B2B">
          <w:rPr>
            <w:rFonts w:ascii="Book Antiqua" w:eastAsia="Times New Roman" w:hAnsi="Book Antiqua" w:cs="Arial"/>
            <w:color w:val="0000FF"/>
            <w:sz w:val="16"/>
            <w:szCs w:val="16"/>
            <w:u w:val="single"/>
            <w:lang w:eastAsia="pt-BR"/>
          </w:rPr>
          <w:t>(Redação dada pela Lei nº 12.402, de 2011)</w:t>
        </w:r>
      </w:hyperlink>
    </w:p>
    <w:p w14:paraId="461A3F8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 nome e endereço do fabricante no exterior;</w:t>
      </w:r>
    </w:p>
    <w:p w14:paraId="7803907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quantidade de vintenas, marca comercial e características físicas do produto a ser importado;</w:t>
      </w:r>
    </w:p>
    <w:p w14:paraId="3BCA9D3E" w14:textId="33043A71"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III – preço de venda a varejo pelo qual será feita a comercialização do produto no Brasil</w:t>
      </w:r>
      <w:r w:rsidRPr="00D14B2B">
        <w:rPr>
          <w:rFonts w:ascii="Book Antiqua" w:eastAsia="Times New Roman" w:hAnsi="Book Antiqua" w:cs="Arial"/>
          <w:color w:val="000000"/>
          <w:sz w:val="16"/>
          <w:szCs w:val="16"/>
          <w:lang w:eastAsia="pt-BR"/>
        </w:rPr>
        <w:t>.  </w:t>
      </w:r>
      <w:hyperlink r:id="rId146" w:anchor="art8" w:history="1">
        <w:r w:rsidRPr="00D14B2B">
          <w:rPr>
            <w:rFonts w:ascii="Book Antiqua" w:eastAsia="Times New Roman" w:hAnsi="Book Antiqua" w:cs="Arial"/>
            <w:color w:val="0000FF"/>
            <w:sz w:val="16"/>
            <w:szCs w:val="16"/>
            <w:u w:val="single"/>
            <w:lang w:eastAsia="pt-BR"/>
          </w:rPr>
          <w:t>(Redação dada pela Lei nº 12.402, de 2011)</w:t>
        </w:r>
      </w:hyperlink>
    </w:p>
    <w:p w14:paraId="66FF365A"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lastRenderedPageBreak/>
        <w:t>§ 1º        </w:t>
      </w:r>
      <w:hyperlink r:id="rId147" w:anchor="art10" w:history="1">
        <w:r w:rsidRPr="00D14B2B">
          <w:rPr>
            <w:rFonts w:ascii="Book Antiqua" w:eastAsia="Times New Roman" w:hAnsi="Book Antiqua" w:cs="Arial"/>
            <w:color w:val="0000FF"/>
            <w:sz w:val="16"/>
            <w:szCs w:val="16"/>
            <w:u w:val="single"/>
            <w:lang w:eastAsia="pt-BR"/>
          </w:rPr>
          <w:t>(Revogado pela Lei nº 12.402, de 2011)</w:t>
        </w:r>
      </w:hyperlink>
    </w:p>
    <w:p w14:paraId="67D50AF0"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t>§ 2º        </w:t>
      </w:r>
      <w:hyperlink r:id="rId148" w:anchor="art10" w:history="1">
        <w:r w:rsidRPr="00D14B2B">
          <w:rPr>
            <w:rFonts w:ascii="Book Antiqua" w:eastAsia="Times New Roman" w:hAnsi="Book Antiqua" w:cs="Arial"/>
            <w:color w:val="0000FF"/>
            <w:sz w:val="16"/>
            <w:szCs w:val="16"/>
            <w:u w:val="single"/>
            <w:lang w:eastAsia="pt-BR"/>
          </w:rPr>
          <w:t>(Revogado pela Lei nº 12.402, de 2011)</w:t>
        </w:r>
      </w:hyperlink>
    </w:p>
    <w:p w14:paraId="731176C5"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49. A Secretaria da Receita Federal, com base nos dados do Registro Especial, nas informações prestadas pelo importador e nas normas de enquadramento em classes de valor aplicáveis aos produtos de fabricação nacional, deverá:</w:t>
      </w:r>
    </w:p>
    <w:p w14:paraId="00065EC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 se aceito o requerimento, divulgar, por meio do Diário Oficial da União, a identificação do importador, a marca comercial e características do produto, o preço de venda a varejo, a quantidade autorizada de vintenas e o valor unitário e cor dos respectivos selos de controle;</w:t>
      </w:r>
    </w:p>
    <w:p w14:paraId="0F6DB6E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se não aceito o requerimento, comunicar o fato ao requerente, fundamentando as razões da não aceitação.</w:t>
      </w:r>
    </w:p>
    <w:p w14:paraId="7F0E9CD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1º O preço de venda no varejo de cigarro importado de marca que também seja produzida no País não poderá ser inferior àquele praticado pelo fabricante nacional.</w:t>
      </w:r>
    </w:p>
    <w:p w14:paraId="6EA5268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 Divulgada a aceitação do requerimento, o importador terá o prazo de quinze dias para efetuar o pagamento dos selos e retirá-los na Receita Federal.</w:t>
      </w:r>
    </w:p>
    <w:p w14:paraId="50C3885E"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t>§ 3º .  </w:t>
      </w:r>
      <w:hyperlink r:id="rId149" w:anchor="art10" w:history="1">
        <w:r w:rsidRPr="00D14B2B">
          <w:rPr>
            <w:rFonts w:ascii="Book Antiqua" w:eastAsia="Times New Roman" w:hAnsi="Book Antiqua" w:cs="Arial"/>
            <w:color w:val="0000FF"/>
            <w:sz w:val="16"/>
            <w:szCs w:val="16"/>
            <w:u w:val="single"/>
            <w:lang w:eastAsia="pt-BR"/>
          </w:rPr>
          <w:t>(Revogado pela Lei nº 12.402, de 2011)</w:t>
        </w:r>
      </w:hyperlink>
    </w:p>
    <w:p w14:paraId="7853661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4º Os selos de controle serão remetidos pelo importador ao fabricante no exterior, devendo ser aplicado em cada maço, carteira, ou outro recipiente, que contenha vinte unidades do produto, na mesma forma estabelecida pela Secretaria da Receita Federal para os produtos de fabricação nacional.</w:t>
      </w:r>
    </w:p>
    <w:p w14:paraId="327FBE45"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5º Ocorrendo o descumprimento do prazo a que se refere o § 2º, fica sem efeito a autorização para a importação.</w:t>
      </w:r>
    </w:p>
    <w:p w14:paraId="69B32F1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6º O importador terá o prazo de noventa dias a partir da data de fornecimento do selo de controle para efetuar o registro da declaração da importação.</w:t>
      </w:r>
    </w:p>
    <w:p w14:paraId="1A23416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50. No desembaraço aduaneiro de cigarros importados do exterior deverão ser observados:</w:t>
      </w:r>
    </w:p>
    <w:p w14:paraId="5590EC66" w14:textId="5349B7F6"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I – se as vintenas importadas correspondem à marca comercial divulgada e se estão devidamente seladas</w:t>
      </w:r>
      <w:r w:rsidRPr="00D14B2B">
        <w:rPr>
          <w:rFonts w:ascii="Book Antiqua" w:eastAsia="Times New Roman" w:hAnsi="Book Antiqua" w:cs="Arial"/>
          <w:color w:val="000000"/>
          <w:sz w:val="16"/>
          <w:szCs w:val="16"/>
          <w:lang w:eastAsia="pt-BR"/>
        </w:rPr>
        <w:t>;</w:t>
      </w:r>
      <w:r w:rsidR="00D14B2B">
        <w:rPr>
          <w:rFonts w:ascii="Book Antiqua" w:eastAsia="Times New Roman" w:hAnsi="Book Antiqua" w:cs="Arial"/>
          <w:color w:val="000000"/>
          <w:sz w:val="16"/>
          <w:szCs w:val="16"/>
          <w:lang w:eastAsia="pt-BR"/>
        </w:rPr>
        <w:t xml:space="preserve"> </w:t>
      </w:r>
      <w:hyperlink r:id="rId150" w:anchor="art8" w:history="1">
        <w:r w:rsidRPr="00D14B2B">
          <w:rPr>
            <w:rFonts w:ascii="Book Antiqua" w:eastAsia="Times New Roman" w:hAnsi="Book Antiqua" w:cs="Arial"/>
            <w:color w:val="0000FF"/>
            <w:sz w:val="16"/>
            <w:szCs w:val="16"/>
            <w:u w:val="single"/>
            <w:lang w:eastAsia="pt-BR"/>
          </w:rPr>
          <w:t>(Redação dada pela Lei nº 12.402, de 2011)</w:t>
        </w:r>
      </w:hyperlink>
    </w:p>
    <w:p w14:paraId="33C9F90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se a quantidade de vintenas importada corresponde à quantidade autorizada;</w:t>
      </w:r>
    </w:p>
    <w:p w14:paraId="6663FBB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III - se na embalagem dos produtos constam, em língua portuguesa, todas as informações exigidas para os produtos de fabricação nacional.</w:t>
      </w:r>
    </w:p>
    <w:p w14:paraId="24BCFB85"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Parágrafo único. A inobservância de qualquer das condições previstas no inciso I sujeitará o infrator à pena de perdimento.</w:t>
      </w:r>
    </w:p>
    <w:p w14:paraId="0109D4D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51. Sujeita-se às penalidades previstas na legislação, aplicáveis às hipóteses de uso indevido de selos de controle, o importador que descumprir o prazo estabelecido no § 6º do art. 49.</w:t>
      </w:r>
    </w:p>
    <w:p w14:paraId="7137066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Parágrafo único. As penalidades de que trata este artigo serão calculadas sobre a quantidade de selos adquiridos que não houver sido utilizada na importação, se ocorrer importação parcial.</w:t>
      </w:r>
    </w:p>
    <w:p w14:paraId="66FEB15B" w14:textId="54FEFA7A"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Art. 52. O valor do IPI devido no desembaraço aduaneiro dos cigarros do código 2402.20.00 da </w:t>
      </w:r>
      <w:hyperlink r:id="rId151" w:history="1">
        <w:r w:rsidRPr="00EF6717">
          <w:rPr>
            <w:rFonts w:ascii="Book Antiqua" w:eastAsia="Times New Roman" w:hAnsi="Book Antiqua" w:cs="Arial"/>
            <w:color w:val="0000FF"/>
            <w:sz w:val="19"/>
            <w:szCs w:val="19"/>
            <w:u w:val="single"/>
            <w:lang w:eastAsia="pt-BR"/>
          </w:rPr>
          <w:t>Tipi</w:t>
        </w:r>
      </w:hyperlink>
      <w:r w:rsidRPr="00EF6717">
        <w:rPr>
          <w:rFonts w:ascii="Book Antiqua" w:eastAsia="Times New Roman" w:hAnsi="Book Antiqua" w:cs="Arial"/>
          <w:color w:val="000000"/>
          <w:sz w:val="19"/>
          <w:szCs w:val="19"/>
          <w:lang w:eastAsia="pt-BR"/>
        </w:rPr>
        <w:t> será apurado da mesma forma que para o produto nacional, tomando-se por base a classe de enquadramento divulgada pela Secretaria da Receita Federal</w:t>
      </w:r>
      <w:r w:rsidRPr="00D14B2B">
        <w:rPr>
          <w:rFonts w:ascii="Book Antiqua" w:eastAsia="Times New Roman" w:hAnsi="Book Antiqua" w:cs="Arial"/>
          <w:color w:val="000000"/>
          <w:sz w:val="16"/>
          <w:szCs w:val="16"/>
          <w:lang w:eastAsia="pt-BR"/>
        </w:rPr>
        <w:t>. </w:t>
      </w:r>
      <w:hyperlink r:id="rId152" w:anchor="art51" w:history="1">
        <w:r w:rsidRPr="00D14B2B">
          <w:rPr>
            <w:rFonts w:ascii="Book Antiqua" w:eastAsia="Times New Roman" w:hAnsi="Book Antiqua" w:cs="Arial"/>
            <w:color w:val="0000FF"/>
            <w:sz w:val="16"/>
            <w:szCs w:val="16"/>
            <w:u w:val="single"/>
            <w:lang w:eastAsia="pt-BR"/>
          </w:rPr>
          <w:t>(Redação dada pela Lei nº 10.637, de 2002)</w:t>
        </w:r>
      </w:hyperlink>
    </w:p>
    <w:p w14:paraId="53E6DE2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Parágrafo único. Os produtos de que trata este artigo estão sujeitos ao imposto apenas por ocasião do desembaraço aduaneiro.</w:t>
      </w:r>
    </w:p>
    <w:p w14:paraId="5AE46B4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Art. 53. O importador de cigarros sujeita-se, na condição de contribuinte e de contribuinte substituto dos comerciantes varejistas, ao pagamento das contribuições para o PIS/PASEP e para o financiamento da Seguridade Social - COFINS, calculadas segundo as mesmas normas aplicáveis aos fabricantes de cigarros nacionais.</w:t>
      </w:r>
    </w:p>
    <w:p w14:paraId="07F58EF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54. O pagamento das contribuições a que se refere o artigo anterior deverá ser efetuado na data do registro da Declaração de Importação no Sistema Integrado de Comércio Exterior - SISCOMEX.</w:t>
      </w:r>
    </w:p>
    <w:p w14:paraId="727973D6"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55. Ficam reduzidos à metade os percentuais relacionados nos </w:t>
      </w:r>
      <w:hyperlink r:id="rId153" w:anchor="art1i" w:history="1">
        <w:r w:rsidRPr="00EF6717">
          <w:rPr>
            <w:rFonts w:ascii="Book Antiqua" w:eastAsia="Times New Roman" w:hAnsi="Book Antiqua" w:cs="Arial"/>
            <w:color w:val="0000FF"/>
            <w:sz w:val="19"/>
            <w:szCs w:val="19"/>
            <w:u w:val="single"/>
            <w:lang w:eastAsia="pt-BR"/>
          </w:rPr>
          <w:t>incisos I</w:t>
        </w:r>
      </w:hyperlink>
      <w:r w:rsidRPr="00EF6717">
        <w:rPr>
          <w:rFonts w:ascii="Book Antiqua" w:eastAsia="Times New Roman" w:hAnsi="Book Antiqua" w:cs="Arial"/>
          <w:color w:val="000000"/>
          <w:sz w:val="19"/>
          <w:szCs w:val="19"/>
          <w:lang w:eastAsia="pt-BR"/>
        </w:rPr>
        <w:t>, </w:t>
      </w:r>
      <w:hyperlink r:id="rId154" w:anchor="art1ii" w:history="1">
        <w:r w:rsidRPr="00EF6717">
          <w:rPr>
            <w:rFonts w:ascii="Book Antiqua" w:eastAsia="Times New Roman" w:hAnsi="Book Antiqua" w:cs="Arial"/>
            <w:color w:val="0000FF"/>
            <w:sz w:val="19"/>
            <w:szCs w:val="19"/>
            <w:u w:val="single"/>
            <w:lang w:eastAsia="pt-BR"/>
          </w:rPr>
          <w:t>II</w:t>
        </w:r>
      </w:hyperlink>
      <w:r w:rsidRPr="00EF6717">
        <w:rPr>
          <w:rFonts w:ascii="Book Antiqua" w:eastAsia="Times New Roman" w:hAnsi="Book Antiqua" w:cs="Arial"/>
          <w:color w:val="000000"/>
          <w:sz w:val="19"/>
          <w:szCs w:val="19"/>
          <w:lang w:eastAsia="pt-BR"/>
        </w:rPr>
        <w:t>, </w:t>
      </w:r>
      <w:hyperlink r:id="rId155" w:anchor="art1iii" w:history="1">
        <w:r w:rsidRPr="00EF6717">
          <w:rPr>
            <w:rFonts w:ascii="Book Antiqua" w:eastAsia="Times New Roman" w:hAnsi="Book Antiqua" w:cs="Arial"/>
            <w:color w:val="0000FF"/>
            <w:sz w:val="19"/>
            <w:szCs w:val="19"/>
            <w:u w:val="single"/>
            <w:lang w:eastAsia="pt-BR"/>
          </w:rPr>
          <w:t>III</w:t>
        </w:r>
      </w:hyperlink>
      <w:r w:rsidRPr="00EF6717">
        <w:rPr>
          <w:rFonts w:ascii="Book Antiqua" w:eastAsia="Times New Roman" w:hAnsi="Book Antiqua" w:cs="Arial"/>
          <w:color w:val="000000"/>
          <w:sz w:val="19"/>
          <w:szCs w:val="19"/>
          <w:lang w:eastAsia="pt-BR"/>
        </w:rPr>
        <w:t> e </w:t>
      </w:r>
      <w:hyperlink r:id="rId156" w:anchor="art1v" w:history="1">
        <w:r w:rsidRPr="00EF6717">
          <w:rPr>
            <w:rFonts w:ascii="Book Antiqua" w:eastAsia="Times New Roman" w:hAnsi="Book Antiqua" w:cs="Arial"/>
            <w:color w:val="0000FF"/>
            <w:sz w:val="19"/>
            <w:szCs w:val="19"/>
            <w:u w:val="single"/>
            <w:lang w:eastAsia="pt-BR"/>
          </w:rPr>
          <w:t>V do art.1º da Lei nº 9.440, de 14 de março de 1997</w:t>
        </w:r>
      </w:hyperlink>
      <w:r w:rsidRPr="00EF6717">
        <w:rPr>
          <w:rFonts w:ascii="Book Antiqua" w:eastAsia="Times New Roman" w:hAnsi="Book Antiqua" w:cs="Arial"/>
          <w:color w:val="000000"/>
          <w:sz w:val="19"/>
          <w:szCs w:val="19"/>
          <w:lang w:eastAsia="pt-BR"/>
        </w:rPr>
        <w:t>, e nos </w:t>
      </w:r>
      <w:hyperlink r:id="rId157" w:anchor="art1i" w:history="1">
        <w:r w:rsidRPr="00EF6717">
          <w:rPr>
            <w:rFonts w:ascii="Book Antiqua" w:eastAsia="Times New Roman" w:hAnsi="Book Antiqua" w:cs="Arial"/>
            <w:color w:val="0000FF"/>
            <w:sz w:val="19"/>
            <w:szCs w:val="19"/>
            <w:u w:val="single"/>
            <w:lang w:eastAsia="pt-BR"/>
          </w:rPr>
          <w:t>incisos I</w:t>
        </w:r>
      </w:hyperlink>
      <w:r w:rsidRPr="00EF6717">
        <w:rPr>
          <w:rFonts w:ascii="Book Antiqua" w:eastAsia="Times New Roman" w:hAnsi="Book Antiqua" w:cs="Arial"/>
          <w:color w:val="000000"/>
          <w:sz w:val="19"/>
          <w:szCs w:val="19"/>
          <w:lang w:eastAsia="pt-BR"/>
        </w:rPr>
        <w:t>, </w:t>
      </w:r>
      <w:hyperlink r:id="rId158" w:anchor="art1ii" w:history="1">
        <w:r w:rsidRPr="00EF6717">
          <w:rPr>
            <w:rFonts w:ascii="Book Antiqua" w:eastAsia="Times New Roman" w:hAnsi="Book Antiqua" w:cs="Arial"/>
            <w:color w:val="0000FF"/>
            <w:sz w:val="19"/>
            <w:szCs w:val="19"/>
            <w:u w:val="single"/>
            <w:lang w:eastAsia="pt-BR"/>
          </w:rPr>
          <w:t>II</w:t>
        </w:r>
      </w:hyperlink>
      <w:r w:rsidRPr="00EF6717">
        <w:rPr>
          <w:rFonts w:ascii="Book Antiqua" w:eastAsia="Times New Roman" w:hAnsi="Book Antiqua" w:cs="Arial"/>
          <w:color w:val="000000"/>
          <w:sz w:val="19"/>
          <w:szCs w:val="19"/>
          <w:lang w:eastAsia="pt-BR"/>
        </w:rPr>
        <w:t> e </w:t>
      </w:r>
      <w:hyperlink r:id="rId159" w:anchor="art1iii" w:history="1">
        <w:r w:rsidRPr="00EF6717">
          <w:rPr>
            <w:rFonts w:ascii="Book Antiqua" w:eastAsia="Times New Roman" w:hAnsi="Book Antiqua" w:cs="Arial"/>
            <w:color w:val="0000FF"/>
            <w:sz w:val="19"/>
            <w:szCs w:val="19"/>
            <w:u w:val="single"/>
            <w:lang w:eastAsia="pt-BR"/>
          </w:rPr>
          <w:t>III do art. 1º da Lei n.º 9.449, de 14 de março de 1997.</w:t>
        </w:r>
      </w:hyperlink>
    </w:p>
    <w:p w14:paraId="385DD31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56. O inciso IV do art. 1º da </w:t>
      </w:r>
      <w:hyperlink r:id="rId160" w:history="1">
        <w:r w:rsidRPr="00EF6717">
          <w:rPr>
            <w:rFonts w:ascii="Book Antiqua" w:eastAsia="Times New Roman" w:hAnsi="Book Antiqua" w:cs="Arial"/>
            <w:color w:val="0000FF"/>
            <w:sz w:val="19"/>
            <w:szCs w:val="19"/>
            <w:u w:val="single"/>
            <w:lang w:eastAsia="pt-BR"/>
          </w:rPr>
          <w:t>Lei nº 9.440, de 1997</w:t>
        </w:r>
      </w:hyperlink>
      <w:r w:rsidRPr="00EF6717">
        <w:rPr>
          <w:rFonts w:ascii="Book Antiqua" w:eastAsia="Times New Roman" w:hAnsi="Book Antiqua" w:cs="Arial"/>
          <w:color w:val="000000"/>
          <w:sz w:val="19"/>
          <w:szCs w:val="19"/>
          <w:lang w:eastAsia="pt-BR"/>
        </w:rPr>
        <w:t>, passa a vigorar com a seguinte redação:</w:t>
      </w:r>
    </w:p>
    <w:p w14:paraId="027857C1"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w:t>
      </w:r>
      <w:hyperlink r:id="rId161" w:anchor="art1iv" w:history="1">
        <w:r w:rsidRPr="00EF6717">
          <w:rPr>
            <w:rFonts w:ascii="Book Antiqua" w:eastAsia="Times New Roman" w:hAnsi="Book Antiqua" w:cs="Arial"/>
            <w:color w:val="0000FF"/>
            <w:sz w:val="19"/>
            <w:szCs w:val="19"/>
            <w:u w:val="single"/>
            <w:lang w:eastAsia="pt-BR"/>
          </w:rPr>
          <w:t>IV - </w:t>
        </w:r>
      </w:hyperlink>
      <w:r w:rsidRPr="00EF6717">
        <w:rPr>
          <w:rFonts w:ascii="Book Antiqua" w:eastAsia="Times New Roman" w:hAnsi="Book Antiqua" w:cs="Arial"/>
          <w:color w:val="000000"/>
          <w:sz w:val="19"/>
          <w:szCs w:val="19"/>
          <w:lang w:eastAsia="pt-BR"/>
        </w:rPr>
        <w:t>redução de cinqüenta por cento do imposto sobre produtos industrializados incidente na aquisição de máquinas, equipamentos, inclusive de testes, ferramental, moldes e modelos para moldes, instrumentos e aparelhos industriais e de controle de qualidade, novos, importados ou de fabricação nacional, bem como os respectivos acessórios, sobressalentes e peças de reposição;".</w:t>
      </w:r>
    </w:p>
    <w:p w14:paraId="5DCB294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57. A apresentação de declaração de bagagem falsa ou inexata sujeita o viajante a multa correspondente a cinqüenta por cento do valor excedente ao limite de isenção, sem prejuízo do imposto devido.</w:t>
      </w:r>
    </w:p>
    <w:p w14:paraId="55FB826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58. A pessoa física ou jurídica que alienar, à empresa que exercer as atividades relacionadas na </w:t>
      </w:r>
      <w:hyperlink r:id="rId162" w:anchor="art15%C2%A71iiid" w:history="1">
        <w:r w:rsidRPr="00EF6717">
          <w:rPr>
            <w:rFonts w:ascii="Book Antiqua" w:eastAsia="Times New Roman" w:hAnsi="Book Antiqua" w:cs="Arial"/>
            <w:color w:val="0000FF"/>
            <w:sz w:val="19"/>
            <w:szCs w:val="19"/>
            <w:u w:val="single"/>
            <w:lang w:eastAsia="pt-BR"/>
          </w:rPr>
          <w:t>alínea "d" do inciso III do § 1º do art. 15 da Lei nº 9.249, de 1995 </w:t>
        </w:r>
      </w:hyperlink>
      <w:r w:rsidRPr="00EF6717">
        <w:rPr>
          <w:rFonts w:ascii="Book Antiqua" w:eastAsia="Times New Roman" w:hAnsi="Book Antiqua" w:cs="Arial"/>
          <w:color w:val="000000"/>
          <w:sz w:val="19"/>
          <w:szCs w:val="19"/>
          <w:lang w:eastAsia="pt-BR"/>
        </w:rPr>
        <w:t>(</w:t>
      </w:r>
      <w:r w:rsidRPr="00EF6717">
        <w:rPr>
          <w:rFonts w:ascii="Book Antiqua" w:eastAsia="Times New Roman" w:hAnsi="Book Antiqua" w:cs="Arial"/>
          <w:i/>
          <w:iCs/>
          <w:color w:val="000000"/>
          <w:sz w:val="19"/>
          <w:szCs w:val="19"/>
          <w:lang w:eastAsia="pt-BR"/>
        </w:rPr>
        <w:t>factoring)</w:t>
      </w:r>
      <w:r w:rsidRPr="00EF6717">
        <w:rPr>
          <w:rFonts w:ascii="Book Antiqua" w:eastAsia="Times New Roman" w:hAnsi="Book Antiqua" w:cs="Arial"/>
          <w:color w:val="000000"/>
          <w:sz w:val="19"/>
          <w:szCs w:val="19"/>
          <w:lang w:eastAsia="pt-BR"/>
        </w:rPr>
        <w:t>, direitos creditórios resultantes de vendas a prazo, sujeita-se à incidência do imposto sobre operações de crédito, câmbio e seguro ou relativas a títulos e valores mobiliários - IOF às mesmas alíquotas aplicáveis às operações de financiamento e empréstimo praticadas pelas instituições financeiras.</w:t>
      </w:r>
    </w:p>
    <w:p w14:paraId="2CC692B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 O responsável pela cobrança e recolhimento do IOF de que trata este artigo é a empresa de </w:t>
      </w:r>
      <w:r w:rsidRPr="00EF6717">
        <w:rPr>
          <w:rFonts w:ascii="Book Antiqua" w:eastAsia="Times New Roman" w:hAnsi="Book Antiqua" w:cs="Arial"/>
          <w:i/>
          <w:iCs/>
          <w:color w:val="000000"/>
          <w:sz w:val="19"/>
          <w:szCs w:val="19"/>
          <w:lang w:eastAsia="pt-BR"/>
        </w:rPr>
        <w:t>factoring</w:t>
      </w:r>
      <w:r w:rsidRPr="00EF6717">
        <w:rPr>
          <w:rFonts w:ascii="Book Antiqua" w:eastAsia="Times New Roman" w:hAnsi="Book Antiqua" w:cs="Arial"/>
          <w:color w:val="000000"/>
          <w:sz w:val="19"/>
          <w:szCs w:val="19"/>
          <w:lang w:eastAsia="pt-BR"/>
        </w:rPr>
        <w:t> adquirente do direito creditório.</w:t>
      </w:r>
    </w:p>
    <w:p w14:paraId="58F6720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 O imposto cobrado na hipótese deste artigo deverá ser recolhido até o terceiro dia útil da semana subseqüente à da ocorrência do fato gerador.</w:t>
      </w:r>
    </w:p>
    <w:p w14:paraId="01808B2D"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59. A redução do IOF de que trata o </w:t>
      </w:r>
      <w:hyperlink r:id="rId163" w:history="1">
        <w:r w:rsidRPr="00EF6717">
          <w:rPr>
            <w:rFonts w:ascii="Book Antiqua" w:eastAsia="Times New Roman" w:hAnsi="Book Antiqua" w:cs="Arial"/>
            <w:color w:val="0000FF"/>
            <w:sz w:val="19"/>
            <w:szCs w:val="19"/>
            <w:u w:val="single"/>
            <w:lang w:eastAsia="pt-BR"/>
          </w:rPr>
          <w:t>inciso V do art. 4º da Lei nº 8.661, de 1993</w:t>
        </w:r>
      </w:hyperlink>
      <w:r w:rsidRPr="00EF6717">
        <w:rPr>
          <w:rFonts w:ascii="Book Antiqua" w:eastAsia="Times New Roman" w:hAnsi="Book Antiqua" w:cs="Arial"/>
          <w:color w:val="000000"/>
          <w:sz w:val="19"/>
          <w:szCs w:val="19"/>
          <w:lang w:eastAsia="pt-BR"/>
        </w:rPr>
        <w:t>, passará a ser de 25% (vinte e cinco por cento).</w:t>
      </w:r>
    </w:p>
    <w:p w14:paraId="3B67E5A9"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60. O valor dos lucros distribuídos disfarçadamente, de que tratam os </w:t>
      </w:r>
      <w:hyperlink r:id="rId164" w:anchor="art60" w:history="1">
        <w:r w:rsidRPr="00EF6717">
          <w:rPr>
            <w:rFonts w:ascii="Book Antiqua" w:eastAsia="Times New Roman" w:hAnsi="Book Antiqua" w:cs="Arial"/>
            <w:color w:val="0000FF"/>
            <w:sz w:val="19"/>
            <w:szCs w:val="19"/>
            <w:u w:val="single"/>
            <w:lang w:eastAsia="pt-BR"/>
          </w:rPr>
          <w:t>arts. 60 a 62 do Decreto-Lei nº 1.598, de 1977</w:t>
        </w:r>
      </w:hyperlink>
      <w:r w:rsidRPr="00EF6717">
        <w:rPr>
          <w:rFonts w:ascii="Book Antiqua" w:eastAsia="Times New Roman" w:hAnsi="Book Antiqua" w:cs="Arial"/>
          <w:color w:val="000000"/>
          <w:sz w:val="19"/>
          <w:szCs w:val="19"/>
          <w:lang w:eastAsia="pt-BR"/>
        </w:rPr>
        <w:t>, com as alterações do art. 20 do Decreto-Lei nº 2.065, de 26 de outubro de 1983, serão, também, adicionados ao lucro líquido para efeito de determinação da base de cálculo da contribuição social sobre o lucro líquido.</w:t>
      </w:r>
    </w:p>
    <w:p w14:paraId="1BE25399"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61. As empresas que exercem a atividade de venda ou revenda de bens a varejo e as empresas prestadoras de serviços estão obrigadas ao uso de equipamento Emissor de Cupom Fiscal - ECF.</w:t>
      </w:r>
    </w:p>
    <w:p w14:paraId="54ADD34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1º Para efeito de comprovação de custos e despesas operacionais, no âmbito da legislação do imposto de renda e da contribuição social sobre o lucro líquido, os documentos emitidos pelo ECF devem conter, em relação à pessoa física ou jurídica compradora, no mínimo:</w:t>
      </w:r>
    </w:p>
    <w:p w14:paraId="2B8FE5B9"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a sua identificação, mediante a indicação do número de inscrição no Cadastro de Pessoas Físicas - CPF, se pessoa física, ou no Cadastro Geral de Contribuintes - CGC, se pessoa jurídica, ambos do Ministério da Fazenda;</w:t>
      </w:r>
    </w:p>
    <w:p w14:paraId="4A6CBF40"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a descrição dos bens ou serviços objeto da operação, ainda que resumida ou por códigos;</w:t>
      </w:r>
    </w:p>
    <w:p w14:paraId="48F1DA4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c) a data e o valor da operação.</w:t>
      </w:r>
    </w:p>
    <w:p w14:paraId="0150DD4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 Qualquer outro meio de emissão de nota fiscal, inclusive o manual, somente poderá ser utilizado com autorização específica da unidade da Secretaria de Estado da Fazenda, com jurisdição sobre o domicílio fiscal da empresa interessada.</w:t>
      </w:r>
    </w:p>
    <w:p w14:paraId="164662D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62. A utilização, no recinto de atendimento ao público, de equipamento que possibilite o registro ou o processamento de dados relativos a operações com mercadorias ou com a prestação de serviços somente será admitida quando estiver autorizada, pela unidade da Secretaria de Estado da Fazenda, com jurisdição sobre o domicílio fiscal da empresa, a integrar o ECF.</w:t>
      </w:r>
    </w:p>
    <w:p w14:paraId="254B58E2" w14:textId="4AC31BA7" w:rsidR="00EF6717" w:rsidRPr="00D14B2B" w:rsidRDefault="00EF6717" w:rsidP="00EF671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F6717">
        <w:rPr>
          <w:rFonts w:ascii="Book Antiqua" w:eastAsia="Times New Roman" w:hAnsi="Book Antiqua" w:cs="Arial"/>
          <w:color w:val="000000"/>
          <w:sz w:val="19"/>
          <w:szCs w:val="19"/>
          <w:lang w:eastAsia="pt-BR"/>
        </w:rPr>
        <w:t>Parágrafo único.  O equipamento em uso, sem a autorização a que se refere o caput deste artigo ou que não satisfaça os requisitos deste artigo, poderá ser apreendido pela Secretaria da Receita Federal do Brasil ou pela Secretaria de Fazenda da Unidade Federada e utilizado como prova de qualquer infração à legislação tributária, decorrente de seu uso</w:t>
      </w:r>
      <w:r w:rsidRPr="00D14B2B">
        <w:rPr>
          <w:rFonts w:ascii="Book Antiqua" w:eastAsia="Times New Roman" w:hAnsi="Book Antiqua" w:cs="Arial"/>
          <w:color w:val="000000"/>
          <w:sz w:val="16"/>
          <w:szCs w:val="16"/>
          <w:lang w:eastAsia="pt-BR"/>
        </w:rPr>
        <w:t>. </w:t>
      </w:r>
      <w:hyperlink r:id="rId165" w:anchor="art32" w:history="1">
        <w:r w:rsidRPr="00D14B2B">
          <w:rPr>
            <w:rFonts w:ascii="Book Antiqua" w:eastAsia="Times New Roman" w:hAnsi="Book Antiqua" w:cs="Arial"/>
            <w:color w:val="0000FF"/>
            <w:sz w:val="16"/>
            <w:szCs w:val="16"/>
            <w:u w:val="single"/>
            <w:lang w:eastAsia="pt-BR"/>
          </w:rPr>
          <w:t>(Redação dada pela Lei nº 11.941, de 2009)</w:t>
        </w:r>
      </w:hyperlink>
    </w:p>
    <w:p w14:paraId="569D959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63. O disposto nos arts. 61 e 62 observará convênio a ser celebrado entre a União, representada pela Secretaria da Receita Federal, e as Unidades Federadas, representadas no Conselho de Política Fazendária - CONFAZ pelas respectivas Secretarias de Fazenda.</w:t>
      </w:r>
    </w:p>
    <w:p w14:paraId="76811FAD" w14:textId="5B872C4E"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EF6717">
        <w:rPr>
          <w:rFonts w:ascii="Book Antiqua" w:eastAsia="Times New Roman" w:hAnsi="Book Antiqua" w:cs="Arial"/>
          <w:b/>
          <w:bCs/>
          <w:color w:val="000000"/>
          <w:sz w:val="19"/>
          <w:szCs w:val="19"/>
          <w:highlight w:val="magenta"/>
          <w:lang w:eastAsia="pt-BR"/>
        </w:rPr>
        <w:t>Art. 64</w:t>
      </w:r>
      <w:r w:rsidRPr="00EF6717">
        <w:rPr>
          <w:rFonts w:ascii="Book Antiqua" w:eastAsia="Times New Roman" w:hAnsi="Book Antiqua" w:cs="Arial"/>
          <w:color w:val="000000"/>
          <w:sz w:val="19"/>
          <w:szCs w:val="19"/>
          <w:lang w:eastAsia="pt-BR"/>
        </w:rPr>
        <w:t xml:space="preserve">. </w:t>
      </w:r>
      <w:r w:rsidRPr="00EF6717">
        <w:rPr>
          <w:rFonts w:ascii="Book Antiqua" w:eastAsia="Times New Roman" w:hAnsi="Book Antiqua" w:cs="Arial"/>
          <w:b/>
          <w:bCs/>
          <w:color w:val="000000"/>
          <w:sz w:val="19"/>
          <w:szCs w:val="19"/>
          <w:lang w:eastAsia="pt-BR"/>
        </w:rPr>
        <w:t xml:space="preserve">A autoridade fiscal competente procederá ao arrolamento de bens e direitos do sujeito passivo sempre que o valor dos créditos tributários de sua responsabilidade </w:t>
      </w:r>
      <w:r w:rsidRPr="00EF6717">
        <w:rPr>
          <w:rFonts w:ascii="Book Antiqua" w:eastAsia="Times New Roman" w:hAnsi="Book Antiqua" w:cs="Arial"/>
          <w:b/>
          <w:bCs/>
          <w:caps/>
          <w:color w:val="000000"/>
          <w:sz w:val="19"/>
          <w:szCs w:val="19"/>
          <w:highlight w:val="green"/>
          <w:lang w:eastAsia="pt-BR"/>
        </w:rPr>
        <w:t>for</w:t>
      </w:r>
      <w:r w:rsidRPr="00EF6717">
        <w:rPr>
          <w:rFonts w:ascii="Book Antiqua" w:eastAsia="Times New Roman" w:hAnsi="Book Antiqua" w:cs="Arial"/>
          <w:b/>
          <w:bCs/>
          <w:color w:val="000000"/>
          <w:sz w:val="19"/>
          <w:szCs w:val="19"/>
          <w:lang w:eastAsia="pt-BR"/>
        </w:rPr>
        <w:t xml:space="preserve"> </w:t>
      </w:r>
      <w:r w:rsidRPr="00EF6717">
        <w:rPr>
          <w:rFonts w:ascii="Book Antiqua" w:eastAsia="Times New Roman" w:hAnsi="Book Antiqua" w:cs="Arial"/>
          <w:b/>
          <w:bCs/>
          <w:color w:val="000000"/>
          <w:sz w:val="19"/>
          <w:szCs w:val="19"/>
          <w:highlight w:val="cyan"/>
          <w:lang w:eastAsia="pt-BR"/>
        </w:rPr>
        <w:t>superior a trinta por cento</w:t>
      </w:r>
      <w:r w:rsidRPr="00EF6717">
        <w:rPr>
          <w:rFonts w:ascii="Book Antiqua" w:eastAsia="Times New Roman" w:hAnsi="Book Antiqua" w:cs="Arial"/>
          <w:b/>
          <w:bCs/>
          <w:color w:val="000000"/>
          <w:sz w:val="19"/>
          <w:szCs w:val="19"/>
          <w:lang w:eastAsia="pt-BR"/>
        </w:rPr>
        <w:t xml:space="preserve"> </w:t>
      </w:r>
      <w:r w:rsidRPr="00EF6717">
        <w:rPr>
          <w:rFonts w:ascii="Book Antiqua" w:eastAsia="Times New Roman" w:hAnsi="Book Antiqua" w:cs="Arial"/>
          <w:b/>
          <w:bCs/>
          <w:color w:val="000000"/>
          <w:sz w:val="19"/>
          <w:szCs w:val="19"/>
          <w:highlight w:val="yellow"/>
          <w:lang w:eastAsia="pt-BR"/>
        </w:rPr>
        <w:t>do seu patrimônio conhecido</w:t>
      </w:r>
      <w:r w:rsidRPr="00D14B2B">
        <w:rPr>
          <w:rFonts w:ascii="Book Antiqua" w:eastAsia="Times New Roman" w:hAnsi="Book Antiqua" w:cs="Arial"/>
          <w:color w:val="000000"/>
          <w:sz w:val="16"/>
          <w:szCs w:val="16"/>
          <w:lang w:eastAsia="pt-BR"/>
        </w:rPr>
        <w:t xml:space="preserve">. </w:t>
      </w:r>
      <w:bookmarkStart w:id="2" w:name="_Hlk104464483"/>
      <w:r w:rsidRPr="00D14B2B">
        <w:rPr>
          <w:rFonts w:ascii="Book Antiqua" w:eastAsia="Times New Roman" w:hAnsi="Book Antiqua" w:cs="Arial"/>
          <w:b/>
          <w:bCs/>
          <w:color w:val="FF0000"/>
          <w:sz w:val="16"/>
          <w:szCs w:val="16"/>
          <w:u w:val="single"/>
          <w:lang w:eastAsia="pt-BR"/>
        </w:rPr>
        <w:t>(Cartórios/TJDFT-2019)</w:t>
      </w:r>
      <w:bookmarkEnd w:id="2"/>
    </w:p>
    <w:p w14:paraId="52A9399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6717">
        <w:rPr>
          <w:rFonts w:ascii="Book Antiqua" w:eastAsia="Times New Roman" w:hAnsi="Book Antiqua" w:cs="Arial"/>
          <w:color w:val="000000"/>
          <w:sz w:val="19"/>
          <w:szCs w:val="19"/>
          <w:lang w:eastAsia="pt-BR"/>
        </w:rPr>
        <w:t>§ 1º Se o crédito tributário for formalizado contra pessoa física, no arrolamento devem ser identificados, inclusive, os bens e direitos em nome do cônjuge, não gravados com a cláusula de incomunicabilidade.</w:t>
      </w:r>
    </w:p>
    <w:p w14:paraId="4112441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 Na falta de outros elementos indicativos, considera-se patrimônio conhecido, o valor constante da última declaração de rendimentos apresentada.</w:t>
      </w:r>
    </w:p>
    <w:p w14:paraId="74CC27E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3º A partir da data da notificação do ato de arrolamento, mediante entrega de cópia do respectivo termo, o proprietário dos bens e direitos arrolados, ao transferi-los, aliená-los ou onerá-los, deve comunicar o fato à unidade do órgão fazendário que jurisdiciona o domicílio tributário do sujeito passivo.</w:t>
      </w:r>
    </w:p>
    <w:p w14:paraId="5724F16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4º A alienação, oneração ou transferência, a qualquer título, dos bens e direitos arrolados, sem o cumprimento da formalidade prevista no parágrafo anterior, autoriza o requerimento de medida cautelar fiscal contra o sujeito passivo.</w:t>
      </w:r>
    </w:p>
    <w:p w14:paraId="3F4D3CA8" w14:textId="3DE914D4"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EF6717">
        <w:rPr>
          <w:rFonts w:ascii="Book Antiqua" w:eastAsia="Times New Roman" w:hAnsi="Book Antiqua" w:cs="Arial"/>
          <w:b/>
          <w:bCs/>
          <w:color w:val="000000"/>
          <w:sz w:val="19"/>
          <w:szCs w:val="19"/>
          <w:highlight w:val="magenta"/>
          <w:lang w:eastAsia="pt-BR"/>
        </w:rPr>
        <w:t>§ 5º</w:t>
      </w:r>
      <w:r w:rsidRPr="00EF6717">
        <w:rPr>
          <w:rFonts w:ascii="Book Antiqua" w:eastAsia="Times New Roman" w:hAnsi="Book Antiqua" w:cs="Arial"/>
          <w:color w:val="000000"/>
          <w:sz w:val="19"/>
          <w:szCs w:val="19"/>
          <w:lang w:eastAsia="pt-BR"/>
        </w:rPr>
        <w:t xml:space="preserve"> </w:t>
      </w:r>
      <w:r w:rsidRPr="00EF6717">
        <w:rPr>
          <w:rFonts w:ascii="Book Antiqua" w:eastAsia="Times New Roman" w:hAnsi="Book Antiqua" w:cs="Arial"/>
          <w:b/>
          <w:bCs/>
          <w:color w:val="000000"/>
          <w:sz w:val="19"/>
          <w:szCs w:val="19"/>
          <w:lang w:eastAsia="pt-BR"/>
        </w:rPr>
        <w:t>O termo de arrolamento de que trata este artigo será registrado independentemente de pagamento de custas ou emolumentos</w:t>
      </w:r>
      <w:r w:rsidRPr="00D14B2B">
        <w:rPr>
          <w:rFonts w:ascii="Book Antiqua" w:eastAsia="Times New Roman" w:hAnsi="Book Antiqua" w:cs="Arial"/>
          <w:b/>
          <w:bCs/>
          <w:color w:val="000000"/>
          <w:sz w:val="18"/>
          <w:szCs w:val="18"/>
          <w:lang w:eastAsia="pt-BR"/>
        </w:rPr>
        <w:t xml:space="preserve">: </w:t>
      </w:r>
      <w:r w:rsidRPr="00D14B2B">
        <w:rPr>
          <w:rFonts w:ascii="Book Antiqua" w:eastAsia="Times New Roman" w:hAnsi="Book Antiqua" w:cs="Arial"/>
          <w:b/>
          <w:bCs/>
          <w:color w:val="FF0000"/>
          <w:sz w:val="16"/>
          <w:szCs w:val="16"/>
          <w:u w:val="single"/>
          <w:lang w:eastAsia="pt-BR"/>
        </w:rPr>
        <w:t>(Cartórios/TJDFT-2019)</w:t>
      </w:r>
    </w:p>
    <w:p w14:paraId="111CBCC5" w14:textId="370E8C8C"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EF6717">
        <w:rPr>
          <w:rFonts w:ascii="Book Antiqua" w:eastAsia="Times New Roman" w:hAnsi="Book Antiqua" w:cs="Arial"/>
          <w:b/>
          <w:bCs/>
          <w:color w:val="000000"/>
          <w:sz w:val="19"/>
          <w:szCs w:val="19"/>
          <w:lang w:eastAsia="pt-BR"/>
        </w:rPr>
        <w:t>I - no competente registro imobiliário, relativamente aos bens imóveis</w:t>
      </w:r>
      <w:r w:rsidRPr="00D14B2B">
        <w:rPr>
          <w:rFonts w:ascii="Book Antiqua" w:eastAsia="Times New Roman" w:hAnsi="Book Antiqua" w:cs="Arial"/>
          <w:b/>
          <w:bCs/>
          <w:color w:val="000000"/>
          <w:sz w:val="18"/>
          <w:szCs w:val="18"/>
          <w:lang w:eastAsia="pt-BR"/>
        </w:rPr>
        <w:t xml:space="preserve">; </w:t>
      </w:r>
      <w:r w:rsidRPr="00D14B2B">
        <w:rPr>
          <w:rFonts w:ascii="Book Antiqua" w:eastAsia="Times New Roman" w:hAnsi="Book Antiqua" w:cs="Arial"/>
          <w:b/>
          <w:bCs/>
          <w:color w:val="FF0000"/>
          <w:sz w:val="16"/>
          <w:szCs w:val="16"/>
          <w:u w:val="single"/>
          <w:lang w:eastAsia="pt-BR"/>
        </w:rPr>
        <w:t>(Cartórios/TJDFT-2019)</w:t>
      </w:r>
    </w:p>
    <w:p w14:paraId="16828CD6" w14:textId="68722C08"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EF6717">
        <w:rPr>
          <w:rFonts w:ascii="Book Antiqua" w:eastAsia="Times New Roman" w:hAnsi="Book Antiqua" w:cs="Arial"/>
          <w:b/>
          <w:bCs/>
          <w:color w:val="000000"/>
          <w:sz w:val="19"/>
          <w:szCs w:val="19"/>
          <w:lang w:eastAsia="pt-BR"/>
        </w:rPr>
        <w:t>II - nos órgãos ou entidades, onde, por força de lei, os bens móveis ou direitos sejam registrados ou controlados</w:t>
      </w:r>
      <w:r w:rsidRPr="00D14B2B">
        <w:rPr>
          <w:rFonts w:ascii="Book Antiqua" w:eastAsia="Times New Roman" w:hAnsi="Book Antiqua" w:cs="Arial"/>
          <w:b/>
          <w:bCs/>
          <w:color w:val="000000"/>
          <w:sz w:val="18"/>
          <w:szCs w:val="18"/>
          <w:lang w:eastAsia="pt-BR"/>
        </w:rPr>
        <w:t xml:space="preserve">; </w:t>
      </w:r>
      <w:r w:rsidRPr="00D14B2B">
        <w:rPr>
          <w:rFonts w:ascii="Book Antiqua" w:eastAsia="Times New Roman" w:hAnsi="Book Antiqua" w:cs="Arial"/>
          <w:b/>
          <w:bCs/>
          <w:color w:val="FF0000"/>
          <w:sz w:val="16"/>
          <w:szCs w:val="16"/>
          <w:u w:val="single"/>
          <w:lang w:eastAsia="pt-BR"/>
        </w:rPr>
        <w:t>(Cartórios/TJDFT-2019)</w:t>
      </w:r>
    </w:p>
    <w:p w14:paraId="2961BB38" w14:textId="29B884AF"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EF6717">
        <w:rPr>
          <w:rFonts w:ascii="Book Antiqua" w:eastAsia="Times New Roman" w:hAnsi="Book Antiqua" w:cs="Arial"/>
          <w:b/>
          <w:bCs/>
          <w:color w:val="000000"/>
          <w:sz w:val="19"/>
          <w:szCs w:val="19"/>
          <w:lang w:eastAsia="pt-BR"/>
        </w:rPr>
        <w:t>III - no Cartório de Títulos e Documentos e Registros Especiais do domicílio tributário do sujeito passivo, relativamente aos demais bens e direitos</w:t>
      </w:r>
      <w:r w:rsidRPr="00D14B2B">
        <w:rPr>
          <w:rFonts w:ascii="Book Antiqua" w:eastAsia="Times New Roman" w:hAnsi="Book Antiqua" w:cs="Arial"/>
          <w:color w:val="000000"/>
          <w:sz w:val="18"/>
          <w:szCs w:val="18"/>
          <w:lang w:eastAsia="pt-BR"/>
        </w:rPr>
        <w:t xml:space="preserve">. </w:t>
      </w:r>
      <w:r w:rsidRPr="00D14B2B">
        <w:rPr>
          <w:rFonts w:ascii="Book Antiqua" w:eastAsia="Times New Roman" w:hAnsi="Book Antiqua" w:cs="Arial"/>
          <w:b/>
          <w:bCs/>
          <w:color w:val="FF0000"/>
          <w:sz w:val="16"/>
          <w:szCs w:val="16"/>
          <w:u w:val="single"/>
          <w:lang w:eastAsia="pt-BR"/>
        </w:rPr>
        <w:t>(Cartórios/TJDFT-2019)</w:t>
      </w:r>
    </w:p>
    <w:p w14:paraId="2558262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6º As certidões de regularidade fiscal expedidas deverão conter informações quanto à existência de arrolamento.</w:t>
      </w:r>
    </w:p>
    <w:p w14:paraId="41BC01E7" w14:textId="29BC92E5"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EF6717">
        <w:rPr>
          <w:rFonts w:ascii="Book Antiqua" w:eastAsia="Times New Roman" w:hAnsi="Book Antiqua" w:cs="Arial"/>
          <w:b/>
          <w:bCs/>
          <w:color w:val="000000"/>
          <w:sz w:val="19"/>
          <w:szCs w:val="19"/>
          <w:highlight w:val="magenta"/>
          <w:lang w:eastAsia="pt-BR"/>
        </w:rPr>
        <w:t>§ 7º</w:t>
      </w:r>
      <w:r w:rsidRPr="00EF6717">
        <w:rPr>
          <w:rFonts w:ascii="Book Antiqua" w:eastAsia="Times New Roman" w:hAnsi="Book Antiqua" w:cs="Arial"/>
          <w:color w:val="000000"/>
          <w:sz w:val="19"/>
          <w:szCs w:val="19"/>
          <w:lang w:eastAsia="pt-BR"/>
        </w:rPr>
        <w:t xml:space="preserve"> </w:t>
      </w:r>
      <w:r w:rsidRPr="00EF6717">
        <w:rPr>
          <w:rFonts w:ascii="Book Antiqua" w:eastAsia="Times New Roman" w:hAnsi="Book Antiqua" w:cs="Arial"/>
          <w:b/>
          <w:bCs/>
          <w:color w:val="000000"/>
          <w:sz w:val="19"/>
          <w:szCs w:val="19"/>
          <w:lang w:eastAsia="pt-BR"/>
        </w:rPr>
        <w:t>O disposto neste artigo só se aplica a soma de créditos de valor superior a R$ 500.000,00 (quinhentos mil reais).</w:t>
      </w:r>
      <w:r w:rsidRPr="00EF6717">
        <w:rPr>
          <w:rFonts w:ascii="Book Antiqua" w:eastAsia="Times New Roman" w:hAnsi="Book Antiqua" w:cs="Arial"/>
          <w:color w:val="000000"/>
          <w:sz w:val="19"/>
          <w:szCs w:val="19"/>
          <w:lang w:eastAsia="pt-BR"/>
        </w:rPr>
        <w:t> </w:t>
      </w:r>
      <w:hyperlink r:id="rId166" w:history="1">
        <w:r w:rsidRPr="00D14B2B">
          <w:rPr>
            <w:rFonts w:ascii="Book Antiqua" w:eastAsia="Times New Roman" w:hAnsi="Book Antiqua" w:cs="Arial"/>
            <w:color w:val="0000FF"/>
            <w:sz w:val="16"/>
            <w:szCs w:val="16"/>
            <w:u w:val="single"/>
            <w:lang w:eastAsia="pt-BR"/>
          </w:rPr>
          <w:t>(Vide Decreto nº 7.573, de 2011)</w:t>
        </w:r>
      </w:hyperlink>
      <w:r w:rsidRPr="00D14B2B">
        <w:rPr>
          <w:rFonts w:ascii="Book Antiqua" w:eastAsia="Times New Roman" w:hAnsi="Book Antiqua" w:cs="Arial"/>
          <w:color w:val="000000"/>
          <w:sz w:val="16"/>
          <w:szCs w:val="16"/>
          <w:lang w:eastAsia="pt-BR"/>
        </w:rPr>
        <w:t xml:space="preserve"> </w:t>
      </w:r>
      <w:r w:rsidRPr="00D14B2B">
        <w:rPr>
          <w:rFonts w:ascii="Book Antiqua" w:eastAsia="Times New Roman" w:hAnsi="Book Antiqua" w:cs="Arial"/>
          <w:b/>
          <w:bCs/>
          <w:color w:val="FF0000"/>
          <w:sz w:val="16"/>
          <w:szCs w:val="16"/>
          <w:u w:val="single"/>
          <w:lang w:eastAsia="pt-BR"/>
        </w:rPr>
        <w:t>(Cartórios/TJDFT-2019)</w:t>
      </w:r>
    </w:p>
    <w:p w14:paraId="64A1D80D"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 8º Liquidado, antes do seu encaminhamento para inscrição em Dívida Ativa, o crédito tributário que tenha motivado o arrolamento, a autoridade competente da Secretaria da Receita Federal comunicará o fato ao registro imobiliário, cartório, órgão ou entidade competente de registro e controle, em que o termo de arrolamento tenha sido registrado, nos termos do § 5º, para que sejam anulados os efeitos do arrolamento.</w:t>
      </w:r>
    </w:p>
    <w:p w14:paraId="2FEA6276"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9º Liquidado ou garantido, nos termos da </w:t>
      </w:r>
      <w:hyperlink r:id="rId167" w:history="1">
        <w:r w:rsidRPr="00EF6717">
          <w:rPr>
            <w:rFonts w:ascii="Book Antiqua" w:eastAsia="Times New Roman" w:hAnsi="Book Antiqua" w:cs="Arial"/>
            <w:color w:val="0000FF"/>
            <w:sz w:val="19"/>
            <w:szCs w:val="19"/>
            <w:u w:val="single"/>
            <w:lang w:eastAsia="pt-BR"/>
          </w:rPr>
          <w:t>Lei nº 6.830, de 22 de setembro de 1980</w:t>
        </w:r>
      </w:hyperlink>
      <w:r w:rsidRPr="00EF6717">
        <w:rPr>
          <w:rFonts w:ascii="Book Antiqua" w:eastAsia="Times New Roman" w:hAnsi="Book Antiqua" w:cs="Arial"/>
          <w:color w:val="000000"/>
          <w:sz w:val="19"/>
          <w:szCs w:val="19"/>
          <w:lang w:eastAsia="pt-BR"/>
        </w:rPr>
        <w:t>, o crédito tributário que tenha motivado o arrolamento, após seu encaminhamento para inscrição em Dívida Ativa, a comunicação de que trata o parágrafo anterior será feita pela autoridade competente da Procuradoria da Fazenda Nacional.</w:t>
      </w:r>
    </w:p>
    <w:p w14:paraId="4DD00662"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10.  Fica o Poder Executivo autorizado a aumentar ou restabelecer o limite de que trata o § 7</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deste artigo</w:t>
      </w:r>
      <w:r w:rsidRPr="00D14B2B">
        <w:rPr>
          <w:rFonts w:ascii="Book Antiqua" w:eastAsia="Times New Roman" w:hAnsi="Book Antiqua" w:cs="Arial"/>
          <w:color w:val="000000"/>
          <w:sz w:val="16"/>
          <w:szCs w:val="16"/>
          <w:lang w:eastAsia="pt-BR"/>
        </w:rPr>
        <w:t>.      </w:t>
      </w:r>
      <w:hyperlink r:id="rId168" w:anchor="art32" w:history="1">
        <w:r w:rsidRPr="00D14B2B">
          <w:rPr>
            <w:rFonts w:ascii="Book Antiqua" w:eastAsia="Times New Roman" w:hAnsi="Book Antiqua" w:cs="Arial"/>
            <w:color w:val="0000FF"/>
            <w:sz w:val="16"/>
            <w:szCs w:val="16"/>
            <w:u w:val="single"/>
            <w:lang w:eastAsia="pt-BR"/>
          </w:rPr>
          <w:t>(Incluído pela Lei nº 11.941, de 2009)</w:t>
        </w:r>
      </w:hyperlink>
    </w:p>
    <w:p w14:paraId="4091BC50" w14:textId="14985DBF"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11.  Os órgãos de registro público onde os bens e direitos foram arrolados possuem o prazo de 30 (trinta) dias para liberá-los, contados a partir do protocolo de cópia do documento comprobatório da comunicação aos órgãos fazendários, referido no § 3</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deste artigo</w:t>
      </w:r>
      <w:r w:rsidRPr="00D14B2B">
        <w:rPr>
          <w:rFonts w:ascii="Book Antiqua" w:eastAsia="Times New Roman" w:hAnsi="Book Antiqua" w:cs="Arial"/>
          <w:color w:val="000000"/>
          <w:sz w:val="16"/>
          <w:szCs w:val="16"/>
          <w:lang w:eastAsia="pt-BR"/>
        </w:rPr>
        <w:t xml:space="preserve">. </w:t>
      </w:r>
      <w:hyperlink r:id="rId169" w:anchor="art100" w:history="1">
        <w:r w:rsidRPr="00D14B2B">
          <w:rPr>
            <w:rFonts w:ascii="Book Antiqua" w:eastAsia="Times New Roman" w:hAnsi="Book Antiqua" w:cs="Arial"/>
            <w:color w:val="0000FF"/>
            <w:sz w:val="16"/>
            <w:szCs w:val="16"/>
            <w:u w:val="single"/>
            <w:lang w:eastAsia="pt-BR"/>
          </w:rPr>
          <w:t>(Incluído pela Lei nº 12.973, de 2014)</w:t>
        </w:r>
      </w:hyperlink>
    </w:p>
    <w:p w14:paraId="31F21351" w14:textId="521246EC"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12.  A autoridade fiscal competente poderá, a requerimento do sujeito passivo, substituir bem ou direito arrolado por outro que seja de valor igual ou superior, desde que respeitada a ordem de prioridade de bens a serem arrolados definida pela Secretaria da Receita Federal do Brasil, e seja realizada a avaliação do bem arrolado e do bem a ser substituído nos termos do § 2</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do art. 64-A</w:t>
      </w:r>
      <w:r w:rsidRPr="00D14B2B">
        <w:rPr>
          <w:rFonts w:ascii="Book Antiqua" w:eastAsia="Times New Roman" w:hAnsi="Book Antiqua" w:cs="Arial"/>
          <w:color w:val="000000"/>
          <w:sz w:val="16"/>
          <w:szCs w:val="16"/>
          <w:lang w:eastAsia="pt-BR"/>
        </w:rPr>
        <w:t xml:space="preserve">. </w:t>
      </w:r>
      <w:hyperlink r:id="rId170" w:anchor="art76" w:history="1">
        <w:r w:rsidRPr="00D14B2B">
          <w:rPr>
            <w:rFonts w:ascii="Book Antiqua" w:eastAsia="Times New Roman" w:hAnsi="Book Antiqua" w:cs="Arial"/>
            <w:color w:val="0000FF"/>
            <w:sz w:val="16"/>
            <w:szCs w:val="16"/>
            <w:u w:val="single"/>
            <w:lang w:eastAsia="pt-BR"/>
          </w:rPr>
          <w:t>(Incluído pela Lei nº 13.043, de 2014)</w:t>
        </w:r>
      </w:hyperlink>
    </w:p>
    <w:p w14:paraId="2EDBE47E" w14:textId="42569045"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w:t>
      </w:r>
      <w:r w:rsidRPr="00EF6717">
        <w:rPr>
          <w:rFonts w:ascii="Book Antiqua" w:eastAsia="Times New Roman" w:hAnsi="Book Antiqua" w:cs="Arial"/>
          <w:color w:val="000000"/>
          <w:spacing w:val="41"/>
          <w:sz w:val="19"/>
          <w:szCs w:val="19"/>
          <w:lang w:eastAsia="pt-BR"/>
        </w:rPr>
        <w:t> </w:t>
      </w:r>
      <w:r w:rsidRPr="00EF6717">
        <w:rPr>
          <w:rFonts w:ascii="Book Antiqua" w:eastAsia="Times New Roman" w:hAnsi="Book Antiqua" w:cs="Arial"/>
          <w:color w:val="000000"/>
          <w:spacing w:val="-3"/>
          <w:sz w:val="19"/>
          <w:szCs w:val="19"/>
          <w:lang w:eastAsia="pt-BR"/>
        </w:rPr>
        <w:t>1</w:t>
      </w:r>
      <w:r w:rsidRPr="00EF6717">
        <w:rPr>
          <w:rFonts w:ascii="Book Antiqua" w:eastAsia="Times New Roman" w:hAnsi="Book Antiqua" w:cs="Arial"/>
          <w:color w:val="000000"/>
          <w:spacing w:val="1"/>
          <w:sz w:val="19"/>
          <w:szCs w:val="19"/>
          <w:lang w:eastAsia="pt-BR"/>
        </w:rPr>
        <w:t>3</w:t>
      </w:r>
      <w:r w:rsidRPr="00EF6717">
        <w:rPr>
          <w:rFonts w:ascii="Book Antiqua" w:eastAsia="Times New Roman" w:hAnsi="Book Antiqua" w:cs="Arial"/>
          <w:color w:val="000000"/>
          <w:sz w:val="19"/>
          <w:szCs w:val="19"/>
          <w:lang w:eastAsia="pt-BR"/>
        </w:rPr>
        <w:t>.</w:t>
      </w:r>
      <w:r w:rsidRPr="00EF6717">
        <w:rPr>
          <w:rFonts w:ascii="Book Antiqua" w:eastAsia="Times New Roman" w:hAnsi="Book Antiqua" w:cs="Arial"/>
          <w:color w:val="000000"/>
          <w:spacing w:val="40"/>
          <w:sz w:val="19"/>
          <w:szCs w:val="19"/>
          <w:lang w:eastAsia="pt-BR"/>
        </w:rPr>
        <w:t> </w:t>
      </w:r>
      <w:r w:rsidRPr="00EF6717">
        <w:rPr>
          <w:rFonts w:ascii="Book Antiqua" w:eastAsia="Times New Roman" w:hAnsi="Book Antiqua" w:cs="Arial"/>
          <w:color w:val="000000"/>
          <w:spacing w:val="-6"/>
          <w:sz w:val="19"/>
          <w:szCs w:val="19"/>
          <w:lang w:eastAsia="pt-BR"/>
        </w:rPr>
        <w:t>N</w:t>
      </w:r>
      <w:r w:rsidRPr="00EF6717">
        <w:rPr>
          <w:rFonts w:ascii="Book Antiqua" w:eastAsia="Times New Roman" w:hAnsi="Book Antiqua" w:cs="Arial"/>
          <w:color w:val="000000"/>
          <w:sz w:val="19"/>
          <w:szCs w:val="19"/>
          <w:lang w:eastAsia="pt-BR"/>
        </w:rPr>
        <w:t>o</w:t>
      </w:r>
      <w:r w:rsidRPr="00EF6717">
        <w:rPr>
          <w:rFonts w:ascii="Book Antiqua" w:eastAsia="Times New Roman" w:hAnsi="Book Antiqua" w:cs="Arial"/>
          <w:color w:val="000000"/>
          <w:spacing w:val="41"/>
          <w:sz w:val="19"/>
          <w:szCs w:val="19"/>
          <w:lang w:eastAsia="pt-BR"/>
        </w:rPr>
        <w:t> </w:t>
      </w:r>
      <w:r w:rsidRPr="00EF6717">
        <w:rPr>
          <w:rFonts w:ascii="Book Antiqua" w:eastAsia="Times New Roman" w:hAnsi="Book Antiqua" w:cs="Arial"/>
          <w:color w:val="000000"/>
          <w:spacing w:val="-5"/>
          <w:sz w:val="19"/>
          <w:szCs w:val="19"/>
          <w:lang w:eastAsia="pt-BR"/>
        </w:rPr>
        <w:t>c</w:t>
      </w:r>
      <w:r w:rsidRPr="00EF6717">
        <w:rPr>
          <w:rFonts w:ascii="Book Antiqua" w:eastAsia="Times New Roman" w:hAnsi="Book Antiqua" w:cs="Arial"/>
          <w:color w:val="000000"/>
          <w:spacing w:val="1"/>
          <w:sz w:val="19"/>
          <w:szCs w:val="19"/>
          <w:lang w:eastAsia="pt-BR"/>
        </w:rPr>
        <w:t>a</w:t>
      </w:r>
      <w:r w:rsidRPr="00EF6717">
        <w:rPr>
          <w:rFonts w:ascii="Book Antiqua" w:eastAsia="Times New Roman" w:hAnsi="Book Antiqua" w:cs="Arial"/>
          <w:color w:val="000000"/>
          <w:sz w:val="19"/>
          <w:szCs w:val="19"/>
          <w:lang w:eastAsia="pt-BR"/>
        </w:rPr>
        <w:t>so</w:t>
      </w:r>
      <w:r w:rsidRPr="00EF6717">
        <w:rPr>
          <w:rFonts w:ascii="Book Antiqua" w:eastAsia="Times New Roman" w:hAnsi="Book Antiqua" w:cs="Arial"/>
          <w:color w:val="000000"/>
          <w:spacing w:val="36"/>
          <w:sz w:val="19"/>
          <w:szCs w:val="19"/>
          <w:lang w:eastAsia="pt-BR"/>
        </w:rPr>
        <w:t> </w:t>
      </w:r>
      <w:r w:rsidRPr="00EF6717">
        <w:rPr>
          <w:rFonts w:ascii="Book Antiqua" w:eastAsia="Times New Roman" w:hAnsi="Book Antiqua" w:cs="Arial"/>
          <w:color w:val="000000"/>
          <w:spacing w:val="-3"/>
          <w:sz w:val="19"/>
          <w:szCs w:val="19"/>
          <w:lang w:eastAsia="pt-BR"/>
        </w:rPr>
        <w:t>d</w:t>
      </w:r>
      <w:r w:rsidRPr="00EF6717">
        <w:rPr>
          <w:rFonts w:ascii="Book Antiqua" w:eastAsia="Times New Roman" w:hAnsi="Book Antiqua" w:cs="Arial"/>
          <w:color w:val="000000"/>
          <w:sz w:val="19"/>
          <w:szCs w:val="19"/>
          <w:lang w:eastAsia="pt-BR"/>
        </w:rPr>
        <w:t>e</w:t>
      </w:r>
      <w:r w:rsidRPr="00EF6717">
        <w:rPr>
          <w:rFonts w:ascii="Book Antiqua" w:eastAsia="Times New Roman" w:hAnsi="Book Antiqua" w:cs="Arial"/>
          <w:color w:val="000000"/>
          <w:spacing w:val="36"/>
          <w:sz w:val="19"/>
          <w:szCs w:val="19"/>
          <w:lang w:eastAsia="pt-BR"/>
        </w:rPr>
        <w:t> </w:t>
      </w:r>
      <w:r w:rsidRPr="00EF6717">
        <w:rPr>
          <w:rFonts w:ascii="Book Antiqua" w:eastAsia="Times New Roman" w:hAnsi="Book Antiqua" w:cs="Arial"/>
          <w:color w:val="000000"/>
          <w:sz w:val="19"/>
          <w:szCs w:val="19"/>
          <w:lang w:eastAsia="pt-BR"/>
        </w:rPr>
        <w:t>f</w:t>
      </w:r>
      <w:r w:rsidRPr="00EF6717">
        <w:rPr>
          <w:rFonts w:ascii="Book Antiqua" w:eastAsia="Times New Roman" w:hAnsi="Book Antiqua" w:cs="Arial"/>
          <w:color w:val="000000"/>
          <w:spacing w:val="1"/>
          <w:sz w:val="19"/>
          <w:szCs w:val="19"/>
          <w:lang w:eastAsia="pt-BR"/>
        </w:rPr>
        <w:t>u</w:t>
      </w:r>
      <w:r w:rsidRPr="00EF6717">
        <w:rPr>
          <w:rFonts w:ascii="Book Antiqua" w:eastAsia="Times New Roman" w:hAnsi="Book Antiqua" w:cs="Arial"/>
          <w:color w:val="000000"/>
          <w:spacing w:val="-3"/>
          <w:sz w:val="19"/>
          <w:szCs w:val="19"/>
          <w:lang w:eastAsia="pt-BR"/>
        </w:rPr>
        <w:t>n</w:t>
      </w:r>
      <w:r w:rsidRPr="00EF6717">
        <w:rPr>
          <w:rFonts w:ascii="Book Antiqua" w:eastAsia="Times New Roman" w:hAnsi="Book Antiqua" w:cs="Arial"/>
          <w:color w:val="000000"/>
          <w:spacing w:val="1"/>
          <w:sz w:val="19"/>
          <w:szCs w:val="19"/>
          <w:lang w:eastAsia="pt-BR"/>
        </w:rPr>
        <w:t>da</w:t>
      </w:r>
      <w:r w:rsidRPr="00EF6717">
        <w:rPr>
          <w:rFonts w:ascii="Book Antiqua" w:eastAsia="Times New Roman" w:hAnsi="Book Antiqua" w:cs="Arial"/>
          <w:color w:val="000000"/>
          <w:spacing w:val="-5"/>
          <w:sz w:val="19"/>
          <w:szCs w:val="19"/>
          <w:lang w:eastAsia="pt-BR"/>
        </w:rPr>
        <w:t>ç</w:t>
      </w:r>
      <w:r w:rsidRPr="00EF6717">
        <w:rPr>
          <w:rFonts w:ascii="Book Antiqua" w:eastAsia="Times New Roman" w:hAnsi="Book Antiqua" w:cs="Arial"/>
          <w:color w:val="000000"/>
          <w:spacing w:val="1"/>
          <w:sz w:val="19"/>
          <w:szCs w:val="19"/>
          <w:lang w:eastAsia="pt-BR"/>
        </w:rPr>
        <w:t>õe</w:t>
      </w:r>
      <w:r w:rsidRPr="00EF6717">
        <w:rPr>
          <w:rFonts w:ascii="Book Antiqua" w:eastAsia="Times New Roman" w:hAnsi="Book Antiqua" w:cs="Arial"/>
          <w:color w:val="000000"/>
          <w:sz w:val="19"/>
          <w:szCs w:val="19"/>
          <w:lang w:eastAsia="pt-BR"/>
        </w:rPr>
        <w:t>s</w:t>
      </w:r>
      <w:r w:rsidRPr="00EF6717">
        <w:rPr>
          <w:rFonts w:ascii="Book Antiqua" w:eastAsia="Times New Roman" w:hAnsi="Book Antiqua" w:cs="Arial"/>
          <w:color w:val="000000"/>
          <w:spacing w:val="34"/>
          <w:sz w:val="19"/>
          <w:szCs w:val="19"/>
          <w:lang w:eastAsia="pt-BR"/>
        </w:rPr>
        <w:t> </w:t>
      </w:r>
      <w:r w:rsidRPr="00EF6717">
        <w:rPr>
          <w:rFonts w:ascii="Book Antiqua" w:eastAsia="Times New Roman" w:hAnsi="Book Antiqua" w:cs="Arial"/>
          <w:color w:val="000000"/>
          <w:spacing w:val="-3"/>
          <w:sz w:val="19"/>
          <w:szCs w:val="19"/>
          <w:lang w:eastAsia="pt-BR"/>
        </w:rPr>
        <w:t>q</w:t>
      </w:r>
      <w:r w:rsidRPr="00EF6717">
        <w:rPr>
          <w:rFonts w:ascii="Book Antiqua" w:eastAsia="Times New Roman" w:hAnsi="Book Antiqua" w:cs="Arial"/>
          <w:color w:val="000000"/>
          <w:spacing w:val="1"/>
          <w:sz w:val="19"/>
          <w:szCs w:val="19"/>
          <w:lang w:eastAsia="pt-BR"/>
        </w:rPr>
        <w:t>u</w:t>
      </w:r>
      <w:r w:rsidRPr="00EF6717">
        <w:rPr>
          <w:rFonts w:ascii="Book Antiqua" w:eastAsia="Times New Roman" w:hAnsi="Book Antiqua" w:cs="Arial"/>
          <w:color w:val="000000"/>
          <w:sz w:val="19"/>
          <w:szCs w:val="19"/>
          <w:lang w:eastAsia="pt-BR"/>
        </w:rPr>
        <w:t>e</w:t>
      </w:r>
      <w:r w:rsidRPr="00EF6717">
        <w:rPr>
          <w:rFonts w:ascii="Book Antiqua" w:eastAsia="Times New Roman" w:hAnsi="Book Antiqua" w:cs="Arial"/>
          <w:color w:val="000000"/>
          <w:spacing w:val="37"/>
          <w:sz w:val="19"/>
          <w:szCs w:val="19"/>
          <w:lang w:eastAsia="pt-BR"/>
        </w:rPr>
        <w:t> </w:t>
      </w:r>
      <w:r w:rsidRPr="00EF6717">
        <w:rPr>
          <w:rFonts w:ascii="Book Antiqua" w:eastAsia="Times New Roman" w:hAnsi="Book Antiqua" w:cs="Arial"/>
          <w:color w:val="000000"/>
          <w:spacing w:val="1"/>
          <w:sz w:val="19"/>
          <w:szCs w:val="19"/>
          <w:lang w:eastAsia="pt-BR"/>
        </w:rPr>
        <w:t>p</w:t>
      </w:r>
      <w:r w:rsidRPr="00EF6717">
        <w:rPr>
          <w:rFonts w:ascii="Book Antiqua" w:eastAsia="Times New Roman" w:hAnsi="Book Antiqua" w:cs="Arial"/>
          <w:color w:val="000000"/>
          <w:spacing w:val="-2"/>
          <w:sz w:val="19"/>
          <w:szCs w:val="19"/>
          <w:lang w:eastAsia="pt-BR"/>
        </w:rPr>
        <w:t>r</w:t>
      </w:r>
      <w:r w:rsidRPr="00EF6717">
        <w:rPr>
          <w:rFonts w:ascii="Book Antiqua" w:eastAsia="Times New Roman" w:hAnsi="Book Antiqua" w:cs="Arial"/>
          <w:color w:val="000000"/>
          <w:spacing w:val="1"/>
          <w:sz w:val="19"/>
          <w:szCs w:val="19"/>
          <w:lang w:eastAsia="pt-BR"/>
        </w:rPr>
        <w:t>e</w:t>
      </w:r>
      <w:r w:rsidRPr="00EF6717">
        <w:rPr>
          <w:rFonts w:ascii="Book Antiqua" w:eastAsia="Times New Roman" w:hAnsi="Book Antiqua" w:cs="Arial"/>
          <w:color w:val="000000"/>
          <w:spacing w:val="-5"/>
          <w:sz w:val="19"/>
          <w:szCs w:val="19"/>
          <w:lang w:eastAsia="pt-BR"/>
        </w:rPr>
        <w:t>v</w:t>
      </w:r>
      <w:r w:rsidRPr="00EF6717">
        <w:rPr>
          <w:rFonts w:ascii="Book Antiqua" w:eastAsia="Times New Roman" w:hAnsi="Book Antiqua" w:cs="Arial"/>
          <w:color w:val="000000"/>
          <w:spacing w:val="1"/>
          <w:sz w:val="19"/>
          <w:szCs w:val="19"/>
          <w:lang w:eastAsia="pt-BR"/>
        </w:rPr>
        <w:t>e</w:t>
      </w:r>
      <w:r w:rsidRPr="00EF6717">
        <w:rPr>
          <w:rFonts w:ascii="Book Antiqua" w:eastAsia="Times New Roman" w:hAnsi="Book Antiqua" w:cs="Arial"/>
          <w:color w:val="000000"/>
          <w:spacing w:val="-2"/>
          <w:sz w:val="19"/>
          <w:szCs w:val="19"/>
          <w:lang w:eastAsia="pt-BR"/>
        </w:rPr>
        <w:t>j</w:t>
      </w:r>
      <w:r w:rsidRPr="00EF6717">
        <w:rPr>
          <w:rFonts w:ascii="Book Antiqua" w:eastAsia="Times New Roman" w:hAnsi="Book Antiqua" w:cs="Arial"/>
          <w:color w:val="000000"/>
          <w:spacing w:val="1"/>
          <w:sz w:val="19"/>
          <w:szCs w:val="19"/>
          <w:lang w:eastAsia="pt-BR"/>
        </w:rPr>
        <w:t>a</w:t>
      </w:r>
      <w:r w:rsidRPr="00EF6717">
        <w:rPr>
          <w:rFonts w:ascii="Book Antiqua" w:eastAsia="Times New Roman" w:hAnsi="Book Antiqua" w:cs="Arial"/>
          <w:color w:val="000000"/>
          <w:sz w:val="19"/>
          <w:szCs w:val="19"/>
          <w:lang w:eastAsia="pt-BR"/>
        </w:rPr>
        <w:t>m</w:t>
      </w:r>
      <w:r w:rsidRPr="00EF6717">
        <w:rPr>
          <w:rFonts w:ascii="Book Antiqua" w:eastAsia="Times New Roman" w:hAnsi="Book Antiqua" w:cs="Arial"/>
          <w:color w:val="000000"/>
          <w:spacing w:val="32"/>
          <w:sz w:val="19"/>
          <w:szCs w:val="19"/>
          <w:lang w:eastAsia="pt-BR"/>
        </w:rPr>
        <w:t> </w:t>
      </w:r>
      <w:r w:rsidRPr="00EF6717">
        <w:rPr>
          <w:rFonts w:ascii="Book Antiqua" w:eastAsia="Times New Roman" w:hAnsi="Book Antiqua" w:cs="Arial"/>
          <w:color w:val="000000"/>
          <w:spacing w:val="1"/>
          <w:sz w:val="19"/>
          <w:szCs w:val="19"/>
          <w:lang w:eastAsia="pt-BR"/>
        </w:rPr>
        <w:t>e</w:t>
      </w:r>
      <w:r w:rsidRPr="00EF6717">
        <w:rPr>
          <w:rFonts w:ascii="Book Antiqua" w:eastAsia="Times New Roman" w:hAnsi="Book Antiqua" w:cs="Arial"/>
          <w:color w:val="000000"/>
          <w:sz w:val="19"/>
          <w:szCs w:val="19"/>
          <w:lang w:eastAsia="pt-BR"/>
        </w:rPr>
        <w:t>m</w:t>
      </w:r>
      <w:r w:rsidRPr="00EF6717">
        <w:rPr>
          <w:rFonts w:ascii="Book Antiqua" w:eastAsia="Times New Roman" w:hAnsi="Book Antiqua" w:cs="Arial"/>
          <w:color w:val="000000"/>
          <w:spacing w:val="32"/>
          <w:sz w:val="19"/>
          <w:szCs w:val="19"/>
          <w:lang w:eastAsia="pt-BR"/>
        </w:rPr>
        <w:t> </w:t>
      </w:r>
      <w:r w:rsidRPr="00EF6717">
        <w:rPr>
          <w:rFonts w:ascii="Book Antiqua" w:eastAsia="Times New Roman" w:hAnsi="Book Antiqua" w:cs="Arial"/>
          <w:color w:val="000000"/>
          <w:sz w:val="19"/>
          <w:szCs w:val="19"/>
          <w:lang w:eastAsia="pt-BR"/>
        </w:rPr>
        <w:t>s</w:t>
      </w:r>
      <w:r w:rsidRPr="00EF6717">
        <w:rPr>
          <w:rFonts w:ascii="Book Antiqua" w:eastAsia="Times New Roman" w:hAnsi="Book Antiqua" w:cs="Arial"/>
          <w:color w:val="000000"/>
          <w:spacing w:val="1"/>
          <w:sz w:val="19"/>
          <w:szCs w:val="19"/>
          <w:lang w:eastAsia="pt-BR"/>
        </w:rPr>
        <w:t>e</w:t>
      </w:r>
      <w:r w:rsidRPr="00EF6717">
        <w:rPr>
          <w:rFonts w:ascii="Book Antiqua" w:eastAsia="Times New Roman" w:hAnsi="Book Antiqua" w:cs="Arial"/>
          <w:color w:val="000000"/>
          <w:sz w:val="19"/>
          <w:szCs w:val="19"/>
          <w:lang w:eastAsia="pt-BR"/>
        </w:rPr>
        <w:t>u</w:t>
      </w:r>
      <w:r w:rsidRPr="00EF6717">
        <w:rPr>
          <w:rFonts w:ascii="Book Antiqua" w:eastAsia="Times New Roman" w:hAnsi="Book Antiqua" w:cs="Arial"/>
          <w:color w:val="000000"/>
          <w:spacing w:val="36"/>
          <w:sz w:val="19"/>
          <w:szCs w:val="19"/>
          <w:lang w:eastAsia="pt-BR"/>
        </w:rPr>
        <w:t> </w:t>
      </w:r>
      <w:r w:rsidRPr="00EF6717">
        <w:rPr>
          <w:rFonts w:ascii="Book Antiqua" w:eastAsia="Times New Roman" w:hAnsi="Book Antiqua" w:cs="Arial"/>
          <w:color w:val="000000"/>
          <w:spacing w:val="1"/>
          <w:sz w:val="19"/>
          <w:szCs w:val="19"/>
          <w:lang w:eastAsia="pt-BR"/>
        </w:rPr>
        <w:t>e</w:t>
      </w:r>
      <w:r w:rsidRPr="00EF6717">
        <w:rPr>
          <w:rFonts w:ascii="Book Antiqua" w:eastAsia="Times New Roman" w:hAnsi="Book Antiqua" w:cs="Arial"/>
          <w:color w:val="000000"/>
          <w:sz w:val="19"/>
          <w:szCs w:val="19"/>
          <w:lang w:eastAsia="pt-BR"/>
        </w:rPr>
        <w:t>s</w:t>
      </w:r>
      <w:r w:rsidRPr="00EF6717">
        <w:rPr>
          <w:rFonts w:ascii="Book Antiqua" w:eastAsia="Times New Roman" w:hAnsi="Book Antiqua" w:cs="Arial"/>
          <w:color w:val="000000"/>
          <w:spacing w:val="-4"/>
          <w:sz w:val="19"/>
          <w:szCs w:val="19"/>
          <w:lang w:eastAsia="pt-BR"/>
        </w:rPr>
        <w:t>t</w:t>
      </w:r>
      <w:r w:rsidRPr="00EF6717">
        <w:rPr>
          <w:rFonts w:ascii="Book Antiqua" w:eastAsia="Times New Roman" w:hAnsi="Book Antiqua" w:cs="Arial"/>
          <w:color w:val="000000"/>
          <w:spacing w:val="1"/>
          <w:sz w:val="19"/>
          <w:szCs w:val="19"/>
          <w:lang w:eastAsia="pt-BR"/>
        </w:rPr>
        <w:t>a</w:t>
      </w:r>
      <w:r w:rsidRPr="00EF6717">
        <w:rPr>
          <w:rFonts w:ascii="Book Antiqua" w:eastAsia="Times New Roman" w:hAnsi="Book Antiqua" w:cs="Arial"/>
          <w:color w:val="000000"/>
          <w:spacing w:val="-4"/>
          <w:sz w:val="19"/>
          <w:szCs w:val="19"/>
          <w:lang w:eastAsia="pt-BR"/>
        </w:rPr>
        <w:t>t</w:t>
      </w:r>
      <w:r w:rsidRPr="00EF6717">
        <w:rPr>
          <w:rFonts w:ascii="Book Antiqua" w:eastAsia="Times New Roman" w:hAnsi="Book Antiqua" w:cs="Arial"/>
          <w:color w:val="000000"/>
          <w:spacing w:val="1"/>
          <w:sz w:val="19"/>
          <w:szCs w:val="19"/>
          <w:lang w:eastAsia="pt-BR"/>
        </w:rPr>
        <w:t>u</w:t>
      </w:r>
      <w:r w:rsidRPr="00EF6717">
        <w:rPr>
          <w:rFonts w:ascii="Book Antiqua" w:eastAsia="Times New Roman" w:hAnsi="Book Antiqua" w:cs="Arial"/>
          <w:color w:val="000000"/>
          <w:sz w:val="19"/>
          <w:szCs w:val="19"/>
          <w:lang w:eastAsia="pt-BR"/>
        </w:rPr>
        <w:t>to</w:t>
      </w:r>
      <w:r w:rsidRPr="00EF6717">
        <w:rPr>
          <w:rFonts w:ascii="Book Antiqua" w:eastAsia="Times New Roman" w:hAnsi="Book Antiqua" w:cs="Arial"/>
          <w:color w:val="000000"/>
          <w:spacing w:val="36"/>
          <w:sz w:val="19"/>
          <w:szCs w:val="19"/>
          <w:lang w:eastAsia="pt-BR"/>
        </w:rPr>
        <w:t> </w:t>
      </w:r>
      <w:r w:rsidRPr="00EF6717">
        <w:rPr>
          <w:rFonts w:ascii="Book Antiqua" w:eastAsia="Times New Roman" w:hAnsi="Book Antiqua" w:cs="Arial"/>
          <w:color w:val="000000"/>
          <w:sz w:val="19"/>
          <w:szCs w:val="19"/>
          <w:lang w:eastAsia="pt-BR"/>
        </w:rPr>
        <w:t>s</w:t>
      </w:r>
      <w:r w:rsidRPr="00EF6717">
        <w:rPr>
          <w:rFonts w:ascii="Book Antiqua" w:eastAsia="Times New Roman" w:hAnsi="Book Antiqua" w:cs="Arial"/>
          <w:color w:val="000000"/>
          <w:spacing w:val="1"/>
          <w:sz w:val="19"/>
          <w:szCs w:val="19"/>
          <w:lang w:eastAsia="pt-BR"/>
        </w:rPr>
        <w:t>o</w:t>
      </w:r>
      <w:r w:rsidRPr="00EF6717">
        <w:rPr>
          <w:rFonts w:ascii="Book Antiqua" w:eastAsia="Times New Roman" w:hAnsi="Book Antiqua" w:cs="Arial"/>
          <w:color w:val="000000"/>
          <w:sz w:val="19"/>
          <w:szCs w:val="19"/>
          <w:lang w:eastAsia="pt-BR"/>
        </w:rPr>
        <w:t>c</w:t>
      </w:r>
      <w:r w:rsidRPr="00EF6717">
        <w:rPr>
          <w:rFonts w:ascii="Book Antiqua" w:eastAsia="Times New Roman" w:hAnsi="Book Antiqua" w:cs="Arial"/>
          <w:color w:val="000000"/>
          <w:spacing w:val="-6"/>
          <w:sz w:val="19"/>
          <w:szCs w:val="19"/>
          <w:lang w:eastAsia="pt-BR"/>
        </w:rPr>
        <w:t>i</w:t>
      </w:r>
      <w:r w:rsidRPr="00EF6717">
        <w:rPr>
          <w:rFonts w:ascii="Book Antiqua" w:eastAsia="Times New Roman" w:hAnsi="Book Antiqua" w:cs="Arial"/>
          <w:color w:val="000000"/>
          <w:spacing w:val="1"/>
          <w:sz w:val="19"/>
          <w:szCs w:val="19"/>
          <w:lang w:eastAsia="pt-BR"/>
        </w:rPr>
        <w:t>a</w:t>
      </w:r>
      <w:r w:rsidRPr="00EF6717">
        <w:rPr>
          <w:rFonts w:ascii="Book Antiqua" w:eastAsia="Times New Roman" w:hAnsi="Book Antiqua" w:cs="Arial"/>
          <w:color w:val="000000"/>
          <w:sz w:val="19"/>
          <w:szCs w:val="19"/>
          <w:lang w:eastAsia="pt-BR"/>
        </w:rPr>
        <w:t>l </w:t>
      </w:r>
      <w:r w:rsidRPr="00EF6717">
        <w:rPr>
          <w:rFonts w:ascii="Book Antiqua" w:eastAsia="Times New Roman" w:hAnsi="Book Antiqua" w:cs="Arial"/>
          <w:color w:val="000000"/>
          <w:spacing w:val="1"/>
          <w:sz w:val="19"/>
          <w:szCs w:val="19"/>
          <w:lang w:eastAsia="pt-BR"/>
        </w:rPr>
        <w:t>q</w:t>
      </w:r>
      <w:r w:rsidRPr="00EF6717">
        <w:rPr>
          <w:rFonts w:ascii="Book Antiqua" w:eastAsia="Times New Roman" w:hAnsi="Book Antiqua" w:cs="Arial"/>
          <w:color w:val="000000"/>
          <w:spacing w:val="-3"/>
          <w:sz w:val="19"/>
          <w:szCs w:val="19"/>
          <w:lang w:eastAsia="pt-BR"/>
        </w:rPr>
        <w:t>u</w:t>
      </w:r>
      <w:r w:rsidRPr="00EF6717">
        <w:rPr>
          <w:rFonts w:ascii="Book Antiqua" w:eastAsia="Times New Roman" w:hAnsi="Book Antiqua" w:cs="Arial"/>
          <w:color w:val="000000"/>
          <w:sz w:val="19"/>
          <w:szCs w:val="19"/>
          <w:lang w:eastAsia="pt-BR"/>
        </w:rPr>
        <w:t>e</w:t>
      </w:r>
      <w:r w:rsidRPr="00EF6717">
        <w:rPr>
          <w:rFonts w:ascii="Book Antiqua" w:eastAsia="Times New Roman" w:hAnsi="Book Antiqua" w:cs="Arial"/>
          <w:color w:val="000000"/>
          <w:spacing w:val="45"/>
          <w:sz w:val="19"/>
          <w:szCs w:val="19"/>
          <w:lang w:eastAsia="pt-BR"/>
        </w:rPr>
        <w:t> </w:t>
      </w:r>
      <w:r w:rsidRPr="00EF6717">
        <w:rPr>
          <w:rFonts w:ascii="Book Antiqua" w:eastAsia="Times New Roman" w:hAnsi="Book Antiqua" w:cs="Arial"/>
          <w:color w:val="000000"/>
          <w:sz w:val="19"/>
          <w:szCs w:val="19"/>
          <w:lang w:eastAsia="pt-BR"/>
        </w:rPr>
        <w:t>a</w:t>
      </w:r>
      <w:r w:rsidRPr="00EF6717">
        <w:rPr>
          <w:rFonts w:ascii="Book Antiqua" w:eastAsia="Times New Roman" w:hAnsi="Book Antiqua" w:cs="Arial"/>
          <w:color w:val="000000"/>
          <w:spacing w:val="45"/>
          <w:sz w:val="19"/>
          <w:szCs w:val="19"/>
          <w:lang w:eastAsia="pt-BR"/>
        </w:rPr>
        <w:t> </w:t>
      </w:r>
      <w:r w:rsidRPr="00EF6717">
        <w:rPr>
          <w:rFonts w:ascii="Book Antiqua" w:eastAsia="Times New Roman" w:hAnsi="Book Antiqua" w:cs="Arial"/>
          <w:color w:val="000000"/>
          <w:spacing w:val="1"/>
          <w:sz w:val="19"/>
          <w:szCs w:val="19"/>
          <w:lang w:eastAsia="pt-BR"/>
        </w:rPr>
        <w:t>a</w:t>
      </w:r>
      <w:r w:rsidRPr="00EF6717">
        <w:rPr>
          <w:rFonts w:ascii="Book Antiqua" w:eastAsia="Times New Roman" w:hAnsi="Book Antiqua" w:cs="Arial"/>
          <w:color w:val="000000"/>
          <w:spacing w:val="-2"/>
          <w:sz w:val="19"/>
          <w:szCs w:val="19"/>
          <w:lang w:eastAsia="pt-BR"/>
        </w:rPr>
        <w:t>li</w:t>
      </w:r>
      <w:r w:rsidRPr="00EF6717">
        <w:rPr>
          <w:rFonts w:ascii="Book Antiqua" w:eastAsia="Times New Roman" w:hAnsi="Book Antiqua" w:cs="Arial"/>
          <w:color w:val="000000"/>
          <w:spacing w:val="-3"/>
          <w:sz w:val="19"/>
          <w:szCs w:val="19"/>
          <w:lang w:eastAsia="pt-BR"/>
        </w:rPr>
        <w:t>e</w:t>
      </w:r>
      <w:r w:rsidRPr="00EF6717">
        <w:rPr>
          <w:rFonts w:ascii="Book Antiqua" w:eastAsia="Times New Roman" w:hAnsi="Book Antiqua" w:cs="Arial"/>
          <w:color w:val="000000"/>
          <w:spacing w:val="1"/>
          <w:sz w:val="19"/>
          <w:szCs w:val="19"/>
          <w:lang w:eastAsia="pt-BR"/>
        </w:rPr>
        <w:t>na</w:t>
      </w:r>
      <w:r w:rsidRPr="00EF6717">
        <w:rPr>
          <w:rFonts w:ascii="Book Antiqua" w:eastAsia="Times New Roman" w:hAnsi="Book Antiqua" w:cs="Arial"/>
          <w:color w:val="000000"/>
          <w:spacing w:val="-5"/>
          <w:sz w:val="19"/>
          <w:szCs w:val="19"/>
          <w:lang w:eastAsia="pt-BR"/>
        </w:rPr>
        <w:t>ç</w:t>
      </w:r>
      <w:r w:rsidRPr="00EF6717">
        <w:rPr>
          <w:rFonts w:ascii="Book Antiqua" w:eastAsia="Times New Roman" w:hAnsi="Book Antiqua" w:cs="Arial"/>
          <w:color w:val="000000"/>
          <w:spacing w:val="1"/>
          <w:sz w:val="19"/>
          <w:szCs w:val="19"/>
          <w:lang w:eastAsia="pt-BR"/>
        </w:rPr>
        <w:t>ã</w:t>
      </w:r>
      <w:r w:rsidRPr="00EF6717">
        <w:rPr>
          <w:rFonts w:ascii="Book Antiqua" w:eastAsia="Times New Roman" w:hAnsi="Book Antiqua" w:cs="Arial"/>
          <w:color w:val="000000"/>
          <w:sz w:val="19"/>
          <w:szCs w:val="19"/>
          <w:lang w:eastAsia="pt-BR"/>
        </w:rPr>
        <w:t>o</w:t>
      </w:r>
      <w:r w:rsidRPr="00EF6717">
        <w:rPr>
          <w:rFonts w:ascii="Book Antiqua" w:eastAsia="Times New Roman" w:hAnsi="Book Antiqua" w:cs="Arial"/>
          <w:color w:val="000000"/>
          <w:spacing w:val="41"/>
          <w:sz w:val="19"/>
          <w:szCs w:val="19"/>
          <w:lang w:eastAsia="pt-BR"/>
        </w:rPr>
        <w:t> </w:t>
      </w:r>
      <w:r w:rsidRPr="00EF6717">
        <w:rPr>
          <w:rFonts w:ascii="Book Antiqua" w:eastAsia="Times New Roman" w:hAnsi="Book Antiqua" w:cs="Arial"/>
          <w:color w:val="000000"/>
          <w:spacing w:val="1"/>
          <w:sz w:val="19"/>
          <w:szCs w:val="19"/>
          <w:lang w:eastAsia="pt-BR"/>
        </w:rPr>
        <w:t>d</w:t>
      </w:r>
      <w:r w:rsidRPr="00EF6717">
        <w:rPr>
          <w:rFonts w:ascii="Book Antiqua" w:eastAsia="Times New Roman" w:hAnsi="Book Antiqua" w:cs="Arial"/>
          <w:color w:val="000000"/>
          <w:sz w:val="19"/>
          <w:szCs w:val="19"/>
          <w:lang w:eastAsia="pt-BR"/>
        </w:rPr>
        <w:t>e</w:t>
      </w:r>
      <w:r w:rsidRPr="00EF6717">
        <w:rPr>
          <w:rFonts w:ascii="Book Antiqua" w:eastAsia="Times New Roman" w:hAnsi="Book Antiqua" w:cs="Arial"/>
          <w:color w:val="000000"/>
          <w:spacing w:val="45"/>
          <w:sz w:val="19"/>
          <w:szCs w:val="19"/>
          <w:lang w:eastAsia="pt-BR"/>
        </w:rPr>
        <w:t> </w:t>
      </w:r>
      <w:r w:rsidRPr="00EF6717">
        <w:rPr>
          <w:rFonts w:ascii="Book Antiqua" w:eastAsia="Times New Roman" w:hAnsi="Book Antiqua" w:cs="Arial"/>
          <w:color w:val="000000"/>
          <w:spacing w:val="-2"/>
          <w:sz w:val="19"/>
          <w:szCs w:val="19"/>
          <w:lang w:eastAsia="pt-BR"/>
        </w:rPr>
        <w:t>im</w:t>
      </w:r>
      <w:r w:rsidRPr="00EF6717">
        <w:rPr>
          <w:rFonts w:ascii="Book Antiqua" w:eastAsia="Times New Roman" w:hAnsi="Book Antiqua" w:cs="Arial"/>
          <w:color w:val="000000"/>
          <w:spacing w:val="1"/>
          <w:sz w:val="19"/>
          <w:szCs w:val="19"/>
          <w:lang w:eastAsia="pt-BR"/>
        </w:rPr>
        <w:t>ó</w:t>
      </w:r>
      <w:r w:rsidRPr="00EF6717">
        <w:rPr>
          <w:rFonts w:ascii="Book Antiqua" w:eastAsia="Times New Roman" w:hAnsi="Book Antiqua" w:cs="Arial"/>
          <w:color w:val="000000"/>
          <w:spacing w:val="-5"/>
          <w:sz w:val="19"/>
          <w:szCs w:val="19"/>
          <w:lang w:eastAsia="pt-BR"/>
        </w:rPr>
        <w:t>v</w:t>
      </w:r>
      <w:r w:rsidRPr="00EF6717">
        <w:rPr>
          <w:rFonts w:ascii="Book Antiqua" w:eastAsia="Times New Roman" w:hAnsi="Book Antiqua" w:cs="Arial"/>
          <w:color w:val="000000"/>
          <w:spacing w:val="1"/>
          <w:sz w:val="19"/>
          <w:szCs w:val="19"/>
          <w:lang w:eastAsia="pt-BR"/>
        </w:rPr>
        <w:t>e</w:t>
      </w:r>
      <w:r w:rsidRPr="00EF6717">
        <w:rPr>
          <w:rFonts w:ascii="Book Antiqua" w:eastAsia="Times New Roman" w:hAnsi="Book Antiqua" w:cs="Arial"/>
          <w:color w:val="000000"/>
          <w:spacing w:val="-2"/>
          <w:sz w:val="19"/>
          <w:szCs w:val="19"/>
          <w:lang w:eastAsia="pt-BR"/>
        </w:rPr>
        <w:t>i</w:t>
      </w:r>
      <w:r w:rsidRPr="00EF6717">
        <w:rPr>
          <w:rFonts w:ascii="Book Antiqua" w:eastAsia="Times New Roman" w:hAnsi="Book Antiqua" w:cs="Arial"/>
          <w:color w:val="000000"/>
          <w:sz w:val="19"/>
          <w:szCs w:val="19"/>
          <w:lang w:eastAsia="pt-BR"/>
        </w:rPr>
        <w:t>s</w:t>
      </w:r>
      <w:r w:rsidRPr="00EF6717">
        <w:rPr>
          <w:rFonts w:ascii="Book Antiqua" w:eastAsia="Times New Roman" w:hAnsi="Book Antiqua" w:cs="Arial"/>
          <w:color w:val="000000"/>
          <w:spacing w:val="44"/>
          <w:sz w:val="19"/>
          <w:szCs w:val="19"/>
          <w:lang w:eastAsia="pt-BR"/>
        </w:rPr>
        <w:t> </w:t>
      </w:r>
      <w:r w:rsidRPr="00EF6717">
        <w:rPr>
          <w:rFonts w:ascii="Book Antiqua" w:eastAsia="Times New Roman" w:hAnsi="Book Antiqua" w:cs="Arial"/>
          <w:color w:val="000000"/>
          <w:spacing w:val="-3"/>
          <w:sz w:val="19"/>
          <w:szCs w:val="19"/>
          <w:lang w:eastAsia="pt-BR"/>
        </w:rPr>
        <w:t>d</w:t>
      </w:r>
      <w:r w:rsidRPr="00EF6717">
        <w:rPr>
          <w:rFonts w:ascii="Book Antiqua" w:eastAsia="Times New Roman" w:hAnsi="Book Antiqua" w:cs="Arial"/>
          <w:color w:val="000000"/>
          <w:spacing w:val="1"/>
          <w:sz w:val="19"/>
          <w:szCs w:val="19"/>
          <w:lang w:eastAsia="pt-BR"/>
        </w:rPr>
        <w:t>e</w:t>
      </w:r>
      <w:r w:rsidRPr="00EF6717">
        <w:rPr>
          <w:rFonts w:ascii="Book Antiqua" w:eastAsia="Times New Roman" w:hAnsi="Book Antiqua" w:cs="Arial"/>
          <w:color w:val="000000"/>
          <w:spacing w:val="-3"/>
          <w:sz w:val="19"/>
          <w:szCs w:val="19"/>
          <w:lang w:eastAsia="pt-BR"/>
        </w:rPr>
        <w:t>p</w:t>
      </w:r>
      <w:r w:rsidRPr="00EF6717">
        <w:rPr>
          <w:rFonts w:ascii="Book Antiqua" w:eastAsia="Times New Roman" w:hAnsi="Book Antiqua" w:cs="Arial"/>
          <w:color w:val="000000"/>
          <w:spacing w:val="1"/>
          <w:sz w:val="19"/>
          <w:szCs w:val="19"/>
          <w:lang w:eastAsia="pt-BR"/>
        </w:rPr>
        <w:t>e</w:t>
      </w:r>
      <w:r w:rsidRPr="00EF6717">
        <w:rPr>
          <w:rFonts w:ascii="Book Antiqua" w:eastAsia="Times New Roman" w:hAnsi="Book Antiqua" w:cs="Arial"/>
          <w:color w:val="000000"/>
          <w:spacing w:val="-3"/>
          <w:sz w:val="19"/>
          <w:szCs w:val="19"/>
          <w:lang w:eastAsia="pt-BR"/>
        </w:rPr>
        <w:t>n</w:t>
      </w:r>
      <w:r w:rsidRPr="00EF6717">
        <w:rPr>
          <w:rFonts w:ascii="Book Antiqua" w:eastAsia="Times New Roman" w:hAnsi="Book Antiqua" w:cs="Arial"/>
          <w:color w:val="000000"/>
          <w:spacing w:val="1"/>
          <w:sz w:val="19"/>
          <w:szCs w:val="19"/>
          <w:lang w:eastAsia="pt-BR"/>
        </w:rPr>
        <w:t>d</w:t>
      </w:r>
      <w:r w:rsidRPr="00EF6717">
        <w:rPr>
          <w:rFonts w:ascii="Book Antiqua" w:eastAsia="Times New Roman" w:hAnsi="Book Antiqua" w:cs="Arial"/>
          <w:color w:val="000000"/>
          <w:sz w:val="19"/>
          <w:szCs w:val="19"/>
          <w:lang w:eastAsia="pt-BR"/>
        </w:rPr>
        <w:t>e</w:t>
      </w:r>
      <w:r w:rsidRPr="00EF6717">
        <w:rPr>
          <w:rFonts w:ascii="Book Antiqua" w:eastAsia="Times New Roman" w:hAnsi="Book Antiqua" w:cs="Arial"/>
          <w:color w:val="000000"/>
          <w:spacing w:val="41"/>
          <w:sz w:val="19"/>
          <w:szCs w:val="19"/>
          <w:lang w:eastAsia="pt-BR"/>
        </w:rPr>
        <w:t> </w:t>
      </w:r>
      <w:r w:rsidRPr="00EF6717">
        <w:rPr>
          <w:rFonts w:ascii="Book Antiqua" w:eastAsia="Times New Roman" w:hAnsi="Book Antiqua" w:cs="Arial"/>
          <w:color w:val="000000"/>
          <w:spacing w:val="1"/>
          <w:sz w:val="19"/>
          <w:szCs w:val="19"/>
          <w:lang w:eastAsia="pt-BR"/>
        </w:rPr>
        <w:t>d</w:t>
      </w:r>
      <w:r w:rsidRPr="00EF6717">
        <w:rPr>
          <w:rFonts w:ascii="Book Antiqua" w:eastAsia="Times New Roman" w:hAnsi="Book Antiqua" w:cs="Arial"/>
          <w:color w:val="000000"/>
          <w:sz w:val="19"/>
          <w:szCs w:val="19"/>
          <w:lang w:eastAsia="pt-BR"/>
        </w:rPr>
        <w:t>e</w:t>
      </w:r>
      <w:r w:rsidRPr="00EF6717">
        <w:rPr>
          <w:rFonts w:ascii="Book Antiqua" w:eastAsia="Times New Roman" w:hAnsi="Book Antiqua" w:cs="Arial"/>
          <w:color w:val="000000"/>
          <w:spacing w:val="46"/>
          <w:sz w:val="19"/>
          <w:szCs w:val="19"/>
          <w:lang w:eastAsia="pt-BR"/>
        </w:rPr>
        <w:t> </w:t>
      </w:r>
      <w:r w:rsidRPr="00EF6717">
        <w:rPr>
          <w:rFonts w:ascii="Book Antiqua" w:eastAsia="Times New Roman" w:hAnsi="Book Antiqua" w:cs="Arial"/>
          <w:color w:val="000000"/>
          <w:spacing w:val="-3"/>
          <w:sz w:val="19"/>
          <w:szCs w:val="19"/>
          <w:lang w:eastAsia="pt-BR"/>
        </w:rPr>
        <w:t>a</w:t>
      </w:r>
      <w:r w:rsidRPr="00EF6717">
        <w:rPr>
          <w:rFonts w:ascii="Book Antiqua" w:eastAsia="Times New Roman" w:hAnsi="Book Antiqua" w:cs="Arial"/>
          <w:color w:val="000000"/>
          <w:spacing w:val="1"/>
          <w:sz w:val="19"/>
          <w:szCs w:val="19"/>
          <w:lang w:eastAsia="pt-BR"/>
        </w:rPr>
        <w:t>u</w:t>
      </w:r>
      <w:r w:rsidRPr="00EF6717">
        <w:rPr>
          <w:rFonts w:ascii="Book Antiqua" w:eastAsia="Times New Roman" w:hAnsi="Book Antiqua" w:cs="Arial"/>
          <w:color w:val="000000"/>
          <w:spacing w:val="-4"/>
          <w:sz w:val="19"/>
          <w:szCs w:val="19"/>
          <w:lang w:eastAsia="pt-BR"/>
        </w:rPr>
        <w:t>t</w:t>
      </w:r>
      <w:r w:rsidRPr="00EF6717">
        <w:rPr>
          <w:rFonts w:ascii="Book Antiqua" w:eastAsia="Times New Roman" w:hAnsi="Book Antiqua" w:cs="Arial"/>
          <w:color w:val="000000"/>
          <w:spacing w:val="1"/>
          <w:sz w:val="19"/>
          <w:szCs w:val="19"/>
          <w:lang w:eastAsia="pt-BR"/>
        </w:rPr>
        <w:t>o</w:t>
      </w:r>
      <w:r w:rsidRPr="00EF6717">
        <w:rPr>
          <w:rFonts w:ascii="Book Antiqua" w:eastAsia="Times New Roman" w:hAnsi="Book Antiqua" w:cs="Arial"/>
          <w:color w:val="000000"/>
          <w:spacing w:val="-2"/>
          <w:sz w:val="19"/>
          <w:szCs w:val="19"/>
          <w:lang w:eastAsia="pt-BR"/>
        </w:rPr>
        <w:t>ri</w:t>
      </w:r>
      <w:r w:rsidRPr="00EF6717">
        <w:rPr>
          <w:rFonts w:ascii="Book Antiqua" w:eastAsia="Times New Roman" w:hAnsi="Book Antiqua" w:cs="Arial"/>
          <w:color w:val="000000"/>
          <w:sz w:val="19"/>
          <w:szCs w:val="19"/>
          <w:lang w:eastAsia="pt-BR"/>
        </w:rPr>
        <w:t>z</w:t>
      </w:r>
      <w:r w:rsidRPr="00EF6717">
        <w:rPr>
          <w:rFonts w:ascii="Book Antiqua" w:eastAsia="Times New Roman" w:hAnsi="Book Antiqua" w:cs="Arial"/>
          <w:color w:val="000000"/>
          <w:spacing w:val="1"/>
          <w:sz w:val="19"/>
          <w:szCs w:val="19"/>
          <w:lang w:eastAsia="pt-BR"/>
        </w:rPr>
        <w:t>a</w:t>
      </w:r>
      <w:r w:rsidRPr="00EF6717">
        <w:rPr>
          <w:rFonts w:ascii="Book Antiqua" w:eastAsia="Times New Roman" w:hAnsi="Book Antiqua" w:cs="Arial"/>
          <w:color w:val="000000"/>
          <w:sz w:val="19"/>
          <w:szCs w:val="19"/>
          <w:lang w:eastAsia="pt-BR"/>
        </w:rPr>
        <w:t>ç</w:t>
      </w:r>
      <w:r w:rsidRPr="00EF6717">
        <w:rPr>
          <w:rFonts w:ascii="Book Antiqua" w:eastAsia="Times New Roman" w:hAnsi="Book Antiqua" w:cs="Arial"/>
          <w:color w:val="000000"/>
          <w:spacing w:val="-3"/>
          <w:sz w:val="19"/>
          <w:szCs w:val="19"/>
          <w:lang w:eastAsia="pt-BR"/>
        </w:rPr>
        <w:t>ã</w:t>
      </w:r>
      <w:r w:rsidRPr="00EF6717">
        <w:rPr>
          <w:rFonts w:ascii="Book Antiqua" w:eastAsia="Times New Roman" w:hAnsi="Book Antiqua" w:cs="Arial"/>
          <w:color w:val="000000"/>
          <w:sz w:val="19"/>
          <w:szCs w:val="19"/>
          <w:lang w:eastAsia="pt-BR"/>
        </w:rPr>
        <w:t>o</w:t>
      </w:r>
      <w:r w:rsidRPr="00EF6717">
        <w:rPr>
          <w:rFonts w:ascii="Book Antiqua" w:eastAsia="Times New Roman" w:hAnsi="Book Antiqua" w:cs="Arial"/>
          <w:color w:val="000000"/>
          <w:spacing w:val="45"/>
          <w:sz w:val="19"/>
          <w:szCs w:val="19"/>
          <w:lang w:eastAsia="pt-BR"/>
        </w:rPr>
        <w:t> </w:t>
      </w:r>
      <w:r w:rsidRPr="00EF6717">
        <w:rPr>
          <w:rFonts w:ascii="Book Antiqua" w:eastAsia="Times New Roman" w:hAnsi="Book Antiqua" w:cs="Arial"/>
          <w:color w:val="000000"/>
          <w:spacing w:val="-3"/>
          <w:sz w:val="19"/>
          <w:szCs w:val="19"/>
          <w:lang w:eastAsia="pt-BR"/>
        </w:rPr>
        <w:t>d</w:t>
      </w:r>
      <w:r w:rsidRPr="00EF6717">
        <w:rPr>
          <w:rFonts w:ascii="Book Antiqua" w:eastAsia="Times New Roman" w:hAnsi="Book Antiqua" w:cs="Arial"/>
          <w:color w:val="000000"/>
          <w:sz w:val="19"/>
          <w:szCs w:val="19"/>
          <w:lang w:eastAsia="pt-BR"/>
        </w:rPr>
        <w:t>o</w:t>
      </w:r>
      <w:r w:rsidRPr="00EF6717">
        <w:rPr>
          <w:rFonts w:ascii="Book Antiqua" w:eastAsia="Times New Roman" w:hAnsi="Book Antiqua" w:cs="Arial"/>
          <w:color w:val="000000"/>
          <w:spacing w:val="45"/>
          <w:sz w:val="19"/>
          <w:szCs w:val="19"/>
          <w:lang w:eastAsia="pt-BR"/>
        </w:rPr>
        <w:t> </w:t>
      </w:r>
      <w:r w:rsidRPr="00EF6717">
        <w:rPr>
          <w:rFonts w:ascii="Book Antiqua" w:eastAsia="Times New Roman" w:hAnsi="Book Antiqua" w:cs="Arial"/>
          <w:color w:val="000000"/>
          <w:spacing w:val="-7"/>
          <w:sz w:val="19"/>
          <w:szCs w:val="19"/>
          <w:lang w:eastAsia="pt-BR"/>
        </w:rPr>
        <w:t>M</w:t>
      </w:r>
      <w:r w:rsidRPr="00EF6717">
        <w:rPr>
          <w:rFonts w:ascii="Book Antiqua" w:eastAsia="Times New Roman" w:hAnsi="Book Antiqua" w:cs="Arial"/>
          <w:color w:val="000000"/>
          <w:spacing w:val="-2"/>
          <w:sz w:val="19"/>
          <w:szCs w:val="19"/>
          <w:lang w:eastAsia="pt-BR"/>
        </w:rPr>
        <w:t>i</w:t>
      </w:r>
      <w:r w:rsidRPr="00EF6717">
        <w:rPr>
          <w:rFonts w:ascii="Book Antiqua" w:eastAsia="Times New Roman" w:hAnsi="Book Antiqua" w:cs="Arial"/>
          <w:color w:val="000000"/>
          <w:spacing w:val="1"/>
          <w:sz w:val="19"/>
          <w:szCs w:val="19"/>
          <w:lang w:eastAsia="pt-BR"/>
        </w:rPr>
        <w:t>n</w:t>
      </w:r>
      <w:r w:rsidRPr="00EF6717">
        <w:rPr>
          <w:rFonts w:ascii="Book Antiqua" w:eastAsia="Times New Roman" w:hAnsi="Book Antiqua" w:cs="Arial"/>
          <w:color w:val="000000"/>
          <w:spacing w:val="-2"/>
          <w:sz w:val="19"/>
          <w:szCs w:val="19"/>
          <w:lang w:eastAsia="pt-BR"/>
        </w:rPr>
        <w:t>i</w:t>
      </w:r>
      <w:r w:rsidRPr="00EF6717">
        <w:rPr>
          <w:rFonts w:ascii="Book Antiqua" w:eastAsia="Times New Roman" w:hAnsi="Book Antiqua" w:cs="Arial"/>
          <w:color w:val="000000"/>
          <w:sz w:val="19"/>
          <w:szCs w:val="19"/>
          <w:lang w:eastAsia="pt-BR"/>
        </w:rPr>
        <w:t>st</w:t>
      </w:r>
      <w:r w:rsidRPr="00EF6717">
        <w:rPr>
          <w:rFonts w:ascii="Book Antiqua" w:eastAsia="Times New Roman" w:hAnsi="Book Antiqua" w:cs="Arial"/>
          <w:color w:val="000000"/>
          <w:spacing w:val="1"/>
          <w:sz w:val="19"/>
          <w:szCs w:val="19"/>
          <w:lang w:eastAsia="pt-BR"/>
        </w:rPr>
        <w:t>é</w:t>
      </w:r>
      <w:r w:rsidRPr="00EF6717">
        <w:rPr>
          <w:rFonts w:ascii="Book Antiqua" w:eastAsia="Times New Roman" w:hAnsi="Book Antiqua" w:cs="Arial"/>
          <w:color w:val="000000"/>
          <w:spacing w:val="-2"/>
          <w:sz w:val="19"/>
          <w:szCs w:val="19"/>
          <w:lang w:eastAsia="pt-BR"/>
        </w:rPr>
        <w:t>ri</w:t>
      </w:r>
      <w:r w:rsidRPr="00EF6717">
        <w:rPr>
          <w:rFonts w:ascii="Book Antiqua" w:eastAsia="Times New Roman" w:hAnsi="Book Antiqua" w:cs="Arial"/>
          <w:color w:val="000000"/>
          <w:sz w:val="19"/>
          <w:szCs w:val="19"/>
          <w:lang w:eastAsia="pt-BR"/>
        </w:rPr>
        <w:t>o </w:t>
      </w:r>
      <w:r w:rsidRPr="00EF6717">
        <w:rPr>
          <w:rFonts w:ascii="Book Antiqua" w:eastAsia="Times New Roman" w:hAnsi="Book Antiqua" w:cs="Arial"/>
          <w:color w:val="000000"/>
          <w:spacing w:val="1"/>
          <w:sz w:val="19"/>
          <w:szCs w:val="19"/>
          <w:lang w:eastAsia="pt-BR"/>
        </w:rPr>
        <w:t>Púb</w:t>
      </w:r>
      <w:r w:rsidRPr="00EF6717">
        <w:rPr>
          <w:rFonts w:ascii="Book Antiqua" w:eastAsia="Times New Roman" w:hAnsi="Book Antiqua" w:cs="Arial"/>
          <w:color w:val="000000"/>
          <w:spacing w:val="-2"/>
          <w:sz w:val="19"/>
          <w:szCs w:val="19"/>
          <w:lang w:eastAsia="pt-BR"/>
        </w:rPr>
        <w:t>li</w:t>
      </w:r>
      <w:r w:rsidRPr="00EF6717">
        <w:rPr>
          <w:rFonts w:ascii="Book Antiqua" w:eastAsia="Times New Roman" w:hAnsi="Book Antiqua" w:cs="Arial"/>
          <w:color w:val="000000"/>
          <w:spacing w:val="-5"/>
          <w:sz w:val="19"/>
          <w:szCs w:val="19"/>
          <w:lang w:eastAsia="pt-BR"/>
        </w:rPr>
        <w:t>c</w:t>
      </w:r>
      <w:r w:rsidRPr="00EF6717">
        <w:rPr>
          <w:rFonts w:ascii="Book Antiqua" w:eastAsia="Times New Roman" w:hAnsi="Book Antiqua" w:cs="Arial"/>
          <w:color w:val="000000"/>
          <w:spacing w:val="1"/>
          <w:sz w:val="19"/>
          <w:szCs w:val="19"/>
          <w:lang w:eastAsia="pt-BR"/>
        </w:rPr>
        <w:t>o</w:t>
      </w:r>
      <w:r w:rsidRPr="00EF6717">
        <w:rPr>
          <w:rFonts w:ascii="Book Antiqua" w:eastAsia="Times New Roman" w:hAnsi="Book Antiqua" w:cs="Arial"/>
          <w:color w:val="000000"/>
          <w:sz w:val="19"/>
          <w:szCs w:val="19"/>
          <w:lang w:eastAsia="pt-BR"/>
        </w:rPr>
        <w:t>,</w:t>
      </w:r>
      <w:r w:rsidRPr="00EF6717">
        <w:rPr>
          <w:rFonts w:ascii="Book Antiqua" w:eastAsia="Times New Roman" w:hAnsi="Book Antiqua" w:cs="Arial"/>
          <w:color w:val="000000"/>
          <w:spacing w:val="25"/>
          <w:sz w:val="19"/>
          <w:szCs w:val="19"/>
          <w:lang w:eastAsia="pt-BR"/>
        </w:rPr>
        <w:t> </w:t>
      </w:r>
      <w:r w:rsidRPr="00EF6717">
        <w:rPr>
          <w:rFonts w:ascii="Book Antiqua" w:eastAsia="Times New Roman" w:hAnsi="Book Antiqua" w:cs="Arial"/>
          <w:color w:val="000000"/>
          <w:sz w:val="19"/>
          <w:szCs w:val="19"/>
          <w:lang w:eastAsia="pt-BR"/>
        </w:rPr>
        <w:t>s</w:t>
      </w:r>
      <w:r w:rsidRPr="00EF6717">
        <w:rPr>
          <w:rFonts w:ascii="Book Antiqua" w:eastAsia="Times New Roman" w:hAnsi="Book Antiqua" w:cs="Arial"/>
          <w:color w:val="000000"/>
          <w:spacing w:val="1"/>
          <w:sz w:val="19"/>
          <w:szCs w:val="19"/>
          <w:lang w:eastAsia="pt-BR"/>
        </w:rPr>
        <w:t>e</w:t>
      </w:r>
      <w:r w:rsidRPr="00EF6717">
        <w:rPr>
          <w:rFonts w:ascii="Book Antiqua" w:eastAsia="Times New Roman" w:hAnsi="Book Antiqua" w:cs="Arial"/>
          <w:color w:val="000000"/>
          <w:spacing w:val="-2"/>
          <w:sz w:val="19"/>
          <w:szCs w:val="19"/>
          <w:lang w:eastAsia="pt-BR"/>
        </w:rPr>
        <w:t>r</w:t>
      </w:r>
      <w:r w:rsidRPr="00EF6717">
        <w:rPr>
          <w:rFonts w:ascii="Book Antiqua" w:eastAsia="Times New Roman" w:hAnsi="Book Antiqua" w:cs="Arial"/>
          <w:color w:val="000000"/>
          <w:spacing w:val="-3"/>
          <w:sz w:val="19"/>
          <w:szCs w:val="19"/>
          <w:lang w:eastAsia="pt-BR"/>
        </w:rPr>
        <w:t>ã</w:t>
      </w:r>
      <w:r w:rsidRPr="00EF6717">
        <w:rPr>
          <w:rFonts w:ascii="Book Antiqua" w:eastAsia="Times New Roman" w:hAnsi="Book Antiqua" w:cs="Arial"/>
          <w:color w:val="000000"/>
          <w:sz w:val="19"/>
          <w:szCs w:val="19"/>
          <w:lang w:eastAsia="pt-BR"/>
        </w:rPr>
        <w:t>o</w:t>
      </w:r>
      <w:r w:rsidRPr="00EF6717">
        <w:rPr>
          <w:rFonts w:ascii="Book Antiqua" w:eastAsia="Times New Roman" w:hAnsi="Book Antiqua" w:cs="Arial"/>
          <w:color w:val="000000"/>
          <w:spacing w:val="26"/>
          <w:sz w:val="19"/>
          <w:szCs w:val="19"/>
          <w:lang w:eastAsia="pt-BR"/>
        </w:rPr>
        <w:t> </w:t>
      </w:r>
      <w:r w:rsidRPr="00EF6717">
        <w:rPr>
          <w:rFonts w:ascii="Book Antiqua" w:eastAsia="Times New Roman" w:hAnsi="Book Antiqua" w:cs="Arial"/>
          <w:color w:val="000000"/>
          <w:sz w:val="19"/>
          <w:szCs w:val="19"/>
          <w:lang w:eastAsia="pt-BR"/>
        </w:rPr>
        <w:t>c</w:t>
      </w:r>
      <w:r w:rsidRPr="00EF6717">
        <w:rPr>
          <w:rFonts w:ascii="Book Antiqua" w:eastAsia="Times New Roman" w:hAnsi="Book Antiqua" w:cs="Arial"/>
          <w:color w:val="000000"/>
          <w:spacing w:val="-3"/>
          <w:sz w:val="19"/>
          <w:szCs w:val="19"/>
          <w:lang w:eastAsia="pt-BR"/>
        </w:rPr>
        <w:t>o</w:t>
      </w:r>
      <w:r w:rsidRPr="00EF6717">
        <w:rPr>
          <w:rFonts w:ascii="Book Antiqua" w:eastAsia="Times New Roman" w:hAnsi="Book Antiqua" w:cs="Arial"/>
          <w:color w:val="000000"/>
          <w:spacing w:val="1"/>
          <w:sz w:val="19"/>
          <w:szCs w:val="19"/>
          <w:lang w:eastAsia="pt-BR"/>
        </w:rPr>
        <w:t>n</w:t>
      </w:r>
      <w:r w:rsidRPr="00EF6717">
        <w:rPr>
          <w:rFonts w:ascii="Book Antiqua" w:eastAsia="Times New Roman" w:hAnsi="Book Antiqua" w:cs="Arial"/>
          <w:color w:val="000000"/>
          <w:sz w:val="19"/>
          <w:szCs w:val="19"/>
          <w:lang w:eastAsia="pt-BR"/>
        </w:rPr>
        <w:t>t</w:t>
      </w:r>
      <w:r w:rsidRPr="00EF6717">
        <w:rPr>
          <w:rFonts w:ascii="Book Antiqua" w:eastAsia="Times New Roman" w:hAnsi="Book Antiqua" w:cs="Arial"/>
          <w:color w:val="000000"/>
          <w:spacing w:val="-3"/>
          <w:sz w:val="19"/>
          <w:szCs w:val="19"/>
          <w:lang w:eastAsia="pt-BR"/>
        </w:rPr>
        <w:t>a</w:t>
      </w:r>
      <w:r w:rsidRPr="00EF6717">
        <w:rPr>
          <w:rFonts w:ascii="Book Antiqua" w:eastAsia="Times New Roman" w:hAnsi="Book Antiqua" w:cs="Arial"/>
          <w:color w:val="000000"/>
          <w:spacing w:val="1"/>
          <w:sz w:val="19"/>
          <w:szCs w:val="19"/>
          <w:lang w:eastAsia="pt-BR"/>
        </w:rPr>
        <w:t>b</w:t>
      </w:r>
      <w:r w:rsidRPr="00EF6717">
        <w:rPr>
          <w:rFonts w:ascii="Book Antiqua" w:eastAsia="Times New Roman" w:hAnsi="Book Antiqua" w:cs="Arial"/>
          <w:color w:val="000000"/>
          <w:spacing w:val="-2"/>
          <w:sz w:val="19"/>
          <w:szCs w:val="19"/>
          <w:lang w:eastAsia="pt-BR"/>
        </w:rPr>
        <w:t>ili</w:t>
      </w:r>
      <w:r w:rsidRPr="00EF6717">
        <w:rPr>
          <w:rFonts w:ascii="Book Antiqua" w:eastAsia="Times New Roman" w:hAnsi="Book Antiqua" w:cs="Arial"/>
          <w:color w:val="000000"/>
          <w:sz w:val="19"/>
          <w:szCs w:val="19"/>
          <w:lang w:eastAsia="pt-BR"/>
        </w:rPr>
        <w:t>z</w:t>
      </w:r>
      <w:r w:rsidRPr="00EF6717">
        <w:rPr>
          <w:rFonts w:ascii="Book Antiqua" w:eastAsia="Times New Roman" w:hAnsi="Book Antiqua" w:cs="Arial"/>
          <w:color w:val="000000"/>
          <w:spacing w:val="1"/>
          <w:sz w:val="19"/>
          <w:szCs w:val="19"/>
          <w:lang w:eastAsia="pt-BR"/>
        </w:rPr>
        <w:t>a</w:t>
      </w:r>
      <w:r w:rsidRPr="00EF6717">
        <w:rPr>
          <w:rFonts w:ascii="Book Antiqua" w:eastAsia="Times New Roman" w:hAnsi="Book Antiqua" w:cs="Arial"/>
          <w:color w:val="000000"/>
          <w:spacing w:val="-3"/>
          <w:sz w:val="19"/>
          <w:szCs w:val="19"/>
          <w:lang w:eastAsia="pt-BR"/>
        </w:rPr>
        <w:t>d</w:t>
      </w:r>
      <w:r w:rsidRPr="00EF6717">
        <w:rPr>
          <w:rFonts w:ascii="Book Antiqua" w:eastAsia="Times New Roman" w:hAnsi="Book Antiqua" w:cs="Arial"/>
          <w:color w:val="000000"/>
          <w:spacing w:val="1"/>
          <w:sz w:val="19"/>
          <w:szCs w:val="19"/>
          <w:lang w:eastAsia="pt-BR"/>
        </w:rPr>
        <w:t>o</w:t>
      </w:r>
      <w:r w:rsidRPr="00EF6717">
        <w:rPr>
          <w:rFonts w:ascii="Book Antiqua" w:eastAsia="Times New Roman" w:hAnsi="Book Antiqua" w:cs="Arial"/>
          <w:color w:val="000000"/>
          <w:sz w:val="19"/>
          <w:szCs w:val="19"/>
          <w:lang w:eastAsia="pt-BR"/>
        </w:rPr>
        <w:t>s</w:t>
      </w:r>
      <w:r w:rsidRPr="00EF6717">
        <w:rPr>
          <w:rFonts w:ascii="Book Antiqua" w:eastAsia="Times New Roman" w:hAnsi="Book Antiqua" w:cs="Arial"/>
          <w:color w:val="000000"/>
          <w:spacing w:val="24"/>
          <w:sz w:val="19"/>
          <w:szCs w:val="19"/>
          <w:lang w:eastAsia="pt-BR"/>
        </w:rPr>
        <w:t> </w:t>
      </w:r>
      <w:r w:rsidRPr="00EF6717">
        <w:rPr>
          <w:rFonts w:ascii="Book Antiqua" w:eastAsia="Times New Roman" w:hAnsi="Book Antiqua" w:cs="Arial"/>
          <w:color w:val="000000"/>
          <w:spacing w:val="-3"/>
          <w:sz w:val="19"/>
          <w:szCs w:val="19"/>
          <w:lang w:eastAsia="pt-BR"/>
        </w:rPr>
        <w:t>n</w:t>
      </w:r>
      <w:r w:rsidRPr="00EF6717">
        <w:rPr>
          <w:rFonts w:ascii="Book Antiqua" w:eastAsia="Times New Roman" w:hAnsi="Book Antiqua" w:cs="Arial"/>
          <w:color w:val="000000"/>
          <w:sz w:val="19"/>
          <w:szCs w:val="19"/>
          <w:lang w:eastAsia="pt-BR"/>
        </w:rPr>
        <w:t>o</w:t>
      </w:r>
      <w:r w:rsidRPr="00EF6717">
        <w:rPr>
          <w:rFonts w:ascii="Book Antiqua" w:eastAsia="Times New Roman" w:hAnsi="Book Antiqua" w:cs="Arial"/>
          <w:color w:val="000000"/>
          <w:spacing w:val="26"/>
          <w:sz w:val="19"/>
          <w:szCs w:val="19"/>
          <w:lang w:eastAsia="pt-BR"/>
        </w:rPr>
        <w:t> </w:t>
      </w:r>
      <w:r w:rsidRPr="00EF6717">
        <w:rPr>
          <w:rFonts w:ascii="Book Antiqua" w:eastAsia="Times New Roman" w:hAnsi="Book Antiqua" w:cs="Arial"/>
          <w:color w:val="000000"/>
          <w:spacing w:val="-2"/>
          <w:sz w:val="19"/>
          <w:szCs w:val="19"/>
          <w:lang w:eastAsia="pt-BR"/>
        </w:rPr>
        <w:t>limi</w:t>
      </w:r>
      <w:r w:rsidRPr="00EF6717">
        <w:rPr>
          <w:rFonts w:ascii="Book Antiqua" w:eastAsia="Times New Roman" w:hAnsi="Book Antiqua" w:cs="Arial"/>
          <w:color w:val="000000"/>
          <w:sz w:val="19"/>
          <w:szCs w:val="19"/>
          <w:lang w:eastAsia="pt-BR"/>
        </w:rPr>
        <w:t>te</w:t>
      </w:r>
      <w:r w:rsidRPr="00EF6717">
        <w:rPr>
          <w:rFonts w:ascii="Book Antiqua" w:eastAsia="Times New Roman" w:hAnsi="Book Antiqua" w:cs="Arial"/>
          <w:color w:val="000000"/>
          <w:spacing w:val="26"/>
          <w:sz w:val="19"/>
          <w:szCs w:val="19"/>
          <w:lang w:eastAsia="pt-BR"/>
        </w:rPr>
        <w:t> </w:t>
      </w:r>
      <w:r w:rsidRPr="00EF6717">
        <w:rPr>
          <w:rFonts w:ascii="Book Antiqua" w:eastAsia="Times New Roman" w:hAnsi="Book Antiqua" w:cs="Arial"/>
          <w:color w:val="000000"/>
          <w:spacing w:val="1"/>
          <w:sz w:val="19"/>
          <w:szCs w:val="19"/>
          <w:lang w:eastAsia="pt-BR"/>
        </w:rPr>
        <w:t>d</w:t>
      </w:r>
      <w:r w:rsidRPr="00EF6717">
        <w:rPr>
          <w:rFonts w:ascii="Book Antiqua" w:eastAsia="Times New Roman" w:hAnsi="Book Antiqua" w:cs="Arial"/>
          <w:color w:val="000000"/>
          <w:sz w:val="19"/>
          <w:szCs w:val="19"/>
          <w:lang w:eastAsia="pt-BR"/>
        </w:rPr>
        <w:t>e</w:t>
      </w:r>
      <w:r w:rsidRPr="00EF6717">
        <w:rPr>
          <w:rFonts w:ascii="Book Antiqua" w:eastAsia="Times New Roman" w:hAnsi="Book Antiqua" w:cs="Arial"/>
          <w:color w:val="000000"/>
          <w:spacing w:val="26"/>
          <w:sz w:val="19"/>
          <w:szCs w:val="19"/>
          <w:lang w:eastAsia="pt-BR"/>
        </w:rPr>
        <w:t> </w:t>
      </w:r>
      <w:r w:rsidRPr="00EF6717">
        <w:rPr>
          <w:rFonts w:ascii="Book Antiqua" w:eastAsia="Times New Roman" w:hAnsi="Book Antiqua" w:cs="Arial"/>
          <w:color w:val="000000"/>
          <w:spacing w:val="1"/>
          <w:sz w:val="19"/>
          <w:szCs w:val="19"/>
          <w:lang w:eastAsia="pt-BR"/>
        </w:rPr>
        <w:t>q</w:t>
      </w:r>
      <w:r w:rsidRPr="00EF6717">
        <w:rPr>
          <w:rFonts w:ascii="Book Antiqua" w:eastAsia="Times New Roman" w:hAnsi="Book Antiqua" w:cs="Arial"/>
          <w:color w:val="000000"/>
          <w:spacing w:val="-3"/>
          <w:sz w:val="19"/>
          <w:szCs w:val="19"/>
          <w:lang w:eastAsia="pt-BR"/>
        </w:rPr>
        <w:t>u</w:t>
      </w:r>
      <w:r w:rsidRPr="00EF6717">
        <w:rPr>
          <w:rFonts w:ascii="Book Antiqua" w:eastAsia="Times New Roman" w:hAnsi="Book Antiqua" w:cs="Arial"/>
          <w:color w:val="000000"/>
          <w:sz w:val="19"/>
          <w:szCs w:val="19"/>
          <w:lang w:eastAsia="pt-BR"/>
        </w:rPr>
        <w:t>e</w:t>
      </w:r>
      <w:r w:rsidRPr="00EF6717">
        <w:rPr>
          <w:rFonts w:ascii="Book Antiqua" w:eastAsia="Times New Roman" w:hAnsi="Book Antiqua" w:cs="Arial"/>
          <w:color w:val="000000"/>
          <w:spacing w:val="26"/>
          <w:sz w:val="19"/>
          <w:szCs w:val="19"/>
          <w:lang w:eastAsia="pt-BR"/>
        </w:rPr>
        <w:t> </w:t>
      </w:r>
      <w:r w:rsidRPr="00EF6717">
        <w:rPr>
          <w:rFonts w:ascii="Book Antiqua" w:eastAsia="Times New Roman" w:hAnsi="Book Antiqua" w:cs="Arial"/>
          <w:color w:val="000000"/>
          <w:sz w:val="19"/>
          <w:szCs w:val="19"/>
          <w:lang w:eastAsia="pt-BR"/>
        </w:rPr>
        <w:t>trata</w:t>
      </w:r>
      <w:r>
        <w:rPr>
          <w:rFonts w:ascii="Book Antiqua" w:eastAsia="Times New Roman" w:hAnsi="Book Antiqua" w:cs="Arial"/>
          <w:color w:val="000000"/>
          <w:sz w:val="19"/>
          <w:szCs w:val="19"/>
          <w:lang w:eastAsia="pt-BR"/>
        </w:rPr>
        <w:t xml:space="preserve"> </w:t>
      </w:r>
      <w:r w:rsidRPr="00EF6717">
        <w:rPr>
          <w:rFonts w:ascii="Book Antiqua" w:eastAsia="Times New Roman" w:hAnsi="Book Antiqua" w:cs="Arial"/>
          <w:color w:val="000000"/>
          <w:sz w:val="19"/>
          <w:szCs w:val="19"/>
          <w:lang w:eastAsia="pt-BR"/>
        </w:rPr>
        <w:t>o </w:t>
      </w:r>
      <w:r w:rsidRPr="00EF6717">
        <w:rPr>
          <w:rFonts w:ascii="Book Antiqua" w:eastAsia="Times New Roman" w:hAnsi="Book Antiqua" w:cs="Arial"/>
          <w:b/>
          <w:bCs/>
          <w:color w:val="000000"/>
          <w:sz w:val="19"/>
          <w:szCs w:val="19"/>
          <w:lang w:eastAsia="pt-BR"/>
        </w:rPr>
        <w:t>caput</w:t>
      </w:r>
      <w:r w:rsidRPr="00EF6717">
        <w:rPr>
          <w:rFonts w:ascii="Book Antiqua" w:eastAsia="Times New Roman" w:hAnsi="Book Antiqua" w:cs="Arial"/>
          <w:color w:val="000000"/>
          <w:sz w:val="19"/>
          <w:szCs w:val="19"/>
          <w:lang w:eastAsia="pt-BR"/>
        </w:rPr>
        <w:t> deste artigo apenas os créditos tributários inscritos em dívida ativa</w:t>
      </w:r>
      <w:r w:rsidRPr="00D14B2B">
        <w:rPr>
          <w:rFonts w:ascii="Book Antiqua" w:eastAsia="Times New Roman" w:hAnsi="Book Antiqua" w:cs="Arial"/>
          <w:color w:val="000000"/>
          <w:sz w:val="16"/>
          <w:szCs w:val="16"/>
          <w:lang w:eastAsia="pt-BR"/>
        </w:rPr>
        <w:t>. </w:t>
      </w:r>
      <w:hyperlink r:id="rId171" w:anchor="art46" w:history="1">
        <w:r w:rsidRPr="00D14B2B">
          <w:rPr>
            <w:rFonts w:ascii="Book Antiqua" w:eastAsia="Times New Roman" w:hAnsi="Book Antiqua" w:cs="Arial"/>
            <w:color w:val="0000FF"/>
            <w:sz w:val="16"/>
            <w:szCs w:val="16"/>
            <w:u w:val="single"/>
            <w:lang w:eastAsia="pt-BR"/>
          </w:rPr>
          <w:t>(Incluído pela Lei Complementar nº 187, de 2021)</w:t>
        </w:r>
      </w:hyperlink>
    </w:p>
    <w:p w14:paraId="44D975FD"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Art. 64-A.  O arrolamento de que trata o art. 64 recairá sobre bens e direitos suscetíveis de registro público, com prioridade aos imóveis, e em valor suficiente para cobrir o montante do crédito tributário de responsabilidade do sujeito passivo</w:t>
      </w:r>
      <w:r w:rsidRPr="00EF6717">
        <w:rPr>
          <w:rFonts w:ascii="Book Antiqua" w:eastAsia="Times New Roman" w:hAnsi="Book Antiqua" w:cs="Arial"/>
          <w:color w:val="000000"/>
          <w:sz w:val="18"/>
          <w:szCs w:val="18"/>
          <w:lang w:eastAsia="pt-BR"/>
        </w:rPr>
        <w:t>. </w:t>
      </w:r>
      <w:hyperlink r:id="rId172" w:anchor="art75" w:history="1">
        <w:r w:rsidRPr="00D14B2B">
          <w:rPr>
            <w:rFonts w:ascii="Book Antiqua" w:eastAsia="Times New Roman" w:hAnsi="Book Antiqua" w:cs="Arial"/>
            <w:color w:val="0000FF"/>
            <w:sz w:val="16"/>
            <w:szCs w:val="16"/>
            <w:u w:val="single"/>
            <w:lang w:eastAsia="pt-BR"/>
          </w:rPr>
          <w:t>.(Incluído pela Medida Provisória nº 2158-35, de 2001)</w:t>
        </w:r>
      </w:hyperlink>
    </w:p>
    <w:p w14:paraId="659037EF" w14:textId="77777777" w:rsidR="00EF6717" w:rsidRPr="00D14B2B" w:rsidRDefault="00EF6717" w:rsidP="00EF671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EF6717">
        <w:rPr>
          <w:rFonts w:ascii="Book Antiqua" w:eastAsia="Times New Roman" w:hAnsi="Book Antiqua" w:cs="Arial"/>
          <w:color w:val="000000"/>
          <w:sz w:val="19"/>
          <w:szCs w:val="19"/>
          <w:lang w:eastAsia="pt-BR"/>
        </w:rPr>
        <w:t>§ 1</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O arrolamento somente poderá alcançar outros bens e direitos para fins de complementar o valor referido no </w:t>
      </w:r>
      <w:r w:rsidRPr="00EF6717">
        <w:rPr>
          <w:rFonts w:ascii="Book Antiqua" w:eastAsia="Times New Roman" w:hAnsi="Book Antiqua" w:cs="Arial"/>
          <w:b/>
          <w:bCs/>
          <w:color w:val="000000"/>
          <w:sz w:val="19"/>
          <w:szCs w:val="19"/>
          <w:lang w:eastAsia="pt-BR"/>
        </w:rPr>
        <w:t>caput</w:t>
      </w:r>
      <w:r w:rsidRPr="00D14B2B">
        <w:rPr>
          <w:rFonts w:ascii="Book Antiqua" w:eastAsia="Times New Roman" w:hAnsi="Book Antiqua" w:cs="Arial"/>
          <w:color w:val="000000"/>
          <w:sz w:val="16"/>
          <w:szCs w:val="16"/>
          <w:lang w:eastAsia="pt-BR"/>
        </w:rPr>
        <w:t>.        </w:t>
      </w:r>
      <w:hyperlink r:id="rId173" w:anchor="art100" w:history="1">
        <w:r w:rsidRPr="00D14B2B">
          <w:rPr>
            <w:rFonts w:ascii="Book Antiqua" w:eastAsia="Times New Roman" w:hAnsi="Book Antiqua" w:cs="Arial"/>
            <w:color w:val="0000FF"/>
            <w:sz w:val="16"/>
            <w:szCs w:val="16"/>
            <w:u w:val="single"/>
            <w:lang w:eastAsia="pt-BR"/>
          </w:rPr>
          <w:t>(Incluído pela Lei nº 12.973, de 2014)</w:t>
        </w:r>
      </w:hyperlink>
    </w:p>
    <w:p w14:paraId="68BEC189" w14:textId="77777777" w:rsidR="00EF6717" w:rsidRPr="00D14B2B" w:rsidRDefault="00EF6717" w:rsidP="00EF6717">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2</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Fica a critério do sujeito passivo, a expensas dele, requerer, anualmente, aos órgãos de registro público onde os bens e direitos estiverem arrolados, por petição fundamentada, avaliação dos referidos ativos, por perito indicado pelo próprio órgão de registro, a identificar o valor justo dos bens e direitos arrolados e evitar, deste modo, excesso de garantia</w:t>
      </w:r>
      <w:r w:rsidRPr="00D14B2B">
        <w:rPr>
          <w:rFonts w:ascii="Book Antiqua" w:eastAsia="Times New Roman" w:hAnsi="Book Antiqua" w:cs="Arial"/>
          <w:color w:val="000000"/>
          <w:sz w:val="16"/>
          <w:szCs w:val="16"/>
          <w:lang w:eastAsia="pt-BR"/>
        </w:rPr>
        <w:t>.        </w:t>
      </w:r>
      <w:hyperlink r:id="rId174" w:anchor="art100" w:history="1">
        <w:r w:rsidRPr="00D14B2B">
          <w:rPr>
            <w:rFonts w:ascii="Book Antiqua" w:eastAsia="Times New Roman" w:hAnsi="Book Antiqua" w:cs="Arial"/>
            <w:color w:val="0000FF"/>
            <w:sz w:val="16"/>
            <w:szCs w:val="16"/>
            <w:u w:val="single"/>
            <w:lang w:eastAsia="pt-BR"/>
          </w:rPr>
          <w:t>(Incluído pela Lei nº 12.973, de 2014)</w:t>
        </w:r>
      </w:hyperlink>
    </w:p>
    <w:p w14:paraId="79138C5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65. Os arts. 1º e 2º da </w:t>
      </w:r>
      <w:hyperlink r:id="rId175" w:history="1">
        <w:r w:rsidRPr="00EF6717">
          <w:rPr>
            <w:rFonts w:ascii="Book Antiqua" w:eastAsia="Times New Roman" w:hAnsi="Book Antiqua" w:cs="Arial"/>
            <w:color w:val="0000FF"/>
            <w:sz w:val="19"/>
            <w:szCs w:val="19"/>
            <w:u w:val="single"/>
            <w:lang w:eastAsia="pt-BR"/>
          </w:rPr>
          <w:t>Lei nº 8.397, de 6 de janeiro de 1992</w:t>
        </w:r>
      </w:hyperlink>
      <w:r w:rsidRPr="00EF6717">
        <w:rPr>
          <w:rFonts w:ascii="Book Antiqua" w:eastAsia="Times New Roman" w:hAnsi="Book Antiqua" w:cs="Arial"/>
          <w:color w:val="000000"/>
          <w:sz w:val="19"/>
          <w:szCs w:val="19"/>
          <w:lang w:eastAsia="pt-BR"/>
        </w:rPr>
        <w:t>, passam a vigorar com as seguintes alterações:</w:t>
      </w:r>
    </w:p>
    <w:p w14:paraId="7DFB00AC"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w:t>
      </w:r>
      <w:hyperlink r:id="rId176" w:anchor="art1" w:history="1">
        <w:r w:rsidRPr="00EF6717">
          <w:rPr>
            <w:rFonts w:ascii="Book Antiqua" w:eastAsia="Times New Roman" w:hAnsi="Book Antiqua" w:cs="Arial"/>
            <w:color w:val="0000FF"/>
            <w:sz w:val="19"/>
            <w:szCs w:val="19"/>
            <w:u w:val="single"/>
            <w:lang w:eastAsia="pt-BR"/>
          </w:rPr>
          <w:t>Art. 1° </w:t>
        </w:r>
      </w:hyperlink>
      <w:r w:rsidRPr="00EF6717">
        <w:rPr>
          <w:rFonts w:ascii="Book Antiqua" w:eastAsia="Times New Roman" w:hAnsi="Book Antiqua" w:cs="Arial"/>
          <w:color w:val="000000"/>
          <w:sz w:val="19"/>
          <w:szCs w:val="19"/>
          <w:lang w:eastAsia="pt-BR"/>
        </w:rPr>
        <w:t>O procedimento cautelar fiscal poderá ser instaurado após a constituição do crédito, inclusive no curso da execução judicial da Dívida Ativa da União, dos Estados, do Distrito Federal, dos Municípios e respectivas autarquias.</w:t>
      </w:r>
    </w:p>
    <w:p w14:paraId="2155D36D"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Parágrafo único. O requerimento da medida cautelar, na hipótese dos incisos V, alínea "b", e VII, do art. 2º, independe da prévia constituição do crédito tributário."</w:t>
      </w:r>
    </w:p>
    <w:p w14:paraId="749CC9B2"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w:t>
      </w:r>
      <w:hyperlink r:id="rId177" w:anchor="art2" w:history="1">
        <w:r w:rsidRPr="00EF6717">
          <w:rPr>
            <w:rFonts w:ascii="Book Antiqua" w:eastAsia="Times New Roman" w:hAnsi="Book Antiqua" w:cs="Arial"/>
            <w:color w:val="0000FF"/>
            <w:sz w:val="19"/>
            <w:szCs w:val="19"/>
            <w:u w:val="single"/>
            <w:lang w:eastAsia="pt-BR"/>
          </w:rPr>
          <w:t>Art. 2º </w:t>
        </w:r>
      </w:hyperlink>
      <w:r w:rsidRPr="00EF6717">
        <w:rPr>
          <w:rFonts w:ascii="Book Antiqua" w:eastAsia="Times New Roman" w:hAnsi="Book Antiqua" w:cs="Arial"/>
          <w:color w:val="000000"/>
          <w:sz w:val="19"/>
          <w:szCs w:val="19"/>
          <w:lang w:eastAsia="pt-BR"/>
        </w:rPr>
        <w:t>A medida cautelar fiscal poderá ser requerida contra o sujeito passivo de crédito tributário ou não tributário, quando o devedor:</w:t>
      </w:r>
    </w:p>
    <w:p w14:paraId="3DF2AE58"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w:t>
      </w:r>
    </w:p>
    <w:p w14:paraId="22174967" w14:textId="77777777" w:rsidR="00EF6717" w:rsidRPr="00EF6717" w:rsidRDefault="00000000"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78" w:anchor="art2iii" w:history="1">
        <w:r w:rsidR="00EF6717" w:rsidRPr="00EF6717">
          <w:rPr>
            <w:rFonts w:ascii="Book Antiqua" w:eastAsia="Times New Roman" w:hAnsi="Book Antiqua" w:cs="Arial"/>
            <w:color w:val="0000FF"/>
            <w:sz w:val="19"/>
            <w:szCs w:val="19"/>
            <w:u w:val="single"/>
            <w:lang w:eastAsia="pt-BR"/>
          </w:rPr>
          <w:t>III - </w:t>
        </w:r>
      </w:hyperlink>
      <w:r w:rsidR="00EF6717" w:rsidRPr="00EF6717">
        <w:rPr>
          <w:rFonts w:ascii="Book Antiqua" w:eastAsia="Times New Roman" w:hAnsi="Book Antiqua" w:cs="Arial"/>
          <w:color w:val="000000"/>
          <w:sz w:val="19"/>
          <w:szCs w:val="19"/>
          <w:lang w:eastAsia="pt-BR"/>
        </w:rPr>
        <w:t>caindo em insolvência, aliena ou tenta alienar bens;</w:t>
      </w:r>
    </w:p>
    <w:p w14:paraId="7267A951"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IV - contrai ou tenta contrair dívidas que comprometam a liquidez do seu patrimônio;</w:t>
      </w:r>
    </w:p>
    <w:p w14:paraId="0DD76B69"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V - notificado pela Fazenda Pública para que proceda ao recolhimento do crédito fiscal:</w:t>
      </w:r>
    </w:p>
    <w:p w14:paraId="1C404CAD"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deixa de pagá-lo no prazo legal, salvo se suspensa sua exigibilidade;</w:t>
      </w:r>
    </w:p>
    <w:p w14:paraId="69CA3ECB"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põe ou tenta por seus bens em nome de terceiros;</w:t>
      </w:r>
    </w:p>
    <w:p w14:paraId="0ED7E98F"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VI - possui débitos, inscritos ou não em Dívida Ativa, que somados ultrapassem trinta por cento do seu patrimônio conhecido;</w:t>
      </w:r>
    </w:p>
    <w:p w14:paraId="0C27D770"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VII - aliena bens ou direitos sem proceder à devida comunicação ao órgão da Fazenda Pública competente, quando exigível em virtude de lei;</w:t>
      </w:r>
    </w:p>
    <w:p w14:paraId="6F8097E9"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VIII - tem sua inscrição no cadastro de contribuintes declarada inapta, pelo órgão fazendário;</w:t>
      </w:r>
    </w:p>
    <w:p w14:paraId="3350B6A3"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IX - pratica outros atos que dificultem ou impeçam a satisfação do crédito."</w:t>
      </w:r>
    </w:p>
    <w:p w14:paraId="3A7B61C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66. O órgão competente do Ministério da Fazenda poderá intervir em instrumento ou negócio jurídico que depender de prova de inexistência de débito, para autorizar sua lavratura ou realização, desde que o débito seja pago por ocasião da lavratura do instrumento ou realização do negócio, ou seja oferecida garantia real suficiente, na forma estabelecida em ato do Ministro de Estado da Fazenda.</w:t>
      </w:r>
    </w:p>
    <w:p w14:paraId="2A62217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67. O </w:t>
      </w:r>
      <w:hyperlink r:id="rId179" w:history="1">
        <w:r w:rsidRPr="00EF6717">
          <w:rPr>
            <w:rFonts w:ascii="Book Antiqua" w:eastAsia="Times New Roman" w:hAnsi="Book Antiqua" w:cs="Arial"/>
            <w:color w:val="0000FF"/>
            <w:sz w:val="19"/>
            <w:szCs w:val="19"/>
            <w:u w:val="single"/>
            <w:lang w:eastAsia="pt-BR"/>
          </w:rPr>
          <w:t>Decreto nº 70.235, de 6 de março de 1972,</w:t>
        </w:r>
      </w:hyperlink>
      <w:r w:rsidRPr="00EF6717">
        <w:rPr>
          <w:rFonts w:ascii="Book Antiqua" w:eastAsia="Times New Roman" w:hAnsi="Book Antiqua" w:cs="Arial"/>
          <w:color w:val="000000"/>
          <w:sz w:val="19"/>
          <w:szCs w:val="19"/>
          <w:lang w:eastAsia="pt-BR"/>
        </w:rPr>
        <w:t> que, por delegação do </w:t>
      </w:r>
      <w:hyperlink r:id="rId180" w:history="1">
        <w:r w:rsidRPr="00EF6717">
          <w:rPr>
            <w:rFonts w:ascii="Book Antiqua" w:eastAsia="Times New Roman" w:hAnsi="Book Antiqua" w:cs="Arial"/>
            <w:color w:val="0000FF"/>
            <w:sz w:val="19"/>
            <w:szCs w:val="19"/>
            <w:u w:val="single"/>
            <w:lang w:eastAsia="pt-BR"/>
          </w:rPr>
          <w:t>Decreto-Lei nº 822, de 5 de setembro de 1969</w:t>
        </w:r>
      </w:hyperlink>
      <w:r w:rsidRPr="00EF6717">
        <w:rPr>
          <w:rFonts w:ascii="Book Antiqua" w:eastAsia="Times New Roman" w:hAnsi="Book Antiqua" w:cs="Arial"/>
          <w:color w:val="000000"/>
          <w:sz w:val="19"/>
          <w:szCs w:val="19"/>
          <w:lang w:eastAsia="pt-BR"/>
        </w:rPr>
        <w:t>, regula o processo administrativo de determinação e exigência de créditos tributários da União, passa a vigorar com as seguintes alterações:</w:t>
      </w:r>
    </w:p>
    <w:p w14:paraId="11AA07AE"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16.................................................................</w:t>
      </w:r>
    </w:p>
    <w:p w14:paraId="42F55BF4"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w:t>
      </w:r>
    </w:p>
    <w:p w14:paraId="59D56CE4" w14:textId="77777777" w:rsidR="00EF6717" w:rsidRPr="00EF6717" w:rsidRDefault="00000000"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81" w:anchor="art16%C2%A74." w:history="1">
        <w:r w:rsidR="00EF6717" w:rsidRPr="00EF6717">
          <w:rPr>
            <w:rFonts w:ascii="Book Antiqua" w:eastAsia="Times New Roman" w:hAnsi="Book Antiqua" w:cs="Arial"/>
            <w:color w:val="0000FF"/>
            <w:sz w:val="19"/>
            <w:szCs w:val="19"/>
            <w:u w:val="single"/>
            <w:lang w:eastAsia="pt-BR"/>
          </w:rPr>
          <w:t>§ 4º</w:t>
        </w:r>
      </w:hyperlink>
      <w:r w:rsidR="00EF6717" w:rsidRPr="00EF6717">
        <w:rPr>
          <w:rFonts w:ascii="Book Antiqua" w:eastAsia="Times New Roman" w:hAnsi="Book Antiqua" w:cs="Arial"/>
          <w:color w:val="000000"/>
          <w:sz w:val="19"/>
          <w:szCs w:val="19"/>
          <w:lang w:eastAsia="pt-BR"/>
        </w:rPr>
        <w:t> A prova documental será apresentada na impugnação, precluindo o direito de o impugnante fazê-lo em outro momento processual, a menos que:</w:t>
      </w:r>
    </w:p>
    <w:p w14:paraId="6BBF4B14"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fique demonstrada a impossibilidade de sua apresentação oportuna, por motivo de força maior;</w:t>
      </w:r>
    </w:p>
    <w:p w14:paraId="24B03FD2"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refira-se a fato ou a direito superveniente;</w:t>
      </w:r>
    </w:p>
    <w:p w14:paraId="188D1104"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c) destine-se a contrapor fatos ou razões posteriormente trazidas aos autos.</w:t>
      </w:r>
    </w:p>
    <w:p w14:paraId="76D282FE"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5º A juntada de documentos após a impugnação deverá ser requerida à autoridade julgadora, mediante petição em que se demonstre, com fundamentos, a ocorrência de uma das condições previstas nas alíneas do parágrafo anterior.</w:t>
      </w:r>
    </w:p>
    <w:p w14:paraId="04F8417D"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6º Caso já tenha sido proferida a decisão, os documentos apresentados permanecerão nos autos para, se for interposto recurso, serem apreciados pela autoridade julgadora de segunda instância."</w:t>
      </w:r>
    </w:p>
    <w:p w14:paraId="42F50B96" w14:textId="77777777" w:rsidR="00EF6717" w:rsidRPr="00EF6717" w:rsidRDefault="00000000"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82" w:anchor="art17." w:history="1">
        <w:r w:rsidR="00EF6717" w:rsidRPr="00EF6717">
          <w:rPr>
            <w:rFonts w:ascii="Book Antiqua" w:eastAsia="Times New Roman" w:hAnsi="Book Antiqua" w:cs="Arial"/>
            <w:color w:val="0000FF"/>
            <w:sz w:val="19"/>
            <w:szCs w:val="19"/>
            <w:u w:val="single"/>
            <w:lang w:eastAsia="pt-BR"/>
          </w:rPr>
          <w:t>"Art. 17.</w:t>
        </w:r>
      </w:hyperlink>
      <w:r w:rsidR="00EF6717" w:rsidRPr="00EF6717">
        <w:rPr>
          <w:rFonts w:ascii="Book Antiqua" w:eastAsia="Times New Roman" w:hAnsi="Book Antiqua" w:cs="Arial"/>
          <w:color w:val="000000"/>
          <w:sz w:val="19"/>
          <w:szCs w:val="19"/>
          <w:lang w:eastAsia="pt-BR"/>
        </w:rPr>
        <w:t> Considerar-se-á não impugnada a matéria que não tenha sido expressamente contestada pelo impugnante."</w:t>
      </w:r>
    </w:p>
    <w:p w14:paraId="4DCA55A7"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23. ..................................................................</w:t>
      </w:r>
    </w:p>
    <w:p w14:paraId="6644D18A" w14:textId="77777777" w:rsidR="00EF6717" w:rsidRPr="00EF6717" w:rsidRDefault="00000000"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83" w:anchor="art23i" w:history="1">
        <w:r w:rsidR="00EF6717" w:rsidRPr="00EF6717">
          <w:rPr>
            <w:rFonts w:ascii="Book Antiqua" w:eastAsia="Times New Roman" w:hAnsi="Book Antiqua" w:cs="Arial"/>
            <w:color w:val="0000FF"/>
            <w:sz w:val="19"/>
            <w:szCs w:val="19"/>
            <w:u w:val="single"/>
            <w:lang w:eastAsia="pt-BR"/>
          </w:rPr>
          <w:t>I -</w:t>
        </w:r>
      </w:hyperlink>
      <w:r w:rsidR="00EF6717" w:rsidRPr="00EF6717">
        <w:rPr>
          <w:rFonts w:ascii="Book Antiqua" w:eastAsia="Times New Roman" w:hAnsi="Book Antiqua" w:cs="Arial"/>
          <w:color w:val="000000"/>
          <w:sz w:val="19"/>
          <w:szCs w:val="19"/>
          <w:lang w:eastAsia="pt-BR"/>
        </w:rPr>
        <w:t> pessoal, pelo autor do procedimento ou por agente do órgão preparador, na repartição ou fora dela, provada com a assinatura do sujeito passivo, seu mandatário ou preposto, ou, no caso de recusa, com declaração escrita de quem o intimar;</w:t>
      </w:r>
    </w:p>
    <w:p w14:paraId="79278E38"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II - por via postal, telegráfica ou por qualquer outro meio ou via, com prova de recebimento no domicílio tributário eleito pelo sujeito passivo.</w:t>
      </w:r>
    </w:p>
    <w:p w14:paraId="7D87FA8B"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w:t>
      </w:r>
    </w:p>
    <w:p w14:paraId="64A39E9B"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w:t>
      </w:r>
    </w:p>
    <w:p w14:paraId="740880BD" w14:textId="77777777" w:rsidR="00EF6717" w:rsidRPr="00EF6717" w:rsidRDefault="00000000"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84" w:anchor="art23%C2%A72ii" w:history="1">
        <w:r w:rsidR="00EF6717" w:rsidRPr="00EF6717">
          <w:rPr>
            <w:rFonts w:ascii="Book Antiqua" w:eastAsia="Times New Roman" w:hAnsi="Book Antiqua" w:cs="Arial"/>
            <w:color w:val="0000FF"/>
            <w:sz w:val="19"/>
            <w:szCs w:val="19"/>
            <w:u w:val="single"/>
            <w:lang w:eastAsia="pt-BR"/>
          </w:rPr>
          <w:t>II -</w:t>
        </w:r>
      </w:hyperlink>
      <w:r w:rsidR="00EF6717" w:rsidRPr="00EF6717">
        <w:rPr>
          <w:rFonts w:ascii="Book Antiqua" w:eastAsia="Times New Roman" w:hAnsi="Book Antiqua" w:cs="Arial"/>
          <w:color w:val="000000"/>
          <w:sz w:val="19"/>
          <w:szCs w:val="19"/>
          <w:lang w:eastAsia="pt-BR"/>
        </w:rPr>
        <w:t> no caso do inciso II do </w:t>
      </w:r>
      <w:r w:rsidR="00EF6717" w:rsidRPr="00EF6717">
        <w:rPr>
          <w:rFonts w:ascii="Book Antiqua" w:eastAsia="Times New Roman" w:hAnsi="Book Antiqua" w:cs="Arial"/>
          <w:i/>
          <w:iCs/>
          <w:color w:val="000000"/>
          <w:sz w:val="19"/>
          <w:szCs w:val="19"/>
          <w:lang w:eastAsia="pt-BR"/>
        </w:rPr>
        <w:t>caput</w:t>
      </w:r>
      <w:r w:rsidR="00EF6717" w:rsidRPr="00EF6717">
        <w:rPr>
          <w:rFonts w:ascii="Book Antiqua" w:eastAsia="Times New Roman" w:hAnsi="Book Antiqua" w:cs="Arial"/>
          <w:color w:val="000000"/>
          <w:sz w:val="19"/>
          <w:szCs w:val="19"/>
          <w:lang w:eastAsia="pt-BR"/>
        </w:rPr>
        <w:t> deste artigo, na data do recebimento ou, se omitida, quinze dias após a data da expedição da intimação;</w:t>
      </w:r>
    </w:p>
    <w:p w14:paraId="053FCA1A"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III - quinze dias após a publicação ou afixação do edital, se este for o meio utilizado.</w:t>
      </w:r>
    </w:p>
    <w:p w14:paraId="7B38E93C" w14:textId="77777777" w:rsidR="00EF6717" w:rsidRPr="00EF6717" w:rsidRDefault="00000000"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85" w:anchor="art23%C2%A73" w:history="1">
        <w:r w:rsidR="00EF6717" w:rsidRPr="00EF6717">
          <w:rPr>
            <w:rFonts w:ascii="Book Antiqua" w:eastAsia="Times New Roman" w:hAnsi="Book Antiqua" w:cs="Arial"/>
            <w:color w:val="0000FF"/>
            <w:sz w:val="19"/>
            <w:szCs w:val="19"/>
            <w:u w:val="single"/>
            <w:lang w:eastAsia="pt-BR"/>
          </w:rPr>
          <w:t>§ 3º</w:t>
        </w:r>
      </w:hyperlink>
      <w:r w:rsidR="00EF6717" w:rsidRPr="00EF6717">
        <w:rPr>
          <w:rFonts w:ascii="Book Antiqua" w:eastAsia="Times New Roman" w:hAnsi="Book Antiqua" w:cs="Arial"/>
          <w:color w:val="000000"/>
          <w:sz w:val="19"/>
          <w:szCs w:val="19"/>
          <w:lang w:eastAsia="pt-BR"/>
        </w:rPr>
        <w:t> Os meios de intimação previstos nos incisos I e II deste artigo não estão sujeitos a ordem de preferência.</w:t>
      </w:r>
    </w:p>
    <w:p w14:paraId="51589FED"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4º Considera-se domicílio tributário eleito pelo sujeito passivo o do endereço postal, eletrônico ou de fax, por ele fornecido, para fins cadastrais, à Secretaria da Receita Federal."</w:t>
      </w:r>
    </w:p>
    <w:p w14:paraId="4FFC2E20" w14:textId="77777777" w:rsidR="00EF6717" w:rsidRPr="00EF6717" w:rsidRDefault="00000000"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86" w:anchor="art27" w:history="1">
        <w:r w:rsidR="00EF6717" w:rsidRPr="00EF6717">
          <w:rPr>
            <w:rFonts w:ascii="Book Antiqua" w:eastAsia="Times New Roman" w:hAnsi="Book Antiqua" w:cs="Arial"/>
            <w:color w:val="0000FF"/>
            <w:sz w:val="19"/>
            <w:szCs w:val="19"/>
            <w:u w:val="single"/>
            <w:lang w:eastAsia="pt-BR"/>
          </w:rPr>
          <w:t>"Art. 27.</w:t>
        </w:r>
      </w:hyperlink>
      <w:r w:rsidR="00EF6717" w:rsidRPr="00EF6717">
        <w:rPr>
          <w:rFonts w:ascii="Book Antiqua" w:eastAsia="Times New Roman" w:hAnsi="Book Antiqua" w:cs="Arial"/>
          <w:color w:val="000000"/>
          <w:sz w:val="19"/>
          <w:szCs w:val="19"/>
          <w:lang w:eastAsia="pt-BR"/>
        </w:rPr>
        <w:t> Os processos remetidos para apreciação da autoridade julgadora de primeira instância deverão ser qualificados e identificados, tendo prioridade no julgamento aqueles em que estiverem presentes as circunstâncias de crime contra a ordem tributária ou de elevado valor, este definido em ato do Ministro de Estado da Fazenda.</w:t>
      </w:r>
    </w:p>
    <w:p w14:paraId="1882521A"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Parágrafo único. Os processos serão julgados na ordem e nos prazos estabelecidos em ato do Secretário da Receita Federal, observada a prioridade de que trata o </w:t>
      </w:r>
      <w:r w:rsidRPr="00EF6717">
        <w:rPr>
          <w:rFonts w:ascii="Book Antiqua" w:eastAsia="Times New Roman" w:hAnsi="Book Antiqua" w:cs="Arial"/>
          <w:i/>
          <w:iCs/>
          <w:color w:val="000000"/>
          <w:sz w:val="19"/>
          <w:szCs w:val="19"/>
          <w:lang w:eastAsia="pt-BR"/>
        </w:rPr>
        <w:t>caput</w:t>
      </w:r>
      <w:r w:rsidRPr="00EF6717">
        <w:rPr>
          <w:rFonts w:ascii="Book Antiqua" w:eastAsia="Times New Roman" w:hAnsi="Book Antiqua" w:cs="Arial"/>
          <w:color w:val="000000"/>
          <w:sz w:val="19"/>
          <w:szCs w:val="19"/>
          <w:lang w:eastAsia="pt-BR"/>
        </w:rPr>
        <w:t> deste artigo."</w:t>
      </w:r>
    </w:p>
    <w:p w14:paraId="5A946611"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30...................................................................</w:t>
      </w:r>
    </w:p>
    <w:p w14:paraId="0A1C83FA"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w:t>
      </w:r>
    </w:p>
    <w:p w14:paraId="02FFD395" w14:textId="77777777" w:rsidR="00EF6717" w:rsidRPr="00EF6717" w:rsidRDefault="00000000"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87" w:anchor="art30%C2%A73" w:history="1">
        <w:r w:rsidR="00EF6717" w:rsidRPr="00EF6717">
          <w:rPr>
            <w:rFonts w:ascii="Book Antiqua" w:eastAsia="Times New Roman" w:hAnsi="Book Antiqua" w:cs="Arial"/>
            <w:color w:val="0000FF"/>
            <w:sz w:val="19"/>
            <w:szCs w:val="19"/>
            <w:u w:val="single"/>
            <w:lang w:eastAsia="pt-BR"/>
          </w:rPr>
          <w:t>§ 3º</w:t>
        </w:r>
      </w:hyperlink>
      <w:r w:rsidR="00EF6717" w:rsidRPr="00EF6717">
        <w:rPr>
          <w:rFonts w:ascii="Book Antiqua" w:eastAsia="Times New Roman" w:hAnsi="Book Antiqua" w:cs="Arial"/>
          <w:color w:val="000000"/>
          <w:sz w:val="19"/>
          <w:szCs w:val="19"/>
          <w:lang w:eastAsia="pt-BR"/>
        </w:rPr>
        <w:t> Atribuir-se-á eficácia aos laudos e pareceres técnicos sobre produtos, exarados em outros processos administrativos fiscais e transladados mediante certidão de inteiro teor ou cópia fiel, nos seguintes casos:</w:t>
      </w:r>
    </w:p>
    <w:p w14:paraId="2B64B2BA"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quando tratarem de produtos originários do mesmo fabricante, com igual denominação, marca e especificação;</w:t>
      </w:r>
    </w:p>
    <w:p w14:paraId="51295ADE"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quando tratarem de máquinas, aparelhos, equipamentos, veículos e outros produtos complexos de fabricação em série, do mesmo fabricante, com iguais especificações, marca e modelo."</w:t>
      </w:r>
    </w:p>
    <w:p w14:paraId="3A8FEA90"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34.............................................................</w:t>
      </w:r>
    </w:p>
    <w:p w14:paraId="3E267014" w14:textId="77777777" w:rsidR="00EF6717" w:rsidRPr="00EF6717" w:rsidRDefault="00000000"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88" w:anchor="art34i" w:history="1">
        <w:r w:rsidR="00EF6717" w:rsidRPr="00EF6717">
          <w:rPr>
            <w:rFonts w:ascii="Book Antiqua" w:eastAsia="Times New Roman" w:hAnsi="Book Antiqua" w:cs="Arial"/>
            <w:color w:val="0000FF"/>
            <w:sz w:val="19"/>
            <w:szCs w:val="19"/>
            <w:u w:val="single"/>
            <w:lang w:eastAsia="pt-BR"/>
          </w:rPr>
          <w:t>I -</w:t>
        </w:r>
      </w:hyperlink>
      <w:r w:rsidR="00EF6717" w:rsidRPr="00EF6717">
        <w:rPr>
          <w:rFonts w:ascii="Book Antiqua" w:eastAsia="Times New Roman" w:hAnsi="Book Antiqua" w:cs="Arial"/>
          <w:color w:val="000000"/>
          <w:sz w:val="19"/>
          <w:szCs w:val="19"/>
          <w:lang w:eastAsia="pt-BR"/>
        </w:rPr>
        <w:t> exonerar o sujeito passivo do pagamento de tributo e encargos de multa de valor total (lançamento principal e decorrentes) a ser fixado em ato do Ministro de Estado da Fazenda."</w:t>
      </w:r>
    </w:p>
    <w:p w14:paraId="63A679F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68. Os processos em que estiverem presentes as circunstâncias de que trata o </w:t>
      </w:r>
      <w:hyperlink r:id="rId189" w:anchor="art27" w:history="1">
        <w:r w:rsidRPr="00EF6717">
          <w:rPr>
            <w:rFonts w:ascii="Book Antiqua" w:eastAsia="Times New Roman" w:hAnsi="Book Antiqua" w:cs="Arial"/>
            <w:color w:val="0000FF"/>
            <w:sz w:val="19"/>
            <w:szCs w:val="19"/>
            <w:u w:val="single"/>
            <w:lang w:eastAsia="pt-BR"/>
          </w:rPr>
          <w:t>art. 27 do Decreto nº 70.235, de 1972</w:t>
        </w:r>
      </w:hyperlink>
      <w:r w:rsidRPr="00EF6717">
        <w:rPr>
          <w:rFonts w:ascii="Book Antiqua" w:eastAsia="Times New Roman" w:hAnsi="Book Antiqua" w:cs="Arial"/>
          <w:color w:val="000000"/>
          <w:sz w:val="19"/>
          <w:szCs w:val="19"/>
          <w:lang w:eastAsia="pt-BR"/>
        </w:rPr>
        <w:t>, terão prioridade de tratamento, na forma estabelecida em ato do Ministro de Estado da Fazenda, na cobrança administrativa, no encaminhamento para inscrição em Dívida Ativa, na efetivação da inscrição e no ajuizamento das respectivas execuções fiscais.</w:t>
      </w:r>
    </w:p>
    <w:p w14:paraId="04A1FC9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69. As sociedades cooperativas de consumo, que tenham por objeto a compra e fornecimento de bens aos consumidores, sujeitam-se às mesmas normas de incidência dos impostos e contribuições de competência da União, aplicáveis às demais pessoas jurídicas.</w:t>
      </w:r>
    </w:p>
    <w:p w14:paraId="5564942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70. Os dispositivos abaixo enumerados, da Lei nº 9.430, de 1996, passam a vigorar com a seguinte redação:</w:t>
      </w:r>
    </w:p>
    <w:p w14:paraId="0E94B82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I - o </w:t>
      </w:r>
      <w:hyperlink r:id="rId190" w:anchor="art44%C2%A72..." w:history="1">
        <w:r w:rsidRPr="00EF6717">
          <w:rPr>
            <w:rFonts w:ascii="Book Antiqua" w:eastAsia="Times New Roman" w:hAnsi="Book Antiqua" w:cs="Arial"/>
            <w:color w:val="0000FF"/>
            <w:sz w:val="19"/>
            <w:szCs w:val="19"/>
            <w:u w:val="single"/>
            <w:lang w:eastAsia="pt-BR"/>
          </w:rPr>
          <w:t>§ 2º do art. 44</w:t>
        </w:r>
      </w:hyperlink>
      <w:r w:rsidRPr="00EF6717">
        <w:rPr>
          <w:rFonts w:ascii="Book Antiqua" w:eastAsia="Times New Roman" w:hAnsi="Book Antiqua" w:cs="Arial"/>
          <w:color w:val="000000"/>
          <w:sz w:val="19"/>
          <w:szCs w:val="19"/>
          <w:lang w:eastAsia="pt-BR"/>
        </w:rPr>
        <w:t>:</w:t>
      </w:r>
    </w:p>
    <w:p w14:paraId="7A6A2A33"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2º As multas a que se referem os incisos I e II do </w:t>
      </w:r>
      <w:r w:rsidRPr="00EF6717">
        <w:rPr>
          <w:rFonts w:ascii="Book Antiqua" w:eastAsia="Times New Roman" w:hAnsi="Book Antiqua" w:cs="Arial"/>
          <w:i/>
          <w:iCs/>
          <w:color w:val="000000"/>
          <w:sz w:val="19"/>
          <w:szCs w:val="19"/>
          <w:lang w:eastAsia="pt-BR"/>
        </w:rPr>
        <w:t>caput</w:t>
      </w:r>
      <w:r w:rsidRPr="00EF6717">
        <w:rPr>
          <w:rFonts w:ascii="Book Antiqua" w:eastAsia="Times New Roman" w:hAnsi="Book Antiqua" w:cs="Arial"/>
          <w:color w:val="000000"/>
          <w:sz w:val="19"/>
          <w:szCs w:val="19"/>
          <w:lang w:eastAsia="pt-BR"/>
        </w:rPr>
        <w:t> passarão a ser de cento e doze inteiros e cinco décimos por cento e duzentos e vinte e cinco por cento, respectivamente, nos casos de não atendimento pelo sujeito passivo, no prazo marcado, de intimação para:</w:t>
      </w:r>
    </w:p>
    <w:p w14:paraId="55E1EBE6"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prestar esclarecimentos;</w:t>
      </w:r>
    </w:p>
    <w:p w14:paraId="5723BCAE"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apresentar os arquivos ou sistemas de que tratam os </w:t>
      </w:r>
      <w:hyperlink r:id="rId191" w:anchor="art11" w:history="1">
        <w:r w:rsidRPr="00EF6717">
          <w:rPr>
            <w:rFonts w:ascii="Book Antiqua" w:eastAsia="Times New Roman" w:hAnsi="Book Antiqua" w:cs="Arial"/>
            <w:color w:val="0000FF"/>
            <w:sz w:val="19"/>
            <w:szCs w:val="19"/>
            <w:u w:val="single"/>
            <w:lang w:eastAsia="pt-BR"/>
          </w:rPr>
          <w:t>arts. 11</w:t>
        </w:r>
      </w:hyperlink>
      <w:r w:rsidRPr="00EF6717">
        <w:rPr>
          <w:rFonts w:ascii="Book Antiqua" w:eastAsia="Times New Roman" w:hAnsi="Book Antiqua" w:cs="Arial"/>
          <w:color w:val="000000"/>
          <w:sz w:val="19"/>
          <w:szCs w:val="19"/>
          <w:lang w:eastAsia="pt-BR"/>
        </w:rPr>
        <w:t> a </w:t>
      </w:r>
      <w:hyperlink r:id="rId192" w:anchor="art13" w:history="1">
        <w:r w:rsidRPr="00EF6717">
          <w:rPr>
            <w:rFonts w:ascii="Book Antiqua" w:eastAsia="Times New Roman" w:hAnsi="Book Antiqua" w:cs="Arial"/>
            <w:color w:val="0000FF"/>
            <w:sz w:val="19"/>
            <w:szCs w:val="19"/>
            <w:u w:val="single"/>
            <w:lang w:eastAsia="pt-BR"/>
          </w:rPr>
          <w:t>13 da Lei nº 8.218, de 29 de agosto de 1991</w:t>
        </w:r>
      </w:hyperlink>
      <w:r w:rsidRPr="00EF6717">
        <w:rPr>
          <w:rFonts w:ascii="Book Antiqua" w:eastAsia="Times New Roman" w:hAnsi="Book Antiqua" w:cs="Arial"/>
          <w:color w:val="000000"/>
          <w:sz w:val="19"/>
          <w:szCs w:val="19"/>
          <w:lang w:eastAsia="pt-BR"/>
        </w:rPr>
        <w:t>, com as alterações introduzidas pelo art. 62 da Lei nº 8.383, de 30 de dezembro de 1991;</w:t>
      </w:r>
    </w:p>
    <w:p w14:paraId="110A4F28"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c) apresentar a documentação técnica de que trata o art. 38."</w:t>
      </w:r>
    </w:p>
    <w:p w14:paraId="538B733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o </w:t>
      </w:r>
      <w:hyperlink r:id="rId193" w:anchor="art47" w:history="1">
        <w:r w:rsidRPr="00EF6717">
          <w:rPr>
            <w:rFonts w:ascii="Book Antiqua" w:eastAsia="Times New Roman" w:hAnsi="Book Antiqua" w:cs="Arial"/>
            <w:color w:val="0000FF"/>
            <w:sz w:val="19"/>
            <w:szCs w:val="19"/>
            <w:u w:val="single"/>
            <w:lang w:eastAsia="pt-BR"/>
          </w:rPr>
          <w:t>art. 47</w:t>
        </w:r>
      </w:hyperlink>
      <w:r w:rsidRPr="00EF6717">
        <w:rPr>
          <w:rFonts w:ascii="Book Antiqua" w:eastAsia="Times New Roman" w:hAnsi="Book Antiqua" w:cs="Arial"/>
          <w:color w:val="000000"/>
          <w:sz w:val="19"/>
          <w:szCs w:val="19"/>
          <w:lang w:eastAsia="pt-BR"/>
        </w:rPr>
        <w:t>:</w:t>
      </w:r>
    </w:p>
    <w:p w14:paraId="27D0F6D4"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47. A pessoa física ou jurídica submetida a ação fiscal por parte da Secretaria da Receita Federal poderá pagar, até o vigésimo dia subseqüente à data de recebimento do termo de início de fiscalização, os tributos e contribuições já declarados, de que for sujeito passivo como contribuinte ou responsável, com os acréscimos legais aplicáveis nos casos de procedimento espontâneo."</w:t>
      </w:r>
    </w:p>
    <w:p w14:paraId="1699ECA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71. O disposto no </w:t>
      </w:r>
      <w:hyperlink r:id="rId194" w:anchor="art15" w:history="1">
        <w:r w:rsidRPr="00EF6717">
          <w:rPr>
            <w:rFonts w:ascii="Book Antiqua" w:eastAsia="Times New Roman" w:hAnsi="Book Antiqua" w:cs="Arial"/>
            <w:color w:val="0000FF"/>
            <w:sz w:val="19"/>
            <w:szCs w:val="19"/>
            <w:u w:val="single"/>
            <w:lang w:eastAsia="pt-BR"/>
          </w:rPr>
          <w:t>art. 15 do Decreto-Lei nº 1.510, de 27 de dezembro de 1976</w:t>
        </w:r>
      </w:hyperlink>
      <w:r w:rsidRPr="00EF6717">
        <w:rPr>
          <w:rFonts w:ascii="Book Antiqua" w:eastAsia="Times New Roman" w:hAnsi="Book Antiqua" w:cs="Arial"/>
          <w:color w:val="000000"/>
          <w:sz w:val="19"/>
          <w:szCs w:val="19"/>
          <w:lang w:eastAsia="pt-BR"/>
        </w:rPr>
        <w:t>, aplica-se, também, nas hipóteses de aquisições de imóveis por pessoas jurídicas.</w:t>
      </w:r>
    </w:p>
    <w:p w14:paraId="2A194B2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72. O § 1º do art. 15 do </w:t>
      </w:r>
      <w:hyperlink r:id="rId195" w:history="1">
        <w:r w:rsidRPr="00EF6717">
          <w:rPr>
            <w:rFonts w:ascii="Book Antiqua" w:eastAsia="Times New Roman" w:hAnsi="Book Antiqua" w:cs="Arial"/>
            <w:color w:val="0000FF"/>
            <w:sz w:val="19"/>
            <w:szCs w:val="19"/>
            <w:u w:val="single"/>
            <w:lang w:eastAsia="pt-BR"/>
          </w:rPr>
          <w:t>Decreto-Lei nº 1.510, de 1976</w:t>
        </w:r>
      </w:hyperlink>
      <w:r w:rsidRPr="00EF6717">
        <w:rPr>
          <w:rFonts w:ascii="Book Antiqua" w:eastAsia="Times New Roman" w:hAnsi="Book Antiqua" w:cs="Arial"/>
          <w:color w:val="000000"/>
          <w:sz w:val="19"/>
          <w:szCs w:val="19"/>
          <w:lang w:eastAsia="pt-BR"/>
        </w:rPr>
        <w:t>, passa a vigorar com a seguinte redação:</w:t>
      </w:r>
    </w:p>
    <w:p w14:paraId="27656B71"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w:t>
      </w:r>
      <w:hyperlink r:id="rId196" w:anchor="art15%C2%A71" w:history="1">
        <w:r w:rsidRPr="00EF6717">
          <w:rPr>
            <w:rFonts w:ascii="Book Antiqua" w:eastAsia="Times New Roman" w:hAnsi="Book Antiqua" w:cs="Arial"/>
            <w:color w:val="0000FF"/>
            <w:sz w:val="19"/>
            <w:szCs w:val="19"/>
            <w:u w:val="single"/>
            <w:lang w:eastAsia="pt-BR"/>
          </w:rPr>
          <w:t>§ 1º </w:t>
        </w:r>
      </w:hyperlink>
      <w:r w:rsidRPr="00EF6717">
        <w:rPr>
          <w:rFonts w:ascii="Book Antiqua" w:eastAsia="Times New Roman" w:hAnsi="Book Antiqua" w:cs="Arial"/>
          <w:color w:val="000000"/>
          <w:sz w:val="19"/>
          <w:szCs w:val="19"/>
          <w:lang w:eastAsia="pt-BR"/>
        </w:rPr>
        <w:t>A comunicação deve ser efetuada em meio magnético aprovado pela Secretaria da Receita Federal."</w:t>
      </w:r>
    </w:p>
    <w:p w14:paraId="78D7981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73. O termo inicial para cálculo dos juros de que trata o </w:t>
      </w:r>
      <w:hyperlink r:id="rId197" w:anchor="art39%C2%A74" w:history="1">
        <w:r w:rsidRPr="00EF6717">
          <w:rPr>
            <w:rFonts w:ascii="Book Antiqua" w:eastAsia="Times New Roman" w:hAnsi="Book Antiqua" w:cs="Arial"/>
            <w:color w:val="0000FF"/>
            <w:sz w:val="19"/>
            <w:szCs w:val="19"/>
            <w:u w:val="single"/>
            <w:lang w:eastAsia="pt-BR"/>
          </w:rPr>
          <w:t>§ 4º do art. 39 da Lei nº 9.250, de 1995</w:t>
        </w:r>
      </w:hyperlink>
      <w:r w:rsidRPr="00EF6717">
        <w:rPr>
          <w:rFonts w:ascii="Book Antiqua" w:eastAsia="Times New Roman" w:hAnsi="Book Antiqua" w:cs="Arial"/>
          <w:color w:val="000000"/>
          <w:sz w:val="19"/>
          <w:szCs w:val="19"/>
          <w:lang w:eastAsia="pt-BR"/>
        </w:rPr>
        <w:t>, é o mês subseqüente ao do pagamento indevido ou a maior que o devido.</w:t>
      </w:r>
    </w:p>
    <w:p w14:paraId="01F222C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74. O art. 6º do </w:t>
      </w:r>
      <w:hyperlink r:id="rId198" w:history="1">
        <w:r w:rsidRPr="00EF6717">
          <w:rPr>
            <w:rFonts w:ascii="Book Antiqua" w:eastAsia="Times New Roman" w:hAnsi="Book Antiqua" w:cs="Arial"/>
            <w:color w:val="0000FF"/>
            <w:sz w:val="19"/>
            <w:szCs w:val="19"/>
            <w:u w:val="single"/>
            <w:lang w:eastAsia="pt-BR"/>
          </w:rPr>
          <w:t>Decreto-Lei nº 1.437, de 17 de dezembro de 1975</w:t>
        </w:r>
      </w:hyperlink>
      <w:r w:rsidRPr="00EF6717">
        <w:rPr>
          <w:rFonts w:ascii="Book Antiqua" w:eastAsia="Times New Roman" w:hAnsi="Book Antiqua" w:cs="Arial"/>
          <w:color w:val="000000"/>
          <w:sz w:val="19"/>
          <w:szCs w:val="19"/>
          <w:lang w:eastAsia="pt-BR"/>
        </w:rPr>
        <w:t>, passa a vigorar com a seguinte alteração:</w:t>
      </w:r>
    </w:p>
    <w:p w14:paraId="412D6C09"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6º.................................................................</w:t>
      </w:r>
    </w:p>
    <w:p w14:paraId="06966825" w14:textId="77777777" w:rsidR="00EF6717" w:rsidRPr="00EF6717" w:rsidRDefault="00000000"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99" w:anchor="art6p" w:history="1">
        <w:r w:rsidR="00EF6717" w:rsidRPr="00EF6717">
          <w:rPr>
            <w:rFonts w:ascii="Book Antiqua" w:eastAsia="Times New Roman" w:hAnsi="Book Antiqua" w:cs="Arial"/>
            <w:color w:val="0000FF"/>
            <w:sz w:val="19"/>
            <w:szCs w:val="19"/>
            <w:u w:val="single"/>
            <w:lang w:eastAsia="pt-BR"/>
          </w:rPr>
          <w:t>Parágrafo único</w:t>
        </w:r>
      </w:hyperlink>
      <w:r w:rsidR="00EF6717" w:rsidRPr="00EF6717">
        <w:rPr>
          <w:rFonts w:ascii="Book Antiqua" w:eastAsia="Times New Roman" w:hAnsi="Book Antiqua" w:cs="Arial"/>
          <w:color w:val="000000"/>
          <w:sz w:val="19"/>
          <w:szCs w:val="19"/>
          <w:lang w:eastAsia="pt-BR"/>
        </w:rPr>
        <w:t>. O FUNDAF destinar-se-á, também, a fornecer recursos para custear:</w:t>
      </w:r>
    </w:p>
    <w:p w14:paraId="532619E0"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o funcionamento dos Conselhos de Contribuintes e da Câmara Superior de Recursos Fiscais do Ministério da Fazenda, inclusive o pagamento de despesas com diárias e passagens referentes aos deslocamentos de Conselheiros e da gratificação de presença de que trata o parágrafo único do art. 1º da Lei nº 5.708, de 4 de outubro de 1971;</w:t>
      </w:r>
    </w:p>
    <w:p w14:paraId="77BB7652" w14:textId="77777777" w:rsidR="00EF6717" w:rsidRPr="00EF6717" w:rsidRDefault="00EF6717" w:rsidP="00EF671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projetos e atividades de interesse ou a cargo da Secretaria da Receita Federal, inclusive quando desenvolvidos por pessoa jurídica de direito público interno, organismo internacional ou administração fiscal estrangeira."</w:t>
      </w:r>
    </w:p>
    <w:p w14:paraId="6DB720B9"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14B2B">
        <w:rPr>
          <w:rFonts w:ascii="Book Antiqua" w:eastAsia="Times New Roman" w:hAnsi="Book Antiqua" w:cs="Arial"/>
          <w:color w:val="000000"/>
          <w:sz w:val="16"/>
          <w:szCs w:val="16"/>
          <w:lang w:eastAsia="pt-BR"/>
        </w:rPr>
        <w:t>Art. 75. </w:t>
      </w:r>
      <w:r w:rsidRPr="00D14B2B">
        <w:rPr>
          <w:rFonts w:ascii="Book Antiqua" w:eastAsia="Times New Roman" w:hAnsi="Book Antiqua" w:cs="Arial"/>
          <w:color w:val="0000FF"/>
          <w:sz w:val="16"/>
          <w:szCs w:val="16"/>
          <w:lang w:eastAsia="pt-BR"/>
        </w:rPr>
        <w:t>       </w:t>
      </w:r>
      <w:hyperlink r:id="rId200" w:anchor="art94" w:history="1">
        <w:r w:rsidRPr="00D14B2B">
          <w:rPr>
            <w:rFonts w:ascii="Book Antiqua" w:eastAsia="Times New Roman" w:hAnsi="Book Antiqua" w:cs="Arial"/>
            <w:color w:val="0000FF"/>
            <w:sz w:val="16"/>
            <w:szCs w:val="16"/>
            <w:u w:val="single"/>
            <w:lang w:eastAsia="pt-BR"/>
          </w:rPr>
          <w:t>(Revogado pela Lei nº 10.833, de 2003)</w:t>
        </w:r>
      </w:hyperlink>
    </w:p>
    <w:p w14:paraId="256F39A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76. O disposto nos arts. 43, 55 e 56 não se aplica a projetos aprovados ou protocolizados no órgão competente para a sua apreciação, até 14 de novembro de 1997.</w:t>
      </w:r>
    </w:p>
    <w:p w14:paraId="370319BA"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 1</w:t>
      </w:r>
      <w:r w:rsidRPr="00EF6717">
        <w:rPr>
          <w:rFonts w:ascii="Book Antiqua" w:eastAsia="Times New Roman" w:hAnsi="Book Antiqua" w:cs="Arial"/>
          <w:strike/>
          <w:color w:val="000000"/>
          <w:sz w:val="19"/>
          <w:szCs w:val="19"/>
          <w:lang w:eastAsia="pt-BR"/>
        </w:rPr>
        <w:t>º</w:t>
      </w:r>
      <w:r w:rsidRPr="00EF6717">
        <w:rPr>
          <w:rFonts w:ascii="Book Antiqua" w:eastAsia="Times New Roman" w:hAnsi="Book Antiqua" w:cs="Arial"/>
          <w:color w:val="000000"/>
          <w:sz w:val="19"/>
          <w:szCs w:val="19"/>
          <w:lang w:eastAsia="pt-BR"/>
        </w:rPr>
        <w:t> O disposto no art. 55 não se aplica a projetos de empresas a que se refere o </w:t>
      </w:r>
      <w:hyperlink r:id="rId201" w:anchor="art1%C2%A71h" w:history="1">
        <w:r w:rsidRPr="00EF6717">
          <w:rPr>
            <w:rFonts w:ascii="Book Antiqua" w:eastAsia="Times New Roman" w:hAnsi="Book Antiqua" w:cs="Arial"/>
            <w:color w:val="0000FF"/>
            <w:sz w:val="19"/>
            <w:szCs w:val="19"/>
            <w:u w:val="single"/>
            <w:lang w:eastAsia="pt-BR"/>
          </w:rPr>
          <w:t>art. 1</w:t>
        </w:r>
        <w:r w:rsidRPr="00EF6717">
          <w:rPr>
            <w:rFonts w:ascii="Book Antiqua" w:eastAsia="Times New Roman" w:hAnsi="Book Antiqua" w:cs="Arial"/>
            <w:strike/>
            <w:color w:val="0000FF"/>
            <w:sz w:val="19"/>
            <w:szCs w:val="19"/>
            <w:u w:val="single"/>
            <w:lang w:eastAsia="pt-BR"/>
          </w:rPr>
          <w:t>º</w:t>
        </w:r>
        <w:r w:rsidRPr="00EF6717">
          <w:rPr>
            <w:rFonts w:ascii="Book Antiqua" w:eastAsia="Times New Roman" w:hAnsi="Book Antiqua" w:cs="Arial"/>
            <w:color w:val="0000FF"/>
            <w:sz w:val="19"/>
            <w:szCs w:val="19"/>
            <w:u w:val="single"/>
            <w:lang w:eastAsia="pt-BR"/>
          </w:rPr>
          <w:t>, § 1</w:t>
        </w:r>
        <w:r w:rsidRPr="00EF6717">
          <w:rPr>
            <w:rFonts w:ascii="Book Antiqua" w:eastAsia="Times New Roman" w:hAnsi="Book Antiqua" w:cs="Arial"/>
            <w:strike/>
            <w:color w:val="0000FF"/>
            <w:sz w:val="19"/>
            <w:szCs w:val="19"/>
            <w:u w:val="single"/>
            <w:lang w:eastAsia="pt-BR"/>
          </w:rPr>
          <w:t>º</w:t>
        </w:r>
        <w:r w:rsidRPr="00EF6717">
          <w:rPr>
            <w:rFonts w:ascii="Book Antiqua" w:eastAsia="Times New Roman" w:hAnsi="Book Antiqua" w:cs="Arial"/>
            <w:color w:val="0000FF"/>
            <w:sz w:val="19"/>
            <w:szCs w:val="19"/>
            <w:u w:val="single"/>
            <w:lang w:eastAsia="pt-BR"/>
          </w:rPr>
          <w:t>, alínea "h", da Lei n</w:t>
        </w:r>
        <w:r w:rsidRPr="00EF6717">
          <w:rPr>
            <w:rFonts w:ascii="Book Antiqua" w:eastAsia="Times New Roman" w:hAnsi="Book Antiqua" w:cs="Arial"/>
            <w:strike/>
            <w:color w:val="0000FF"/>
            <w:sz w:val="19"/>
            <w:szCs w:val="19"/>
            <w:u w:val="single"/>
            <w:lang w:eastAsia="pt-BR"/>
          </w:rPr>
          <w:t>º</w:t>
        </w:r>
        <w:r w:rsidRPr="00EF6717">
          <w:rPr>
            <w:rFonts w:ascii="Book Antiqua" w:eastAsia="Times New Roman" w:hAnsi="Book Antiqua" w:cs="Arial"/>
            <w:color w:val="0000FF"/>
            <w:sz w:val="19"/>
            <w:szCs w:val="19"/>
            <w:u w:val="single"/>
            <w:lang w:eastAsia="pt-BR"/>
          </w:rPr>
          <w:t> 9.449, de 14 de março de 1997</w:t>
        </w:r>
      </w:hyperlink>
      <w:r w:rsidRPr="00EF6717">
        <w:rPr>
          <w:rFonts w:ascii="Book Antiqua" w:eastAsia="Times New Roman" w:hAnsi="Book Antiqua" w:cs="Arial"/>
          <w:color w:val="000000"/>
          <w:sz w:val="19"/>
          <w:szCs w:val="19"/>
          <w:lang w:eastAsia="pt-BR"/>
        </w:rPr>
        <w:t>, cuja produção seja destinada totalmente à exportação até 31 de dezembro de 2002</w:t>
      </w:r>
      <w:r w:rsidRPr="00D14B2B">
        <w:rPr>
          <w:rFonts w:ascii="Book Antiqua" w:eastAsia="Times New Roman" w:hAnsi="Book Antiqua" w:cs="Arial"/>
          <w:color w:val="000000"/>
          <w:sz w:val="16"/>
          <w:szCs w:val="16"/>
          <w:lang w:eastAsia="pt-BR"/>
        </w:rPr>
        <w:t>.         </w:t>
      </w:r>
      <w:hyperlink r:id="rId202" w:anchor="art7" w:history="1">
        <w:r w:rsidRPr="00D14B2B">
          <w:rPr>
            <w:rFonts w:ascii="Book Antiqua" w:eastAsia="Times New Roman" w:hAnsi="Book Antiqua" w:cs="Arial"/>
            <w:color w:val="0000FF"/>
            <w:sz w:val="16"/>
            <w:szCs w:val="16"/>
            <w:u w:val="single"/>
            <w:lang w:eastAsia="pt-BR"/>
          </w:rPr>
          <w:t>(Incluído pela Lei nº 10.184, de 2001)</w:t>
        </w:r>
      </w:hyperlink>
    </w:p>
    <w:p w14:paraId="0CFEC38C"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lastRenderedPageBreak/>
        <w:t>§ 2</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A empresa que usar do benefício previsto no parágrafo anterior e deixar de exportar a totalidade de sua produção no prazo ali estabelecido estará sujeita à multa de setenta por cento aplicada sobre o valor FOB do total das importações realizadas nos termos dos </w:t>
      </w:r>
      <w:hyperlink r:id="rId203" w:anchor="art1i" w:history="1">
        <w:r w:rsidRPr="00EF6717">
          <w:rPr>
            <w:rFonts w:ascii="Book Antiqua" w:eastAsia="Times New Roman" w:hAnsi="Book Antiqua" w:cs="Arial"/>
            <w:color w:val="0000FF"/>
            <w:sz w:val="19"/>
            <w:szCs w:val="19"/>
            <w:u w:val="single"/>
            <w:lang w:eastAsia="pt-BR"/>
          </w:rPr>
          <w:t>incisos I e II do art. 1</w:t>
        </w:r>
        <w:r w:rsidRPr="00EF6717">
          <w:rPr>
            <w:rFonts w:ascii="Book Antiqua" w:eastAsia="Times New Roman" w:hAnsi="Book Antiqua" w:cs="Arial"/>
            <w:strike/>
            <w:color w:val="0000FF"/>
            <w:sz w:val="19"/>
            <w:szCs w:val="19"/>
            <w:u w:val="single"/>
            <w:lang w:eastAsia="pt-BR"/>
          </w:rPr>
          <w:t>º</w:t>
        </w:r>
        <w:r w:rsidRPr="00EF6717">
          <w:rPr>
            <w:rFonts w:ascii="Book Antiqua" w:eastAsia="Times New Roman" w:hAnsi="Book Antiqua" w:cs="Arial"/>
            <w:color w:val="0000FF"/>
            <w:sz w:val="19"/>
            <w:szCs w:val="19"/>
            <w:u w:val="single"/>
            <w:lang w:eastAsia="pt-BR"/>
          </w:rPr>
          <w:t> da Lei n</w:t>
        </w:r>
        <w:r w:rsidRPr="00EF6717">
          <w:rPr>
            <w:rFonts w:ascii="Book Antiqua" w:eastAsia="Times New Roman" w:hAnsi="Book Antiqua" w:cs="Arial"/>
            <w:strike/>
            <w:color w:val="0000FF"/>
            <w:sz w:val="19"/>
            <w:szCs w:val="19"/>
            <w:u w:val="single"/>
            <w:lang w:eastAsia="pt-BR"/>
          </w:rPr>
          <w:t>º</w:t>
        </w:r>
        <w:r w:rsidRPr="00EF6717">
          <w:rPr>
            <w:rFonts w:ascii="Book Antiqua" w:eastAsia="Times New Roman" w:hAnsi="Book Antiqua" w:cs="Arial"/>
            <w:color w:val="0000FF"/>
            <w:sz w:val="19"/>
            <w:szCs w:val="19"/>
            <w:u w:val="single"/>
            <w:lang w:eastAsia="pt-BR"/>
          </w:rPr>
          <w:t> 9.449, de 1997</w:t>
        </w:r>
      </w:hyperlink>
      <w:r w:rsidRPr="00D14B2B">
        <w:rPr>
          <w:rFonts w:ascii="Book Antiqua" w:eastAsia="Times New Roman" w:hAnsi="Book Antiqua" w:cs="Arial"/>
          <w:color w:val="000000"/>
          <w:sz w:val="16"/>
          <w:szCs w:val="16"/>
          <w:lang w:eastAsia="pt-BR"/>
        </w:rPr>
        <w:t>.          </w:t>
      </w:r>
      <w:hyperlink r:id="rId204" w:anchor="art7" w:history="1">
        <w:r w:rsidRPr="00D14B2B">
          <w:rPr>
            <w:rFonts w:ascii="Book Antiqua" w:eastAsia="Times New Roman" w:hAnsi="Book Antiqua" w:cs="Arial"/>
            <w:color w:val="0000FF"/>
            <w:sz w:val="16"/>
            <w:szCs w:val="16"/>
            <w:u w:val="single"/>
            <w:lang w:eastAsia="pt-BR"/>
          </w:rPr>
          <w:t>(Incluído pela Lei nº 10.184, de 2001)</w:t>
        </w:r>
      </w:hyperlink>
    </w:p>
    <w:p w14:paraId="24A0969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77. A aprovação de novos projetos, inclusive de expansão, beneficiados com qualquer dos incentivos fiscais a que se referem o </w:t>
      </w:r>
      <w:hyperlink r:id="rId205" w:history="1">
        <w:r w:rsidRPr="00EF6717">
          <w:rPr>
            <w:rFonts w:ascii="Book Antiqua" w:eastAsia="Times New Roman" w:hAnsi="Book Antiqua" w:cs="Arial"/>
            <w:color w:val="0000FF"/>
            <w:sz w:val="19"/>
            <w:szCs w:val="19"/>
            <w:u w:val="single"/>
            <w:lang w:eastAsia="pt-BR"/>
          </w:rPr>
          <w:t>Decreto-Lei nº 288, de 28 de fevereiro de 1967</w:t>
        </w:r>
      </w:hyperlink>
      <w:r w:rsidRPr="00EF6717">
        <w:rPr>
          <w:rFonts w:ascii="Book Antiqua" w:eastAsia="Times New Roman" w:hAnsi="Book Antiqua" w:cs="Arial"/>
          <w:color w:val="000000"/>
          <w:sz w:val="19"/>
          <w:szCs w:val="19"/>
          <w:lang w:eastAsia="pt-BR"/>
        </w:rPr>
        <w:t>, com as posteriores alterações, o </w:t>
      </w:r>
      <w:hyperlink r:id="rId206" w:history="1">
        <w:r w:rsidRPr="00EF6717">
          <w:rPr>
            <w:rFonts w:ascii="Book Antiqua" w:eastAsia="Times New Roman" w:hAnsi="Book Antiqua" w:cs="Arial"/>
            <w:color w:val="0000FF"/>
            <w:sz w:val="19"/>
            <w:szCs w:val="19"/>
            <w:u w:val="single"/>
            <w:lang w:eastAsia="pt-BR"/>
          </w:rPr>
          <w:t>Decreto-Lei nº 356, de 15 de agosto de 1968,</w:t>
        </w:r>
      </w:hyperlink>
      <w:r w:rsidRPr="00EF6717">
        <w:rPr>
          <w:rFonts w:ascii="Book Antiqua" w:eastAsia="Times New Roman" w:hAnsi="Book Antiqua" w:cs="Arial"/>
          <w:color w:val="000000"/>
          <w:sz w:val="19"/>
          <w:szCs w:val="19"/>
          <w:lang w:eastAsia="pt-BR"/>
        </w:rPr>
        <w:t> o </w:t>
      </w:r>
      <w:hyperlink r:id="rId207" w:history="1">
        <w:r w:rsidRPr="00EF6717">
          <w:rPr>
            <w:rFonts w:ascii="Book Antiqua" w:eastAsia="Times New Roman" w:hAnsi="Book Antiqua" w:cs="Arial"/>
            <w:color w:val="0000FF"/>
            <w:sz w:val="19"/>
            <w:szCs w:val="19"/>
            <w:u w:val="single"/>
            <w:lang w:eastAsia="pt-BR"/>
          </w:rPr>
          <w:t>Decreto-Lei nº 1.435, de 16 de dezembro de 1975</w:t>
        </w:r>
      </w:hyperlink>
      <w:r w:rsidRPr="00EF6717">
        <w:rPr>
          <w:rFonts w:ascii="Book Antiqua" w:eastAsia="Times New Roman" w:hAnsi="Book Antiqua" w:cs="Arial"/>
          <w:color w:val="000000"/>
          <w:sz w:val="19"/>
          <w:szCs w:val="19"/>
          <w:lang w:eastAsia="pt-BR"/>
        </w:rPr>
        <w:t> e a </w:t>
      </w:r>
      <w:hyperlink r:id="rId208" w:history="1">
        <w:r w:rsidRPr="00EF6717">
          <w:rPr>
            <w:rFonts w:ascii="Book Antiqua" w:eastAsia="Times New Roman" w:hAnsi="Book Antiqua" w:cs="Arial"/>
            <w:color w:val="0000FF"/>
            <w:sz w:val="19"/>
            <w:szCs w:val="19"/>
            <w:u w:val="single"/>
            <w:lang w:eastAsia="pt-BR"/>
          </w:rPr>
          <w:t>Lei nº 8.387, de 30 de dezembro de 1991</w:t>
        </w:r>
      </w:hyperlink>
      <w:r w:rsidRPr="00EF6717">
        <w:rPr>
          <w:rFonts w:ascii="Book Antiqua" w:eastAsia="Times New Roman" w:hAnsi="Book Antiqua" w:cs="Arial"/>
          <w:color w:val="000000"/>
          <w:sz w:val="19"/>
          <w:szCs w:val="19"/>
          <w:lang w:eastAsia="pt-BR"/>
        </w:rPr>
        <w:t>, fica condicionada à vigência de: </w:t>
      </w:r>
    </w:p>
    <w:p w14:paraId="3FBD282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 lei complementar que institua contribuição social de intervenção no domínio econômico, incidente sobre produtos importados do exterior pelos respectivos estabelecimentos beneficiados; e</w:t>
      </w:r>
    </w:p>
    <w:p w14:paraId="56BADE40"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lei específica, que disponha sobre critérios de aprovação de novos projetos, visando aos seguintes objetivos:</w:t>
      </w:r>
    </w:p>
    <w:p w14:paraId="59ED14E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estímulo à produção de bens que utilizem, predominantemente, matérias-primas produzidas na Amazônia Ocidental;</w:t>
      </w:r>
    </w:p>
    <w:p w14:paraId="774842C6"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prioridade à produção de partes, peças, componentes e matérias-primas, necessários para aumentar a integração da cadeia produtiva dos bens finais fabricados na Zona Franca de Manaus;</w:t>
      </w:r>
    </w:p>
    <w:p w14:paraId="2A36AA1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c) maior integração com o parque produtivo instalado em outros pontos do território nacional;</w:t>
      </w:r>
    </w:p>
    <w:p w14:paraId="0E28912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d) capacidade de inserção internacional do parque produtivo;</w:t>
      </w:r>
    </w:p>
    <w:p w14:paraId="455603C6"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e) maior geração de emprego por unidade de renúncia fiscal estimada;</w:t>
      </w:r>
    </w:p>
    <w:p w14:paraId="0FDBA50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f) elevação dos níveis mínimos de agregação dos produtos oriundos de estabelecimentos localizados na Zona Franca de Manaus ou da Amazônia Ocidental.</w:t>
      </w:r>
    </w:p>
    <w:p w14:paraId="7856350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1º O disposto no </w:t>
      </w:r>
      <w:r w:rsidRPr="00EF6717">
        <w:rPr>
          <w:rFonts w:ascii="Book Antiqua" w:eastAsia="Times New Roman" w:hAnsi="Book Antiqua" w:cs="Arial"/>
          <w:i/>
          <w:iCs/>
          <w:color w:val="000000"/>
          <w:sz w:val="19"/>
          <w:szCs w:val="19"/>
          <w:lang w:eastAsia="pt-BR"/>
        </w:rPr>
        <w:t>caput </w:t>
      </w:r>
      <w:r w:rsidRPr="00EF6717">
        <w:rPr>
          <w:rFonts w:ascii="Book Antiqua" w:eastAsia="Times New Roman" w:hAnsi="Book Antiqua" w:cs="Arial"/>
          <w:color w:val="000000"/>
          <w:sz w:val="19"/>
          <w:szCs w:val="19"/>
          <w:lang w:eastAsia="pt-BR"/>
        </w:rPr>
        <w:t>deste artigo deixará de produzir efeitos se o Poder Executivo não encaminhar ao Congresso Nacional, até 15 de março de 1998, os projetos de lei de que trata este artigo.</w:t>
      </w:r>
    </w:p>
    <w:p w14:paraId="6AEEA5C0" w14:textId="1219841C" w:rsidR="00456D6C" w:rsidRPr="00456D6C" w:rsidRDefault="00456D6C" w:rsidP="00EF671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56D6C">
        <w:rPr>
          <w:rFonts w:ascii="Book Antiqua" w:eastAsia="Times New Roman" w:hAnsi="Book Antiqua" w:cs="Arial"/>
          <w:color w:val="000000"/>
          <w:sz w:val="19"/>
          <w:szCs w:val="19"/>
          <w:lang w:eastAsia="pt-BR"/>
        </w:rPr>
        <w:t>§ 2º Ficam extintos, a partir de 1º de janeiro de 2074, os benefícios fiscais a que se referem os dispositivos legais mencionados no </w:t>
      </w:r>
      <w:r w:rsidRPr="00456D6C">
        <w:rPr>
          <w:rFonts w:ascii="Book Antiqua" w:eastAsia="Times New Roman" w:hAnsi="Book Antiqua" w:cs="Arial"/>
          <w:b/>
          <w:bCs/>
          <w:color w:val="000000"/>
          <w:sz w:val="19"/>
          <w:szCs w:val="19"/>
          <w:lang w:eastAsia="pt-BR"/>
        </w:rPr>
        <w:t>caput</w:t>
      </w:r>
      <w:r w:rsidRPr="00456D6C">
        <w:rPr>
          <w:rFonts w:ascii="Book Antiqua" w:eastAsia="Times New Roman" w:hAnsi="Book Antiqua" w:cs="Arial"/>
          <w:color w:val="000000"/>
          <w:sz w:val="19"/>
          <w:szCs w:val="19"/>
          <w:lang w:eastAsia="pt-BR"/>
        </w:rPr>
        <w:t> deste artigo</w:t>
      </w:r>
      <w:r w:rsidRPr="00456D6C">
        <w:rPr>
          <w:rFonts w:ascii="Book Antiqua" w:eastAsia="Times New Roman" w:hAnsi="Book Antiqua" w:cs="Arial"/>
          <w:color w:val="000000"/>
          <w:sz w:val="16"/>
          <w:szCs w:val="16"/>
          <w:lang w:eastAsia="pt-BR"/>
        </w:rPr>
        <w:t>.     </w:t>
      </w:r>
      <w:hyperlink r:id="rId209" w:anchor="art1" w:history="1">
        <w:r w:rsidRPr="00456D6C">
          <w:rPr>
            <w:rStyle w:val="Hyperlink"/>
            <w:rFonts w:ascii="Book Antiqua" w:eastAsia="Times New Roman" w:hAnsi="Book Antiqua" w:cs="Arial"/>
            <w:sz w:val="16"/>
            <w:szCs w:val="16"/>
            <w:lang w:eastAsia="pt-BR"/>
          </w:rPr>
          <w:t>(Redação dada pela Lei nº 14.788, de 2023)</w:t>
        </w:r>
      </w:hyperlink>
    </w:p>
    <w:p w14:paraId="151AA9D4" w14:textId="27F7DD39"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78. As obras fonográficas sujeitar-se-ão a selos e sinais de controle, sem ônus para o consumidor, com o fim de identificar a legítima origem e reprimir a produção e importação ilegais e a comercialização de contrafações, sob qualquer pretexto, observado para esse efeito o disposto em regulamento.</w:t>
      </w:r>
    </w:p>
    <w:p w14:paraId="3AF1F8F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79. Os ganhos de capital na alienação de participações acionárias de propriedade de sociedades criadas pelos Estados, Municípios ou Distrito Federal, com o propósito específico de contribuir para o saneamento das finanças dos respectivos controladores, no âmbito de Programas de Privatização, ficam isentos do imposto sobre renda e proventos de qualquer natureza.</w:t>
      </w:r>
    </w:p>
    <w:p w14:paraId="6FE9ECFB"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Parágrafo único. A isenção de que trata este artigo fica condicionada à aplicação exclusiva do produto da alienação das participações acionárias no pagamento de dívidas dos Estados, Municípios ou Distrito Federal.</w:t>
      </w:r>
    </w:p>
    <w:p w14:paraId="7C3548A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80. Aos atos praticados com base na </w:t>
      </w:r>
      <w:hyperlink r:id="rId210" w:history="1">
        <w:r w:rsidRPr="00EF6717">
          <w:rPr>
            <w:rFonts w:ascii="Book Antiqua" w:eastAsia="Times New Roman" w:hAnsi="Book Antiqua" w:cs="Arial"/>
            <w:color w:val="0000FF"/>
            <w:sz w:val="19"/>
            <w:szCs w:val="19"/>
            <w:u w:val="single"/>
            <w:lang w:eastAsia="pt-BR"/>
          </w:rPr>
          <w:t>Medida Provisória nº 1.602, de 14 de novembro de 1997</w:t>
        </w:r>
      </w:hyperlink>
      <w:r w:rsidRPr="00EF6717">
        <w:rPr>
          <w:rFonts w:ascii="Book Antiqua" w:eastAsia="Times New Roman" w:hAnsi="Book Antiqua" w:cs="Arial"/>
          <w:color w:val="000000"/>
          <w:sz w:val="19"/>
          <w:szCs w:val="19"/>
          <w:lang w:eastAsia="pt-BR"/>
        </w:rPr>
        <w:t>, e aos fatos jurídicos dela decorrentes, aplicam-se as disposições nela contidas.</w:t>
      </w:r>
    </w:p>
    <w:p w14:paraId="2331F97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81. Esta Lei entra em vigor na data de sua publicação, produzindo efeitos:</w:t>
      </w:r>
    </w:p>
    <w:p w14:paraId="4F3C9510"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 nessa data, em relação aos arts. 9º, 37 a 42, 44 a 54, 64 a 68, 74 e 75;</w:t>
      </w:r>
    </w:p>
    <w:p w14:paraId="622F5530"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II - a partir de 1º de janeiro de 1998, em relação aos demais dispositivos dela constantes.</w:t>
      </w:r>
    </w:p>
    <w:p w14:paraId="4CE3EC20"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Art. 82. Ficam revogados:</w:t>
      </w:r>
    </w:p>
    <w:p w14:paraId="5EE671B9"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 a partir da data de publicação desta Lei:</w:t>
      </w:r>
    </w:p>
    <w:p w14:paraId="49A5A7D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os seguintes dispositivos da Lei nº 4.502, de 1964:</w:t>
      </w:r>
    </w:p>
    <w:p w14:paraId="7324B094"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1. o inciso </w:t>
      </w:r>
      <w:hyperlink r:id="rId211" w:anchor="art4iv" w:history="1">
        <w:r w:rsidRPr="00EF6717">
          <w:rPr>
            <w:rFonts w:ascii="Book Antiqua" w:eastAsia="Times New Roman" w:hAnsi="Book Antiqua" w:cs="Arial"/>
            <w:color w:val="0000FF"/>
            <w:sz w:val="19"/>
            <w:szCs w:val="19"/>
            <w:u w:val="single"/>
            <w:lang w:eastAsia="pt-BR"/>
          </w:rPr>
          <w:t>IV acrescentado ao art. 4º </w:t>
        </w:r>
      </w:hyperlink>
      <w:r w:rsidRPr="00EF6717">
        <w:rPr>
          <w:rFonts w:ascii="Book Antiqua" w:eastAsia="Times New Roman" w:hAnsi="Book Antiqua" w:cs="Arial"/>
          <w:color w:val="000000"/>
          <w:sz w:val="19"/>
          <w:szCs w:val="19"/>
          <w:lang w:eastAsia="pt-BR"/>
        </w:rPr>
        <w:t>pelo Decreto-Lei nº 1.199, de 27 de dezembro de 1971, art. 5º, alteração 1ª</w:t>
      </w:r>
      <w:r w:rsidRPr="00D14B2B">
        <w:rPr>
          <w:rFonts w:ascii="Book Antiqua" w:eastAsia="Times New Roman" w:hAnsi="Book Antiqua" w:cs="Arial"/>
          <w:color w:val="000000"/>
          <w:sz w:val="16"/>
          <w:szCs w:val="16"/>
          <w:lang w:eastAsia="pt-BR"/>
        </w:rPr>
        <w:t>;        </w:t>
      </w:r>
      <w:hyperlink r:id="rId212" w:anchor="art5" w:history="1">
        <w:r w:rsidRPr="00D14B2B">
          <w:rPr>
            <w:rFonts w:ascii="Book Antiqua" w:eastAsia="Times New Roman" w:hAnsi="Book Antiqua" w:cs="Arial"/>
            <w:color w:val="0000FF"/>
            <w:sz w:val="16"/>
            <w:szCs w:val="16"/>
            <w:u w:val="single"/>
            <w:lang w:eastAsia="pt-BR"/>
          </w:rPr>
          <w:t>(Vide Decreto-Lei nº 1.199, de 1971)</w:t>
        </w:r>
      </w:hyperlink>
    </w:p>
    <w:p w14:paraId="619716E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2. os </w:t>
      </w:r>
      <w:hyperlink r:id="rId213" w:anchor="art7x" w:history="1">
        <w:r w:rsidRPr="00EF6717">
          <w:rPr>
            <w:rFonts w:ascii="Book Antiqua" w:eastAsia="Times New Roman" w:hAnsi="Book Antiqua" w:cs="Arial"/>
            <w:color w:val="0000FF"/>
            <w:sz w:val="19"/>
            <w:szCs w:val="19"/>
            <w:u w:val="single"/>
            <w:lang w:eastAsia="pt-BR"/>
          </w:rPr>
          <w:t>incisos X,</w:t>
        </w:r>
      </w:hyperlink>
      <w:r w:rsidRPr="00EF6717">
        <w:rPr>
          <w:rFonts w:ascii="Book Antiqua" w:eastAsia="Times New Roman" w:hAnsi="Book Antiqua" w:cs="Arial"/>
          <w:color w:val="000000"/>
          <w:sz w:val="19"/>
          <w:szCs w:val="19"/>
          <w:lang w:eastAsia="pt-BR"/>
        </w:rPr>
        <w:t> </w:t>
      </w:r>
      <w:hyperlink r:id="rId214" w:anchor="art7xiv" w:history="1">
        <w:r w:rsidRPr="00EF6717">
          <w:rPr>
            <w:rFonts w:ascii="Book Antiqua" w:eastAsia="Times New Roman" w:hAnsi="Book Antiqua" w:cs="Arial"/>
            <w:color w:val="0000FF"/>
            <w:sz w:val="19"/>
            <w:szCs w:val="19"/>
            <w:u w:val="single"/>
            <w:lang w:eastAsia="pt-BR"/>
          </w:rPr>
          <w:t>XIV</w:t>
        </w:r>
      </w:hyperlink>
      <w:r w:rsidRPr="00EF6717">
        <w:rPr>
          <w:rFonts w:ascii="Book Antiqua" w:eastAsia="Times New Roman" w:hAnsi="Book Antiqua" w:cs="Arial"/>
          <w:color w:val="000000"/>
          <w:sz w:val="19"/>
          <w:szCs w:val="19"/>
          <w:lang w:eastAsia="pt-BR"/>
        </w:rPr>
        <w:t> e </w:t>
      </w:r>
      <w:hyperlink r:id="rId215" w:anchor="art7xx" w:history="1">
        <w:r w:rsidRPr="00EF6717">
          <w:rPr>
            <w:rFonts w:ascii="Book Antiqua" w:eastAsia="Times New Roman" w:hAnsi="Book Antiqua" w:cs="Arial"/>
            <w:color w:val="0000FF"/>
            <w:sz w:val="19"/>
            <w:szCs w:val="19"/>
            <w:u w:val="single"/>
            <w:lang w:eastAsia="pt-BR"/>
          </w:rPr>
          <w:t>XX do art. 7º;</w:t>
        </w:r>
      </w:hyperlink>
    </w:p>
    <w:p w14:paraId="7C5750F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3. os </w:t>
      </w:r>
      <w:hyperlink r:id="rId216" w:anchor="art7xi" w:history="1">
        <w:r w:rsidRPr="00EF6717">
          <w:rPr>
            <w:rFonts w:ascii="Book Antiqua" w:eastAsia="Times New Roman" w:hAnsi="Book Antiqua" w:cs="Arial"/>
            <w:color w:val="0000FF"/>
            <w:sz w:val="19"/>
            <w:szCs w:val="19"/>
            <w:u w:val="single"/>
            <w:lang w:eastAsia="pt-BR"/>
          </w:rPr>
          <w:t>incisos XI,</w:t>
        </w:r>
      </w:hyperlink>
      <w:r w:rsidRPr="00EF6717">
        <w:rPr>
          <w:rFonts w:ascii="Book Antiqua" w:eastAsia="Times New Roman" w:hAnsi="Book Antiqua" w:cs="Arial"/>
          <w:color w:val="000000"/>
          <w:sz w:val="19"/>
          <w:szCs w:val="19"/>
          <w:lang w:eastAsia="pt-BR"/>
        </w:rPr>
        <w:t> </w:t>
      </w:r>
      <w:hyperlink r:id="rId217" w:anchor="art7xiii" w:history="1">
        <w:r w:rsidRPr="00EF6717">
          <w:rPr>
            <w:rFonts w:ascii="Book Antiqua" w:eastAsia="Times New Roman" w:hAnsi="Book Antiqua" w:cs="Arial"/>
            <w:color w:val="0000FF"/>
            <w:sz w:val="19"/>
            <w:szCs w:val="19"/>
            <w:u w:val="single"/>
            <w:lang w:eastAsia="pt-BR"/>
          </w:rPr>
          <w:t>XIII,</w:t>
        </w:r>
      </w:hyperlink>
      <w:r w:rsidRPr="00EF6717">
        <w:rPr>
          <w:rFonts w:ascii="Book Antiqua" w:eastAsia="Times New Roman" w:hAnsi="Book Antiqua" w:cs="Arial"/>
          <w:color w:val="000000"/>
          <w:sz w:val="19"/>
          <w:szCs w:val="19"/>
          <w:lang w:eastAsia="pt-BR"/>
        </w:rPr>
        <w:t> </w:t>
      </w:r>
      <w:hyperlink r:id="rId218" w:anchor="art7xxi" w:history="1">
        <w:r w:rsidRPr="00EF6717">
          <w:rPr>
            <w:rFonts w:ascii="Book Antiqua" w:eastAsia="Times New Roman" w:hAnsi="Book Antiqua" w:cs="Arial"/>
            <w:color w:val="0000FF"/>
            <w:sz w:val="19"/>
            <w:szCs w:val="19"/>
            <w:u w:val="single"/>
            <w:lang w:eastAsia="pt-BR"/>
          </w:rPr>
          <w:t>XXI,</w:t>
        </w:r>
      </w:hyperlink>
      <w:r w:rsidRPr="00EF6717">
        <w:rPr>
          <w:rFonts w:ascii="Book Antiqua" w:eastAsia="Times New Roman" w:hAnsi="Book Antiqua" w:cs="Arial"/>
          <w:color w:val="000000"/>
          <w:sz w:val="19"/>
          <w:szCs w:val="19"/>
          <w:lang w:eastAsia="pt-BR"/>
        </w:rPr>
        <w:t> </w:t>
      </w:r>
      <w:hyperlink r:id="rId219" w:anchor="art7xxii" w:history="1">
        <w:r w:rsidRPr="00EF6717">
          <w:rPr>
            <w:rFonts w:ascii="Book Antiqua" w:eastAsia="Times New Roman" w:hAnsi="Book Antiqua" w:cs="Arial"/>
            <w:color w:val="0000FF"/>
            <w:sz w:val="19"/>
            <w:szCs w:val="19"/>
            <w:u w:val="single"/>
            <w:lang w:eastAsia="pt-BR"/>
          </w:rPr>
          <w:t>XXII</w:t>
        </w:r>
      </w:hyperlink>
      <w:r w:rsidRPr="00EF6717">
        <w:rPr>
          <w:rFonts w:ascii="Book Antiqua" w:eastAsia="Times New Roman" w:hAnsi="Book Antiqua" w:cs="Arial"/>
          <w:color w:val="000000"/>
          <w:sz w:val="19"/>
          <w:szCs w:val="19"/>
          <w:lang w:eastAsia="pt-BR"/>
        </w:rPr>
        <w:t>,</w:t>
      </w:r>
      <w:hyperlink r:id="rId220" w:anchor="art7xxv" w:history="1">
        <w:r w:rsidRPr="00EF6717">
          <w:rPr>
            <w:rFonts w:ascii="Book Antiqua" w:eastAsia="Times New Roman" w:hAnsi="Book Antiqua" w:cs="Arial"/>
            <w:color w:val="0000FF"/>
            <w:sz w:val="19"/>
            <w:szCs w:val="19"/>
            <w:u w:val="single"/>
            <w:lang w:eastAsia="pt-BR"/>
          </w:rPr>
          <w:t> XXV,</w:t>
        </w:r>
      </w:hyperlink>
      <w:r w:rsidRPr="00EF6717">
        <w:rPr>
          <w:rFonts w:ascii="Book Antiqua" w:eastAsia="Times New Roman" w:hAnsi="Book Antiqua" w:cs="Arial"/>
          <w:color w:val="000000"/>
          <w:sz w:val="19"/>
          <w:szCs w:val="19"/>
          <w:lang w:eastAsia="pt-BR"/>
        </w:rPr>
        <w:t> </w:t>
      </w:r>
      <w:hyperlink r:id="rId221" w:anchor="art7xxvii" w:history="1">
        <w:r w:rsidRPr="00EF6717">
          <w:rPr>
            <w:rFonts w:ascii="Book Antiqua" w:eastAsia="Times New Roman" w:hAnsi="Book Antiqua" w:cs="Arial"/>
            <w:color w:val="0000FF"/>
            <w:sz w:val="19"/>
            <w:szCs w:val="19"/>
            <w:u w:val="single"/>
            <w:lang w:eastAsia="pt-BR"/>
          </w:rPr>
          <w:t>XXVII</w:t>
        </w:r>
      </w:hyperlink>
      <w:r w:rsidRPr="00EF6717">
        <w:rPr>
          <w:rFonts w:ascii="Book Antiqua" w:eastAsia="Times New Roman" w:hAnsi="Book Antiqua" w:cs="Arial"/>
          <w:color w:val="000000"/>
          <w:sz w:val="19"/>
          <w:szCs w:val="19"/>
          <w:lang w:eastAsia="pt-BR"/>
        </w:rPr>
        <w:t>, </w:t>
      </w:r>
      <w:hyperlink r:id="rId222" w:anchor="art7xxix" w:history="1">
        <w:r w:rsidRPr="00EF6717">
          <w:rPr>
            <w:rFonts w:ascii="Book Antiqua" w:eastAsia="Times New Roman" w:hAnsi="Book Antiqua" w:cs="Arial"/>
            <w:color w:val="0000FF"/>
            <w:sz w:val="19"/>
            <w:szCs w:val="19"/>
            <w:u w:val="single"/>
            <w:lang w:eastAsia="pt-BR"/>
          </w:rPr>
          <w:t>XXIX, XXX, XXXI, XXXII, XXXIII, XXXIV e XXXV do art. 7º</w:t>
        </w:r>
      </w:hyperlink>
      <w:r w:rsidRPr="00EF6717">
        <w:rPr>
          <w:rFonts w:ascii="Book Antiqua" w:eastAsia="Times New Roman" w:hAnsi="Book Antiqua" w:cs="Arial"/>
          <w:color w:val="000000"/>
          <w:sz w:val="19"/>
          <w:szCs w:val="19"/>
          <w:lang w:eastAsia="pt-BR"/>
        </w:rPr>
        <w:t>, com as alterações do Decreto-Lei nº 34, de 1966, art. 2º, alteração 3ª;</w:t>
      </w:r>
    </w:p>
    <w:p w14:paraId="3CCB2AB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4. o </w:t>
      </w:r>
      <w:hyperlink r:id="rId223" w:anchor="art15p" w:history="1">
        <w:r w:rsidRPr="00EF6717">
          <w:rPr>
            <w:rFonts w:ascii="Book Antiqua" w:eastAsia="Times New Roman" w:hAnsi="Book Antiqua" w:cs="Arial"/>
            <w:color w:val="0000FF"/>
            <w:sz w:val="19"/>
            <w:szCs w:val="19"/>
            <w:u w:val="single"/>
            <w:lang w:eastAsia="pt-BR"/>
          </w:rPr>
          <w:t>parágrafo único do art. 15</w:t>
        </w:r>
      </w:hyperlink>
      <w:r w:rsidRPr="00EF6717">
        <w:rPr>
          <w:rFonts w:ascii="Book Antiqua" w:eastAsia="Times New Roman" w:hAnsi="Book Antiqua" w:cs="Arial"/>
          <w:color w:val="000000"/>
          <w:sz w:val="19"/>
          <w:szCs w:val="19"/>
          <w:lang w:eastAsia="pt-BR"/>
        </w:rPr>
        <w:t>, acrescentado pelo art. 2º, alteração sexta, do Decreto-Lei nº 34, de 1966;</w:t>
      </w:r>
    </w:p>
    <w:p w14:paraId="59338846"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5. o</w:t>
      </w:r>
      <w:hyperlink r:id="rId224" w:anchor="art83%C2%A73" w:history="1">
        <w:r w:rsidRPr="00EF6717">
          <w:rPr>
            <w:rFonts w:ascii="Book Antiqua" w:eastAsia="Times New Roman" w:hAnsi="Book Antiqua" w:cs="Arial"/>
            <w:color w:val="0000FF"/>
            <w:sz w:val="19"/>
            <w:szCs w:val="19"/>
            <w:u w:val="single"/>
            <w:lang w:eastAsia="pt-BR"/>
          </w:rPr>
          <w:t> § 3º do art. 83</w:t>
        </w:r>
      </w:hyperlink>
      <w:r w:rsidRPr="00EF6717">
        <w:rPr>
          <w:rFonts w:ascii="Book Antiqua" w:eastAsia="Times New Roman" w:hAnsi="Book Antiqua" w:cs="Arial"/>
          <w:color w:val="000000"/>
          <w:sz w:val="19"/>
          <w:szCs w:val="19"/>
          <w:lang w:eastAsia="pt-BR"/>
        </w:rPr>
        <w:t>, acrescentado pelo art. 1º, alteração terceira, do Decreto-Lei n.º 400, de 1968;</w:t>
      </w:r>
    </w:p>
    <w:p w14:paraId="28FFC9AF"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6. o </w:t>
      </w:r>
      <w:hyperlink r:id="rId225" w:anchor="art84%C2%A72" w:history="1">
        <w:r w:rsidRPr="00EF6717">
          <w:rPr>
            <w:rFonts w:ascii="Book Antiqua" w:eastAsia="Times New Roman" w:hAnsi="Book Antiqua" w:cs="Arial"/>
            <w:color w:val="0000FF"/>
            <w:sz w:val="19"/>
            <w:szCs w:val="19"/>
            <w:u w:val="single"/>
            <w:lang w:eastAsia="pt-BR"/>
          </w:rPr>
          <w:t>§ 2º do art. 84</w:t>
        </w:r>
      </w:hyperlink>
      <w:r w:rsidRPr="00EF6717">
        <w:rPr>
          <w:rFonts w:ascii="Book Antiqua" w:eastAsia="Times New Roman" w:hAnsi="Book Antiqua" w:cs="Arial"/>
          <w:color w:val="000000"/>
          <w:sz w:val="19"/>
          <w:szCs w:val="19"/>
          <w:lang w:eastAsia="pt-BR"/>
        </w:rPr>
        <w:t>, renumerado pelo art. 2º, alteração vigésima-quarta, do Decreto-Lei n.º 34, de 1966;</w:t>
      </w:r>
    </w:p>
    <w:p w14:paraId="77E919C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o </w:t>
      </w:r>
      <w:hyperlink r:id="rId226" w:anchor="art58" w:history="1">
        <w:r w:rsidRPr="00EF6717">
          <w:rPr>
            <w:rFonts w:ascii="Book Antiqua" w:eastAsia="Times New Roman" w:hAnsi="Book Antiqua" w:cs="Arial"/>
            <w:color w:val="0000FF"/>
            <w:sz w:val="19"/>
            <w:szCs w:val="19"/>
            <w:u w:val="single"/>
            <w:lang w:eastAsia="pt-BR"/>
          </w:rPr>
          <w:t>art. 58 da Lei nº 5.227, de 18 de janeiro de 1967;</w:t>
        </w:r>
      </w:hyperlink>
    </w:p>
    <w:p w14:paraId="448E29DA"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c) o </w:t>
      </w:r>
      <w:hyperlink r:id="rId227" w:anchor="art1" w:history="1">
        <w:r w:rsidRPr="00EF6717">
          <w:rPr>
            <w:rFonts w:ascii="Book Antiqua" w:eastAsia="Times New Roman" w:hAnsi="Book Antiqua" w:cs="Arial"/>
            <w:color w:val="0000FF"/>
            <w:sz w:val="19"/>
            <w:szCs w:val="19"/>
            <w:u w:val="single"/>
            <w:lang w:eastAsia="pt-BR"/>
          </w:rPr>
          <w:t>art. 1º do Decreto-Lei nº 1.276, de 1º de junho de 1973;</w:t>
        </w:r>
      </w:hyperlink>
    </w:p>
    <w:p w14:paraId="1CE86C2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d) o </w:t>
      </w:r>
      <w:hyperlink r:id="rId228" w:anchor="art18" w:history="1">
        <w:r w:rsidRPr="00EF6717">
          <w:rPr>
            <w:rFonts w:ascii="Book Antiqua" w:eastAsia="Times New Roman" w:hAnsi="Book Antiqua" w:cs="Arial"/>
            <w:color w:val="0000FF"/>
            <w:sz w:val="19"/>
            <w:szCs w:val="19"/>
            <w:u w:val="single"/>
            <w:lang w:eastAsia="pt-BR"/>
          </w:rPr>
          <w:t>§ 1º do art. 18 da Lei nº 6.099, de 12 de setembro de 1974;</w:t>
        </w:r>
      </w:hyperlink>
    </w:p>
    <w:p w14:paraId="1B89295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e) o </w:t>
      </w:r>
      <w:hyperlink r:id="rId229" w:anchor="art7" w:history="1">
        <w:r w:rsidRPr="00EF6717">
          <w:rPr>
            <w:rFonts w:ascii="Book Antiqua" w:eastAsia="Times New Roman" w:hAnsi="Book Antiqua" w:cs="Arial"/>
            <w:color w:val="0000FF"/>
            <w:sz w:val="19"/>
            <w:szCs w:val="19"/>
            <w:u w:val="single"/>
            <w:lang w:eastAsia="pt-BR"/>
          </w:rPr>
          <w:t>art. 7º do Decreto-Lei nº 1.455, de 7 de abril de l976;</w:t>
        </w:r>
      </w:hyperlink>
    </w:p>
    <w:p w14:paraId="780307E0"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f) o </w:t>
      </w:r>
      <w:hyperlink r:id="rId230" w:history="1">
        <w:r w:rsidRPr="00EF6717">
          <w:rPr>
            <w:rFonts w:ascii="Book Antiqua" w:eastAsia="Times New Roman" w:hAnsi="Book Antiqua" w:cs="Arial"/>
            <w:color w:val="0000FF"/>
            <w:sz w:val="19"/>
            <w:szCs w:val="19"/>
            <w:u w:val="single"/>
            <w:lang w:eastAsia="pt-BR"/>
          </w:rPr>
          <w:t>Decreto-Lei nº 1.568, de 2 de agosto de 1977</w:t>
        </w:r>
      </w:hyperlink>
      <w:r w:rsidRPr="00EF6717">
        <w:rPr>
          <w:rFonts w:ascii="Book Antiqua" w:eastAsia="Times New Roman" w:hAnsi="Book Antiqua" w:cs="Arial"/>
          <w:color w:val="000000"/>
          <w:sz w:val="19"/>
          <w:szCs w:val="19"/>
          <w:lang w:eastAsia="pt-BR"/>
        </w:rPr>
        <w:t>;</w:t>
      </w:r>
    </w:p>
    <w:p w14:paraId="27521B75"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g) os </w:t>
      </w:r>
      <w:hyperlink r:id="rId231" w:anchor="art4iv" w:history="1">
        <w:r w:rsidRPr="00EF6717">
          <w:rPr>
            <w:rFonts w:ascii="Book Antiqua" w:eastAsia="Times New Roman" w:hAnsi="Book Antiqua" w:cs="Arial"/>
            <w:color w:val="0000FF"/>
            <w:sz w:val="19"/>
            <w:szCs w:val="19"/>
            <w:u w:val="single"/>
            <w:lang w:eastAsia="pt-BR"/>
          </w:rPr>
          <w:t>incisos IV</w:t>
        </w:r>
      </w:hyperlink>
      <w:r w:rsidRPr="00EF6717">
        <w:rPr>
          <w:rFonts w:ascii="Book Antiqua" w:eastAsia="Times New Roman" w:hAnsi="Book Antiqua" w:cs="Arial"/>
          <w:color w:val="000000"/>
          <w:sz w:val="19"/>
          <w:szCs w:val="19"/>
          <w:lang w:eastAsia="pt-BR"/>
        </w:rPr>
        <w:t> e </w:t>
      </w:r>
      <w:hyperlink r:id="rId232" w:anchor="art4v" w:history="1">
        <w:r w:rsidRPr="00EF6717">
          <w:rPr>
            <w:rFonts w:ascii="Book Antiqua" w:eastAsia="Times New Roman" w:hAnsi="Book Antiqua" w:cs="Arial"/>
            <w:color w:val="0000FF"/>
            <w:sz w:val="19"/>
            <w:szCs w:val="19"/>
            <w:u w:val="single"/>
            <w:lang w:eastAsia="pt-BR"/>
          </w:rPr>
          <w:t>V do art. 4º</w:t>
        </w:r>
      </w:hyperlink>
      <w:r w:rsidRPr="00EF6717">
        <w:rPr>
          <w:rFonts w:ascii="Book Antiqua" w:eastAsia="Times New Roman" w:hAnsi="Book Antiqua" w:cs="Arial"/>
          <w:color w:val="000000"/>
          <w:sz w:val="19"/>
          <w:szCs w:val="19"/>
          <w:lang w:eastAsia="pt-BR"/>
        </w:rPr>
        <w:t>, o </w:t>
      </w:r>
      <w:hyperlink r:id="rId233" w:anchor="art5" w:history="1">
        <w:r w:rsidRPr="00EF6717">
          <w:rPr>
            <w:rFonts w:ascii="Book Antiqua" w:eastAsia="Times New Roman" w:hAnsi="Book Antiqua" w:cs="Arial"/>
            <w:color w:val="0000FF"/>
            <w:sz w:val="19"/>
            <w:szCs w:val="19"/>
            <w:u w:val="single"/>
            <w:lang w:eastAsia="pt-BR"/>
          </w:rPr>
          <w:t>art. 5º</w:t>
        </w:r>
      </w:hyperlink>
      <w:r w:rsidRPr="00EF6717">
        <w:rPr>
          <w:rFonts w:ascii="Book Antiqua" w:eastAsia="Times New Roman" w:hAnsi="Book Antiqua" w:cs="Arial"/>
          <w:color w:val="000000"/>
          <w:sz w:val="19"/>
          <w:szCs w:val="19"/>
          <w:lang w:eastAsia="pt-BR"/>
        </w:rPr>
        <w:t>, o </w:t>
      </w:r>
      <w:hyperlink r:id="rId234" w:anchor="art10" w:history="1">
        <w:r w:rsidRPr="00EF6717">
          <w:rPr>
            <w:rFonts w:ascii="Book Antiqua" w:eastAsia="Times New Roman" w:hAnsi="Book Antiqua" w:cs="Arial"/>
            <w:color w:val="0000FF"/>
            <w:sz w:val="19"/>
            <w:szCs w:val="19"/>
            <w:u w:val="single"/>
            <w:lang w:eastAsia="pt-BR"/>
          </w:rPr>
          <w:t>art. 10</w:t>
        </w:r>
      </w:hyperlink>
      <w:r w:rsidRPr="00EF6717">
        <w:rPr>
          <w:rFonts w:ascii="Book Antiqua" w:eastAsia="Times New Roman" w:hAnsi="Book Antiqua" w:cs="Arial"/>
          <w:color w:val="000000"/>
          <w:sz w:val="19"/>
          <w:szCs w:val="19"/>
          <w:lang w:eastAsia="pt-BR"/>
        </w:rPr>
        <w:t> e os </w:t>
      </w:r>
      <w:hyperlink r:id="rId235" w:anchor="art19ii" w:history="1">
        <w:r w:rsidRPr="00EF6717">
          <w:rPr>
            <w:rFonts w:ascii="Book Antiqua" w:eastAsia="Times New Roman" w:hAnsi="Book Antiqua" w:cs="Arial"/>
            <w:color w:val="0000FF"/>
            <w:sz w:val="19"/>
            <w:szCs w:val="19"/>
            <w:u w:val="single"/>
            <w:lang w:eastAsia="pt-BR"/>
          </w:rPr>
          <w:t>incisos II</w:t>
        </w:r>
      </w:hyperlink>
      <w:r w:rsidRPr="00EF6717">
        <w:rPr>
          <w:rFonts w:ascii="Book Antiqua" w:eastAsia="Times New Roman" w:hAnsi="Book Antiqua" w:cs="Arial"/>
          <w:color w:val="000000"/>
          <w:sz w:val="19"/>
          <w:szCs w:val="19"/>
          <w:lang w:eastAsia="pt-BR"/>
        </w:rPr>
        <w:t>, </w:t>
      </w:r>
      <w:hyperlink r:id="rId236" w:anchor="art19iii" w:history="1">
        <w:r w:rsidRPr="00EF6717">
          <w:rPr>
            <w:rFonts w:ascii="Book Antiqua" w:eastAsia="Times New Roman" w:hAnsi="Book Antiqua" w:cs="Arial"/>
            <w:color w:val="0000FF"/>
            <w:sz w:val="19"/>
            <w:szCs w:val="19"/>
            <w:u w:val="single"/>
            <w:lang w:eastAsia="pt-BR"/>
          </w:rPr>
          <w:t>III</w:t>
        </w:r>
      </w:hyperlink>
      <w:r w:rsidRPr="00EF6717">
        <w:rPr>
          <w:rFonts w:ascii="Book Antiqua" w:eastAsia="Times New Roman" w:hAnsi="Book Antiqua" w:cs="Arial"/>
          <w:color w:val="000000"/>
          <w:sz w:val="19"/>
          <w:szCs w:val="19"/>
          <w:lang w:eastAsia="pt-BR"/>
        </w:rPr>
        <w:t>, </w:t>
      </w:r>
      <w:hyperlink r:id="rId237" w:anchor="art19vi" w:history="1">
        <w:r w:rsidRPr="00EF6717">
          <w:rPr>
            <w:rFonts w:ascii="Book Antiqua" w:eastAsia="Times New Roman" w:hAnsi="Book Antiqua" w:cs="Arial"/>
            <w:color w:val="0000FF"/>
            <w:sz w:val="19"/>
            <w:szCs w:val="19"/>
            <w:u w:val="single"/>
            <w:lang w:eastAsia="pt-BR"/>
          </w:rPr>
          <w:t>VI</w:t>
        </w:r>
      </w:hyperlink>
      <w:r w:rsidRPr="00EF6717">
        <w:rPr>
          <w:rFonts w:ascii="Book Antiqua" w:eastAsia="Times New Roman" w:hAnsi="Book Antiqua" w:cs="Arial"/>
          <w:color w:val="000000"/>
          <w:sz w:val="19"/>
          <w:szCs w:val="19"/>
          <w:lang w:eastAsia="pt-BR"/>
        </w:rPr>
        <w:t> e </w:t>
      </w:r>
      <w:hyperlink r:id="rId238" w:anchor="art19viii" w:history="1">
        <w:r w:rsidRPr="00EF6717">
          <w:rPr>
            <w:rFonts w:ascii="Book Antiqua" w:eastAsia="Times New Roman" w:hAnsi="Book Antiqua" w:cs="Arial"/>
            <w:color w:val="0000FF"/>
            <w:sz w:val="19"/>
            <w:szCs w:val="19"/>
            <w:u w:val="single"/>
            <w:lang w:eastAsia="pt-BR"/>
          </w:rPr>
          <w:t>VIII do art. 19, todos do Decreto-Lei nº 1.593, de 21 de dezembro de 1977;</w:t>
        </w:r>
      </w:hyperlink>
    </w:p>
    <w:p w14:paraId="13F40D6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h) o </w:t>
      </w:r>
      <w:hyperlink r:id="rId239" w:history="1">
        <w:r w:rsidRPr="00EF6717">
          <w:rPr>
            <w:rFonts w:ascii="Book Antiqua" w:eastAsia="Times New Roman" w:hAnsi="Book Antiqua" w:cs="Arial"/>
            <w:color w:val="0000FF"/>
            <w:sz w:val="19"/>
            <w:szCs w:val="19"/>
            <w:u w:val="single"/>
            <w:lang w:eastAsia="pt-BR"/>
          </w:rPr>
          <w:t>Decreto-Lei nº 1.622, de 18 de abril de 1978;</w:t>
        </w:r>
      </w:hyperlink>
    </w:p>
    <w:p w14:paraId="14B20CB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 o </w:t>
      </w:r>
      <w:hyperlink r:id="rId240" w:anchor="art2" w:history="1">
        <w:r w:rsidRPr="00EF6717">
          <w:rPr>
            <w:rFonts w:ascii="Book Antiqua" w:eastAsia="Times New Roman" w:hAnsi="Book Antiqua" w:cs="Arial"/>
            <w:color w:val="0000FF"/>
            <w:sz w:val="19"/>
            <w:szCs w:val="19"/>
            <w:u w:val="single"/>
            <w:lang w:eastAsia="pt-BR"/>
          </w:rPr>
          <w:t>art. 2º da Lei nº 8.393, de 30 de dezembro de 1991;</w:t>
        </w:r>
      </w:hyperlink>
    </w:p>
    <w:p w14:paraId="0D9EB77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j) o </w:t>
      </w:r>
      <w:hyperlink r:id="rId241" w:anchor="1VII" w:history="1">
        <w:r w:rsidRPr="00EF6717">
          <w:rPr>
            <w:rFonts w:ascii="Book Antiqua" w:eastAsia="Times New Roman" w:hAnsi="Book Antiqua" w:cs="Arial"/>
            <w:color w:val="0000FF"/>
            <w:sz w:val="19"/>
            <w:szCs w:val="19"/>
            <w:u w:val="single"/>
            <w:lang w:eastAsia="pt-BR"/>
          </w:rPr>
          <w:t>inciso VII do art. 1º da Lei nº 8.402, de 1992</w:t>
        </w:r>
      </w:hyperlink>
      <w:r w:rsidRPr="00EF6717">
        <w:rPr>
          <w:rFonts w:ascii="Book Antiqua" w:eastAsia="Times New Roman" w:hAnsi="Book Antiqua" w:cs="Arial"/>
          <w:color w:val="000000"/>
          <w:sz w:val="19"/>
          <w:szCs w:val="19"/>
          <w:lang w:eastAsia="pt-BR"/>
        </w:rPr>
        <w:t>;</w:t>
      </w:r>
    </w:p>
    <w:p w14:paraId="1CF090FE"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l) o </w:t>
      </w:r>
      <w:hyperlink r:id="rId242" w:anchor="4" w:history="1">
        <w:r w:rsidRPr="00EF6717">
          <w:rPr>
            <w:rFonts w:ascii="Book Antiqua" w:eastAsia="Times New Roman" w:hAnsi="Book Antiqua" w:cs="Arial"/>
            <w:color w:val="0000FF"/>
            <w:sz w:val="19"/>
            <w:szCs w:val="19"/>
            <w:u w:val="single"/>
            <w:lang w:eastAsia="pt-BR"/>
          </w:rPr>
          <w:t>art. 4º da Lei nº 8.541, de 23 de dezembro de 1992</w:t>
        </w:r>
      </w:hyperlink>
      <w:r w:rsidRPr="00EF6717">
        <w:rPr>
          <w:rFonts w:ascii="Book Antiqua" w:eastAsia="Times New Roman" w:hAnsi="Book Antiqua" w:cs="Arial"/>
          <w:color w:val="000000"/>
          <w:sz w:val="19"/>
          <w:szCs w:val="19"/>
          <w:lang w:eastAsia="pt-BR"/>
        </w:rPr>
        <w:t>;</w:t>
      </w:r>
    </w:p>
    <w:p w14:paraId="53F72E6C"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m) os </w:t>
      </w:r>
      <w:hyperlink r:id="rId243" w:anchor="art3" w:history="1">
        <w:r w:rsidRPr="00EF6717">
          <w:rPr>
            <w:rFonts w:ascii="Book Antiqua" w:eastAsia="Times New Roman" w:hAnsi="Book Antiqua" w:cs="Arial"/>
            <w:color w:val="0000FF"/>
            <w:sz w:val="19"/>
            <w:szCs w:val="19"/>
            <w:u w:val="single"/>
            <w:lang w:eastAsia="pt-BR"/>
          </w:rPr>
          <w:t>arts. 3º</w:t>
        </w:r>
      </w:hyperlink>
      <w:r w:rsidRPr="00EF6717">
        <w:rPr>
          <w:rFonts w:ascii="Book Antiqua" w:eastAsia="Times New Roman" w:hAnsi="Book Antiqua" w:cs="Arial"/>
          <w:color w:val="000000"/>
          <w:sz w:val="19"/>
          <w:szCs w:val="19"/>
          <w:lang w:eastAsia="pt-BR"/>
        </w:rPr>
        <w:t> e </w:t>
      </w:r>
      <w:hyperlink r:id="rId244" w:anchor="art4" w:history="1">
        <w:r w:rsidRPr="00EF6717">
          <w:rPr>
            <w:rFonts w:ascii="Book Antiqua" w:eastAsia="Times New Roman" w:hAnsi="Book Antiqua" w:cs="Arial"/>
            <w:color w:val="0000FF"/>
            <w:sz w:val="19"/>
            <w:szCs w:val="19"/>
            <w:u w:val="single"/>
            <w:lang w:eastAsia="pt-BR"/>
          </w:rPr>
          <w:t>4º da Lei nº 8.846, de 21 de janeiro de 1994;</w:t>
        </w:r>
      </w:hyperlink>
    </w:p>
    <w:p w14:paraId="4CBCD062"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n) o </w:t>
      </w:r>
      <w:hyperlink r:id="rId245" w:anchor="art39" w:history="1">
        <w:r w:rsidRPr="00EF6717">
          <w:rPr>
            <w:rFonts w:ascii="Book Antiqua" w:eastAsia="Times New Roman" w:hAnsi="Book Antiqua" w:cs="Arial"/>
            <w:color w:val="0000FF"/>
            <w:sz w:val="19"/>
            <w:szCs w:val="19"/>
            <w:u w:val="single"/>
            <w:lang w:eastAsia="pt-BR"/>
          </w:rPr>
          <w:t>art. 39 da Lei nº 9.430, de 1996</w:t>
        </w:r>
      </w:hyperlink>
      <w:r w:rsidRPr="00EF6717">
        <w:rPr>
          <w:rFonts w:ascii="Book Antiqua" w:eastAsia="Times New Roman" w:hAnsi="Book Antiqua" w:cs="Arial"/>
          <w:color w:val="000000"/>
          <w:sz w:val="19"/>
          <w:szCs w:val="19"/>
          <w:lang w:eastAsia="pt-BR"/>
        </w:rPr>
        <w:t>;</w:t>
      </w:r>
    </w:p>
    <w:p w14:paraId="02930FB4"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II - a partir de 1º de janeiro de 1998:</w:t>
      </w:r>
    </w:p>
    <w:p w14:paraId="5ECE2689"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a) o </w:t>
      </w:r>
      <w:hyperlink r:id="rId246" w:anchor="art28" w:history="1">
        <w:r w:rsidRPr="00EF6717">
          <w:rPr>
            <w:rFonts w:ascii="Book Antiqua" w:eastAsia="Times New Roman" w:hAnsi="Book Antiqua" w:cs="Arial"/>
            <w:color w:val="0000FF"/>
            <w:sz w:val="19"/>
            <w:szCs w:val="19"/>
            <w:u w:val="single"/>
            <w:lang w:eastAsia="pt-BR"/>
          </w:rPr>
          <w:t>art. 28 do Decreto-Lei nº 5.844, de 23 de setembro de 1943</w:t>
        </w:r>
      </w:hyperlink>
      <w:r w:rsidRPr="00EF6717">
        <w:rPr>
          <w:rFonts w:ascii="Book Antiqua" w:eastAsia="Times New Roman" w:hAnsi="Book Antiqua" w:cs="Arial"/>
          <w:color w:val="000000"/>
          <w:sz w:val="19"/>
          <w:szCs w:val="19"/>
          <w:lang w:eastAsia="pt-BR"/>
        </w:rPr>
        <w:t>;</w:t>
      </w:r>
    </w:p>
    <w:p w14:paraId="25A92DD1"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 o </w:t>
      </w:r>
      <w:hyperlink r:id="rId247" w:anchor="art30" w:history="1">
        <w:r w:rsidRPr="00EF6717">
          <w:rPr>
            <w:rFonts w:ascii="Book Antiqua" w:eastAsia="Times New Roman" w:hAnsi="Book Antiqua" w:cs="Arial"/>
            <w:color w:val="0000FF"/>
            <w:sz w:val="19"/>
            <w:szCs w:val="19"/>
            <w:u w:val="single"/>
            <w:lang w:eastAsia="pt-BR"/>
          </w:rPr>
          <w:t>art. 30 da Lei nº 4.506, de 30 de novembro de 1964;</w:t>
        </w:r>
      </w:hyperlink>
    </w:p>
    <w:p w14:paraId="664F5F73"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 c) o </w:t>
      </w:r>
      <w:hyperlink r:id="rId248" w:anchor="art260%C2%A71" w:history="1">
        <w:r w:rsidRPr="00EF6717">
          <w:rPr>
            <w:rFonts w:ascii="Book Antiqua" w:eastAsia="Times New Roman" w:hAnsi="Book Antiqua" w:cs="Arial"/>
            <w:color w:val="0000FF"/>
            <w:sz w:val="19"/>
            <w:szCs w:val="19"/>
            <w:u w:val="single"/>
            <w:lang w:eastAsia="pt-BR"/>
          </w:rPr>
          <w:t>§ 1º do art. 260, da Lei nº 8.069, de 13 de julho de 1990</w:t>
        </w:r>
      </w:hyperlink>
      <w:r w:rsidRPr="00EF6717">
        <w:rPr>
          <w:rFonts w:ascii="Book Antiqua" w:eastAsia="Times New Roman" w:hAnsi="Book Antiqua" w:cs="Arial"/>
          <w:color w:val="000000"/>
          <w:sz w:val="19"/>
          <w:szCs w:val="19"/>
          <w:lang w:eastAsia="pt-BR"/>
        </w:rPr>
        <w:t>;</w:t>
      </w:r>
    </w:p>
    <w:p w14:paraId="0E0DA548"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lastRenderedPageBreak/>
        <w:t>d) os </w:t>
      </w:r>
      <w:hyperlink r:id="rId249" w:anchor="40%C2%A71" w:history="1">
        <w:r w:rsidRPr="00EF6717">
          <w:rPr>
            <w:rFonts w:ascii="Book Antiqua" w:eastAsia="Times New Roman" w:hAnsi="Book Antiqua" w:cs="Arial"/>
            <w:color w:val="0000FF"/>
            <w:sz w:val="19"/>
            <w:szCs w:val="19"/>
            <w:u w:val="single"/>
            <w:lang w:eastAsia="pt-BR"/>
          </w:rPr>
          <w:t>§§ 1º a 4º do art. 40 da Lei nº 8.672, de 6 de julho de 1993</w:t>
        </w:r>
      </w:hyperlink>
      <w:r w:rsidRPr="00EF6717">
        <w:rPr>
          <w:rFonts w:ascii="Book Antiqua" w:eastAsia="Times New Roman" w:hAnsi="Book Antiqua" w:cs="Arial"/>
          <w:color w:val="000000"/>
          <w:sz w:val="19"/>
          <w:szCs w:val="19"/>
          <w:lang w:eastAsia="pt-BR"/>
        </w:rPr>
        <w:t>;</w:t>
      </w:r>
    </w:p>
    <w:p w14:paraId="3C8A8137"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e) o </w:t>
      </w:r>
      <w:hyperlink r:id="rId250" w:anchor="10" w:history="1">
        <w:r w:rsidRPr="00EF6717">
          <w:rPr>
            <w:rFonts w:ascii="Book Antiqua" w:eastAsia="Times New Roman" w:hAnsi="Book Antiqua" w:cs="Arial"/>
            <w:color w:val="0000FF"/>
            <w:sz w:val="19"/>
            <w:szCs w:val="19"/>
            <w:u w:val="single"/>
            <w:lang w:eastAsia="pt-BR"/>
          </w:rPr>
          <w:t>art. 10 da Lei nº 9.477, de 1997</w:t>
        </w:r>
      </w:hyperlink>
      <w:r w:rsidRPr="00EF6717">
        <w:rPr>
          <w:rFonts w:ascii="Book Antiqua" w:eastAsia="Times New Roman" w:hAnsi="Book Antiqua" w:cs="Arial"/>
          <w:color w:val="000000"/>
          <w:sz w:val="19"/>
          <w:szCs w:val="19"/>
          <w:lang w:eastAsia="pt-BR"/>
        </w:rPr>
        <w:t>;</w:t>
      </w:r>
    </w:p>
    <w:p w14:paraId="288BEE74" w14:textId="77777777" w:rsidR="00EF6717" w:rsidRPr="00D14B2B"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F6717">
        <w:rPr>
          <w:rFonts w:ascii="Book Antiqua" w:eastAsia="Times New Roman" w:hAnsi="Book Antiqua" w:cs="Arial"/>
          <w:color w:val="000000"/>
          <w:sz w:val="19"/>
          <w:szCs w:val="19"/>
          <w:lang w:eastAsia="pt-BR"/>
        </w:rPr>
        <w:t>f) o </w:t>
      </w:r>
      <w:hyperlink r:id="rId251" w:anchor="art3" w:history="1">
        <w:r w:rsidRPr="00EF6717">
          <w:rPr>
            <w:rFonts w:ascii="Book Antiqua" w:eastAsia="Times New Roman" w:hAnsi="Book Antiqua" w:cs="Arial"/>
            <w:color w:val="0000FF"/>
            <w:sz w:val="19"/>
            <w:szCs w:val="19"/>
            <w:u w:val="single"/>
            <w:lang w:eastAsia="pt-BR"/>
          </w:rPr>
          <w:t>art. 3</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da Lei n</w:t>
        </w:r>
        <w:r w:rsidRPr="00EF6717">
          <w:rPr>
            <w:rFonts w:ascii="Book Antiqua" w:eastAsia="Times New Roman" w:hAnsi="Book Antiqua" w:cs="Arial"/>
            <w:color w:val="0000FF"/>
            <w:sz w:val="19"/>
            <w:szCs w:val="19"/>
            <w:u w:val="single"/>
            <w:vertAlign w:val="superscript"/>
            <w:lang w:eastAsia="pt-BR"/>
          </w:rPr>
          <w:t>o</w:t>
        </w:r>
        <w:r w:rsidRPr="00EF6717">
          <w:rPr>
            <w:rFonts w:ascii="Book Antiqua" w:eastAsia="Times New Roman" w:hAnsi="Book Antiqua" w:cs="Arial"/>
            <w:color w:val="0000FF"/>
            <w:sz w:val="19"/>
            <w:szCs w:val="19"/>
            <w:u w:val="single"/>
            <w:lang w:eastAsia="pt-BR"/>
          </w:rPr>
          <w:t> 7.418, de 16 de dezembro de 1985</w:t>
        </w:r>
      </w:hyperlink>
      <w:r w:rsidRPr="00EF6717">
        <w:rPr>
          <w:rFonts w:ascii="Book Antiqua" w:eastAsia="Times New Roman" w:hAnsi="Book Antiqua" w:cs="Arial"/>
          <w:color w:val="000000"/>
          <w:sz w:val="19"/>
          <w:szCs w:val="19"/>
          <w:lang w:eastAsia="pt-BR"/>
        </w:rPr>
        <w:t>, renumerado pelo art. 1</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da Lei n</w:t>
      </w:r>
      <w:r w:rsidRPr="00EF6717">
        <w:rPr>
          <w:rFonts w:ascii="Book Antiqua" w:eastAsia="Times New Roman" w:hAnsi="Book Antiqua" w:cs="Arial"/>
          <w:color w:val="000000"/>
          <w:sz w:val="19"/>
          <w:szCs w:val="19"/>
          <w:u w:val="single"/>
          <w:vertAlign w:val="superscript"/>
          <w:lang w:eastAsia="pt-BR"/>
        </w:rPr>
        <w:t>o</w:t>
      </w:r>
      <w:r w:rsidRPr="00EF6717">
        <w:rPr>
          <w:rFonts w:ascii="Book Antiqua" w:eastAsia="Times New Roman" w:hAnsi="Book Antiqua" w:cs="Arial"/>
          <w:color w:val="000000"/>
          <w:sz w:val="19"/>
          <w:szCs w:val="19"/>
          <w:lang w:eastAsia="pt-BR"/>
        </w:rPr>
        <w:t> 7.619, de 30 de setembro de 1987</w:t>
      </w:r>
      <w:r w:rsidRPr="00D14B2B">
        <w:rPr>
          <w:rFonts w:ascii="Book Antiqua" w:eastAsia="Times New Roman" w:hAnsi="Book Antiqua" w:cs="Arial"/>
          <w:color w:val="000000"/>
          <w:sz w:val="16"/>
          <w:szCs w:val="16"/>
          <w:lang w:eastAsia="pt-BR"/>
        </w:rPr>
        <w:t>.       </w:t>
      </w:r>
      <w:hyperlink r:id="rId252" w:anchor="art10" w:history="1">
        <w:r w:rsidRPr="00D14B2B">
          <w:rPr>
            <w:rFonts w:ascii="Book Antiqua" w:eastAsia="Times New Roman" w:hAnsi="Book Antiqua" w:cs="Arial"/>
            <w:color w:val="0000FF"/>
            <w:sz w:val="16"/>
            <w:szCs w:val="16"/>
            <w:u w:val="single"/>
            <w:lang w:eastAsia="pt-BR"/>
          </w:rPr>
          <w:t>(Redação dada pela Medida Provisória nº 2.189-49, de 2001)</w:t>
        </w:r>
      </w:hyperlink>
    </w:p>
    <w:p w14:paraId="1B4798F5" w14:textId="77777777" w:rsidR="00EF6717" w:rsidRPr="00EF6717" w:rsidRDefault="00EF6717" w:rsidP="00EF671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Brasília, 10 de dezembro de 1997; 176º da Independência e 109º da República.</w:t>
      </w:r>
    </w:p>
    <w:p w14:paraId="24C3A70D" w14:textId="77777777" w:rsidR="00EF6717" w:rsidRPr="00EF6717" w:rsidRDefault="00EF6717" w:rsidP="00EF6717">
      <w:pPr>
        <w:spacing w:before="100" w:beforeAutospacing="1" w:after="100" w:afterAutospacing="1" w:line="240" w:lineRule="auto"/>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000000"/>
          <w:sz w:val="19"/>
          <w:szCs w:val="19"/>
          <w:lang w:eastAsia="pt-BR"/>
        </w:rPr>
        <w:t>FERNANDO HENRIQUE CARDOSO</w:t>
      </w:r>
      <w:r w:rsidRPr="00EF6717">
        <w:rPr>
          <w:rFonts w:ascii="Book Antiqua" w:eastAsia="Times New Roman" w:hAnsi="Book Antiqua" w:cs="Arial"/>
          <w:color w:val="000000"/>
          <w:sz w:val="19"/>
          <w:szCs w:val="19"/>
          <w:lang w:eastAsia="pt-BR"/>
        </w:rPr>
        <w:br/>
      </w:r>
      <w:r w:rsidRPr="00EF6717">
        <w:rPr>
          <w:rFonts w:ascii="Book Antiqua" w:eastAsia="Times New Roman" w:hAnsi="Book Antiqua" w:cs="Arial"/>
          <w:i/>
          <w:iCs/>
          <w:color w:val="000000"/>
          <w:sz w:val="19"/>
          <w:szCs w:val="19"/>
          <w:lang w:eastAsia="pt-BR"/>
        </w:rPr>
        <w:t>Pedro Malan</w:t>
      </w:r>
    </w:p>
    <w:p w14:paraId="00EC7279" w14:textId="77777777" w:rsidR="00EF6717" w:rsidRPr="00EF6717" w:rsidRDefault="00EF6717" w:rsidP="00EF6717">
      <w:pPr>
        <w:spacing w:before="100" w:beforeAutospacing="1" w:after="100" w:afterAutospacing="1" w:line="240" w:lineRule="auto"/>
        <w:rPr>
          <w:rFonts w:ascii="Book Antiqua" w:eastAsia="Times New Roman" w:hAnsi="Book Antiqua" w:cs="Times New Roman"/>
          <w:color w:val="000000"/>
          <w:sz w:val="19"/>
          <w:szCs w:val="19"/>
          <w:lang w:eastAsia="pt-BR"/>
        </w:rPr>
      </w:pPr>
      <w:r w:rsidRPr="00EF6717">
        <w:rPr>
          <w:rFonts w:ascii="Book Antiqua" w:eastAsia="Times New Roman" w:hAnsi="Book Antiqua" w:cs="Arial"/>
          <w:color w:val="FF0000"/>
          <w:sz w:val="19"/>
          <w:szCs w:val="19"/>
          <w:lang w:eastAsia="pt-BR"/>
        </w:rPr>
        <w:t>Este texto não substitui o publicado no DOU de 11.12.1997</w:t>
      </w:r>
    </w:p>
    <w:p w14:paraId="1E35EAFF" w14:textId="77777777" w:rsidR="0084296A" w:rsidRPr="00EF6717" w:rsidRDefault="0084296A" w:rsidP="00EF6717">
      <w:pPr>
        <w:spacing w:before="100" w:beforeAutospacing="1" w:after="100" w:afterAutospacing="1" w:line="240" w:lineRule="auto"/>
        <w:rPr>
          <w:rFonts w:ascii="Book Antiqua" w:hAnsi="Book Antiqua"/>
          <w:sz w:val="19"/>
          <w:szCs w:val="19"/>
        </w:rPr>
      </w:pPr>
    </w:p>
    <w:sectPr w:rsidR="0084296A" w:rsidRPr="00EF6717" w:rsidSect="00390069">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96A"/>
    <w:rsid w:val="00040263"/>
    <w:rsid w:val="00390069"/>
    <w:rsid w:val="00456D6C"/>
    <w:rsid w:val="00691137"/>
    <w:rsid w:val="00692CB1"/>
    <w:rsid w:val="006E25DF"/>
    <w:rsid w:val="0084296A"/>
    <w:rsid w:val="00A157F6"/>
    <w:rsid w:val="00D14B2B"/>
    <w:rsid w:val="00EF67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7C68"/>
  <w15:chartTrackingRefBased/>
  <w15:docId w15:val="{57A3F219-AAC7-4BF0-9A0D-DFCCF17F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EF6717"/>
  </w:style>
  <w:style w:type="paragraph" w:customStyle="1" w:styleId="msonormal0">
    <w:name w:val="msonormal"/>
    <w:basedOn w:val="Normal"/>
    <w:rsid w:val="00EF671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EF671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F6717"/>
    <w:rPr>
      <w:b/>
      <w:bCs/>
    </w:rPr>
  </w:style>
  <w:style w:type="character" w:styleId="Hyperlink">
    <w:name w:val="Hyperlink"/>
    <w:basedOn w:val="Fontepargpadro"/>
    <w:uiPriority w:val="99"/>
    <w:unhideWhenUsed/>
    <w:rsid w:val="00EF6717"/>
    <w:rPr>
      <w:color w:val="0000FF"/>
      <w:u w:val="single"/>
    </w:rPr>
  </w:style>
  <w:style w:type="character" w:styleId="HiperlinkVisitado">
    <w:name w:val="FollowedHyperlink"/>
    <w:basedOn w:val="Fontepargpadro"/>
    <w:uiPriority w:val="99"/>
    <w:semiHidden/>
    <w:unhideWhenUsed/>
    <w:rsid w:val="00EF6717"/>
    <w:rPr>
      <w:color w:val="800080"/>
      <w:u w:val="single"/>
    </w:rPr>
  </w:style>
  <w:style w:type="paragraph" w:customStyle="1" w:styleId="texto2">
    <w:name w:val="texto2"/>
    <w:basedOn w:val="Normal"/>
    <w:rsid w:val="00EF671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EF671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EF6717"/>
    <w:rPr>
      <w:i/>
      <w:iCs/>
    </w:rPr>
  </w:style>
  <w:style w:type="character" w:styleId="MenoPendente">
    <w:name w:val="Unresolved Mention"/>
    <w:basedOn w:val="Fontepargpadro"/>
    <w:uiPriority w:val="99"/>
    <w:semiHidden/>
    <w:unhideWhenUsed/>
    <w:rsid w:val="00A15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024103">
      <w:bodyDiv w:val="1"/>
      <w:marLeft w:val="0"/>
      <w:marRight w:val="0"/>
      <w:marTop w:val="0"/>
      <w:marBottom w:val="0"/>
      <w:divBdr>
        <w:top w:val="none" w:sz="0" w:space="0" w:color="auto"/>
        <w:left w:val="none" w:sz="0" w:space="0" w:color="auto"/>
        <w:bottom w:val="none" w:sz="0" w:space="0" w:color="auto"/>
        <w:right w:val="none" w:sz="0" w:space="0" w:color="auto"/>
      </w:divBdr>
      <w:divsChild>
        <w:div w:id="16413059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73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559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2697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6580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2173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241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978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290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658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20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5912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8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2631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4330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5410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6264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317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7374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1533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8367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740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725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7923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463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8048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209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649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52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6841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5275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3482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358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9249.htm" TargetMode="External"/><Relationship Id="rId21" Type="http://schemas.openxmlformats.org/officeDocument/2006/relationships/hyperlink" Target="http://www.planalto.gov.br/ccivil_03/Decreto-Lei/Del1376.htm" TargetMode="External"/><Relationship Id="rId42" Type="http://schemas.openxmlformats.org/officeDocument/2006/relationships/hyperlink" Target="http://www.planalto.gov.br/ccivil_03/leis/L9249.htm" TargetMode="External"/><Relationship Id="rId63" Type="http://schemas.openxmlformats.org/officeDocument/2006/relationships/hyperlink" Target="http://www.planalto.gov.br/ccivil_03/leis/L9249.htm" TargetMode="External"/><Relationship Id="rId84" Type="http://schemas.openxmlformats.org/officeDocument/2006/relationships/hyperlink" Target="http://www.planalto.gov.br/ccivil_03/_Ato2011-2014/2013/Lei/L12868.htm" TargetMode="External"/><Relationship Id="rId138" Type="http://schemas.openxmlformats.org/officeDocument/2006/relationships/hyperlink" Target="http://www.planalto.gov.br/ccivil_03/Decreto-Lei/Del1593.htm" TargetMode="External"/><Relationship Id="rId159" Type="http://schemas.openxmlformats.org/officeDocument/2006/relationships/hyperlink" Target="http://www.planalto.gov.br/ccivil_03/leis/L9449.htm" TargetMode="External"/><Relationship Id="rId170" Type="http://schemas.openxmlformats.org/officeDocument/2006/relationships/hyperlink" Target="http://www.planalto.gov.br/ccivil_03/_Ato2011-2014/2014/Lei/L13043.htm" TargetMode="External"/><Relationship Id="rId191" Type="http://schemas.openxmlformats.org/officeDocument/2006/relationships/hyperlink" Target="http://www.planalto.gov.br/ccivil_03/leis/L8218.htm" TargetMode="External"/><Relationship Id="rId205" Type="http://schemas.openxmlformats.org/officeDocument/2006/relationships/hyperlink" Target="http://www.planalto.gov.br/ccivil_03/Decreto-Lei/Del0288.htm" TargetMode="External"/><Relationship Id="rId226" Type="http://schemas.openxmlformats.org/officeDocument/2006/relationships/hyperlink" Target="http://www.planalto.gov.br/ccivil_03/leis/L5227.htm" TargetMode="External"/><Relationship Id="rId247" Type="http://schemas.openxmlformats.org/officeDocument/2006/relationships/hyperlink" Target="http://www.planalto.gov.br/ccivil_03/leis/L4506.htm" TargetMode="External"/><Relationship Id="rId107" Type="http://schemas.openxmlformats.org/officeDocument/2006/relationships/hyperlink" Target="http://www.planalto.gov.br/ccivil_03/leis/L9250.htm" TargetMode="External"/><Relationship Id="rId11" Type="http://schemas.openxmlformats.org/officeDocument/2006/relationships/hyperlink" Target="http://www.planalto.gov.br/ccivil_03/_Ato2011-2014/2014/Lei/L12973.htm" TargetMode="External"/><Relationship Id="rId32" Type="http://schemas.openxmlformats.org/officeDocument/2006/relationships/hyperlink" Target="http://www.planalto.gov.br/ccivil_03/Decreto-Lei/1965-1988/Del1564.htm" TargetMode="External"/><Relationship Id="rId53" Type="http://schemas.openxmlformats.org/officeDocument/2006/relationships/hyperlink" Target="http://www.planalto.gov.br/ccivil_03/leis/L9718.htm" TargetMode="External"/><Relationship Id="rId74" Type="http://schemas.openxmlformats.org/officeDocument/2006/relationships/hyperlink" Target="http://www.planalto.gov.br/ccivil_03/Constituicao/Constitui%C3%A7ao.htm" TargetMode="External"/><Relationship Id="rId128" Type="http://schemas.openxmlformats.org/officeDocument/2006/relationships/hyperlink" Target="http://www.planalto.gov.br/ccivil_03/leis/L4502.htm" TargetMode="External"/><Relationship Id="rId149" Type="http://schemas.openxmlformats.org/officeDocument/2006/relationships/hyperlink" Target="http://www.planalto.gov.br/ccivil_03/_Ato2011-2014/2011/Lei/L12402.htm" TargetMode="External"/><Relationship Id="rId5" Type="http://schemas.openxmlformats.org/officeDocument/2006/relationships/hyperlink" Target="http://www.planalto.gov.br/ccivil_03/MPV/2158-35.htm" TargetMode="External"/><Relationship Id="rId95" Type="http://schemas.openxmlformats.org/officeDocument/2006/relationships/hyperlink" Target="http://www.planalto.gov.br/ccivil_03/_Ato2015-2018/2016/Lei/L13353.htm" TargetMode="External"/><Relationship Id="rId160" Type="http://schemas.openxmlformats.org/officeDocument/2006/relationships/hyperlink" Target="http://www.planalto.gov.br/ccivil_03/leis/L9440.htm" TargetMode="External"/><Relationship Id="rId181" Type="http://schemas.openxmlformats.org/officeDocument/2006/relationships/hyperlink" Target="http://www.planalto.gov.br/ccivil_03/decreto/D70235cons.htm" TargetMode="External"/><Relationship Id="rId216" Type="http://schemas.openxmlformats.org/officeDocument/2006/relationships/hyperlink" Target="http://www.planalto.gov.br/ccivil_03/leis/L4502.htm" TargetMode="External"/><Relationship Id="rId237" Type="http://schemas.openxmlformats.org/officeDocument/2006/relationships/hyperlink" Target="http://www.planalto.gov.br/ccivil_03/Decreto-Lei/Del1593.htm" TargetMode="External"/><Relationship Id="rId22" Type="http://schemas.openxmlformats.org/officeDocument/2006/relationships/hyperlink" Target="http://www.planalto.gov.br/ccivil_03/Decreto-Lei/Del1376.htm" TargetMode="External"/><Relationship Id="rId43" Type="http://schemas.openxmlformats.org/officeDocument/2006/relationships/hyperlink" Target="http://www.planalto.gov.br/ccivil_03/leis/L6321.htm" TargetMode="External"/><Relationship Id="rId64" Type="http://schemas.openxmlformats.org/officeDocument/2006/relationships/hyperlink" Target="http://www.planalto.gov.br/ccivil_03/leis/L9477.htm" TargetMode="External"/><Relationship Id="rId118" Type="http://schemas.openxmlformats.org/officeDocument/2006/relationships/hyperlink" Target="http://www.planalto.gov.br/ccivil_03/leis/L9250.htm" TargetMode="External"/><Relationship Id="rId139" Type="http://schemas.openxmlformats.org/officeDocument/2006/relationships/hyperlink" Target="http://www.planalto.gov.br/ccivil_03/leis/L9779.htm" TargetMode="External"/><Relationship Id="rId85" Type="http://schemas.openxmlformats.org/officeDocument/2006/relationships/hyperlink" Target="http://www.planalto.gov.br/ccivil_03/_Ato2011-2014/2013/Lei/L12868.htm" TargetMode="External"/><Relationship Id="rId150" Type="http://schemas.openxmlformats.org/officeDocument/2006/relationships/hyperlink" Target="http://www.planalto.gov.br/ccivil_03/_Ato2011-2014/2011/Lei/L12402.htm" TargetMode="External"/><Relationship Id="rId171" Type="http://schemas.openxmlformats.org/officeDocument/2006/relationships/hyperlink" Target="http://www.planalto.gov.br/ccivil_03/leis/LCP/Lcp187.htm" TargetMode="External"/><Relationship Id="rId192" Type="http://schemas.openxmlformats.org/officeDocument/2006/relationships/hyperlink" Target="http://www.planalto.gov.br/ccivil_03/leis/L8218.htm" TargetMode="External"/><Relationship Id="rId206" Type="http://schemas.openxmlformats.org/officeDocument/2006/relationships/hyperlink" Target="http://www.planalto.gov.br/ccivil_03/Decreto-Lei/Del0356.htm" TargetMode="External"/><Relationship Id="rId227" Type="http://schemas.openxmlformats.org/officeDocument/2006/relationships/hyperlink" Target="http://www.planalto.gov.br/ccivil_03/Decreto-Lei/1965-1988/Del1276.htm" TargetMode="External"/><Relationship Id="rId248" Type="http://schemas.openxmlformats.org/officeDocument/2006/relationships/hyperlink" Target="http://www.planalto.gov.br/ccivil_03/leis/L8069.htm" TargetMode="External"/><Relationship Id="rId12" Type="http://schemas.openxmlformats.org/officeDocument/2006/relationships/hyperlink" Target="http://www.planalto.gov.br/ccivil_03/MPV/2158-35.htm" TargetMode="External"/><Relationship Id="rId33" Type="http://schemas.openxmlformats.org/officeDocument/2006/relationships/hyperlink" Target="http://www.planalto.gov.br/ccivil_03/leis/L9440.htm" TargetMode="External"/><Relationship Id="rId108" Type="http://schemas.openxmlformats.org/officeDocument/2006/relationships/hyperlink" Target="http://www.planalto.gov.br/ccivil_03/leis/L9250.htm" TargetMode="External"/><Relationship Id="rId129" Type="http://schemas.openxmlformats.org/officeDocument/2006/relationships/hyperlink" Target="http://www.planalto.gov.br/ccivil_03/leis/L4502.htm" TargetMode="External"/><Relationship Id="rId54" Type="http://schemas.openxmlformats.org/officeDocument/2006/relationships/hyperlink" Target="http://www.planalto.gov.br/ccivil_03/Decreto-Lei/Del1598.htm" TargetMode="External"/><Relationship Id="rId75" Type="http://schemas.openxmlformats.org/officeDocument/2006/relationships/hyperlink" Target="http://www.planalto.gov.br/ccivil_03/MPV/Antigas_2001/2189-49.htm" TargetMode="External"/><Relationship Id="rId96" Type="http://schemas.openxmlformats.org/officeDocument/2006/relationships/hyperlink" Target="http://www.planalto.gov.br/ccivil_03/_Ato2015-2018/2016/Lei/L13353.htm" TargetMode="External"/><Relationship Id="rId140" Type="http://schemas.openxmlformats.org/officeDocument/2006/relationships/hyperlink" Target="http://www.planalto.gov.br/ccivil_03/leis/L9779.htm" TargetMode="External"/><Relationship Id="rId161" Type="http://schemas.openxmlformats.org/officeDocument/2006/relationships/hyperlink" Target="http://www.planalto.gov.br/ccivil_03/leis/L9440.htm" TargetMode="External"/><Relationship Id="rId182" Type="http://schemas.openxmlformats.org/officeDocument/2006/relationships/hyperlink" Target="http://www.planalto.gov.br/ccivil_03/decreto/D70235cons.htm" TargetMode="External"/><Relationship Id="rId217" Type="http://schemas.openxmlformats.org/officeDocument/2006/relationships/hyperlink" Target="http://www.planalto.gov.br/ccivil_03/leis/L4502.htm" TargetMode="External"/><Relationship Id="rId6" Type="http://schemas.openxmlformats.org/officeDocument/2006/relationships/hyperlink" Target="http://www.planalto.gov.br/ccivil_03/_Ato2011-2014/2014/Lei/L12973.htm" TargetMode="External"/><Relationship Id="rId238" Type="http://schemas.openxmlformats.org/officeDocument/2006/relationships/hyperlink" Target="http://www.planalto.gov.br/ccivil_03/Decreto-Lei/Del1593.htm" TargetMode="External"/><Relationship Id="rId23" Type="http://schemas.openxmlformats.org/officeDocument/2006/relationships/hyperlink" Target="http://www.planalto.gov.br/ccivil_03/leis/L8167.htm" TargetMode="External"/><Relationship Id="rId119" Type="http://schemas.openxmlformats.org/officeDocument/2006/relationships/hyperlink" Target="http://www.planalto.gov.br/ccivil_03/leis/L9250.htm" TargetMode="External"/><Relationship Id="rId44" Type="http://schemas.openxmlformats.org/officeDocument/2006/relationships/hyperlink" Target="http://www.planalto.gov.br/ccivil_03/leis/L8661.htm" TargetMode="External"/><Relationship Id="rId65" Type="http://schemas.openxmlformats.org/officeDocument/2006/relationships/hyperlink" Target="http://www.planalto.gov.br/ccivil_03/_Ato2004-2006/2004/Lei/L10.887.htm" TargetMode="External"/><Relationship Id="rId86" Type="http://schemas.openxmlformats.org/officeDocument/2006/relationships/hyperlink" Target="http://www.planalto.gov.br/ccivil_03/_Ato2011-2014/2013/Lei/L12868.htm" TargetMode="External"/><Relationship Id="rId130" Type="http://schemas.openxmlformats.org/officeDocument/2006/relationships/hyperlink" Target="http://www.planalto.gov.br/ccivil_03/leis/L4502.htm" TargetMode="External"/><Relationship Id="rId151" Type="http://schemas.openxmlformats.org/officeDocument/2006/relationships/hyperlink" Target="http://www.planalto.gov.br/ccivil_03/decreto/2001/D4070.htm" TargetMode="External"/><Relationship Id="rId172" Type="http://schemas.openxmlformats.org/officeDocument/2006/relationships/hyperlink" Target="http://www.planalto.gov.br/ccivil_03/MPV/2158-35.htm" TargetMode="External"/><Relationship Id="rId193" Type="http://schemas.openxmlformats.org/officeDocument/2006/relationships/hyperlink" Target="http://www.planalto.gov.br/ccivil_03/leis/L9430.htm" TargetMode="External"/><Relationship Id="rId207" Type="http://schemas.openxmlformats.org/officeDocument/2006/relationships/hyperlink" Target="http://www.planalto.gov.br/ccivil_03/Decreto-Lei/Del1435.htm" TargetMode="External"/><Relationship Id="rId228" Type="http://schemas.openxmlformats.org/officeDocument/2006/relationships/hyperlink" Target="http://www.planalto.gov.br/ccivil_03/leis/L6099.htm" TargetMode="External"/><Relationship Id="rId249" Type="http://schemas.openxmlformats.org/officeDocument/2006/relationships/hyperlink" Target="http://www.planalto.gov.br/ccivil_03/leis/L8672.htm" TargetMode="External"/><Relationship Id="rId13" Type="http://schemas.openxmlformats.org/officeDocument/2006/relationships/hyperlink" Target="http://www.planalto.gov.br/ccivil_03/_Ato2011-2014/2014/Lei/L12973.htm" TargetMode="External"/><Relationship Id="rId109" Type="http://schemas.openxmlformats.org/officeDocument/2006/relationships/hyperlink" Target="http://www.planalto.gov.br/ccivil_03/leis/2002/L10451.htm" TargetMode="External"/><Relationship Id="rId34" Type="http://schemas.openxmlformats.org/officeDocument/2006/relationships/hyperlink" Target="http://www.planalto.gov.br/ccivil_03/MPV/2199-14.htm" TargetMode="External"/><Relationship Id="rId55" Type="http://schemas.openxmlformats.org/officeDocument/2006/relationships/hyperlink" Target="http://www.planalto.gov.br/ccivil_03/MPV/2158-35.htm" TargetMode="External"/><Relationship Id="rId76" Type="http://schemas.openxmlformats.org/officeDocument/2006/relationships/hyperlink" Target="http://www.planalto.gov.br/ccivil_03/MPV/Antigas_2001/2189-49.htm" TargetMode="External"/><Relationship Id="rId97" Type="http://schemas.openxmlformats.org/officeDocument/2006/relationships/hyperlink" Target="http://www.planalto.gov.br/ccivil_03/leis/L9249.htm" TargetMode="External"/><Relationship Id="rId120" Type="http://schemas.openxmlformats.org/officeDocument/2006/relationships/hyperlink" Target="http://www.planalto.gov.br/ccivil_03/leis/L8981.htm" TargetMode="External"/><Relationship Id="rId141" Type="http://schemas.openxmlformats.org/officeDocument/2006/relationships/hyperlink" Target="http://www.planalto.gov.br/ccivil_03/leis/L8661.htm" TargetMode="External"/><Relationship Id="rId7" Type="http://schemas.openxmlformats.org/officeDocument/2006/relationships/hyperlink" Target="http://www.planalto.gov.br/ccivil_03/_Ato2011-2014/2014/Lei/L12973.htm" TargetMode="External"/><Relationship Id="rId162" Type="http://schemas.openxmlformats.org/officeDocument/2006/relationships/hyperlink" Target="http://www.planalto.gov.br/ccivil_03/leis/L9249.htm" TargetMode="External"/><Relationship Id="rId183" Type="http://schemas.openxmlformats.org/officeDocument/2006/relationships/hyperlink" Target="http://www.planalto.gov.br/ccivil_03/decreto/D70235cons.htm" TargetMode="External"/><Relationship Id="rId218" Type="http://schemas.openxmlformats.org/officeDocument/2006/relationships/hyperlink" Target="http://www.planalto.gov.br/ccivil_03/leis/L4502.htm" TargetMode="External"/><Relationship Id="rId239" Type="http://schemas.openxmlformats.org/officeDocument/2006/relationships/hyperlink" Target="http://www.planalto.gov.br/ccivil_03/Decreto-Lei/1965-1988/Del1622.htm" TargetMode="External"/><Relationship Id="rId250" Type="http://schemas.openxmlformats.org/officeDocument/2006/relationships/hyperlink" Target="http://www.planalto.gov.br/ccivil_03/leis/L9477.htm" TargetMode="External"/><Relationship Id="rId24" Type="http://schemas.openxmlformats.org/officeDocument/2006/relationships/hyperlink" Target="http://www.planalto.gov.br/ccivil_03/leis/L8167.htm" TargetMode="External"/><Relationship Id="rId45" Type="http://schemas.openxmlformats.org/officeDocument/2006/relationships/hyperlink" Target="http://www.planalto.gov.br/ccivil_03/leis/L8313cons.htm" TargetMode="External"/><Relationship Id="rId66" Type="http://schemas.openxmlformats.org/officeDocument/2006/relationships/hyperlink" Target="http://www.planalto.gov.br/ccivil_03/_Ato2004-2006/2004/Lei/L10.887.htm" TargetMode="External"/><Relationship Id="rId87" Type="http://schemas.openxmlformats.org/officeDocument/2006/relationships/hyperlink" Target="http://www.planalto.gov.br/ccivil_03/_Ato2011-2014/2013/Lei/L12868.htm" TargetMode="External"/><Relationship Id="rId110" Type="http://schemas.openxmlformats.org/officeDocument/2006/relationships/hyperlink" Target="http://www.planalto.gov.br/ccivil_03/leis/2002/L10637.htm" TargetMode="External"/><Relationship Id="rId131" Type="http://schemas.openxmlformats.org/officeDocument/2006/relationships/hyperlink" Target="http://www.planalto.gov.br/ccivil_03/leis/L4502.htm" TargetMode="External"/><Relationship Id="rId152" Type="http://schemas.openxmlformats.org/officeDocument/2006/relationships/hyperlink" Target="http://www.planalto.gov.br/ccivil_03/leis/2002/L10637.htm" TargetMode="External"/><Relationship Id="rId173" Type="http://schemas.openxmlformats.org/officeDocument/2006/relationships/hyperlink" Target="http://www.planalto.gov.br/ccivil_03/_Ato2011-2014/2014/Lei/L12973.htm" TargetMode="External"/><Relationship Id="rId194" Type="http://schemas.openxmlformats.org/officeDocument/2006/relationships/hyperlink" Target="http://www.planalto.gov.br/ccivil_03/Decreto-Lei/1965-1988/Del1510.htm" TargetMode="External"/><Relationship Id="rId208" Type="http://schemas.openxmlformats.org/officeDocument/2006/relationships/hyperlink" Target="http://www.planalto.gov.br/ccivil_03/leis/L8387.htm" TargetMode="External"/><Relationship Id="rId229" Type="http://schemas.openxmlformats.org/officeDocument/2006/relationships/hyperlink" Target="http://www.planalto.gov.br/ccivil_03/Decreto-Lei/Del1455.htm" TargetMode="External"/><Relationship Id="rId240" Type="http://schemas.openxmlformats.org/officeDocument/2006/relationships/hyperlink" Target="http://www.planalto.gov.br/ccivil_03/leis/1989_1994/L8393.htm" TargetMode="External"/><Relationship Id="rId14" Type="http://schemas.openxmlformats.org/officeDocument/2006/relationships/hyperlink" Target="http://www.planalto.gov.br/ccivil_03/_Ato2011-2014/2014/Lei/L12973.htm" TargetMode="External"/><Relationship Id="rId35" Type="http://schemas.openxmlformats.org/officeDocument/2006/relationships/hyperlink" Target="http://www.planalto.gov.br/ccivil_03/leis/L4239.htm" TargetMode="External"/><Relationship Id="rId56" Type="http://schemas.openxmlformats.org/officeDocument/2006/relationships/hyperlink" Target="http://www.planalto.gov.br/ccivil_03/MPV/38.htm" TargetMode="External"/><Relationship Id="rId77" Type="http://schemas.openxmlformats.org/officeDocument/2006/relationships/hyperlink" Target="http://www.planalto.gov.br/ccivil_03/MPV/2158-35.htm" TargetMode="External"/><Relationship Id="rId100" Type="http://schemas.openxmlformats.org/officeDocument/2006/relationships/hyperlink" Target="http://www.planalto.gov.br/ccivil_03/leis/L9779.htm" TargetMode="External"/><Relationship Id="rId8" Type="http://schemas.openxmlformats.org/officeDocument/2006/relationships/hyperlink" Target="http://www.planalto.gov.br/ccivil_03/leis/L9959.htm" TargetMode="External"/><Relationship Id="rId98" Type="http://schemas.openxmlformats.org/officeDocument/2006/relationships/hyperlink" Target="http://www.planalto.gov.br/ccivil_03/leis/L9249.htm" TargetMode="External"/><Relationship Id="rId121" Type="http://schemas.openxmlformats.org/officeDocument/2006/relationships/hyperlink" Target="http://www.planalto.gov.br/ccivil_03/leis/L9317.htm" TargetMode="External"/><Relationship Id="rId142" Type="http://schemas.openxmlformats.org/officeDocument/2006/relationships/hyperlink" Target="http://www.planalto.gov.br/ccivil_03/leis/L8661.htm" TargetMode="External"/><Relationship Id="rId163" Type="http://schemas.openxmlformats.org/officeDocument/2006/relationships/hyperlink" Target="http://www.planalto.gov.br/ccivil_03/leis/L8661.htm" TargetMode="External"/><Relationship Id="rId184" Type="http://schemas.openxmlformats.org/officeDocument/2006/relationships/hyperlink" Target="http://www.planalto.gov.br/ccivil_03/decreto/D70235cons.htm" TargetMode="External"/><Relationship Id="rId219" Type="http://schemas.openxmlformats.org/officeDocument/2006/relationships/hyperlink" Target="http://www.planalto.gov.br/ccivil_03/leis/L4502.htm" TargetMode="External"/><Relationship Id="rId230" Type="http://schemas.openxmlformats.org/officeDocument/2006/relationships/hyperlink" Target="http://www.planalto.gov.br/ccivil_03/Decreto-Lei/1965-1988/Del1568.htm" TargetMode="External"/><Relationship Id="rId251" Type="http://schemas.openxmlformats.org/officeDocument/2006/relationships/hyperlink" Target="http://www.planalto.gov.br/ccivil_03/leis/L7418.htm" TargetMode="External"/><Relationship Id="rId25" Type="http://schemas.openxmlformats.org/officeDocument/2006/relationships/hyperlink" Target="http://www.planalto.gov.br/ccivil_03/leis/L8167.htm" TargetMode="External"/><Relationship Id="rId46" Type="http://schemas.openxmlformats.org/officeDocument/2006/relationships/hyperlink" Target="http://www.planalto.gov.br/ccivil_03/leis/L8685.htm" TargetMode="External"/><Relationship Id="rId67" Type="http://schemas.openxmlformats.org/officeDocument/2006/relationships/hyperlink" Target="http://www.planalto.gov.br/ccivil_03/leis/L9477.htm" TargetMode="External"/><Relationship Id="rId88" Type="http://schemas.openxmlformats.org/officeDocument/2006/relationships/hyperlink" Target="http://www.planalto.gov.br/ccivil_03/_Ato2011-2014/2013/Lei/L12868.htm" TargetMode="External"/><Relationship Id="rId111" Type="http://schemas.openxmlformats.org/officeDocument/2006/relationships/hyperlink" Target="http://www.planalto.gov.br/ccivil_03/leis/L9250.htm" TargetMode="External"/><Relationship Id="rId132" Type="http://schemas.openxmlformats.org/officeDocument/2006/relationships/hyperlink" Target="http://www.planalto.gov.br/ccivil_03/leis/L4502.htm" TargetMode="External"/><Relationship Id="rId153" Type="http://schemas.openxmlformats.org/officeDocument/2006/relationships/hyperlink" Target="http://www.planalto.gov.br/ccivil_03/leis/L9440.htm" TargetMode="External"/><Relationship Id="rId174" Type="http://schemas.openxmlformats.org/officeDocument/2006/relationships/hyperlink" Target="http://www.planalto.gov.br/ccivil_03/_Ato2011-2014/2014/Lei/L12973.htm" TargetMode="External"/><Relationship Id="rId195" Type="http://schemas.openxmlformats.org/officeDocument/2006/relationships/hyperlink" Target="http://www.planalto.gov.br/ccivil_03/Decreto-Lei/1965-1988/Del1510.htm" TargetMode="External"/><Relationship Id="rId209" Type="http://schemas.openxmlformats.org/officeDocument/2006/relationships/hyperlink" Target="https://www.planalto.gov.br/ccivil_03/_Ato2023-2026/2023/Lei/L14788.htm" TargetMode="External"/><Relationship Id="rId220" Type="http://schemas.openxmlformats.org/officeDocument/2006/relationships/hyperlink" Target="http://www.planalto.gov.br/ccivil_03/leis/L4502.htm" TargetMode="External"/><Relationship Id="rId241" Type="http://schemas.openxmlformats.org/officeDocument/2006/relationships/hyperlink" Target="http://www.planalto.gov.br/ccivil_03/leis/L8402.htm" TargetMode="External"/><Relationship Id="rId15" Type="http://schemas.openxmlformats.org/officeDocument/2006/relationships/hyperlink" Target="http://www.planalto.gov.br/ccivil_03/leis/L9959.htm" TargetMode="External"/><Relationship Id="rId36" Type="http://schemas.openxmlformats.org/officeDocument/2006/relationships/hyperlink" Target="http://www.planalto.gov.br/ccivil_03/Decreto-Lei/Del0756.htm" TargetMode="External"/><Relationship Id="rId57" Type="http://schemas.openxmlformats.org/officeDocument/2006/relationships/hyperlink" Target="http://www.planalto.gov.br/ccivil_03/leis/L7730.htm" TargetMode="External"/><Relationship Id="rId78" Type="http://schemas.openxmlformats.org/officeDocument/2006/relationships/hyperlink" Target="https://portal.stf.jus.br/processos/detalhe.asp?incidente=1699372" TargetMode="External"/><Relationship Id="rId99" Type="http://schemas.openxmlformats.org/officeDocument/2006/relationships/hyperlink" Target="http://www.planalto.gov.br/ccivil_03/leis/L4506.htm" TargetMode="External"/><Relationship Id="rId101" Type="http://schemas.openxmlformats.org/officeDocument/2006/relationships/hyperlink" Target="http://www.planalto.gov.br/ccivil_03/leis/L9481.htm" TargetMode="External"/><Relationship Id="rId122" Type="http://schemas.openxmlformats.org/officeDocument/2006/relationships/hyperlink" Target="http://www.planalto.gov.br/ccivil_03/leis/L8981.htm" TargetMode="External"/><Relationship Id="rId143" Type="http://schemas.openxmlformats.org/officeDocument/2006/relationships/hyperlink" Target="http://www.planalto.gov.br/ccivil_03/Decreto-Lei/Del1593.htm" TargetMode="External"/><Relationship Id="rId164" Type="http://schemas.openxmlformats.org/officeDocument/2006/relationships/hyperlink" Target="http://www.planalto.gov.br/ccivil_03/Decreto-Lei/Del1598.htm" TargetMode="External"/><Relationship Id="rId185" Type="http://schemas.openxmlformats.org/officeDocument/2006/relationships/hyperlink" Target="http://www.planalto.gov.br/ccivil_03/decreto/D70235cons.htm" TargetMode="External"/><Relationship Id="rId9" Type="http://schemas.openxmlformats.org/officeDocument/2006/relationships/hyperlink" Target="http://www.planalto.gov.br/ccivil_03/leis/L9959.htm" TargetMode="External"/><Relationship Id="rId210" Type="http://schemas.openxmlformats.org/officeDocument/2006/relationships/hyperlink" Target="http://www.planalto.gov.br/ccivil_03/MPV/Antigas/1602.htm" TargetMode="External"/><Relationship Id="rId26" Type="http://schemas.openxmlformats.org/officeDocument/2006/relationships/hyperlink" Target="http://www.planalto.gov.br/ccivil_03/leis/L8661.htm" TargetMode="External"/><Relationship Id="rId231" Type="http://schemas.openxmlformats.org/officeDocument/2006/relationships/hyperlink" Target="http://www.planalto.gov.br/ccivil_03/Decreto-Lei/Del1593.htm" TargetMode="External"/><Relationship Id="rId252" Type="http://schemas.openxmlformats.org/officeDocument/2006/relationships/hyperlink" Target="http://www.planalto.gov.br/ccivil_03/MPV/Antigas_2001/2189-49.htm" TargetMode="External"/><Relationship Id="rId47" Type="http://schemas.openxmlformats.org/officeDocument/2006/relationships/hyperlink" Target="http://www.planalto.gov.br/ccivil_03/MPV/Antigas_2001/2189-49.htm" TargetMode="External"/><Relationship Id="rId68" Type="http://schemas.openxmlformats.org/officeDocument/2006/relationships/hyperlink" Target="http://www.planalto.gov.br/ccivil_03/_Ato2004-2006/2004/Lei/L10.887.htm" TargetMode="External"/><Relationship Id="rId89" Type="http://schemas.openxmlformats.org/officeDocument/2006/relationships/hyperlink" Target="http://www.planalto.gov.br/ccivil_03/_Ato2011-2014/2013/Lei/L12868.htm" TargetMode="External"/><Relationship Id="rId112" Type="http://schemas.openxmlformats.org/officeDocument/2006/relationships/hyperlink" Target="http://www.planalto.gov.br/ccivil_03/leis/L9779.htm" TargetMode="External"/><Relationship Id="rId133" Type="http://schemas.openxmlformats.org/officeDocument/2006/relationships/hyperlink" Target="http://www.planalto.gov.br/ccivil_03/leis/L4502.htm" TargetMode="External"/><Relationship Id="rId154" Type="http://schemas.openxmlformats.org/officeDocument/2006/relationships/hyperlink" Target="http://www.planalto.gov.br/ccivil_03/leis/L9440.htm" TargetMode="External"/><Relationship Id="rId175" Type="http://schemas.openxmlformats.org/officeDocument/2006/relationships/hyperlink" Target="http://www.planalto.gov.br/ccivil_03/leis/L8397.htm" TargetMode="External"/><Relationship Id="rId196" Type="http://schemas.openxmlformats.org/officeDocument/2006/relationships/hyperlink" Target="http://www.planalto.gov.br/ccivil_03/Decreto-Lei/1965-1988/Del1510.htm" TargetMode="External"/><Relationship Id="rId200" Type="http://schemas.openxmlformats.org/officeDocument/2006/relationships/hyperlink" Target="http://www.planalto.gov.br/ccivil_03/leis/2003/L10.833.htm" TargetMode="External"/><Relationship Id="rId16" Type="http://schemas.openxmlformats.org/officeDocument/2006/relationships/hyperlink" Target="http://www.planalto.gov.br/ccivil_03/leis/L9959.htm" TargetMode="External"/><Relationship Id="rId221" Type="http://schemas.openxmlformats.org/officeDocument/2006/relationships/hyperlink" Target="http://www.planalto.gov.br/ccivil_03/leis/L4502.htm" TargetMode="External"/><Relationship Id="rId242" Type="http://schemas.openxmlformats.org/officeDocument/2006/relationships/hyperlink" Target="http://www.planalto.gov.br/ccivil_03/leis/L8541.htm" TargetMode="External"/><Relationship Id="rId37" Type="http://schemas.openxmlformats.org/officeDocument/2006/relationships/hyperlink" Target="http://www.planalto.gov.br/ccivil_03/MPV/2199-14.htm" TargetMode="External"/><Relationship Id="rId58" Type="http://schemas.openxmlformats.org/officeDocument/2006/relationships/hyperlink" Target="http://www.planalto.gov.br/ccivil_03/leis/L9250.htm" TargetMode="External"/><Relationship Id="rId79" Type="http://schemas.openxmlformats.org/officeDocument/2006/relationships/hyperlink" Target="https://portal.stf.jus.br/processos/detalhe.asp?incidente=1699372" TargetMode="External"/><Relationship Id="rId102" Type="http://schemas.openxmlformats.org/officeDocument/2006/relationships/hyperlink" Target="http://www.planalto.gov.br/ccivil_03/leis/L9481.htm" TargetMode="External"/><Relationship Id="rId123" Type="http://schemas.openxmlformats.org/officeDocument/2006/relationships/hyperlink" Target="http://www.planalto.gov.br/ccivil_03/leis/L9249.htm" TargetMode="External"/><Relationship Id="rId144" Type="http://schemas.openxmlformats.org/officeDocument/2006/relationships/hyperlink" Target="http://www.planalto.gov.br/ccivil_03/leis/L4502.htm" TargetMode="External"/><Relationship Id="rId90" Type="http://schemas.openxmlformats.org/officeDocument/2006/relationships/hyperlink" Target="https://portal.stf.jus.br/processos/detalhe.asp?incidente=1699372" TargetMode="External"/><Relationship Id="rId165" Type="http://schemas.openxmlformats.org/officeDocument/2006/relationships/hyperlink" Target="http://www.planalto.gov.br/ccivil_03/_Ato2007-2010/2009/Lei/L11941.htm" TargetMode="External"/><Relationship Id="rId186" Type="http://schemas.openxmlformats.org/officeDocument/2006/relationships/hyperlink" Target="http://www.planalto.gov.br/ccivil_03/decreto/D70235cons.htm" TargetMode="External"/><Relationship Id="rId211" Type="http://schemas.openxmlformats.org/officeDocument/2006/relationships/hyperlink" Target="http://www.planalto.gov.br/ccivil_03/leis/L4502.htm" TargetMode="External"/><Relationship Id="rId232" Type="http://schemas.openxmlformats.org/officeDocument/2006/relationships/hyperlink" Target="http://www.planalto.gov.br/ccivil_03/Decreto-Lei/Del1593.htm" TargetMode="External"/><Relationship Id="rId253" Type="http://schemas.openxmlformats.org/officeDocument/2006/relationships/fontTable" Target="fontTable.xml"/><Relationship Id="rId27" Type="http://schemas.openxmlformats.org/officeDocument/2006/relationships/hyperlink" Target="http://www.planalto.gov.br/ccivil_03/MPV/2199-14.htm" TargetMode="External"/><Relationship Id="rId48" Type="http://schemas.openxmlformats.org/officeDocument/2006/relationships/hyperlink" Target="http://www.planalto.gov.br/ccivil_03/Decreto-Lei/Del1598.htm" TargetMode="External"/><Relationship Id="rId69" Type="http://schemas.openxmlformats.org/officeDocument/2006/relationships/hyperlink" Target="http://www.planalto.gov.br/ccivil_03/_Ato2004-2006/2004/Lei/L10.887.htm" TargetMode="External"/><Relationship Id="rId113" Type="http://schemas.openxmlformats.org/officeDocument/2006/relationships/hyperlink" Target="http://www.planalto.gov.br/ccivil_03/leis/L9250.htm" TargetMode="External"/><Relationship Id="rId134" Type="http://schemas.openxmlformats.org/officeDocument/2006/relationships/hyperlink" Target="http://www.planalto.gov.br/ccivil_03/Decreto-Lei/1965-1988/Del1133.htm" TargetMode="External"/><Relationship Id="rId80" Type="http://schemas.openxmlformats.org/officeDocument/2006/relationships/hyperlink" Target="http://www.planalto.gov.br/ccivil_03/_Ato2015-2018/2015/Lei/L13204.htm" TargetMode="External"/><Relationship Id="rId155" Type="http://schemas.openxmlformats.org/officeDocument/2006/relationships/hyperlink" Target="http://www.planalto.gov.br/ccivil_03/leis/L9440.htm" TargetMode="External"/><Relationship Id="rId176" Type="http://schemas.openxmlformats.org/officeDocument/2006/relationships/hyperlink" Target="http://www.planalto.gov.br/ccivil_03/leis/L8397.htm" TargetMode="External"/><Relationship Id="rId197" Type="http://schemas.openxmlformats.org/officeDocument/2006/relationships/hyperlink" Target="http://www.planalto.gov.br/ccivil_03/leis/L9250.htm" TargetMode="External"/><Relationship Id="rId201" Type="http://schemas.openxmlformats.org/officeDocument/2006/relationships/hyperlink" Target="http://www.planalto.gov.br/ccivil_03/leis/L9449.htm" TargetMode="External"/><Relationship Id="rId222" Type="http://schemas.openxmlformats.org/officeDocument/2006/relationships/hyperlink" Target="http://www.planalto.gov.br/ccivil_03/leis/L4502.htm" TargetMode="External"/><Relationship Id="rId243" Type="http://schemas.openxmlformats.org/officeDocument/2006/relationships/hyperlink" Target="http://www.planalto.gov.br/ccivil_03/leis/L8846.htm" TargetMode="External"/><Relationship Id="rId17" Type="http://schemas.openxmlformats.org/officeDocument/2006/relationships/hyperlink" Target="http://www.planalto.gov.br/ccivil_03/leis/L9959.htm" TargetMode="External"/><Relationship Id="rId38" Type="http://schemas.openxmlformats.org/officeDocument/2006/relationships/hyperlink" Target="http://www.planalto.gov.br/ccivil_03/leis/L6321.htm" TargetMode="External"/><Relationship Id="rId59" Type="http://schemas.openxmlformats.org/officeDocument/2006/relationships/hyperlink" Target="http://www.planalto.gov.br/ccivil_03/leis/L9477.htm" TargetMode="External"/><Relationship Id="rId103" Type="http://schemas.openxmlformats.org/officeDocument/2006/relationships/hyperlink" Target="http://www.planalto.gov.br/ccivil_03/leis/L9250.htm" TargetMode="External"/><Relationship Id="rId124" Type="http://schemas.openxmlformats.org/officeDocument/2006/relationships/hyperlink" Target="http://www.planalto.gov.br/ccivil_03/leis/L8981.htm" TargetMode="External"/><Relationship Id="rId70" Type="http://schemas.openxmlformats.org/officeDocument/2006/relationships/hyperlink" Target="http://www.planalto.gov.br/ccivil_03/leis/L9250.htm" TargetMode="External"/><Relationship Id="rId91" Type="http://schemas.openxmlformats.org/officeDocument/2006/relationships/hyperlink" Target="http://www.planalto.gov.br/ccivil_03/leis/L9430.htm" TargetMode="External"/><Relationship Id="rId145" Type="http://schemas.openxmlformats.org/officeDocument/2006/relationships/hyperlink" Target="http://www.planalto.gov.br/ccivil_03/_Ato2011-2014/2011/Lei/L12402.htm" TargetMode="External"/><Relationship Id="rId166" Type="http://schemas.openxmlformats.org/officeDocument/2006/relationships/hyperlink" Target="http://www.planalto.gov.br/ccivil_03/_Ato2011-2014/2011/Decreto/D7573.htm" TargetMode="External"/><Relationship Id="rId187" Type="http://schemas.openxmlformats.org/officeDocument/2006/relationships/hyperlink" Target="http://www.planalto.gov.br/ccivil_03/decreto/D70235cons.htm" TargetMode="External"/><Relationship Id="rId1" Type="http://schemas.openxmlformats.org/officeDocument/2006/relationships/styles" Target="styles.xml"/><Relationship Id="rId212" Type="http://schemas.openxmlformats.org/officeDocument/2006/relationships/hyperlink" Target="http://www.planalto.gov.br/ccivil_03/Decreto-Lei/Del1199.htm" TargetMode="External"/><Relationship Id="rId233" Type="http://schemas.openxmlformats.org/officeDocument/2006/relationships/hyperlink" Target="http://www.planalto.gov.br/ccivil_03/Decreto-Lei/Del1593.htm" TargetMode="External"/><Relationship Id="rId254" Type="http://schemas.openxmlformats.org/officeDocument/2006/relationships/theme" Target="theme/theme1.xml"/><Relationship Id="rId28" Type="http://schemas.openxmlformats.org/officeDocument/2006/relationships/hyperlink" Target="http://www.planalto.gov.br/ccivil_03/MPV/2156-5.htm" TargetMode="External"/><Relationship Id="rId49" Type="http://schemas.openxmlformats.org/officeDocument/2006/relationships/hyperlink" Target="http://www.planalto.gov.br/ccivil_03/MPV/135.htm" TargetMode="External"/><Relationship Id="rId114" Type="http://schemas.openxmlformats.org/officeDocument/2006/relationships/hyperlink" Target="http://www.planalto.gov.br/ccivil_03/leis/L9779.htm" TargetMode="External"/><Relationship Id="rId60" Type="http://schemas.openxmlformats.org/officeDocument/2006/relationships/hyperlink" Target="http://www.planalto.gov.br/ccivil_03/_Ato2004-2006/2004/Lei/L10.887.htm" TargetMode="External"/><Relationship Id="rId81" Type="http://schemas.openxmlformats.org/officeDocument/2006/relationships/hyperlink" Target="https://portal.stf.jus.br/processos/detalhe.asp?incidente=1699372" TargetMode="External"/><Relationship Id="rId135" Type="http://schemas.openxmlformats.org/officeDocument/2006/relationships/hyperlink" Target="http://www.planalto.gov.br/ccivil_03/leis/L4502.htm" TargetMode="External"/><Relationship Id="rId156" Type="http://schemas.openxmlformats.org/officeDocument/2006/relationships/hyperlink" Target="http://www.planalto.gov.br/ccivil_03/leis/L9440.htm" TargetMode="External"/><Relationship Id="rId177" Type="http://schemas.openxmlformats.org/officeDocument/2006/relationships/hyperlink" Target="http://www.planalto.gov.br/ccivil_03/leis/L8397.htm" TargetMode="External"/><Relationship Id="rId198" Type="http://schemas.openxmlformats.org/officeDocument/2006/relationships/hyperlink" Target="http://www.planalto.gov.br/ccivil_03/Decreto-Lei/Del1437.htm" TargetMode="External"/><Relationship Id="rId202" Type="http://schemas.openxmlformats.org/officeDocument/2006/relationships/hyperlink" Target="http://www.planalto.gov.br/ccivil_03/leis/LEIS_2001/L10184.htm" TargetMode="External"/><Relationship Id="rId223" Type="http://schemas.openxmlformats.org/officeDocument/2006/relationships/hyperlink" Target="http://www.planalto.gov.br/ccivil_03/leis/L4452.htm" TargetMode="External"/><Relationship Id="rId244" Type="http://schemas.openxmlformats.org/officeDocument/2006/relationships/hyperlink" Target="http://www.planalto.gov.br/ccivil_03/leis/L8846.htm" TargetMode="External"/><Relationship Id="rId18" Type="http://schemas.openxmlformats.org/officeDocument/2006/relationships/hyperlink" Target="http://www.planalto.gov.br/ccivil_03/leis/L9959.htm" TargetMode="External"/><Relationship Id="rId39" Type="http://schemas.openxmlformats.org/officeDocument/2006/relationships/hyperlink" Target="http://www.planalto.gov.br/ccivil_03/leis/L8313cons.htm" TargetMode="External"/><Relationship Id="rId50" Type="http://schemas.openxmlformats.org/officeDocument/2006/relationships/hyperlink" Target="http://www.planalto.gov.br/ccivil_03/Decreto-Lei/Del1598.htm" TargetMode="External"/><Relationship Id="rId104" Type="http://schemas.openxmlformats.org/officeDocument/2006/relationships/hyperlink" Target="http://www.planalto.gov.br/ccivil_03/leis/L9250.htm" TargetMode="External"/><Relationship Id="rId125" Type="http://schemas.openxmlformats.org/officeDocument/2006/relationships/hyperlink" Target="https://www.planalto.gov.br/ccivil_03/_Ato2023-2026/2023/Lei/L14754.htm" TargetMode="External"/><Relationship Id="rId146" Type="http://schemas.openxmlformats.org/officeDocument/2006/relationships/hyperlink" Target="http://www.planalto.gov.br/ccivil_03/_Ato2011-2014/2011/Lei/L12402.htm" TargetMode="External"/><Relationship Id="rId167" Type="http://schemas.openxmlformats.org/officeDocument/2006/relationships/hyperlink" Target="http://www.planalto.gov.br/ccivil_03/leis/L6830.htm" TargetMode="External"/><Relationship Id="rId188" Type="http://schemas.openxmlformats.org/officeDocument/2006/relationships/hyperlink" Target="http://www.planalto.gov.br/ccivil_03/decreto/D70235cons.htm" TargetMode="External"/><Relationship Id="rId71" Type="http://schemas.openxmlformats.org/officeDocument/2006/relationships/hyperlink" Target="http://www.planalto.gov.br/ccivil_03/_Ato2011-2014/2014/Lei/L13043.htm" TargetMode="External"/><Relationship Id="rId92" Type="http://schemas.openxmlformats.org/officeDocument/2006/relationships/hyperlink" Target="https://portal.stf.jus.br/processos/detalhe.asp?incidente=1699372" TargetMode="External"/><Relationship Id="rId213" Type="http://schemas.openxmlformats.org/officeDocument/2006/relationships/hyperlink" Target="http://www.planalto.gov.br/ccivil_03/leis/L4502.htm" TargetMode="External"/><Relationship Id="rId234" Type="http://schemas.openxmlformats.org/officeDocument/2006/relationships/hyperlink" Target="http://www.planalto.gov.br/ccivil_03/Decreto-Lei/Del1593.htm" TargetMode="External"/><Relationship Id="rId2" Type="http://schemas.openxmlformats.org/officeDocument/2006/relationships/settings" Target="settings.xml"/><Relationship Id="rId29" Type="http://schemas.openxmlformats.org/officeDocument/2006/relationships/hyperlink" Target="http://www.planalto.gov.br/ccivil_03/MPV/2156-5.htm" TargetMode="External"/><Relationship Id="rId40" Type="http://schemas.openxmlformats.org/officeDocument/2006/relationships/hyperlink" Target="http://www.planalto.gov.br/ccivil_03/leis/L8661.htm" TargetMode="External"/><Relationship Id="rId115" Type="http://schemas.openxmlformats.org/officeDocument/2006/relationships/hyperlink" Target="http://www.planalto.gov.br/ccivil_03/leis/L9779.htm" TargetMode="External"/><Relationship Id="rId136" Type="http://schemas.openxmlformats.org/officeDocument/2006/relationships/hyperlink" Target="http://www.planalto.gov.br/ccivil_03/leis/L9430.htm" TargetMode="External"/><Relationship Id="rId157" Type="http://schemas.openxmlformats.org/officeDocument/2006/relationships/hyperlink" Target="http://www.planalto.gov.br/ccivil_03/leis/L9449.htm" TargetMode="External"/><Relationship Id="rId178" Type="http://schemas.openxmlformats.org/officeDocument/2006/relationships/hyperlink" Target="http://www.planalto.gov.br/ccivil_03/leis/L8397.htm" TargetMode="External"/><Relationship Id="rId61" Type="http://schemas.openxmlformats.org/officeDocument/2006/relationships/hyperlink" Target="http://www.planalto.gov.br/ccivil_03/leis/L9250.htm" TargetMode="External"/><Relationship Id="rId82" Type="http://schemas.openxmlformats.org/officeDocument/2006/relationships/hyperlink" Target="http://www.planalto.gov.br/ccivil_03/leis/L9718.htm" TargetMode="External"/><Relationship Id="rId199" Type="http://schemas.openxmlformats.org/officeDocument/2006/relationships/hyperlink" Target="http://www.planalto.gov.br/ccivil_03/Decreto-Lei/Del1437.htm" TargetMode="External"/><Relationship Id="rId203" Type="http://schemas.openxmlformats.org/officeDocument/2006/relationships/hyperlink" Target="http://www.planalto.gov.br/ccivil_03/leis/L9449.htm" TargetMode="External"/><Relationship Id="rId19" Type="http://schemas.openxmlformats.org/officeDocument/2006/relationships/hyperlink" Target="http://www.planalto.gov.br/ccivil_03/leis/L9959.htm" TargetMode="External"/><Relationship Id="rId224" Type="http://schemas.openxmlformats.org/officeDocument/2006/relationships/hyperlink" Target="http://www.planalto.gov.br/ccivil_03/leis/L4502.htm" TargetMode="External"/><Relationship Id="rId245" Type="http://schemas.openxmlformats.org/officeDocument/2006/relationships/hyperlink" Target="http://www.planalto.gov.br/ccivil_03/leis/L9430.htm" TargetMode="External"/><Relationship Id="rId30" Type="http://schemas.openxmlformats.org/officeDocument/2006/relationships/hyperlink" Target="http://www.planalto.gov.br/ccivil_03/leis/L4239.htm" TargetMode="External"/><Relationship Id="rId105" Type="http://schemas.openxmlformats.org/officeDocument/2006/relationships/hyperlink" Target="http://www.planalto.gov.br/ccivil_03/leis/2002/L10451.htm" TargetMode="External"/><Relationship Id="rId126" Type="http://schemas.openxmlformats.org/officeDocument/2006/relationships/hyperlink" Target="http://www.planalto.gov.br/ccivil_03/leis/L8981.htm" TargetMode="External"/><Relationship Id="rId147" Type="http://schemas.openxmlformats.org/officeDocument/2006/relationships/hyperlink" Target="http://www.planalto.gov.br/ccivil_03/_Ato2011-2014/2011/Lei/L12402.htm" TargetMode="External"/><Relationship Id="rId168" Type="http://schemas.openxmlformats.org/officeDocument/2006/relationships/hyperlink" Target="http://www.planalto.gov.br/ccivil_03/_Ato2007-2010/2009/Lei/L11941.htm" TargetMode="External"/><Relationship Id="rId51" Type="http://schemas.openxmlformats.org/officeDocument/2006/relationships/hyperlink" Target="http://www.planalto.gov.br/ccivil_03/Decreto-Lei/Del1598.htm" TargetMode="External"/><Relationship Id="rId72" Type="http://schemas.openxmlformats.org/officeDocument/2006/relationships/hyperlink" Target="http://www.planalto.gov.br/ccivil_03/leis/L9532compilado.htm" TargetMode="External"/><Relationship Id="rId93" Type="http://schemas.openxmlformats.org/officeDocument/2006/relationships/hyperlink" Target="http://www.planalto.gov.br/ccivil_03/MPV/2158-35.htm" TargetMode="External"/><Relationship Id="rId189" Type="http://schemas.openxmlformats.org/officeDocument/2006/relationships/hyperlink" Target="http://www.planalto.gov.br/ccivil_03/decreto/D70235cons.htm" TargetMode="External"/><Relationship Id="rId3" Type="http://schemas.openxmlformats.org/officeDocument/2006/relationships/webSettings" Target="webSettings.xml"/><Relationship Id="rId214" Type="http://schemas.openxmlformats.org/officeDocument/2006/relationships/hyperlink" Target="http://www.planalto.gov.br/ccivil_03/leis/L4502.htm" TargetMode="External"/><Relationship Id="rId235" Type="http://schemas.openxmlformats.org/officeDocument/2006/relationships/hyperlink" Target="http://www.planalto.gov.br/ccivil_03/Decreto-Lei/Del1593.htm" TargetMode="External"/><Relationship Id="rId116" Type="http://schemas.openxmlformats.org/officeDocument/2006/relationships/hyperlink" Target="http://www.planalto.gov.br/ccivil_03/leis/L9779.htm" TargetMode="External"/><Relationship Id="rId137" Type="http://schemas.openxmlformats.org/officeDocument/2006/relationships/hyperlink" Target="http://www.planalto.gov.br/ccivil_03/Constituicao/Constitui%C3%A7ao.htm" TargetMode="External"/><Relationship Id="rId158" Type="http://schemas.openxmlformats.org/officeDocument/2006/relationships/hyperlink" Target="http://www.planalto.gov.br/ccivil_03/leis/L9449.htm" TargetMode="External"/><Relationship Id="rId20" Type="http://schemas.openxmlformats.org/officeDocument/2006/relationships/hyperlink" Target="http://www.planalto.gov.br/ccivil_03/leis/L9959.htm" TargetMode="External"/><Relationship Id="rId41" Type="http://schemas.openxmlformats.org/officeDocument/2006/relationships/hyperlink" Target="http://www.planalto.gov.br/ccivil_03/leis/L9249.htm" TargetMode="External"/><Relationship Id="rId62" Type="http://schemas.openxmlformats.org/officeDocument/2006/relationships/hyperlink" Target="http://www.planalto.gov.br/ccivil_03/_Ato2004-2006/2004/Lei/L10.887.htm" TargetMode="External"/><Relationship Id="rId83" Type="http://schemas.openxmlformats.org/officeDocument/2006/relationships/hyperlink" Target="http://www.planalto.gov.br/ccivil_03/_Ato2011-2014/2013/Lei/L12868.htm" TargetMode="External"/><Relationship Id="rId179" Type="http://schemas.openxmlformats.org/officeDocument/2006/relationships/hyperlink" Target="http://www.planalto.gov.br/ccivil_03/decreto/D70235cons.htm" TargetMode="External"/><Relationship Id="rId190" Type="http://schemas.openxmlformats.org/officeDocument/2006/relationships/hyperlink" Target="http://www.planalto.gov.br/ccivil_03/leis/L9430.htm" TargetMode="External"/><Relationship Id="rId204" Type="http://schemas.openxmlformats.org/officeDocument/2006/relationships/hyperlink" Target="http://www.planalto.gov.br/ccivil_03/leis/LEIS_2001/L10184.htm" TargetMode="External"/><Relationship Id="rId225" Type="http://schemas.openxmlformats.org/officeDocument/2006/relationships/hyperlink" Target="http://www.planalto.gov.br/ccivil_03/leis/L4502.htm" TargetMode="External"/><Relationship Id="rId246" Type="http://schemas.openxmlformats.org/officeDocument/2006/relationships/hyperlink" Target="http://www.planalto.gov.br/ccivil_03/Decreto-Lei/Del5844.htm" TargetMode="External"/><Relationship Id="rId106" Type="http://schemas.openxmlformats.org/officeDocument/2006/relationships/hyperlink" Target="http://www.planalto.gov.br/ccivil_03/leis/2002/L10637.htm" TargetMode="External"/><Relationship Id="rId127" Type="http://schemas.openxmlformats.org/officeDocument/2006/relationships/hyperlink" Target="http://www.planalto.gov.br/ccivil_03/leis/L4502.htm" TargetMode="External"/><Relationship Id="rId10" Type="http://schemas.openxmlformats.org/officeDocument/2006/relationships/hyperlink" Target="http://www.planalto.gov.br/ccivil_03/_Ato2011-2014/2014/Lei/L12973.htm" TargetMode="External"/><Relationship Id="rId31" Type="http://schemas.openxmlformats.org/officeDocument/2006/relationships/hyperlink" Target="http://www.planalto.gov.br/ccivil_03/Decreto-Lei/Del0756.htm" TargetMode="External"/><Relationship Id="rId52" Type="http://schemas.openxmlformats.org/officeDocument/2006/relationships/hyperlink" Target="http://www.planalto.gov.br/ccivil_03/Decreto-Lei/Del1598.htm" TargetMode="External"/><Relationship Id="rId73" Type="http://schemas.openxmlformats.org/officeDocument/2006/relationships/hyperlink" Target="http://www.planalto.gov.br/ccivil_03/_Ato2011-2014/2014/Lei/L13043.htm" TargetMode="External"/><Relationship Id="rId94" Type="http://schemas.openxmlformats.org/officeDocument/2006/relationships/hyperlink" Target="http://www.planalto.gov.br/ccivil_03/leis/L9718.htm" TargetMode="External"/><Relationship Id="rId148" Type="http://schemas.openxmlformats.org/officeDocument/2006/relationships/hyperlink" Target="http://www.planalto.gov.br/ccivil_03/_Ato2011-2014/2011/Lei/L12402.htm" TargetMode="External"/><Relationship Id="rId169" Type="http://schemas.openxmlformats.org/officeDocument/2006/relationships/hyperlink" Target="http://www.planalto.gov.br/ccivil_03/_Ato2011-2014/2014/Lei/L12973.htm" TargetMode="External"/><Relationship Id="rId4" Type="http://schemas.openxmlformats.org/officeDocument/2006/relationships/hyperlink" Target="http://legislacao.planalto.gov.br/legisla/legislacao.nsf/Viw_Identificacao/lei%209.532-1997?OpenDocument" TargetMode="External"/><Relationship Id="rId180" Type="http://schemas.openxmlformats.org/officeDocument/2006/relationships/hyperlink" Target="http://www.planalto.gov.br/ccivil_03/Decreto-Lei/del0822.htm" TargetMode="External"/><Relationship Id="rId215" Type="http://schemas.openxmlformats.org/officeDocument/2006/relationships/hyperlink" Target="http://www.planalto.gov.br/ccivil_03/leis/L4502.htm" TargetMode="External"/><Relationship Id="rId236" Type="http://schemas.openxmlformats.org/officeDocument/2006/relationships/hyperlink" Target="http://www.planalto.gov.br/ccivil_03/Decreto-Lei/Del159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21</Pages>
  <Words>13225</Words>
  <Characters>71420</Characters>
  <Application>Microsoft Office Word</Application>
  <DocSecurity>0</DocSecurity>
  <Lines>595</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2022-05-26T16:28:00Z</dcterms:created>
  <dcterms:modified xsi:type="dcterms:W3CDTF">2024-02-03T19:26:00Z</dcterms:modified>
</cp:coreProperties>
</file>