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EFBF" w14:textId="02B0074E" w:rsidR="006517DC" w:rsidRPr="006517DC" w:rsidRDefault="006517DC" w:rsidP="00DB0861">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517DC">
        <w:rPr>
          <w:rFonts w:ascii="Book Antiqua" w:eastAsia="Times New Roman" w:hAnsi="Book Antiqua" w:cs="Times New Roman"/>
          <w:b/>
          <w:bCs/>
          <w:color w:val="FF0000"/>
          <w:sz w:val="19"/>
          <w:szCs w:val="19"/>
          <w:lang w:eastAsia="pt-BR"/>
        </w:rPr>
        <w:t xml:space="preserve">(Atualização em </w:t>
      </w:r>
      <w:r w:rsidR="003B2524">
        <w:rPr>
          <w:rFonts w:ascii="Book Antiqua" w:eastAsia="Times New Roman" w:hAnsi="Book Antiqua" w:cs="Times New Roman"/>
          <w:b/>
          <w:bCs/>
          <w:color w:val="FF0000"/>
          <w:sz w:val="19"/>
          <w:szCs w:val="19"/>
          <w:lang w:eastAsia="pt-BR"/>
        </w:rPr>
        <w:t>01/02/2025</w:t>
      </w:r>
      <w:r w:rsidRPr="006517DC">
        <w:rPr>
          <w:rFonts w:ascii="Book Antiqua" w:eastAsia="Times New Roman" w:hAnsi="Book Antiqua" w:cs="Times New Roman"/>
          <w:b/>
          <w:bCs/>
          <w:color w:val="FF0000"/>
          <w:sz w:val="19"/>
          <w:szCs w:val="19"/>
          <w:lang w:eastAsia="pt-BR"/>
        </w:rPr>
        <w:t>: questões de concurso</w:t>
      </w:r>
      <w:r w:rsidR="00845F2F">
        <w:rPr>
          <w:rFonts w:ascii="Book Antiqua" w:eastAsia="Times New Roman" w:hAnsi="Book Antiqua" w:cs="Times New Roman"/>
          <w:b/>
          <w:bCs/>
          <w:color w:val="FF0000"/>
          <w:sz w:val="19"/>
          <w:szCs w:val="19"/>
          <w:lang w:eastAsia="pt-BR"/>
        </w:rPr>
        <w:t xml:space="preserve">; </w:t>
      </w:r>
      <w:r w:rsidR="00845F2F" w:rsidRPr="00845F2F">
        <w:rPr>
          <w:rFonts w:ascii="Book Antiqua" w:eastAsia="Times New Roman" w:hAnsi="Book Antiqua" w:cs="Times New Roman"/>
          <w:b/>
          <w:bCs/>
          <w:color w:val="FF0000"/>
          <w:sz w:val="19"/>
          <w:szCs w:val="19"/>
          <w:lang w:eastAsia="pt-BR"/>
        </w:rPr>
        <w:t>Lei 14.367, de 14.6.22.</w:t>
      </w:r>
      <w:r w:rsidR="00910BBC">
        <w:rPr>
          <w:rFonts w:ascii="Book Antiqua" w:eastAsia="Times New Roman" w:hAnsi="Book Antiqua" w:cs="Times New Roman"/>
          <w:b/>
          <w:bCs/>
          <w:color w:val="FF0000"/>
          <w:sz w:val="19"/>
          <w:szCs w:val="19"/>
          <w:lang w:eastAsia="pt-BR"/>
        </w:rPr>
        <w:t xml:space="preserve">; </w:t>
      </w:r>
      <w:r w:rsidR="00910BBC" w:rsidRPr="00910BBC">
        <w:rPr>
          <w:rFonts w:ascii="Book Antiqua" w:eastAsia="Times New Roman" w:hAnsi="Book Antiqua" w:cs="Times New Roman"/>
          <w:b/>
          <w:bCs/>
          <w:color w:val="FF0000"/>
          <w:sz w:val="19"/>
          <w:szCs w:val="19"/>
          <w:lang w:eastAsia="pt-BR"/>
        </w:rPr>
        <w:t>Lei nº 14.430, de 3.8.2022.</w:t>
      </w:r>
      <w:r w:rsidRPr="006517DC">
        <w:rPr>
          <w:rFonts w:ascii="Book Antiqua" w:eastAsia="Times New Roman" w:hAnsi="Book Antiqua" w:cs="Times New Roman"/>
          <w:b/>
          <w:bCs/>
          <w:color w:val="FF0000"/>
          <w:sz w:val="19"/>
          <w:szCs w:val="19"/>
          <w:lang w:eastAsia="pt-BR"/>
        </w:rPr>
        <w:t>)</w:t>
      </w:r>
    </w:p>
    <w:p w14:paraId="44DC6B63" w14:textId="55574055"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Pr="00DB0861">
          <w:rPr>
            <w:rFonts w:ascii="Book Antiqua" w:eastAsia="Times New Roman" w:hAnsi="Book Antiqua" w:cs="Arial"/>
            <w:b/>
            <w:bCs/>
            <w:color w:val="000080"/>
            <w:sz w:val="19"/>
            <w:szCs w:val="19"/>
            <w:u w:val="single"/>
            <w:lang w:eastAsia="pt-BR"/>
          </w:rPr>
          <w:t>LEI Nº 9.718, DE 27 DE NOVEMBRO DE 1998.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B0861" w:rsidRPr="00DB0861" w14:paraId="417DC6A5" w14:textId="77777777" w:rsidTr="00DB0861">
        <w:trPr>
          <w:tblCellSpacing w:w="0" w:type="dxa"/>
        </w:trPr>
        <w:tc>
          <w:tcPr>
            <w:tcW w:w="1333" w:type="pct"/>
            <w:vAlign w:val="center"/>
            <w:hideMark/>
          </w:tcPr>
          <w:p w14:paraId="165C3A70" w14:textId="1F160689" w:rsidR="00DB0861" w:rsidRPr="00DB0861" w:rsidRDefault="00DB0861" w:rsidP="00DB0861">
            <w:pPr>
              <w:spacing w:after="0" w:line="240" w:lineRule="auto"/>
              <w:jc w:val="both"/>
              <w:rPr>
                <w:rFonts w:ascii="Book Antiqua" w:eastAsia="Times New Roman" w:hAnsi="Book Antiqua" w:cs="Times New Roman"/>
                <w:sz w:val="18"/>
                <w:szCs w:val="18"/>
                <w:lang w:eastAsia="pt-BR"/>
              </w:rPr>
            </w:pPr>
          </w:p>
        </w:tc>
        <w:tc>
          <w:tcPr>
            <w:tcW w:w="3667" w:type="pct"/>
            <w:vAlign w:val="center"/>
            <w:hideMark/>
          </w:tcPr>
          <w:p w14:paraId="6B3A9547"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sz w:val="18"/>
                <w:szCs w:val="18"/>
                <w:lang w:eastAsia="pt-BR"/>
              </w:rPr>
            </w:pPr>
            <w:r w:rsidRPr="00DB0861">
              <w:rPr>
                <w:rFonts w:ascii="Book Antiqua" w:eastAsia="Times New Roman" w:hAnsi="Book Antiqua" w:cs="Arial"/>
                <w:color w:val="800000"/>
                <w:sz w:val="18"/>
                <w:szCs w:val="18"/>
                <w:lang w:eastAsia="pt-BR"/>
              </w:rPr>
              <w:t>Altera a Legislação Tributária Federal.</w:t>
            </w:r>
          </w:p>
        </w:tc>
      </w:tr>
    </w:tbl>
    <w:p w14:paraId="113A798B"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b/>
          <w:bCs/>
          <w:color w:val="000000"/>
          <w:sz w:val="19"/>
          <w:szCs w:val="19"/>
          <w:lang w:eastAsia="pt-BR"/>
        </w:rPr>
        <w:t>O PRESIDENTE DA REPÚBLICA </w:t>
      </w:r>
      <w:r w:rsidRPr="00DB0861">
        <w:rPr>
          <w:rFonts w:ascii="Book Antiqua" w:eastAsia="Times New Roman" w:hAnsi="Book Antiqua" w:cs="Arial"/>
          <w:color w:val="000000"/>
          <w:sz w:val="19"/>
          <w:szCs w:val="19"/>
          <w:lang w:eastAsia="pt-BR"/>
        </w:rPr>
        <w:t>Faço saber que o Congresso Nacional decreta e eu sanciono a seguinte Lei:</w:t>
      </w:r>
    </w:p>
    <w:p w14:paraId="0B55758F" w14:textId="125531CB" w:rsidR="00DB0861" w:rsidRPr="003B2524" w:rsidRDefault="00DB0861" w:rsidP="00DB0861">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3B2524">
        <w:rPr>
          <w:rFonts w:ascii="Book Antiqua" w:eastAsia="Times New Roman" w:hAnsi="Book Antiqua" w:cs="Arial"/>
          <w:b/>
          <w:bCs/>
          <w:color w:val="000000"/>
          <w:sz w:val="19"/>
          <w:szCs w:val="19"/>
          <w:highlight w:val="magenta"/>
          <w:lang w:eastAsia="pt-BR"/>
        </w:rPr>
        <w:t>Art. 1</w:t>
      </w:r>
      <w:r w:rsidRPr="003B2524">
        <w:rPr>
          <w:rFonts w:ascii="Book Antiqua" w:eastAsia="Times New Roman" w:hAnsi="Book Antiqua" w:cs="Arial"/>
          <w:b/>
          <w:bCs/>
          <w:strike/>
          <w:color w:val="000000"/>
          <w:sz w:val="19"/>
          <w:szCs w:val="19"/>
          <w:highlight w:val="magenta"/>
          <w:lang w:eastAsia="pt-BR"/>
        </w:rPr>
        <w:t>°</w:t>
      </w:r>
      <w:r w:rsidRPr="003B2524">
        <w:rPr>
          <w:rFonts w:ascii="Book Antiqua" w:eastAsia="Times New Roman" w:hAnsi="Book Antiqua" w:cs="Arial"/>
          <w:b/>
          <w:bCs/>
          <w:color w:val="000000"/>
          <w:sz w:val="19"/>
          <w:szCs w:val="19"/>
          <w:lang w:eastAsia="pt-BR"/>
        </w:rPr>
        <w:t> Esta Lei aplica-se no âmbito da legislação tributária federal, relativamente às contribuições para os Programas de Integração Social e de Formação do Patrimônio do Servidor Público - PIS/PASEP e à Contribuição para o Financiamento da Seguridade Social - COFINS, de que tratam o </w:t>
      </w:r>
      <w:hyperlink r:id="rId7" w:anchor="art239" w:history="1">
        <w:r w:rsidRPr="003B2524">
          <w:rPr>
            <w:rFonts w:ascii="Book Antiqua" w:eastAsia="Times New Roman" w:hAnsi="Book Antiqua" w:cs="Arial"/>
            <w:b/>
            <w:bCs/>
            <w:color w:val="0000FF"/>
            <w:sz w:val="19"/>
            <w:szCs w:val="19"/>
            <w:u w:val="single"/>
            <w:lang w:eastAsia="pt-BR"/>
          </w:rPr>
          <w:t>art. 239 da Constituição</w:t>
        </w:r>
      </w:hyperlink>
      <w:r w:rsidRPr="003B2524">
        <w:rPr>
          <w:rFonts w:ascii="Book Antiqua" w:eastAsia="Times New Roman" w:hAnsi="Book Antiqua" w:cs="Arial"/>
          <w:b/>
          <w:bCs/>
          <w:color w:val="000000"/>
          <w:sz w:val="19"/>
          <w:szCs w:val="19"/>
          <w:lang w:eastAsia="pt-BR"/>
        </w:rPr>
        <w:t> e a </w:t>
      </w:r>
      <w:hyperlink r:id="rId8" w:history="1">
        <w:r w:rsidRPr="003B2524">
          <w:rPr>
            <w:rFonts w:ascii="Book Antiqua" w:eastAsia="Times New Roman" w:hAnsi="Book Antiqua" w:cs="Arial"/>
            <w:b/>
            <w:bCs/>
            <w:color w:val="0000FF"/>
            <w:sz w:val="19"/>
            <w:szCs w:val="19"/>
            <w:u w:val="single"/>
            <w:lang w:eastAsia="pt-BR"/>
          </w:rPr>
          <w:t>Lei Complementar n</w:t>
        </w:r>
        <w:r w:rsidRPr="003B2524">
          <w:rPr>
            <w:rFonts w:ascii="Book Antiqua" w:eastAsia="Times New Roman" w:hAnsi="Book Antiqua" w:cs="Arial"/>
            <w:b/>
            <w:bCs/>
            <w:strike/>
            <w:color w:val="0000FF"/>
            <w:sz w:val="19"/>
            <w:szCs w:val="19"/>
            <w:u w:val="single"/>
            <w:lang w:eastAsia="pt-BR"/>
          </w:rPr>
          <w:t>°</w:t>
        </w:r>
        <w:r w:rsidRPr="003B2524">
          <w:rPr>
            <w:rFonts w:ascii="Book Antiqua" w:eastAsia="Times New Roman" w:hAnsi="Book Antiqua" w:cs="Arial"/>
            <w:b/>
            <w:bCs/>
            <w:color w:val="0000FF"/>
            <w:sz w:val="19"/>
            <w:szCs w:val="19"/>
            <w:u w:val="single"/>
            <w:lang w:eastAsia="pt-BR"/>
          </w:rPr>
          <w:t> 70, de 30 de dezembro de 1991</w:t>
        </w:r>
      </w:hyperlink>
      <w:r w:rsidRPr="003B2524">
        <w:rPr>
          <w:rFonts w:ascii="Book Antiqua" w:eastAsia="Times New Roman" w:hAnsi="Book Antiqua" w:cs="Arial"/>
          <w:b/>
          <w:bCs/>
          <w:color w:val="000000"/>
          <w:sz w:val="19"/>
          <w:szCs w:val="19"/>
          <w:lang w:eastAsia="pt-BR"/>
        </w:rPr>
        <w:t>, ao Imposto sobre a Renda e ao Imposto sobre Operações de Crédito, Câmbio e Seguro, ou relativos a Títulos ou Valores Mobiliários - IOF</w:t>
      </w:r>
      <w:r w:rsidRPr="003B2524">
        <w:rPr>
          <w:rFonts w:ascii="Book Antiqua" w:eastAsia="Times New Roman" w:hAnsi="Book Antiqua" w:cs="Arial"/>
          <w:color w:val="000000"/>
          <w:sz w:val="16"/>
          <w:szCs w:val="16"/>
          <w:lang w:eastAsia="pt-BR"/>
        </w:rPr>
        <w:t>.</w:t>
      </w:r>
      <w:r w:rsidR="003B2524" w:rsidRPr="003B2524">
        <w:rPr>
          <w:rFonts w:ascii="Book Antiqua" w:eastAsia="Times New Roman" w:hAnsi="Book Antiqua" w:cs="Arial"/>
          <w:color w:val="000000"/>
          <w:sz w:val="16"/>
          <w:szCs w:val="16"/>
          <w:lang w:eastAsia="pt-BR"/>
        </w:rPr>
        <w:t xml:space="preserve"> </w:t>
      </w:r>
      <w:r w:rsidR="003B2524" w:rsidRPr="003B2524">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0F7119" w14:paraId="21A237BD" w14:textId="77777777" w:rsidTr="000F7119">
        <w:tc>
          <w:tcPr>
            <w:tcW w:w="8494" w:type="dxa"/>
            <w:shd w:val="clear" w:color="auto" w:fill="CCFFFF"/>
          </w:tcPr>
          <w:p w14:paraId="03FCB53E" w14:textId="77777777" w:rsidR="000F7119" w:rsidRDefault="000F7119" w:rsidP="000F7119">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F7119">
              <w:rPr>
                <w:rFonts w:ascii="Book Antiqua" w:eastAsia="Times New Roman" w:hAnsi="Book Antiqua" w:cs="Times New Roman"/>
                <w:b/>
                <w:bCs/>
                <w:color w:val="000000"/>
                <w:sz w:val="19"/>
                <w:szCs w:val="19"/>
                <w:highlight w:val="yellow"/>
                <w:lang w:eastAsia="pt-BR"/>
              </w:rPr>
              <w:t>TRF3-2018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Indique a conclusão CORRETA. A Contribuição para o Financiamento da Seguridade Social – COFINS, exigida das pessoas jurídicas:</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Pode incidir de acordo com dois regimes jurídicos distintos: cumulativo e não cumulativo.</w:t>
            </w:r>
          </w:p>
          <w:p w14:paraId="5CC58C3F" w14:textId="6963F942" w:rsidR="000F7119" w:rsidRPr="000F7119" w:rsidRDefault="000F7119" w:rsidP="000F7119">
            <w:pPr>
              <w:spacing w:before="100" w:beforeAutospacing="1" w:after="100" w:afterAutospacing="1"/>
              <w:jc w:val="both"/>
              <w:rPr>
                <w:rFonts w:ascii="Book Antiqua" w:eastAsia="Times New Roman" w:hAnsi="Book Antiqua" w:cs="Times New Roman"/>
                <w:color w:val="000000"/>
                <w:sz w:val="19"/>
                <w:szCs w:val="19"/>
                <w:lang w:eastAsia="pt-BR"/>
              </w:rPr>
            </w:pPr>
            <w:r w:rsidRPr="000F7119">
              <w:rPr>
                <w:rFonts w:ascii="Book Antiqua" w:eastAsia="Times New Roman" w:hAnsi="Book Antiqua" w:cs="Times New Roman"/>
                <w:b/>
                <w:bCs/>
                <w:i/>
                <w:iCs/>
                <w:color w:val="FF0000"/>
                <w:sz w:val="19"/>
                <w:szCs w:val="19"/>
                <w:lang w:eastAsia="pt-BR"/>
              </w:rPr>
              <w:t>#</w:t>
            </w:r>
            <w:r w:rsidRPr="000F7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 xml:space="preserve">A COFINS tem dois regimes. O regime cumulativo, previsto na </w:t>
            </w:r>
            <w:r>
              <w:rPr>
                <w:rFonts w:ascii="Book Antiqua" w:eastAsia="Times New Roman" w:hAnsi="Book Antiqua" w:cs="Times New Roman"/>
                <w:color w:val="000000"/>
                <w:sz w:val="19"/>
                <w:szCs w:val="19"/>
                <w:lang w:eastAsia="pt-BR"/>
              </w:rPr>
              <w:t>L</w:t>
            </w:r>
            <w:r w:rsidRPr="000F7119">
              <w:rPr>
                <w:rFonts w:ascii="Book Antiqua" w:eastAsia="Times New Roman" w:hAnsi="Book Antiqua" w:cs="Times New Roman"/>
                <w:color w:val="000000"/>
                <w:sz w:val="19"/>
                <w:szCs w:val="19"/>
                <w:lang w:eastAsia="pt-BR"/>
              </w:rPr>
              <w:t xml:space="preserve">ei 9718/98, e o regime não-cumulativo, previsto na </w:t>
            </w:r>
            <w:r>
              <w:rPr>
                <w:rFonts w:ascii="Book Antiqua" w:eastAsia="Times New Roman" w:hAnsi="Book Antiqua" w:cs="Times New Roman"/>
                <w:color w:val="000000"/>
                <w:sz w:val="19"/>
                <w:szCs w:val="19"/>
                <w:lang w:eastAsia="pt-BR"/>
              </w:rPr>
              <w:t>L</w:t>
            </w:r>
            <w:r w:rsidRPr="000F7119">
              <w:rPr>
                <w:rFonts w:ascii="Book Antiqua" w:eastAsia="Times New Roman" w:hAnsi="Book Antiqua" w:cs="Times New Roman"/>
                <w:color w:val="000000"/>
                <w:sz w:val="19"/>
                <w:szCs w:val="19"/>
                <w:lang w:eastAsia="pt-BR"/>
              </w:rPr>
              <w:t>ei 10833/2003.</w:t>
            </w:r>
          </w:p>
        </w:tc>
      </w:tr>
    </w:tbl>
    <w:p w14:paraId="688B9AEE"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CAPÍTULO I</w:t>
      </w:r>
    </w:p>
    <w:p w14:paraId="4EC38E34"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DA CONTRIBUIÇÃO PARA O PIS/PASEP E COFINS</w:t>
      </w:r>
    </w:p>
    <w:p w14:paraId="3F333064"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2</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As contribuições para o PIS/PASEP e a COFINS, devidas pelas pessoas jurídicas de direito privado, serão calculadas com base no seu faturamento, observadas a legislação vigente e as alterações introduzidas por esta Lei.       </w:t>
      </w:r>
      <w:hyperlink r:id="rId9" w:anchor="art15" w:history="1">
        <w:r w:rsidRPr="008C250E">
          <w:rPr>
            <w:rFonts w:ascii="Book Antiqua" w:eastAsia="Times New Roman" w:hAnsi="Book Antiqua" w:cs="Arial"/>
            <w:color w:val="0000FF"/>
            <w:sz w:val="16"/>
            <w:szCs w:val="16"/>
            <w:u w:val="single"/>
            <w:lang w:eastAsia="pt-BR"/>
          </w:rPr>
          <w:t>(Vide Medida Provisória nº 2.158-35, de 2001)</w:t>
        </w:r>
      </w:hyperlink>
    </w:p>
    <w:p w14:paraId="29D43B74" w14:textId="102DE105"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b/>
          <w:bCs/>
          <w:color w:val="000000"/>
          <w:sz w:val="19"/>
          <w:szCs w:val="19"/>
          <w:highlight w:val="magenta"/>
          <w:lang w:eastAsia="pt-BR"/>
        </w:rPr>
        <w:t>Art. 3</w:t>
      </w:r>
      <w:r w:rsidRPr="00DB0861">
        <w:rPr>
          <w:rFonts w:ascii="Book Antiqua" w:eastAsia="Times New Roman" w:hAnsi="Book Antiqua" w:cs="Arial"/>
          <w:b/>
          <w:bCs/>
          <w:color w:val="000000"/>
          <w:sz w:val="19"/>
          <w:szCs w:val="19"/>
          <w:highlight w:val="magenta"/>
          <w:u w:val="single"/>
          <w:vertAlign w:val="superscript"/>
          <w:lang w:eastAsia="pt-BR"/>
        </w:rPr>
        <w:t>o</w:t>
      </w:r>
      <w:r w:rsidRPr="00DB0861">
        <w:rPr>
          <w:rFonts w:ascii="Book Antiqua" w:eastAsia="Times New Roman" w:hAnsi="Book Antiqua" w:cs="Arial"/>
          <w:color w:val="000000"/>
          <w:sz w:val="19"/>
          <w:szCs w:val="19"/>
          <w:lang w:eastAsia="pt-BR"/>
        </w:rPr>
        <w:t>  </w:t>
      </w:r>
      <w:r w:rsidRPr="003B2524">
        <w:rPr>
          <w:rFonts w:ascii="Book Antiqua" w:eastAsia="Times New Roman" w:hAnsi="Book Antiqua" w:cs="Arial"/>
          <w:b/>
          <w:bCs/>
          <w:color w:val="000000"/>
          <w:sz w:val="19"/>
          <w:szCs w:val="19"/>
          <w:lang w:eastAsia="pt-BR"/>
        </w:rPr>
        <w:t>O faturamento a que se refere o art. 2</w:t>
      </w:r>
      <w:r w:rsidRPr="003B2524">
        <w:rPr>
          <w:rFonts w:ascii="Book Antiqua" w:eastAsia="Times New Roman" w:hAnsi="Book Antiqua" w:cs="Arial"/>
          <w:b/>
          <w:bCs/>
          <w:color w:val="000000"/>
          <w:sz w:val="19"/>
          <w:szCs w:val="19"/>
          <w:u w:val="single"/>
          <w:vertAlign w:val="superscript"/>
          <w:lang w:eastAsia="pt-BR"/>
        </w:rPr>
        <w:t>o</w:t>
      </w:r>
      <w:r w:rsidRPr="003B2524">
        <w:rPr>
          <w:rFonts w:ascii="Book Antiqua" w:eastAsia="Times New Roman" w:hAnsi="Book Antiqua" w:cs="Arial"/>
          <w:b/>
          <w:bCs/>
          <w:color w:val="000000"/>
          <w:sz w:val="19"/>
          <w:szCs w:val="19"/>
          <w:lang w:eastAsia="pt-BR"/>
        </w:rPr>
        <w:t> compreende a receita bruta de que trata o </w:t>
      </w:r>
      <w:hyperlink r:id="rId10" w:anchor="art12" w:history="1">
        <w:r w:rsidRPr="003B2524">
          <w:rPr>
            <w:rFonts w:ascii="Book Antiqua" w:eastAsia="Times New Roman" w:hAnsi="Book Antiqua" w:cs="Arial"/>
            <w:b/>
            <w:bCs/>
            <w:color w:val="0000FF"/>
            <w:sz w:val="19"/>
            <w:szCs w:val="19"/>
            <w:u w:val="single"/>
            <w:lang w:eastAsia="pt-BR"/>
          </w:rPr>
          <w:t>art. 12 do Decreto-Lei n</w:t>
        </w:r>
        <w:r w:rsidRPr="003B2524">
          <w:rPr>
            <w:rFonts w:ascii="Book Antiqua" w:eastAsia="Times New Roman" w:hAnsi="Book Antiqua" w:cs="Arial"/>
            <w:b/>
            <w:bCs/>
            <w:color w:val="0000FF"/>
            <w:sz w:val="19"/>
            <w:szCs w:val="19"/>
            <w:u w:val="single"/>
            <w:vertAlign w:val="superscript"/>
            <w:lang w:eastAsia="pt-BR"/>
          </w:rPr>
          <w:t>o</w:t>
        </w:r>
        <w:r w:rsidRPr="003B2524">
          <w:rPr>
            <w:rFonts w:ascii="Book Antiqua" w:eastAsia="Times New Roman" w:hAnsi="Book Antiqua" w:cs="Arial"/>
            <w:b/>
            <w:bCs/>
            <w:color w:val="0000FF"/>
            <w:sz w:val="19"/>
            <w:szCs w:val="19"/>
            <w:u w:val="single"/>
            <w:lang w:eastAsia="pt-BR"/>
          </w:rPr>
          <w:t> 1.598, de 26 de dezembro de 1977.</w:t>
        </w:r>
      </w:hyperlink>
      <w:r w:rsidRPr="00DB0861">
        <w:rPr>
          <w:rFonts w:ascii="Book Antiqua" w:eastAsia="Times New Roman" w:hAnsi="Book Antiqua" w:cs="Arial"/>
          <w:color w:val="000000"/>
          <w:sz w:val="19"/>
          <w:szCs w:val="19"/>
          <w:lang w:eastAsia="pt-BR"/>
        </w:rPr>
        <w:t>         </w:t>
      </w:r>
      <w:hyperlink r:id="rId11" w:anchor="art52" w:history="1">
        <w:r w:rsidRPr="008C250E">
          <w:rPr>
            <w:rFonts w:ascii="Book Antiqua" w:eastAsia="Times New Roman" w:hAnsi="Book Antiqua" w:cs="Arial"/>
            <w:color w:val="0000FF"/>
            <w:sz w:val="16"/>
            <w:szCs w:val="16"/>
            <w:u w:val="single"/>
            <w:lang w:eastAsia="pt-BR"/>
          </w:rPr>
          <w:t>(Redação dada pela Lei nº 12.973, de 2014)</w:t>
        </w:r>
      </w:hyperlink>
      <w:r w:rsidR="000F7119" w:rsidRPr="008C250E">
        <w:rPr>
          <w:rFonts w:ascii="Book Antiqua" w:eastAsia="Times New Roman" w:hAnsi="Book Antiqua" w:cs="Times New Roman"/>
          <w:color w:val="000000"/>
          <w:sz w:val="16"/>
          <w:szCs w:val="16"/>
          <w:lang w:eastAsia="pt-BR"/>
        </w:rPr>
        <w:t xml:space="preserve"> </w:t>
      </w:r>
    </w:p>
    <w:p w14:paraId="4DF9A3C9"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8C250E">
        <w:rPr>
          <w:rFonts w:ascii="Book Antiqua" w:eastAsia="Times New Roman" w:hAnsi="Book Antiqua" w:cs="Arial"/>
          <w:color w:val="000000"/>
          <w:sz w:val="16"/>
          <w:szCs w:val="16"/>
          <w:lang w:eastAsia="pt-BR"/>
        </w:rPr>
        <w:t>§ 1</w:t>
      </w:r>
      <w:r w:rsidRPr="008C250E">
        <w:rPr>
          <w:rFonts w:ascii="Book Antiqua" w:eastAsia="Times New Roman" w:hAnsi="Book Antiqua" w:cs="Arial"/>
          <w:strike/>
          <w:color w:val="000000"/>
          <w:sz w:val="16"/>
          <w:szCs w:val="16"/>
          <w:lang w:eastAsia="pt-BR"/>
        </w:rPr>
        <w:t>º</w:t>
      </w:r>
      <w:r w:rsidRPr="008C250E">
        <w:rPr>
          <w:rFonts w:ascii="Book Antiqua" w:eastAsia="Times New Roman" w:hAnsi="Book Antiqua" w:cs="Arial"/>
          <w:color w:val="000000"/>
          <w:sz w:val="16"/>
          <w:szCs w:val="16"/>
          <w:lang w:eastAsia="pt-BR"/>
        </w:rPr>
        <w:t>  </w:t>
      </w:r>
      <w:hyperlink r:id="rId12" w:anchor="art79" w:history="1">
        <w:r w:rsidRPr="008C250E">
          <w:rPr>
            <w:rFonts w:ascii="Book Antiqua" w:eastAsia="Times New Roman" w:hAnsi="Book Antiqua" w:cs="Arial"/>
            <w:color w:val="0000FF"/>
            <w:sz w:val="16"/>
            <w:szCs w:val="16"/>
            <w:u w:val="single"/>
            <w:lang w:eastAsia="pt-BR"/>
          </w:rPr>
          <w:t>(Revogado pela Lei nº 11.941, de 2009)</w:t>
        </w:r>
      </w:hyperlink>
    </w:p>
    <w:tbl>
      <w:tblPr>
        <w:tblStyle w:val="Tabelacomgrade"/>
        <w:tblW w:w="0" w:type="auto"/>
        <w:tblLook w:val="04A0" w:firstRow="1" w:lastRow="0" w:firstColumn="1" w:lastColumn="0" w:noHBand="0" w:noVBand="1"/>
      </w:tblPr>
      <w:tblGrid>
        <w:gridCol w:w="8494"/>
      </w:tblGrid>
      <w:tr w:rsidR="008C250E" w14:paraId="37548E23" w14:textId="77777777" w:rsidTr="0084209E">
        <w:tc>
          <w:tcPr>
            <w:tcW w:w="8494" w:type="dxa"/>
            <w:shd w:val="clear" w:color="auto" w:fill="CCFFFF"/>
          </w:tcPr>
          <w:p w14:paraId="7BA65695" w14:textId="0014D6AA" w:rsidR="008C250E" w:rsidRPr="00DB0861" w:rsidRDefault="008C250E" w:rsidP="008C250E">
            <w:pPr>
              <w:spacing w:before="100" w:beforeAutospacing="1" w:after="100" w:afterAutospacing="1"/>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Times New Roman"/>
                <w:b/>
                <w:bCs/>
                <w:i/>
                <w:iCs/>
                <w:color w:val="FF0000"/>
                <w:sz w:val="19"/>
                <w:szCs w:val="19"/>
                <w:lang w:eastAsia="pt-BR"/>
              </w:rPr>
              <w:t>#</w:t>
            </w:r>
            <w:r w:rsidRPr="00DB0861">
              <w:rPr>
                <w:rFonts w:ascii="Book Antiqua" w:eastAsia="Times New Roman" w:hAnsi="Book Antiqua" w:cs="Times New Roman"/>
                <w:b/>
                <w:bCs/>
                <w:i/>
                <w:iCs/>
                <w:color w:val="FF0000"/>
                <w:sz w:val="19"/>
                <w:szCs w:val="19"/>
                <w:highlight w:val="green"/>
                <w:lang w:eastAsia="pt-BR"/>
              </w:rPr>
              <w:t>Atenção</w:t>
            </w:r>
            <w:r w:rsidRPr="00DB0861">
              <w:rPr>
                <w:rFonts w:ascii="Book Antiqua" w:eastAsia="Times New Roman" w:hAnsi="Book Antiqua" w:cs="Times New Roman"/>
                <w:b/>
                <w:bCs/>
                <w:i/>
                <w:iCs/>
                <w:color w:val="FF0000"/>
                <w:sz w:val="19"/>
                <w:szCs w:val="19"/>
                <w:lang w:eastAsia="pt-BR"/>
              </w:rPr>
              <w:t>: #</w:t>
            </w:r>
            <w:r w:rsidRPr="00DB0861">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C250E">
              <w:rPr>
                <w:rFonts w:ascii="Book Antiqua" w:eastAsia="Times New Roman" w:hAnsi="Book Antiqua" w:cs="Times New Roman"/>
                <w:b/>
                <w:bCs/>
                <w:i/>
                <w:iCs/>
                <w:color w:val="FF0000"/>
                <w:sz w:val="19"/>
                <w:szCs w:val="19"/>
                <w:highlight w:val="green"/>
                <w:lang w:eastAsia="pt-BR"/>
              </w:rPr>
              <w:t>PGM-Recife/PE-2022</w:t>
            </w:r>
            <w:r>
              <w:rPr>
                <w:rFonts w:ascii="Book Antiqua" w:eastAsia="Times New Roman" w:hAnsi="Book Antiqua" w:cs="Times New Roman"/>
                <w:b/>
                <w:bCs/>
                <w:i/>
                <w:iCs/>
                <w:color w:val="FF0000"/>
                <w:sz w:val="19"/>
                <w:szCs w:val="19"/>
                <w:lang w:eastAsia="pt-BR"/>
              </w:rPr>
              <w:t>: #</w:t>
            </w:r>
            <w:r w:rsidRPr="008C250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8C250E">
              <w:rPr>
                <w:rFonts w:ascii="Book Antiqua" w:eastAsia="Times New Roman" w:hAnsi="Book Antiqua" w:cs="Times New Roman"/>
                <w:b/>
                <w:bCs/>
                <w:i/>
                <w:iCs/>
                <w:color w:val="000000"/>
                <w:sz w:val="19"/>
                <w:szCs w:val="19"/>
                <w:u w:val="single"/>
                <w:lang w:eastAsia="pt-BR"/>
              </w:rPr>
              <w:t>Juiz não pode extinguir execução fiscal de ofício invocando a inconstitucionalidade do art. 3º, § 1°, da Lei nº 9.718/98</w:t>
            </w:r>
            <w:r w:rsidRPr="008C250E">
              <w:rPr>
                <w:rFonts w:ascii="Book Antiqua" w:eastAsia="Times New Roman" w:hAnsi="Book Antiqua" w:cs="Times New Roman"/>
                <w:b/>
                <w:bCs/>
                <w:color w:val="000000"/>
                <w:sz w:val="19"/>
                <w:szCs w:val="19"/>
                <w:lang w:eastAsia="pt-BR"/>
              </w:rPr>
              <w:t>:</w:t>
            </w:r>
            <w:r>
              <w:t xml:space="preserve"> </w:t>
            </w:r>
            <w:r w:rsidRPr="008C250E">
              <w:rPr>
                <w:rFonts w:ascii="Book Antiqua" w:eastAsia="Times New Roman" w:hAnsi="Book Antiqua" w:cs="Times New Roman"/>
                <w:b/>
                <w:bCs/>
                <w:color w:val="000000"/>
                <w:sz w:val="19"/>
                <w:szCs w:val="19"/>
                <w:lang w:eastAsia="pt-BR"/>
              </w:rPr>
              <w:t>A declaração de inconstitucionalidade do art. 3º, § 1º, da Lei nº 9.718/1998, pelo STF, não afasta automaticamente a presunção de certeza e de liquidez da CDA, motivo pelo qual é vedado extinguir de ofício, por esse motivo, a Execução Fiscal.</w:t>
            </w:r>
            <w:r>
              <w:rPr>
                <w:rFonts w:ascii="Book Antiqua" w:eastAsia="Times New Roman" w:hAnsi="Book Antiqua" w:cs="Times New Roman"/>
                <w:b/>
                <w:bCs/>
                <w:color w:val="000000"/>
                <w:sz w:val="19"/>
                <w:szCs w:val="19"/>
                <w:lang w:eastAsia="pt-BR"/>
              </w:rPr>
              <w:t xml:space="preserve"> </w:t>
            </w:r>
            <w:r w:rsidRPr="008C250E">
              <w:rPr>
                <w:rFonts w:ascii="Book Antiqua" w:eastAsia="Times New Roman" w:hAnsi="Book Antiqua" w:cs="Times New Roman"/>
                <w:b/>
                <w:bCs/>
                <w:color w:val="000000"/>
                <w:sz w:val="19"/>
                <w:szCs w:val="19"/>
                <w:lang w:eastAsia="pt-BR"/>
              </w:rPr>
              <w:t xml:space="preserve">Três razões para isso: 1) existem casos em que a base de cálculo apurada do PIS e da </w:t>
            </w:r>
            <w:proofErr w:type="spellStart"/>
            <w:r w:rsidRPr="008C250E">
              <w:rPr>
                <w:rFonts w:ascii="Book Antiqua" w:eastAsia="Times New Roman" w:hAnsi="Book Antiqua" w:cs="Times New Roman"/>
                <w:b/>
                <w:bCs/>
                <w:color w:val="000000"/>
                <w:sz w:val="19"/>
                <w:szCs w:val="19"/>
                <w:lang w:eastAsia="pt-BR"/>
              </w:rPr>
              <w:t>Cofins</w:t>
            </w:r>
            <w:proofErr w:type="spellEnd"/>
            <w:r w:rsidRPr="008C250E">
              <w:rPr>
                <w:rFonts w:ascii="Book Antiqua" w:eastAsia="Times New Roman" w:hAnsi="Book Antiqua" w:cs="Times New Roman"/>
                <w:b/>
                <w:bCs/>
                <w:color w:val="000000"/>
                <w:sz w:val="19"/>
                <w:szCs w:val="19"/>
                <w:lang w:eastAsia="pt-BR"/>
              </w:rPr>
              <w:t xml:space="preserve"> é composta integralmente por receitas que se enquadram no conceito clássico de faturamento; 2) ainda que haja outras receitas estranhas à atividade operacional da empresa, é possível expurgá-las do título mediante simples cálculos aritméticos; 3) eventual excesso deve ser alegado como matéria de defesa, não cabendo ao juízo da Execução inverter a presunção de certeza, de liquidez e de exigibilidade do título executivo</w:t>
            </w:r>
            <w:r w:rsidRPr="008C250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C250E">
              <w:rPr>
                <w:rFonts w:ascii="Book Antiqua" w:eastAsia="Times New Roman" w:hAnsi="Book Antiqua" w:cs="Times New Roman"/>
                <w:color w:val="000000"/>
                <w:sz w:val="19"/>
                <w:szCs w:val="19"/>
                <w:lang w:eastAsia="pt-BR"/>
              </w:rPr>
              <w:t>STJ. 1ª S</w:t>
            </w:r>
            <w:r>
              <w:rPr>
                <w:rFonts w:ascii="Book Antiqua" w:eastAsia="Times New Roman" w:hAnsi="Book Antiqua" w:cs="Times New Roman"/>
                <w:color w:val="000000"/>
                <w:sz w:val="19"/>
                <w:szCs w:val="19"/>
                <w:lang w:eastAsia="pt-BR"/>
              </w:rPr>
              <w:t>.,</w:t>
            </w:r>
            <w:r w:rsidRPr="008C250E">
              <w:rPr>
                <w:rFonts w:ascii="Book Antiqua" w:eastAsia="Times New Roman" w:hAnsi="Book Antiqua" w:cs="Times New Roman"/>
                <w:color w:val="000000"/>
                <w:sz w:val="19"/>
                <w:szCs w:val="19"/>
                <w:lang w:eastAsia="pt-BR"/>
              </w:rPr>
              <w:t xml:space="preserve"> REsp 1386229-PE, Rel. Min. Herman Benjamin, j</w:t>
            </w:r>
            <w:r>
              <w:rPr>
                <w:rFonts w:ascii="Book Antiqua" w:eastAsia="Times New Roman" w:hAnsi="Book Antiqua" w:cs="Times New Roman"/>
                <w:color w:val="000000"/>
                <w:sz w:val="19"/>
                <w:szCs w:val="19"/>
                <w:lang w:eastAsia="pt-BR"/>
              </w:rPr>
              <w:t>.</w:t>
            </w:r>
            <w:r w:rsidRPr="008C250E">
              <w:rPr>
                <w:rFonts w:ascii="Book Antiqua" w:eastAsia="Times New Roman" w:hAnsi="Book Antiqua" w:cs="Times New Roman"/>
                <w:color w:val="000000"/>
                <w:sz w:val="19"/>
                <w:szCs w:val="19"/>
                <w:lang w:eastAsia="pt-BR"/>
              </w:rPr>
              <w:t xml:space="preserve"> 10/8/16</w:t>
            </w:r>
            <w:r w:rsidRPr="008C250E">
              <w:rPr>
                <w:rFonts w:ascii="Book Antiqua" w:eastAsia="Times New Roman" w:hAnsi="Book Antiqua" w:cs="Times New Roman"/>
                <w:b/>
                <w:bCs/>
                <w:color w:val="000000"/>
                <w:sz w:val="19"/>
                <w:szCs w:val="19"/>
                <w:lang w:eastAsia="pt-BR"/>
              </w:rPr>
              <w:t xml:space="preserve"> (recurso repetitivo) (Info 591).</w:t>
            </w:r>
          </w:p>
        </w:tc>
      </w:tr>
    </w:tbl>
    <w:p w14:paraId="7D0D3D44"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b/>
          <w:bCs/>
          <w:color w:val="000000"/>
          <w:sz w:val="19"/>
          <w:szCs w:val="19"/>
          <w:highlight w:val="magenta"/>
          <w:lang w:eastAsia="pt-BR"/>
        </w:rPr>
        <w:t>§ 2</w:t>
      </w:r>
      <w:r w:rsidRPr="00DB0861">
        <w:rPr>
          <w:rFonts w:ascii="Book Antiqua" w:eastAsia="Times New Roman" w:hAnsi="Book Antiqua" w:cs="Arial"/>
          <w:b/>
          <w:bCs/>
          <w:strike/>
          <w:color w:val="000000"/>
          <w:sz w:val="19"/>
          <w:szCs w:val="19"/>
          <w:highlight w:val="magenta"/>
          <w:lang w:eastAsia="pt-BR"/>
        </w:rPr>
        <w:t>º</w:t>
      </w:r>
      <w:r w:rsidRPr="00DB0861">
        <w:rPr>
          <w:rFonts w:ascii="Book Antiqua" w:eastAsia="Times New Roman" w:hAnsi="Book Antiqua" w:cs="Arial"/>
          <w:color w:val="000000"/>
          <w:sz w:val="19"/>
          <w:szCs w:val="19"/>
          <w:lang w:eastAsia="pt-BR"/>
        </w:rPr>
        <w:t> Para fins de determinação da base de cálculo das contribuições a que se refere o art. 2</w:t>
      </w:r>
      <w:r w:rsidRPr="00DB0861">
        <w:rPr>
          <w:rFonts w:ascii="Book Antiqua" w:eastAsia="Times New Roman" w:hAnsi="Book Antiqua" w:cs="Arial"/>
          <w:strike/>
          <w:color w:val="000000"/>
          <w:sz w:val="19"/>
          <w:szCs w:val="19"/>
          <w:lang w:eastAsia="pt-BR"/>
        </w:rPr>
        <w:t>º</w:t>
      </w:r>
      <w:r w:rsidRPr="00DB0861">
        <w:rPr>
          <w:rFonts w:ascii="Book Antiqua" w:eastAsia="Times New Roman" w:hAnsi="Book Antiqua" w:cs="Arial"/>
          <w:color w:val="000000"/>
          <w:sz w:val="19"/>
          <w:szCs w:val="19"/>
          <w:lang w:eastAsia="pt-BR"/>
        </w:rPr>
        <w:t>, excluem-se da receita bruta:</w:t>
      </w:r>
    </w:p>
    <w:p w14:paraId="7FF46571" w14:textId="2879545F"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B0861">
        <w:rPr>
          <w:rFonts w:ascii="Book Antiqua" w:eastAsia="Times New Roman" w:hAnsi="Book Antiqua" w:cs="Arial"/>
          <w:color w:val="000000"/>
          <w:sz w:val="19"/>
          <w:szCs w:val="19"/>
          <w:lang w:eastAsia="pt-BR"/>
        </w:rPr>
        <w:t xml:space="preserve">I - </w:t>
      </w:r>
      <w:r w:rsidRPr="000F7119">
        <w:rPr>
          <w:rFonts w:ascii="Book Antiqua" w:eastAsia="Times New Roman" w:hAnsi="Book Antiqua" w:cs="Arial"/>
          <w:b/>
          <w:bCs/>
          <w:color w:val="000000"/>
          <w:sz w:val="19"/>
          <w:szCs w:val="19"/>
          <w:lang w:eastAsia="pt-BR"/>
        </w:rPr>
        <w:t>as vendas canceladas e os descontos incondicionais concedidos</w:t>
      </w:r>
      <w:r w:rsidRPr="008C250E">
        <w:rPr>
          <w:rFonts w:ascii="Book Antiqua" w:eastAsia="Times New Roman" w:hAnsi="Book Antiqua" w:cs="Arial"/>
          <w:color w:val="000000"/>
          <w:sz w:val="16"/>
          <w:szCs w:val="16"/>
          <w:lang w:eastAsia="pt-BR"/>
        </w:rPr>
        <w:t>;  </w:t>
      </w:r>
      <w:hyperlink r:id="rId13" w:anchor="art52" w:history="1">
        <w:r w:rsidRPr="008C250E">
          <w:rPr>
            <w:rFonts w:ascii="Book Antiqua" w:eastAsia="Times New Roman" w:hAnsi="Book Antiqua" w:cs="Arial"/>
            <w:color w:val="0000FF"/>
            <w:sz w:val="16"/>
            <w:szCs w:val="16"/>
            <w:u w:val="single"/>
            <w:lang w:eastAsia="pt-BR"/>
          </w:rPr>
          <w:t>(Redação dada pela Lei nº 12.973, de 2014)</w:t>
        </w:r>
      </w:hyperlink>
      <w:r w:rsidRPr="008C250E">
        <w:rPr>
          <w:rFonts w:ascii="Book Antiqua" w:eastAsia="Times New Roman" w:hAnsi="Book Antiqua" w:cs="Arial"/>
          <w:color w:val="000000"/>
          <w:sz w:val="16"/>
          <w:szCs w:val="16"/>
          <w:lang w:eastAsia="pt-BR"/>
        </w:rPr>
        <w:t> </w:t>
      </w:r>
      <w:bookmarkStart w:id="0" w:name="_Hlk83726678"/>
      <w:r w:rsidR="000F7119" w:rsidRPr="008C250E">
        <w:rPr>
          <w:rFonts w:ascii="Book Antiqua" w:eastAsia="Times New Roman" w:hAnsi="Book Antiqua" w:cs="Times New Roman"/>
          <w:b/>
          <w:bCs/>
          <w:color w:val="FF0000"/>
          <w:sz w:val="16"/>
          <w:szCs w:val="16"/>
          <w:u w:val="single"/>
          <w:lang w:eastAsia="pt-BR"/>
        </w:rPr>
        <w:t>(TRF3-2018)</w:t>
      </w:r>
      <w:bookmarkEnd w:id="0"/>
    </w:p>
    <w:tbl>
      <w:tblPr>
        <w:tblStyle w:val="Tabelacomgrade"/>
        <w:tblW w:w="0" w:type="auto"/>
        <w:tblLook w:val="04A0" w:firstRow="1" w:lastRow="0" w:firstColumn="1" w:lastColumn="0" w:noHBand="0" w:noVBand="1"/>
      </w:tblPr>
      <w:tblGrid>
        <w:gridCol w:w="8494"/>
      </w:tblGrid>
      <w:tr w:rsidR="00DB0861" w14:paraId="4E55F2E5" w14:textId="77777777" w:rsidTr="00DB0861">
        <w:tc>
          <w:tcPr>
            <w:tcW w:w="8494" w:type="dxa"/>
            <w:shd w:val="clear" w:color="auto" w:fill="CCFFFF"/>
          </w:tcPr>
          <w:p w14:paraId="6FCAB385" w14:textId="2D6469BD" w:rsidR="00DB0861" w:rsidRPr="00DB0861" w:rsidRDefault="00DB0861" w:rsidP="00DB0861">
            <w:pPr>
              <w:spacing w:before="100" w:beforeAutospacing="1" w:after="100" w:afterAutospacing="1"/>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Times New Roman"/>
                <w:b/>
                <w:bCs/>
                <w:i/>
                <w:iCs/>
                <w:color w:val="FF0000"/>
                <w:sz w:val="19"/>
                <w:szCs w:val="19"/>
                <w:lang w:eastAsia="pt-BR"/>
              </w:rPr>
              <w:t>#</w:t>
            </w:r>
            <w:r w:rsidRPr="00DB0861">
              <w:rPr>
                <w:rFonts w:ascii="Book Antiqua" w:eastAsia="Times New Roman" w:hAnsi="Book Antiqua" w:cs="Times New Roman"/>
                <w:b/>
                <w:bCs/>
                <w:i/>
                <w:iCs/>
                <w:color w:val="FF0000"/>
                <w:sz w:val="19"/>
                <w:szCs w:val="19"/>
                <w:highlight w:val="green"/>
                <w:lang w:eastAsia="pt-BR"/>
              </w:rPr>
              <w:t>Atenção</w:t>
            </w:r>
            <w:r w:rsidRPr="00DB0861">
              <w:rPr>
                <w:rFonts w:ascii="Book Antiqua" w:eastAsia="Times New Roman" w:hAnsi="Book Antiqua" w:cs="Times New Roman"/>
                <w:b/>
                <w:bCs/>
                <w:i/>
                <w:iCs/>
                <w:color w:val="FF0000"/>
                <w:sz w:val="19"/>
                <w:szCs w:val="19"/>
                <w:lang w:eastAsia="pt-BR"/>
              </w:rPr>
              <w:t>: #</w:t>
            </w:r>
            <w:r w:rsidRPr="00DB0861">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B0861">
              <w:rPr>
                <w:rFonts w:ascii="Book Antiqua" w:eastAsia="Times New Roman" w:hAnsi="Book Antiqua" w:cs="Times New Roman"/>
                <w:b/>
                <w:bCs/>
                <w:i/>
                <w:iCs/>
                <w:color w:val="FF0000"/>
                <w:sz w:val="19"/>
                <w:szCs w:val="19"/>
                <w:highlight w:val="green"/>
                <w:lang w:eastAsia="pt-BR"/>
              </w:rPr>
              <w:t>Concursos Federais</w:t>
            </w:r>
            <w:r>
              <w:rPr>
                <w:rFonts w:ascii="Book Antiqua" w:eastAsia="Times New Roman" w:hAnsi="Book Antiqua" w:cs="Times New Roman"/>
                <w:color w:val="000000"/>
                <w:sz w:val="19"/>
                <w:szCs w:val="19"/>
                <w:lang w:eastAsia="pt-BR"/>
              </w:rPr>
              <w:t xml:space="preserve">: </w:t>
            </w:r>
            <w:r w:rsidRPr="00DB0861">
              <w:rPr>
                <w:rFonts w:ascii="Book Antiqua" w:eastAsia="Times New Roman" w:hAnsi="Book Antiqua" w:cs="Times New Roman"/>
                <w:color w:val="000000"/>
                <w:sz w:val="19"/>
                <w:szCs w:val="19"/>
                <w:lang w:eastAsia="pt-BR"/>
              </w:rPr>
              <w:t xml:space="preserve">Nos termos da jurisprudência pacífica do STJ, as </w:t>
            </w:r>
            <w:r w:rsidRPr="00DB0861">
              <w:rPr>
                <w:rFonts w:ascii="Book Antiqua" w:eastAsia="Times New Roman" w:hAnsi="Book Antiqua" w:cs="Times New Roman"/>
                <w:b/>
                <w:bCs/>
                <w:color w:val="000000"/>
                <w:sz w:val="19"/>
                <w:szCs w:val="19"/>
                <w:shd w:val="clear" w:color="auto" w:fill="F7CAAC" w:themeFill="accent2" w:themeFillTint="66"/>
                <w:lang w:eastAsia="pt-BR"/>
              </w:rPr>
              <w:t>vendas inadimplidas não se equiparam a vendas canceladas</w:t>
            </w:r>
            <w:r w:rsidRPr="00DB0861">
              <w:rPr>
                <w:rFonts w:ascii="Book Antiqua" w:eastAsia="Times New Roman" w:hAnsi="Book Antiqua" w:cs="Times New Roman"/>
                <w:color w:val="000000"/>
                <w:sz w:val="19"/>
                <w:szCs w:val="19"/>
                <w:lang w:eastAsia="pt-BR"/>
              </w:rPr>
              <w:t xml:space="preserve"> </w:t>
            </w:r>
            <w:r w:rsidRPr="00DB0861">
              <w:rPr>
                <w:rFonts w:ascii="Book Antiqua" w:eastAsia="Times New Roman" w:hAnsi="Book Antiqua" w:cs="Times New Roman"/>
                <w:b/>
                <w:bCs/>
                <w:color w:val="000000"/>
                <w:sz w:val="19"/>
                <w:szCs w:val="19"/>
                <w:highlight w:val="yellow"/>
                <w:lang w:eastAsia="pt-BR"/>
              </w:rPr>
              <w:t>para fins de exclusão de tais valores</w:t>
            </w:r>
            <w:r w:rsidRPr="00DB0861">
              <w:rPr>
                <w:rFonts w:ascii="Book Antiqua" w:eastAsia="Times New Roman" w:hAnsi="Book Antiqua" w:cs="Times New Roman"/>
                <w:color w:val="000000"/>
                <w:sz w:val="19"/>
                <w:szCs w:val="19"/>
                <w:lang w:eastAsia="pt-BR"/>
              </w:rPr>
              <w:t xml:space="preserve"> </w:t>
            </w:r>
            <w:r w:rsidRPr="00DB0861">
              <w:rPr>
                <w:rFonts w:ascii="Book Antiqua" w:eastAsia="Times New Roman" w:hAnsi="Book Antiqua" w:cs="Times New Roman"/>
                <w:b/>
                <w:bCs/>
                <w:color w:val="000000"/>
                <w:sz w:val="19"/>
                <w:szCs w:val="19"/>
                <w:highlight w:val="green"/>
                <w:lang w:eastAsia="pt-BR"/>
              </w:rPr>
              <w:t>da base de cálculo das contribuições do PIS e da COFINS</w:t>
            </w:r>
            <w:r w:rsidRPr="00DB0861">
              <w:rPr>
                <w:rFonts w:ascii="Book Antiqua" w:eastAsia="Times New Roman" w:hAnsi="Book Antiqua" w:cs="Times New Roman"/>
                <w:color w:val="000000"/>
                <w:sz w:val="19"/>
                <w:szCs w:val="19"/>
                <w:lang w:eastAsia="pt-BR"/>
              </w:rPr>
              <w:t>. A inadimplência não descaracteriza o fato gerador, pois subsiste receita em potencial a ser auferida pela empresa.</w:t>
            </w:r>
            <w:r>
              <w:rPr>
                <w:rFonts w:ascii="Book Antiqua" w:eastAsia="Times New Roman" w:hAnsi="Book Antiqua" w:cs="Times New Roman"/>
                <w:color w:val="000000"/>
                <w:sz w:val="19"/>
                <w:szCs w:val="19"/>
                <w:lang w:eastAsia="pt-BR"/>
              </w:rPr>
              <w:t xml:space="preserve"> </w:t>
            </w:r>
            <w:r w:rsidRPr="00DB0861">
              <w:rPr>
                <w:rFonts w:ascii="Book Antiqua" w:eastAsia="Times New Roman" w:hAnsi="Book Antiqua" w:cs="Times New Roman"/>
                <w:color w:val="000000"/>
                <w:sz w:val="19"/>
                <w:szCs w:val="19"/>
                <w:lang w:eastAsia="pt-BR"/>
              </w:rPr>
              <w:t>O S</w:t>
            </w:r>
            <w:r>
              <w:rPr>
                <w:rFonts w:ascii="Book Antiqua" w:eastAsia="Times New Roman" w:hAnsi="Book Antiqua" w:cs="Times New Roman"/>
                <w:color w:val="000000"/>
                <w:sz w:val="19"/>
                <w:szCs w:val="19"/>
                <w:lang w:eastAsia="pt-BR"/>
              </w:rPr>
              <w:t>TF</w:t>
            </w:r>
            <w:r w:rsidRPr="00DB0861">
              <w:rPr>
                <w:rFonts w:ascii="Book Antiqua" w:eastAsia="Times New Roman" w:hAnsi="Book Antiqua" w:cs="Times New Roman"/>
                <w:color w:val="000000"/>
                <w:sz w:val="19"/>
                <w:szCs w:val="19"/>
                <w:lang w:eastAsia="pt-BR"/>
              </w:rPr>
              <w:t xml:space="preserve"> no julgamento do RE 586482/RS, em repercussão geral, consolidou o entendimento no sentido de que, "</w:t>
            </w:r>
            <w:r w:rsidRPr="00DB0861">
              <w:rPr>
                <w:rFonts w:ascii="Book Antiqua" w:eastAsia="Times New Roman" w:hAnsi="Book Antiqua" w:cs="Times New Roman"/>
                <w:b/>
                <w:bCs/>
                <w:i/>
                <w:iCs/>
                <w:color w:val="000000"/>
                <w:sz w:val="19"/>
                <w:szCs w:val="19"/>
                <w:highlight w:val="yellow"/>
                <w:lang w:eastAsia="pt-BR"/>
              </w:rPr>
              <w:t>no âmbito legislativo</w:t>
            </w:r>
            <w:r w:rsidRPr="00DB0861">
              <w:rPr>
                <w:rFonts w:ascii="Book Antiqua" w:eastAsia="Times New Roman" w:hAnsi="Book Antiqua" w:cs="Times New Roman"/>
                <w:i/>
                <w:iCs/>
                <w:color w:val="000000"/>
                <w:sz w:val="19"/>
                <w:szCs w:val="19"/>
                <w:lang w:eastAsia="pt-BR"/>
              </w:rPr>
              <w:t xml:space="preserve">, </w:t>
            </w:r>
            <w:r w:rsidRPr="00DB0861">
              <w:rPr>
                <w:rFonts w:ascii="Book Antiqua" w:eastAsia="Times New Roman" w:hAnsi="Book Antiqua" w:cs="Times New Roman"/>
                <w:b/>
                <w:bCs/>
                <w:i/>
                <w:iCs/>
                <w:color w:val="000000"/>
                <w:sz w:val="19"/>
                <w:szCs w:val="19"/>
                <w:highlight w:val="green"/>
                <w:lang w:eastAsia="pt-BR"/>
              </w:rPr>
              <w:t>não há disposição permitindo a exclusão</w:t>
            </w:r>
            <w:r w:rsidRPr="00DB0861">
              <w:rPr>
                <w:rFonts w:ascii="Book Antiqua" w:eastAsia="Times New Roman" w:hAnsi="Book Antiqua" w:cs="Times New Roman"/>
                <w:i/>
                <w:iCs/>
                <w:color w:val="000000"/>
                <w:sz w:val="19"/>
                <w:szCs w:val="19"/>
                <w:lang w:eastAsia="pt-BR"/>
              </w:rPr>
              <w:t xml:space="preserve"> das chamadas </w:t>
            </w:r>
            <w:r w:rsidRPr="00DB0861">
              <w:rPr>
                <w:rFonts w:ascii="Book Antiqua" w:eastAsia="Times New Roman" w:hAnsi="Book Antiqua" w:cs="Times New Roman"/>
                <w:b/>
                <w:bCs/>
                <w:i/>
                <w:iCs/>
                <w:color w:val="000000"/>
                <w:sz w:val="19"/>
                <w:szCs w:val="19"/>
                <w:shd w:val="clear" w:color="auto" w:fill="F7CAAC" w:themeFill="accent2" w:themeFillTint="66"/>
                <w:lang w:eastAsia="pt-BR"/>
              </w:rPr>
              <w:t xml:space="preserve">vendas inadimplidas da base de </w:t>
            </w:r>
            <w:r w:rsidRPr="00DB0861">
              <w:rPr>
                <w:rFonts w:ascii="Book Antiqua" w:eastAsia="Times New Roman" w:hAnsi="Book Antiqua" w:cs="Times New Roman"/>
                <w:b/>
                <w:bCs/>
                <w:i/>
                <w:iCs/>
                <w:color w:val="000000"/>
                <w:sz w:val="19"/>
                <w:szCs w:val="19"/>
                <w:shd w:val="clear" w:color="auto" w:fill="F7CAAC" w:themeFill="accent2" w:themeFillTint="66"/>
                <w:lang w:eastAsia="pt-BR"/>
              </w:rPr>
              <w:lastRenderedPageBreak/>
              <w:t>cálculo das contribuições em questão</w:t>
            </w:r>
            <w:r w:rsidRPr="00DB0861">
              <w:rPr>
                <w:rFonts w:ascii="Book Antiqua" w:eastAsia="Times New Roman" w:hAnsi="Book Antiqua" w:cs="Times New Roman"/>
                <w:i/>
                <w:iCs/>
                <w:color w:val="000000"/>
                <w:sz w:val="19"/>
                <w:szCs w:val="19"/>
                <w:lang w:eastAsia="pt-BR"/>
              </w:rPr>
              <w:t>. As situações posteriores ao nascimento da obrigação tributária, que se constituem como excludentes do crédito tributário, contempladas na legislação do PIS e da COFINS, ocorrem apenas quando o fato superveniente venha a anular o fato gerador do tributo, nunca quando o fato gerador subsista perfeito e acabado, como ocorre com as vendas inadimplidas</w:t>
            </w:r>
            <w:r w:rsidRPr="00DB086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2ª T., </w:t>
            </w:r>
            <w:proofErr w:type="spellStart"/>
            <w:r w:rsidRPr="00DB0861">
              <w:rPr>
                <w:rFonts w:ascii="Book Antiqua" w:eastAsia="Times New Roman" w:hAnsi="Book Antiqua" w:cs="Times New Roman"/>
                <w:color w:val="000000"/>
                <w:sz w:val="19"/>
                <w:szCs w:val="19"/>
                <w:lang w:eastAsia="pt-BR"/>
              </w:rPr>
              <w:t>AgRg</w:t>
            </w:r>
            <w:proofErr w:type="spellEnd"/>
            <w:r w:rsidRPr="00DB0861">
              <w:rPr>
                <w:rFonts w:ascii="Book Antiqua" w:eastAsia="Times New Roman" w:hAnsi="Book Antiqua" w:cs="Times New Roman"/>
                <w:color w:val="000000"/>
                <w:sz w:val="19"/>
                <w:szCs w:val="19"/>
                <w:lang w:eastAsia="pt-BR"/>
              </w:rPr>
              <w:t xml:space="preserve"> no REsp 1420041/SC, Rel. Min</w:t>
            </w:r>
            <w:r>
              <w:rPr>
                <w:rFonts w:ascii="Book Antiqua" w:eastAsia="Times New Roman" w:hAnsi="Book Antiqua" w:cs="Times New Roman"/>
                <w:color w:val="000000"/>
                <w:sz w:val="19"/>
                <w:szCs w:val="19"/>
                <w:lang w:eastAsia="pt-BR"/>
              </w:rPr>
              <w:t>.</w:t>
            </w:r>
            <w:r w:rsidRPr="00DB0861">
              <w:rPr>
                <w:rFonts w:ascii="Book Antiqua" w:eastAsia="Times New Roman" w:hAnsi="Book Antiqua" w:cs="Times New Roman"/>
                <w:color w:val="000000"/>
                <w:sz w:val="19"/>
                <w:szCs w:val="19"/>
                <w:lang w:eastAsia="pt-BR"/>
              </w:rPr>
              <w:t xml:space="preserve"> H</w:t>
            </w:r>
            <w:r>
              <w:rPr>
                <w:rFonts w:ascii="Book Antiqua" w:eastAsia="Times New Roman" w:hAnsi="Book Antiqua" w:cs="Times New Roman"/>
                <w:color w:val="000000"/>
                <w:sz w:val="19"/>
                <w:szCs w:val="19"/>
                <w:lang w:eastAsia="pt-BR"/>
              </w:rPr>
              <w:t>umberto</w:t>
            </w:r>
            <w:r w:rsidRPr="00DB0861">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artins</w:t>
            </w:r>
            <w:r w:rsidRPr="00DB086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DB0861">
              <w:rPr>
                <w:rFonts w:ascii="Book Antiqua" w:eastAsia="Times New Roman" w:hAnsi="Book Antiqua" w:cs="Times New Roman"/>
                <w:color w:val="000000"/>
                <w:sz w:val="19"/>
                <w:szCs w:val="19"/>
                <w:lang w:eastAsia="pt-BR"/>
              </w:rPr>
              <w:t xml:space="preserve"> 01/10/15</w:t>
            </w:r>
            <w:r>
              <w:rPr>
                <w:rFonts w:ascii="Book Antiqua" w:eastAsia="Times New Roman" w:hAnsi="Book Antiqua" w:cs="Times New Roman"/>
                <w:color w:val="000000"/>
                <w:sz w:val="19"/>
                <w:szCs w:val="19"/>
                <w:lang w:eastAsia="pt-BR"/>
              </w:rPr>
              <w:t>.</w:t>
            </w:r>
          </w:p>
        </w:tc>
      </w:tr>
    </w:tbl>
    <w:p w14:paraId="5DE4971C"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lastRenderedPageBreak/>
        <w:t>II - as reversões de provisões e recuperações de créditos baixados como perda, que não representem ingresso de novas receitas, o resultado positivo da avaliação de investimento pelo valor do patrimônio líquido e os lucros e dividendos derivados de participações societárias, que tenham sido computados como receita bruta</w:t>
      </w:r>
      <w:r w:rsidRPr="008C250E">
        <w:rPr>
          <w:rFonts w:ascii="Book Antiqua" w:eastAsia="Times New Roman" w:hAnsi="Book Antiqua" w:cs="Arial"/>
          <w:color w:val="000000"/>
          <w:sz w:val="16"/>
          <w:szCs w:val="16"/>
          <w:lang w:eastAsia="pt-BR"/>
        </w:rPr>
        <w:t>;         </w:t>
      </w:r>
      <w:hyperlink r:id="rId14" w:anchor="art52" w:history="1">
        <w:r w:rsidRPr="008C250E">
          <w:rPr>
            <w:rFonts w:ascii="Book Antiqua" w:eastAsia="Times New Roman" w:hAnsi="Book Antiqua" w:cs="Arial"/>
            <w:color w:val="0000FF"/>
            <w:sz w:val="16"/>
            <w:szCs w:val="16"/>
            <w:u w:val="single"/>
            <w:lang w:eastAsia="pt-BR"/>
          </w:rPr>
          <w:t>(Redação dada pela Lei nº 12.973, de 2014)</w:t>
        </w:r>
      </w:hyperlink>
      <w:r w:rsidRPr="008C250E">
        <w:rPr>
          <w:rFonts w:ascii="Book Antiqua" w:eastAsia="Times New Roman" w:hAnsi="Book Antiqua" w:cs="Arial"/>
          <w:color w:val="000000"/>
          <w:sz w:val="16"/>
          <w:szCs w:val="16"/>
          <w:lang w:eastAsia="pt-BR"/>
        </w:rPr>
        <w:t>       </w:t>
      </w:r>
      <w:hyperlink r:id="rId15" w:anchor="art119" w:history="1">
        <w:r w:rsidRPr="008C250E">
          <w:rPr>
            <w:rFonts w:ascii="Book Antiqua" w:eastAsia="Times New Roman" w:hAnsi="Book Antiqua" w:cs="Arial"/>
            <w:color w:val="0000FF"/>
            <w:sz w:val="16"/>
            <w:szCs w:val="16"/>
            <w:u w:val="single"/>
            <w:lang w:eastAsia="pt-BR"/>
          </w:rPr>
          <w:t>(Vigência)</w:t>
        </w:r>
      </w:hyperlink>
    </w:p>
    <w:p w14:paraId="2585FF24"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 III -      </w:t>
      </w:r>
      <w:hyperlink r:id="rId16" w:anchor="art93" w:history="1">
        <w:r w:rsidRPr="008C250E">
          <w:rPr>
            <w:rFonts w:ascii="Book Antiqua" w:eastAsia="Times New Roman" w:hAnsi="Book Antiqua" w:cs="Arial"/>
            <w:color w:val="0000FF"/>
            <w:sz w:val="16"/>
            <w:szCs w:val="16"/>
            <w:u w:val="single"/>
            <w:lang w:eastAsia="pt-BR"/>
          </w:rPr>
          <w:t>(Revogado pela Medida Provisória nº 2.158-35, de 2001)</w:t>
        </w:r>
      </w:hyperlink>
    </w:p>
    <w:p w14:paraId="2099C61F" w14:textId="3FD80B68" w:rsidR="00DB0861" w:rsidRPr="003B2524" w:rsidRDefault="00DB0861" w:rsidP="00DB0861">
      <w:pPr>
        <w:spacing w:before="225" w:after="225" w:line="240" w:lineRule="auto"/>
        <w:ind w:firstLine="525"/>
        <w:jc w:val="both"/>
        <w:rPr>
          <w:rFonts w:ascii="Book Antiqua" w:eastAsia="Times New Roman" w:hAnsi="Book Antiqua" w:cs="Arial"/>
          <w:b/>
          <w:bCs/>
          <w:color w:val="000000"/>
          <w:sz w:val="16"/>
          <w:szCs w:val="16"/>
          <w:u w:val="single"/>
          <w:lang w:eastAsia="pt-BR"/>
        </w:rPr>
      </w:pPr>
      <w:r w:rsidRPr="003B2524">
        <w:rPr>
          <w:rFonts w:ascii="Book Antiqua" w:eastAsia="Times New Roman" w:hAnsi="Book Antiqua" w:cs="Arial"/>
          <w:b/>
          <w:bCs/>
          <w:color w:val="000000"/>
          <w:sz w:val="19"/>
          <w:szCs w:val="19"/>
          <w:lang w:eastAsia="pt-BR"/>
        </w:rPr>
        <w:t>IV - as receitas de que trata o </w:t>
      </w:r>
      <w:hyperlink r:id="rId17" w:anchor="art187" w:history="1">
        <w:r w:rsidRPr="003B2524">
          <w:rPr>
            <w:rFonts w:ascii="Book Antiqua" w:eastAsia="Times New Roman" w:hAnsi="Book Antiqua" w:cs="Arial"/>
            <w:b/>
            <w:bCs/>
            <w:color w:val="0000FF"/>
            <w:sz w:val="19"/>
            <w:szCs w:val="19"/>
            <w:u w:val="single"/>
            <w:lang w:eastAsia="pt-BR"/>
          </w:rPr>
          <w:t>inciso IV do </w:t>
        </w:r>
      </w:hyperlink>
      <w:hyperlink r:id="rId18" w:anchor="art187" w:history="1">
        <w:r w:rsidRPr="003B2524">
          <w:rPr>
            <w:rFonts w:ascii="Book Antiqua" w:eastAsia="Times New Roman" w:hAnsi="Book Antiqua" w:cs="Arial"/>
            <w:b/>
            <w:bCs/>
            <w:color w:val="0000FF"/>
            <w:sz w:val="19"/>
            <w:szCs w:val="19"/>
            <w:u w:val="single"/>
            <w:lang w:eastAsia="pt-BR"/>
          </w:rPr>
          <w:t>caput do art. 187 da Lei n</w:t>
        </w:r>
        <w:r w:rsidRPr="003B2524">
          <w:rPr>
            <w:rFonts w:ascii="Book Antiqua" w:eastAsia="Times New Roman" w:hAnsi="Book Antiqua" w:cs="Arial"/>
            <w:b/>
            <w:bCs/>
            <w:color w:val="0000FF"/>
            <w:sz w:val="19"/>
            <w:szCs w:val="19"/>
            <w:u w:val="single"/>
            <w:vertAlign w:val="superscript"/>
            <w:lang w:eastAsia="pt-BR"/>
          </w:rPr>
          <w:t>o</w:t>
        </w:r>
        <w:r w:rsidRPr="003B2524">
          <w:rPr>
            <w:rFonts w:ascii="Book Antiqua" w:eastAsia="Times New Roman" w:hAnsi="Book Antiqua" w:cs="Arial"/>
            <w:b/>
            <w:bCs/>
            <w:color w:val="0000FF"/>
            <w:sz w:val="19"/>
            <w:szCs w:val="19"/>
            <w:u w:val="single"/>
            <w:lang w:eastAsia="pt-BR"/>
          </w:rPr>
          <w:t> 6.404, de 15 de dezembro de 1976</w:t>
        </w:r>
      </w:hyperlink>
      <w:r w:rsidRPr="003B2524">
        <w:rPr>
          <w:rFonts w:ascii="Book Antiqua" w:eastAsia="Times New Roman" w:hAnsi="Book Antiqua" w:cs="Arial"/>
          <w:b/>
          <w:bCs/>
          <w:color w:val="000000"/>
          <w:sz w:val="19"/>
          <w:szCs w:val="19"/>
          <w:lang w:eastAsia="pt-BR"/>
        </w:rPr>
        <w:t>, decorrentes da venda de bens do ativo não circulante, classificado como investimento, imobilizado ou intangível;</w:t>
      </w:r>
      <w:r w:rsidRPr="00DB0861">
        <w:rPr>
          <w:rFonts w:ascii="Book Antiqua" w:eastAsia="Times New Roman" w:hAnsi="Book Antiqua" w:cs="Arial"/>
          <w:color w:val="000000"/>
          <w:sz w:val="19"/>
          <w:szCs w:val="19"/>
          <w:lang w:eastAsia="pt-BR"/>
        </w:rPr>
        <w:t xml:space="preserve"> e  </w:t>
      </w:r>
      <w:hyperlink r:id="rId19" w:anchor="art30" w:history="1">
        <w:r w:rsidRPr="008C250E">
          <w:rPr>
            <w:rFonts w:ascii="Book Antiqua" w:eastAsia="Times New Roman" w:hAnsi="Book Antiqua" w:cs="Arial"/>
            <w:color w:val="0000FF"/>
            <w:sz w:val="16"/>
            <w:szCs w:val="16"/>
            <w:u w:val="single"/>
            <w:lang w:eastAsia="pt-BR"/>
          </w:rPr>
          <w:t>(Redação dada pela Lei nº 13.043 de 2014)</w:t>
        </w:r>
      </w:hyperlink>
      <w:r w:rsidRPr="008C250E">
        <w:rPr>
          <w:rFonts w:ascii="Book Antiqua" w:eastAsia="Times New Roman" w:hAnsi="Book Antiqua" w:cs="Arial"/>
          <w:color w:val="000000"/>
          <w:sz w:val="16"/>
          <w:szCs w:val="16"/>
          <w:lang w:eastAsia="pt-BR"/>
        </w:rPr>
        <w:t>      </w:t>
      </w:r>
      <w:hyperlink r:id="rId20" w:anchor="art113ii" w:history="1">
        <w:r w:rsidRPr="008C250E">
          <w:rPr>
            <w:rFonts w:ascii="Book Antiqua" w:eastAsia="Times New Roman" w:hAnsi="Book Antiqua" w:cs="Arial"/>
            <w:color w:val="0000FF"/>
            <w:sz w:val="16"/>
            <w:szCs w:val="16"/>
            <w:u w:val="single"/>
            <w:lang w:eastAsia="pt-BR"/>
          </w:rPr>
          <w:t>(Vigência)</w:t>
        </w:r>
      </w:hyperlink>
      <w:r w:rsidR="003B2524">
        <w:t xml:space="preserve"> </w:t>
      </w:r>
      <w:r w:rsidR="003B2524" w:rsidRPr="003B2524">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3B2524" w14:paraId="1F213B93" w14:textId="77777777" w:rsidTr="007C670C">
        <w:tc>
          <w:tcPr>
            <w:tcW w:w="8494" w:type="dxa"/>
            <w:shd w:val="clear" w:color="auto" w:fill="CCFFFF"/>
          </w:tcPr>
          <w:p w14:paraId="2A4B2042" w14:textId="380E50D9" w:rsidR="003B2524" w:rsidRPr="003B2524" w:rsidRDefault="003B2524" w:rsidP="007C670C">
            <w:pPr>
              <w:spacing w:before="100" w:beforeAutospacing="1" w:after="100" w:afterAutospacing="1"/>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7E64">
              <w:rPr>
                <w:rFonts w:ascii="Book Antiqua" w:eastAsia="Times New Roman" w:hAnsi="Book Antiqua" w:cs="Times New Roman"/>
                <w:b/>
                <w:i/>
                <w:color w:val="FF0000"/>
                <w:sz w:val="19"/>
                <w:szCs w:val="19"/>
                <w:highlight w:val="green"/>
                <w:lang w:eastAsia="pt-BR"/>
              </w:rPr>
              <w:t>PFN-2023</w:t>
            </w:r>
            <w:r>
              <w:rPr>
                <w:rFonts w:ascii="Book Antiqua" w:eastAsia="Times New Roman" w:hAnsi="Book Antiqua" w:cs="Times New Roman"/>
                <w:b/>
                <w:i/>
                <w:color w:val="FF0000"/>
                <w:sz w:val="19"/>
                <w:szCs w:val="19"/>
                <w:lang w:eastAsia="pt-BR"/>
              </w:rPr>
              <w:t>: #</w:t>
            </w:r>
            <w:r w:rsidRPr="00FC3BBE">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 xml:space="preserve">: </w:t>
            </w:r>
            <w:r w:rsidRPr="008D642E">
              <w:rPr>
                <w:rFonts w:ascii="Book Antiqua" w:hAnsi="Book Antiqua"/>
                <w:b/>
                <w:bCs/>
                <w:i/>
                <w:iCs/>
                <w:color w:val="000000"/>
                <w:sz w:val="19"/>
                <w:szCs w:val="19"/>
                <w:u w:val="single"/>
              </w:rPr>
              <w:t>A receita decorrente da alienação dos bens objeto de operação de leasing na qual a instituição financeira figura como arrendadora é excluída da base de cálculo da contribuição ao PIS e COFINS</w:t>
            </w:r>
            <w:r>
              <w:rPr>
                <w:rFonts w:ascii="Book Antiqua" w:hAnsi="Book Antiqua" w:cs="Times New Roman"/>
                <w:b/>
                <w:bCs/>
                <w:color w:val="000000"/>
                <w:sz w:val="19"/>
                <w:szCs w:val="19"/>
              </w:rPr>
              <w:t xml:space="preserve">: </w:t>
            </w:r>
            <w:r w:rsidRPr="003B2524">
              <w:rPr>
                <w:rFonts w:ascii="Book Antiqua" w:hAnsi="Book Antiqua"/>
                <w:b/>
                <w:bCs/>
                <w:color w:val="000000"/>
                <w:sz w:val="19"/>
                <w:szCs w:val="19"/>
                <w:highlight w:val="yellow"/>
              </w:rPr>
              <w:t>Durante a vigência do arrendamento mercantil, a sociedade empresária arrendadora é proprietária dos bens arrendados, os quais integram o seu ativo permanente (não circulante), nos termos do art. 3º da Lei nº 6.099/74</w:t>
            </w:r>
            <w:r w:rsidRPr="008D642E">
              <w:rPr>
                <w:rFonts w:ascii="Book Antiqua" w:hAnsi="Book Antiqua"/>
                <w:b/>
                <w:bCs/>
                <w:color w:val="000000"/>
                <w:sz w:val="19"/>
                <w:szCs w:val="19"/>
              </w:rPr>
              <w:t>.</w:t>
            </w:r>
            <w:r>
              <w:rPr>
                <w:rStyle w:val="Refdenotaderodap"/>
                <w:rFonts w:ascii="Book Antiqua" w:hAnsi="Book Antiqua"/>
                <w:b/>
                <w:bCs/>
                <w:color w:val="000000"/>
                <w:sz w:val="19"/>
                <w:szCs w:val="19"/>
              </w:rPr>
              <w:t xml:space="preserve"> </w:t>
            </w:r>
            <w:r>
              <w:rPr>
                <w:rStyle w:val="Refdenotaderodap"/>
                <w:rFonts w:ascii="Book Antiqua" w:hAnsi="Book Antiqua"/>
                <w:b/>
                <w:bCs/>
                <w:color w:val="000000"/>
                <w:sz w:val="19"/>
                <w:szCs w:val="19"/>
              </w:rPr>
              <w:footnoteReference w:id="1"/>
            </w:r>
            <w:r>
              <w:rPr>
                <w:rFonts w:ascii="Book Antiqua" w:hAnsi="Book Antiqua"/>
                <w:b/>
                <w:bCs/>
                <w:color w:val="000000"/>
                <w:sz w:val="19"/>
                <w:szCs w:val="19"/>
              </w:rPr>
              <w:t xml:space="preserve"> </w:t>
            </w:r>
            <w:r w:rsidRPr="008D642E">
              <w:rPr>
                <w:rFonts w:ascii="Book Antiqua" w:hAnsi="Book Antiqua"/>
                <w:b/>
                <w:bCs/>
                <w:color w:val="000000"/>
                <w:sz w:val="19"/>
                <w:szCs w:val="19"/>
              </w:rPr>
              <w:t>O art. 3º, § 2º, IV, da Lei 9.718/98,</w:t>
            </w:r>
            <w:r>
              <w:rPr>
                <w:rStyle w:val="Refdenotaderodap"/>
                <w:rFonts w:ascii="Book Antiqua" w:hAnsi="Book Antiqua"/>
                <w:b/>
                <w:bCs/>
                <w:color w:val="000000"/>
                <w:sz w:val="19"/>
                <w:szCs w:val="19"/>
              </w:rPr>
              <w:footnoteReference w:id="2"/>
            </w:r>
            <w:r w:rsidRPr="008D642E">
              <w:rPr>
                <w:rFonts w:ascii="Book Antiqua" w:hAnsi="Book Antiqua"/>
                <w:b/>
                <w:bCs/>
                <w:color w:val="000000"/>
                <w:sz w:val="19"/>
                <w:szCs w:val="19"/>
              </w:rPr>
              <w:t xml:space="preserve"> exclui da base de cálculo da contribuição ao PIS e da COFINS no regime cumulativo a receita oriunda da alienação de bens do ativo permanente (não circulante), previsão que alcance a receita decorrente da alienação dos bens objeto de operação de leasing na qual instituição financeira figura como arrendadora.</w:t>
            </w:r>
            <w:r>
              <w:rPr>
                <w:rFonts w:ascii="Book Antiqua" w:hAnsi="Book Antiqua"/>
                <w:b/>
                <w:bCs/>
                <w:color w:val="000000"/>
                <w:sz w:val="19"/>
                <w:szCs w:val="19"/>
              </w:rPr>
              <w:t xml:space="preserve"> </w:t>
            </w:r>
            <w:r w:rsidRPr="008D642E">
              <w:rPr>
                <w:rFonts w:ascii="Book Antiqua" w:hAnsi="Book Antiqua"/>
                <w:b/>
                <w:bCs/>
                <w:color w:val="000000"/>
                <w:sz w:val="19"/>
                <w:szCs w:val="19"/>
              </w:rPr>
              <w:t>As instituições financeiras descritas no art. 22, § 1º, da Lei nº 8.212/91</w:t>
            </w:r>
            <w:r>
              <w:rPr>
                <w:rStyle w:val="Refdenotaderodap"/>
                <w:rFonts w:ascii="Book Antiqua" w:hAnsi="Book Antiqua"/>
                <w:b/>
                <w:bCs/>
                <w:color w:val="000000"/>
                <w:sz w:val="19"/>
                <w:szCs w:val="19"/>
              </w:rPr>
              <w:footnoteReference w:id="3"/>
            </w:r>
            <w:r w:rsidRPr="008D642E">
              <w:rPr>
                <w:rFonts w:ascii="Book Antiqua" w:hAnsi="Book Antiqua"/>
                <w:b/>
                <w:bCs/>
                <w:color w:val="000000"/>
                <w:sz w:val="19"/>
                <w:szCs w:val="19"/>
              </w:rPr>
              <w:t xml:space="preserve"> podem deduzir da base de cálculo da contribuição ao PIS e da COFINS as receitas oriundas da alienação de bens do ativo permanente.</w:t>
            </w:r>
            <w:r>
              <w:rPr>
                <w:rFonts w:ascii="Book Antiqua" w:hAnsi="Book Antiqua"/>
                <w:b/>
                <w:bCs/>
                <w:color w:val="000000"/>
                <w:sz w:val="19"/>
                <w:szCs w:val="19"/>
              </w:rPr>
              <w:t xml:space="preserve"> </w:t>
            </w:r>
            <w:r w:rsidRPr="008D642E">
              <w:rPr>
                <w:rFonts w:ascii="Book Antiqua" w:hAnsi="Book Antiqua"/>
                <w:color w:val="000000"/>
                <w:sz w:val="19"/>
                <w:szCs w:val="19"/>
              </w:rPr>
              <w:t>STJ. 1ª T.</w:t>
            </w:r>
            <w:r>
              <w:rPr>
                <w:rFonts w:ascii="Book Antiqua" w:hAnsi="Book Antiqua"/>
                <w:color w:val="000000"/>
                <w:sz w:val="19"/>
                <w:szCs w:val="19"/>
              </w:rPr>
              <w:t>,</w:t>
            </w:r>
            <w:r w:rsidRPr="008D642E">
              <w:rPr>
                <w:rFonts w:ascii="Book Antiqua" w:hAnsi="Book Antiqua"/>
                <w:color w:val="000000"/>
                <w:sz w:val="19"/>
                <w:szCs w:val="19"/>
              </w:rPr>
              <w:t xml:space="preserve"> REsp 1747824-SP, Rel. Min</w:t>
            </w:r>
            <w:r>
              <w:rPr>
                <w:rFonts w:ascii="Book Antiqua" w:hAnsi="Book Antiqua"/>
                <w:color w:val="000000"/>
                <w:sz w:val="19"/>
                <w:szCs w:val="19"/>
              </w:rPr>
              <w:t>.</w:t>
            </w:r>
            <w:r w:rsidRPr="008D642E">
              <w:rPr>
                <w:rFonts w:ascii="Book Antiqua" w:hAnsi="Book Antiqua"/>
                <w:color w:val="000000"/>
                <w:sz w:val="19"/>
                <w:szCs w:val="19"/>
              </w:rPr>
              <w:t xml:space="preserve"> Regina Helena Costa, j</w:t>
            </w:r>
            <w:r>
              <w:rPr>
                <w:rFonts w:ascii="Book Antiqua" w:hAnsi="Book Antiqua"/>
                <w:color w:val="000000"/>
                <w:sz w:val="19"/>
                <w:szCs w:val="19"/>
              </w:rPr>
              <w:t>.</w:t>
            </w:r>
            <w:r w:rsidRPr="008D642E">
              <w:rPr>
                <w:rFonts w:ascii="Book Antiqua" w:hAnsi="Book Antiqua"/>
                <w:color w:val="000000"/>
                <w:sz w:val="19"/>
                <w:szCs w:val="19"/>
              </w:rPr>
              <w:t xml:space="preserve"> 29/11/22</w:t>
            </w:r>
            <w:r w:rsidRPr="008D642E">
              <w:rPr>
                <w:rFonts w:ascii="Book Antiqua" w:hAnsi="Book Antiqua"/>
                <w:b/>
                <w:bCs/>
                <w:color w:val="000000"/>
                <w:sz w:val="19"/>
                <w:szCs w:val="19"/>
              </w:rPr>
              <w:t xml:space="preserve"> (Info 759)</w:t>
            </w:r>
            <w:r>
              <w:rPr>
                <w:rFonts w:ascii="Book Antiqua" w:hAnsi="Book Antiqua"/>
                <w:b/>
                <w:bCs/>
                <w:color w:val="000000"/>
                <w:sz w:val="19"/>
                <w:szCs w:val="19"/>
              </w:rPr>
              <w:t>.</w:t>
            </w:r>
          </w:p>
        </w:tc>
      </w:tr>
    </w:tbl>
    <w:p w14:paraId="46525606" w14:textId="405036D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V -    </w:t>
      </w:r>
      <w:hyperlink r:id="rId21" w:anchor="art117" w:history="1">
        <w:r w:rsidRPr="008C250E">
          <w:rPr>
            <w:rFonts w:ascii="Book Antiqua" w:eastAsia="Times New Roman" w:hAnsi="Book Antiqua" w:cs="Arial"/>
            <w:color w:val="0000FF"/>
            <w:sz w:val="16"/>
            <w:szCs w:val="16"/>
            <w:u w:val="single"/>
            <w:lang w:eastAsia="pt-BR"/>
          </w:rPr>
          <w:t>(Revogado pela Lei nº 12.973, de 2014)</w:t>
        </w:r>
      </w:hyperlink>
      <w:r w:rsidRPr="008C250E">
        <w:rPr>
          <w:rFonts w:ascii="Book Antiqua" w:eastAsia="Times New Roman" w:hAnsi="Book Antiqua" w:cs="Arial"/>
          <w:color w:val="000000"/>
          <w:sz w:val="16"/>
          <w:szCs w:val="16"/>
          <w:lang w:eastAsia="pt-BR"/>
        </w:rPr>
        <w:t>     </w:t>
      </w:r>
      <w:hyperlink r:id="rId22" w:anchor="art117" w:history="1">
        <w:r w:rsidRPr="008C250E">
          <w:rPr>
            <w:rFonts w:ascii="Book Antiqua" w:eastAsia="Times New Roman" w:hAnsi="Book Antiqua" w:cs="Arial"/>
            <w:color w:val="0000FF"/>
            <w:sz w:val="16"/>
            <w:szCs w:val="16"/>
            <w:u w:val="single"/>
            <w:lang w:eastAsia="pt-BR"/>
          </w:rPr>
          <w:t>(Vigência)</w:t>
        </w:r>
      </w:hyperlink>
    </w:p>
    <w:p w14:paraId="5FBAF7F3"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xml:space="preserve">VI - </w:t>
      </w:r>
      <w:proofErr w:type="gramStart"/>
      <w:r w:rsidRPr="00DB0861">
        <w:rPr>
          <w:rFonts w:ascii="Book Antiqua" w:eastAsia="Times New Roman" w:hAnsi="Book Antiqua" w:cs="Arial"/>
          <w:color w:val="000000"/>
          <w:sz w:val="19"/>
          <w:szCs w:val="19"/>
          <w:lang w:eastAsia="pt-BR"/>
        </w:rPr>
        <w:t>a</w:t>
      </w:r>
      <w:proofErr w:type="gramEnd"/>
      <w:r w:rsidRPr="00DB0861">
        <w:rPr>
          <w:rFonts w:ascii="Book Antiqua" w:eastAsia="Times New Roman" w:hAnsi="Book Antiqua" w:cs="Arial"/>
          <w:color w:val="000000"/>
          <w:sz w:val="19"/>
          <w:szCs w:val="19"/>
          <w:lang w:eastAsia="pt-BR"/>
        </w:rPr>
        <w:t xml:space="preserve"> receita reconhecida pela construção, recuperação, ampliação ou melhoramento da infraestrutura, cuja contrapartida seja ativo intangível representativo de direito de exploração, no caso de contratos de concessão de serviços públicos</w:t>
      </w:r>
      <w:r w:rsidRPr="008C250E">
        <w:rPr>
          <w:rFonts w:ascii="Book Antiqua" w:eastAsia="Times New Roman" w:hAnsi="Book Antiqua" w:cs="Arial"/>
          <w:color w:val="000000"/>
          <w:sz w:val="16"/>
          <w:szCs w:val="16"/>
          <w:lang w:eastAsia="pt-BR"/>
        </w:rPr>
        <w:t>.         </w:t>
      </w:r>
      <w:hyperlink r:id="rId23" w:anchor="art52" w:history="1">
        <w:r w:rsidRPr="008C250E">
          <w:rPr>
            <w:rFonts w:ascii="Book Antiqua" w:eastAsia="Times New Roman" w:hAnsi="Book Antiqua" w:cs="Arial"/>
            <w:color w:val="0000FF"/>
            <w:sz w:val="16"/>
            <w:szCs w:val="16"/>
            <w:u w:val="single"/>
            <w:lang w:eastAsia="pt-BR"/>
          </w:rPr>
          <w:t>(Incluído pela Lei nº 12.973, de 2014)</w:t>
        </w:r>
      </w:hyperlink>
      <w:r w:rsidRPr="008C250E">
        <w:rPr>
          <w:rFonts w:ascii="Book Antiqua" w:eastAsia="Times New Roman" w:hAnsi="Book Antiqua" w:cs="Arial"/>
          <w:color w:val="000000"/>
          <w:sz w:val="16"/>
          <w:szCs w:val="16"/>
          <w:lang w:eastAsia="pt-BR"/>
        </w:rPr>
        <w:t>       </w:t>
      </w:r>
      <w:hyperlink r:id="rId24" w:anchor="art119" w:history="1">
        <w:r w:rsidRPr="008C250E">
          <w:rPr>
            <w:rFonts w:ascii="Book Antiqua" w:eastAsia="Times New Roman" w:hAnsi="Book Antiqua" w:cs="Arial"/>
            <w:color w:val="0000FF"/>
            <w:sz w:val="16"/>
            <w:szCs w:val="16"/>
            <w:u w:val="single"/>
            <w:lang w:eastAsia="pt-BR"/>
          </w:rPr>
          <w:t>(Vigência)</w:t>
        </w:r>
      </w:hyperlink>
    </w:p>
    <w:p w14:paraId="22C701F7"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 3º      </w:t>
      </w:r>
      <w:hyperlink r:id="rId25" w:anchor="art35" w:history="1">
        <w:r w:rsidRPr="008C250E">
          <w:rPr>
            <w:rFonts w:ascii="Book Antiqua" w:eastAsia="Times New Roman" w:hAnsi="Book Antiqua" w:cs="Arial"/>
            <w:color w:val="0000FF"/>
            <w:sz w:val="16"/>
            <w:szCs w:val="16"/>
            <w:u w:val="single"/>
            <w:lang w:eastAsia="pt-BR"/>
          </w:rPr>
          <w:t>(Revogado pela Lei nº 11.051, de 2004)</w:t>
        </w:r>
      </w:hyperlink>
    </w:p>
    <w:p w14:paraId="47A32EA8"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4</w:t>
      </w:r>
      <w:r w:rsidRPr="00DB0861">
        <w:rPr>
          <w:rFonts w:ascii="Book Antiqua" w:eastAsia="Times New Roman" w:hAnsi="Book Antiqua" w:cs="Arial"/>
          <w:strike/>
          <w:color w:val="000000"/>
          <w:sz w:val="19"/>
          <w:szCs w:val="19"/>
          <w:lang w:eastAsia="pt-BR"/>
        </w:rPr>
        <w:t>º</w:t>
      </w:r>
      <w:r w:rsidRPr="00DB0861">
        <w:rPr>
          <w:rFonts w:ascii="Book Antiqua" w:eastAsia="Times New Roman" w:hAnsi="Book Antiqua" w:cs="Arial"/>
          <w:color w:val="000000"/>
          <w:sz w:val="19"/>
          <w:szCs w:val="19"/>
          <w:lang w:eastAsia="pt-BR"/>
        </w:rPr>
        <w:t> Nas operações de câmbio, realizadas por instituição autorizada pelo Banco Central do Brasil, considera-se receita bruta a diferença positiva entre o preço de venda e o preço de compra da moeda estrangeira.</w:t>
      </w:r>
    </w:p>
    <w:p w14:paraId="5A41B946"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lastRenderedPageBreak/>
        <w:t>§ 5</w:t>
      </w:r>
      <w:r w:rsidRPr="00DB0861">
        <w:rPr>
          <w:rFonts w:ascii="Book Antiqua" w:eastAsia="Times New Roman" w:hAnsi="Book Antiqua" w:cs="Arial"/>
          <w:strike/>
          <w:color w:val="000000"/>
          <w:sz w:val="19"/>
          <w:szCs w:val="19"/>
          <w:lang w:eastAsia="pt-BR"/>
        </w:rPr>
        <w:t>º</w:t>
      </w:r>
      <w:r w:rsidRPr="00DB0861">
        <w:rPr>
          <w:rFonts w:ascii="Book Antiqua" w:eastAsia="Times New Roman" w:hAnsi="Book Antiqua" w:cs="Arial"/>
          <w:color w:val="000000"/>
          <w:sz w:val="19"/>
          <w:szCs w:val="19"/>
          <w:lang w:eastAsia="pt-BR"/>
        </w:rPr>
        <w:t> Na hipótese das pessoas jurídicas referidas no </w:t>
      </w:r>
      <w:hyperlink r:id="rId26" w:anchor="art22%C2%A71" w:history="1">
        <w:r w:rsidRPr="00DB0861">
          <w:rPr>
            <w:rFonts w:ascii="Book Antiqua" w:eastAsia="Times New Roman" w:hAnsi="Book Antiqua" w:cs="Arial"/>
            <w:color w:val="0000FF"/>
            <w:sz w:val="19"/>
            <w:szCs w:val="19"/>
            <w:u w:val="single"/>
            <w:lang w:eastAsia="pt-BR"/>
          </w:rPr>
          <w:t>§ 1</w:t>
        </w:r>
        <w:r w:rsidRPr="00DB0861">
          <w:rPr>
            <w:rFonts w:ascii="Book Antiqua" w:eastAsia="Times New Roman" w:hAnsi="Book Antiqua" w:cs="Arial"/>
            <w:strike/>
            <w:color w:val="0000FF"/>
            <w:sz w:val="19"/>
            <w:szCs w:val="19"/>
            <w:u w:val="single"/>
            <w:lang w:eastAsia="pt-BR"/>
          </w:rPr>
          <w:t>º</w:t>
        </w:r>
        <w:r w:rsidRPr="00DB0861">
          <w:rPr>
            <w:rFonts w:ascii="Book Antiqua" w:eastAsia="Times New Roman" w:hAnsi="Book Antiqua" w:cs="Arial"/>
            <w:color w:val="0000FF"/>
            <w:sz w:val="19"/>
            <w:szCs w:val="19"/>
            <w:u w:val="single"/>
            <w:lang w:eastAsia="pt-BR"/>
          </w:rPr>
          <w:t> do art. 22 da Lei n</w:t>
        </w:r>
        <w:r w:rsidRPr="00DB0861">
          <w:rPr>
            <w:rFonts w:ascii="Book Antiqua" w:eastAsia="Times New Roman" w:hAnsi="Book Antiqua" w:cs="Arial"/>
            <w:strike/>
            <w:color w:val="0000FF"/>
            <w:sz w:val="19"/>
            <w:szCs w:val="19"/>
            <w:u w:val="single"/>
            <w:lang w:eastAsia="pt-BR"/>
          </w:rPr>
          <w:t>º</w:t>
        </w:r>
        <w:r w:rsidRPr="00DB0861">
          <w:rPr>
            <w:rFonts w:ascii="Book Antiqua" w:eastAsia="Times New Roman" w:hAnsi="Book Antiqua" w:cs="Arial"/>
            <w:color w:val="0000FF"/>
            <w:sz w:val="19"/>
            <w:szCs w:val="19"/>
            <w:u w:val="single"/>
            <w:lang w:eastAsia="pt-BR"/>
          </w:rPr>
          <w:t> 8.212, de 24 de julho de 1991</w:t>
        </w:r>
      </w:hyperlink>
      <w:r w:rsidRPr="00DB0861">
        <w:rPr>
          <w:rFonts w:ascii="Book Antiqua" w:eastAsia="Times New Roman" w:hAnsi="Book Antiqua" w:cs="Arial"/>
          <w:color w:val="000000"/>
          <w:sz w:val="19"/>
          <w:szCs w:val="19"/>
          <w:lang w:eastAsia="pt-BR"/>
        </w:rPr>
        <w:t>, serão admitidas, para os efeitos da COFINS, as mesmas exclusões e deduções facultadas para fins de determinação da base de cálculo da contribuição para o PIS/PASEP.</w:t>
      </w:r>
    </w:p>
    <w:p w14:paraId="266D8EE5"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6</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Na determinação da base de cálculo das contribuições para o PIS/PASEP e COFINS, as pessoas jurídicas referidas no § 1</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do art. 22 da Lei n</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8.212, de 1991, além das exclusões e deduções mencionadas no § 5</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poderão excluir ou deduzir</w:t>
      </w:r>
      <w:r w:rsidRPr="008C250E">
        <w:rPr>
          <w:rFonts w:ascii="Book Antiqua" w:eastAsia="Times New Roman" w:hAnsi="Book Antiqua" w:cs="Arial"/>
          <w:color w:val="000000"/>
          <w:sz w:val="16"/>
          <w:szCs w:val="16"/>
          <w:lang w:eastAsia="pt-BR"/>
        </w:rPr>
        <w:t>:       </w:t>
      </w:r>
      <w:hyperlink r:id="rId27"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540FA036"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 - no caso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e cooperativas de crédito</w:t>
      </w:r>
      <w:r w:rsidRPr="008C250E">
        <w:rPr>
          <w:rFonts w:ascii="Book Antiqua" w:eastAsia="Times New Roman" w:hAnsi="Book Antiqua" w:cs="Arial"/>
          <w:color w:val="000000"/>
          <w:sz w:val="16"/>
          <w:szCs w:val="16"/>
          <w:lang w:eastAsia="pt-BR"/>
        </w:rPr>
        <w:t>:      </w:t>
      </w:r>
      <w:hyperlink r:id="rId28"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76821A38" w14:textId="3A21485C"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 despesas incorridas nas operações de intermediação financeira</w:t>
      </w:r>
      <w:r w:rsidRPr="008C250E">
        <w:rPr>
          <w:rFonts w:ascii="Book Antiqua" w:eastAsia="Times New Roman" w:hAnsi="Book Antiqua" w:cs="Arial"/>
          <w:color w:val="000000"/>
          <w:sz w:val="16"/>
          <w:szCs w:val="16"/>
          <w:lang w:eastAsia="pt-BR"/>
        </w:rPr>
        <w:t>; </w:t>
      </w:r>
      <w:hyperlink r:id="rId29"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7834D80B" w14:textId="5865548A"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b) despesas de obrigações por empréstimos, para repasse, de recursos de instituições de direito privado</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30"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1E510806"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xml:space="preserve">c) deságio na colocação de </w:t>
      </w:r>
      <w:proofErr w:type="gramStart"/>
      <w:r w:rsidRPr="00DB0861">
        <w:rPr>
          <w:rFonts w:ascii="Book Antiqua" w:eastAsia="Times New Roman" w:hAnsi="Book Antiqua" w:cs="Arial"/>
          <w:color w:val="000000"/>
          <w:sz w:val="19"/>
          <w:szCs w:val="19"/>
          <w:lang w:eastAsia="pt-BR"/>
        </w:rPr>
        <w:t>títulos</w:t>
      </w:r>
      <w:r w:rsidRPr="008C250E">
        <w:rPr>
          <w:rFonts w:ascii="Book Antiqua" w:eastAsia="Times New Roman" w:hAnsi="Book Antiqua" w:cs="Arial"/>
          <w:color w:val="000000"/>
          <w:sz w:val="16"/>
          <w:szCs w:val="16"/>
          <w:lang w:eastAsia="pt-BR"/>
        </w:rPr>
        <w:t>;   </w:t>
      </w:r>
      <w:proofErr w:type="gramEnd"/>
      <w:r w:rsidRPr="008C250E">
        <w:rPr>
          <w:rFonts w:ascii="Book Antiqua" w:eastAsia="Times New Roman" w:hAnsi="Book Antiqua" w:cs="Arial"/>
          <w:color w:val="000000"/>
          <w:sz w:val="16"/>
          <w:szCs w:val="16"/>
          <w:lang w:eastAsia="pt-BR"/>
        </w:rPr>
        <w:t>   </w:t>
      </w:r>
      <w:hyperlink r:id="rId31"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25AD828E" w14:textId="76818AD1"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d) perdas com títulos de renda fixa e variável, exceto com ações</w:t>
      </w:r>
      <w:r w:rsidRPr="008C250E">
        <w:rPr>
          <w:rFonts w:ascii="Book Antiqua" w:eastAsia="Times New Roman" w:hAnsi="Book Antiqua" w:cs="Arial"/>
          <w:color w:val="000000"/>
          <w:sz w:val="16"/>
          <w:szCs w:val="16"/>
          <w:lang w:eastAsia="pt-BR"/>
        </w:rPr>
        <w:t>;  </w:t>
      </w:r>
      <w:hyperlink r:id="rId32"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0C765A28" w14:textId="6E743D6A"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e) perdas com ativos financeiros e mercadorias, em operações de hedge</w:t>
      </w:r>
      <w:r w:rsidRPr="008C250E">
        <w:rPr>
          <w:rFonts w:ascii="Book Antiqua" w:eastAsia="Times New Roman" w:hAnsi="Book Antiqua" w:cs="Arial"/>
          <w:color w:val="000000"/>
          <w:sz w:val="16"/>
          <w:szCs w:val="16"/>
          <w:lang w:eastAsia="pt-BR"/>
        </w:rPr>
        <w:t>;  </w:t>
      </w:r>
      <w:hyperlink r:id="rId33"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336D5878"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II - </w:t>
      </w:r>
      <w:proofErr w:type="gramStart"/>
      <w:r w:rsidRPr="00DB0861">
        <w:rPr>
          <w:rFonts w:ascii="Book Antiqua" w:eastAsia="Times New Roman" w:hAnsi="Book Antiqua" w:cs="Arial"/>
          <w:color w:val="000000"/>
          <w:sz w:val="19"/>
          <w:szCs w:val="19"/>
          <w:lang w:eastAsia="pt-BR"/>
        </w:rPr>
        <w:t>no</w:t>
      </w:r>
      <w:proofErr w:type="gramEnd"/>
      <w:r w:rsidRPr="00DB0861">
        <w:rPr>
          <w:rFonts w:ascii="Book Antiqua" w:eastAsia="Times New Roman" w:hAnsi="Book Antiqua" w:cs="Arial"/>
          <w:color w:val="000000"/>
          <w:sz w:val="19"/>
          <w:szCs w:val="19"/>
          <w:lang w:eastAsia="pt-BR"/>
        </w:rPr>
        <w:t xml:space="preserve"> caso de empresas de seguros privados, o valor referente às indenizações correspondentes aos sinistros ocorridos, efetivamente pago, deduzido das importâncias recebidas a título de cosseguro e resseguro, salvados e outros ressarcimentos</w:t>
      </w:r>
      <w:r w:rsidRPr="008C250E">
        <w:rPr>
          <w:rFonts w:ascii="Book Antiqua" w:eastAsia="Times New Roman" w:hAnsi="Book Antiqua" w:cs="Arial"/>
          <w:color w:val="000000"/>
          <w:sz w:val="16"/>
          <w:szCs w:val="16"/>
          <w:lang w:eastAsia="pt-BR"/>
        </w:rPr>
        <w:t>.      </w:t>
      </w:r>
      <w:hyperlink r:id="rId34"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04E7C652"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III - no caso de entidades de previdência privada, abertas e fechadas, os rendimentos auferidos nas aplicações financeiras destinadas ao pagamento de benefícios de aposentadoria, pensão, pecúlio e de resgates; </w:t>
      </w:r>
      <w:hyperlink r:id="rId35"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4AAFD948"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IV - </w:t>
      </w:r>
      <w:proofErr w:type="gramStart"/>
      <w:r w:rsidRPr="00DB0861">
        <w:rPr>
          <w:rFonts w:ascii="Book Antiqua" w:eastAsia="Times New Roman" w:hAnsi="Book Antiqua" w:cs="Arial"/>
          <w:color w:val="000000"/>
          <w:sz w:val="19"/>
          <w:szCs w:val="19"/>
          <w:lang w:eastAsia="pt-BR"/>
        </w:rPr>
        <w:t>no</w:t>
      </w:r>
      <w:proofErr w:type="gramEnd"/>
      <w:r w:rsidRPr="00DB0861">
        <w:rPr>
          <w:rFonts w:ascii="Book Antiqua" w:eastAsia="Times New Roman" w:hAnsi="Book Antiqua" w:cs="Arial"/>
          <w:color w:val="000000"/>
          <w:sz w:val="19"/>
          <w:szCs w:val="19"/>
          <w:lang w:eastAsia="pt-BR"/>
        </w:rPr>
        <w:t xml:space="preserve"> caso de empresas de capitalização, os rendimentos auferidos nas aplicações financeiras destinadas ao pagamento de resgate de títulos</w:t>
      </w:r>
      <w:r w:rsidRPr="008C250E">
        <w:rPr>
          <w:rFonts w:ascii="Book Antiqua" w:eastAsia="Times New Roman" w:hAnsi="Book Antiqua" w:cs="Arial"/>
          <w:color w:val="000000"/>
          <w:sz w:val="16"/>
          <w:szCs w:val="16"/>
          <w:lang w:eastAsia="pt-BR"/>
        </w:rPr>
        <w:t>.      </w:t>
      </w:r>
      <w:hyperlink r:id="rId36"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572F8069"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7</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As</w:t>
      </w:r>
      <w:proofErr w:type="gramEnd"/>
      <w:r w:rsidRPr="00DB0861">
        <w:rPr>
          <w:rFonts w:ascii="Book Antiqua" w:eastAsia="Times New Roman" w:hAnsi="Book Antiqua" w:cs="Arial"/>
          <w:color w:val="000000"/>
          <w:sz w:val="19"/>
          <w:szCs w:val="19"/>
          <w:lang w:eastAsia="pt-BR"/>
        </w:rPr>
        <w:t xml:space="preserve"> exclusões previstas nos incisos III e IV do § 6</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restringem-se aos rendimentos de aplicações financeiras proporcionados pelos ativos garantidores das provisões técnicas, limitados esses ativos ao montante das referidas provisões</w:t>
      </w:r>
      <w:r w:rsidRPr="008C250E">
        <w:rPr>
          <w:rFonts w:ascii="Book Antiqua" w:eastAsia="Times New Roman" w:hAnsi="Book Antiqua" w:cs="Arial"/>
          <w:color w:val="000000"/>
          <w:sz w:val="16"/>
          <w:szCs w:val="16"/>
          <w:lang w:eastAsia="pt-BR"/>
        </w:rPr>
        <w:t>.      </w:t>
      </w:r>
      <w:hyperlink r:id="rId37"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1D40F118" w14:textId="01DF50AB" w:rsidR="00910BBC" w:rsidRPr="008C250E" w:rsidRDefault="00910BBC"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0BBC">
        <w:rPr>
          <w:rFonts w:ascii="Book Antiqua" w:eastAsia="Times New Roman" w:hAnsi="Book Antiqua" w:cs="Arial"/>
          <w:color w:val="000000"/>
          <w:sz w:val="19"/>
          <w:szCs w:val="19"/>
          <w:lang w:eastAsia="pt-BR"/>
        </w:rPr>
        <w:t xml:space="preserve">§ 8º Na determinação da base de cálculo da Contribuição para o PIS/Pasep e a </w:t>
      </w:r>
      <w:proofErr w:type="spellStart"/>
      <w:r w:rsidRPr="00910BBC">
        <w:rPr>
          <w:rFonts w:ascii="Book Antiqua" w:eastAsia="Times New Roman" w:hAnsi="Book Antiqua" w:cs="Arial"/>
          <w:color w:val="000000"/>
          <w:sz w:val="19"/>
          <w:szCs w:val="19"/>
          <w:lang w:eastAsia="pt-BR"/>
        </w:rPr>
        <w:t>Cofins</w:t>
      </w:r>
      <w:proofErr w:type="spellEnd"/>
      <w:r w:rsidRPr="00910BBC">
        <w:rPr>
          <w:rFonts w:ascii="Book Antiqua" w:eastAsia="Times New Roman" w:hAnsi="Book Antiqua" w:cs="Arial"/>
          <w:color w:val="000000"/>
          <w:sz w:val="19"/>
          <w:szCs w:val="19"/>
          <w:lang w:eastAsia="pt-BR"/>
        </w:rPr>
        <w:t>, poderão ser deduzidas as despesas de captação de recursos incorridas pelas pessoas jurídicas que tenham por objeto a securitização de créditos</w:t>
      </w:r>
      <w:r w:rsidRPr="00910BBC">
        <w:rPr>
          <w:rFonts w:ascii="Book Antiqua" w:eastAsia="Times New Roman" w:hAnsi="Book Antiqua" w:cs="Arial"/>
          <w:color w:val="000000"/>
          <w:sz w:val="18"/>
          <w:szCs w:val="18"/>
          <w:lang w:eastAsia="pt-BR"/>
        </w:rPr>
        <w:t>.   </w:t>
      </w:r>
      <w:hyperlink r:id="rId38" w:anchor="art35" w:history="1">
        <w:r w:rsidRPr="008C250E">
          <w:rPr>
            <w:rStyle w:val="Hyperlink"/>
            <w:rFonts w:ascii="Book Antiqua" w:eastAsia="Times New Roman" w:hAnsi="Book Antiqua" w:cs="Arial"/>
            <w:sz w:val="16"/>
            <w:szCs w:val="16"/>
            <w:lang w:eastAsia="pt-BR"/>
          </w:rPr>
          <w:t>(Redação dada pela Lei nº 14.430, de 2022)</w:t>
        </w:r>
      </w:hyperlink>
    </w:p>
    <w:p w14:paraId="53105398" w14:textId="77777777" w:rsidR="00910BBC" w:rsidRPr="008C250E" w:rsidRDefault="00910BBC" w:rsidP="00910BBC">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I - (</w:t>
      </w:r>
      <w:hyperlink r:id="rId39" w:anchor="art38"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40" w:anchor="art35" w:history="1">
        <w:r w:rsidRPr="008C250E">
          <w:rPr>
            <w:rStyle w:val="Hyperlink"/>
            <w:rFonts w:ascii="Book Antiqua" w:eastAsia="Times New Roman" w:hAnsi="Book Antiqua" w:cs="Arial"/>
            <w:sz w:val="16"/>
            <w:szCs w:val="16"/>
            <w:lang w:eastAsia="pt-BR"/>
          </w:rPr>
          <w:t>(Redação dada pela Lei nº 14.430, de 2022)</w:t>
        </w:r>
      </w:hyperlink>
      <w:r w:rsidRPr="008C250E">
        <w:rPr>
          <w:rFonts w:ascii="Book Antiqua" w:eastAsia="Times New Roman" w:hAnsi="Book Antiqua" w:cs="Arial"/>
          <w:color w:val="000000"/>
          <w:sz w:val="16"/>
          <w:szCs w:val="16"/>
          <w:lang w:eastAsia="pt-BR"/>
        </w:rPr>
        <w:t> </w:t>
      </w:r>
    </w:p>
    <w:p w14:paraId="3463CD74" w14:textId="77777777" w:rsidR="00910BBC" w:rsidRPr="008C250E" w:rsidRDefault="00910BBC" w:rsidP="00910BBC">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II - </w:t>
      </w:r>
      <w:hyperlink r:id="rId41" w:anchor="art38"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42" w:anchor="art35" w:history="1">
        <w:r w:rsidRPr="008C250E">
          <w:rPr>
            <w:rStyle w:val="Hyperlink"/>
            <w:rFonts w:ascii="Book Antiqua" w:eastAsia="Times New Roman" w:hAnsi="Book Antiqua" w:cs="Arial"/>
            <w:sz w:val="16"/>
            <w:szCs w:val="16"/>
            <w:lang w:eastAsia="pt-BR"/>
          </w:rPr>
          <w:t>(Redação dada pela Lei nº 14.430, de 2022)</w:t>
        </w:r>
      </w:hyperlink>
    </w:p>
    <w:p w14:paraId="73CDAFCF" w14:textId="77777777" w:rsidR="00910BBC" w:rsidRPr="008C250E" w:rsidRDefault="00910BBC" w:rsidP="00910BBC">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III - </w:t>
      </w:r>
      <w:hyperlink r:id="rId43" w:anchor="art38"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44" w:anchor="art35" w:history="1">
        <w:r w:rsidRPr="008C250E">
          <w:rPr>
            <w:rStyle w:val="Hyperlink"/>
            <w:rFonts w:ascii="Book Antiqua" w:eastAsia="Times New Roman" w:hAnsi="Book Antiqua" w:cs="Arial"/>
            <w:sz w:val="16"/>
            <w:szCs w:val="16"/>
            <w:lang w:eastAsia="pt-BR"/>
          </w:rPr>
          <w:t>(Redação dada pela Lei nº 14.430, de 2022)</w:t>
        </w:r>
      </w:hyperlink>
    </w:p>
    <w:p w14:paraId="6D081CD0" w14:textId="620B7D9E"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Na determinação da base de cálculo da contribuição para o PIS/PASEP e COFINS, as operadoras de planos de assistência à saúde poderão deduzir</w:t>
      </w:r>
      <w:r w:rsidRPr="008C250E">
        <w:rPr>
          <w:rFonts w:ascii="Book Antiqua" w:eastAsia="Times New Roman" w:hAnsi="Book Antiqua" w:cs="Arial"/>
          <w:color w:val="000000"/>
          <w:sz w:val="16"/>
          <w:szCs w:val="16"/>
          <w:lang w:eastAsia="pt-BR"/>
        </w:rPr>
        <w:t>:  </w:t>
      </w:r>
      <w:hyperlink r:id="rId45"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6B465883"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 - </w:t>
      </w:r>
      <w:proofErr w:type="spellStart"/>
      <w:r w:rsidRPr="00DB0861">
        <w:rPr>
          <w:rFonts w:ascii="Book Antiqua" w:eastAsia="Times New Roman" w:hAnsi="Book Antiqua" w:cs="Arial"/>
          <w:color w:val="000000"/>
          <w:sz w:val="19"/>
          <w:szCs w:val="19"/>
          <w:lang w:eastAsia="pt-BR"/>
        </w:rPr>
        <w:t>co-responsabilidades</w:t>
      </w:r>
      <w:proofErr w:type="spellEnd"/>
      <w:r w:rsidRPr="00DB0861">
        <w:rPr>
          <w:rFonts w:ascii="Book Antiqua" w:eastAsia="Times New Roman" w:hAnsi="Book Antiqua" w:cs="Arial"/>
          <w:color w:val="000000"/>
          <w:sz w:val="19"/>
          <w:szCs w:val="19"/>
          <w:lang w:eastAsia="pt-BR"/>
        </w:rPr>
        <w:t xml:space="preserve"> </w:t>
      </w:r>
      <w:proofErr w:type="gramStart"/>
      <w:r w:rsidRPr="00DB0861">
        <w:rPr>
          <w:rFonts w:ascii="Book Antiqua" w:eastAsia="Times New Roman" w:hAnsi="Book Antiqua" w:cs="Arial"/>
          <w:color w:val="000000"/>
          <w:sz w:val="19"/>
          <w:szCs w:val="19"/>
          <w:lang w:eastAsia="pt-BR"/>
        </w:rPr>
        <w:t>cedidas</w:t>
      </w:r>
      <w:r w:rsidRPr="008C250E">
        <w:rPr>
          <w:rFonts w:ascii="Book Antiqua" w:eastAsia="Times New Roman" w:hAnsi="Book Antiqua" w:cs="Arial"/>
          <w:color w:val="000000"/>
          <w:sz w:val="16"/>
          <w:szCs w:val="16"/>
          <w:lang w:eastAsia="pt-BR"/>
        </w:rPr>
        <w:t>;   </w:t>
      </w:r>
      <w:proofErr w:type="gramEnd"/>
      <w:r w:rsidRPr="008C250E">
        <w:rPr>
          <w:rFonts w:ascii="Book Antiqua" w:eastAsia="Times New Roman" w:hAnsi="Book Antiqua" w:cs="Arial"/>
          <w:color w:val="000000"/>
          <w:sz w:val="16"/>
          <w:szCs w:val="16"/>
          <w:lang w:eastAsia="pt-BR"/>
        </w:rPr>
        <w:t>  </w:t>
      </w:r>
      <w:hyperlink r:id="rId46"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04BE8AA9" w14:textId="06E2E070"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II - </w:t>
      </w:r>
      <w:proofErr w:type="gramStart"/>
      <w:r w:rsidRPr="00DB0861">
        <w:rPr>
          <w:rFonts w:ascii="Book Antiqua" w:eastAsia="Times New Roman" w:hAnsi="Book Antiqua" w:cs="Arial"/>
          <w:color w:val="000000"/>
          <w:sz w:val="19"/>
          <w:szCs w:val="19"/>
          <w:lang w:eastAsia="pt-BR"/>
        </w:rPr>
        <w:t>a</w:t>
      </w:r>
      <w:proofErr w:type="gramEnd"/>
      <w:r w:rsidRPr="00DB0861">
        <w:rPr>
          <w:rFonts w:ascii="Book Antiqua" w:eastAsia="Times New Roman" w:hAnsi="Book Antiqua" w:cs="Arial"/>
          <w:color w:val="000000"/>
          <w:sz w:val="19"/>
          <w:szCs w:val="19"/>
          <w:lang w:eastAsia="pt-BR"/>
        </w:rPr>
        <w:t xml:space="preserve"> parcela das contraprestações pecuniárias destinada à constituição de provisões técnicas</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47"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1CDA2C9F" w14:textId="77A5759E"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lastRenderedPageBreak/>
        <w:t>III - o valor referente às indenizações correspondentes aos eventos ocorridos, efetivamente pago, deduzido das importâncias recebidas a título de transferência de responsabilidades</w:t>
      </w:r>
      <w:r w:rsidRPr="008C250E">
        <w:rPr>
          <w:rFonts w:ascii="Book Antiqua" w:eastAsia="Times New Roman" w:hAnsi="Book Antiqua" w:cs="Arial"/>
          <w:color w:val="000000"/>
          <w:sz w:val="16"/>
          <w:szCs w:val="16"/>
          <w:lang w:eastAsia="pt-BR"/>
        </w:rPr>
        <w:t>. </w:t>
      </w:r>
      <w:hyperlink r:id="rId48" w:anchor="art2" w:history="1">
        <w:r w:rsidRPr="008C250E">
          <w:rPr>
            <w:rFonts w:ascii="Book Antiqua" w:eastAsia="Times New Roman" w:hAnsi="Book Antiqua" w:cs="Arial"/>
            <w:color w:val="0000FF"/>
            <w:sz w:val="16"/>
            <w:szCs w:val="16"/>
            <w:u w:val="single"/>
            <w:lang w:eastAsia="pt-BR"/>
          </w:rPr>
          <w:t>(Incluído pela Medida Provisória nº 2.158-35, de 2001)</w:t>
        </w:r>
      </w:hyperlink>
    </w:p>
    <w:p w14:paraId="78EE7E37"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-A.  Para efeito de interpretação, o valor referente às indenizações correspondentes aos eventos ocorridos de que trata o inciso III do §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entende-se o total dos custos assistenciais decorrentes da utilização pelos beneficiários da cobertura oferecida pelos planos de saúde, incluindo-se neste total os custos de beneficiários da própria operadora e os beneficiários de outra operadora atendidos a título de transferência de responsabilidade assumida</w:t>
      </w:r>
      <w:r w:rsidRPr="008C250E">
        <w:rPr>
          <w:rFonts w:ascii="Book Antiqua" w:eastAsia="Times New Roman" w:hAnsi="Book Antiqua" w:cs="Arial"/>
          <w:color w:val="000000"/>
          <w:sz w:val="16"/>
          <w:szCs w:val="16"/>
          <w:lang w:eastAsia="pt-BR"/>
        </w:rPr>
        <w:t>.      </w:t>
      </w:r>
      <w:hyperlink r:id="rId49" w:anchor="art19" w:history="1">
        <w:r w:rsidRPr="008C250E">
          <w:rPr>
            <w:rFonts w:ascii="Book Antiqua" w:eastAsia="Times New Roman" w:hAnsi="Book Antiqua" w:cs="Arial"/>
            <w:color w:val="0000FF"/>
            <w:sz w:val="16"/>
            <w:szCs w:val="16"/>
            <w:u w:val="single"/>
            <w:lang w:eastAsia="pt-BR"/>
          </w:rPr>
          <w:t>(Incluído pela Lei nº 12.873, de 2013)</w:t>
        </w:r>
      </w:hyperlink>
    </w:p>
    <w:p w14:paraId="706CF57F" w14:textId="06483DEF"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-B.  Para efeitos de interpretação do caput, não são considerados receita bruta das administradoras de benefícios os valores devidos a outras operadoras de planos de assistência à saúde</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50" w:anchor="art21" w:history="1">
        <w:r w:rsidRPr="008C250E">
          <w:rPr>
            <w:rFonts w:ascii="Book Antiqua" w:eastAsia="Times New Roman" w:hAnsi="Book Antiqua" w:cs="Arial"/>
            <w:color w:val="0000FF"/>
            <w:sz w:val="16"/>
            <w:szCs w:val="16"/>
            <w:u w:val="single"/>
            <w:lang w:eastAsia="pt-BR"/>
          </w:rPr>
          <w:t>(Incluído pela Lei nº 12.995, de 2014)</w:t>
        </w:r>
      </w:hyperlink>
    </w:p>
    <w:p w14:paraId="1F12EA2C"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xml:space="preserve">§ 10.  Em substituição à remuneração por meio do pagamento de tarifas, as pessoas jurídicas que prestem serviços de arrecadação de receitas federais poderão excluir da base de cálculo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o valor a elas devido em cada período de apuração como remuneração por esses serviços, dividido pela alíquota referida no </w:t>
      </w:r>
      <w:hyperlink r:id="rId51" w:anchor="art18" w:history="1">
        <w:r w:rsidRPr="00DB0861">
          <w:rPr>
            <w:rFonts w:ascii="Book Antiqua" w:eastAsia="Times New Roman" w:hAnsi="Book Antiqua" w:cs="Arial"/>
            <w:color w:val="0000FF"/>
            <w:sz w:val="19"/>
            <w:szCs w:val="19"/>
            <w:u w:val="single"/>
            <w:lang w:eastAsia="pt-BR"/>
          </w:rPr>
          <w:t>art. 18 da Lei nº 10.684, de 30 de maio de 2003</w:t>
        </w:r>
      </w:hyperlink>
      <w:r w:rsidRPr="008C250E">
        <w:rPr>
          <w:rFonts w:ascii="Book Antiqua" w:eastAsia="Times New Roman" w:hAnsi="Book Antiqua" w:cs="Arial"/>
          <w:color w:val="000000"/>
          <w:sz w:val="16"/>
          <w:szCs w:val="16"/>
          <w:lang w:eastAsia="pt-BR"/>
        </w:rPr>
        <w:t>.       </w:t>
      </w:r>
      <w:hyperlink r:id="rId52" w:anchor="art36" w:history="1">
        <w:r w:rsidRPr="008C250E">
          <w:rPr>
            <w:rFonts w:ascii="Book Antiqua" w:eastAsia="Times New Roman" w:hAnsi="Book Antiqua" w:cs="Arial"/>
            <w:color w:val="0000FF"/>
            <w:sz w:val="16"/>
            <w:szCs w:val="16"/>
            <w:u w:val="single"/>
            <w:lang w:eastAsia="pt-BR"/>
          </w:rPr>
          <w:t>(Incluído pela Lei nº 12.844, de 2013)</w:t>
        </w:r>
      </w:hyperlink>
    </w:p>
    <w:p w14:paraId="33AE5627"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xml:space="preserve">§ 11.  Caso não seja possível fazer a exclusão de que trata o § 10 na base de cálculo </w:t>
      </w:r>
      <w:proofErr w:type="gramStart"/>
      <w:r w:rsidRPr="00DB0861">
        <w:rPr>
          <w:rFonts w:ascii="Book Antiqua" w:eastAsia="Times New Roman" w:hAnsi="Book Antiqua" w:cs="Arial"/>
          <w:color w:val="000000"/>
          <w:sz w:val="19"/>
          <w:szCs w:val="19"/>
          <w:lang w:eastAsia="pt-BR"/>
        </w:rPr>
        <w:t xml:space="preserve">da  </w:t>
      </w:r>
      <w:proofErr w:type="spellStart"/>
      <w:r w:rsidRPr="00DB0861">
        <w:rPr>
          <w:rFonts w:ascii="Book Antiqua" w:eastAsia="Times New Roman" w:hAnsi="Book Antiqua" w:cs="Arial"/>
          <w:color w:val="000000"/>
          <w:sz w:val="19"/>
          <w:szCs w:val="19"/>
          <w:lang w:eastAsia="pt-BR"/>
        </w:rPr>
        <w:t>Cofins</w:t>
      </w:r>
      <w:proofErr w:type="spellEnd"/>
      <w:proofErr w:type="gramEnd"/>
      <w:r w:rsidRPr="00DB0861">
        <w:rPr>
          <w:rFonts w:ascii="Book Antiqua" w:eastAsia="Times New Roman" w:hAnsi="Book Antiqua" w:cs="Arial"/>
          <w:color w:val="000000"/>
          <w:sz w:val="19"/>
          <w:szCs w:val="19"/>
          <w:lang w:eastAsia="pt-BR"/>
        </w:rPr>
        <w:t xml:space="preserve"> referente ao período em que auferida remuneração, o montante excedente poderá ser excluído da base de cálculo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dos períodos subsequentes</w:t>
      </w:r>
      <w:r w:rsidRPr="008C250E">
        <w:rPr>
          <w:rFonts w:ascii="Book Antiqua" w:eastAsia="Times New Roman" w:hAnsi="Book Antiqua" w:cs="Arial"/>
          <w:color w:val="000000"/>
          <w:sz w:val="16"/>
          <w:szCs w:val="16"/>
          <w:lang w:eastAsia="pt-BR"/>
        </w:rPr>
        <w:t>.      </w:t>
      </w:r>
      <w:hyperlink r:id="rId53" w:anchor="art36" w:history="1">
        <w:r w:rsidRPr="008C250E">
          <w:rPr>
            <w:rFonts w:ascii="Book Antiqua" w:eastAsia="Times New Roman" w:hAnsi="Book Antiqua" w:cs="Arial"/>
            <w:color w:val="0000FF"/>
            <w:sz w:val="16"/>
            <w:szCs w:val="16"/>
            <w:u w:val="single"/>
            <w:lang w:eastAsia="pt-BR"/>
          </w:rPr>
          <w:t>(Incluído pela Lei nº 12.844, de 2013)</w:t>
        </w:r>
      </w:hyperlink>
    </w:p>
    <w:p w14:paraId="422BEA8A"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12.  A Secretaria da Receita Federal do Brasil do Ministério da Fazenda disciplinará o disposto nos §§ 10 e 11, inclusive quanto à definição do valor devido como remuneração dos serviços de arrecadação de receitas federais</w:t>
      </w:r>
      <w:r w:rsidRPr="008C250E">
        <w:rPr>
          <w:rFonts w:ascii="Book Antiqua" w:eastAsia="Times New Roman" w:hAnsi="Book Antiqua" w:cs="Arial"/>
          <w:color w:val="000000"/>
          <w:sz w:val="16"/>
          <w:szCs w:val="16"/>
          <w:lang w:eastAsia="pt-BR"/>
        </w:rPr>
        <w:t>.      </w:t>
      </w:r>
      <w:hyperlink r:id="rId54" w:anchor="art36" w:history="1">
        <w:r w:rsidRPr="008C250E">
          <w:rPr>
            <w:rFonts w:ascii="Book Antiqua" w:eastAsia="Times New Roman" w:hAnsi="Book Antiqua" w:cs="Arial"/>
            <w:color w:val="0000FF"/>
            <w:sz w:val="16"/>
            <w:szCs w:val="16"/>
            <w:u w:val="single"/>
            <w:lang w:eastAsia="pt-BR"/>
          </w:rPr>
          <w:t>(Incluído pela Lei nº 12.844, de 2013)</w:t>
        </w:r>
      </w:hyperlink>
    </w:p>
    <w:p w14:paraId="29D177D7" w14:textId="53AE9E00"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13.  A contribuição incidente na hipótese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imposto sobre a renda, previstos para a espécie de operação</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55" w:anchor="art52" w:history="1">
        <w:r w:rsidRPr="008C250E">
          <w:rPr>
            <w:rFonts w:ascii="Book Antiqua" w:eastAsia="Times New Roman" w:hAnsi="Book Antiqua" w:cs="Arial"/>
            <w:color w:val="0000FF"/>
            <w:sz w:val="16"/>
            <w:szCs w:val="16"/>
            <w:u w:val="single"/>
            <w:lang w:eastAsia="pt-BR"/>
          </w:rPr>
          <w:t>(Incluído pela Lei nº 12.973, de 2014)</w:t>
        </w:r>
      </w:hyperlink>
      <w:r w:rsidR="008C250E" w:rsidRPr="008C250E">
        <w:rPr>
          <w:rFonts w:ascii="Book Antiqua" w:eastAsia="Times New Roman" w:hAnsi="Book Antiqua" w:cs="Arial"/>
          <w:color w:val="000000"/>
          <w:sz w:val="16"/>
          <w:szCs w:val="16"/>
          <w:lang w:eastAsia="pt-BR"/>
        </w:rPr>
        <w:t xml:space="preserve"> </w:t>
      </w:r>
    </w:p>
    <w:p w14:paraId="63EF466D"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xml:space="preserve">§ 14.  A pessoa jurídica poderá excluir da base de cálculo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incidentes sobre a receita decorrente da alienação de participação societária o valor despendido para aquisição dessa participação, desde que a receita de alienação não tenha sido excluída da base de cálculo das mencionadas contribuições na forma do inciso IV do § 2</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do art. 3</w:t>
      </w:r>
      <w:r w:rsidRPr="00DB0861">
        <w:rPr>
          <w:rFonts w:ascii="Book Antiqua" w:eastAsia="Times New Roman" w:hAnsi="Book Antiqua" w:cs="Arial"/>
          <w:color w:val="000000"/>
          <w:sz w:val="19"/>
          <w:szCs w:val="19"/>
          <w:u w:val="single"/>
          <w:vertAlign w:val="superscript"/>
          <w:lang w:eastAsia="pt-BR"/>
        </w:rPr>
        <w:t>o</w:t>
      </w:r>
      <w:r w:rsidRPr="008C250E">
        <w:rPr>
          <w:rFonts w:ascii="Book Antiqua" w:eastAsia="Times New Roman" w:hAnsi="Book Antiqua" w:cs="Arial"/>
          <w:color w:val="000000"/>
          <w:sz w:val="16"/>
          <w:szCs w:val="16"/>
          <w:lang w:eastAsia="pt-BR"/>
        </w:rPr>
        <w:t>.   </w:t>
      </w:r>
      <w:hyperlink r:id="rId56" w:anchor="art30" w:history="1">
        <w:r w:rsidRPr="008C250E">
          <w:rPr>
            <w:rFonts w:ascii="Book Antiqua" w:eastAsia="Times New Roman" w:hAnsi="Book Antiqua" w:cs="Arial"/>
            <w:color w:val="0000FF"/>
            <w:sz w:val="16"/>
            <w:szCs w:val="16"/>
            <w:u w:val="single"/>
            <w:lang w:eastAsia="pt-BR"/>
          </w:rPr>
          <w:t>(Incluído pela Lei nº 13.043, de 2014)</w:t>
        </w:r>
      </w:hyperlink>
      <w:r w:rsidRPr="008C250E">
        <w:rPr>
          <w:rFonts w:ascii="Book Antiqua" w:eastAsia="Times New Roman" w:hAnsi="Book Antiqua" w:cs="Arial"/>
          <w:color w:val="000000"/>
          <w:sz w:val="16"/>
          <w:szCs w:val="16"/>
          <w:lang w:eastAsia="pt-BR"/>
        </w:rPr>
        <w:t>   </w:t>
      </w:r>
      <w:hyperlink r:id="rId57" w:anchor="art113ii" w:history="1">
        <w:r w:rsidRPr="008C250E">
          <w:rPr>
            <w:rFonts w:ascii="Book Antiqua" w:eastAsia="Times New Roman" w:hAnsi="Book Antiqua" w:cs="Arial"/>
            <w:color w:val="0000FF"/>
            <w:sz w:val="16"/>
            <w:szCs w:val="16"/>
            <w:u w:val="single"/>
            <w:lang w:eastAsia="pt-BR"/>
          </w:rPr>
          <w:t>(Vigência)</w:t>
        </w:r>
      </w:hyperlink>
    </w:p>
    <w:p w14:paraId="6D6D9CD6"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Art.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As contribuições para os Programas de Integração Social e de Formação do Patrimônio do Servidor Público – PIS/PASEP e para o Financiamento da Seguridade Social – COFINS devidas pelos produtores e importadores de derivados de petróleo serão calculadas, respectivamente, com base nas seguintes alíquotas</w:t>
      </w:r>
      <w:r w:rsidRPr="008C250E">
        <w:rPr>
          <w:rFonts w:ascii="Book Antiqua" w:eastAsia="Times New Roman" w:hAnsi="Book Antiqua" w:cs="Arial"/>
          <w:color w:val="000000"/>
          <w:sz w:val="16"/>
          <w:szCs w:val="16"/>
          <w:lang w:eastAsia="pt-BR"/>
        </w:rPr>
        <w:t>:      </w:t>
      </w:r>
      <w:hyperlink r:id="rId58" w:anchor="art22" w:history="1">
        <w:r w:rsidRPr="008C250E">
          <w:rPr>
            <w:rFonts w:ascii="Book Antiqua" w:eastAsia="Times New Roman" w:hAnsi="Book Antiqua" w:cs="Arial"/>
            <w:color w:val="0000FF"/>
            <w:sz w:val="16"/>
            <w:szCs w:val="16"/>
            <w:u w:val="single"/>
            <w:lang w:eastAsia="pt-BR"/>
          </w:rPr>
          <w:t>(Redação dada pela Lei nº 10.865, de 2004)</w:t>
        </w:r>
      </w:hyperlink>
    </w:p>
    <w:p w14:paraId="2126A465"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I – 5,08% (cinco inteiros e oito centésimos por cento) e 23,44% (vinte inteiros e quarenta e quatro centésimos por cento), incidentes sobre a receita bruta decorrente da venda de gasolinas e suas correntes, exceto gasolina de aviação</w:t>
      </w:r>
      <w:r w:rsidRPr="008C250E">
        <w:rPr>
          <w:rFonts w:ascii="Book Antiqua" w:eastAsia="Times New Roman" w:hAnsi="Book Antiqua" w:cs="Arial"/>
          <w:color w:val="000000"/>
          <w:sz w:val="16"/>
          <w:szCs w:val="16"/>
          <w:lang w:eastAsia="pt-BR"/>
        </w:rPr>
        <w:t>;       </w:t>
      </w:r>
      <w:hyperlink r:id="rId59" w:anchor="art4i." w:history="1">
        <w:r w:rsidRPr="008C250E">
          <w:rPr>
            <w:rFonts w:ascii="Book Antiqua" w:eastAsia="Times New Roman" w:hAnsi="Book Antiqua" w:cs="Arial"/>
            <w:color w:val="0000FF"/>
            <w:sz w:val="16"/>
            <w:szCs w:val="16"/>
            <w:u w:val="single"/>
            <w:lang w:eastAsia="pt-BR"/>
          </w:rPr>
          <w:t>(Redação dada pela Lei nº 10.865, de 2004)</w:t>
        </w:r>
      </w:hyperlink>
      <w:r w:rsidRPr="008C250E">
        <w:rPr>
          <w:rFonts w:ascii="Book Antiqua" w:eastAsia="Times New Roman" w:hAnsi="Book Antiqua" w:cs="Arial"/>
          <w:color w:val="000000"/>
          <w:sz w:val="16"/>
          <w:szCs w:val="16"/>
          <w:lang w:eastAsia="pt-BR"/>
        </w:rPr>
        <w:t>      </w:t>
      </w:r>
      <w:hyperlink r:id="rId60" w:anchor="art10" w:history="1">
        <w:r w:rsidRPr="008C250E">
          <w:rPr>
            <w:rFonts w:ascii="Book Antiqua" w:eastAsia="Times New Roman" w:hAnsi="Book Antiqua" w:cs="Arial"/>
            <w:color w:val="0000FF"/>
            <w:sz w:val="16"/>
            <w:szCs w:val="16"/>
            <w:u w:val="single"/>
            <w:lang w:eastAsia="pt-BR"/>
          </w:rPr>
          <w:t>(Vide Lei nº 11.051, de 2004)</w:t>
        </w:r>
      </w:hyperlink>
    </w:p>
    <w:p w14:paraId="627D8AD6"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DB0861">
        <w:rPr>
          <w:rFonts w:ascii="Book Antiqua" w:eastAsia="Times New Roman" w:hAnsi="Book Antiqua" w:cs="Arial"/>
          <w:color w:val="000000"/>
          <w:sz w:val="19"/>
          <w:szCs w:val="19"/>
          <w:lang w:eastAsia="pt-BR"/>
        </w:rPr>
        <w:t>II – 4,21% (quatro inteiros e vinte e um centésimos por cento) e 19,42% (dezenove inteiros e quarenta e dois centésimos por cento), incidentes sobre a receita bruta decorrente da venda de óleo diesel e suas correntes; </w:t>
      </w:r>
      <w:hyperlink r:id="rId61" w:anchor="art4ii." w:history="1">
        <w:r w:rsidRPr="008C250E">
          <w:rPr>
            <w:rFonts w:ascii="Book Antiqua" w:eastAsia="Times New Roman" w:hAnsi="Book Antiqua" w:cs="Arial"/>
            <w:color w:val="0000FF"/>
            <w:sz w:val="16"/>
            <w:szCs w:val="16"/>
            <w:u w:val="single"/>
            <w:lang w:eastAsia="pt-BR"/>
          </w:rPr>
          <w:t>(Redação dada pela Lei nº 10.865, de 2004)</w:t>
        </w:r>
      </w:hyperlink>
      <w:r w:rsidRPr="008C250E">
        <w:rPr>
          <w:rFonts w:ascii="Book Antiqua" w:eastAsia="Times New Roman" w:hAnsi="Book Antiqua" w:cs="Arial"/>
          <w:color w:val="000000"/>
          <w:sz w:val="16"/>
          <w:szCs w:val="16"/>
          <w:lang w:eastAsia="pt-BR"/>
        </w:rPr>
        <w:t>        </w:t>
      </w:r>
      <w:hyperlink r:id="rId62" w:anchor="art10" w:history="1">
        <w:r w:rsidRPr="008C250E">
          <w:rPr>
            <w:rFonts w:ascii="Book Antiqua" w:eastAsia="Times New Roman" w:hAnsi="Book Antiqua" w:cs="Arial"/>
            <w:color w:val="0000FF"/>
            <w:sz w:val="16"/>
            <w:szCs w:val="16"/>
            <w:u w:val="single"/>
            <w:lang w:eastAsia="pt-BR"/>
          </w:rPr>
          <w:t>(Vide Lei nº 11.051, de 2004)</w:t>
        </w:r>
      </w:hyperlink>
    </w:p>
    <w:p w14:paraId="05440CE9" w14:textId="294967A1"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III - 10,2% (dez inteiros e dois décimos por cento) e 47,4% (quarenta e sete inteiros e quatro décimos por cento) incidentes sobre a receita bruta decorrente da venda de gás liquefeito de petróleo - GLP derivado de petróleo e de gás natural</w:t>
      </w:r>
      <w:r w:rsidRPr="008C250E">
        <w:rPr>
          <w:rFonts w:ascii="Book Antiqua" w:eastAsia="Times New Roman" w:hAnsi="Book Antiqua" w:cs="Arial"/>
          <w:color w:val="000000"/>
          <w:sz w:val="16"/>
          <w:szCs w:val="16"/>
          <w:lang w:eastAsia="pt-BR"/>
        </w:rPr>
        <w:t>; </w:t>
      </w:r>
      <w:hyperlink r:id="rId63" w:anchor="art18" w:history="1">
        <w:r w:rsidRPr="008C250E">
          <w:rPr>
            <w:rFonts w:ascii="Book Antiqua" w:eastAsia="Times New Roman" w:hAnsi="Book Antiqua" w:cs="Arial"/>
            <w:color w:val="0000FF"/>
            <w:sz w:val="16"/>
            <w:szCs w:val="16"/>
            <w:u w:val="single"/>
            <w:lang w:eastAsia="pt-BR"/>
          </w:rPr>
          <w:t>(Redação dada pela Lei nº 11.051, de 2004)</w:t>
        </w:r>
      </w:hyperlink>
      <w:r w:rsidRPr="008C250E">
        <w:rPr>
          <w:rFonts w:ascii="Book Antiqua" w:eastAsia="Times New Roman" w:hAnsi="Book Antiqua" w:cs="Arial"/>
          <w:color w:val="000000"/>
          <w:sz w:val="16"/>
          <w:szCs w:val="16"/>
          <w:lang w:eastAsia="pt-BR"/>
        </w:rPr>
        <w:t> </w:t>
      </w:r>
      <w:hyperlink r:id="rId64" w:anchor="art10" w:history="1">
        <w:r w:rsidRPr="008C250E">
          <w:rPr>
            <w:rFonts w:ascii="Book Antiqua" w:eastAsia="Times New Roman" w:hAnsi="Book Antiqua" w:cs="Arial"/>
            <w:color w:val="0000FF"/>
            <w:sz w:val="16"/>
            <w:szCs w:val="16"/>
            <w:u w:val="single"/>
            <w:lang w:eastAsia="pt-BR"/>
          </w:rPr>
          <w:t>(Vide Lei nº 11.051, de 2004)</w:t>
        </w:r>
      </w:hyperlink>
    </w:p>
    <w:p w14:paraId="1EAFFFF8"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xml:space="preserve">IV – </w:t>
      </w:r>
      <w:proofErr w:type="gramStart"/>
      <w:r w:rsidRPr="00DB0861">
        <w:rPr>
          <w:rFonts w:ascii="Book Antiqua" w:eastAsia="Times New Roman" w:hAnsi="Book Antiqua" w:cs="Arial"/>
          <w:color w:val="000000"/>
          <w:sz w:val="19"/>
          <w:szCs w:val="19"/>
          <w:lang w:eastAsia="pt-BR"/>
        </w:rPr>
        <w:t>sessenta e cinco centésimos</w:t>
      </w:r>
      <w:proofErr w:type="gramEnd"/>
      <w:r w:rsidRPr="00DB0861">
        <w:rPr>
          <w:rFonts w:ascii="Book Antiqua" w:eastAsia="Times New Roman" w:hAnsi="Book Antiqua" w:cs="Arial"/>
          <w:color w:val="000000"/>
          <w:sz w:val="19"/>
          <w:szCs w:val="19"/>
          <w:lang w:eastAsia="pt-BR"/>
        </w:rPr>
        <w:t xml:space="preserve"> por cento e três por cento incidentes sobre a receita bruta decorrente das demais atividades</w:t>
      </w:r>
      <w:r w:rsidRPr="008C250E">
        <w:rPr>
          <w:rFonts w:ascii="Book Antiqua" w:eastAsia="Times New Roman" w:hAnsi="Book Antiqua" w:cs="Arial"/>
          <w:color w:val="000000"/>
          <w:sz w:val="16"/>
          <w:szCs w:val="16"/>
          <w:lang w:eastAsia="pt-BR"/>
        </w:rPr>
        <w:t>.    </w:t>
      </w:r>
      <w:hyperlink r:id="rId65" w:anchor="art3" w:history="1">
        <w:r w:rsidRPr="008C250E">
          <w:rPr>
            <w:rFonts w:ascii="Book Antiqua" w:eastAsia="Times New Roman" w:hAnsi="Book Antiqua" w:cs="Arial"/>
            <w:color w:val="0000FF"/>
            <w:sz w:val="16"/>
            <w:szCs w:val="16"/>
            <w:u w:val="single"/>
            <w:lang w:eastAsia="pt-BR"/>
          </w:rPr>
          <w:t>(Incluído pela Lei nº 9.990, de 2000)</w:t>
        </w:r>
      </w:hyperlink>
    </w:p>
    <w:p w14:paraId="60FB7ED8"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lastRenderedPageBreak/>
        <w:t>Parágrafo único. Revogado.     </w:t>
      </w:r>
      <w:hyperlink r:id="rId66" w:anchor="art3" w:history="1">
        <w:r w:rsidRPr="008C250E">
          <w:rPr>
            <w:rFonts w:ascii="Book Antiqua" w:eastAsia="Times New Roman" w:hAnsi="Book Antiqua" w:cs="Arial"/>
            <w:color w:val="0000FF"/>
            <w:sz w:val="16"/>
            <w:szCs w:val="16"/>
            <w:u w:val="single"/>
            <w:lang w:eastAsia="pt-BR"/>
          </w:rPr>
          <w:t>(Redação dada pela Lei nº 9.990, de 2000)</w:t>
        </w:r>
      </w:hyperlink>
      <w:r w:rsidRPr="008C250E">
        <w:rPr>
          <w:rFonts w:ascii="Book Antiqua" w:eastAsia="Times New Roman" w:hAnsi="Book Antiqua" w:cs="Arial"/>
          <w:color w:val="000000"/>
          <w:sz w:val="16"/>
          <w:szCs w:val="16"/>
          <w:lang w:eastAsia="pt-BR"/>
        </w:rPr>
        <w:t>"</w:t>
      </w:r>
    </w:p>
    <w:p w14:paraId="2B3E15B0" w14:textId="6191BB96"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Art. 5</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 Contribuição</w:t>
      </w:r>
      <w:r w:rsidRPr="00DB0861">
        <w:rPr>
          <w:rFonts w:ascii="Book Antiqua" w:eastAsia="Times New Roman" w:hAnsi="Book Antiqua" w:cs="Arial"/>
          <w:color w:val="000000"/>
          <w:spacing w:val="-20"/>
          <w:sz w:val="19"/>
          <w:szCs w:val="19"/>
          <w:lang w:eastAsia="pt-BR"/>
        </w:rPr>
        <w:t> </w:t>
      </w:r>
      <w:r w:rsidRPr="00DB0861">
        <w:rPr>
          <w:rFonts w:ascii="Book Antiqua" w:eastAsia="Times New Roman" w:hAnsi="Book Antiqua" w:cs="Arial"/>
          <w:color w:val="000000"/>
          <w:sz w:val="19"/>
          <w:szCs w:val="19"/>
          <w:lang w:eastAsia="pt-BR"/>
        </w:rPr>
        <w:t>para</w:t>
      </w:r>
      <w:r w:rsidRPr="00DB0861">
        <w:rPr>
          <w:rFonts w:ascii="Book Antiqua" w:eastAsia="Times New Roman" w:hAnsi="Book Antiqua" w:cs="Arial"/>
          <w:color w:val="000000"/>
          <w:spacing w:val="-20"/>
          <w:sz w:val="19"/>
          <w:szCs w:val="19"/>
          <w:lang w:eastAsia="pt-BR"/>
        </w:rPr>
        <w:t> o </w:t>
      </w:r>
      <w:r w:rsidRPr="00DB0861">
        <w:rPr>
          <w:rFonts w:ascii="Book Antiqua" w:eastAsia="Times New Roman" w:hAnsi="Book Antiqua" w:cs="Arial"/>
          <w:color w:val="000000"/>
          <w:sz w:val="19"/>
          <w:szCs w:val="19"/>
          <w:lang w:eastAsia="pt-BR"/>
        </w:rPr>
        <w:t>PIS/Pasep</w:t>
      </w:r>
      <w:r w:rsidRPr="00DB0861">
        <w:rPr>
          <w:rFonts w:ascii="Book Antiqua" w:eastAsia="Times New Roman" w:hAnsi="Book Antiqua" w:cs="Arial"/>
          <w:color w:val="000000"/>
          <w:spacing w:val="-20"/>
          <w:sz w:val="19"/>
          <w:szCs w:val="19"/>
          <w:lang w:eastAsia="pt-BR"/>
        </w:rPr>
        <w:t> </w:t>
      </w:r>
      <w:r w:rsidRPr="00DB0861">
        <w:rPr>
          <w:rFonts w:ascii="Book Antiqua" w:eastAsia="Times New Roman" w:hAnsi="Book Antiqua" w:cs="Arial"/>
          <w:color w:val="000000"/>
          <w:sz w:val="19"/>
          <w:szCs w:val="19"/>
          <w:lang w:eastAsia="pt-BR"/>
        </w:rPr>
        <w:t xml:space="preserve">e 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incidentes sobre a receita bruta auferida na venda de álcool, inclusive para fins carburantes, serão calculadas com base nas alíquotas, respectivamente, de</w:t>
      </w:r>
      <w:r w:rsidRPr="008C250E">
        <w:rPr>
          <w:rFonts w:ascii="Book Antiqua" w:eastAsia="Times New Roman" w:hAnsi="Book Antiqua" w:cs="Arial"/>
          <w:color w:val="000000"/>
          <w:sz w:val="16"/>
          <w:szCs w:val="16"/>
          <w:lang w:eastAsia="pt-BR"/>
        </w:rPr>
        <w:t>:       </w:t>
      </w:r>
      <w:hyperlink r:id="rId67" w:anchor="art7" w:history="1">
        <w:r w:rsidRPr="008C250E">
          <w:rPr>
            <w:rFonts w:ascii="Book Antiqua" w:eastAsia="Times New Roman" w:hAnsi="Book Antiqua" w:cs="Arial"/>
            <w:color w:val="0000FF"/>
            <w:sz w:val="16"/>
            <w:szCs w:val="16"/>
            <w:u w:val="single"/>
            <w:lang w:eastAsia="pt-BR"/>
          </w:rPr>
          <w:t>(Redação dada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07D2C606" w14:textId="2586436B"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I – 1,5% (um inteiro e cinco décimos por cento) e 6,9% (seis inteiros e nove décimos por cento), no caso de produtor ou importador; e     </w:t>
      </w:r>
      <w:hyperlink r:id="rId68" w:anchor="art7" w:history="1">
        <w:r w:rsidRPr="008C250E">
          <w:rPr>
            <w:rFonts w:ascii="Book Antiqua" w:eastAsia="Times New Roman" w:hAnsi="Book Antiqua" w:cs="Arial"/>
            <w:color w:val="0000FF"/>
            <w:sz w:val="16"/>
            <w:szCs w:val="16"/>
            <w:u w:val="single"/>
            <w:lang w:eastAsia="pt-BR"/>
          </w:rPr>
          <w:t>(Redação dada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3C0399CA" w14:textId="4FEE99FB"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II – 3,75% (três inteiros e setenta e cinco centésimos por cento) e 17,25% (dezessete inteiros e vinte e cinco centésimos por cento), no caso de distribuidor</w:t>
      </w:r>
      <w:r w:rsidRPr="008C250E">
        <w:rPr>
          <w:rFonts w:ascii="Book Antiqua" w:eastAsia="Times New Roman" w:hAnsi="Book Antiqua" w:cs="Arial"/>
          <w:color w:val="000000"/>
          <w:sz w:val="16"/>
          <w:szCs w:val="16"/>
          <w:lang w:eastAsia="pt-BR"/>
        </w:rPr>
        <w:t>. </w:t>
      </w:r>
      <w:hyperlink r:id="rId69" w:anchor="art7" w:history="1">
        <w:r w:rsidRPr="008C250E">
          <w:rPr>
            <w:rFonts w:ascii="Book Antiqua" w:eastAsia="Times New Roman" w:hAnsi="Book Antiqua" w:cs="Arial"/>
            <w:color w:val="0000FF"/>
            <w:sz w:val="16"/>
            <w:szCs w:val="16"/>
            <w:u w:val="single"/>
            <w:lang w:eastAsia="pt-BR"/>
          </w:rPr>
          <w:t>(Redação dada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712FAA67" w14:textId="604AD6A5"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xml:space="preserve">  Ficam reduzidas a 0% (zero por cento) as alíquotas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incidentes sobre a receita bruta de venda de álcool, inclusive para fins carburantes, quando auferida</w:t>
      </w:r>
      <w:r w:rsidRPr="008C250E">
        <w:rPr>
          <w:rFonts w:ascii="Book Antiqua" w:eastAsia="Times New Roman" w:hAnsi="Book Antiqua" w:cs="Arial"/>
          <w:color w:val="000000"/>
          <w:sz w:val="16"/>
          <w:szCs w:val="16"/>
          <w:lang w:eastAsia="pt-BR"/>
        </w:rPr>
        <w:t>:      </w:t>
      </w:r>
      <w:hyperlink r:id="rId70"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448FEC23" w14:textId="14F9E120"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I - </w:t>
      </w:r>
      <w:hyperlink r:id="rId71" w:anchor="art3"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72" w:anchor="art2" w:history="1">
        <w:r w:rsidRPr="008C250E">
          <w:rPr>
            <w:rStyle w:val="Hyperlink"/>
            <w:rFonts w:ascii="Book Antiqua" w:eastAsia="Times New Roman" w:hAnsi="Book Antiqua" w:cs="Arial"/>
            <w:sz w:val="16"/>
            <w:szCs w:val="16"/>
            <w:lang w:eastAsia="pt-BR"/>
          </w:rPr>
          <w:t> (Redação dada pela Lei nº 14.292, de 2022)</w:t>
        </w:r>
      </w:hyperlink>
    </w:p>
    <w:p w14:paraId="39E6C326" w14:textId="5AEF2D69"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II - por comerciante varejista, exceto na hipótese prevista no inciso II do § 4º-B deste artigo; e</w:t>
      </w:r>
      <w:r>
        <w:rPr>
          <w:rFonts w:ascii="Book Antiqua" w:eastAsia="Times New Roman" w:hAnsi="Book Antiqua" w:cs="Arial"/>
          <w:color w:val="000000"/>
          <w:sz w:val="19"/>
          <w:szCs w:val="19"/>
          <w:lang w:eastAsia="pt-BR"/>
        </w:rPr>
        <w:t xml:space="preserve"> </w:t>
      </w:r>
      <w:hyperlink r:id="rId73" w:anchor="art2" w:history="1">
        <w:r w:rsidRPr="008C250E">
          <w:rPr>
            <w:rStyle w:val="Hyperlink"/>
            <w:rFonts w:ascii="Book Antiqua" w:eastAsia="Times New Roman" w:hAnsi="Book Antiqua" w:cs="Arial"/>
            <w:sz w:val="16"/>
            <w:szCs w:val="16"/>
            <w:lang w:eastAsia="pt-BR"/>
          </w:rPr>
          <w:t>(Redação dada pela Lei nº 14.292, de 2022)</w:t>
        </w:r>
      </w:hyperlink>
    </w:p>
    <w:p w14:paraId="57D91E05" w14:textId="6AFD3793"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III – nas operações realizadas em bolsa de mercadorias e futuros</w:t>
      </w:r>
      <w:r w:rsidRPr="008C250E">
        <w:rPr>
          <w:rFonts w:ascii="Book Antiqua" w:eastAsia="Times New Roman" w:hAnsi="Book Antiqua" w:cs="Arial"/>
          <w:color w:val="000000"/>
          <w:sz w:val="16"/>
          <w:szCs w:val="16"/>
          <w:lang w:eastAsia="pt-BR"/>
        </w:rPr>
        <w:t>. </w:t>
      </w:r>
      <w:hyperlink r:id="rId74" w:anchor="art7" w:history="1">
        <w:r w:rsidRPr="008C250E">
          <w:rPr>
            <w:rFonts w:ascii="Book Antiqua" w:eastAsia="Times New Roman" w:hAnsi="Book Antiqua" w:cs="Arial"/>
            <w:color w:val="0000FF"/>
            <w:sz w:val="16"/>
            <w:szCs w:val="16"/>
            <w:u w:val="single"/>
            <w:lang w:eastAsia="pt-BR"/>
          </w:rPr>
          <w:t>(Incluído pela Lei nº 11.727, de 2008).</w:t>
        </w:r>
      </w:hyperlink>
    </w:p>
    <w:p w14:paraId="3F6194C9" w14:textId="22842664"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2</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w:t>
      </w:r>
      <w:proofErr w:type="gramEnd"/>
      <w:r w:rsidRPr="00DB0861">
        <w:rPr>
          <w:rFonts w:ascii="Book Antiqua" w:eastAsia="Times New Roman" w:hAnsi="Book Antiqua" w:cs="Arial"/>
          <w:color w:val="000000"/>
          <w:sz w:val="19"/>
          <w:szCs w:val="19"/>
          <w:lang w:eastAsia="pt-BR"/>
        </w:rPr>
        <w:t xml:space="preserve"> redução a 0 (zero) das alíquotas previstas no inciso III do § 1</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deste artigo não se aplica às operações em que ocorra liquidação física do contrato. </w:t>
      </w:r>
      <w:hyperlink r:id="rId75"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5C558F8A" w14:textId="66690501"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 3º </w:t>
      </w:r>
      <w:hyperlink r:id="rId76" w:anchor="art3"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77" w:anchor="art2" w:history="1">
        <w:r w:rsidRPr="008C250E">
          <w:rPr>
            <w:rStyle w:val="Hyperlink"/>
            <w:rFonts w:ascii="Book Antiqua" w:eastAsia="Times New Roman" w:hAnsi="Book Antiqua" w:cs="Arial"/>
            <w:sz w:val="16"/>
            <w:szCs w:val="16"/>
            <w:lang w:eastAsia="pt-BR"/>
          </w:rPr>
          <w:t> (Redação dada pela Lei nº 14.292, de 2022)</w:t>
        </w:r>
      </w:hyperlink>
    </w:p>
    <w:p w14:paraId="148974F3" w14:textId="5F39DC60"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O produtor, o importador e o distribuidor de que trata o caput</w:t>
      </w:r>
      <w:r w:rsidRPr="00DB0861">
        <w:rPr>
          <w:rFonts w:ascii="Book Antiqua" w:eastAsia="Times New Roman" w:hAnsi="Book Antiqua" w:cs="Arial"/>
          <w:i/>
          <w:iCs/>
          <w:color w:val="000000"/>
          <w:sz w:val="19"/>
          <w:szCs w:val="19"/>
          <w:lang w:eastAsia="pt-BR"/>
        </w:rPr>
        <w:t> </w:t>
      </w:r>
      <w:r w:rsidRPr="00DB0861">
        <w:rPr>
          <w:rFonts w:ascii="Book Antiqua" w:eastAsia="Times New Roman" w:hAnsi="Book Antiqua" w:cs="Arial"/>
          <w:color w:val="000000"/>
          <w:sz w:val="19"/>
          <w:szCs w:val="19"/>
          <w:lang w:eastAsia="pt-BR"/>
        </w:rPr>
        <w:t xml:space="preserve">deste artigo poderão optar por regime especial de apuração e pagamento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no qual as alíquotas específicas das contribuições são fixadas, respectivamente, em</w:t>
      </w:r>
      <w:r w:rsidRPr="008C250E">
        <w:rPr>
          <w:rFonts w:ascii="Book Antiqua" w:eastAsia="Times New Roman" w:hAnsi="Book Antiqua" w:cs="Arial"/>
          <w:color w:val="000000"/>
          <w:sz w:val="16"/>
          <w:szCs w:val="16"/>
          <w:lang w:eastAsia="pt-BR"/>
        </w:rPr>
        <w:t>: </w:t>
      </w:r>
      <w:hyperlink r:id="rId78"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7858530F" w14:textId="7F7F5CD0"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xml:space="preserve">I – R$ 23,38 (vinte e três reais e trinta e oito centavos) e R$ 107,52 (cento e sete reais e </w:t>
      </w:r>
      <w:proofErr w:type="spellStart"/>
      <w:r w:rsidRPr="00DB0861">
        <w:rPr>
          <w:rFonts w:ascii="Book Antiqua" w:eastAsia="Times New Roman" w:hAnsi="Book Antiqua" w:cs="Arial"/>
          <w:color w:val="000000"/>
          <w:sz w:val="19"/>
          <w:szCs w:val="19"/>
          <w:lang w:eastAsia="pt-BR"/>
        </w:rPr>
        <w:t>cinqüenta</w:t>
      </w:r>
      <w:proofErr w:type="spellEnd"/>
      <w:r w:rsidRPr="00DB0861">
        <w:rPr>
          <w:rFonts w:ascii="Book Antiqua" w:eastAsia="Times New Roman" w:hAnsi="Book Antiqua" w:cs="Arial"/>
          <w:color w:val="000000"/>
          <w:sz w:val="19"/>
          <w:szCs w:val="19"/>
          <w:lang w:eastAsia="pt-BR"/>
        </w:rPr>
        <w:t xml:space="preserve"> e dois centavos) por metro cúbico de álcool, no caso de venda realizada por produtor ou importador</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79"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6F775CE9" w14:textId="035B50CC"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II – R$ 58,45 (</w:t>
      </w:r>
      <w:proofErr w:type="spellStart"/>
      <w:r w:rsidRPr="00DB0861">
        <w:rPr>
          <w:rFonts w:ascii="Book Antiqua" w:eastAsia="Times New Roman" w:hAnsi="Book Antiqua" w:cs="Arial"/>
          <w:color w:val="000000"/>
          <w:sz w:val="19"/>
          <w:szCs w:val="19"/>
          <w:lang w:eastAsia="pt-BR"/>
        </w:rPr>
        <w:t>cinqüenta</w:t>
      </w:r>
      <w:proofErr w:type="spellEnd"/>
      <w:r w:rsidRPr="00DB0861">
        <w:rPr>
          <w:rFonts w:ascii="Book Antiqua" w:eastAsia="Times New Roman" w:hAnsi="Book Antiqua" w:cs="Arial"/>
          <w:color w:val="000000"/>
          <w:sz w:val="19"/>
          <w:szCs w:val="19"/>
          <w:lang w:eastAsia="pt-BR"/>
        </w:rPr>
        <w:t xml:space="preserve"> e oito reais e quarenta e cinco centavos) e R$ 268,80 (duzentos e sessenta e oito reais e oitenta centavos) por metro cúbico de álcool, no caso de venda realizada por distribuidor</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80"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2774FFFB" w14:textId="77777777" w:rsidR="00845F2F" w:rsidRPr="008C250E"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 4º-A. Na hipótese de venda efetuada diretamente do produtor ou do importador para as pessoas jurídicas comerciantes varejistas, a alíquota aplicável, conforme o caso, será aquela resultante do somatório das alíquotas previstas</w:t>
      </w:r>
      <w:r w:rsidRPr="008C250E">
        <w:rPr>
          <w:rFonts w:ascii="Book Antiqua" w:eastAsia="Times New Roman" w:hAnsi="Book Antiqua" w:cs="Arial"/>
          <w:color w:val="000000"/>
          <w:sz w:val="16"/>
          <w:szCs w:val="16"/>
          <w:lang w:eastAsia="pt-BR"/>
        </w:rPr>
        <w:t>:          </w:t>
      </w:r>
      <w:hyperlink r:id="rId81" w:anchor="art3" w:history="1">
        <w:r w:rsidRPr="008C250E">
          <w:rPr>
            <w:rStyle w:val="Hyperlink"/>
            <w:rFonts w:ascii="Book Antiqua" w:eastAsia="Times New Roman" w:hAnsi="Book Antiqua" w:cs="Arial"/>
            <w:sz w:val="16"/>
            <w:szCs w:val="16"/>
            <w:lang w:eastAsia="pt-BR"/>
          </w:rPr>
          <w:t>(Redação dada pela Lei nº 14.367, de 2022)</w:t>
        </w:r>
      </w:hyperlink>
    </w:p>
    <w:p w14:paraId="4E8D1574" w14:textId="77777777" w:rsidR="00845F2F" w:rsidRPr="00845F2F"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845F2F">
        <w:rPr>
          <w:rFonts w:ascii="Book Antiqua" w:eastAsia="Times New Roman" w:hAnsi="Book Antiqua" w:cs="Arial"/>
          <w:color w:val="000000"/>
          <w:sz w:val="19"/>
          <w:szCs w:val="19"/>
          <w:lang w:eastAsia="pt-BR"/>
        </w:rPr>
        <w:t>I - nos incisos I e II do caput deste artigo; ou    </w:t>
      </w:r>
      <w:r w:rsidRPr="008C250E">
        <w:rPr>
          <w:rFonts w:ascii="Book Antiqua" w:eastAsia="Times New Roman" w:hAnsi="Book Antiqua" w:cs="Arial"/>
          <w:color w:val="000000"/>
          <w:sz w:val="16"/>
          <w:szCs w:val="16"/>
          <w:lang w:eastAsia="pt-BR"/>
        </w:rPr>
        <w:t>    </w:t>
      </w:r>
      <w:hyperlink r:id="rId82" w:anchor="art2" w:history="1">
        <w:r w:rsidRPr="008C250E">
          <w:rPr>
            <w:rStyle w:val="Hyperlink"/>
            <w:rFonts w:ascii="Book Antiqua" w:eastAsia="Times New Roman" w:hAnsi="Book Antiqua" w:cs="Arial"/>
            <w:sz w:val="16"/>
            <w:szCs w:val="16"/>
            <w:lang w:eastAsia="pt-BR"/>
          </w:rPr>
          <w:t> (Incluído pela Lei nº 14.292, de 2022)</w:t>
        </w:r>
      </w:hyperlink>
    </w:p>
    <w:p w14:paraId="157CD1BE" w14:textId="0DC9F148" w:rsidR="00845F2F" w:rsidRPr="008C250E"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 xml:space="preserve">II - </w:t>
      </w:r>
      <w:proofErr w:type="gramStart"/>
      <w:r w:rsidRPr="00845F2F">
        <w:rPr>
          <w:rFonts w:ascii="Book Antiqua" w:eastAsia="Times New Roman" w:hAnsi="Book Antiqua" w:cs="Arial"/>
          <w:color w:val="000000"/>
          <w:sz w:val="19"/>
          <w:szCs w:val="19"/>
          <w:lang w:eastAsia="pt-BR"/>
        </w:rPr>
        <w:t>nos</w:t>
      </w:r>
      <w:proofErr w:type="gramEnd"/>
      <w:r w:rsidRPr="00845F2F">
        <w:rPr>
          <w:rFonts w:ascii="Book Antiqua" w:eastAsia="Times New Roman" w:hAnsi="Book Antiqua" w:cs="Arial"/>
          <w:color w:val="000000"/>
          <w:sz w:val="19"/>
          <w:szCs w:val="19"/>
          <w:lang w:eastAsia="pt-BR"/>
        </w:rPr>
        <w:t xml:space="preserve"> incisos I e II do § 4º, observado o disposto no § 8º deste artigo</w:t>
      </w:r>
      <w:r w:rsidRPr="008C250E">
        <w:rPr>
          <w:rFonts w:ascii="Book Antiqua" w:eastAsia="Times New Roman" w:hAnsi="Book Antiqua" w:cs="Arial"/>
          <w:color w:val="000000"/>
          <w:sz w:val="16"/>
          <w:szCs w:val="16"/>
          <w:lang w:eastAsia="pt-BR"/>
        </w:rPr>
        <w:t>. </w:t>
      </w:r>
      <w:hyperlink r:id="rId83" w:anchor="art2" w:history="1">
        <w:r w:rsidRPr="008C250E">
          <w:rPr>
            <w:rStyle w:val="Hyperlink"/>
            <w:rFonts w:ascii="Book Antiqua" w:eastAsia="Times New Roman" w:hAnsi="Book Antiqua" w:cs="Arial"/>
            <w:sz w:val="16"/>
            <w:szCs w:val="16"/>
            <w:lang w:eastAsia="pt-BR"/>
          </w:rPr>
          <w:t>(Incluído pela Lei nº 14.292, de 2022)</w:t>
        </w:r>
      </w:hyperlink>
    </w:p>
    <w:p w14:paraId="06816F15" w14:textId="1F3873C3" w:rsidR="00272D20" w:rsidRPr="008C250E" w:rsidRDefault="00272D20" w:rsidP="00272D20">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4º-B As alíquotas de que trata o § 4º-A deste artigo aplicam-se, também, nas seguintes hipóteses</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84" w:anchor="art2" w:history="1">
        <w:r w:rsidRPr="008C250E">
          <w:rPr>
            <w:rStyle w:val="Hyperlink"/>
            <w:rFonts w:ascii="Book Antiqua" w:eastAsia="Times New Roman" w:hAnsi="Book Antiqua" w:cs="Arial"/>
            <w:sz w:val="16"/>
            <w:szCs w:val="16"/>
            <w:lang w:eastAsia="pt-BR"/>
          </w:rPr>
          <w:t>(Incluído pela Lei nº 14.292, de 2022)</w:t>
        </w:r>
      </w:hyperlink>
    </w:p>
    <w:p w14:paraId="2E8F1D32" w14:textId="77777777" w:rsidR="00272D20" w:rsidRPr="008C250E" w:rsidRDefault="00272D20" w:rsidP="00272D20">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xml:space="preserve">I - de o importador exercer também a função de </w:t>
      </w:r>
      <w:proofErr w:type="gramStart"/>
      <w:r w:rsidRPr="00272D20">
        <w:rPr>
          <w:rFonts w:ascii="Book Antiqua" w:eastAsia="Times New Roman" w:hAnsi="Book Antiqua" w:cs="Arial"/>
          <w:color w:val="000000"/>
          <w:sz w:val="19"/>
          <w:szCs w:val="19"/>
          <w:lang w:eastAsia="pt-BR"/>
        </w:rPr>
        <w:t>distribuidor</w:t>
      </w:r>
      <w:r w:rsidRPr="008C250E">
        <w:rPr>
          <w:rFonts w:ascii="Book Antiqua" w:eastAsia="Times New Roman" w:hAnsi="Book Antiqua" w:cs="Arial"/>
          <w:color w:val="000000"/>
          <w:sz w:val="16"/>
          <w:szCs w:val="16"/>
          <w:lang w:eastAsia="pt-BR"/>
        </w:rPr>
        <w:t>;   </w:t>
      </w:r>
      <w:proofErr w:type="gramEnd"/>
      <w:r w:rsidRPr="008C250E">
        <w:rPr>
          <w:rFonts w:ascii="Book Antiqua" w:eastAsia="Times New Roman" w:hAnsi="Book Antiqua" w:cs="Arial"/>
          <w:color w:val="000000"/>
          <w:sz w:val="16"/>
          <w:szCs w:val="16"/>
          <w:lang w:eastAsia="pt-BR"/>
        </w:rPr>
        <w:t>   </w:t>
      </w:r>
      <w:hyperlink r:id="rId85" w:anchor="art2" w:history="1">
        <w:r w:rsidRPr="008C250E">
          <w:rPr>
            <w:rStyle w:val="Hyperlink"/>
            <w:rFonts w:ascii="Book Antiqua" w:eastAsia="Times New Roman" w:hAnsi="Book Antiqua" w:cs="Arial"/>
            <w:sz w:val="16"/>
            <w:szCs w:val="16"/>
            <w:lang w:eastAsia="pt-BR"/>
          </w:rPr>
          <w:t> (Incluído pela Lei nº 14.292, de 2022)</w:t>
        </w:r>
      </w:hyperlink>
    </w:p>
    <w:p w14:paraId="0E18A572" w14:textId="77777777" w:rsidR="00845F2F" w:rsidRPr="00845F2F"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845F2F">
        <w:rPr>
          <w:rFonts w:ascii="Book Antiqua" w:eastAsia="Times New Roman" w:hAnsi="Book Antiqua" w:cs="Arial"/>
          <w:color w:val="000000"/>
          <w:sz w:val="19"/>
          <w:szCs w:val="19"/>
          <w:lang w:eastAsia="pt-BR"/>
        </w:rPr>
        <w:t>II - de as vendas serem efetuadas pelas pessoas jurídicas comerciantes varejistas, quando elas efetuarem a importação; e    </w:t>
      </w:r>
      <w:r w:rsidRPr="008C250E">
        <w:rPr>
          <w:rFonts w:ascii="Book Antiqua" w:eastAsia="Times New Roman" w:hAnsi="Book Antiqua" w:cs="Arial"/>
          <w:color w:val="000000"/>
          <w:sz w:val="16"/>
          <w:szCs w:val="16"/>
          <w:lang w:eastAsia="pt-BR"/>
        </w:rPr>
        <w:t>     </w:t>
      </w:r>
      <w:hyperlink r:id="rId86" w:anchor="art3" w:history="1">
        <w:r w:rsidRPr="008C250E">
          <w:rPr>
            <w:rStyle w:val="Hyperlink"/>
            <w:rFonts w:ascii="Book Antiqua" w:eastAsia="Times New Roman" w:hAnsi="Book Antiqua" w:cs="Arial"/>
            <w:sz w:val="16"/>
            <w:szCs w:val="16"/>
            <w:lang w:eastAsia="pt-BR"/>
          </w:rPr>
          <w:t>(Redação dada pela Lei nº 14.367, de 2022)</w:t>
        </w:r>
      </w:hyperlink>
    </w:p>
    <w:p w14:paraId="4E36CCD5" w14:textId="77777777" w:rsidR="00272D20" w:rsidRPr="008C250E" w:rsidRDefault="00272D20" w:rsidP="00272D20">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lastRenderedPageBreak/>
        <w:t>III - de as vendas serem efetuadas pelas demais pessoas jurídicas não enquadradas como produtor, importador, distribuidor ou varejista</w:t>
      </w:r>
      <w:r w:rsidRPr="008C250E">
        <w:rPr>
          <w:rFonts w:ascii="Book Antiqua" w:eastAsia="Times New Roman" w:hAnsi="Book Antiqua" w:cs="Arial"/>
          <w:color w:val="000000"/>
          <w:sz w:val="16"/>
          <w:szCs w:val="16"/>
          <w:lang w:eastAsia="pt-BR"/>
        </w:rPr>
        <w:t>.     </w:t>
      </w:r>
      <w:hyperlink r:id="rId87" w:anchor="art2" w:history="1">
        <w:r w:rsidRPr="008C250E">
          <w:rPr>
            <w:rStyle w:val="Hyperlink"/>
            <w:rFonts w:ascii="Book Antiqua" w:eastAsia="Times New Roman" w:hAnsi="Book Antiqua" w:cs="Arial"/>
            <w:sz w:val="16"/>
            <w:szCs w:val="16"/>
            <w:lang w:eastAsia="pt-BR"/>
          </w:rPr>
          <w:t> (Incluído pela Lei nº 14.292, de 2022)</w:t>
        </w:r>
      </w:hyperlink>
    </w:p>
    <w:p w14:paraId="6DF6935D" w14:textId="77777777" w:rsidR="00272D20" w:rsidRPr="008C250E" w:rsidRDefault="00272D20" w:rsidP="00272D20">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xml:space="preserve">§ 4º-C Na hipótese de venda de gasolina pelo distribuidor, em relação ao percentual de álcool anidro a ela adicionado, a incidência da Contribuição para o PIS/Pasep e da </w:t>
      </w:r>
      <w:proofErr w:type="spellStart"/>
      <w:r w:rsidRPr="00272D20">
        <w:rPr>
          <w:rFonts w:ascii="Book Antiqua" w:eastAsia="Times New Roman" w:hAnsi="Book Antiqua" w:cs="Arial"/>
          <w:color w:val="000000"/>
          <w:sz w:val="19"/>
          <w:szCs w:val="19"/>
          <w:lang w:eastAsia="pt-BR"/>
        </w:rPr>
        <w:t>Cofins</w:t>
      </w:r>
      <w:proofErr w:type="spellEnd"/>
      <w:r w:rsidRPr="00272D20">
        <w:rPr>
          <w:rFonts w:ascii="Book Antiqua" w:eastAsia="Times New Roman" w:hAnsi="Book Antiqua" w:cs="Arial"/>
          <w:color w:val="000000"/>
          <w:sz w:val="19"/>
          <w:szCs w:val="19"/>
          <w:lang w:eastAsia="pt-BR"/>
        </w:rPr>
        <w:t xml:space="preserve"> ocorrerá, conforme o caso, pela aplicação das alíquotas previstas</w:t>
      </w:r>
      <w:r w:rsidRPr="008C250E">
        <w:rPr>
          <w:rFonts w:ascii="Book Antiqua" w:eastAsia="Times New Roman" w:hAnsi="Book Antiqua" w:cs="Arial"/>
          <w:color w:val="000000"/>
          <w:sz w:val="16"/>
          <w:szCs w:val="16"/>
          <w:lang w:eastAsia="pt-BR"/>
        </w:rPr>
        <w:t>:      </w:t>
      </w:r>
      <w:hyperlink r:id="rId88" w:anchor="art2" w:history="1">
        <w:r w:rsidRPr="008C250E">
          <w:rPr>
            <w:rStyle w:val="Hyperlink"/>
            <w:rFonts w:ascii="Book Antiqua" w:eastAsia="Times New Roman" w:hAnsi="Book Antiqua" w:cs="Arial"/>
            <w:sz w:val="16"/>
            <w:szCs w:val="16"/>
            <w:lang w:eastAsia="pt-BR"/>
          </w:rPr>
          <w:t> (Incluído pela Lei nº 14.292, de 2022)</w:t>
        </w:r>
      </w:hyperlink>
    </w:p>
    <w:p w14:paraId="27803BF1" w14:textId="77777777" w:rsidR="00272D20" w:rsidRPr="00272D20" w:rsidRDefault="00272D20" w:rsidP="00272D20">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272D20">
        <w:rPr>
          <w:rFonts w:ascii="Book Antiqua" w:eastAsia="Times New Roman" w:hAnsi="Book Antiqua" w:cs="Arial"/>
          <w:color w:val="000000"/>
          <w:sz w:val="19"/>
          <w:szCs w:val="19"/>
          <w:lang w:eastAsia="pt-BR"/>
        </w:rPr>
        <w:t xml:space="preserve">I - </w:t>
      </w:r>
      <w:proofErr w:type="gramStart"/>
      <w:r w:rsidRPr="00272D20">
        <w:rPr>
          <w:rFonts w:ascii="Book Antiqua" w:eastAsia="Times New Roman" w:hAnsi="Book Antiqua" w:cs="Arial"/>
          <w:color w:val="000000"/>
          <w:sz w:val="19"/>
          <w:szCs w:val="19"/>
          <w:lang w:eastAsia="pt-BR"/>
        </w:rPr>
        <w:t>no</w:t>
      </w:r>
      <w:proofErr w:type="gramEnd"/>
      <w:r w:rsidRPr="00272D20">
        <w:rPr>
          <w:rFonts w:ascii="Book Antiqua" w:eastAsia="Times New Roman" w:hAnsi="Book Antiqua" w:cs="Arial"/>
          <w:color w:val="000000"/>
          <w:sz w:val="19"/>
          <w:szCs w:val="19"/>
          <w:lang w:eastAsia="pt-BR"/>
        </w:rPr>
        <w:t xml:space="preserve"> inciso I do caput deste artigo; ou    </w:t>
      </w:r>
      <w:r w:rsidRPr="008C250E">
        <w:rPr>
          <w:rFonts w:ascii="Book Antiqua" w:eastAsia="Times New Roman" w:hAnsi="Book Antiqua" w:cs="Arial"/>
          <w:color w:val="000000"/>
          <w:sz w:val="16"/>
          <w:szCs w:val="16"/>
          <w:lang w:eastAsia="pt-BR"/>
        </w:rPr>
        <w:t>   </w:t>
      </w:r>
      <w:hyperlink r:id="rId89" w:anchor="art2" w:history="1">
        <w:r w:rsidRPr="008C250E">
          <w:rPr>
            <w:rStyle w:val="Hyperlink"/>
            <w:rFonts w:ascii="Book Antiqua" w:eastAsia="Times New Roman" w:hAnsi="Book Antiqua" w:cs="Arial"/>
            <w:sz w:val="16"/>
            <w:szCs w:val="16"/>
            <w:lang w:eastAsia="pt-BR"/>
          </w:rPr>
          <w:t> (Incluído pela Lei nº 14.292, de 2022)</w:t>
        </w:r>
      </w:hyperlink>
    </w:p>
    <w:p w14:paraId="7D88486A" w14:textId="2A712C8A" w:rsidR="00272D20" w:rsidRPr="008C250E" w:rsidRDefault="00272D20" w:rsidP="00272D20">
      <w:pPr>
        <w:spacing w:before="100" w:beforeAutospacing="1" w:after="100" w:afterAutospacing="1" w:line="240" w:lineRule="atLeast"/>
        <w:ind w:firstLine="525"/>
        <w:jc w:val="both"/>
        <w:rPr>
          <w:rFonts w:ascii="Book Antiqua" w:eastAsia="Times New Roman" w:hAnsi="Book Antiqua" w:cs="Arial"/>
          <w:color w:val="3333FF"/>
          <w:sz w:val="16"/>
          <w:szCs w:val="16"/>
          <w:lang w:eastAsia="pt-BR"/>
        </w:rPr>
      </w:pPr>
      <w:r w:rsidRPr="00272D20">
        <w:rPr>
          <w:rFonts w:ascii="Book Antiqua" w:eastAsia="Times New Roman" w:hAnsi="Book Antiqua" w:cs="Arial"/>
          <w:color w:val="000000"/>
          <w:sz w:val="19"/>
          <w:szCs w:val="19"/>
          <w:lang w:eastAsia="pt-BR"/>
        </w:rPr>
        <w:t xml:space="preserve">II - </w:t>
      </w:r>
      <w:proofErr w:type="gramStart"/>
      <w:r w:rsidRPr="00272D20">
        <w:rPr>
          <w:rFonts w:ascii="Book Antiqua" w:eastAsia="Times New Roman" w:hAnsi="Book Antiqua" w:cs="Arial"/>
          <w:color w:val="000000"/>
          <w:sz w:val="19"/>
          <w:szCs w:val="19"/>
          <w:lang w:eastAsia="pt-BR"/>
        </w:rPr>
        <w:t>no</w:t>
      </w:r>
      <w:proofErr w:type="gramEnd"/>
      <w:r w:rsidRPr="00272D20">
        <w:rPr>
          <w:rFonts w:ascii="Book Antiqua" w:eastAsia="Times New Roman" w:hAnsi="Book Antiqua" w:cs="Arial"/>
          <w:color w:val="000000"/>
          <w:sz w:val="19"/>
          <w:szCs w:val="19"/>
          <w:lang w:eastAsia="pt-BR"/>
        </w:rPr>
        <w:t xml:space="preserve"> inciso I do § 4º, observado o disposto no § 8º deste artigo</w:t>
      </w:r>
      <w:r w:rsidRPr="008C250E">
        <w:rPr>
          <w:rFonts w:ascii="Book Antiqua" w:eastAsia="Times New Roman" w:hAnsi="Book Antiqua" w:cs="Arial"/>
          <w:color w:val="000000"/>
          <w:sz w:val="16"/>
          <w:szCs w:val="16"/>
          <w:lang w:eastAsia="pt-BR"/>
        </w:rPr>
        <w:t>.  </w:t>
      </w:r>
      <w:r w:rsidR="00845F2F" w:rsidRPr="008C250E">
        <w:rPr>
          <w:color w:val="3333FF"/>
          <w:sz w:val="18"/>
          <w:szCs w:val="18"/>
        </w:rPr>
        <w:t xml:space="preserve"> </w:t>
      </w:r>
      <w:hyperlink r:id="rId90" w:anchor="art2" w:history="1">
        <w:r w:rsidRPr="008C250E">
          <w:rPr>
            <w:rStyle w:val="Hyperlink"/>
            <w:rFonts w:ascii="Book Antiqua" w:eastAsia="Times New Roman" w:hAnsi="Book Antiqua" w:cs="Arial"/>
            <w:color w:val="3333FF"/>
            <w:sz w:val="16"/>
            <w:szCs w:val="16"/>
            <w:lang w:eastAsia="pt-BR"/>
          </w:rPr>
          <w:t>(Incluído pela Lei nº 14.292, de 2022)</w:t>
        </w:r>
      </w:hyperlink>
    </w:p>
    <w:p w14:paraId="02F5F5CE" w14:textId="77777777" w:rsidR="00845F2F" w:rsidRPr="008C250E"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 4º-D. Na hipótese de venda de etanol hidratado combustível efetuada diretamente de cooperativa para as pessoas jurídicas comerciantes varejistas</w:t>
      </w:r>
      <w:r w:rsidRPr="008C250E">
        <w:rPr>
          <w:rFonts w:ascii="Book Antiqua" w:eastAsia="Times New Roman" w:hAnsi="Book Antiqua" w:cs="Arial"/>
          <w:color w:val="000000"/>
          <w:sz w:val="16"/>
          <w:szCs w:val="16"/>
          <w:lang w:eastAsia="pt-BR"/>
        </w:rPr>
        <w:t>:       </w:t>
      </w:r>
      <w:hyperlink r:id="rId91" w:anchor="art3" w:history="1">
        <w:r w:rsidRPr="008C250E">
          <w:rPr>
            <w:rStyle w:val="Hyperlink"/>
            <w:rFonts w:ascii="Book Antiqua" w:eastAsia="Times New Roman" w:hAnsi="Book Antiqua" w:cs="Arial"/>
            <w:sz w:val="16"/>
            <w:szCs w:val="16"/>
            <w:lang w:eastAsia="pt-BR"/>
          </w:rPr>
          <w:t>(Incluído pela Lei nº 14.367, de 2022)</w:t>
        </w:r>
      </w:hyperlink>
    </w:p>
    <w:p w14:paraId="30E38620" w14:textId="77777777" w:rsidR="00845F2F" w:rsidRPr="00845F2F"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845F2F">
        <w:rPr>
          <w:rFonts w:ascii="Book Antiqua" w:eastAsia="Times New Roman" w:hAnsi="Book Antiqua" w:cs="Arial"/>
          <w:color w:val="000000"/>
          <w:sz w:val="19"/>
          <w:szCs w:val="19"/>
          <w:lang w:eastAsia="pt-BR"/>
        </w:rPr>
        <w:t xml:space="preserve">I - no caso de cooperativa não optante pelo regime especial de que trata o § 4º deste artigo, os valores da Contribuição para o PIS/Pasep e da </w:t>
      </w:r>
      <w:proofErr w:type="spellStart"/>
      <w:r w:rsidRPr="00845F2F">
        <w:rPr>
          <w:rFonts w:ascii="Book Antiqua" w:eastAsia="Times New Roman" w:hAnsi="Book Antiqua" w:cs="Arial"/>
          <w:color w:val="000000"/>
          <w:sz w:val="19"/>
          <w:szCs w:val="19"/>
          <w:lang w:eastAsia="pt-BR"/>
        </w:rPr>
        <w:t>Cofins</w:t>
      </w:r>
      <w:proofErr w:type="spellEnd"/>
      <w:r w:rsidRPr="00845F2F">
        <w:rPr>
          <w:rFonts w:ascii="Book Antiqua" w:eastAsia="Times New Roman" w:hAnsi="Book Antiqua" w:cs="Arial"/>
          <w:color w:val="000000"/>
          <w:sz w:val="19"/>
          <w:szCs w:val="19"/>
          <w:lang w:eastAsia="pt-BR"/>
        </w:rPr>
        <w:t xml:space="preserve"> devidos serão obtidos pelo somatório de 2 (duas) parcelas, calculadas mediante a aplicação das alíquotas</w:t>
      </w:r>
      <w:r w:rsidRPr="008C250E">
        <w:rPr>
          <w:rFonts w:ascii="Book Antiqua" w:eastAsia="Times New Roman" w:hAnsi="Book Antiqua" w:cs="Arial"/>
          <w:color w:val="000000"/>
          <w:sz w:val="16"/>
          <w:szCs w:val="16"/>
          <w:lang w:eastAsia="pt-BR"/>
        </w:rPr>
        <w:t>:        </w:t>
      </w:r>
      <w:hyperlink r:id="rId92" w:anchor="art3" w:history="1">
        <w:r w:rsidRPr="008C250E">
          <w:rPr>
            <w:rStyle w:val="Hyperlink"/>
            <w:rFonts w:ascii="Book Antiqua" w:eastAsia="Times New Roman" w:hAnsi="Book Antiqua" w:cs="Arial"/>
            <w:sz w:val="16"/>
            <w:szCs w:val="16"/>
            <w:lang w:eastAsia="pt-BR"/>
          </w:rPr>
          <w:t>(Incluído pela Lei nº 14.367, de 2022)</w:t>
        </w:r>
      </w:hyperlink>
    </w:p>
    <w:p w14:paraId="239D4C80" w14:textId="77777777" w:rsidR="00845F2F" w:rsidRPr="00845F2F"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845F2F">
        <w:rPr>
          <w:rFonts w:ascii="Book Antiqua" w:eastAsia="Times New Roman" w:hAnsi="Book Antiqua" w:cs="Arial"/>
          <w:color w:val="000000"/>
          <w:sz w:val="19"/>
          <w:szCs w:val="19"/>
          <w:lang w:eastAsia="pt-BR"/>
        </w:rPr>
        <w:t>a) de que trata o inciso I do </w:t>
      </w:r>
      <w:r w:rsidRPr="00845F2F">
        <w:rPr>
          <w:rFonts w:ascii="Book Antiqua" w:eastAsia="Times New Roman" w:hAnsi="Book Antiqua" w:cs="Arial"/>
          <w:b/>
          <w:bCs/>
          <w:color w:val="000000"/>
          <w:sz w:val="19"/>
          <w:szCs w:val="19"/>
          <w:lang w:eastAsia="pt-BR"/>
        </w:rPr>
        <w:t>caput</w:t>
      </w:r>
      <w:r w:rsidRPr="00845F2F">
        <w:rPr>
          <w:rFonts w:ascii="Book Antiqua" w:eastAsia="Times New Roman" w:hAnsi="Book Antiqua" w:cs="Arial"/>
          <w:color w:val="000000"/>
          <w:sz w:val="19"/>
          <w:szCs w:val="19"/>
          <w:lang w:eastAsia="pt-BR"/>
        </w:rPr>
        <w:t> deste artigo sobre a receita auferida na venda de etanol hidratado combustível, respectivamente; e     </w:t>
      </w:r>
      <w:r w:rsidRPr="008C250E">
        <w:rPr>
          <w:rFonts w:ascii="Book Antiqua" w:eastAsia="Times New Roman" w:hAnsi="Book Antiqua" w:cs="Arial"/>
          <w:color w:val="000000"/>
          <w:sz w:val="16"/>
          <w:szCs w:val="16"/>
          <w:lang w:eastAsia="pt-BR"/>
        </w:rPr>
        <w:t>   </w:t>
      </w:r>
      <w:hyperlink r:id="rId93" w:anchor="art3" w:history="1">
        <w:r w:rsidRPr="008C250E">
          <w:rPr>
            <w:rStyle w:val="Hyperlink"/>
            <w:rFonts w:ascii="Book Antiqua" w:eastAsia="Times New Roman" w:hAnsi="Book Antiqua" w:cs="Arial"/>
            <w:sz w:val="16"/>
            <w:szCs w:val="16"/>
            <w:lang w:eastAsia="pt-BR"/>
          </w:rPr>
          <w:t>(Incluído pela Lei nº 14.367, de 2022)</w:t>
        </w:r>
      </w:hyperlink>
    </w:p>
    <w:p w14:paraId="648C90EE" w14:textId="171F9504" w:rsidR="00845F2F" w:rsidRPr="008C250E"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b) de R$ 19,81 (dezenove reais e oitenta e um centavos) e de R$ 91,10 (noventa e um reais e dez centavos) por metro cúbico de etanol hidratado combustível, respectivamente; e </w:t>
      </w:r>
      <w:hyperlink r:id="rId94" w:anchor="art3" w:history="1">
        <w:r w:rsidRPr="008C250E">
          <w:rPr>
            <w:rStyle w:val="Hyperlink"/>
            <w:rFonts w:ascii="Book Antiqua" w:eastAsia="Times New Roman" w:hAnsi="Book Antiqua" w:cs="Arial"/>
            <w:sz w:val="16"/>
            <w:szCs w:val="16"/>
            <w:lang w:eastAsia="pt-BR"/>
          </w:rPr>
          <w:t>(Incluído pela Lei nº 14.367, de 2022)</w:t>
        </w:r>
      </w:hyperlink>
    </w:p>
    <w:p w14:paraId="7FA0F0C5" w14:textId="77777777" w:rsidR="00845F2F" w:rsidRPr="008C250E" w:rsidRDefault="00845F2F" w:rsidP="00845F2F">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 xml:space="preserve">II - </w:t>
      </w:r>
      <w:proofErr w:type="gramStart"/>
      <w:r w:rsidRPr="00845F2F">
        <w:rPr>
          <w:rFonts w:ascii="Book Antiqua" w:eastAsia="Times New Roman" w:hAnsi="Book Antiqua" w:cs="Arial"/>
          <w:color w:val="000000"/>
          <w:sz w:val="19"/>
          <w:szCs w:val="19"/>
          <w:lang w:eastAsia="pt-BR"/>
        </w:rPr>
        <w:t>no</w:t>
      </w:r>
      <w:proofErr w:type="gramEnd"/>
      <w:r w:rsidRPr="00845F2F">
        <w:rPr>
          <w:rFonts w:ascii="Book Antiqua" w:eastAsia="Times New Roman" w:hAnsi="Book Antiqua" w:cs="Arial"/>
          <w:color w:val="000000"/>
          <w:sz w:val="19"/>
          <w:szCs w:val="19"/>
          <w:lang w:eastAsia="pt-BR"/>
        </w:rPr>
        <w:t xml:space="preserve"> caso de cooperativa optante pelo regime especial de que trata o § 4º deste artigo, será aplicado o disposto no inciso II do § 4º-A deste artigo</w:t>
      </w:r>
      <w:r w:rsidRPr="008C250E">
        <w:rPr>
          <w:rFonts w:ascii="Book Antiqua" w:eastAsia="Times New Roman" w:hAnsi="Book Antiqua" w:cs="Arial"/>
          <w:color w:val="000000"/>
          <w:sz w:val="16"/>
          <w:szCs w:val="16"/>
          <w:lang w:eastAsia="pt-BR"/>
        </w:rPr>
        <w:t>.     </w:t>
      </w:r>
      <w:hyperlink r:id="rId95" w:anchor="art3" w:history="1">
        <w:r w:rsidRPr="008C250E">
          <w:rPr>
            <w:rStyle w:val="Hyperlink"/>
            <w:rFonts w:ascii="Book Antiqua" w:eastAsia="Times New Roman" w:hAnsi="Book Antiqua" w:cs="Arial"/>
            <w:sz w:val="16"/>
            <w:szCs w:val="16"/>
            <w:lang w:eastAsia="pt-BR"/>
          </w:rPr>
          <w:t>(Incluído pela Lei nº 14.367, de 2022)</w:t>
        </w:r>
      </w:hyperlink>
    </w:p>
    <w:p w14:paraId="5134373A" w14:textId="71998FA4"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5</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w:t>
      </w:r>
      <w:proofErr w:type="gramEnd"/>
      <w:r w:rsidRPr="00DB0861">
        <w:rPr>
          <w:rFonts w:ascii="Book Antiqua" w:eastAsia="Times New Roman" w:hAnsi="Book Antiqua" w:cs="Arial"/>
          <w:color w:val="000000"/>
          <w:sz w:val="19"/>
          <w:szCs w:val="19"/>
          <w:lang w:eastAsia="pt-BR"/>
        </w:rPr>
        <w:t xml:space="preserve"> opção prevista no §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xml:space="preserve"> deste artigo será exercida, segundo normas e condições estabelecidas pela Secretaria da Receita Federal do Brasil, até o último dia útil do mês de novembro de cada ano-calendário, produzindo efeitos, de forma irretratável, durante todo o ano-calendário </w:t>
      </w:r>
      <w:proofErr w:type="spellStart"/>
      <w:r w:rsidRPr="00DB0861">
        <w:rPr>
          <w:rFonts w:ascii="Book Antiqua" w:eastAsia="Times New Roman" w:hAnsi="Book Antiqua" w:cs="Arial"/>
          <w:color w:val="000000"/>
          <w:sz w:val="19"/>
          <w:szCs w:val="19"/>
          <w:lang w:eastAsia="pt-BR"/>
        </w:rPr>
        <w:t>subseqüente</w:t>
      </w:r>
      <w:proofErr w:type="spellEnd"/>
      <w:r w:rsidRPr="00DB0861">
        <w:rPr>
          <w:rFonts w:ascii="Book Antiqua" w:eastAsia="Times New Roman" w:hAnsi="Book Antiqua" w:cs="Arial"/>
          <w:color w:val="000000"/>
          <w:sz w:val="19"/>
          <w:szCs w:val="19"/>
          <w:lang w:eastAsia="pt-BR"/>
        </w:rPr>
        <w:t xml:space="preserve"> ao da opção</w:t>
      </w:r>
      <w:r w:rsidRPr="008C250E">
        <w:rPr>
          <w:rFonts w:ascii="Book Antiqua" w:eastAsia="Times New Roman" w:hAnsi="Book Antiqua" w:cs="Arial"/>
          <w:color w:val="000000"/>
          <w:sz w:val="16"/>
          <w:szCs w:val="16"/>
          <w:lang w:eastAsia="pt-BR"/>
        </w:rPr>
        <w:t>.      </w:t>
      </w:r>
      <w:hyperlink r:id="rId96"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8C250E">
        <w:rPr>
          <w:rFonts w:ascii="Book Antiqua" w:eastAsia="Times New Roman" w:hAnsi="Book Antiqua" w:cs="Arial"/>
          <w:color w:val="000000"/>
          <w:sz w:val="16"/>
          <w:szCs w:val="16"/>
          <w:lang w:eastAsia="pt-BR"/>
        </w:rPr>
        <w:t xml:space="preserve"> </w:t>
      </w:r>
    </w:p>
    <w:p w14:paraId="5B378B27" w14:textId="1D484371"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6</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No</w:t>
      </w:r>
      <w:proofErr w:type="gramEnd"/>
      <w:r w:rsidRPr="00DB0861">
        <w:rPr>
          <w:rFonts w:ascii="Book Antiqua" w:eastAsia="Times New Roman" w:hAnsi="Book Antiqua" w:cs="Arial"/>
          <w:color w:val="000000"/>
          <w:sz w:val="19"/>
          <w:szCs w:val="19"/>
          <w:lang w:eastAsia="pt-BR"/>
        </w:rPr>
        <w:t xml:space="preserve"> caso da opção efetuada nos termos dos §§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e 5</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deste artigo, a Secretaria da Receita Federal do Brasil divulgará o nome da pessoa jurídica optante e a data de início da opção</w:t>
      </w:r>
      <w:r w:rsidRPr="008C250E">
        <w:rPr>
          <w:rFonts w:ascii="Book Antiqua" w:eastAsia="Times New Roman" w:hAnsi="Book Antiqua" w:cs="Arial"/>
          <w:color w:val="000000"/>
          <w:sz w:val="16"/>
          <w:szCs w:val="16"/>
          <w:lang w:eastAsia="pt-BR"/>
        </w:rPr>
        <w:t>. </w:t>
      </w:r>
      <w:hyperlink r:id="rId97"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7CE24443" w14:textId="50684F8F"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7</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A</w:t>
      </w:r>
      <w:proofErr w:type="gramEnd"/>
      <w:r w:rsidRPr="00DB0861">
        <w:rPr>
          <w:rFonts w:ascii="Book Antiqua" w:eastAsia="Times New Roman" w:hAnsi="Book Antiqua" w:cs="Arial"/>
          <w:color w:val="000000"/>
          <w:sz w:val="19"/>
          <w:szCs w:val="19"/>
          <w:lang w:eastAsia="pt-BR"/>
        </w:rPr>
        <w:t xml:space="preserve"> opção a que se refere este artigo será automaticamente prorrogada para o ano-calendário seguinte, salvo se a pessoa jurídica dela desistir, nos termos e condições estabelecidos pela Secretaria da Receita Federal do Brasil, até o último dia útil do mês de novembro do ano-calendário, hipótese em que a produção de efeitos se dará a partir do dia 1</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xml:space="preserve"> de janeiro do ano-calendário </w:t>
      </w:r>
      <w:proofErr w:type="spellStart"/>
      <w:r w:rsidRPr="00DB0861">
        <w:rPr>
          <w:rFonts w:ascii="Book Antiqua" w:eastAsia="Times New Roman" w:hAnsi="Book Antiqua" w:cs="Arial"/>
          <w:color w:val="000000"/>
          <w:sz w:val="19"/>
          <w:szCs w:val="19"/>
          <w:lang w:eastAsia="pt-BR"/>
        </w:rPr>
        <w:t>subseqüente</w:t>
      </w:r>
      <w:proofErr w:type="spellEnd"/>
      <w:r w:rsidRPr="008C250E">
        <w:rPr>
          <w:rFonts w:ascii="Book Antiqua" w:eastAsia="Times New Roman" w:hAnsi="Book Antiqua" w:cs="Arial"/>
          <w:color w:val="000000"/>
          <w:sz w:val="16"/>
          <w:szCs w:val="16"/>
          <w:lang w:eastAsia="pt-BR"/>
        </w:rPr>
        <w:t>.  </w:t>
      </w:r>
      <w:hyperlink r:id="rId98"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0F61AA2A" w14:textId="3FED65C0"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8</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Fica</w:t>
      </w:r>
      <w:proofErr w:type="gramEnd"/>
      <w:r w:rsidRPr="00DB0861">
        <w:rPr>
          <w:rFonts w:ascii="Book Antiqua" w:eastAsia="Times New Roman" w:hAnsi="Book Antiqua" w:cs="Arial"/>
          <w:color w:val="000000"/>
          <w:sz w:val="19"/>
          <w:szCs w:val="19"/>
          <w:lang w:eastAsia="pt-BR"/>
        </w:rPr>
        <w:t xml:space="preserve"> o Poder Executivo autorizado a fixar coeficientes para redução das alíquotas previstas no caput</w:t>
      </w:r>
      <w:r w:rsidRPr="00DB0861">
        <w:rPr>
          <w:rFonts w:ascii="Book Antiqua" w:eastAsia="Times New Roman" w:hAnsi="Book Antiqua" w:cs="Arial"/>
          <w:i/>
          <w:iCs/>
          <w:color w:val="000000"/>
          <w:sz w:val="19"/>
          <w:szCs w:val="19"/>
          <w:lang w:eastAsia="pt-BR"/>
        </w:rPr>
        <w:t> </w:t>
      </w:r>
      <w:r w:rsidRPr="00DB0861">
        <w:rPr>
          <w:rFonts w:ascii="Book Antiqua" w:eastAsia="Times New Roman" w:hAnsi="Book Antiqua" w:cs="Arial"/>
          <w:color w:val="000000"/>
          <w:sz w:val="19"/>
          <w:szCs w:val="19"/>
          <w:lang w:eastAsia="pt-BR"/>
        </w:rPr>
        <w:t>e no §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deste artigo, as quais poderão ser alteradas, para mais ou para menos, em relação a classe de produtores, produtos ou sua utilização</w:t>
      </w:r>
      <w:r w:rsidRPr="008C250E">
        <w:rPr>
          <w:rFonts w:ascii="Book Antiqua" w:eastAsia="Times New Roman" w:hAnsi="Book Antiqua" w:cs="Arial"/>
          <w:color w:val="000000"/>
          <w:sz w:val="16"/>
          <w:szCs w:val="16"/>
          <w:lang w:eastAsia="pt-BR"/>
        </w:rPr>
        <w:t>. </w:t>
      </w:r>
      <w:hyperlink r:id="rId99"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hyperlink r:id="rId100" w:history="1">
        <w:r w:rsidRPr="008C250E">
          <w:rPr>
            <w:rFonts w:ascii="Book Antiqua" w:eastAsia="Times New Roman" w:hAnsi="Book Antiqua" w:cs="Arial"/>
            <w:color w:val="0000FF"/>
            <w:sz w:val="16"/>
            <w:szCs w:val="16"/>
            <w:u w:val="single"/>
            <w:lang w:eastAsia="pt-BR"/>
          </w:rPr>
          <w:t>(Vide ADI 5277)</w:t>
        </w:r>
      </w:hyperlink>
    </w:p>
    <w:p w14:paraId="30C9CF6C" w14:textId="5B67A5E1"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9</w:t>
      </w:r>
      <w:proofErr w:type="gramStart"/>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Na</w:t>
      </w:r>
      <w:proofErr w:type="gramEnd"/>
      <w:r w:rsidRPr="00DB0861">
        <w:rPr>
          <w:rFonts w:ascii="Book Antiqua" w:eastAsia="Times New Roman" w:hAnsi="Book Antiqua" w:cs="Arial"/>
          <w:color w:val="000000"/>
          <w:sz w:val="19"/>
          <w:szCs w:val="19"/>
          <w:lang w:eastAsia="pt-BR"/>
        </w:rPr>
        <w:t xml:space="preserve"> hipótese do § 8</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deste artigo, os coeficientes estabelecidos para o produtor e o importador poderão ser diferentes daqueles estabelecidos para o distribuidor</w:t>
      </w:r>
      <w:r w:rsidRPr="008C250E">
        <w:rPr>
          <w:rFonts w:ascii="Book Antiqua" w:eastAsia="Times New Roman" w:hAnsi="Book Antiqua" w:cs="Arial"/>
          <w:color w:val="000000"/>
          <w:sz w:val="16"/>
          <w:szCs w:val="16"/>
          <w:lang w:eastAsia="pt-BR"/>
        </w:rPr>
        <w:t>. </w:t>
      </w:r>
      <w:hyperlink r:id="rId101"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hyperlink r:id="rId102" w:history="1">
        <w:r w:rsidRPr="008C250E">
          <w:rPr>
            <w:rFonts w:ascii="Book Antiqua" w:eastAsia="Times New Roman" w:hAnsi="Book Antiqua" w:cs="Arial"/>
            <w:color w:val="0000FF"/>
            <w:sz w:val="16"/>
            <w:szCs w:val="16"/>
            <w:u w:val="single"/>
            <w:lang w:eastAsia="pt-BR"/>
          </w:rPr>
          <w:t>(Vide ADI 5277)</w:t>
        </w:r>
      </w:hyperlink>
    </w:p>
    <w:p w14:paraId="4927249F" w14:textId="2669082A"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10.  A aplicação dos coeficientes de que tratam os §§ 8</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e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xml:space="preserve"> deste artigo não poderá resultar em alíquotas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superiores a, respectivamente, 1,65% (um inteiro e sessenta e cinco centésimos por cento) e 7,6% (sete inteiros e seis décimos por cento) do preço médio de venda no varejo</w:t>
      </w:r>
      <w:r w:rsidRPr="008C250E">
        <w:rPr>
          <w:rFonts w:ascii="Book Antiqua" w:eastAsia="Times New Roman" w:hAnsi="Book Antiqua" w:cs="Arial"/>
          <w:color w:val="000000"/>
          <w:sz w:val="16"/>
          <w:szCs w:val="16"/>
          <w:lang w:eastAsia="pt-BR"/>
        </w:rPr>
        <w:t>.      </w:t>
      </w:r>
      <w:hyperlink r:id="rId103"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7DB4BF0D" w14:textId="69AD792B" w:rsidR="00DB0861" w:rsidRPr="00DB0861"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DB0861">
        <w:rPr>
          <w:rFonts w:ascii="Book Antiqua" w:eastAsia="Times New Roman" w:hAnsi="Book Antiqua" w:cs="Arial"/>
          <w:color w:val="000000"/>
          <w:sz w:val="19"/>
          <w:szCs w:val="19"/>
          <w:lang w:eastAsia="pt-BR"/>
        </w:rPr>
        <w:t xml:space="preserve">§ 11.  O preço médio a que se refere o § 10 deste artigo será determinado a partir de dados colhidos por instituição idônea, de forma ponderada com base nos volumes </w:t>
      </w:r>
      <w:proofErr w:type="gramStart"/>
      <w:r w:rsidRPr="00DB0861">
        <w:rPr>
          <w:rFonts w:ascii="Book Antiqua" w:eastAsia="Times New Roman" w:hAnsi="Book Antiqua" w:cs="Arial"/>
          <w:color w:val="000000"/>
          <w:sz w:val="19"/>
          <w:szCs w:val="19"/>
          <w:lang w:eastAsia="pt-BR"/>
        </w:rPr>
        <w:t>de  álcool</w:t>
      </w:r>
      <w:proofErr w:type="gramEnd"/>
      <w:r w:rsidRPr="00DB0861">
        <w:rPr>
          <w:rFonts w:ascii="Book Antiqua" w:eastAsia="Times New Roman" w:hAnsi="Book Antiqua" w:cs="Arial"/>
          <w:color w:val="000000"/>
          <w:sz w:val="19"/>
          <w:szCs w:val="19"/>
          <w:lang w:eastAsia="pt-BR"/>
        </w:rPr>
        <w:t xml:space="preserve"> comercializados </w:t>
      </w:r>
      <w:r w:rsidRPr="00DB0861">
        <w:rPr>
          <w:rFonts w:ascii="Book Antiqua" w:eastAsia="Times New Roman" w:hAnsi="Book Antiqua" w:cs="Arial"/>
          <w:color w:val="000000"/>
          <w:sz w:val="19"/>
          <w:szCs w:val="19"/>
          <w:lang w:eastAsia="pt-BR"/>
        </w:rPr>
        <w:lastRenderedPageBreak/>
        <w:t>nos Estados e no Distrito Federal nos 12 (doze) meses anteriores ao da fixação dos coeficientes de que tratam os §§ 8</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e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deste artigo</w:t>
      </w:r>
      <w:r w:rsidRPr="008C250E">
        <w:rPr>
          <w:rFonts w:ascii="Book Antiqua" w:eastAsia="Times New Roman" w:hAnsi="Book Antiqua" w:cs="Arial"/>
          <w:color w:val="000000"/>
          <w:sz w:val="16"/>
          <w:szCs w:val="16"/>
          <w:lang w:eastAsia="pt-BR"/>
        </w:rPr>
        <w:t>.      </w:t>
      </w:r>
      <w:hyperlink r:id="rId104"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r w:rsidR="008C250E" w:rsidRPr="00DB0861">
        <w:rPr>
          <w:rFonts w:ascii="Book Antiqua" w:eastAsia="Times New Roman" w:hAnsi="Book Antiqua" w:cs="Arial"/>
          <w:color w:val="000000"/>
          <w:sz w:val="19"/>
          <w:szCs w:val="19"/>
          <w:lang w:eastAsia="pt-BR"/>
        </w:rPr>
        <w:t xml:space="preserve"> </w:t>
      </w:r>
    </w:p>
    <w:p w14:paraId="1A124704" w14:textId="3FADA2A9"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12.  No ano-calendário em que a pessoa jurídica iniciar atividades de produção, importação ou distribuição de álcool, a opção pelo regime especial poderá ser exercida em qualquer data, produzindo efeitos a partir do primeiro dia do mês em que for exercida</w:t>
      </w:r>
      <w:r w:rsidRPr="008C250E">
        <w:rPr>
          <w:rFonts w:ascii="Book Antiqua" w:eastAsia="Times New Roman" w:hAnsi="Book Antiqua" w:cs="Arial"/>
          <w:color w:val="000000"/>
          <w:sz w:val="16"/>
          <w:szCs w:val="16"/>
          <w:lang w:eastAsia="pt-BR"/>
        </w:rPr>
        <w:t>. </w:t>
      </w:r>
      <w:hyperlink r:id="rId105"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4A3B3081" w14:textId="1C9851F3"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xml:space="preserve">§ 13.  O produtor e o importador de álcool, inclusive para fins carburantes, sujeitos ao regime de apuração não cumulativa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podem descontar créditos relativos à aquisição do produto para revenda de outro produtor ou de outro importador</w:t>
      </w:r>
      <w:r w:rsidRPr="008C250E">
        <w:rPr>
          <w:rFonts w:ascii="Book Antiqua" w:eastAsia="Times New Roman" w:hAnsi="Book Antiqua" w:cs="Arial"/>
          <w:color w:val="000000"/>
          <w:sz w:val="16"/>
          <w:szCs w:val="16"/>
          <w:lang w:eastAsia="pt-BR"/>
        </w:rPr>
        <w:t>.  </w:t>
      </w:r>
      <w:hyperlink r:id="rId106" w:anchor="art4" w:history="1">
        <w:r w:rsidRPr="008C250E">
          <w:rPr>
            <w:rFonts w:ascii="Book Antiqua" w:eastAsia="Times New Roman" w:hAnsi="Book Antiqua" w:cs="Arial"/>
            <w:color w:val="0000FF"/>
            <w:sz w:val="16"/>
            <w:szCs w:val="16"/>
            <w:u w:val="single"/>
            <w:lang w:eastAsia="pt-BR"/>
          </w:rPr>
          <w:t>(Redação dada pela Lei nº 12.859, de 2013)</w:t>
        </w:r>
      </w:hyperlink>
    </w:p>
    <w:p w14:paraId="10E2AF4E" w14:textId="0CCE3BA6"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xml:space="preserve">§ 13-A. O distribuidor sujeito ao regime de apuração não cumulativa da Contribuição para o PIS/Pasep e da </w:t>
      </w:r>
      <w:proofErr w:type="spellStart"/>
      <w:r w:rsidRPr="00272D20">
        <w:rPr>
          <w:rFonts w:ascii="Book Antiqua" w:eastAsia="Times New Roman" w:hAnsi="Book Antiqua" w:cs="Arial"/>
          <w:color w:val="000000"/>
          <w:sz w:val="19"/>
          <w:szCs w:val="19"/>
          <w:lang w:eastAsia="pt-BR"/>
        </w:rPr>
        <w:t>Cofins</w:t>
      </w:r>
      <w:proofErr w:type="spellEnd"/>
      <w:r w:rsidRPr="00272D20">
        <w:rPr>
          <w:rFonts w:ascii="Book Antiqua" w:eastAsia="Times New Roman" w:hAnsi="Book Antiqua" w:cs="Arial"/>
          <w:color w:val="000000"/>
          <w:sz w:val="19"/>
          <w:szCs w:val="19"/>
          <w:lang w:eastAsia="pt-BR"/>
        </w:rPr>
        <w:t xml:space="preserve"> poderá descontar créditos relativos à aquisição, no mercado interno, de álcool anidro para adição à gasolina</w:t>
      </w:r>
      <w:r w:rsidRPr="008C250E">
        <w:rPr>
          <w:rFonts w:ascii="Book Antiqua" w:eastAsia="Times New Roman" w:hAnsi="Book Antiqua" w:cs="Arial"/>
          <w:color w:val="000000"/>
          <w:sz w:val="16"/>
          <w:szCs w:val="16"/>
          <w:lang w:eastAsia="pt-BR"/>
        </w:rPr>
        <w:t>.      </w:t>
      </w:r>
      <w:hyperlink r:id="rId107" w:anchor="art2" w:history="1">
        <w:r w:rsidRPr="008C250E">
          <w:rPr>
            <w:rStyle w:val="Hyperlink"/>
            <w:rFonts w:ascii="Book Antiqua" w:eastAsia="Times New Roman" w:hAnsi="Book Antiqua" w:cs="Arial"/>
            <w:sz w:val="16"/>
            <w:szCs w:val="16"/>
            <w:lang w:eastAsia="pt-BR"/>
          </w:rPr>
          <w:t> (Incluído pela Lei nº 14.292, de 2022)</w:t>
        </w:r>
      </w:hyperlink>
    </w:p>
    <w:p w14:paraId="5BC0ACB6" w14:textId="69A845C9"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xml:space="preserve">§ 14.  Os créditos de que trata o § 13 deste artigo correspondem aos valores da Contribuição para o PIS/Pasep e da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devidos pelo vendedor em decorrência da operação</w:t>
      </w:r>
      <w:r w:rsidRPr="008C250E">
        <w:rPr>
          <w:rFonts w:ascii="Book Antiqua" w:eastAsia="Times New Roman" w:hAnsi="Book Antiqua" w:cs="Arial"/>
          <w:color w:val="000000"/>
          <w:sz w:val="16"/>
          <w:szCs w:val="16"/>
          <w:lang w:eastAsia="pt-BR"/>
        </w:rPr>
        <w:t>. </w:t>
      </w:r>
      <w:hyperlink r:id="rId108" w:anchor="art7" w:history="1">
        <w:r w:rsidRPr="008C250E">
          <w:rPr>
            <w:rFonts w:ascii="Book Antiqua" w:eastAsia="Times New Roman" w:hAnsi="Book Antiqua" w:cs="Arial"/>
            <w:color w:val="0000FF"/>
            <w:sz w:val="16"/>
            <w:szCs w:val="16"/>
            <w:u w:val="single"/>
            <w:lang w:eastAsia="pt-BR"/>
          </w:rPr>
          <w:t>(Incluído pela Lei nº 11.727, de 2008).</w:t>
        </w:r>
      </w:hyperlink>
      <w:r w:rsidR="008C250E" w:rsidRPr="008C250E">
        <w:rPr>
          <w:rFonts w:ascii="Book Antiqua" w:eastAsia="Times New Roman" w:hAnsi="Book Antiqua" w:cs="Arial"/>
          <w:color w:val="000000"/>
          <w:sz w:val="16"/>
          <w:szCs w:val="16"/>
          <w:lang w:eastAsia="pt-BR"/>
        </w:rPr>
        <w:t xml:space="preserve"> </w:t>
      </w:r>
    </w:p>
    <w:p w14:paraId="5C6869B4" w14:textId="2DA38498"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xml:space="preserve">§ 14-A. Os créditos de que trata o § 13-A deste artigo correspondem aos valores da Contribuição para o PIS/Pasep e da </w:t>
      </w:r>
      <w:proofErr w:type="spellStart"/>
      <w:r w:rsidRPr="00272D20">
        <w:rPr>
          <w:rFonts w:ascii="Book Antiqua" w:eastAsia="Times New Roman" w:hAnsi="Book Antiqua" w:cs="Arial"/>
          <w:color w:val="000000"/>
          <w:sz w:val="19"/>
          <w:szCs w:val="19"/>
          <w:lang w:eastAsia="pt-BR"/>
        </w:rPr>
        <w:t>Cofins</w:t>
      </w:r>
      <w:proofErr w:type="spellEnd"/>
      <w:r w:rsidRPr="00272D20">
        <w:rPr>
          <w:rFonts w:ascii="Book Antiqua" w:eastAsia="Times New Roman" w:hAnsi="Book Antiqua" w:cs="Arial"/>
          <w:color w:val="000000"/>
          <w:sz w:val="19"/>
          <w:szCs w:val="19"/>
          <w:lang w:eastAsia="pt-BR"/>
        </w:rPr>
        <w:t xml:space="preserve"> que incidiram sobre a operação de aquisição</w:t>
      </w:r>
      <w:r w:rsidRPr="008C250E">
        <w:rPr>
          <w:rFonts w:ascii="Book Antiqua" w:eastAsia="Times New Roman" w:hAnsi="Book Antiqua" w:cs="Arial"/>
          <w:color w:val="000000"/>
          <w:sz w:val="16"/>
          <w:szCs w:val="16"/>
          <w:lang w:eastAsia="pt-BR"/>
        </w:rPr>
        <w:t>. </w:t>
      </w:r>
      <w:hyperlink r:id="rId109" w:anchor="art2" w:history="1">
        <w:r w:rsidRPr="008C250E">
          <w:rPr>
            <w:rStyle w:val="Hyperlink"/>
            <w:rFonts w:ascii="Book Antiqua" w:eastAsia="Times New Roman" w:hAnsi="Book Antiqua" w:cs="Arial"/>
            <w:sz w:val="16"/>
            <w:szCs w:val="16"/>
            <w:lang w:eastAsia="pt-BR"/>
          </w:rPr>
          <w:t>(Incluído pela Lei nº 14.292, de 2022)</w:t>
        </w:r>
      </w:hyperlink>
    </w:p>
    <w:p w14:paraId="32B361E4" w14:textId="48BC67E2"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 15. </w:t>
      </w:r>
      <w:hyperlink r:id="rId110" w:anchor="art3"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111" w:anchor="art2" w:history="1">
        <w:r w:rsidRPr="008C250E">
          <w:rPr>
            <w:rStyle w:val="Hyperlink"/>
            <w:rFonts w:ascii="Book Antiqua" w:eastAsia="Times New Roman" w:hAnsi="Book Antiqua" w:cs="Arial"/>
            <w:sz w:val="16"/>
            <w:szCs w:val="16"/>
            <w:lang w:eastAsia="pt-BR"/>
          </w:rPr>
          <w:t> (Redação dada pela Lei nº 14.292, de 2022)</w:t>
        </w:r>
      </w:hyperlink>
    </w:p>
    <w:p w14:paraId="5EBBE6B3" w14:textId="0CC0B751"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16. Observado o disposto nos §§ 14 e 14-A deste artigo, não se aplica às aquisições de que tratam os §§ 13 e 13-A deste artigo o disposto na </w:t>
      </w:r>
      <w:hyperlink r:id="rId112" w:anchor="art3ib" w:history="1">
        <w:r w:rsidRPr="00272D20">
          <w:rPr>
            <w:rStyle w:val="Hyperlink"/>
            <w:rFonts w:ascii="Book Antiqua" w:eastAsia="Times New Roman" w:hAnsi="Book Antiqua" w:cs="Arial"/>
            <w:sz w:val="19"/>
            <w:szCs w:val="19"/>
            <w:lang w:eastAsia="pt-BR"/>
          </w:rPr>
          <w:t>alínea “b” do inciso I do </w:t>
        </w:r>
      </w:hyperlink>
      <w:hyperlink r:id="rId113" w:anchor="art3ib" w:history="1">
        <w:r w:rsidRPr="00272D20">
          <w:rPr>
            <w:rStyle w:val="Hyperlink"/>
            <w:rFonts w:ascii="Book Antiqua" w:eastAsia="Times New Roman" w:hAnsi="Book Antiqua" w:cs="Arial"/>
            <w:sz w:val="19"/>
            <w:szCs w:val="19"/>
            <w:lang w:eastAsia="pt-BR"/>
          </w:rPr>
          <w:t>caput do art. 3º da Lei nº 10.637, de 30 de dezembro de 2002</w:t>
        </w:r>
      </w:hyperlink>
      <w:r w:rsidRPr="00272D20">
        <w:rPr>
          <w:rFonts w:ascii="Book Antiqua" w:eastAsia="Times New Roman" w:hAnsi="Book Antiqua" w:cs="Arial"/>
          <w:color w:val="000000"/>
          <w:sz w:val="19"/>
          <w:szCs w:val="19"/>
          <w:lang w:eastAsia="pt-BR"/>
        </w:rPr>
        <w:t>, e na </w:t>
      </w:r>
      <w:hyperlink r:id="rId114" w:anchor="art3ib" w:history="1">
        <w:r w:rsidRPr="00272D20">
          <w:rPr>
            <w:rStyle w:val="Hyperlink"/>
            <w:rFonts w:ascii="Book Antiqua" w:eastAsia="Times New Roman" w:hAnsi="Book Antiqua" w:cs="Arial"/>
            <w:sz w:val="19"/>
            <w:szCs w:val="19"/>
            <w:lang w:eastAsia="pt-BR"/>
          </w:rPr>
          <w:t>alínea “b” do inciso I do </w:t>
        </w:r>
      </w:hyperlink>
      <w:hyperlink r:id="rId115" w:anchor="art3ib" w:history="1">
        <w:r w:rsidRPr="00272D20">
          <w:rPr>
            <w:rStyle w:val="Hyperlink"/>
            <w:rFonts w:ascii="Book Antiqua" w:eastAsia="Times New Roman" w:hAnsi="Book Antiqua" w:cs="Arial"/>
            <w:sz w:val="19"/>
            <w:szCs w:val="19"/>
            <w:lang w:eastAsia="pt-BR"/>
          </w:rPr>
          <w:t>caput do art. 3º da Lei nº 10.833, de 29 de dezembro de 2003.</w:t>
        </w:r>
      </w:hyperlink>
      <w:r w:rsidRPr="00272D20">
        <w:rPr>
          <w:rFonts w:ascii="Book Antiqua" w:eastAsia="Times New Roman" w:hAnsi="Book Antiqua" w:cs="Arial"/>
          <w:color w:val="000000"/>
          <w:sz w:val="19"/>
          <w:szCs w:val="19"/>
          <w:lang w:eastAsia="pt-BR"/>
        </w:rPr>
        <w:t>      </w:t>
      </w:r>
      <w:hyperlink r:id="rId116" w:anchor="art2" w:history="1">
        <w:r w:rsidRPr="008C250E">
          <w:rPr>
            <w:rStyle w:val="Hyperlink"/>
            <w:rFonts w:ascii="Book Antiqua" w:eastAsia="Times New Roman" w:hAnsi="Book Antiqua" w:cs="Arial"/>
            <w:sz w:val="16"/>
            <w:szCs w:val="16"/>
            <w:lang w:eastAsia="pt-BR"/>
          </w:rPr>
          <w:t> (Redação dada pela Lei nº 14.292, de 2022)</w:t>
        </w:r>
      </w:hyperlink>
    </w:p>
    <w:p w14:paraId="44078B08" w14:textId="7F6A539C" w:rsidR="00DB0861" w:rsidRPr="00DB0861"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DB0861">
        <w:rPr>
          <w:rFonts w:ascii="Book Antiqua" w:eastAsia="Times New Roman" w:hAnsi="Book Antiqua" w:cs="Arial"/>
          <w:color w:val="000000"/>
          <w:sz w:val="19"/>
          <w:szCs w:val="19"/>
          <w:lang w:eastAsia="pt-BR"/>
        </w:rPr>
        <w:t>§ 17.  Na hipótese de o produtor ou importador efetuar a venda de álcool, inclusive para fins carburantes, para pessoa jurídica com a qual mantenha relação de interdependência, o valor tributável não poderá ser inferior a 32,43% (trinta e dois inteiros e quarenta e três centésimos por cento) do preço corrente de venda desse produto aos consumidores na praça desse produtor ou importador</w:t>
      </w:r>
      <w:r w:rsidRPr="008C250E">
        <w:rPr>
          <w:rFonts w:ascii="Book Antiqua" w:eastAsia="Times New Roman" w:hAnsi="Book Antiqua" w:cs="Arial"/>
          <w:color w:val="000000"/>
          <w:sz w:val="16"/>
          <w:szCs w:val="16"/>
          <w:lang w:eastAsia="pt-BR"/>
        </w:rPr>
        <w:t>. </w:t>
      </w:r>
      <w:hyperlink r:id="rId117"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hyperlink r:id="rId118" w:anchor="art32" w:history="1">
        <w:r w:rsidRPr="008C250E">
          <w:rPr>
            <w:rFonts w:ascii="Book Antiqua" w:eastAsia="Times New Roman" w:hAnsi="Book Antiqua" w:cs="Arial"/>
            <w:color w:val="0000FF"/>
            <w:sz w:val="16"/>
            <w:szCs w:val="16"/>
            <w:u w:val="single"/>
            <w:lang w:eastAsia="pt-BR"/>
          </w:rPr>
          <w:t>(Vide Medida Provisória nº 497, de 2010)</w:t>
        </w:r>
      </w:hyperlink>
    </w:p>
    <w:p w14:paraId="706D9DA7" w14:textId="3C440F1C" w:rsidR="00DB0861" w:rsidRPr="008C250E" w:rsidRDefault="00DB0861"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DB0861">
        <w:rPr>
          <w:rFonts w:ascii="Book Antiqua" w:eastAsia="Times New Roman" w:hAnsi="Book Antiqua" w:cs="Arial"/>
          <w:color w:val="000000"/>
          <w:sz w:val="19"/>
          <w:szCs w:val="19"/>
          <w:lang w:eastAsia="pt-BR"/>
        </w:rPr>
        <w:t>§ 18.  Para os efeitos do § 17 deste artigo, na verificação da existência de interdependência entre 2 (duas) pessoas jurídicas, aplicar-se-ão as disposições do </w:t>
      </w:r>
      <w:hyperlink r:id="rId119" w:anchor="art42" w:history="1">
        <w:r w:rsidRPr="00DB0861">
          <w:rPr>
            <w:rFonts w:ascii="Book Antiqua" w:eastAsia="Times New Roman" w:hAnsi="Book Antiqua" w:cs="Arial"/>
            <w:color w:val="0000FF"/>
            <w:sz w:val="19"/>
            <w:szCs w:val="19"/>
            <w:u w:val="single"/>
            <w:lang w:eastAsia="pt-BR"/>
          </w:rPr>
          <w:t>art. 42 da Lei n</w:t>
        </w:r>
        <w:r w:rsidRPr="00DB0861">
          <w:rPr>
            <w:rFonts w:ascii="Book Antiqua" w:eastAsia="Times New Roman" w:hAnsi="Book Antiqua" w:cs="Arial"/>
            <w:color w:val="0000FF"/>
            <w:sz w:val="19"/>
            <w:szCs w:val="19"/>
            <w:u w:val="single"/>
            <w:vertAlign w:val="superscript"/>
            <w:lang w:eastAsia="pt-BR"/>
          </w:rPr>
          <w:t>o</w:t>
        </w:r>
        <w:r w:rsidRPr="00DB0861">
          <w:rPr>
            <w:rFonts w:ascii="Book Antiqua" w:eastAsia="Times New Roman" w:hAnsi="Book Antiqua" w:cs="Arial"/>
            <w:color w:val="0000FF"/>
            <w:sz w:val="19"/>
            <w:szCs w:val="19"/>
            <w:u w:val="single"/>
            <w:lang w:eastAsia="pt-BR"/>
          </w:rPr>
          <w:t> 4.502, de 30 de novembro de 1964</w:t>
        </w:r>
      </w:hyperlink>
      <w:r w:rsidRPr="00DB0861">
        <w:rPr>
          <w:rFonts w:ascii="Book Antiqua" w:eastAsia="Times New Roman" w:hAnsi="Book Antiqua" w:cs="Arial"/>
          <w:color w:val="000000"/>
          <w:sz w:val="19"/>
          <w:szCs w:val="19"/>
          <w:lang w:eastAsia="pt-BR"/>
        </w:rPr>
        <w:t>.      </w:t>
      </w:r>
      <w:hyperlink r:id="rId120" w:anchor="art7" w:history="1">
        <w:r w:rsidRPr="008C250E">
          <w:rPr>
            <w:rFonts w:ascii="Book Antiqua" w:eastAsia="Times New Roman" w:hAnsi="Book Antiqua" w:cs="Arial"/>
            <w:color w:val="0000FF"/>
            <w:sz w:val="16"/>
            <w:szCs w:val="16"/>
            <w:u w:val="single"/>
            <w:lang w:eastAsia="pt-BR"/>
          </w:rPr>
          <w:t>(Incluído pela Lei nº 11.727, de 2008).</w:t>
        </w:r>
      </w:hyperlink>
      <w:r w:rsidRPr="008C250E">
        <w:rPr>
          <w:rFonts w:ascii="Book Antiqua" w:eastAsia="Times New Roman" w:hAnsi="Book Antiqua" w:cs="Arial"/>
          <w:color w:val="000000"/>
          <w:sz w:val="16"/>
          <w:szCs w:val="16"/>
          <w:lang w:eastAsia="pt-BR"/>
        </w:rPr>
        <w:t>         </w:t>
      </w:r>
      <w:hyperlink r:id="rId121" w:anchor="art32" w:history="1">
        <w:r w:rsidRPr="008C250E">
          <w:rPr>
            <w:rFonts w:ascii="Book Antiqua" w:eastAsia="Times New Roman" w:hAnsi="Book Antiqua" w:cs="Arial"/>
            <w:color w:val="0000FF"/>
            <w:sz w:val="16"/>
            <w:szCs w:val="16"/>
            <w:u w:val="single"/>
            <w:lang w:eastAsia="pt-BR"/>
          </w:rPr>
          <w:t>Vide Medida Provisória nº 497, de 2010)</w:t>
        </w:r>
      </w:hyperlink>
    </w:p>
    <w:p w14:paraId="14B111A5" w14:textId="46E83BDC" w:rsidR="00272D20" w:rsidRPr="008C250E" w:rsidRDefault="00272D20" w:rsidP="00DB086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8C250E">
        <w:rPr>
          <w:rFonts w:ascii="Book Antiqua" w:eastAsia="Times New Roman" w:hAnsi="Book Antiqua" w:cs="Arial"/>
          <w:color w:val="000000"/>
          <w:sz w:val="16"/>
          <w:szCs w:val="16"/>
          <w:lang w:eastAsia="pt-BR"/>
        </w:rPr>
        <w:t>§ 19. </w:t>
      </w:r>
      <w:hyperlink r:id="rId122" w:anchor="art3" w:history="1">
        <w:r w:rsidRPr="008C250E">
          <w:rPr>
            <w:rStyle w:val="Hyperlink"/>
            <w:rFonts w:ascii="Book Antiqua" w:eastAsia="Times New Roman" w:hAnsi="Book Antiqua" w:cs="Arial"/>
            <w:sz w:val="16"/>
            <w:szCs w:val="16"/>
            <w:lang w:eastAsia="pt-BR"/>
          </w:rPr>
          <w:t>(Revogado)</w:t>
        </w:r>
      </w:hyperlink>
      <w:r w:rsidRPr="008C250E">
        <w:rPr>
          <w:rFonts w:ascii="Book Antiqua" w:eastAsia="Times New Roman" w:hAnsi="Book Antiqua" w:cs="Arial"/>
          <w:color w:val="000000"/>
          <w:sz w:val="16"/>
          <w:szCs w:val="16"/>
          <w:lang w:eastAsia="pt-BR"/>
        </w:rPr>
        <w:t>.      </w:t>
      </w:r>
      <w:hyperlink r:id="rId123" w:anchor="art2" w:history="1">
        <w:r w:rsidRPr="008C250E">
          <w:rPr>
            <w:rStyle w:val="Hyperlink"/>
            <w:rFonts w:ascii="Book Antiqua" w:eastAsia="Times New Roman" w:hAnsi="Book Antiqua" w:cs="Arial"/>
            <w:sz w:val="16"/>
            <w:szCs w:val="16"/>
            <w:lang w:eastAsia="pt-BR"/>
          </w:rPr>
          <w:t> (Redação dada pela Lei nº 14.292, de 2022)</w:t>
        </w:r>
      </w:hyperlink>
    </w:p>
    <w:p w14:paraId="2262331B" w14:textId="164D09FA" w:rsidR="00272D20" w:rsidRPr="008C250E" w:rsidRDefault="00272D20"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72D20">
        <w:rPr>
          <w:rFonts w:ascii="Book Antiqua" w:eastAsia="Times New Roman" w:hAnsi="Book Antiqua" w:cs="Arial"/>
          <w:color w:val="000000"/>
          <w:sz w:val="19"/>
          <w:szCs w:val="19"/>
          <w:lang w:eastAsia="pt-BR"/>
        </w:rPr>
        <w:t xml:space="preserve">§ 20. A cooperativa de produção ou comercialização de etanol e a pessoa jurídica comercializadora de etanol controlada por produtores de etanol ou interligada a produtores de etanol, diretamente ou por intermédio de cooperativas de produtores, ficam sujeitas às disposições da legislação da Contribuição para o PIS/Pasep e da </w:t>
      </w:r>
      <w:proofErr w:type="spellStart"/>
      <w:r w:rsidRPr="00272D20">
        <w:rPr>
          <w:rFonts w:ascii="Book Antiqua" w:eastAsia="Times New Roman" w:hAnsi="Book Antiqua" w:cs="Arial"/>
          <w:color w:val="000000"/>
          <w:sz w:val="19"/>
          <w:szCs w:val="19"/>
          <w:lang w:eastAsia="pt-BR"/>
        </w:rPr>
        <w:t>Cofins</w:t>
      </w:r>
      <w:proofErr w:type="spellEnd"/>
      <w:r w:rsidRPr="00272D20">
        <w:rPr>
          <w:rFonts w:ascii="Book Antiqua" w:eastAsia="Times New Roman" w:hAnsi="Book Antiqua" w:cs="Arial"/>
          <w:color w:val="000000"/>
          <w:sz w:val="19"/>
          <w:szCs w:val="19"/>
          <w:lang w:eastAsia="pt-BR"/>
        </w:rPr>
        <w:t xml:space="preserve"> aplicáveis à pessoa jurídica produtora, observadas as disposições dos </w:t>
      </w:r>
      <w:proofErr w:type="spellStart"/>
      <w:r>
        <w:fldChar w:fldCharType="begin"/>
      </w:r>
      <w:r>
        <w:instrText>HYPERLINK "http://www.planalto.gov.br/ccivil_03/MPV/2158-35.htm" \l "art15"</w:instrText>
      </w:r>
      <w:r>
        <w:fldChar w:fldCharType="separate"/>
      </w:r>
      <w:r w:rsidRPr="00272D20">
        <w:rPr>
          <w:rStyle w:val="Hyperlink"/>
          <w:rFonts w:ascii="Book Antiqua" w:eastAsia="Times New Roman" w:hAnsi="Book Antiqua" w:cs="Arial"/>
          <w:sz w:val="19"/>
          <w:szCs w:val="19"/>
          <w:lang w:eastAsia="pt-BR"/>
        </w:rPr>
        <w:t>arts</w:t>
      </w:r>
      <w:proofErr w:type="spellEnd"/>
      <w:r w:rsidRPr="00272D20">
        <w:rPr>
          <w:rStyle w:val="Hyperlink"/>
          <w:rFonts w:ascii="Book Antiqua" w:eastAsia="Times New Roman" w:hAnsi="Book Antiqua" w:cs="Arial"/>
          <w:sz w:val="19"/>
          <w:szCs w:val="19"/>
          <w:lang w:eastAsia="pt-BR"/>
        </w:rPr>
        <w:t>. 15</w:t>
      </w:r>
      <w:r>
        <w:rPr>
          <w:rStyle w:val="Hyperlink"/>
          <w:rFonts w:ascii="Book Antiqua" w:eastAsia="Times New Roman" w:hAnsi="Book Antiqua" w:cs="Arial"/>
          <w:sz w:val="19"/>
          <w:szCs w:val="19"/>
          <w:lang w:eastAsia="pt-BR"/>
        </w:rPr>
        <w:fldChar w:fldCharType="end"/>
      </w:r>
      <w:r w:rsidRPr="00272D20">
        <w:rPr>
          <w:rFonts w:ascii="Book Antiqua" w:eastAsia="Times New Roman" w:hAnsi="Book Antiqua" w:cs="Arial"/>
          <w:color w:val="000000"/>
          <w:sz w:val="19"/>
          <w:szCs w:val="19"/>
          <w:lang w:eastAsia="pt-BR"/>
        </w:rPr>
        <w:t> e </w:t>
      </w:r>
      <w:hyperlink r:id="rId124" w:anchor="art16" w:history="1">
        <w:r w:rsidRPr="00272D20">
          <w:rPr>
            <w:rStyle w:val="Hyperlink"/>
            <w:rFonts w:ascii="Book Antiqua" w:eastAsia="Times New Roman" w:hAnsi="Book Antiqua" w:cs="Arial"/>
            <w:sz w:val="19"/>
            <w:szCs w:val="19"/>
            <w:lang w:eastAsia="pt-BR"/>
          </w:rPr>
          <w:t>16 da Medida Provisória nº 2.158-35, de 24 de agosto de 2001</w:t>
        </w:r>
      </w:hyperlink>
      <w:r w:rsidR="008C250E">
        <w:rPr>
          <w:rStyle w:val="Hyperlink"/>
          <w:rFonts w:ascii="Book Antiqua" w:eastAsia="Times New Roman" w:hAnsi="Book Antiqua" w:cs="Arial"/>
          <w:sz w:val="19"/>
          <w:szCs w:val="19"/>
          <w:lang w:eastAsia="pt-BR"/>
        </w:rPr>
        <w:t xml:space="preserve">. </w:t>
      </w:r>
      <w:hyperlink r:id="rId125" w:anchor="art2" w:history="1">
        <w:r w:rsidRPr="008C250E">
          <w:rPr>
            <w:rStyle w:val="Hyperlink"/>
            <w:rFonts w:ascii="Book Antiqua" w:eastAsia="Times New Roman" w:hAnsi="Book Antiqua" w:cs="Arial"/>
            <w:sz w:val="16"/>
            <w:szCs w:val="16"/>
            <w:lang w:eastAsia="pt-BR"/>
          </w:rPr>
          <w:t>(Incluído pela Lei nº 14.292, de 2022)</w:t>
        </w:r>
      </w:hyperlink>
    </w:p>
    <w:p w14:paraId="03D39E15" w14:textId="7BDD068F" w:rsidR="00845F2F" w:rsidRPr="008C250E" w:rsidRDefault="00845F2F" w:rsidP="00DB086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45F2F">
        <w:rPr>
          <w:rFonts w:ascii="Book Antiqua" w:eastAsia="Times New Roman" w:hAnsi="Book Antiqua" w:cs="Arial"/>
          <w:color w:val="000000"/>
          <w:sz w:val="19"/>
          <w:szCs w:val="19"/>
          <w:lang w:eastAsia="pt-BR"/>
        </w:rPr>
        <w:t xml:space="preserve">§ 21. O transportador-revendedor-retalhista fica sujeito às disposições da legislação da Contribuição para o PIS/Pasep e da </w:t>
      </w:r>
      <w:proofErr w:type="spellStart"/>
      <w:r w:rsidRPr="00845F2F">
        <w:rPr>
          <w:rFonts w:ascii="Book Antiqua" w:eastAsia="Times New Roman" w:hAnsi="Book Antiqua" w:cs="Arial"/>
          <w:color w:val="000000"/>
          <w:sz w:val="19"/>
          <w:szCs w:val="19"/>
          <w:lang w:eastAsia="pt-BR"/>
        </w:rPr>
        <w:t>Cofins</w:t>
      </w:r>
      <w:proofErr w:type="spellEnd"/>
      <w:r w:rsidRPr="00845F2F">
        <w:rPr>
          <w:rFonts w:ascii="Book Antiqua" w:eastAsia="Times New Roman" w:hAnsi="Book Antiqua" w:cs="Arial"/>
          <w:color w:val="000000"/>
          <w:sz w:val="19"/>
          <w:szCs w:val="19"/>
          <w:lang w:eastAsia="pt-BR"/>
        </w:rPr>
        <w:t xml:space="preserve"> aplicáveis à pessoa jurídica comerciante varejista.</w:t>
      </w:r>
      <w:r>
        <w:rPr>
          <w:rFonts w:ascii="Book Antiqua" w:eastAsia="Times New Roman" w:hAnsi="Book Antiqua" w:cs="Arial"/>
          <w:color w:val="000000"/>
          <w:sz w:val="19"/>
          <w:szCs w:val="19"/>
          <w:lang w:eastAsia="pt-BR"/>
        </w:rPr>
        <w:t xml:space="preserve"> </w:t>
      </w:r>
      <w:hyperlink r:id="rId126" w:anchor="art3" w:history="1">
        <w:r w:rsidRPr="008C250E">
          <w:rPr>
            <w:rStyle w:val="Hyperlink"/>
            <w:rFonts w:ascii="Book Antiqua" w:eastAsia="Times New Roman" w:hAnsi="Book Antiqua" w:cs="Arial"/>
            <w:sz w:val="16"/>
            <w:szCs w:val="16"/>
            <w:lang w:eastAsia="pt-BR"/>
          </w:rPr>
          <w:t>(Incluído pela Lei nº 14.367, de 2022)</w:t>
        </w:r>
      </w:hyperlink>
    </w:p>
    <w:p w14:paraId="6E4124C8" w14:textId="60016A0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6</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O disposto no art.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desta Lei aplica-se, também, aos demais produtores e importadores dos produtos ali referidos</w:t>
      </w:r>
      <w:r w:rsidRPr="008C250E">
        <w:rPr>
          <w:rFonts w:ascii="Book Antiqua" w:eastAsia="Times New Roman" w:hAnsi="Book Antiqua" w:cs="Arial"/>
          <w:color w:val="000000"/>
          <w:sz w:val="16"/>
          <w:szCs w:val="16"/>
          <w:lang w:eastAsia="pt-BR"/>
        </w:rPr>
        <w:t>.   </w:t>
      </w:r>
      <w:hyperlink r:id="rId127" w:anchor="art6" w:history="1">
        <w:r w:rsidRPr="008C250E">
          <w:rPr>
            <w:rFonts w:ascii="Book Antiqua" w:eastAsia="Times New Roman" w:hAnsi="Book Antiqua" w:cs="Arial"/>
            <w:color w:val="0000FF"/>
            <w:sz w:val="16"/>
            <w:szCs w:val="16"/>
            <w:u w:val="single"/>
            <w:lang w:eastAsia="pt-BR"/>
          </w:rPr>
          <w:t>(Redação dada pela Lei nº 9.990, de 2000)</w:t>
        </w:r>
      </w:hyperlink>
      <w:r w:rsidRPr="008C250E">
        <w:rPr>
          <w:rFonts w:ascii="Book Antiqua" w:eastAsia="Times New Roman" w:hAnsi="Book Antiqua" w:cs="Arial"/>
          <w:color w:val="000000"/>
          <w:sz w:val="16"/>
          <w:szCs w:val="16"/>
          <w:lang w:eastAsia="pt-BR"/>
        </w:rPr>
        <w:t>   </w:t>
      </w:r>
      <w:hyperlink r:id="rId128" w:anchor="art42p" w:history="1">
        <w:r w:rsidRPr="008C250E">
          <w:rPr>
            <w:rFonts w:ascii="Book Antiqua" w:eastAsia="Times New Roman" w:hAnsi="Book Antiqua" w:cs="Arial"/>
            <w:color w:val="0000FF"/>
            <w:sz w:val="16"/>
            <w:szCs w:val="16"/>
            <w:u w:val="single"/>
            <w:lang w:eastAsia="pt-BR"/>
          </w:rPr>
          <w:t xml:space="preserve">(Vide </w:t>
        </w:r>
        <w:proofErr w:type="spellStart"/>
        <w:r w:rsidRPr="008C250E">
          <w:rPr>
            <w:rFonts w:ascii="Book Antiqua" w:eastAsia="Times New Roman" w:hAnsi="Book Antiqua" w:cs="Arial"/>
            <w:color w:val="0000FF"/>
            <w:sz w:val="16"/>
            <w:szCs w:val="16"/>
            <w:u w:val="single"/>
            <w:lang w:eastAsia="pt-BR"/>
          </w:rPr>
          <w:t>arts</w:t>
        </w:r>
        <w:proofErr w:type="spellEnd"/>
        <w:r w:rsidRPr="008C250E">
          <w:rPr>
            <w:rFonts w:ascii="Book Antiqua" w:eastAsia="Times New Roman" w:hAnsi="Book Antiqua" w:cs="Arial"/>
            <w:color w:val="0000FF"/>
            <w:sz w:val="16"/>
            <w:szCs w:val="16"/>
            <w:u w:val="single"/>
            <w:lang w:eastAsia="pt-BR"/>
          </w:rPr>
          <w:t>. 42, parágrafo único</w:t>
        </w:r>
      </w:hyperlink>
      <w:r w:rsidRPr="008C250E">
        <w:rPr>
          <w:rFonts w:ascii="Book Antiqua" w:eastAsia="Times New Roman" w:hAnsi="Book Antiqua" w:cs="Arial"/>
          <w:color w:val="000000"/>
          <w:sz w:val="16"/>
          <w:szCs w:val="16"/>
          <w:lang w:eastAsia="pt-BR"/>
        </w:rPr>
        <w:t> e </w:t>
      </w:r>
      <w:hyperlink r:id="rId129" w:anchor="art92" w:history="1">
        <w:r w:rsidRPr="008C250E">
          <w:rPr>
            <w:rFonts w:ascii="Book Antiqua" w:eastAsia="Times New Roman" w:hAnsi="Book Antiqua" w:cs="Arial"/>
            <w:color w:val="0000FF"/>
            <w:sz w:val="16"/>
            <w:szCs w:val="16"/>
            <w:u w:val="single"/>
            <w:lang w:eastAsia="pt-BR"/>
          </w:rPr>
          <w:t>92, da Medida Provisória nº 2158-35, de 2001)</w:t>
        </w:r>
      </w:hyperlink>
    </w:p>
    <w:p w14:paraId="542CEEA9"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Parágrafo único.       </w:t>
      </w:r>
      <w:hyperlink r:id="rId130" w:anchor="art42" w:history="1">
        <w:r w:rsidRPr="008C250E">
          <w:rPr>
            <w:rFonts w:ascii="Book Antiqua" w:eastAsia="Times New Roman" w:hAnsi="Book Antiqua" w:cs="Arial"/>
            <w:color w:val="0000FF"/>
            <w:sz w:val="16"/>
            <w:szCs w:val="16"/>
            <w:u w:val="single"/>
            <w:lang w:eastAsia="pt-BR"/>
          </w:rPr>
          <w:t>(Revogado pela Lei nº 11.727, de 2008)</w:t>
        </w:r>
      </w:hyperlink>
    </w:p>
    <w:p w14:paraId="5ACCB9B6" w14:textId="65F5285F"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lastRenderedPageBreak/>
        <w:t xml:space="preserve">I – inciso I, quando realizada por distribuidora do </w:t>
      </w:r>
      <w:proofErr w:type="gramStart"/>
      <w:r w:rsidRPr="00DB0861">
        <w:rPr>
          <w:rFonts w:ascii="Book Antiqua" w:eastAsia="Times New Roman" w:hAnsi="Book Antiqua" w:cs="Arial"/>
          <w:color w:val="000000"/>
          <w:sz w:val="19"/>
          <w:szCs w:val="19"/>
          <w:lang w:eastAsia="pt-BR"/>
        </w:rPr>
        <w:t>produto</w:t>
      </w:r>
      <w:r w:rsidRPr="008C250E">
        <w:rPr>
          <w:rFonts w:ascii="Book Antiqua" w:eastAsia="Times New Roman" w:hAnsi="Book Antiqua" w:cs="Arial"/>
          <w:color w:val="000000"/>
          <w:sz w:val="16"/>
          <w:szCs w:val="16"/>
          <w:lang w:eastAsia="pt-BR"/>
        </w:rPr>
        <w:t>;   </w:t>
      </w:r>
      <w:proofErr w:type="gramEnd"/>
      <w:r w:rsidRPr="008C250E">
        <w:rPr>
          <w:sz w:val="18"/>
          <w:szCs w:val="18"/>
        </w:rPr>
        <w:fldChar w:fldCharType="begin"/>
      </w:r>
      <w:r w:rsidRPr="008C250E">
        <w:rPr>
          <w:sz w:val="18"/>
          <w:szCs w:val="18"/>
        </w:rPr>
        <w:instrText>HYPERLINK "http://www.planalto.gov.br/ccivil_03/leis/L9990.htm" \l "art3"</w:instrText>
      </w:r>
      <w:r w:rsidRPr="008C250E">
        <w:rPr>
          <w:sz w:val="18"/>
          <w:szCs w:val="18"/>
        </w:rPr>
      </w:r>
      <w:r w:rsidRPr="008C250E">
        <w:rPr>
          <w:sz w:val="18"/>
          <w:szCs w:val="18"/>
        </w:rPr>
        <w:fldChar w:fldCharType="separate"/>
      </w:r>
      <w:r w:rsidRPr="008C250E">
        <w:rPr>
          <w:rFonts w:ascii="Book Antiqua" w:eastAsia="Times New Roman" w:hAnsi="Book Antiqua" w:cs="Arial"/>
          <w:color w:val="0000FF"/>
          <w:sz w:val="16"/>
          <w:szCs w:val="16"/>
          <w:u w:val="single"/>
          <w:lang w:eastAsia="pt-BR"/>
        </w:rPr>
        <w:t>(Redação dada pela Lei nº 9.990, de 2000)</w:t>
      </w:r>
      <w:r w:rsidRPr="008C250E">
        <w:rPr>
          <w:rFonts w:ascii="Book Antiqua" w:eastAsia="Times New Roman" w:hAnsi="Book Antiqua" w:cs="Arial"/>
          <w:color w:val="0000FF"/>
          <w:sz w:val="16"/>
          <w:szCs w:val="16"/>
          <w:u w:val="single"/>
          <w:lang w:eastAsia="pt-BR"/>
        </w:rPr>
        <w:fldChar w:fldCharType="end"/>
      </w:r>
    </w:p>
    <w:p w14:paraId="7AFD5FAB"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 xml:space="preserve">II – </w:t>
      </w:r>
      <w:proofErr w:type="gramStart"/>
      <w:r w:rsidRPr="00DB0861">
        <w:rPr>
          <w:rFonts w:ascii="Book Antiqua" w:eastAsia="Times New Roman" w:hAnsi="Book Antiqua" w:cs="Arial"/>
          <w:color w:val="000000"/>
          <w:sz w:val="19"/>
          <w:szCs w:val="19"/>
          <w:lang w:eastAsia="pt-BR"/>
        </w:rPr>
        <w:t>inciso</w:t>
      </w:r>
      <w:proofErr w:type="gramEnd"/>
      <w:r w:rsidRPr="00DB0861">
        <w:rPr>
          <w:rFonts w:ascii="Book Antiqua" w:eastAsia="Times New Roman" w:hAnsi="Book Antiqua" w:cs="Arial"/>
          <w:color w:val="000000"/>
          <w:sz w:val="19"/>
          <w:szCs w:val="19"/>
          <w:lang w:eastAsia="pt-BR"/>
        </w:rPr>
        <w:t xml:space="preserve"> II, nos demais casos</w:t>
      </w:r>
      <w:r w:rsidRPr="008C250E">
        <w:rPr>
          <w:rFonts w:ascii="Book Antiqua" w:eastAsia="Times New Roman" w:hAnsi="Book Antiqua" w:cs="Arial"/>
          <w:color w:val="000000"/>
          <w:sz w:val="16"/>
          <w:szCs w:val="16"/>
          <w:lang w:eastAsia="pt-BR"/>
        </w:rPr>
        <w:t>.       </w:t>
      </w:r>
      <w:hyperlink r:id="rId131" w:anchor="art3" w:history="1">
        <w:r w:rsidRPr="008C250E">
          <w:rPr>
            <w:rFonts w:ascii="Book Antiqua" w:eastAsia="Times New Roman" w:hAnsi="Book Antiqua" w:cs="Arial"/>
            <w:color w:val="0000FF"/>
            <w:sz w:val="16"/>
            <w:szCs w:val="16"/>
            <w:u w:val="single"/>
            <w:lang w:eastAsia="pt-BR"/>
          </w:rPr>
          <w:t>(Redação dada pela Lei nº 9.990, de 2000)</w:t>
        </w:r>
      </w:hyperlink>
    </w:p>
    <w:p w14:paraId="654C1A2E"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7</w:t>
      </w:r>
      <w:r w:rsidRPr="00DB0861">
        <w:rPr>
          <w:rFonts w:ascii="Book Antiqua" w:eastAsia="Times New Roman" w:hAnsi="Book Antiqua" w:cs="Arial"/>
          <w:strike/>
          <w:color w:val="000000"/>
          <w:sz w:val="19"/>
          <w:szCs w:val="19"/>
          <w:lang w:eastAsia="pt-BR"/>
        </w:rPr>
        <w:t>º</w:t>
      </w:r>
      <w:r w:rsidRPr="00DB0861">
        <w:rPr>
          <w:rFonts w:ascii="Book Antiqua" w:eastAsia="Times New Roman" w:hAnsi="Book Antiqua" w:cs="Arial"/>
          <w:color w:val="000000"/>
          <w:sz w:val="19"/>
          <w:szCs w:val="19"/>
          <w:lang w:eastAsia="pt-BR"/>
        </w:rPr>
        <w:t> No caso de construção por empreitada ou de fornecimento a preço predeterminado de bens ou serviços, contratados por pessoa jurídica de direito público, empresa pública, sociedade de economia mista ou suas subsidiárias, o pagamento das contribuições de que trata o art. 2</w:t>
      </w:r>
      <w:r w:rsidRPr="00DB0861">
        <w:rPr>
          <w:rFonts w:ascii="Book Antiqua" w:eastAsia="Times New Roman" w:hAnsi="Book Antiqua" w:cs="Arial"/>
          <w:strike/>
          <w:color w:val="000000"/>
          <w:sz w:val="19"/>
          <w:szCs w:val="19"/>
          <w:lang w:eastAsia="pt-BR"/>
        </w:rPr>
        <w:t>º</w:t>
      </w:r>
      <w:r w:rsidRPr="00DB0861">
        <w:rPr>
          <w:rFonts w:ascii="Book Antiqua" w:eastAsia="Times New Roman" w:hAnsi="Book Antiqua" w:cs="Arial"/>
          <w:color w:val="000000"/>
          <w:sz w:val="19"/>
          <w:szCs w:val="19"/>
          <w:lang w:eastAsia="pt-BR"/>
        </w:rPr>
        <w:t> desta Lei poderá ser diferido, pelo contratado, até a data do recebimento do preço.</w:t>
      </w:r>
    </w:p>
    <w:p w14:paraId="339548AE"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Parágrafo único. A utilização do tratamento tributário previsto no </w:t>
      </w:r>
      <w:r w:rsidRPr="00DB0861">
        <w:rPr>
          <w:rFonts w:ascii="Book Antiqua" w:eastAsia="Times New Roman" w:hAnsi="Book Antiqua" w:cs="Arial"/>
          <w:i/>
          <w:iCs/>
          <w:color w:val="000000"/>
          <w:sz w:val="19"/>
          <w:szCs w:val="19"/>
          <w:lang w:eastAsia="pt-BR"/>
        </w:rPr>
        <w:t>caput</w:t>
      </w:r>
      <w:r w:rsidRPr="00DB0861">
        <w:rPr>
          <w:rFonts w:ascii="Book Antiqua" w:eastAsia="Times New Roman" w:hAnsi="Book Antiqua" w:cs="Arial"/>
          <w:color w:val="000000"/>
          <w:sz w:val="19"/>
          <w:szCs w:val="19"/>
          <w:lang w:eastAsia="pt-BR"/>
        </w:rPr>
        <w:t> deste artigo é facultada ao subempreiteiro ou subcontratado, na hipótese de subcontratação parcial ou total da empreitada ou do fornecimento.</w:t>
      </w:r>
    </w:p>
    <w:p w14:paraId="0111F941"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8</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Fica elevada para três por cento a alíquota da COFINS.</w:t>
      </w:r>
    </w:p>
    <w:p w14:paraId="2993F560"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 1°     </w:t>
      </w:r>
      <w:hyperlink r:id="rId132" w:anchor="art93" w:history="1">
        <w:r w:rsidRPr="008C250E">
          <w:rPr>
            <w:rFonts w:ascii="Book Antiqua" w:eastAsia="Times New Roman" w:hAnsi="Book Antiqua" w:cs="Arial"/>
            <w:color w:val="0000FF"/>
            <w:sz w:val="16"/>
            <w:szCs w:val="16"/>
            <w:u w:val="single"/>
            <w:lang w:eastAsia="pt-BR"/>
          </w:rPr>
          <w:t>(Revogado pela Medida Provisória nº 2158-35, de 2001)</w:t>
        </w:r>
      </w:hyperlink>
    </w:p>
    <w:p w14:paraId="2C3937A6"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 2°     </w:t>
      </w:r>
      <w:hyperlink r:id="rId133" w:anchor="art93" w:history="1">
        <w:r w:rsidRPr="008C250E">
          <w:rPr>
            <w:rFonts w:ascii="Book Antiqua" w:eastAsia="Times New Roman" w:hAnsi="Book Antiqua" w:cs="Arial"/>
            <w:color w:val="0000FF"/>
            <w:sz w:val="16"/>
            <w:szCs w:val="16"/>
            <w:u w:val="single"/>
            <w:lang w:eastAsia="pt-BR"/>
          </w:rPr>
          <w:t>.(Revogado pela Medida Provisória nº 2158-35, de 2001)</w:t>
        </w:r>
      </w:hyperlink>
      <w:r w:rsidRPr="008C250E">
        <w:rPr>
          <w:rFonts w:ascii="Book Antiqua" w:eastAsia="Times New Roman" w:hAnsi="Book Antiqua" w:cs="Arial"/>
          <w:color w:val="000000"/>
          <w:sz w:val="16"/>
          <w:szCs w:val="16"/>
          <w:lang w:eastAsia="pt-BR"/>
        </w:rPr>
        <w:t> </w:t>
      </w:r>
    </w:p>
    <w:p w14:paraId="2A189D21"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C250E">
        <w:rPr>
          <w:rFonts w:ascii="Book Antiqua" w:eastAsia="Times New Roman" w:hAnsi="Book Antiqua" w:cs="Arial"/>
          <w:color w:val="000000"/>
          <w:sz w:val="16"/>
          <w:szCs w:val="16"/>
          <w:lang w:eastAsia="pt-BR"/>
        </w:rPr>
        <w:t>§ 3°     </w:t>
      </w:r>
      <w:hyperlink r:id="rId134" w:anchor="art93" w:history="1">
        <w:r w:rsidRPr="008C250E">
          <w:rPr>
            <w:rFonts w:ascii="Book Antiqua" w:eastAsia="Times New Roman" w:hAnsi="Book Antiqua" w:cs="Arial"/>
            <w:color w:val="0000FF"/>
            <w:sz w:val="16"/>
            <w:szCs w:val="16"/>
            <w:u w:val="single"/>
            <w:lang w:eastAsia="pt-BR"/>
          </w:rPr>
          <w:t>(Revogado pela Medida Provisória nº 2158-35, de 2001)</w:t>
        </w:r>
      </w:hyperlink>
    </w:p>
    <w:p w14:paraId="0D50D791"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250E">
        <w:rPr>
          <w:rFonts w:ascii="Book Antiqua" w:eastAsia="Times New Roman" w:hAnsi="Book Antiqua" w:cs="Arial"/>
          <w:color w:val="000000"/>
          <w:sz w:val="16"/>
          <w:szCs w:val="16"/>
          <w:lang w:eastAsia="pt-BR"/>
        </w:rPr>
        <w:t>§ 4°     </w:t>
      </w:r>
      <w:hyperlink r:id="rId135" w:anchor="art93" w:history="1">
        <w:r w:rsidRPr="008C250E">
          <w:rPr>
            <w:rFonts w:ascii="Book Antiqua" w:eastAsia="Times New Roman" w:hAnsi="Book Antiqua" w:cs="Arial"/>
            <w:color w:val="0000FF"/>
            <w:sz w:val="16"/>
            <w:szCs w:val="16"/>
            <w:u w:val="single"/>
            <w:lang w:eastAsia="pt-BR"/>
          </w:rPr>
          <w:t>(Revogado pela Medida Provisória nº 2158-35, de 2001)</w:t>
        </w:r>
      </w:hyperlink>
    </w:p>
    <w:p w14:paraId="716A85F7" w14:textId="7951736D"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8</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-A.  Fica elevada para 4% (quatro por cento) a alíquota da Contribuição para o Financiamento da Seguridade Social - COFINS devida pelas pessoas jurídicas referidas no §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do art. 3</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desta Lei, observada a norma de interpretação do § 9</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-A, produzindo efeitos a partir do 1</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(primeiro) dia do 4</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(quarto) mês subsequente ao da publicação da lei decorrente da conversão da Medida Provisória n</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619, de 6 de junho de 2013, exclusivamente quanto à alíquota</w:t>
      </w:r>
      <w:r w:rsidRPr="008C250E">
        <w:rPr>
          <w:rFonts w:ascii="Book Antiqua" w:eastAsia="Times New Roman" w:hAnsi="Book Antiqua" w:cs="Arial"/>
          <w:color w:val="000000"/>
          <w:sz w:val="16"/>
          <w:szCs w:val="16"/>
          <w:lang w:eastAsia="pt-BR"/>
        </w:rPr>
        <w:t>. </w:t>
      </w:r>
      <w:hyperlink r:id="rId136" w:anchor="art19" w:history="1">
        <w:r w:rsidRPr="008C250E">
          <w:rPr>
            <w:rFonts w:ascii="Book Antiqua" w:eastAsia="Times New Roman" w:hAnsi="Book Antiqua" w:cs="Arial"/>
            <w:color w:val="0000FF"/>
            <w:sz w:val="16"/>
            <w:szCs w:val="16"/>
            <w:u w:val="single"/>
            <w:lang w:eastAsia="pt-BR"/>
          </w:rPr>
          <w:t>(Incluído pela Lei nº 12.873, de 2013)</w:t>
        </w:r>
      </w:hyperlink>
    </w:p>
    <w:p w14:paraId="1EA24457" w14:textId="2C54A222"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8</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xml:space="preserve">-B.  A </w:t>
      </w:r>
      <w:proofErr w:type="spellStart"/>
      <w:r w:rsidRPr="00DB0861">
        <w:rPr>
          <w:rFonts w:ascii="Book Antiqua" w:eastAsia="Times New Roman" w:hAnsi="Book Antiqua" w:cs="Arial"/>
          <w:color w:val="000000"/>
          <w:sz w:val="19"/>
          <w:szCs w:val="19"/>
          <w:lang w:eastAsia="pt-BR"/>
        </w:rPr>
        <w:t>Cofins</w:t>
      </w:r>
      <w:proofErr w:type="spellEnd"/>
      <w:r w:rsidRPr="00DB0861">
        <w:rPr>
          <w:rFonts w:ascii="Book Antiqua" w:eastAsia="Times New Roman" w:hAnsi="Book Antiqua" w:cs="Arial"/>
          <w:color w:val="000000"/>
          <w:sz w:val="19"/>
          <w:szCs w:val="19"/>
          <w:lang w:eastAsia="pt-BR"/>
        </w:rPr>
        <w:t xml:space="preserve"> incidente sobre as receitas decorrentes da alienação de participações societárias deve ser apurada mediante a aplicação da alíquota de 4% (quatro por cento). </w:t>
      </w:r>
      <w:hyperlink r:id="rId137" w:anchor="art30" w:history="1">
        <w:r w:rsidRPr="008C250E">
          <w:rPr>
            <w:rFonts w:ascii="Book Antiqua" w:eastAsia="Times New Roman" w:hAnsi="Book Antiqua" w:cs="Arial"/>
            <w:color w:val="0000FF"/>
            <w:sz w:val="16"/>
            <w:szCs w:val="16"/>
            <w:u w:val="single"/>
            <w:lang w:eastAsia="pt-BR"/>
          </w:rPr>
          <w:t>(Incluído pela Lei nº 13.043, de 2014)</w:t>
        </w:r>
      </w:hyperlink>
      <w:r w:rsidR="008C250E" w:rsidRPr="008C250E">
        <w:rPr>
          <w:rFonts w:ascii="Book Antiqua" w:eastAsia="Times New Roman" w:hAnsi="Book Antiqua" w:cs="Times New Roman"/>
          <w:color w:val="000000"/>
          <w:sz w:val="16"/>
          <w:szCs w:val="16"/>
          <w:lang w:eastAsia="pt-BR"/>
        </w:rPr>
        <w:t xml:space="preserve"> </w:t>
      </w:r>
    </w:p>
    <w:p w14:paraId="5224732E"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CAPÍTULO II</w:t>
      </w:r>
    </w:p>
    <w:p w14:paraId="5B6380AE"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DO IMPOSTO SOBRE A RENDA</w:t>
      </w:r>
    </w:p>
    <w:p w14:paraId="134C6C4E"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9</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As variações monetárias dos direitos de crédito e das obrigações do contribuinte, em função da taxa de câmbio ou de índices ou coeficientes aplicáveis por disposição legal ou contratual serão consideradas, para efeitos da legislação do imposto de renda, da contribuição social sobre o lucro líquido, da contribuição PIS/PASEP e da COFINS, como receitas ou despesas financeiras, conforme o caso.</w:t>
      </w:r>
    </w:p>
    <w:p w14:paraId="75E39EAF"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10. Os dispositivos abaixo enumerados da </w:t>
      </w:r>
      <w:hyperlink r:id="rId138" w:history="1">
        <w:r w:rsidRPr="00DB0861">
          <w:rPr>
            <w:rFonts w:ascii="Book Antiqua" w:eastAsia="Times New Roman" w:hAnsi="Book Antiqua" w:cs="Arial"/>
            <w:color w:val="0000FF"/>
            <w:sz w:val="19"/>
            <w:szCs w:val="19"/>
            <w:u w:val="single"/>
            <w:lang w:eastAsia="pt-BR"/>
          </w:rPr>
          <w:t>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9.532, de 10 de dezembro de 1997</w:t>
        </w:r>
      </w:hyperlink>
      <w:r w:rsidRPr="00DB0861">
        <w:rPr>
          <w:rFonts w:ascii="Book Antiqua" w:eastAsia="Times New Roman" w:hAnsi="Book Antiqua" w:cs="Arial"/>
          <w:color w:val="000000"/>
          <w:sz w:val="19"/>
          <w:szCs w:val="19"/>
          <w:lang w:eastAsia="pt-BR"/>
        </w:rPr>
        <w:t>, passam a vigorar com a seguinte redação:</w:t>
      </w:r>
    </w:p>
    <w:p w14:paraId="384BA22D" w14:textId="77777777" w:rsidR="00DB0861" w:rsidRPr="00DB0861" w:rsidRDefault="00DB0861" w:rsidP="00DB0861">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7</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w:t>
      </w:r>
    </w:p>
    <w:p w14:paraId="489962E7"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w:t>
      </w:r>
    </w:p>
    <w:p w14:paraId="3F74077E"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39" w:anchor="art7iii" w:history="1">
        <w:r w:rsidRPr="00DB0861">
          <w:rPr>
            <w:rFonts w:ascii="Book Antiqua" w:eastAsia="Times New Roman" w:hAnsi="Book Antiqua" w:cs="Arial"/>
            <w:color w:val="0000FF"/>
            <w:sz w:val="19"/>
            <w:szCs w:val="19"/>
            <w:u w:val="single"/>
            <w:lang w:eastAsia="pt-BR"/>
          </w:rPr>
          <w:t>III -</w:t>
        </w:r>
      </w:hyperlink>
      <w:r w:rsidRPr="00DB0861">
        <w:rPr>
          <w:rFonts w:ascii="Book Antiqua" w:eastAsia="Times New Roman" w:hAnsi="Book Antiqua" w:cs="Arial"/>
          <w:color w:val="000000"/>
          <w:sz w:val="19"/>
          <w:szCs w:val="19"/>
          <w:lang w:eastAsia="pt-BR"/>
        </w:rPr>
        <w:t> poderá amortizar o valor do ágio cujo fundamento seja o de que trata a alínea "b" do § 2</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do art. 20 do Decreto-lei n</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1.598, de 1977, nos balanços correspondentes à apuração de lucro real, levantados posteriormente à incorporação, fusão ou cisão, à razão de um sessenta avos, no máximo, para cada mês do período de apuração;</w:t>
      </w:r>
    </w:p>
    <w:p w14:paraId="615042DD"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(NR)</w:t>
      </w:r>
    </w:p>
    <w:p w14:paraId="5F220D2C"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12. ...................................................................</w:t>
      </w:r>
    </w:p>
    <w:p w14:paraId="3860389C"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lastRenderedPageBreak/>
        <w:t>.................................................................................</w:t>
      </w:r>
    </w:p>
    <w:p w14:paraId="5E689A87" w14:textId="77777777" w:rsidR="00DB0861" w:rsidRPr="00DB0861" w:rsidRDefault="00DB0861" w:rsidP="00DB086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40" w:anchor="art12%C2%A73" w:history="1">
        <w:r w:rsidRPr="00DB0861">
          <w:rPr>
            <w:rFonts w:ascii="Book Antiqua" w:eastAsia="Times New Roman" w:hAnsi="Book Antiqua" w:cs="Arial"/>
            <w:color w:val="0000FF"/>
            <w:sz w:val="19"/>
            <w:szCs w:val="19"/>
            <w:u w:val="single"/>
            <w:lang w:eastAsia="pt-BR"/>
          </w:rPr>
          <w:t>§ 3</w:t>
        </w:r>
        <w:r w:rsidRPr="00DB0861">
          <w:rPr>
            <w:rFonts w:ascii="Book Antiqua" w:eastAsia="Times New Roman" w:hAnsi="Book Antiqua" w:cs="Arial"/>
            <w:strike/>
            <w:color w:val="0000FF"/>
            <w:sz w:val="19"/>
            <w:szCs w:val="19"/>
            <w:u w:val="single"/>
            <w:lang w:eastAsia="pt-BR"/>
          </w:rPr>
          <w:t>°</w:t>
        </w:r>
      </w:hyperlink>
      <w:r w:rsidRPr="00DB0861">
        <w:rPr>
          <w:rFonts w:ascii="Book Antiqua" w:eastAsia="Times New Roman" w:hAnsi="Book Antiqua" w:cs="Arial"/>
          <w:color w:val="000000"/>
          <w:sz w:val="19"/>
          <w:szCs w:val="19"/>
          <w:lang w:eastAsia="pt-BR"/>
        </w:rPr>
        <w:t> Considera-se entidade sem fins lucrativos a que não apresente superávit em suas contas ou, caso o apresente em determinado exercício, destine referido resultado, integralmente, à manutenção e ao desenvolvimento dos seus objetivos sociais." (NR)</w:t>
      </w:r>
    </w:p>
    <w:p w14:paraId="6DFD0F6C"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11. Sem prejuízo do disposto nos </w:t>
      </w:r>
      <w:hyperlink r:id="rId141" w:anchor="art7iii" w:history="1">
        <w:r w:rsidRPr="00DB0861">
          <w:rPr>
            <w:rFonts w:ascii="Book Antiqua" w:eastAsia="Times New Roman" w:hAnsi="Book Antiqua" w:cs="Arial"/>
            <w:color w:val="0000FF"/>
            <w:sz w:val="19"/>
            <w:szCs w:val="19"/>
            <w:u w:val="single"/>
            <w:lang w:eastAsia="pt-BR"/>
          </w:rPr>
          <w:t>incisos III</w:t>
        </w:r>
      </w:hyperlink>
      <w:r w:rsidRPr="00DB0861">
        <w:rPr>
          <w:rFonts w:ascii="Book Antiqua" w:eastAsia="Times New Roman" w:hAnsi="Book Antiqua" w:cs="Arial"/>
          <w:color w:val="000000"/>
          <w:sz w:val="19"/>
          <w:szCs w:val="19"/>
          <w:lang w:eastAsia="pt-BR"/>
        </w:rPr>
        <w:t> e </w:t>
      </w:r>
      <w:hyperlink r:id="rId142" w:anchor="art7iv" w:history="1">
        <w:r w:rsidRPr="00DB0861">
          <w:rPr>
            <w:rFonts w:ascii="Book Antiqua" w:eastAsia="Times New Roman" w:hAnsi="Book Antiqua" w:cs="Arial"/>
            <w:color w:val="0000FF"/>
            <w:sz w:val="19"/>
            <w:szCs w:val="19"/>
            <w:u w:val="single"/>
            <w:lang w:eastAsia="pt-BR"/>
          </w:rPr>
          <w:t>IV do art. 7</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da 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9.532, de 1997</w:t>
        </w:r>
      </w:hyperlink>
      <w:r w:rsidRPr="00DB0861">
        <w:rPr>
          <w:rFonts w:ascii="Book Antiqua" w:eastAsia="Times New Roman" w:hAnsi="Book Antiqua" w:cs="Arial"/>
          <w:color w:val="000000"/>
          <w:sz w:val="19"/>
          <w:szCs w:val="19"/>
          <w:lang w:eastAsia="pt-BR"/>
        </w:rPr>
        <w:t>, a pessoa jurídica sucessora poderá classificar, no patrimônio líquido, alternativamente ao disposto no § 2</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do mencionado artigo, a conta que registrar o ágio ou deságio nele mencionado.</w:t>
      </w:r>
    </w:p>
    <w:p w14:paraId="20458F08"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Parágrafo único. O disposto neste artigo aplica-se aos fatos geradores ocorridos a partir de 1</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de janeiro de 1998.</w:t>
      </w:r>
    </w:p>
    <w:p w14:paraId="278CF5DB"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12. Sem prejuízo das normas de tributação aplicáveis aos não-residentes no País, sujeitar-se-á à tributação pelo imposto de renda, como residente, a pessoa física que ingressar no Brasil:</w:t>
      </w:r>
    </w:p>
    <w:p w14:paraId="65C0A521"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xml:space="preserve">I - </w:t>
      </w:r>
      <w:proofErr w:type="gramStart"/>
      <w:r w:rsidRPr="00DB0861">
        <w:rPr>
          <w:rFonts w:ascii="Book Antiqua" w:eastAsia="Times New Roman" w:hAnsi="Book Antiqua" w:cs="Arial"/>
          <w:color w:val="000000"/>
          <w:sz w:val="19"/>
          <w:szCs w:val="19"/>
          <w:lang w:eastAsia="pt-BR"/>
        </w:rPr>
        <w:t>com</w:t>
      </w:r>
      <w:proofErr w:type="gramEnd"/>
      <w:r w:rsidRPr="00DB0861">
        <w:rPr>
          <w:rFonts w:ascii="Book Antiqua" w:eastAsia="Times New Roman" w:hAnsi="Book Antiqua" w:cs="Arial"/>
          <w:color w:val="000000"/>
          <w:sz w:val="19"/>
          <w:szCs w:val="19"/>
          <w:lang w:eastAsia="pt-BR"/>
        </w:rPr>
        <w:t xml:space="preserve"> visto temporário:</w:t>
      </w:r>
    </w:p>
    <w:p w14:paraId="2A8BC346"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 para trabalhar com vínculo empregatício, em relação aos fatos geradores ocorridos a partir da data de sua chegada;</w:t>
      </w:r>
    </w:p>
    <w:p w14:paraId="4ECF1791"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xml:space="preserve">b) por qualquer outro motivo, e permanecer por período superior a cento e oitenta e três dias, consecutivos ou não, contado, dentro de um intervalo de doze meses, da data de qualquer chegada, em relação aos fatos geradores ocorridos a partir do dia </w:t>
      </w:r>
      <w:proofErr w:type="spellStart"/>
      <w:r w:rsidRPr="00DB0861">
        <w:rPr>
          <w:rFonts w:ascii="Book Antiqua" w:eastAsia="Times New Roman" w:hAnsi="Book Antiqua" w:cs="Arial"/>
          <w:color w:val="000000"/>
          <w:sz w:val="19"/>
          <w:szCs w:val="19"/>
          <w:lang w:eastAsia="pt-BR"/>
        </w:rPr>
        <w:t>subseqüente</w:t>
      </w:r>
      <w:proofErr w:type="spellEnd"/>
      <w:r w:rsidRPr="00DB0861">
        <w:rPr>
          <w:rFonts w:ascii="Book Antiqua" w:eastAsia="Times New Roman" w:hAnsi="Book Antiqua" w:cs="Arial"/>
          <w:color w:val="000000"/>
          <w:sz w:val="19"/>
          <w:szCs w:val="19"/>
          <w:lang w:eastAsia="pt-BR"/>
        </w:rPr>
        <w:t xml:space="preserve"> àquele em que se completar referido período de permanência;</w:t>
      </w:r>
    </w:p>
    <w:p w14:paraId="79C7E5EC"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xml:space="preserve">II - </w:t>
      </w:r>
      <w:proofErr w:type="gramStart"/>
      <w:r w:rsidRPr="00DB0861">
        <w:rPr>
          <w:rFonts w:ascii="Book Antiqua" w:eastAsia="Times New Roman" w:hAnsi="Book Antiqua" w:cs="Arial"/>
          <w:color w:val="000000"/>
          <w:sz w:val="19"/>
          <w:szCs w:val="19"/>
          <w:lang w:eastAsia="pt-BR"/>
        </w:rPr>
        <w:t>com</w:t>
      </w:r>
      <w:proofErr w:type="gramEnd"/>
      <w:r w:rsidRPr="00DB0861">
        <w:rPr>
          <w:rFonts w:ascii="Book Antiqua" w:eastAsia="Times New Roman" w:hAnsi="Book Antiqua" w:cs="Arial"/>
          <w:color w:val="000000"/>
          <w:sz w:val="19"/>
          <w:szCs w:val="19"/>
          <w:lang w:eastAsia="pt-BR"/>
        </w:rPr>
        <w:t xml:space="preserve"> visto permanente, em relação aos fatos geradores ocorridos a partir de sua chegada.</w:t>
      </w:r>
    </w:p>
    <w:p w14:paraId="04CC7D2F"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Parágrafo único. A Secretaria da Receita Federal expedirá normas quanto às obrigações acessórias decorrentes da aplicação do disposto neste artigo.</w:t>
      </w:r>
    </w:p>
    <w:p w14:paraId="33EB1DA9" w14:textId="67E9BDE8"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13.  A pessoa jurídica cuja receita bruta total no ano-calendário anterior tenha sido igual ou inferior a R$ 78.000.000,00 (setenta e oito milhões de reais) ou a R$ 6.500.000,00 (seis milhões e quinhentos mil reais) multiplicado pelo número de meses de atividade do ano-calendário anterior, quando inferior a 12 (doze) meses, poderá optar pelo regime de tributação com base no lucro presumido</w:t>
      </w:r>
      <w:r w:rsidRPr="008C250E">
        <w:rPr>
          <w:rFonts w:ascii="Book Antiqua" w:eastAsia="Times New Roman" w:hAnsi="Book Antiqua" w:cs="Arial"/>
          <w:color w:val="000000"/>
          <w:sz w:val="16"/>
          <w:szCs w:val="16"/>
          <w:lang w:eastAsia="pt-BR"/>
        </w:rPr>
        <w:t>.</w:t>
      </w:r>
      <w:r w:rsidR="008C250E">
        <w:rPr>
          <w:rFonts w:ascii="Book Antiqua" w:eastAsia="Times New Roman" w:hAnsi="Book Antiqua" w:cs="Arial"/>
          <w:color w:val="000000"/>
          <w:sz w:val="16"/>
          <w:szCs w:val="16"/>
          <w:lang w:eastAsia="pt-BR"/>
        </w:rPr>
        <w:t xml:space="preserve"> </w:t>
      </w:r>
      <w:hyperlink r:id="rId143" w:anchor="art7" w:history="1">
        <w:r w:rsidRPr="008C250E">
          <w:rPr>
            <w:rFonts w:ascii="Book Antiqua" w:eastAsia="Times New Roman" w:hAnsi="Book Antiqua" w:cs="Arial"/>
            <w:color w:val="0000FF"/>
            <w:sz w:val="16"/>
            <w:szCs w:val="16"/>
            <w:u w:val="single"/>
            <w:lang w:eastAsia="pt-BR"/>
          </w:rPr>
          <w:t>(Redação dada pela Lei nº 12.814, de 2013)</w:t>
        </w:r>
      </w:hyperlink>
      <w:r w:rsidR="008C250E" w:rsidRPr="008C250E">
        <w:rPr>
          <w:rFonts w:ascii="Book Antiqua" w:eastAsia="Times New Roman" w:hAnsi="Book Antiqua" w:cs="Times New Roman"/>
          <w:color w:val="000000"/>
          <w:sz w:val="16"/>
          <w:szCs w:val="16"/>
          <w:lang w:eastAsia="pt-BR"/>
        </w:rPr>
        <w:t xml:space="preserve"> </w:t>
      </w:r>
    </w:p>
    <w:p w14:paraId="5DDDAEF7"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1</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A opção pela tributação com base no lucro presumido será definitiva em relação a todo o ano-calendário.</w:t>
      </w:r>
    </w:p>
    <w:p w14:paraId="1C8E1A04"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 2</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Relativamente aos limites estabelecidos neste artigo, a receita bruta auferida no ano anterior será considerada segundo o regime de competência ou de caixa, observado o critério adotado pela pessoa jurídica, caso tenha, naquele ano, optado pela tributação com base no lucro presumido.</w:t>
      </w:r>
    </w:p>
    <w:p w14:paraId="1288CE98" w14:textId="5CF687E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6517DC">
        <w:rPr>
          <w:rFonts w:ascii="Book Antiqua" w:eastAsia="Times New Roman" w:hAnsi="Book Antiqua" w:cs="Arial"/>
          <w:b/>
          <w:bCs/>
          <w:color w:val="000000"/>
          <w:sz w:val="19"/>
          <w:szCs w:val="19"/>
          <w:highlight w:val="magenta"/>
          <w:lang w:eastAsia="pt-BR"/>
        </w:rPr>
        <w:t>Art. 14</w:t>
      </w:r>
      <w:r w:rsidRPr="005B5AF0">
        <w:rPr>
          <w:rFonts w:ascii="Book Antiqua" w:eastAsia="Times New Roman" w:hAnsi="Book Antiqua" w:cs="Arial"/>
          <w:b/>
          <w:bCs/>
          <w:color w:val="000000"/>
          <w:sz w:val="19"/>
          <w:szCs w:val="19"/>
          <w:lang w:eastAsia="pt-BR"/>
        </w:rPr>
        <w:t>. Estão obrigadas à apuração do lucro real as pessoas jurídicas</w:t>
      </w:r>
      <w:r w:rsidRPr="008C250E">
        <w:rPr>
          <w:rFonts w:ascii="Book Antiqua" w:eastAsia="Times New Roman" w:hAnsi="Book Antiqua" w:cs="Arial"/>
          <w:color w:val="000000"/>
          <w:sz w:val="16"/>
          <w:szCs w:val="16"/>
          <w:lang w:eastAsia="pt-BR"/>
        </w:rPr>
        <w:t>:</w:t>
      </w:r>
      <w:r w:rsidR="005B5AF0" w:rsidRPr="008C250E">
        <w:rPr>
          <w:rFonts w:ascii="Book Antiqua" w:eastAsia="Times New Roman" w:hAnsi="Book Antiqua" w:cs="Arial"/>
          <w:color w:val="000000"/>
          <w:sz w:val="16"/>
          <w:szCs w:val="16"/>
          <w:lang w:eastAsia="pt-BR"/>
        </w:rPr>
        <w:t xml:space="preserve"> </w:t>
      </w:r>
      <w:r w:rsidR="005B5AF0" w:rsidRPr="008C250E">
        <w:rPr>
          <w:rFonts w:ascii="Book Antiqua" w:hAnsi="Book Antiqua"/>
          <w:b/>
          <w:bCs/>
          <w:color w:val="FF0000"/>
          <w:sz w:val="16"/>
          <w:szCs w:val="16"/>
          <w:u w:val="single"/>
        </w:rPr>
        <w:t>(PFN-2015)</w:t>
      </w:r>
      <w:r w:rsidR="006517DC" w:rsidRPr="008C250E">
        <w:rPr>
          <w:rFonts w:ascii="Book Antiqua" w:eastAsia="Times New Roman" w:hAnsi="Book Antiqua" w:cs="Arial"/>
          <w:color w:val="000000"/>
          <w:sz w:val="16"/>
          <w:szCs w:val="16"/>
          <w:lang w:eastAsia="pt-BR"/>
        </w:rPr>
        <w:t xml:space="preserve"> </w:t>
      </w:r>
      <w:r w:rsidR="006517DC" w:rsidRPr="008C250E">
        <w:rPr>
          <w:rFonts w:ascii="Book Antiqua" w:eastAsia="Times New Roman" w:hAnsi="Book Antiqua" w:cs="Arial"/>
          <w:b/>
          <w:bCs/>
          <w:color w:val="FF0000"/>
          <w:sz w:val="16"/>
          <w:szCs w:val="16"/>
          <w:u w:val="single"/>
          <w:lang w:eastAsia="pt-BR"/>
        </w:rPr>
        <w:t>(TRF4-2016)</w:t>
      </w:r>
    </w:p>
    <w:p w14:paraId="256A471B" w14:textId="57AC857E"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B5AF0">
        <w:rPr>
          <w:rFonts w:ascii="Book Antiqua" w:eastAsia="Times New Roman" w:hAnsi="Book Antiqua" w:cs="Arial"/>
          <w:b/>
          <w:bCs/>
          <w:color w:val="000000"/>
          <w:sz w:val="19"/>
          <w:szCs w:val="19"/>
          <w:lang w:eastAsia="pt-BR"/>
        </w:rPr>
        <w:t>I - cuja receita total no ano-calendário anterior seja superior ao limite de R$ 78.000.000,00 (setenta e oito milhões de reais) ou proporcional ao número de meses do período, quando inferior a 12 (doze) meses</w:t>
      </w:r>
      <w:r w:rsidRPr="008C250E">
        <w:rPr>
          <w:rFonts w:ascii="Book Antiqua" w:eastAsia="Times New Roman" w:hAnsi="Book Antiqua" w:cs="Arial"/>
          <w:color w:val="000000"/>
          <w:sz w:val="16"/>
          <w:szCs w:val="16"/>
          <w:lang w:eastAsia="pt-BR"/>
        </w:rPr>
        <w:t>; </w:t>
      </w:r>
      <w:hyperlink r:id="rId144" w:anchor="art7" w:history="1">
        <w:r w:rsidRPr="008C250E">
          <w:rPr>
            <w:rFonts w:ascii="Book Antiqua" w:eastAsia="Times New Roman" w:hAnsi="Book Antiqua" w:cs="Arial"/>
            <w:color w:val="0000FF"/>
            <w:sz w:val="16"/>
            <w:szCs w:val="16"/>
            <w:u w:val="single"/>
            <w:lang w:eastAsia="pt-BR"/>
          </w:rPr>
          <w:t>(Redação dada pela Lei nº 12.814, de 2013)</w:t>
        </w:r>
      </w:hyperlink>
      <w:r w:rsidR="005B5AF0" w:rsidRPr="008C250E">
        <w:rPr>
          <w:rFonts w:ascii="Book Antiqua" w:eastAsia="Times New Roman" w:hAnsi="Book Antiqua" w:cs="Arial"/>
          <w:color w:val="0000FF"/>
          <w:sz w:val="16"/>
          <w:szCs w:val="16"/>
          <w:lang w:eastAsia="pt-BR"/>
        </w:rPr>
        <w:t xml:space="preserve"> </w:t>
      </w:r>
      <w:r w:rsidR="005B5AF0" w:rsidRPr="008C250E">
        <w:rPr>
          <w:rFonts w:ascii="Book Antiqua" w:hAnsi="Book Antiqua"/>
          <w:b/>
          <w:bCs/>
          <w:color w:val="FF0000"/>
          <w:sz w:val="16"/>
          <w:szCs w:val="16"/>
          <w:u w:val="single"/>
        </w:rPr>
        <w:t>(PFN-2015)</w:t>
      </w:r>
    </w:p>
    <w:p w14:paraId="79369EE3" w14:textId="1AC51834"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B5AF0">
        <w:rPr>
          <w:rFonts w:ascii="Book Antiqua" w:eastAsia="Times New Roman" w:hAnsi="Book Antiqua" w:cs="Arial"/>
          <w:b/>
          <w:bCs/>
          <w:color w:val="000000"/>
          <w:sz w:val="19"/>
          <w:szCs w:val="19"/>
          <w:lang w:eastAsia="pt-BR"/>
        </w:rPr>
        <w:t>II - </w:t>
      </w:r>
      <w:proofErr w:type="gramStart"/>
      <w:r w:rsidRPr="005B5AF0">
        <w:rPr>
          <w:rFonts w:ascii="Book Antiqua" w:eastAsia="Times New Roman" w:hAnsi="Book Antiqua" w:cs="Arial"/>
          <w:b/>
          <w:bCs/>
          <w:color w:val="000000"/>
          <w:sz w:val="19"/>
          <w:szCs w:val="19"/>
          <w:lang w:eastAsia="pt-BR"/>
        </w:rPr>
        <w:t>cujas</w:t>
      </w:r>
      <w:proofErr w:type="gramEnd"/>
      <w:r w:rsidRPr="005B5AF0">
        <w:rPr>
          <w:rFonts w:ascii="Book Antiqua" w:eastAsia="Times New Roman" w:hAnsi="Book Antiqua" w:cs="Arial"/>
          <w:b/>
          <w:bCs/>
          <w:color w:val="000000"/>
          <w:sz w:val="19"/>
          <w:szCs w:val="19"/>
          <w:lang w:eastAsia="pt-BR"/>
        </w:rPr>
        <w:t xml:space="preserve"> atividades sejam de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w:t>
      </w:r>
      <w:r w:rsidRPr="008C250E">
        <w:rPr>
          <w:rFonts w:ascii="Book Antiqua" w:eastAsia="Times New Roman" w:hAnsi="Book Antiqua" w:cs="Arial"/>
          <w:color w:val="000000"/>
          <w:sz w:val="18"/>
          <w:szCs w:val="18"/>
          <w:lang w:eastAsia="pt-BR"/>
        </w:rPr>
        <w:t>;</w:t>
      </w:r>
      <w:r w:rsidR="008C250E">
        <w:rPr>
          <w:rFonts w:ascii="Book Antiqua" w:eastAsia="Times New Roman" w:hAnsi="Book Antiqua" w:cs="Arial"/>
          <w:color w:val="000000"/>
          <w:sz w:val="18"/>
          <w:szCs w:val="18"/>
          <w:lang w:eastAsia="pt-BR"/>
        </w:rPr>
        <w:t xml:space="preserve"> </w:t>
      </w:r>
      <w:r w:rsidR="005B5AF0" w:rsidRPr="008C250E">
        <w:rPr>
          <w:rFonts w:ascii="Book Antiqua" w:hAnsi="Book Antiqua"/>
          <w:b/>
          <w:bCs/>
          <w:color w:val="FF0000"/>
          <w:sz w:val="16"/>
          <w:szCs w:val="16"/>
          <w:u w:val="single"/>
        </w:rPr>
        <w:t>(PFN-2015)</w:t>
      </w:r>
    </w:p>
    <w:p w14:paraId="3F7A60A1" w14:textId="4E6945F1"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B5AF0">
        <w:rPr>
          <w:rFonts w:ascii="Book Antiqua" w:eastAsia="Times New Roman" w:hAnsi="Book Antiqua" w:cs="Arial"/>
          <w:b/>
          <w:bCs/>
          <w:color w:val="000000"/>
          <w:sz w:val="19"/>
          <w:szCs w:val="19"/>
          <w:lang w:eastAsia="pt-BR"/>
        </w:rPr>
        <w:t>III - que tiverem lucros, rendimentos ou ganhos de capital oriundos do exterior</w:t>
      </w:r>
      <w:r w:rsidRPr="008C250E">
        <w:rPr>
          <w:rFonts w:ascii="Book Antiqua" w:eastAsia="Times New Roman" w:hAnsi="Book Antiqua" w:cs="Arial"/>
          <w:color w:val="000000"/>
          <w:sz w:val="18"/>
          <w:szCs w:val="18"/>
          <w:lang w:eastAsia="pt-BR"/>
        </w:rPr>
        <w:t>;</w:t>
      </w:r>
      <w:r w:rsidR="005B5AF0" w:rsidRPr="008C250E">
        <w:rPr>
          <w:rFonts w:ascii="Book Antiqua" w:eastAsia="Times New Roman" w:hAnsi="Book Antiqua" w:cs="Arial"/>
          <w:color w:val="000000"/>
          <w:sz w:val="18"/>
          <w:szCs w:val="18"/>
          <w:lang w:eastAsia="pt-BR"/>
        </w:rPr>
        <w:t xml:space="preserve"> </w:t>
      </w:r>
      <w:r w:rsidR="005B5AF0" w:rsidRPr="008C250E">
        <w:rPr>
          <w:rFonts w:ascii="Book Antiqua" w:hAnsi="Book Antiqua"/>
          <w:b/>
          <w:bCs/>
          <w:color w:val="FF0000"/>
          <w:sz w:val="16"/>
          <w:szCs w:val="16"/>
          <w:u w:val="single"/>
        </w:rPr>
        <w:t>(PFN-2015)</w:t>
      </w:r>
    </w:p>
    <w:p w14:paraId="54D9C532" w14:textId="02B7C68F"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5B5AF0">
        <w:rPr>
          <w:rFonts w:ascii="Book Antiqua" w:eastAsia="Times New Roman" w:hAnsi="Book Antiqua" w:cs="Arial"/>
          <w:b/>
          <w:bCs/>
          <w:color w:val="000000"/>
          <w:sz w:val="19"/>
          <w:szCs w:val="19"/>
          <w:lang w:eastAsia="pt-BR"/>
        </w:rPr>
        <w:lastRenderedPageBreak/>
        <w:t>IV - </w:t>
      </w:r>
      <w:proofErr w:type="gramStart"/>
      <w:r w:rsidRPr="005B5AF0">
        <w:rPr>
          <w:rFonts w:ascii="Book Antiqua" w:eastAsia="Times New Roman" w:hAnsi="Book Antiqua" w:cs="Arial"/>
          <w:b/>
          <w:bCs/>
          <w:color w:val="000000"/>
          <w:sz w:val="19"/>
          <w:szCs w:val="19"/>
          <w:lang w:eastAsia="pt-BR"/>
        </w:rPr>
        <w:t>que</w:t>
      </w:r>
      <w:proofErr w:type="gramEnd"/>
      <w:r w:rsidRPr="005B5AF0">
        <w:rPr>
          <w:rFonts w:ascii="Book Antiqua" w:eastAsia="Times New Roman" w:hAnsi="Book Antiqua" w:cs="Arial"/>
          <w:b/>
          <w:bCs/>
          <w:color w:val="000000"/>
          <w:sz w:val="19"/>
          <w:szCs w:val="19"/>
          <w:lang w:eastAsia="pt-BR"/>
        </w:rPr>
        <w:t>, autorizadas pela legislação tributária, usufruam de benefícios fiscais relativos à isenção ou redução do imposto</w:t>
      </w:r>
      <w:r w:rsidRPr="008C250E">
        <w:rPr>
          <w:rFonts w:ascii="Book Antiqua" w:eastAsia="Times New Roman" w:hAnsi="Book Antiqua" w:cs="Arial"/>
          <w:b/>
          <w:bCs/>
          <w:color w:val="000000"/>
          <w:sz w:val="18"/>
          <w:szCs w:val="18"/>
          <w:lang w:eastAsia="pt-BR"/>
        </w:rPr>
        <w:t>;</w:t>
      </w:r>
      <w:r w:rsidR="005B5AF0" w:rsidRPr="008C250E">
        <w:rPr>
          <w:rFonts w:ascii="Book Antiqua" w:eastAsia="Times New Roman" w:hAnsi="Book Antiqua" w:cs="Arial"/>
          <w:b/>
          <w:bCs/>
          <w:color w:val="000000"/>
          <w:sz w:val="18"/>
          <w:szCs w:val="18"/>
          <w:lang w:eastAsia="pt-BR"/>
        </w:rPr>
        <w:t xml:space="preserve"> </w:t>
      </w:r>
      <w:r w:rsidR="005B5AF0" w:rsidRPr="008C250E">
        <w:rPr>
          <w:rFonts w:ascii="Book Antiqua" w:hAnsi="Book Antiqua"/>
          <w:b/>
          <w:bCs/>
          <w:color w:val="FF0000"/>
          <w:sz w:val="16"/>
          <w:szCs w:val="16"/>
          <w:u w:val="single"/>
        </w:rPr>
        <w:t>(PFN-2015)</w:t>
      </w:r>
    </w:p>
    <w:p w14:paraId="416EFEA8" w14:textId="0F606B9B"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B5AF0">
        <w:rPr>
          <w:rFonts w:ascii="Book Antiqua" w:eastAsia="Times New Roman" w:hAnsi="Book Antiqua" w:cs="Arial"/>
          <w:b/>
          <w:bCs/>
          <w:color w:val="000000"/>
          <w:sz w:val="19"/>
          <w:szCs w:val="19"/>
          <w:lang w:eastAsia="pt-BR"/>
        </w:rPr>
        <w:t>V - </w:t>
      </w:r>
      <w:proofErr w:type="gramStart"/>
      <w:r w:rsidRPr="005B5AF0">
        <w:rPr>
          <w:rFonts w:ascii="Book Antiqua" w:eastAsia="Times New Roman" w:hAnsi="Book Antiqua" w:cs="Arial"/>
          <w:b/>
          <w:bCs/>
          <w:color w:val="000000"/>
          <w:sz w:val="19"/>
          <w:szCs w:val="19"/>
          <w:lang w:eastAsia="pt-BR"/>
        </w:rPr>
        <w:t>que</w:t>
      </w:r>
      <w:proofErr w:type="gramEnd"/>
      <w:r w:rsidRPr="005B5AF0">
        <w:rPr>
          <w:rFonts w:ascii="Book Antiqua" w:eastAsia="Times New Roman" w:hAnsi="Book Antiqua" w:cs="Arial"/>
          <w:b/>
          <w:bCs/>
          <w:color w:val="000000"/>
          <w:sz w:val="19"/>
          <w:szCs w:val="19"/>
          <w:lang w:eastAsia="pt-BR"/>
        </w:rPr>
        <w:t>, no decorrer do ano-calendário, tenham efetuado pagamento mensal pelo regime de estimativa, na forma do </w:t>
      </w:r>
      <w:hyperlink r:id="rId145" w:anchor="art2" w:history="1">
        <w:r w:rsidRPr="005B5AF0">
          <w:rPr>
            <w:rFonts w:ascii="Book Antiqua" w:eastAsia="Times New Roman" w:hAnsi="Book Antiqua" w:cs="Arial"/>
            <w:b/>
            <w:bCs/>
            <w:color w:val="0000FF"/>
            <w:sz w:val="19"/>
            <w:szCs w:val="19"/>
            <w:u w:val="single"/>
            <w:lang w:eastAsia="pt-BR"/>
          </w:rPr>
          <w:t>art. 2° da Lei n° 9.430, de 1996</w:t>
        </w:r>
      </w:hyperlink>
      <w:r w:rsidRPr="008C250E">
        <w:rPr>
          <w:rFonts w:ascii="Book Antiqua" w:eastAsia="Times New Roman" w:hAnsi="Book Antiqua" w:cs="Arial"/>
          <w:color w:val="000000"/>
          <w:sz w:val="18"/>
          <w:szCs w:val="18"/>
          <w:lang w:eastAsia="pt-BR"/>
        </w:rPr>
        <w:t>;</w:t>
      </w:r>
      <w:r w:rsidR="005B5AF0" w:rsidRPr="008C250E">
        <w:rPr>
          <w:rFonts w:ascii="Book Antiqua" w:eastAsia="Times New Roman" w:hAnsi="Book Antiqua" w:cs="Arial"/>
          <w:color w:val="000000"/>
          <w:sz w:val="18"/>
          <w:szCs w:val="18"/>
          <w:lang w:eastAsia="pt-BR"/>
        </w:rPr>
        <w:t xml:space="preserve"> </w:t>
      </w:r>
      <w:r w:rsidR="005B5AF0" w:rsidRPr="008C250E">
        <w:rPr>
          <w:rFonts w:ascii="Book Antiqua" w:hAnsi="Book Antiqua"/>
          <w:b/>
          <w:bCs/>
          <w:color w:val="FF0000"/>
          <w:sz w:val="16"/>
          <w:szCs w:val="16"/>
          <w:u w:val="single"/>
        </w:rPr>
        <w:t>(PFN-2015)</w:t>
      </w:r>
    </w:p>
    <w:p w14:paraId="5A2C57A9"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VI - </w:t>
      </w:r>
      <w:proofErr w:type="gramStart"/>
      <w:r w:rsidRPr="00DB0861">
        <w:rPr>
          <w:rFonts w:ascii="Book Antiqua" w:eastAsia="Times New Roman" w:hAnsi="Book Antiqua" w:cs="Arial"/>
          <w:color w:val="000000"/>
          <w:sz w:val="19"/>
          <w:szCs w:val="19"/>
          <w:lang w:eastAsia="pt-BR"/>
        </w:rPr>
        <w:t>que</w:t>
      </w:r>
      <w:proofErr w:type="gramEnd"/>
      <w:r w:rsidRPr="00DB0861">
        <w:rPr>
          <w:rFonts w:ascii="Book Antiqua" w:eastAsia="Times New Roman" w:hAnsi="Book Antiqua" w:cs="Arial"/>
          <w:color w:val="000000"/>
          <w:sz w:val="19"/>
          <w:szCs w:val="19"/>
          <w:lang w:eastAsia="pt-BR"/>
        </w:rPr>
        <w:t xml:space="preserv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proofErr w:type="spellStart"/>
      <w:r w:rsidRPr="00DB0861">
        <w:rPr>
          <w:rFonts w:ascii="Book Antiqua" w:eastAsia="Times New Roman" w:hAnsi="Book Antiqua" w:cs="Arial"/>
          <w:i/>
          <w:iCs/>
          <w:color w:val="000000"/>
          <w:sz w:val="19"/>
          <w:szCs w:val="19"/>
          <w:lang w:eastAsia="pt-BR"/>
        </w:rPr>
        <w:t>factoring</w:t>
      </w:r>
      <w:proofErr w:type="spellEnd"/>
      <w:r w:rsidRPr="00DB0861">
        <w:rPr>
          <w:rFonts w:ascii="Book Antiqua" w:eastAsia="Times New Roman" w:hAnsi="Book Antiqua" w:cs="Arial"/>
          <w:color w:val="000000"/>
          <w:sz w:val="19"/>
          <w:szCs w:val="19"/>
          <w:lang w:eastAsia="pt-BR"/>
        </w:rPr>
        <w:t>).</w:t>
      </w:r>
    </w:p>
    <w:p w14:paraId="610B1D08" w14:textId="315C5048" w:rsidR="00910BBC" w:rsidRPr="008C250E" w:rsidRDefault="00910BBC" w:rsidP="00DB086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10BBC">
        <w:rPr>
          <w:rFonts w:ascii="Book Antiqua" w:eastAsia="Times New Roman" w:hAnsi="Book Antiqua" w:cs="Times New Roman"/>
          <w:sz w:val="19"/>
          <w:szCs w:val="19"/>
          <w:lang w:eastAsia="pt-BR"/>
        </w:rPr>
        <w:t>VII - que explorem as atividades de securitização de crédito</w:t>
      </w:r>
      <w:r w:rsidRPr="008C250E">
        <w:rPr>
          <w:rFonts w:ascii="Book Antiqua" w:eastAsia="Times New Roman" w:hAnsi="Book Antiqua" w:cs="Times New Roman"/>
          <w:sz w:val="16"/>
          <w:szCs w:val="16"/>
          <w:lang w:eastAsia="pt-BR"/>
        </w:rPr>
        <w:t>. </w:t>
      </w:r>
      <w:hyperlink r:id="rId146" w:anchor="art35" w:history="1">
        <w:r w:rsidRPr="008C250E">
          <w:rPr>
            <w:rStyle w:val="Hyperlink"/>
            <w:rFonts w:ascii="Book Antiqua" w:eastAsia="Times New Roman" w:hAnsi="Book Antiqua" w:cs="Times New Roman"/>
            <w:sz w:val="16"/>
            <w:szCs w:val="16"/>
            <w:lang w:eastAsia="pt-BR"/>
          </w:rPr>
          <w:t>(Redação dada pela Lei nº 14.430, de 2022)</w:t>
        </w:r>
      </w:hyperlink>
    </w:p>
    <w:p w14:paraId="145A1B39"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CAPÍTULO III</w:t>
      </w:r>
    </w:p>
    <w:p w14:paraId="5FD3113A"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DO Imposto sobre Operações de Crédito, Câmbio e Seguro, ou relativas a Títulos ou Valores Mobiliários</w:t>
      </w:r>
    </w:p>
    <w:p w14:paraId="3F48CEC3" w14:textId="77777777" w:rsidR="00DB0861" w:rsidRPr="008C250E"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B0861">
        <w:rPr>
          <w:rFonts w:ascii="Book Antiqua" w:eastAsia="Times New Roman" w:hAnsi="Book Antiqua" w:cs="Arial"/>
          <w:color w:val="000000"/>
          <w:sz w:val="19"/>
          <w:szCs w:val="19"/>
          <w:lang w:eastAsia="pt-BR"/>
        </w:rPr>
        <w:t>Art. 15. A alíquota do Imposto sobre Operações de Crédito, Câmbio e Seguro, ou relativas a Títulos ou Valores Mobiliários - IOF nas operações de seguro será de vinte e cinco por cento. </w:t>
      </w:r>
      <w:hyperlink r:id="rId147" w:history="1">
        <w:r w:rsidRPr="008C250E">
          <w:rPr>
            <w:rFonts w:ascii="Book Antiqua" w:eastAsia="Times New Roman" w:hAnsi="Book Antiqua" w:cs="Arial"/>
            <w:color w:val="0000FF"/>
            <w:sz w:val="16"/>
            <w:szCs w:val="16"/>
            <w:u w:val="single"/>
            <w:lang w:eastAsia="pt-BR"/>
          </w:rPr>
          <w:t>(Vide Decreto 3.819, de 2001)</w:t>
        </w:r>
      </w:hyperlink>
    </w:p>
    <w:p w14:paraId="6730EFDF"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CAPÍTULO IV</w:t>
      </w:r>
    </w:p>
    <w:p w14:paraId="5B6F2077" w14:textId="77777777" w:rsidR="00DB0861" w:rsidRPr="00DB0861" w:rsidRDefault="00DB0861" w:rsidP="00DB086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DAS DISPOSIÇÕES GERAIS E FINAIS</w:t>
      </w:r>
    </w:p>
    <w:p w14:paraId="513D68FE"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16. A pessoa jurídica que, obrigada a apresentar, à Secretaria da Receita Federal, declaração de informações, deixar de fazê-lo ou fizer após o prazo fixado para sua apresentação, sujeitar-se-á à multa de um por cento ao mês ou fração, incidente sobre o imposto de renda devido, ainda que integralmente pago, relativo ao ano-calendário a que corresponderem as respectivas informações.</w:t>
      </w:r>
    </w:p>
    <w:p w14:paraId="3BF1CA77"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Parágrafo único. Ao disposto neste artigo aplicam-se as normas constantes dos </w:t>
      </w:r>
      <w:hyperlink r:id="rId148" w:anchor="art88%C2%A71" w:history="1">
        <w:r w:rsidRPr="00DB0861">
          <w:rPr>
            <w:rFonts w:ascii="Book Antiqua" w:eastAsia="Times New Roman" w:hAnsi="Book Antiqua" w:cs="Arial"/>
            <w:color w:val="0000FF"/>
            <w:sz w:val="19"/>
            <w:szCs w:val="19"/>
            <w:u w:val="single"/>
            <w:lang w:eastAsia="pt-BR"/>
          </w:rPr>
          <w:t>§§ 1</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a 3</w:t>
        </w:r>
        <w:r w:rsidRPr="00DB0861">
          <w:rPr>
            <w:rFonts w:ascii="Book Antiqua" w:eastAsia="Times New Roman" w:hAnsi="Book Antiqua" w:cs="Arial"/>
            <w:strike/>
            <w:color w:val="0000FF"/>
            <w:sz w:val="19"/>
            <w:szCs w:val="19"/>
            <w:u w:val="single"/>
            <w:lang w:eastAsia="pt-BR"/>
          </w:rPr>
          <w:t>º</w:t>
        </w:r>
        <w:r w:rsidRPr="00DB0861">
          <w:rPr>
            <w:rFonts w:ascii="Book Antiqua" w:eastAsia="Times New Roman" w:hAnsi="Book Antiqua" w:cs="Arial"/>
            <w:color w:val="0000FF"/>
            <w:sz w:val="19"/>
            <w:szCs w:val="19"/>
            <w:u w:val="single"/>
            <w:lang w:eastAsia="pt-BR"/>
          </w:rPr>
          <w:t> do art. 88 da 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8.981, de 20 de janeiro de 1995</w:t>
        </w:r>
      </w:hyperlink>
      <w:r w:rsidRPr="00DB0861">
        <w:rPr>
          <w:rFonts w:ascii="Book Antiqua" w:eastAsia="Times New Roman" w:hAnsi="Book Antiqua" w:cs="Arial"/>
          <w:color w:val="000000"/>
          <w:sz w:val="19"/>
          <w:szCs w:val="19"/>
          <w:lang w:eastAsia="pt-BR"/>
        </w:rPr>
        <w:t>, e do </w:t>
      </w:r>
      <w:hyperlink r:id="rId149" w:anchor="art27." w:history="1">
        <w:r w:rsidRPr="00DB0861">
          <w:rPr>
            <w:rFonts w:ascii="Book Antiqua" w:eastAsia="Times New Roman" w:hAnsi="Book Antiqua" w:cs="Arial"/>
            <w:color w:val="0000FF"/>
            <w:sz w:val="19"/>
            <w:szCs w:val="19"/>
            <w:u w:val="single"/>
            <w:lang w:eastAsia="pt-BR"/>
          </w:rPr>
          <w:t>art. 27 da 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9.532, de 1997.</w:t>
        </w:r>
      </w:hyperlink>
    </w:p>
    <w:p w14:paraId="45F10A2D"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17. Esta Lei entra em vigor na data de sua publicação, produzindo efeitos:</w:t>
      </w:r>
    </w:p>
    <w:p w14:paraId="4B203D1C"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 - </w:t>
      </w:r>
      <w:proofErr w:type="gramStart"/>
      <w:r w:rsidRPr="00DB0861">
        <w:rPr>
          <w:rFonts w:ascii="Book Antiqua" w:eastAsia="Times New Roman" w:hAnsi="Book Antiqua" w:cs="Arial"/>
          <w:color w:val="000000"/>
          <w:sz w:val="19"/>
          <w:szCs w:val="19"/>
          <w:lang w:eastAsia="pt-BR"/>
        </w:rPr>
        <w:t>em</w:t>
      </w:r>
      <w:proofErr w:type="gramEnd"/>
      <w:r w:rsidRPr="00DB0861">
        <w:rPr>
          <w:rFonts w:ascii="Book Antiqua" w:eastAsia="Times New Roman" w:hAnsi="Book Antiqua" w:cs="Arial"/>
          <w:color w:val="000000"/>
          <w:sz w:val="19"/>
          <w:szCs w:val="19"/>
          <w:lang w:eastAsia="pt-BR"/>
        </w:rPr>
        <w:t xml:space="preserve"> relação aos </w:t>
      </w:r>
      <w:proofErr w:type="spellStart"/>
      <w:r w:rsidRPr="00DB0861">
        <w:rPr>
          <w:rFonts w:ascii="Book Antiqua" w:eastAsia="Times New Roman" w:hAnsi="Book Antiqua" w:cs="Arial"/>
          <w:color w:val="000000"/>
          <w:sz w:val="19"/>
          <w:szCs w:val="19"/>
          <w:lang w:eastAsia="pt-BR"/>
        </w:rPr>
        <w:t>arts</w:t>
      </w:r>
      <w:proofErr w:type="spellEnd"/>
      <w:r w:rsidRPr="00DB0861">
        <w:rPr>
          <w:rFonts w:ascii="Book Antiqua" w:eastAsia="Times New Roman" w:hAnsi="Book Antiqua" w:cs="Arial"/>
          <w:color w:val="000000"/>
          <w:sz w:val="19"/>
          <w:szCs w:val="19"/>
          <w:lang w:eastAsia="pt-BR"/>
        </w:rPr>
        <w:t>. 2</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a 8</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para os fatos geradores ocorridos a partir de 1</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de fevereiro de 1999;</w:t>
      </w:r>
    </w:p>
    <w:p w14:paraId="2ED53011"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II - </w:t>
      </w:r>
      <w:proofErr w:type="gramStart"/>
      <w:r w:rsidRPr="00DB0861">
        <w:rPr>
          <w:rFonts w:ascii="Book Antiqua" w:eastAsia="Times New Roman" w:hAnsi="Book Antiqua" w:cs="Arial"/>
          <w:color w:val="000000"/>
          <w:sz w:val="19"/>
          <w:szCs w:val="19"/>
          <w:lang w:eastAsia="pt-BR"/>
        </w:rPr>
        <w:t>em</w:t>
      </w:r>
      <w:proofErr w:type="gramEnd"/>
      <w:r w:rsidRPr="00DB0861">
        <w:rPr>
          <w:rFonts w:ascii="Book Antiqua" w:eastAsia="Times New Roman" w:hAnsi="Book Antiqua" w:cs="Arial"/>
          <w:color w:val="000000"/>
          <w:sz w:val="19"/>
          <w:szCs w:val="19"/>
          <w:lang w:eastAsia="pt-BR"/>
        </w:rPr>
        <w:t xml:space="preserve"> relação aos </w:t>
      </w:r>
      <w:proofErr w:type="spellStart"/>
      <w:r w:rsidRPr="00DB0861">
        <w:rPr>
          <w:rFonts w:ascii="Book Antiqua" w:eastAsia="Times New Roman" w:hAnsi="Book Antiqua" w:cs="Arial"/>
          <w:color w:val="000000"/>
          <w:sz w:val="19"/>
          <w:szCs w:val="19"/>
          <w:lang w:eastAsia="pt-BR"/>
        </w:rPr>
        <w:t>arts</w:t>
      </w:r>
      <w:proofErr w:type="spellEnd"/>
      <w:r w:rsidRPr="00DB0861">
        <w:rPr>
          <w:rFonts w:ascii="Book Antiqua" w:eastAsia="Times New Roman" w:hAnsi="Book Antiqua" w:cs="Arial"/>
          <w:color w:val="000000"/>
          <w:sz w:val="19"/>
          <w:szCs w:val="19"/>
          <w:lang w:eastAsia="pt-BR"/>
        </w:rPr>
        <w:t>. 9</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e 12 a 15, a partir de 1</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de janeiro de 1999.</w:t>
      </w:r>
    </w:p>
    <w:p w14:paraId="43A1CE4C"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Art. 18. Ficam revogados, a partir de 1</w:t>
      </w:r>
      <w:r w:rsidRPr="00DB0861">
        <w:rPr>
          <w:rFonts w:ascii="Book Antiqua" w:eastAsia="Times New Roman" w:hAnsi="Book Antiqua" w:cs="Arial"/>
          <w:strike/>
          <w:color w:val="000000"/>
          <w:sz w:val="19"/>
          <w:szCs w:val="19"/>
          <w:lang w:eastAsia="pt-BR"/>
        </w:rPr>
        <w:t>°</w:t>
      </w:r>
      <w:r w:rsidRPr="00DB0861">
        <w:rPr>
          <w:rFonts w:ascii="Book Antiqua" w:eastAsia="Times New Roman" w:hAnsi="Book Antiqua" w:cs="Arial"/>
          <w:color w:val="000000"/>
          <w:sz w:val="19"/>
          <w:szCs w:val="19"/>
          <w:lang w:eastAsia="pt-BR"/>
        </w:rPr>
        <w:t> de janeiro de 1999:</w:t>
      </w:r>
    </w:p>
    <w:p w14:paraId="31741672"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 - </w:t>
      </w:r>
      <w:proofErr w:type="gramStart"/>
      <w:r w:rsidRPr="00DB0861">
        <w:rPr>
          <w:rFonts w:ascii="Book Antiqua" w:eastAsia="Times New Roman" w:hAnsi="Book Antiqua" w:cs="Arial"/>
          <w:color w:val="000000"/>
          <w:sz w:val="19"/>
          <w:szCs w:val="19"/>
          <w:lang w:eastAsia="pt-BR"/>
        </w:rPr>
        <w:t>o</w:t>
      </w:r>
      <w:proofErr w:type="gramEnd"/>
      <w:r w:rsidRPr="00DB0861">
        <w:rPr>
          <w:rFonts w:ascii="Book Antiqua" w:eastAsia="Times New Roman" w:hAnsi="Book Antiqua" w:cs="Arial"/>
          <w:color w:val="000000"/>
          <w:sz w:val="19"/>
          <w:szCs w:val="19"/>
          <w:lang w:eastAsia="pt-BR"/>
        </w:rPr>
        <w:t> </w:t>
      </w:r>
      <w:hyperlink r:id="rId150" w:anchor="art1%C2%A72" w:history="1">
        <w:r w:rsidRPr="00DB0861">
          <w:rPr>
            <w:rFonts w:ascii="Book Antiqua" w:eastAsia="Times New Roman" w:hAnsi="Book Antiqua" w:cs="Arial"/>
            <w:color w:val="0000FF"/>
            <w:sz w:val="19"/>
            <w:szCs w:val="19"/>
            <w:u w:val="single"/>
            <w:lang w:eastAsia="pt-BR"/>
          </w:rPr>
          <w:t>§ 2</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do art. 1</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do Decreto-lei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1.330, de 13 de maio de 1974;</w:t>
        </w:r>
      </w:hyperlink>
    </w:p>
    <w:p w14:paraId="4D8DEF47"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II - </w:t>
      </w:r>
      <w:proofErr w:type="gramStart"/>
      <w:r w:rsidRPr="00DB0861">
        <w:rPr>
          <w:rFonts w:ascii="Book Antiqua" w:eastAsia="Times New Roman" w:hAnsi="Book Antiqua" w:cs="Arial"/>
          <w:color w:val="000000"/>
          <w:sz w:val="19"/>
          <w:szCs w:val="19"/>
          <w:lang w:eastAsia="pt-BR"/>
        </w:rPr>
        <w:t>o</w:t>
      </w:r>
      <w:proofErr w:type="gramEnd"/>
      <w:r w:rsidRPr="00DB0861">
        <w:rPr>
          <w:rFonts w:ascii="Book Antiqua" w:eastAsia="Times New Roman" w:hAnsi="Book Antiqua" w:cs="Arial"/>
          <w:color w:val="000000"/>
          <w:sz w:val="19"/>
          <w:szCs w:val="19"/>
          <w:lang w:eastAsia="pt-BR"/>
        </w:rPr>
        <w:t> </w:t>
      </w:r>
      <w:hyperlink r:id="rId151" w:anchor="art4%C2%A72" w:history="1">
        <w:r w:rsidRPr="00DB0861">
          <w:rPr>
            <w:rFonts w:ascii="Book Antiqua" w:eastAsia="Times New Roman" w:hAnsi="Book Antiqua" w:cs="Arial"/>
            <w:color w:val="0000FF"/>
            <w:sz w:val="19"/>
            <w:szCs w:val="19"/>
            <w:u w:val="single"/>
            <w:lang w:eastAsia="pt-BR"/>
          </w:rPr>
          <w:t>§ 2</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do art. 4</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do Decreto-lei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1.506, de 23 de dezembro de 1976;</w:t>
        </w:r>
      </w:hyperlink>
    </w:p>
    <w:p w14:paraId="592144CB"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III - o </w:t>
      </w:r>
      <w:hyperlink r:id="rId152" w:anchor="art36" w:history="1">
        <w:r w:rsidRPr="00DB0861">
          <w:rPr>
            <w:rFonts w:ascii="Book Antiqua" w:eastAsia="Times New Roman" w:hAnsi="Book Antiqua" w:cs="Arial"/>
            <w:color w:val="0000FF"/>
            <w:sz w:val="19"/>
            <w:szCs w:val="19"/>
            <w:u w:val="single"/>
            <w:lang w:eastAsia="pt-BR"/>
          </w:rPr>
          <w:t>art. 36</w:t>
        </w:r>
      </w:hyperlink>
      <w:r w:rsidRPr="00DB0861">
        <w:rPr>
          <w:rFonts w:ascii="Book Antiqua" w:eastAsia="Times New Roman" w:hAnsi="Book Antiqua" w:cs="Arial"/>
          <w:color w:val="000000"/>
          <w:sz w:val="19"/>
          <w:szCs w:val="19"/>
          <w:lang w:eastAsia="pt-BR"/>
        </w:rPr>
        <w:t> e o </w:t>
      </w:r>
      <w:hyperlink r:id="rId153" w:anchor="art47vi" w:history="1">
        <w:r w:rsidRPr="00DB0861">
          <w:rPr>
            <w:rFonts w:ascii="Book Antiqua" w:eastAsia="Times New Roman" w:hAnsi="Book Antiqua" w:cs="Arial"/>
            <w:color w:val="0000FF"/>
            <w:sz w:val="19"/>
            <w:szCs w:val="19"/>
            <w:u w:val="single"/>
            <w:lang w:eastAsia="pt-BR"/>
          </w:rPr>
          <w:t>inciso VI do art. 47 da 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8.981, de 1995</w:t>
        </w:r>
      </w:hyperlink>
      <w:r w:rsidRPr="00DB0861">
        <w:rPr>
          <w:rFonts w:ascii="Book Antiqua" w:eastAsia="Times New Roman" w:hAnsi="Book Antiqua" w:cs="Arial"/>
          <w:color w:val="000000"/>
          <w:sz w:val="19"/>
          <w:szCs w:val="19"/>
          <w:lang w:eastAsia="pt-BR"/>
        </w:rPr>
        <w:t>;</w:t>
      </w:r>
    </w:p>
    <w:p w14:paraId="6C58FCF4"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IV - </w:t>
      </w:r>
      <w:proofErr w:type="gramStart"/>
      <w:r w:rsidRPr="00DB0861">
        <w:rPr>
          <w:rFonts w:ascii="Book Antiqua" w:eastAsia="Times New Roman" w:hAnsi="Book Antiqua" w:cs="Arial"/>
          <w:color w:val="000000"/>
          <w:sz w:val="19"/>
          <w:szCs w:val="19"/>
          <w:lang w:eastAsia="pt-BR"/>
        </w:rPr>
        <w:t>o</w:t>
      </w:r>
      <w:proofErr w:type="gramEnd"/>
      <w:r w:rsidRPr="00DB0861">
        <w:rPr>
          <w:rFonts w:ascii="Book Antiqua" w:eastAsia="Times New Roman" w:hAnsi="Book Antiqua" w:cs="Arial"/>
          <w:color w:val="000000"/>
          <w:sz w:val="19"/>
          <w:szCs w:val="19"/>
          <w:lang w:eastAsia="pt-BR"/>
        </w:rPr>
        <w:t> </w:t>
      </w:r>
      <w:hyperlink r:id="rId154" w:anchor="15%C2%A74" w:history="1">
        <w:r w:rsidRPr="00DB0861">
          <w:rPr>
            <w:rFonts w:ascii="Book Antiqua" w:eastAsia="Times New Roman" w:hAnsi="Book Antiqua" w:cs="Arial"/>
            <w:color w:val="0000FF"/>
            <w:sz w:val="19"/>
            <w:szCs w:val="19"/>
            <w:u w:val="single"/>
            <w:lang w:eastAsia="pt-BR"/>
          </w:rPr>
          <w:t>§ 4</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do art. 15 da Lei n</w:t>
        </w:r>
        <w:r w:rsidRPr="00DB0861">
          <w:rPr>
            <w:rFonts w:ascii="Book Antiqua" w:eastAsia="Times New Roman" w:hAnsi="Book Antiqua" w:cs="Arial"/>
            <w:strike/>
            <w:color w:val="0000FF"/>
            <w:sz w:val="19"/>
            <w:szCs w:val="19"/>
            <w:u w:val="single"/>
            <w:lang w:eastAsia="pt-BR"/>
          </w:rPr>
          <w:t>°</w:t>
        </w:r>
        <w:r w:rsidRPr="00DB0861">
          <w:rPr>
            <w:rFonts w:ascii="Book Antiqua" w:eastAsia="Times New Roman" w:hAnsi="Book Antiqua" w:cs="Arial"/>
            <w:color w:val="0000FF"/>
            <w:sz w:val="19"/>
            <w:szCs w:val="19"/>
            <w:u w:val="single"/>
            <w:lang w:eastAsia="pt-BR"/>
          </w:rPr>
          <w:t> 9.532, de 1997</w:t>
        </w:r>
      </w:hyperlink>
      <w:r w:rsidRPr="00DB0861">
        <w:rPr>
          <w:rFonts w:ascii="Book Antiqua" w:eastAsia="Times New Roman" w:hAnsi="Book Antiqua" w:cs="Arial"/>
          <w:color w:val="000000"/>
          <w:sz w:val="19"/>
          <w:szCs w:val="19"/>
          <w:lang w:eastAsia="pt-BR"/>
        </w:rPr>
        <w:t>.</w:t>
      </w:r>
    </w:p>
    <w:p w14:paraId="2CED1B59" w14:textId="77777777" w:rsidR="00DB0861" w:rsidRPr="00DB0861" w:rsidRDefault="00DB0861" w:rsidP="00DB086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Brasília, 27 de novembro de 1998; 177</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da Independência e 110</w:t>
      </w:r>
      <w:r w:rsidRPr="00DB0861">
        <w:rPr>
          <w:rFonts w:ascii="Book Antiqua" w:eastAsia="Times New Roman" w:hAnsi="Book Antiqua" w:cs="Arial"/>
          <w:color w:val="000000"/>
          <w:sz w:val="19"/>
          <w:szCs w:val="19"/>
          <w:u w:val="single"/>
          <w:vertAlign w:val="superscript"/>
          <w:lang w:eastAsia="pt-BR"/>
        </w:rPr>
        <w:t>o</w:t>
      </w:r>
      <w:r w:rsidRPr="00DB0861">
        <w:rPr>
          <w:rFonts w:ascii="Book Antiqua" w:eastAsia="Times New Roman" w:hAnsi="Book Antiqua" w:cs="Arial"/>
          <w:color w:val="000000"/>
          <w:sz w:val="19"/>
          <w:szCs w:val="19"/>
          <w:lang w:eastAsia="pt-BR"/>
        </w:rPr>
        <w:t> da República.</w:t>
      </w:r>
    </w:p>
    <w:p w14:paraId="1F3EDECE" w14:textId="77777777" w:rsidR="00DB0861" w:rsidRPr="00DB0861" w:rsidRDefault="00DB0861" w:rsidP="00DB0861">
      <w:pPr>
        <w:spacing w:before="100" w:beforeAutospacing="1" w:after="100" w:afterAutospacing="1" w:line="240" w:lineRule="auto"/>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000000"/>
          <w:sz w:val="19"/>
          <w:szCs w:val="19"/>
          <w:lang w:eastAsia="pt-BR"/>
        </w:rPr>
        <w:t>FERNANDO HENRIQUE CARDOSO</w:t>
      </w:r>
      <w:r w:rsidRPr="00DB0861">
        <w:rPr>
          <w:rFonts w:ascii="Book Antiqua" w:eastAsia="Times New Roman" w:hAnsi="Book Antiqua" w:cs="Arial"/>
          <w:color w:val="000000"/>
          <w:sz w:val="19"/>
          <w:szCs w:val="19"/>
          <w:lang w:eastAsia="pt-BR"/>
        </w:rPr>
        <w:br/>
      </w:r>
      <w:r w:rsidRPr="00DB0861">
        <w:rPr>
          <w:rFonts w:ascii="Book Antiqua" w:eastAsia="Times New Roman" w:hAnsi="Book Antiqua" w:cs="Arial"/>
          <w:i/>
          <w:iCs/>
          <w:color w:val="000000"/>
          <w:sz w:val="19"/>
          <w:szCs w:val="19"/>
          <w:lang w:eastAsia="pt-BR"/>
        </w:rPr>
        <w:t>Pedro Malan</w:t>
      </w:r>
    </w:p>
    <w:p w14:paraId="49F64486" w14:textId="77777777" w:rsidR="00DB0861" w:rsidRPr="00DB0861" w:rsidRDefault="00DB0861" w:rsidP="00DB0861">
      <w:pPr>
        <w:spacing w:before="100" w:beforeAutospacing="1" w:after="100" w:afterAutospacing="1" w:line="240" w:lineRule="auto"/>
        <w:rPr>
          <w:rFonts w:ascii="Book Antiqua" w:eastAsia="Times New Roman" w:hAnsi="Book Antiqua" w:cs="Times New Roman"/>
          <w:color w:val="000000"/>
          <w:sz w:val="19"/>
          <w:szCs w:val="19"/>
          <w:lang w:eastAsia="pt-BR"/>
        </w:rPr>
      </w:pPr>
      <w:r w:rsidRPr="00DB0861">
        <w:rPr>
          <w:rFonts w:ascii="Book Antiqua" w:eastAsia="Times New Roman" w:hAnsi="Book Antiqua" w:cs="Arial"/>
          <w:color w:val="FF0000"/>
          <w:sz w:val="19"/>
          <w:szCs w:val="19"/>
          <w:lang w:eastAsia="pt-BR"/>
        </w:rPr>
        <w:t>Este texto não substitui o publicado no DOU de 28.11.1998</w:t>
      </w:r>
    </w:p>
    <w:p w14:paraId="3BB2DA32" w14:textId="77777777" w:rsidR="0068050E" w:rsidRPr="00DB0861" w:rsidRDefault="0068050E">
      <w:pPr>
        <w:rPr>
          <w:rFonts w:ascii="Book Antiqua" w:hAnsi="Book Antiqua"/>
          <w:sz w:val="19"/>
          <w:szCs w:val="19"/>
        </w:rPr>
      </w:pPr>
    </w:p>
    <w:sectPr w:rsidR="0068050E" w:rsidRPr="00DB0861" w:rsidSect="00DB0861">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1E3A" w14:textId="77777777" w:rsidR="004D3734" w:rsidRDefault="004D3734" w:rsidP="003B2524">
      <w:pPr>
        <w:spacing w:after="0" w:line="240" w:lineRule="auto"/>
      </w:pPr>
      <w:r>
        <w:separator/>
      </w:r>
    </w:p>
  </w:endnote>
  <w:endnote w:type="continuationSeparator" w:id="0">
    <w:p w14:paraId="6DD140DC" w14:textId="77777777" w:rsidR="004D3734" w:rsidRDefault="004D3734" w:rsidP="003B2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4FF6" w14:textId="77777777" w:rsidR="004D3734" w:rsidRDefault="004D3734" w:rsidP="003B2524">
      <w:pPr>
        <w:spacing w:after="0" w:line="240" w:lineRule="auto"/>
      </w:pPr>
      <w:r>
        <w:separator/>
      </w:r>
    </w:p>
  </w:footnote>
  <w:footnote w:type="continuationSeparator" w:id="0">
    <w:p w14:paraId="63C9FD4F" w14:textId="77777777" w:rsidR="004D3734" w:rsidRDefault="004D3734" w:rsidP="003B2524">
      <w:pPr>
        <w:spacing w:after="0" w:line="240" w:lineRule="auto"/>
      </w:pPr>
      <w:r>
        <w:continuationSeparator/>
      </w:r>
    </w:p>
  </w:footnote>
  <w:footnote w:id="1">
    <w:p w14:paraId="25E407DC" w14:textId="13ACF004" w:rsidR="003B2524" w:rsidRPr="008D642E" w:rsidRDefault="003B2524" w:rsidP="003B2524">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Pr>
          <w:rFonts w:ascii="Book Antiqua" w:hAnsi="Book Antiqua"/>
          <w:sz w:val="18"/>
          <w:szCs w:val="18"/>
        </w:rPr>
        <w:t xml:space="preserve"> </w:t>
      </w:r>
      <w:r w:rsidRPr="003B2524">
        <w:rPr>
          <w:rFonts w:ascii="Book Antiqua" w:hAnsi="Book Antiqua"/>
          <w:sz w:val="18"/>
          <w:szCs w:val="18"/>
        </w:rPr>
        <w:t>Art. 3º Serão escriturados em conta especial do ativo imobilizado da arrendadora os bens destinados a arrendamento mercantil.</w:t>
      </w:r>
    </w:p>
  </w:footnote>
  <w:footnote w:id="2">
    <w:p w14:paraId="290E517D" w14:textId="77777777" w:rsidR="003B2524" w:rsidRPr="008D642E" w:rsidRDefault="003B2524" w:rsidP="003B2524">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sidRPr="008D642E">
        <w:rPr>
          <w:rFonts w:ascii="Book Antiqua" w:hAnsi="Book Antiqua"/>
          <w:sz w:val="18"/>
          <w:szCs w:val="18"/>
        </w:rPr>
        <w:t xml:space="preserve"> </w:t>
      </w:r>
      <w:r w:rsidRPr="008D642E">
        <w:rPr>
          <w:rFonts w:ascii="Book Antiqua" w:hAnsi="Book Antiqua"/>
          <w:b/>
          <w:bCs/>
          <w:i/>
          <w:iCs/>
          <w:sz w:val="18"/>
          <w:szCs w:val="18"/>
          <w:u w:val="single"/>
        </w:rPr>
        <w:t>Redação original</w:t>
      </w:r>
      <w:r w:rsidRPr="008D642E">
        <w:rPr>
          <w:rFonts w:ascii="Book Antiqua" w:hAnsi="Book Antiqua"/>
          <w:sz w:val="18"/>
          <w:szCs w:val="18"/>
        </w:rPr>
        <w:t xml:space="preserve">: Art. 3º (...) § 2º Para fins de determinação da base de cálculo das contribuições a que se refere o art. 2º, excluem-se da receita bruta: (...) IV - a receita decorrente da venda de bens do ativo permanente. (...) </w:t>
      </w:r>
      <w:r w:rsidRPr="008D642E">
        <w:rPr>
          <w:rFonts w:ascii="Book Antiqua" w:hAnsi="Book Antiqua"/>
          <w:b/>
          <w:bCs/>
          <w:i/>
          <w:iCs/>
          <w:sz w:val="18"/>
          <w:szCs w:val="18"/>
          <w:u w:val="single"/>
        </w:rPr>
        <w:t>Redação dada pela Lei 13.043/2014</w:t>
      </w:r>
      <w:r w:rsidRPr="008D642E">
        <w:rPr>
          <w:rFonts w:ascii="Book Antiqua" w:hAnsi="Book Antiqua"/>
          <w:sz w:val="18"/>
          <w:szCs w:val="18"/>
        </w:rPr>
        <w:t>: Art. 3º (...) § 2º Para fins de determinação da base de cálculo das contribuições a que se refere o art. 2º, excluem-se da receita bruta: (...) IV - as receitas de que trata o inciso IV do caput do art. 187 da Lei nº 6.404, de 15 de dezembro de 1976, decorrentes da venda de bens do ativo não circulante, classificado como investimento, imobilizado ou intangível; e (...)</w:t>
      </w:r>
    </w:p>
  </w:footnote>
  <w:footnote w:id="3">
    <w:p w14:paraId="2558F67D" w14:textId="77777777" w:rsidR="003B2524" w:rsidRPr="008D642E" w:rsidRDefault="003B2524" w:rsidP="003B2524">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Pr>
          <w:rFonts w:ascii="Book Antiqua" w:hAnsi="Book Antiqua"/>
          <w:sz w:val="18"/>
          <w:szCs w:val="18"/>
        </w:rPr>
        <w:t xml:space="preserve"> </w:t>
      </w:r>
      <w:r w:rsidRPr="008D642E">
        <w:rPr>
          <w:rFonts w:ascii="Book Antiqua" w:hAnsi="Book Antiqua"/>
          <w:sz w:val="18"/>
          <w:szCs w:val="18"/>
        </w:rPr>
        <w:t>Art. 22 (...)</w:t>
      </w:r>
      <w:r>
        <w:rPr>
          <w:rFonts w:ascii="Book Antiqua" w:hAnsi="Book Antiqua"/>
          <w:sz w:val="18"/>
          <w:szCs w:val="18"/>
        </w:rPr>
        <w:t xml:space="preserve"> </w:t>
      </w:r>
      <w:r w:rsidRPr="008D642E">
        <w:rPr>
          <w:rFonts w:ascii="Book Antiqua" w:hAnsi="Book Antiqua"/>
          <w:sz w:val="18"/>
          <w:szCs w:val="18"/>
        </w:rPr>
        <w:t xml:space="preserve">§ 1º No caso de bancos comerciais, bancos de investimentos, bancos de desenvolvimento, caixas econômicas, sociedades de crédito, financiamento e investimento, sociedades de crédito imobiliário, sociedades corretoras, distribuidoras de títulos e valores mobiliários, </w:t>
      </w:r>
      <w:r w:rsidRPr="008D642E">
        <w:rPr>
          <w:rFonts w:ascii="Book Antiqua" w:hAnsi="Book Antiqua"/>
          <w:b/>
          <w:bCs/>
          <w:sz w:val="18"/>
          <w:szCs w:val="18"/>
          <w:highlight w:val="yellow"/>
        </w:rPr>
        <w:t>empresas de arrendamento mercantil</w:t>
      </w:r>
      <w:r w:rsidRPr="008D642E">
        <w:rPr>
          <w:rFonts w:ascii="Book Antiqua" w:hAnsi="Book Antiqua"/>
          <w:sz w:val="18"/>
          <w:szCs w:val="18"/>
        </w:rPr>
        <w:t>, cooperativas de crédito, empresas de seguros privados e de capitalização, agentes autônomos de seguros privados e de crédito e entidades de previdência privada abertas e fechadas, além das contribuições referidas neste artigo e no art. 23, é devida a contribuição adicional de dois vírgula cinco por cento sobre a base de cálculo definida nos incisos I e III deste artigo. (Redação dada pela Lei nº 9.876, de 1999). (Vide Medida Provisória nº 2.158-35, de 2001).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0E"/>
    <w:rsid w:val="000F7119"/>
    <w:rsid w:val="00272D20"/>
    <w:rsid w:val="003B2524"/>
    <w:rsid w:val="00433BFB"/>
    <w:rsid w:val="004D3734"/>
    <w:rsid w:val="005B5AF0"/>
    <w:rsid w:val="006517DC"/>
    <w:rsid w:val="0068050E"/>
    <w:rsid w:val="00845F2F"/>
    <w:rsid w:val="008C250E"/>
    <w:rsid w:val="00910BBC"/>
    <w:rsid w:val="00935960"/>
    <w:rsid w:val="00C90C6C"/>
    <w:rsid w:val="00DB0861"/>
    <w:rsid w:val="00DF56EE"/>
    <w:rsid w:val="00EB5A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2630"/>
  <w15:chartTrackingRefBased/>
  <w15:docId w15:val="{787CB8AA-3D0B-4089-9174-EA6DF001C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DB0861"/>
  </w:style>
  <w:style w:type="paragraph" w:customStyle="1" w:styleId="msonormal0">
    <w:name w:val="msonormal"/>
    <w:basedOn w:val="Normal"/>
    <w:rsid w:val="00DB086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DB08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B0861"/>
    <w:rPr>
      <w:b/>
      <w:bCs/>
    </w:rPr>
  </w:style>
  <w:style w:type="character" w:styleId="Hyperlink">
    <w:name w:val="Hyperlink"/>
    <w:basedOn w:val="Fontepargpadro"/>
    <w:uiPriority w:val="99"/>
    <w:unhideWhenUsed/>
    <w:rsid w:val="00DB0861"/>
    <w:rPr>
      <w:color w:val="0000FF"/>
      <w:u w:val="single"/>
    </w:rPr>
  </w:style>
  <w:style w:type="character" w:styleId="HiperlinkVisitado">
    <w:name w:val="FollowedHyperlink"/>
    <w:basedOn w:val="Fontepargpadro"/>
    <w:uiPriority w:val="99"/>
    <w:semiHidden/>
    <w:unhideWhenUsed/>
    <w:rsid w:val="00DB0861"/>
    <w:rPr>
      <w:color w:val="800080"/>
      <w:u w:val="single"/>
    </w:rPr>
  </w:style>
  <w:style w:type="paragraph" w:customStyle="1" w:styleId="texto2">
    <w:name w:val="texto2"/>
    <w:basedOn w:val="Normal"/>
    <w:rsid w:val="00DB086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DB086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DB08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B0861"/>
    <w:rPr>
      <w:i/>
      <w:iCs/>
    </w:rPr>
  </w:style>
  <w:style w:type="table" w:styleId="Tabelacomgrade">
    <w:name w:val="Table Grid"/>
    <w:basedOn w:val="Tabelanormal"/>
    <w:uiPriority w:val="39"/>
    <w:rsid w:val="00DB0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272D20"/>
    <w:rPr>
      <w:color w:val="605E5C"/>
      <w:shd w:val="clear" w:color="auto" w:fill="E1DFDD"/>
    </w:rPr>
  </w:style>
  <w:style w:type="paragraph" w:styleId="Textodenotaderodap">
    <w:name w:val="footnote text"/>
    <w:basedOn w:val="Normal"/>
    <w:link w:val="TextodenotaderodapChar"/>
    <w:uiPriority w:val="99"/>
    <w:semiHidden/>
    <w:unhideWhenUsed/>
    <w:rsid w:val="003B252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B2524"/>
    <w:rPr>
      <w:sz w:val="20"/>
      <w:szCs w:val="20"/>
    </w:rPr>
  </w:style>
  <w:style w:type="character" w:styleId="Refdenotaderodap">
    <w:name w:val="footnote reference"/>
    <w:basedOn w:val="Fontepargpadro"/>
    <w:uiPriority w:val="99"/>
    <w:semiHidden/>
    <w:unhideWhenUsed/>
    <w:rsid w:val="003B25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21361">
      <w:bodyDiv w:val="1"/>
      <w:marLeft w:val="0"/>
      <w:marRight w:val="0"/>
      <w:marTop w:val="0"/>
      <w:marBottom w:val="0"/>
      <w:divBdr>
        <w:top w:val="none" w:sz="0" w:space="0" w:color="auto"/>
        <w:left w:val="none" w:sz="0" w:space="0" w:color="auto"/>
        <w:bottom w:val="none" w:sz="0" w:space="0" w:color="auto"/>
        <w:right w:val="none" w:sz="0" w:space="0" w:color="auto"/>
      </w:divBdr>
    </w:div>
    <w:div w:id="607810922">
      <w:bodyDiv w:val="1"/>
      <w:marLeft w:val="0"/>
      <w:marRight w:val="0"/>
      <w:marTop w:val="0"/>
      <w:marBottom w:val="0"/>
      <w:divBdr>
        <w:top w:val="none" w:sz="0" w:space="0" w:color="auto"/>
        <w:left w:val="none" w:sz="0" w:space="0" w:color="auto"/>
        <w:bottom w:val="none" w:sz="0" w:space="0" w:color="auto"/>
        <w:right w:val="none" w:sz="0" w:space="0" w:color="auto"/>
      </w:divBdr>
    </w:div>
    <w:div w:id="612711603">
      <w:bodyDiv w:val="1"/>
      <w:marLeft w:val="0"/>
      <w:marRight w:val="0"/>
      <w:marTop w:val="0"/>
      <w:marBottom w:val="0"/>
      <w:divBdr>
        <w:top w:val="none" w:sz="0" w:space="0" w:color="auto"/>
        <w:left w:val="none" w:sz="0" w:space="0" w:color="auto"/>
        <w:bottom w:val="none" w:sz="0" w:space="0" w:color="auto"/>
        <w:right w:val="none" w:sz="0" w:space="0" w:color="auto"/>
      </w:divBdr>
    </w:div>
    <w:div w:id="1219322524">
      <w:bodyDiv w:val="1"/>
      <w:marLeft w:val="0"/>
      <w:marRight w:val="0"/>
      <w:marTop w:val="0"/>
      <w:marBottom w:val="0"/>
      <w:divBdr>
        <w:top w:val="none" w:sz="0" w:space="0" w:color="auto"/>
        <w:left w:val="none" w:sz="0" w:space="0" w:color="auto"/>
        <w:bottom w:val="none" w:sz="0" w:space="0" w:color="auto"/>
        <w:right w:val="none" w:sz="0" w:space="0" w:color="auto"/>
      </w:divBdr>
    </w:div>
    <w:div w:id="1471751555">
      <w:bodyDiv w:val="1"/>
      <w:marLeft w:val="0"/>
      <w:marRight w:val="0"/>
      <w:marTop w:val="0"/>
      <w:marBottom w:val="0"/>
      <w:divBdr>
        <w:top w:val="none" w:sz="0" w:space="0" w:color="auto"/>
        <w:left w:val="none" w:sz="0" w:space="0" w:color="auto"/>
        <w:bottom w:val="none" w:sz="0" w:space="0" w:color="auto"/>
        <w:right w:val="none" w:sz="0" w:space="0" w:color="auto"/>
      </w:divBdr>
    </w:div>
    <w:div w:id="1495871723">
      <w:bodyDiv w:val="1"/>
      <w:marLeft w:val="0"/>
      <w:marRight w:val="0"/>
      <w:marTop w:val="0"/>
      <w:marBottom w:val="0"/>
      <w:divBdr>
        <w:top w:val="none" w:sz="0" w:space="0" w:color="auto"/>
        <w:left w:val="none" w:sz="0" w:space="0" w:color="auto"/>
        <w:bottom w:val="none" w:sz="0" w:space="0" w:color="auto"/>
        <w:right w:val="none" w:sz="0" w:space="0" w:color="auto"/>
      </w:divBdr>
    </w:div>
    <w:div w:id="1848783018">
      <w:bodyDiv w:val="1"/>
      <w:marLeft w:val="0"/>
      <w:marRight w:val="0"/>
      <w:marTop w:val="0"/>
      <w:marBottom w:val="0"/>
      <w:divBdr>
        <w:top w:val="none" w:sz="0" w:space="0" w:color="auto"/>
        <w:left w:val="none" w:sz="0" w:space="0" w:color="auto"/>
        <w:bottom w:val="none" w:sz="0" w:space="0" w:color="auto"/>
        <w:right w:val="none" w:sz="0" w:space="0" w:color="auto"/>
      </w:divBdr>
    </w:div>
    <w:div w:id="1883859853">
      <w:bodyDiv w:val="1"/>
      <w:marLeft w:val="0"/>
      <w:marRight w:val="0"/>
      <w:marTop w:val="0"/>
      <w:marBottom w:val="0"/>
      <w:divBdr>
        <w:top w:val="none" w:sz="0" w:space="0" w:color="auto"/>
        <w:left w:val="none" w:sz="0" w:space="0" w:color="auto"/>
        <w:bottom w:val="none" w:sz="0" w:space="0" w:color="auto"/>
        <w:right w:val="none" w:sz="0" w:space="0" w:color="auto"/>
      </w:divBdr>
      <w:divsChild>
        <w:div w:id="2069110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491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8/Lei/L11727.htm" TargetMode="External"/><Relationship Id="rId21" Type="http://schemas.openxmlformats.org/officeDocument/2006/relationships/hyperlink" Target="http://www.planalto.gov.br/ccivil_03/_Ato2011-2014/2014/Lei/L12973.htm" TargetMode="External"/><Relationship Id="rId42" Type="http://schemas.openxmlformats.org/officeDocument/2006/relationships/hyperlink" Target="http://www.planalto.gov.br/ccivil_03/_Ato2019-2022/2022/Lei/L14430.htm" TargetMode="External"/><Relationship Id="rId63" Type="http://schemas.openxmlformats.org/officeDocument/2006/relationships/hyperlink" Target="http://www.planalto.gov.br/ccivil_03/_Ato2004-2006/2004/Lei/L11051.htm" TargetMode="External"/><Relationship Id="rId84" Type="http://schemas.openxmlformats.org/officeDocument/2006/relationships/hyperlink" Target="http://www.planalto.gov.br/ccivil_03/_Ato2019-2022/2022/Lei/L14292.htm" TargetMode="External"/><Relationship Id="rId138" Type="http://schemas.openxmlformats.org/officeDocument/2006/relationships/hyperlink" Target="http://www.planalto.gov.br/ccivil_03/leis/L9532.htm" TargetMode="External"/><Relationship Id="rId107" Type="http://schemas.openxmlformats.org/officeDocument/2006/relationships/hyperlink" Target="http://www.planalto.gov.br/ccivil_03/_Ato2019-2022/2022/Lei/L14292.htm" TargetMode="External"/><Relationship Id="rId11" Type="http://schemas.openxmlformats.org/officeDocument/2006/relationships/hyperlink" Target="http://www.planalto.gov.br/ccivil_03/_Ato2011-2014/2014/Lei/L12973.htm" TargetMode="External"/><Relationship Id="rId32" Type="http://schemas.openxmlformats.org/officeDocument/2006/relationships/hyperlink" Target="http://www.planalto.gov.br/ccivil_03/MPV/2158-35.htm" TargetMode="External"/><Relationship Id="rId53" Type="http://schemas.openxmlformats.org/officeDocument/2006/relationships/hyperlink" Target="http://www.planalto.gov.br/ccivil_03/_Ato2011-2014/2013/Lei/L12844.htm" TargetMode="External"/><Relationship Id="rId74" Type="http://schemas.openxmlformats.org/officeDocument/2006/relationships/hyperlink" Target="http://www.planalto.gov.br/ccivil_03/_Ato2007-2010/2008/Lei/L11727.htm" TargetMode="External"/><Relationship Id="rId128" Type="http://schemas.openxmlformats.org/officeDocument/2006/relationships/hyperlink" Target="http://www.planalto.gov.br/ccivil_03/MPV/2158-35.htm" TargetMode="External"/><Relationship Id="rId149" Type="http://schemas.openxmlformats.org/officeDocument/2006/relationships/hyperlink" Target="http://www.planalto.gov.br/ccivil_03/leis/L9532.htm" TargetMode="External"/><Relationship Id="rId5" Type="http://schemas.openxmlformats.org/officeDocument/2006/relationships/endnotes" Target="endnotes.xml"/><Relationship Id="rId95" Type="http://schemas.openxmlformats.org/officeDocument/2006/relationships/hyperlink" Target="http://www.planalto.gov.br/ccivil_03/_Ato2019-2022/2022/Lei/L14367.htm" TargetMode="External"/><Relationship Id="rId22" Type="http://schemas.openxmlformats.org/officeDocument/2006/relationships/hyperlink" Target="http://www.planalto.gov.br/ccivil_03/_Ato2011-2014/2014/Lei/L12973.htm" TargetMode="External"/><Relationship Id="rId27" Type="http://schemas.openxmlformats.org/officeDocument/2006/relationships/hyperlink" Target="http://www.planalto.gov.br/ccivil_03/MPV/2158-35.htm" TargetMode="External"/><Relationship Id="rId43" Type="http://schemas.openxmlformats.org/officeDocument/2006/relationships/hyperlink" Target="http://www.planalto.gov.br/ccivil_03/_Ato2019-2022/2022/Lei/L14430.htm" TargetMode="External"/><Relationship Id="rId48" Type="http://schemas.openxmlformats.org/officeDocument/2006/relationships/hyperlink" Target="http://www.planalto.gov.br/ccivil_03/MPV/2158-35.htm" TargetMode="External"/><Relationship Id="rId64" Type="http://schemas.openxmlformats.org/officeDocument/2006/relationships/hyperlink" Target="http://www.planalto.gov.br/ccivil_03/_Ato2004-2006/2004/Lei/L11051.htm" TargetMode="External"/><Relationship Id="rId69" Type="http://schemas.openxmlformats.org/officeDocument/2006/relationships/hyperlink" Target="http://www.planalto.gov.br/ccivil_03/_Ato2007-2010/2008/Lei/L11727.htm" TargetMode="External"/><Relationship Id="rId113" Type="http://schemas.openxmlformats.org/officeDocument/2006/relationships/hyperlink" Target="http://www.planalto.gov.br/ccivil_03/LEIS/2002/L10637.htm" TargetMode="External"/><Relationship Id="rId118" Type="http://schemas.openxmlformats.org/officeDocument/2006/relationships/hyperlink" Target="http://www.planalto.gov.br/ccivil_03/_Ato2007-2010/2010/Mpv/497.htm" TargetMode="External"/><Relationship Id="rId134" Type="http://schemas.openxmlformats.org/officeDocument/2006/relationships/hyperlink" Target="http://www.planalto.gov.br/ccivil_03/MPV/2158-35.htm" TargetMode="External"/><Relationship Id="rId139" Type="http://schemas.openxmlformats.org/officeDocument/2006/relationships/hyperlink" Target="http://www.planalto.gov.br/ccivil_03/leis/L9532.htm" TargetMode="External"/><Relationship Id="rId80" Type="http://schemas.openxmlformats.org/officeDocument/2006/relationships/hyperlink" Target="http://www.planalto.gov.br/ccivil_03/_Ato2007-2010/2008/Lei/L11727.htm" TargetMode="External"/><Relationship Id="rId85" Type="http://schemas.openxmlformats.org/officeDocument/2006/relationships/hyperlink" Target="http://www.planalto.gov.br/ccivil_03/_Ato2019-2022/2022/Lei/L14292.htm" TargetMode="External"/><Relationship Id="rId150" Type="http://schemas.openxmlformats.org/officeDocument/2006/relationships/hyperlink" Target="http://www.planalto.gov.br/ccivil_03/Decreto-Lei/1965-1988/Del1330.htm" TargetMode="External"/><Relationship Id="rId155" Type="http://schemas.openxmlformats.org/officeDocument/2006/relationships/fontTable" Target="fontTable.xml"/><Relationship Id="rId12" Type="http://schemas.openxmlformats.org/officeDocument/2006/relationships/hyperlink" Target="http://www.planalto.gov.br/ccivil_03/_Ato2007-2010/2009/Lei/L11941.htm" TargetMode="External"/><Relationship Id="rId17" Type="http://schemas.openxmlformats.org/officeDocument/2006/relationships/hyperlink" Target="http://www.planalto.gov.br/ccivil_03/leis/L6404consol.htm" TargetMode="External"/><Relationship Id="rId33" Type="http://schemas.openxmlformats.org/officeDocument/2006/relationships/hyperlink" Target="http://www.planalto.gov.br/ccivil_03/MPV/2158-35.htm" TargetMode="External"/><Relationship Id="rId38" Type="http://schemas.openxmlformats.org/officeDocument/2006/relationships/hyperlink" Target="http://www.planalto.gov.br/ccivil_03/_Ato2019-2022/2022/Lei/L14430.htm" TargetMode="External"/><Relationship Id="rId59" Type="http://schemas.openxmlformats.org/officeDocument/2006/relationships/hyperlink" Target="http://www.planalto.gov.br/ccivil_03/_Ato2004-2006/2004/Lei/L10.865.htm" TargetMode="External"/><Relationship Id="rId103" Type="http://schemas.openxmlformats.org/officeDocument/2006/relationships/hyperlink" Target="http://www.planalto.gov.br/ccivil_03/_Ato2007-2010/2008/Lei/L11727.htm" TargetMode="External"/><Relationship Id="rId108" Type="http://schemas.openxmlformats.org/officeDocument/2006/relationships/hyperlink" Target="http://www.planalto.gov.br/ccivil_03/_Ato2007-2010/2008/Lei/L11727.htm" TargetMode="External"/><Relationship Id="rId124" Type="http://schemas.openxmlformats.org/officeDocument/2006/relationships/hyperlink" Target="http://www.planalto.gov.br/ccivil_03/MPV/2158-35.htm" TargetMode="External"/><Relationship Id="rId129" Type="http://schemas.openxmlformats.org/officeDocument/2006/relationships/hyperlink" Target="http://www.planalto.gov.br/ccivil_03/MPV/2158-35.htm" TargetMode="External"/><Relationship Id="rId54" Type="http://schemas.openxmlformats.org/officeDocument/2006/relationships/hyperlink" Target="http://www.planalto.gov.br/ccivil_03/_Ato2011-2014/2013/Lei/L12844.htm" TargetMode="External"/><Relationship Id="rId70" Type="http://schemas.openxmlformats.org/officeDocument/2006/relationships/hyperlink" Target="http://www.planalto.gov.br/ccivil_03/_Ato2007-2010/2008/Lei/L11727.htm" TargetMode="External"/><Relationship Id="rId75" Type="http://schemas.openxmlformats.org/officeDocument/2006/relationships/hyperlink" Target="http://www.planalto.gov.br/ccivil_03/_Ato2007-2010/2008/Lei/L11727.htm" TargetMode="External"/><Relationship Id="rId91" Type="http://schemas.openxmlformats.org/officeDocument/2006/relationships/hyperlink" Target="http://www.planalto.gov.br/ccivil_03/_Ato2019-2022/2022/Lei/L14367.htm" TargetMode="External"/><Relationship Id="rId96" Type="http://schemas.openxmlformats.org/officeDocument/2006/relationships/hyperlink" Target="http://www.planalto.gov.br/ccivil_03/_Ato2007-2010/2008/Lei/L11727.htm" TargetMode="External"/><Relationship Id="rId140" Type="http://schemas.openxmlformats.org/officeDocument/2006/relationships/hyperlink" Target="http://www.planalto.gov.br/ccivil_03/leis/L9532.htm" TargetMode="External"/><Relationship Id="rId145" Type="http://schemas.openxmlformats.org/officeDocument/2006/relationships/hyperlink" Target="http://www.planalto.gov.br/ccivil_03/leis/L9430.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lei%209.718-1998?OpenDocument" TargetMode="External"/><Relationship Id="rId23" Type="http://schemas.openxmlformats.org/officeDocument/2006/relationships/hyperlink" Target="http://www.planalto.gov.br/ccivil_03/_Ato2011-2014/2014/Lei/L12973.htm" TargetMode="External"/><Relationship Id="rId28" Type="http://schemas.openxmlformats.org/officeDocument/2006/relationships/hyperlink" Target="http://www.planalto.gov.br/ccivil_03/MPV/2158-35.htm" TargetMode="External"/><Relationship Id="rId49" Type="http://schemas.openxmlformats.org/officeDocument/2006/relationships/hyperlink" Target="http://www.planalto.gov.br/ccivil_03/_Ato2011-2014/2013/Lei/L12873.htm" TargetMode="External"/><Relationship Id="rId114" Type="http://schemas.openxmlformats.org/officeDocument/2006/relationships/hyperlink" Target="http://www.planalto.gov.br/ccivil_03/LEIS/2003/L10.833.htm" TargetMode="External"/><Relationship Id="rId119" Type="http://schemas.openxmlformats.org/officeDocument/2006/relationships/hyperlink" Target="http://www.planalto.gov.br/ccivil_03/leis/L4502.htm" TargetMode="External"/><Relationship Id="rId44" Type="http://schemas.openxmlformats.org/officeDocument/2006/relationships/hyperlink" Target="http://www.planalto.gov.br/ccivil_03/_Ato2019-2022/2022/Lei/L14430.htm" TargetMode="External"/><Relationship Id="rId60" Type="http://schemas.openxmlformats.org/officeDocument/2006/relationships/hyperlink" Target="http://www.planalto.gov.br/ccivil_03/_Ato2004-2006/2004/Lei/L11051.htm" TargetMode="External"/><Relationship Id="rId65" Type="http://schemas.openxmlformats.org/officeDocument/2006/relationships/hyperlink" Target="http://www.planalto.gov.br/ccivil_03/leis/L9990.htm" TargetMode="External"/><Relationship Id="rId81" Type="http://schemas.openxmlformats.org/officeDocument/2006/relationships/hyperlink" Target="http://www.planalto.gov.br/ccivil_03/_Ato2019-2022/2022/Lei/L14367.htm" TargetMode="External"/><Relationship Id="rId86" Type="http://schemas.openxmlformats.org/officeDocument/2006/relationships/hyperlink" Target="http://www.planalto.gov.br/ccivil_03/_Ato2019-2022/2022/Lei/L14367.htm" TargetMode="External"/><Relationship Id="rId130" Type="http://schemas.openxmlformats.org/officeDocument/2006/relationships/hyperlink" Target="http://www.planalto.gov.br/ccivil_03/_Ato2007-2010/2008/Lei/L11727.htm" TargetMode="External"/><Relationship Id="rId135" Type="http://schemas.openxmlformats.org/officeDocument/2006/relationships/hyperlink" Target="http://www.planalto.gov.br/ccivil_03/MPV/2158-35.htm" TargetMode="External"/><Relationship Id="rId151" Type="http://schemas.openxmlformats.org/officeDocument/2006/relationships/hyperlink" Target="http://www.planalto.gov.br/ccivil_03/Decreto-Lei/1965-1988/Del1506.htm" TargetMode="External"/><Relationship Id="rId156" Type="http://schemas.openxmlformats.org/officeDocument/2006/relationships/theme" Target="theme/theme1.xml"/><Relationship Id="rId13" Type="http://schemas.openxmlformats.org/officeDocument/2006/relationships/hyperlink" Target="http://www.planalto.gov.br/ccivil_03/_Ato2011-2014/2014/Lei/L12973.htm" TargetMode="External"/><Relationship Id="rId18" Type="http://schemas.openxmlformats.org/officeDocument/2006/relationships/hyperlink" Target="http://www.planalto.gov.br/ccivil_03/leis/L6404consol.htm" TargetMode="External"/><Relationship Id="rId39" Type="http://schemas.openxmlformats.org/officeDocument/2006/relationships/hyperlink" Target="http://www.planalto.gov.br/ccivil_03/_Ato2019-2022/2022/Lei/L14430.htm" TargetMode="External"/><Relationship Id="rId109" Type="http://schemas.openxmlformats.org/officeDocument/2006/relationships/hyperlink" Target="http://www.planalto.gov.br/ccivil_03/_Ato2019-2022/2022/Lei/L14292.htm" TargetMode="External"/><Relationship Id="rId34" Type="http://schemas.openxmlformats.org/officeDocument/2006/relationships/hyperlink" Target="http://www.planalto.gov.br/ccivil_03/MPV/2158-35.htm" TargetMode="External"/><Relationship Id="rId50" Type="http://schemas.openxmlformats.org/officeDocument/2006/relationships/hyperlink" Target="http://www.planalto.gov.br/ccivil_03/_Ato2011-2014/2014/Lei/L12995.htm" TargetMode="External"/><Relationship Id="rId55" Type="http://schemas.openxmlformats.org/officeDocument/2006/relationships/hyperlink" Target="http://www.planalto.gov.br/ccivil_03/_Ato2011-2014/2014/Lei/L12973.htm" TargetMode="External"/><Relationship Id="rId76" Type="http://schemas.openxmlformats.org/officeDocument/2006/relationships/hyperlink" Target="http://www.planalto.gov.br/ccivil_03/_Ato2019-2022/2022/Lei/L14292.htm" TargetMode="External"/><Relationship Id="rId97" Type="http://schemas.openxmlformats.org/officeDocument/2006/relationships/hyperlink" Target="http://www.planalto.gov.br/ccivil_03/_Ato2007-2010/2008/Lei/L11727.htm" TargetMode="External"/><Relationship Id="rId104" Type="http://schemas.openxmlformats.org/officeDocument/2006/relationships/hyperlink" Target="http://www.planalto.gov.br/ccivil_03/_Ato2007-2010/2008/Lei/L11727.htm" TargetMode="External"/><Relationship Id="rId120" Type="http://schemas.openxmlformats.org/officeDocument/2006/relationships/hyperlink" Target="http://www.planalto.gov.br/ccivil_03/_Ato2007-2010/2008/Lei/L11727.htm" TargetMode="External"/><Relationship Id="rId125" Type="http://schemas.openxmlformats.org/officeDocument/2006/relationships/hyperlink" Target="http://www.planalto.gov.br/ccivil_03/_Ato2019-2022/2022/Lei/L14292.htm" TargetMode="External"/><Relationship Id="rId141" Type="http://schemas.openxmlformats.org/officeDocument/2006/relationships/hyperlink" Target="http://www.planalto.gov.br/ccivil_03/leis/L9532.htm" TargetMode="External"/><Relationship Id="rId146" Type="http://schemas.openxmlformats.org/officeDocument/2006/relationships/hyperlink" Target="http://www.planalto.gov.br/ccivil_03/_Ato2019-2022/2022/Lei/L14430.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hyperlink" Target="http://www.planalto.gov.br/ccivil_03/_Ato2019-2022/2022/Lei/L14292.htm" TargetMode="External"/><Relationship Id="rId92" Type="http://schemas.openxmlformats.org/officeDocument/2006/relationships/hyperlink" Target="http://www.planalto.gov.br/ccivil_03/_Ato2019-2022/2022/Lei/L14367.htm" TargetMode="External"/><Relationship Id="rId2" Type="http://schemas.openxmlformats.org/officeDocument/2006/relationships/settings" Target="settings.xml"/><Relationship Id="rId29" Type="http://schemas.openxmlformats.org/officeDocument/2006/relationships/hyperlink" Target="http://www.planalto.gov.br/ccivil_03/MPV/2158-35.htm" TargetMode="External"/><Relationship Id="rId24" Type="http://schemas.openxmlformats.org/officeDocument/2006/relationships/hyperlink" Target="http://www.planalto.gov.br/ccivil_03/_Ato2011-2014/2014/Lei/L12973.htm" TargetMode="External"/><Relationship Id="rId40" Type="http://schemas.openxmlformats.org/officeDocument/2006/relationships/hyperlink" Target="http://www.planalto.gov.br/ccivil_03/_Ato2019-2022/2022/Lei/L14430.htm" TargetMode="External"/><Relationship Id="rId45" Type="http://schemas.openxmlformats.org/officeDocument/2006/relationships/hyperlink" Target="http://www.planalto.gov.br/ccivil_03/MPV/2158-35.htm" TargetMode="External"/><Relationship Id="rId66" Type="http://schemas.openxmlformats.org/officeDocument/2006/relationships/hyperlink" Target="http://www.planalto.gov.br/ccivil_03/leis/L9990.htm" TargetMode="External"/><Relationship Id="rId87" Type="http://schemas.openxmlformats.org/officeDocument/2006/relationships/hyperlink" Target="http://www.planalto.gov.br/ccivil_03/_Ato2019-2022/2022/Lei/L14292.htm" TargetMode="External"/><Relationship Id="rId110" Type="http://schemas.openxmlformats.org/officeDocument/2006/relationships/hyperlink" Target="http://www.planalto.gov.br/ccivil_03/_Ato2019-2022/2022/Lei/L14292.htm" TargetMode="External"/><Relationship Id="rId115" Type="http://schemas.openxmlformats.org/officeDocument/2006/relationships/hyperlink" Target="http://www.planalto.gov.br/ccivil_03/LEIS/2003/L10.833.htm" TargetMode="External"/><Relationship Id="rId131" Type="http://schemas.openxmlformats.org/officeDocument/2006/relationships/hyperlink" Target="http://www.planalto.gov.br/ccivil_03/leis/L9990.htm" TargetMode="External"/><Relationship Id="rId136" Type="http://schemas.openxmlformats.org/officeDocument/2006/relationships/hyperlink" Target="http://www.planalto.gov.br/ccivil_03/_Ato2011-2014/2013/Lei/L12873.htm" TargetMode="External"/><Relationship Id="rId61" Type="http://schemas.openxmlformats.org/officeDocument/2006/relationships/hyperlink" Target="http://www.planalto.gov.br/ccivil_03/_Ato2004-2006/2004/Lei/L10.865.htm" TargetMode="External"/><Relationship Id="rId82" Type="http://schemas.openxmlformats.org/officeDocument/2006/relationships/hyperlink" Target="http://www.planalto.gov.br/ccivil_03/_Ato2019-2022/2022/Lei/L14292.htm" TargetMode="External"/><Relationship Id="rId152" Type="http://schemas.openxmlformats.org/officeDocument/2006/relationships/hyperlink" Target="http://www.planalto.gov.br/ccivil_03/leis/L8981.htm" TargetMode="External"/><Relationship Id="rId19" Type="http://schemas.openxmlformats.org/officeDocument/2006/relationships/hyperlink" Target="http://www.planalto.gov.br/ccivil_03/_Ato2011-2014/2014/Lei/L13043.htm" TargetMode="External"/><Relationship Id="rId14" Type="http://schemas.openxmlformats.org/officeDocument/2006/relationships/hyperlink" Target="http://www.planalto.gov.br/ccivil_03/_Ato2011-2014/2014/Lei/L12973.htm" TargetMode="External"/><Relationship Id="rId30" Type="http://schemas.openxmlformats.org/officeDocument/2006/relationships/hyperlink" Target="http://www.planalto.gov.br/ccivil_03/MPV/2158-35.htm" TargetMode="External"/><Relationship Id="rId35" Type="http://schemas.openxmlformats.org/officeDocument/2006/relationships/hyperlink" Target="http://www.planalto.gov.br/ccivil_03/MPV/2158-35.htm" TargetMode="External"/><Relationship Id="rId56" Type="http://schemas.openxmlformats.org/officeDocument/2006/relationships/hyperlink" Target="http://www.planalto.gov.br/ccivil_03/_Ato2011-2014/2014/Lei/L13043.htm" TargetMode="External"/><Relationship Id="rId77" Type="http://schemas.openxmlformats.org/officeDocument/2006/relationships/hyperlink" Target="http://www.planalto.gov.br/ccivil_03/_Ato2019-2022/2022/Lei/L14292.htm" TargetMode="External"/><Relationship Id="rId100" Type="http://schemas.openxmlformats.org/officeDocument/2006/relationships/hyperlink" Target="http://portal.stf.jus.br/processos/detalhe.asp?incidente=4739288" TargetMode="External"/><Relationship Id="rId105" Type="http://schemas.openxmlformats.org/officeDocument/2006/relationships/hyperlink" Target="http://www.planalto.gov.br/ccivil_03/_Ato2007-2010/2008/Lei/L11727.htm" TargetMode="External"/><Relationship Id="rId126" Type="http://schemas.openxmlformats.org/officeDocument/2006/relationships/hyperlink" Target="http://www.planalto.gov.br/ccivil_03/_Ato2019-2022/2022/Lei/L14367.htm" TargetMode="External"/><Relationship Id="rId147" Type="http://schemas.openxmlformats.org/officeDocument/2006/relationships/hyperlink" Target="http://www.planalto.gov.br/ccivil_03/decreto/2001/D3819.htm" TargetMode="External"/><Relationship Id="rId8" Type="http://schemas.openxmlformats.org/officeDocument/2006/relationships/hyperlink" Target="http://www.planalto.gov.br/ccivil_03/leis/LCP/Lcp70.htm" TargetMode="External"/><Relationship Id="rId51" Type="http://schemas.openxmlformats.org/officeDocument/2006/relationships/hyperlink" Target="http://www.planalto.gov.br/ccivil_03/leis/2003/L10.684.htm" TargetMode="External"/><Relationship Id="rId72" Type="http://schemas.openxmlformats.org/officeDocument/2006/relationships/hyperlink" Target="http://www.planalto.gov.br/ccivil_03/_Ato2019-2022/2022/Lei/L14292.htm" TargetMode="External"/><Relationship Id="rId93" Type="http://schemas.openxmlformats.org/officeDocument/2006/relationships/hyperlink" Target="http://www.planalto.gov.br/ccivil_03/_Ato2019-2022/2022/Lei/L14367.htm" TargetMode="External"/><Relationship Id="rId98" Type="http://schemas.openxmlformats.org/officeDocument/2006/relationships/hyperlink" Target="http://www.planalto.gov.br/ccivil_03/_Ato2007-2010/2008/Lei/L11727.htm" TargetMode="External"/><Relationship Id="rId121" Type="http://schemas.openxmlformats.org/officeDocument/2006/relationships/hyperlink" Target="http://www.planalto.gov.br/ccivil_03/_Ato2007-2010/2010/Mpv/497.htm" TargetMode="External"/><Relationship Id="rId142" Type="http://schemas.openxmlformats.org/officeDocument/2006/relationships/hyperlink" Target="http://www.planalto.gov.br/ccivil_03/leis/L9532.htm" TargetMode="External"/><Relationship Id="rId3" Type="http://schemas.openxmlformats.org/officeDocument/2006/relationships/webSettings" Target="webSettings.xml"/><Relationship Id="rId25" Type="http://schemas.openxmlformats.org/officeDocument/2006/relationships/hyperlink" Target="http://www.planalto.gov.br/ccivil_03/_Ato2004-2006/2004/Lei/L11051.htm" TargetMode="External"/><Relationship Id="rId46" Type="http://schemas.openxmlformats.org/officeDocument/2006/relationships/hyperlink" Target="http://www.planalto.gov.br/ccivil_03/MPV/2158-35.htm" TargetMode="External"/><Relationship Id="rId67" Type="http://schemas.openxmlformats.org/officeDocument/2006/relationships/hyperlink" Target="http://www.planalto.gov.br/ccivil_03/_Ato2007-2010/2008/Lei/L11727.htm" TargetMode="External"/><Relationship Id="rId116" Type="http://schemas.openxmlformats.org/officeDocument/2006/relationships/hyperlink" Target="http://www.planalto.gov.br/ccivil_03/_Ato2019-2022/2022/Lei/L14292.htm" TargetMode="External"/><Relationship Id="rId137" Type="http://schemas.openxmlformats.org/officeDocument/2006/relationships/hyperlink" Target="http://www.planalto.gov.br/ccivil_03/_Ato2011-2014/2014/Lei/L13043.htm" TargetMode="External"/><Relationship Id="rId20" Type="http://schemas.openxmlformats.org/officeDocument/2006/relationships/hyperlink" Target="http://www.planalto.gov.br/ccivil_03/_Ato2011-2014/2014/Lei/L13043.htm" TargetMode="External"/><Relationship Id="rId41" Type="http://schemas.openxmlformats.org/officeDocument/2006/relationships/hyperlink" Target="http://www.planalto.gov.br/ccivil_03/_Ato2019-2022/2022/Lei/L14430.htm" TargetMode="External"/><Relationship Id="rId62" Type="http://schemas.openxmlformats.org/officeDocument/2006/relationships/hyperlink" Target="http://www.planalto.gov.br/ccivil_03/_Ato2004-2006/2004/Lei/L11051.htm" TargetMode="External"/><Relationship Id="rId83" Type="http://schemas.openxmlformats.org/officeDocument/2006/relationships/hyperlink" Target="http://www.planalto.gov.br/ccivil_03/_Ato2019-2022/2022/Lei/L14292.htm" TargetMode="External"/><Relationship Id="rId88" Type="http://schemas.openxmlformats.org/officeDocument/2006/relationships/hyperlink" Target="http://www.planalto.gov.br/ccivil_03/_Ato2019-2022/2022/Lei/L14292.htm" TargetMode="External"/><Relationship Id="rId111" Type="http://schemas.openxmlformats.org/officeDocument/2006/relationships/hyperlink" Target="http://www.planalto.gov.br/ccivil_03/_Ato2019-2022/2022/Lei/L14292.htm" TargetMode="External"/><Relationship Id="rId132" Type="http://schemas.openxmlformats.org/officeDocument/2006/relationships/hyperlink" Target="http://www.planalto.gov.br/ccivil_03/MPV/2158-35.htm" TargetMode="External"/><Relationship Id="rId153" Type="http://schemas.openxmlformats.org/officeDocument/2006/relationships/hyperlink" Target="http://www.planalto.gov.br/ccivil_03/leis/L8981.htm" TargetMode="External"/><Relationship Id="rId15" Type="http://schemas.openxmlformats.org/officeDocument/2006/relationships/hyperlink" Target="http://www.planalto.gov.br/ccivil_03/_Ato2011-2014/2014/Lei/L12973.htm" TargetMode="External"/><Relationship Id="rId36" Type="http://schemas.openxmlformats.org/officeDocument/2006/relationships/hyperlink" Target="http://www.planalto.gov.br/ccivil_03/MPV/2158-35.htm" TargetMode="External"/><Relationship Id="rId57" Type="http://schemas.openxmlformats.org/officeDocument/2006/relationships/hyperlink" Target="http://www.planalto.gov.br/ccivil_03/_Ato2011-2014/2014/Lei/L13043.htm" TargetMode="External"/><Relationship Id="rId106" Type="http://schemas.openxmlformats.org/officeDocument/2006/relationships/hyperlink" Target="http://www.planalto.gov.br/ccivil_03/_Ato2011-2014/2013/Lei/L12859.htm" TargetMode="External"/><Relationship Id="rId127" Type="http://schemas.openxmlformats.org/officeDocument/2006/relationships/hyperlink" Target="http://www.planalto.gov.br/ccivil_03/leis/L9990.htm" TargetMode="External"/><Relationship Id="rId10" Type="http://schemas.openxmlformats.org/officeDocument/2006/relationships/hyperlink" Target="http://www.planalto.gov.br/ccivil_03/Decreto-Lei/Del1598.htm" TargetMode="External"/><Relationship Id="rId31" Type="http://schemas.openxmlformats.org/officeDocument/2006/relationships/hyperlink" Target="http://www.planalto.gov.br/ccivil_03/MPV/2158-35.htm" TargetMode="External"/><Relationship Id="rId52" Type="http://schemas.openxmlformats.org/officeDocument/2006/relationships/hyperlink" Target="http://www.planalto.gov.br/ccivil_03/_Ato2011-2014/2013/Lei/L12844.htm" TargetMode="External"/><Relationship Id="rId73" Type="http://schemas.openxmlformats.org/officeDocument/2006/relationships/hyperlink" Target="http://www.planalto.gov.br/ccivil_03/_Ato2019-2022/2022/Lei/L14292.htm" TargetMode="External"/><Relationship Id="rId78" Type="http://schemas.openxmlformats.org/officeDocument/2006/relationships/hyperlink" Target="http://www.planalto.gov.br/ccivil_03/_Ato2007-2010/2008/Lei/L11727.htm" TargetMode="External"/><Relationship Id="rId94" Type="http://schemas.openxmlformats.org/officeDocument/2006/relationships/hyperlink" Target="http://www.planalto.gov.br/ccivil_03/_Ato2019-2022/2022/Lei/L14367.htm" TargetMode="External"/><Relationship Id="rId99" Type="http://schemas.openxmlformats.org/officeDocument/2006/relationships/hyperlink" Target="http://www.planalto.gov.br/ccivil_03/_Ato2007-2010/2008/Lei/L11727.htm" TargetMode="External"/><Relationship Id="rId101" Type="http://schemas.openxmlformats.org/officeDocument/2006/relationships/hyperlink" Target="http://www.planalto.gov.br/ccivil_03/_Ato2007-2010/2008/Lei/L11727.htm" TargetMode="External"/><Relationship Id="rId122" Type="http://schemas.openxmlformats.org/officeDocument/2006/relationships/hyperlink" Target="http://www.planalto.gov.br/ccivil_03/_Ato2019-2022/2022/Lei/L14292.htm" TargetMode="External"/><Relationship Id="rId143" Type="http://schemas.openxmlformats.org/officeDocument/2006/relationships/hyperlink" Target="http://www.planalto.gov.br/ccivil_03/_Ato2011-2014/2013/Lei/L12814.htm" TargetMode="External"/><Relationship Id="rId148" Type="http://schemas.openxmlformats.org/officeDocument/2006/relationships/hyperlink" Target="http://www.planalto.gov.br/ccivil_03/leis/L8981.htm" TargetMode="External"/><Relationship Id="rId4" Type="http://schemas.openxmlformats.org/officeDocument/2006/relationships/footnotes" Target="footnotes.xml"/><Relationship Id="rId9" Type="http://schemas.openxmlformats.org/officeDocument/2006/relationships/hyperlink" Target="http://www.planalto.gov.br/ccivil_03/MPV/2158-35.htm" TargetMode="External"/><Relationship Id="rId26" Type="http://schemas.openxmlformats.org/officeDocument/2006/relationships/hyperlink" Target="http://www.planalto.gov.br/ccivil_03/leis/L8212cons.htm" TargetMode="External"/><Relationship Id="rId47" Type="http://schemas.openxmlformats.org/officeDocument/2006/relationships/hyperlink" Target="http://www.planalto.gov.br/ccivil_03/MPV/2158-35.htm" TargetMode="External"/><Relationship Id="rId68" Type="http://schemas.openxmlformats.org/officeDocument/2006/relationships/hyperlink" Target="http://www.planalto.gov.br/ccivil_03/_Ato2007-2010/2008/Lei/L11727.htm" TargetMode="External"/><Relationship Id="rId89" Type="http://schemas.openxmlformats.org/officeDocument/2006/relationships/hyperlink" Target="http://www.planalto.gov.br/ccivil_03/_Ato2019-2022/2022/Lei/L14292.htm" TargetMode="External"/><Relationship Id="rId112" Type="http://schemas.openxmlformats.org/officeDocument/2006/relationships/hyperlink" Target="http://www.planalto.gov.br/ccivil_03/LEIS/2002/L10637.htm" TargetMode="External"/><Relationship Id="rId133" Type="http://schemas.openxmlformats.org/officeDocument/2006/relationships/hyperlink" Target="http://www.planalto.gov.br/ccivil_03/MPV/2158-35.htm" TargetMode="External"/><Relationship Id="rId154" Type="http://schemas.openxmlformats.org/officeDocument/2006/relationships/hyperlink" Target="http://www.planalto.gov.br/ccivil_03/leis/L9532.htm" TargetMode="External"/><Relationship Id="rId16" Type="http://schemas.openxmlformats.org/officeDocument/2006/relationships/hyperlink" Target="http://www.planalto.gov.br/ccivil_03/MPV/2158-35.htm" TargetMode="External"/><Relationship Id="rId37" Type="http://schemas.openxmlformats.org/officeDocument/2006/relationships/hyperlink" Target="http://www.planalto.gov.br/ccivil_03/MPV/2158-35.htm" TargetMode="External"/><Relationship Id="rId58" Type="http://schemas.openxmlformats.org/officeDocument/2006/relationships/hyperlink" Target="http://www.planalto.gov.br/ccivil_03/_Ato2004-2006/2004/Lei/L10.865.htm" TargetMode="External"/><Relationship Id="rId79" Type="http://schemas.openxmlformats.org/officeDocument/2006/relationships/hyperlink" Target="http://www.planalto.gov.br/ccivil_03/_Ato2007-2010/2008/Lei/L11727.htm" TargetMode="External"/><Relationship Id="rId102" Type="http://schemas.openxmlformats.org/officeDocument/2006/relationships/hyperlink" Target="http://portal.stf.jus.br/processos/detalhe.asp?incidente=4739288" TargetMode="External"/><Relationship Id="rId123" Type="http://schemas.openxmlformats.org/officeDocument/2006/relationships/hyperlink" Target="http://www.planalto.gov.br/ccivil_03/_Ato2019-2022/2022/Lei/L14292.htm" TargetMode="External"/><Relationship Id="rId144" Type="http://schemas.openxmlformats.org/officeDocument/2006/relationships/hyperlink" Target="http://www.planalto.gov.br/ccivil_03/_Ato2011-2014/2013/Lei/L12814.htm" TargetMode="External"/><Relationship Id="rId90" Type="http://schemas.openxmlformats.org/officeDocument/2006/relationships/hyperlink" Target="http://www.planalto.gov.br/ccivil_03/_Ato2019-2022/2022/Lei/L1429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7483</Words>
  <Characters>40413</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2021-01-17T16:02:00Z</dcterms:created>
  <dcterms:modified xsi:type="dcterms:W3CDTF">2025-03-01T18:02:00Z</dcterms:modified>
</cp:coreProperties>
</file>