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3DC2" w14:textId="77777777" w:rsidR="00BE1FB3" w:rsidRPr="00BE1FB3" w:rsidRDefault="00BE1FB3" w:rsidP="00BE1FB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BE1FB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"http://legislacao.planalto.gov.br/legisla/legislacao.nsf/Viw_Identificacao/lcp%20179-2021?OpenDocument" </w:instrText>
      </w:r>
      <w:r w:rsidRPr="00BE1FB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</w:r>
      <w:r w:rsidRPr="00BE1FB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BE1FB3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LEI COMPLEMENTAR Nº 179, DE 24 DE FEVEREIRO DE 2021</w:t>
      </w:r>
      <w:r w:rsidRPr="00BE1FB3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6944"/>
      </w:tblGrid>
      <w:tr w:rsidR="00BE1FB3" w:rsidRPr="00BE1FB3" w14:paraId="7E8CA911" w14:textId="77777777" w:rsidTr="00BE1FB3">
        <w:trPr>
          <w:tblCellSpacing w:w="0" w:type="dxa"/>
        </w:trPr>
        <w:tc>
          <w:tcPr>
            <w:tcW w:w="917" w:type="pct"/>
            <w:vAlign w:val="center"/>
            <w:hideMark/>
          </w:tcPr>
          <w:p w14:paraId="64341BC2" w14:textId="2A879404" w:rsidR="00BE1FB3" w:rsidRPr="00BE1FB3" w:rsidRDefault="00BE1FB3" w:rsidP="00BE1FB3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4083" w:type="pct"/>
            <w:vAlign w:val="center"/>
            <w:hideMark/>
          </w:tcPr>
          <w:p w14:paraId="3E19CAFA" w14:textId="77777777" w:rsidR="00BE1FB3" w:rsidRPr="00BE1FB3" w:rsidRDefault="00BE1FB3" w:rsidP="00BE1FB3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E1FB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Define os objetivos do Banco Central do Brasil e dispõe sobre sua autonomia e sobre a nomeação e a exoneração de seu Presidente e de seus Diretores; e altera artigo da Lei nº 4.595, de 31 de dezembro de 1964.</w:t>
            </w:r>
          </w:p>
        </w:tc>
      </w:tr>
    </w:tbl>
    <w:p w14:paraId="753EDF9E" w14:textId="77777777" w:rsidR="00BE1FB3" w:rsidRPr="00BE1FB3" w:rsidRDefault="00BE1FB3" w:rsidP="00BE1FB3">
      <w:pPr>
        <w:spacing w:before="225" w:after="225" w:line="240" w:lineRule="auto"/>
        <w:ind w:firstLine="57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 DA REPÚBLICA</w:t>
      </w:r>
    </w:p>
    <w:p w14:paraId="0815A6B7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 Complementar:</w:t>
      </w:r>
    </w:p>
    <w:p w14:paraId="41A966C3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Banco Central do Brasil tem por objetivo fundamental assegurar a estabilidade de preços.</w:t>
      </w:r>
    </w:p>
    <w:p w14:paraId="1AD82E18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Sem prejuízo de seu objetivo fundamental, o Banco Central do Brasil também tem por objetivos zelar pela estabilidade e pela eficiência do sistema financeiro, suavizar as flutuações do nível de atividade econômica e fomentar o pleno emprego.</w:t>
      </w:r>
    </w:p>
    <w:p w14:paraId="726D0DBB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As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metas de política monetária serão estabelecidas pelo Conselho Monetário Nacional, competindo privativamente ao Banco Central do Brasil conduzir a política monetária necessária para cumprimento das metas estabelecidas.</w:t>
      </w:r>
    </w:p>
    <w:p w14:paraId="5CB4B5EB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Diretoria Colegiada do Banco Central do Brasil terá 9 (nove) membros, sendo um deles o seu Presidente, todos nomeados pelo Presidente da República entre brasileiros idôneos, de reputação ilibada e de notória capacidade em assuntos econômico-financeiros ou com comprovados conhecimentos que os qualifiquem para a função.</w:t>
      </w:r>
    </w:p>
    <w:p w14:paraId="1BB3E34C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Presidente e os Diretores do Banco Central do Brasil serão indicados pelo Presidente da República e por ele nomeados, após aprovação de seus nomes pelo Senado Federal.</w:t>
      </w:r>
    </w:p>
    <w:p w14:paraId="5F2395CD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mandato do Presidente do Banco Central do Brasil terá duração de 4 (quatro) anos, com início no dia 1º de janeiro do terceiro ano de mandato do Presidente da República.</w:t>
      </w:r>
    </w:p>
    <w:p w14:paraId="7336C657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Os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mandatos dos Diretores do Banco Central do Brasil terão duração de 4 (quatro) anos, observando-se a seguinte escala:</w:t>
      </w:r>
    </w:p>
    <w:p w14:paraId="1763F4E3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- 2 (dois) Diretores terão mandatos com início no dia 1º de março do primeiro ano de mandato do Presidente da República;</w:t>
      </w:r>
    </w:p>
    <w:p w14:paraId="70B676EA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- 2 (dois) Diretores terão mandatos com início no dia 1º de janeiro do segundo ano de mandato do Presidente da República;</w:t>
      </w:r>
    </w:p>
    <w:p w14:paraId="22FCCFAB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- 2 (dois) Diretores terão mandatos com início no dia 1º de janeiro do terceiro ano de mandato do Presidente da República; e</w:t>
      </w:r>
    </w:p>
    <w:p w14:paraId="57B792E2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- 2 (dois) Diretores terão mandatos com início no dia 1º de janeiro do quarto ano de mandato do Presidente da República.</w:t>
      </w:r>
    </w:p>
    <w:p w14:paraId="388AD80C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Presidente e os Diretores do Banco Central do Brasil poderão ser reconduzidos 1 (uma) vez, por decisão do Presidente da República, observando-se o disposto no caput deste artigo na hipótese de novas indicações para mandatos não consecutivos.</w:t>
      </w:r>
    </w:p>
    <w:p w14:paraId="418F0612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prazo de gestão do Presidente e de cada um dos Diretores do Banco Central do Brasil estender-se-á até a investidura do sucessor no cargo.</w:t>
      </w:r>
    </w:p>
    <w:p w14:paraId="26E8C5D8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Presidente e os Diretores do Banco Central do Brasil serão exonerados pelo Presidente da República:</w:t>
      </w:r>
    </w:p>
    <w:p w14:paraId="4AFAB91F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pedido;</w:t>
      </w:r>
    </w:p>
    <w:p w14:paraId="0F9CC94F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caso de acometimento de enfermidade que incapacite o titular para o exercício do cargo;</w:t>
      </w:r>
    </w:p>
    <w:p w14:paraId="0CE39685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III - quando sofrerem condenação, mediante decisão transitada em julgado ou proferida por órgão colegiado, pela prática de ato de improbidade administrativa ou de crime cuja pena acarrete, ainda que temporariamente, a proibição de acesso a cargos públicos;</w:t>
      </w:r>
    </w:p>
    <w:p w14:paraId="12123659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quando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apresentarem comprovado e recorrente desempenho insuficiente para o alcance dos objetivos do Banco Central do Brasil.</w:t>
      </w:r>
    </w:p>
    <w:p w14:paraId="5FBBB97D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Na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hipótese de que trata o inciso IV do caput deste artigo, compete ao Conselho Monetário Nacional submeter ao Presidente da República a proposta de exoneração, cujo aperfeiçoamento ficará condicionado à prévia aprovação, por maioria absoluta, do Senado Federal.</w:t>
      </w:r>
    </w:p>
    <w:p w14:paraId="3FC7E35A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Ocorrendo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vacância do cargo de Presidente ou de Diretor do Banco Central do Brasil, um substituto será indicado e nomeado para completar o mandato, observados os procedimentos estabelecidos no art. 3º e no caput do art. 4º desta Lei Complementar, devendo a posse ocorrer no prazo de 15 (quinze) dias, contado da aprovação do nome pelo Senado Federal.</w:t>
      </w:r>
    </w:p>
    <w:p w14:paraId="7269BF98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Na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hipótese do § 2º deste artigo, o cargo de Presidente do Banco Central do Brasil será exercido interinamente pelo Diretor com mais tempo no exercício do cargo e, dentre os Diretores com o mesmo tempo de exercício, pelo mais idoso, até a nomeação de novo Presidente.</w:t>
      </w:r>
    </w:p>
    <w:p w14:paraId="5DE82A7F" w14:textId="169305B6" w:rsidR="00BE1FB3" w:rsidRPr="00F75B84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bookmarkStart w:id="5" w:name="art6"/>
      <w:bookmarkEnd w:id="5"/>
      <w:r w:rsidRPr="00F75B8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</w:t>
      </w:r>
      <w:proofErr w:type="gramStart"/>
      <w:r w:rsidRPr="00F75B8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º</w:t>
      </w:r>
      <w:r w:rsidRPr="00F75B8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O</w:t>
      </w:r>
      <w:proofErr w:type="gramEnd"/>
      <w:r w:rsidRPr="00F75B8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Banco Central do Brasil é autarquia de natureza especial caracterizada pela ausência de vinculação a Ministério, de tutela ou de subordinação hierárquica, pela autonomia técnica, operacional, administrativa e financeira, pela investidura a termo de seus dirigentes e pela estabilidade durante seus mandatos, bem como pelas demais disposições constantes desta Lei Complementar ou de leis específicas destinadas à sua implementação</w:t>
      </w:r>
      <w:r w:rsidRPr="00F75B8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F75B84" w:rsidRPr="00F75B8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75B84" w:rsidRPr="00F75B8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(PFN-2023)</w:t>
      </w:r>
    </w:p>
    <w:p w14:paraId="2EB322C7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O Banco Central do Brasil corresponderá a órgão setorial nos sistemas da Administração Pública Federal, inclusive nos Sistemas de Planejamento e de Orçamento Federal, de Administração Financeira Federal, de Contabilidade Federal, de Pessoal Civil da Administração Pública Federal, de Controle Interno do Poder Executivo Federal, de Organização e Inovação Institucional do Governo Federal, de Administração dos Recursos de Tecnologia da Informação, de Gestão de Documentos de Arquivo e de Serviços Gerais.</w:t>
      </w:r>
    </w:p>
    <w:p w14:paraId="294A0190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Quando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necessário ao registro, ao acompanhamento e ao controle dos fatos ligados à sua gestão e à formalização, à execução e ao registro de seus atos e contratos de qualquer natureza, o Banco Central do Brasil poderá optar pela utilização de sistemas informatizados próprios, compatíveis com sua natureza especial, sem prejuízo da integração com os sistemas estruturantes da Administração Pública Federal.</w:t>
      </w:r>
    </w:p>
    <w:p w14:paraId="172ABFEA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Os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balanços do Banco Central do Brasil serão apurados anualmente e abrangerão o período de 1º de janeiro a 31 de dezembro, inclusive para fins de destinação ou cobertura de seus resultados e constituição de reservas.</w:t>
      </w:r>
    </w:p>
    <w:p w14:paraId="5E113C3D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  Os resultados do Banco Central do Brasil, consideradas todas as suas receitas e despesas, de qualquer natureza, serão apurados pelo regime de competência, devendo sua destinação ou cobertura observar o disposto na </w:t>
      </w:r>
      <w:hyperlink r:id="rId4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13.820, de 2 de maio de 2019.</w:t>
        </w:r>
      </w:hyperlink>
    </w:p>
    <w:p w14:paraId="5640CDE5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  As demonstrações financeiras do Banco Central do Brasil serão elaboradas em conformidade com o padrão contábil aprovado na forma do </w:t>
      </w:r>
      <w:hyperlink r:id="rId5" w:anchor="art4xxvii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XXVII do </w:t>
        </w:r>
      </w:hyperlink>
      <w:hyperlink r:id="rId6" w:anchor="art4xxvii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caput do art. 4º da Lei nº 4.595, de 31 de dezembro de 1964</w:t>
        </w:r>
      </w:hyperlink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aplicando-se, subsidiariamente, as normas previstas na </w:t>
      </w:r>
      <w:hyperlink r:id="rId7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4.320, de 17 de março de 1964.</w:t>
        </w:r>
      </w:hyperlink>
    </w:p>
    <w:p w14:paraId="0F27ACF3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7"/>
      <w:bookmarkEnd w:id="6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art. 10 da </w:t>
      </w:r>
      <w:hyperlink r:id="rId8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4.595, de 31 de dezembro de 1964</w:t>
        </w:r>
      </w:hyperlink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com as seguintes alterações:</w:t>
      </w:r>
    </w:p>
    <w:p w14:paraId="0022A931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10. .............................................................................................................</w:t>
      </w:r>
    </w:p>
    <w:p w14:paraId="4CC17825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</w:t>
      </w:r>
    </w:p>
    <w:p w14:paraId="352AF7E3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9" w:anchor="art10v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 - </w:t>
        </w:r>
      </w:hyperlink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realizar operações de redesconto e empréstimo com instituições financeiras públicas e privadas, consoante remuneração, limites, prazos, garantias, formas de negociação e outras condições estabelecidos em regulamentação por ele editada;</w:t>
      </w:r>
    </w:p>
    <w:p w14:paraId="4C749C86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...................................................................................................................................</w:t>
      </w:r>
    </w:p>
    <w:p w14:paraId="30A5B173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0" w:anchor="art10xii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XII -</w:t>
        </w:r>
      </w:hyperlink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efetuar, como instrumento de política monetária, operações de compra e venda de títulos públicos federais, consoante remuneração, limites, prazos, formas de negociação e outras condições estabelecidos em regulamentação por ele editada, sem prejuízo do disposto no </w:t>
      </w:r>
      <w:hyperlink r:id="rId11" w:anchor="art39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39 da Lei Complementar nº 101, de 4 de maio de 2000;</w:t>
        </w:r>
      </w:hyperlink>
    </w:p>
    <w:p w14:paraId="5F954A6A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</w:t>
      </w:r>
    </w:p>
    <w:p w14:paraId="7D54A2D7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2" w:anchor="art10xiv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XIV -</w:t>
        </w:r>
      </w:hyperlink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aprovar seu regimento interno;</w:t>
      </w:r>
    </w:p>
    <w:p w14:paraId="32F8063F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XV - 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efetuar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como instrumento de política cambial, operações de compra e venda de moeda estrangeira e operações com instrumentos derivativos no mercado interno, consoante remuneração, limites, prazos, formas de negociação e outras condições estabelecidos em regulamentação por ele editada.</w:t>
      </w:r>
    </w:p>
    <w:p w14:paraId="70146757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.....................................................................................................................................</w:t>
      </w:r>
    </w:p>
    <w:p w14:paraId="59CD673F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3" w:anchor="art10%C2%A73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</w:t>
        </w:r>
      </w:hyperlink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Banco Central do Brasil informará previamente ao Conselho Monetário Nacional sobre o deferimento de operações na forma estabelecida no inciso V do caput deste artigo, sempre que identificar a possibilidade de impacto fiscal relevante.” (NR)</w:t>
      </w:r>
    </w:p>
    <w:p w14:paraId="37FEB26E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8"/>
      <w:bookmarkEnd w:id="7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Em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até 90 (noventa) dias após a entrada em vigor desta Lei Complementar, deverão ser nomeados o Presidente e 8 (oito) Diretores do Banco Central do Brasil, cujos mandatos atenderão à seguinte escala, dispensando-se nova aprovação pelo Senado Federal para os indicados que, na ocasião, já estejam no exercício do cargo:</w:t>
      </w:r>
    </w:p>
    <w:p w14:paraId="410FF7EF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Presidente e 2 (dois) Diretores terão mandatos até o dia 31 de dezembro de 2024;</w:t>
      </w:r>
    </w:p>
    <w:p w14:paraId="1CA75ABA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- 2 (dois) Diretores terão mandatos até o dia 31 de dezembro de 2023;</w:t>
      </w:r>
    </w:p>
    <w:p w14:paraId="5B504F4F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- 2 (dois) Diretores terão mandatos até o dia 28 de fevereiro de 2023;</w:t>
      </w:r>
    </w:p>
    <w:p w14:paraId="32FF7D51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- 2 (dois) Diretores terão mandatos até o dia 31 de dezembro de 2021.</w:t>
      </w:r>
    </w:p>
    <w:p w14:paraId="0E774A52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Será admitida 1 (uma) recondução para o Presidente e para os Diretores do Banco Central do Brasil que houverem sido nomeados na forma prevista neste artigo.</w:t>
      </w:r>
    </w:p>
    <w:p w14:paraId="116AE09E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9"/>
      <w:bookmarkEnd w:id="8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cargo de Ministro de Estado Presidente do Banco Central do Brasil fica transformado no cargo de Natureza Especial de Presidente do Banco Central do Brasil.</w:t>
      </w:r>
    </w:p>
    <w:p w14:paraId="4C37C30C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10"/>
      <w:bookmarkEnd w:id="9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  É vedado ao Presidente e aos Diretores do Banco Central do Brasil:</w:t>
      </w:r>
    </w:p>
    <w:p w14:paraId="12427F4D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(VETADO);</w:t>
      </w:r>
    </w:p>
    <w:p w14:paraId="1C1A5B95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(VETADO);</w:t>
      </w:r>
    </w:p>
    <w:p w14:paraId="3A3815DB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participar do controle societário ou exercer qualquer atividade profissional direta ou indiretamente, com ou sem vínculo empregatício, junto a instituições do Sistema Financeiro Nacional, após o exercício do mandato, exoneração a pedido ou demissão justificada, por um período de 6 (seis) meses.</w:t>
      </w:r>
    </w:p>
    <w:p w14:paraId="14AB4B47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No período referido no inciso III do caput deste artigo, fica assegurado à </w:t>
      </w:r>
      <w:proofErr w:type="spell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ex-autoridade</w:t>
      </w:r>
      <w:proofErr w:type="spell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recebimento da remuneração compensatória a ser paga pelo Banco Central do Brasil.</w:t>
      </w:r>
    </w:p>
    <w:p w14:paraId="0A7398AC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11"/>
      <w:bookmarkEnd w:id="10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  O Presidente do Banco Central do Brasil deverá apresentar, no Senado Federal, em arguição pública, no primeiro e no segundo semestres de cada ano, relatório de inflação e relatório de estabilidade financeira, explicando as decisões tomadas no semestre anterior.</w:t>
      </w:r>
    </w:p>
    <w:p w14:paraId="0FB4A29A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12"/>
      <w:bookmarkEnd w:id="11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  O currículo dos indicados para ocupar o cargo de Presidente ou de Diretor do Banco Central do Brasil deverá ser disponibilizado para consulta pública e anexado no ato administrativo da referida indicação.</w:t>
      </w:r>
    </w:p>
    <w:p w14:paraId="1FCEB68E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13"/>
      <w:bookmarkEnd w:id="12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13. Ficam revogados:</w:t>
      </w:r>
    </w:p>
    <w:p w14:paraId="583E196F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 </w:t>
      </w:r>
      <w:hyperlink r:id="rId14" w:anchor="art20vii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VII do </w:t>
        </w:r>
      </w:hyperlink>
      <w:hyperlink r:id="rId15" w:anchor="art20vii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caput do art. 20 da Lei nº 13.844, de 18 de junho de 2019;</w:t>
        </w:r>
      </w:hyperlink>
    </w:p>
    <w:p w14:paraId="6162ABD6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seguintes dispositivos da </w:t>
      </w:r>
      <w:hyperlink r:id="rId16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4.595, de 31 de dezembro de 1964:</w:t>
        </w:r>
      </w:hyperlink>
    </w:p>
    <w:p w14:paraId="21671BE4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os </w:t>
      </w:r>
      <w:hyperlink r:id="rId17" w:anchor="art3i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I, II e III do </w:t>
        </w:r>
      </w:hyperlink>
      <w:hyperlink r:id="rId18" w:anchor="art3i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caput do art. 3º;</w:t>
        </w:r>
      </w:hyperlink>
    </w:p>
    <w:p w14:paraId="0BA5C9EE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os </w:t>
      </w:r>
      <w:hyperlink r:id="rId19" w:anchor="art4i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I, II</w:t>
        </w:r>
      </w:hyperlink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20" w:anchor="art4xiv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XIV</w:t>
        </w:r>
      </w:hyperlink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21" w:anchor="art4xvi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XVI</w:t>
        </w:r>
      </w:hyperlink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22" w:anchor="art4xvii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XVII,</w:t>
        </w:r>
      </w:hyperlink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hyperlink r:id="rId23" w:anchor="art4xix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XIX</w:t>
        </w:r>
      </w:hyperlink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24" w:anchor="art4xxv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XXV do </w:t>
        </w:r>
      </w:hyperlink>
      <w:hyperlink r:id="rId25" w:anchor="art4xxv" w:history="1">
        <w:r w:rsidRPr="00BE1FB3">
          <w:rPr>
            <w:rFonts w:ascii="Book Antiqua" w:eastAsia="Times New Roman" w:hAnsi="Book Antiqua" w:cs="Arial"/>
            <w:color w:val="000000"/>
            <w:sz w:val="19"/>
            <w:szCs w:val="19"/>
            <w:u w:val="single"/>
            <w:lang w:eastAsia="pt-BR"/>
          </w:rPr>
          <w:t>caput</w:t>
        </w:r>
      </w:hyperlink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o </w:t>
      </w:r>
      <w:hyperlink r:id="rId26" w:anchor="art4%C2%A73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 do art. 4º;</w:t>
        </w:r>
      </w:hyperlink>
    </w:p>
    <w:p w14:paraId="7240699A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o </w:t>
      </w:r>
      <w:hyperlink r:id="rId27" w:anchor="art6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6º;</w:t>
        </w:r>
      </w:hyperlink>
    </w:p>
    <w:p w14:paraId="2C20375A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o </w:t>
      </w:r>
      <w:hyperlink r:id="rId28" w:anchor="art7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7º</w:t>
        </w:r>
      </w:hyperlink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6AF83BA7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o </w:t>
      </w:r>
      <w:hyperlink r:id="rId29" w:anchor="art11iv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IV do </w:t>
        </w:r>
      </w:hyperlink>
      <w:hyperlink r:id="rId30" w:anchor="art11iv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caput do art. 11;</w:t>
        </w:r>
      </w:hyperlink>
    </w:p>
    <w:p w14:paraId="50156C34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o </w:t>
      </w:r>
      <w:hyperlink r:id="rId31" w:anchor="art14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14;</w:t>
        </w:r>
      </w:hyperlink>
    </w:p>
    <w:p w14:paraId="60E4EE84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 </w:t>
      </w:r>
      <w:hyperlink r:id="rId32" w:anchor="art11" w:history="1">
        <w:r w:rsidRPr="00BE1FB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11 da Lei nº 9.069, de 29 de junho 1995.</w:t>
        </w:r>
      </w:hyperlink>
    </w:p>
    <w:p w14:paraId="499F1FCF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14"/>
      <w:bookmarkEnd w:id="13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  Esta Lei Complementar entra em vigor na data de sua publicação.</w:t>
      </w:r>
    </w:p>
    <w:p w14:paraId="78942A94" w14:textId="77777777" w:rsidR="00BE1FB3" w:rsidRPr="00BE1FB3" w:rsidRDefault="00BE1FB3" w:rsidP="00BE1FB3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Brasília, 24 </w:t>
      </w:r>
      <w:proofErr w:type="gramStart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  fevereiro</w:t>
      </w:r>
      <w:proofErr w:type="gramEnd"/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de 2021; 200</w:t>
      </w:r>
      <w:r w:rsidRPr="00BE1FB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133</w:t>
      </w:r>
      <w:r w:rsidRPr="00BE1FB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67325C8F" w14:textId="77777777" w:rsidR="00BE1FB3" w:rsidRPr="00BE1FB3" w:rsidRDefault="00BE1FB3" w:rsidP="00BE1FB3">
      <w:pPr>
        <w:spacing w:after="0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</w:p>
    <w:p w14:paraId="1215D044" w14:textId="77777777" w:rsidR="00BE1FB3" w:rsidRPr="00BE1FB3" w:rsidRDefault="00BE1FB3" w:rsidP="00BE1FB3">
      <w:pPr>
        <w:spacing w:after="0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Paulo Guedes</w:t>
      </w:r>
    </w:p>
    <w:p w14:paraId="69E36CE9" w14:textId="77777777" w:rsidR="00BE1FB3" w:rsidRPr="00BE1FB3" w:rsidRDefault="00BE1FB3" w:rsidP="00BE1FB3">
      <w:pPr>
        <w:spacing w:after="0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Roberto de Oliveira Campos Neto</w:t>
      </w:r>
    </w:p>
    <w:p w14:paraId="54D606ED" w14:textId="77777777" w:rsidR="00BE1FB3" w:rsidRPr="00BE1FB3" w:rsidRDefault="00BE1FB3" w:rsidP="00BE1FB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25.2.2021.</w:t>
      </w:r>
    </w:p>
    <w:p w14:paraId="31D49B99" w14:textId="77777777" w:rsidR="00BE1FB3" w:rsidRPr="00BE1FB3" w:rsidRDefault="00BE1FB3" w:rsidP="00BE1FB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E1FB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522379F1" w14:textId="77777777" w:rsidR="00093465" w:rsidRPr="00BE1FB3" w:rsidRDefault="00093465">
      <w:pPr>
        <w:rPr>
          <w:rFonts w:ascii="Book Antiqua" w:hAnsi="Book Antiqua"/>
          <w:sz w:val="19"/>
          <w:szCs w:val="19"/>
        </w:rPr>
      </w:pPr>
    </w:p>
    <w:sectPr w:rsidR="00093465" w:rsidRPr="00BE1FB3" w:rsidSect="00BE1FB3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65"/>
    <w:rsid w:val="00093465"/>
    <w:rsid w:val="008010B0"/>
    <w:rsid w:val="00BE1FB3"/>
    <w:rsid w:val="00F7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D6F66"/>
  <w15:chartTrackingRefBased/>
  <w15:docId w15:val="{DC7F62B5-83C6-478E-A845-E21C6666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8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15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LEIS/L4595.htm" TargetMode="External"/><Relationship Id="rId18" Type="http://schemas.openxmlformats.org/officeDocument/2006/relationships/hyperlink" Target="http://www.planalto.gov.br/ccivil_03/LEIS/L4595.htm" TargetMode="External"/><Relationship Id="rId26" Type="http://schemas.openxmlformats.org/officeDocument/2006/relationships/hyperlink" Target="http://www.planalto.gov.br/ccivil_03/LEIS/L4595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LEIS/L4595.ht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://www.planalto.gov.br/ccivil_03/LEIS/L4320.htm" TargetMode="External"/><Relationship Id="rId12" Type="http://schemas.openxmlformats.org/officeDocument/2006/relationships/hyperlink" Target="http://www.planalto.gov.br/ccivil_03/LEIS/L4595.htm" TargetMode="External"/><Relationship Id="rId17" Type="http://schemas.openxmlformats.org/officeDocument/2006/relationships/hyperlink" Target="http://www.planalto.gov.br/ccivil_03/LEIS/L4595.htm" TargetMode="External"/><Relationship Id="rId25" Type="http://schemas.openxmlformats.org/officeDocument/2006/relationships/hyperlink" Target="http://www.planalto.gov.br/ccivil_03/LEIS/L4595.htm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LEIS/L4595.htm" TargetMode="External"/><Relationship Id="rId20" Type="http://schemas.openxmlformats.org/officeDocument/2006/relationships/hyperlink" Target="http://www.planalto.gov.br/ccivil_03/LEIS/L4595.htm" TargetMode="External"/><Relationship Id="rId29" Type="http://schemas.openxmlformats.org/officeDocument/2006/relationships/hyperlink" Target="http://www.planalto.gov.br/ccivil_03/LEIS/L4595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4595.htm" TargetMode="External"/><Relationship Id="rId11" Type="http://schemas.openxmlformats.org/officeDocument/2006/relationships/hyperlink" Target="http://www.planalto.gov.br/ccivil_03/LEIS/LCP/Lcp101.htm" TargetMode="External"/><Relationship Id="rId24" Type="http://schemas.openxmlformats.org/officeDocument/2006/relationships/hyperlink" Target="http://www.planalto.gov.br/ccivil_03/LEIS/L4595.htm" TargetMode="External"/><Relationship Id="rId32" Type="http://schemas.openxmlformats.org/officeDocument/2006/relationships/hyperlink" Target="http://www.planalto.gov.br/ccivil_03/LEIS/L9069.htm" TargetMode="External"/><Relationship Id="rId5" Type="http://schemas.openxmlformats.org/officeDocument/2006/relationships/hyperlink" Target="http://www.planalto.gov.br/ccivil_03/LEIS/L4595.htm" TargetMode="External"/><Relationship Id="rId15" Type="http://schemas.openxmlformats.org/officeDocument/2006/relationships/hyperlink" Target="http://www.planalto.gov.br/ccivil_03/_Ato2019-2022/2019/Lei/L13844.htm" TargetMode="External"/><Relationship Id="rId23" Type="http://schemas.openxmlformats.org/officeDocument/2006/relationships/hyperlink" Target="http://www.planalto.gov.br/ccivil_03/LEIS/L4595.htm" TargetMode="External"/><Relationship Id="rId28" Type="http://schemas.openxmlformats.org/officeDocument/2006/relationships/hyperlink" Target="http://www.planalto.gov.br/ccivil_03/LEIS/L4595.htm" TargetMode="External"/><Relationship Id="rId10" Type="http://schemas.openxmlformats.org/officeDocument/2006/relationships/hyperlink" Target="http://www.planalto.gov.br/ccivil_03/LEIS/L4595.htm" TargetMode="External"/><Relationship Id="rId19" Type="http://schemas.openxmlformats.org/officeDocument/2006/relationships/hyperlink" Target="http://www.planalto.gov.br/ccivil_03/LEIS/L4595.htm" TargetMode="External"/><Relationship Id="rId31" Type="http://schemas.openxmlformats.org/officeDocument/2006/relationships/hyperlink" Target="http://www.planalto.gov.br/ccivil_03/LEIS/L4595.htm" TargetMode="External"/><Relationship Id="rId4" Type="http://schemas.openxmlformats.org/officeDocument/2006/relationships/hyperlink" Target="http://www.planalto.gov.br/ccivil_03/_Ato2019-2022/2019/Lei/L13820.htm" TargetMode="External"/><Relationship Id="rId9" Type="http://schemas.openxmlformats.org/officeDocument/2006/relationships/hyperlink" Target="http://www.planalto.gov.br/ccivil_03/LEIS/L4595.htm" TargetMode="External"/><Relationship Id="rId14" Type="http://schemas.openxmlformats.org/officeDocument/2006/relationships/hyperlink" Target="http://www.planalto.gov.br/ccivil_03/_Ato2019-2022/2019/Lei/L13844.htm" TargetMode="External"/><Relationship Id="rId22" Type="http://schemas.openxmlformats.org/officeDocument/2006/relationships/hyperlink" Target="http://www.planalto.gov.br/ccivil_03/LEIS/L4595.htm" TargetMode="External"/><Relationship Id="rId27" Type="http://schemas.openxmlformats.org/officeDocument/2006/relationships/hyperlink" Target="http://www.planalto.gov.br/ccivil_03/LEIS/L4595.htm" TargetMode="External"/><Relationship Id="rId30" Type="http://schemas.openxmlformats.org/officeDocument/2006/relationships/hyperlink" Target="http://www.planalto.gov.br/ccivil_03/LEIS/L4595.htm" TargetMode="External"/><Relationship Id="rId8" Type="http://schemas.openxmlformats.org/officeDocument/2006/relationships/hyperlink" Target="http://www.planalto.gov.br/ccivil_03/LEIS/L4595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2106</Words>
  <Characters>11373</Characters>
  <Application>Microsoft Office Word</Application>
  <DocSecurity>0</DocSecurity>
  <Lines>94</Lines>
  <Paragraphs>26</Paragraphs>
  <ScaleCrop>false</ScaleCrop>
  <Company/>
  <LinksUpToDate>false</LinksUpToDate>
  <CharactersWithSpaces>13453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2021-03-02T18:46:00Z</dcterms:created>
  <dcterms:modified xsi:type="dcterms:W3CDTF">2025-03-22T20:30:00Z</dcterms:modified>
</cp:coreProperties>
</file>