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8C1" w:rsidRPr="002B3427" w:rsidRDefault="007928C1" w:rsidP="007928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fldChar w:fldCharType="begin"/>
      </w:r>
      <w:r w:rsidRPr="002B3427">
        <w:rPr>
          <w:rFonts w:ascii="Book Antiqua" w:eastAsia="Times New Roman" w:hAnsi="Book Antiqua" w:cs="Times New Roman"/>
          <w:lang w:eastAsia="pt-BR"/>
        </w:rPr>
        <w:instrText xml:space="preserve"> HYPERLINK "http://legislacao.planalto.gov.br/legisla/legislacao.nsf/Viw_Identificacao/lcp%2070-1991?OpenDocument" </w:instrText>
      </w:r>
      <w:r w:rsidRPr="002B3427">
        <w:rPr>
          <w:rFonts w:ascii="Book Antiqua" w:eastAsia="Times New Roman" w:hAnsi="Book Antiqua" w:cs="Times New Roman"/>
          <w:lang w:eastAsia="pt-BR"/>
        </w:rPr>
        <w:fldChar w:fldCharType="separate"/>
      </w:r>
      <w:r w:rsidRPr="002B3427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t>LEI COMPLEMENTAR N° 70, DE 30 DE DEZEMBRO DE 1991</w:t>
      </w:r>
      <w:r w:rsidRPr="002B3427">
        <w:rPr>
          <w:rFonts w:ascii="Book Antiqua" w:eastAsia="Times New Roman" w:hAnsi="Book Antiqua" w:cs="Times New Roman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167"/>
      </w:tblGrid>
      <w:tr w:rsidR="007928C1" w:rsidRPr="002B3427" w:rsidTr="007928C1">
        <w:trPr>
          <w:tblCellSpacing w:w="0" w:type="dxa"/>
        </w:trPr>
        <w:tc>
          <w:tcPr>
            <w:tcW w:w="2550" w:type="pct"/>
            <w:vAlign w:val="center"/>
            <w:hideMark/>
          </w:tcPr>
          <w:p w:rsidR="007928C1" w:rsidRPr="002B3427" w:rsidRDefault="002B3427" w:rsidP="007928C1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hyperlink r:id="rId4" w:anchor="art13" w:history="1">
              <w:r w:rsidR="007928C1" w:rsidRPr="002B3427">
                <w:rPr>
                  <w:rFonts w:ascii="Book Antiqua" w:eastAsia="Times New Roman" w:hAnsi="Book Antiqua" w:cs="Times New Roman"/>
                  <w:color w:val="0000FF"/>
                  <w:u w:val="single"/>
                  <w:lang w:eastAsia="pt-BR"/>
                </w:rPr>
                <w:t>Produção de efeito</w:t>
              </w:r>
            </w:hyperlink>
          </w:p>
          <w:p w:rsidR="007928C1" w:rsidRPr="002B3427" w:rsidRDefault="002B3427" w:rsidP="007928C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hyperlink r:id="rId5" w:history="1">
              <w:r w:rsidR="007928C1" w:rsidRPr="002B3427">
                <w:rPr>
                  <w:rFonts w:ascii="Book Antiqua" w:eastAsia="Times New Roman" w:hAnsi="Book Antiqua" w:cs="Times New Roman"/>
                  <w:color w:val="0000FF"/>
                  <w:u w:val="single"/>
                  <w:lang w:eastAsia="pt-BR"/>
                </w:rPr>
                <w:t>Vide Decreto nº 4.524, de 2002</w:t>
              </w:r>
            </w:hyperlink>
          </w:p>
        </w:tc>
        <w:tc>
          <w:tcPr>
            <w:tcW w:w="2450" w:type="pct"/>
            <w:vAlign w:val="center"/>
            <w:hideMark/>
          </w:tcPr>
          <w:p w:rsidR="007928C1" w:rsidRPr="002B3427" w:rsidRDefault="007928C1" w:rsidP="007928C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2B3427">
              <w:rPr>
                <w:rFonts w:ascii="Book Antiqua" w:eastAsia="Times New Roman" w:hAnsi="Book Antiqua" w:cs="Times New Roman"/>
                <w:color w:val="800000"/>
                <w:lang w:eastAsia="pt-BR"/>
              </w:rPr>
              <w:t>Institui contribuição para financiamento da Seguridade Social, eleva a alíquota da contribuição social sobre o lucro das instituições financeiras e dá outras providências.</w:t>
            </w:r>
          </w:p>
        </w:tc>
      </w:tr>
    </w:tbl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b/>
          <w:bCs/>
          <w:lang w:eastAsia="pt-BR"/>
        </w:rPr>
        <w:t xml:space="preserve">        O PRESIDENTE DA REPÚBLICA </w:t>
      </w:r>
      <w:r w:rsidRPr="002B3427">
        <w:rPr>
          <w:rFonts w:ascii="Book Antiqua" w:eastAsia="Times New Roman" w:hAnsi="Book Antiqua" w:cs="Times New Roman"/>
          <w:lang w:eastAsia="pt-BR"/>
        </w:rPr>
        <w:t>Faço saber que o Congresso Nacional decreta e eu sanciono a seguinte lei complementar: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0" w:name="art1"/>
      <w:bookmarkEnd w:id="0"/>
      <w:r w:rsidRPr="002B3427">
        <w:rPr>
          <w:rFonts w:ascii="Book Antiqua" w:eastAsia="Times New Roman" w:hAnsi="Book Antiqua" w:cs="Times New Roman"/>
          <w:lang w:eastAsia="pt-BR"/>
        </w:rPr>
        <w:t xml:space="preserve">Art. 1° Sem prejuízo da cobrança das contribuições para o Programa de Integração Social (PIS) e para o Programa de Formação do Patrimônio do Servidor Público (Pasep), fica instituída contribuição social para financiamento da Seguridade Social, nos termos do </w:t>
      </w:r>
      <w:hyperlink r:id="rId6" w:anchor="art195i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inciso I do art. 195 da Constituição Federal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 xml:space="preserve">, devida pelas pessoas jurídicas inclusive as a elas equiparadas pela legislação do imposto de renda, destinadas exclusivamente às despesas com </w:t>
      </w:r>
      <w:proofErr w:type="spellStart"/>
      <w:r w:rsidRPr="002B3427">
        <w:rPr>
          <w:rFonts w:ascii="Book Antiqua" w:eastAsia="Times New Roman" w:hAnsi="Book Antiqua" w:cs="Times New Roman"/>
          <w:lang w:eastAsia="pt-BR"/>
        </w:rPr>
        <w:t>atividades-fins</w:t>
      </w:r>
      <w:proofErr w:type="spellEnd"/>
      <w:r w:rsidRPr="002B3427">
        <w:rPr>
          <w:rFonts w:ascii="Book Antiqua" w:eastAsia="Times New Roman" w:hAnsi="Book Antiqua" w:cs="Times New Roman"/>
          <w:lang w:eastAsia="pt-BR"/>
        </w:rPr>
        <w:t xml:space="preserve"> das áreas de saúde, previdência e assistência social.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" w:name="art2"/>
      <w:bookmarkEnd w:id="1"/>
      <w:r w:rsidRPr="002B3427">
        <w:rPr>
          <w:rFonts w:ascii="Book Antiqua" w:eastAsia="Times New Roman" w:hAnsi="Book Antiqua" w:cs="Times New Roman"/>
          <w:lang w:eastAsia="pt-BR"/>
        </w:rPr>
        <w:t>Art. 2° A contribuição de que trata o artigo anterior será de dois por cento e incidirá sobre o faturamento mensal, assim considerado a receita bruta das vendas de mercadorias, de mercadorias e serviços e de serviço de qualquer natureza.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       Parágrafo único. Não integra a receita de que trata este artigo, para efeito de determinação da base de cálculo da contribuição, o valor: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       a) do imposto sobre produtos industrializados, quando destacado em separado no documento fiscal;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       b) das vendas canceladas, das devolvidas e dos descontos a qualquer título concedidos incondicionalmente.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2" w:name="art3"/>
      <w:bookmarkEnd w:id="2"/>
      <w:r w:rsidRPr="002B3427">
        <w:rPr>
          <w:rFonts w:ascii="Book Antiqua" w:eastAsia="Times New Roman" w:hAnsi="Book Antiqua" w:cs="Times New Roman"/>
          <w:lang w:eastAsia="pt-BR"/>
        </w:rPr>
        <w:t xml:space="preserve">Art. 3° A base de cálculo da contribuição mensal devida pelos fabricantes de cigarros, na condição de contribuintes e de substitutos dos comerciantes varejistas, será obtida multiplicando-se o preço de venda do produto no varejo por cento e dezoito por cento.     </w:t>
      </w:r>
      <w:hyperlink r:id="rId7" w:anchor="art62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(Vide Lei nº 11.196, de 2005)</w:t>
        </w:r>
      </w:hyperlink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3" w:name="art4"/>
      <w:bookmarkEnd w:id="3"/>
      <w:r w:rsidRPr="002B3427">
        <w:rPr>
          <w:rFonts w:ascii="Book Antiqua" w:eastAsia="Times New Roman" w:hAnsi="Book Antiqua" w:cs="Times New Roman"/>
          <w:lang w:eastAsia="pt-BR"/>
        </w:rPr>
        <w:t>Art. 4° A contribuição mensal devida pelos distribuidores de derivados de petróleo e álcool etílico hidratado para fins carburantes, na condição de substitutos dos comerciantes varejistas, será calculada sobre o menor valor, no País, constante da tabela de preços máximos fixados para venda a varejo, sem prejuízo da contribuição incidente sobre suas próprias vendas.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4" w:name="art5"/>
      <w:bookmarkEnd w:id="4"/>
      <w:r w:rsidRPr="002B3427">
        <w:rPr>
          <w:rFonts w:ascii="Book Antiqua" w:eastAsia="Times New Roman" w:hAnsi="Book Antiqua" w:cs="Times New Roman"/>
          <w:lang w:eastAsia="pt-BR"/>
        </w:rPr>
        <w:t xml:space="preserve">Art. 5° A contribuição será convertida, no primeiro dia do mês </w:t>
      </w:r>
      <w:proofErr w:type="spellStart"/>
      <w:r w:rsidRPr="002B3427">
        <w:rPr>
          <w:rFonts w:ascii="Book Antiqua" w:eastAsia="Times New Roman" w:hAnsi="Book Antiqua" w:cs="Times New Roman"/>
          <w:lang w:eastAsia="pt-BR"/>
        </w:rPr>
        <w:t>subseqüente</w:t>
      </w:r>
      <w:proofErr w:type="spellEnd"/>
      <w:r w:rsidRPr="002B3427">
        <w:rPr>
          <w:rFonts w:ascii="Book Antiqua" w:eastAsia="Times New Roman" w:hAnsi="Book Antiqua" w:cs="Times New Roman"/>
          <w:lang w:eastAsia="pt-BR"/>
        </w:rPr>
        <w:t xml:space="preserve"> ao de ocorrência do fato gerador, pela medida de valor e parâmetro de atualização monetária diária utilizada para os tributos federais, e paga até o dia vinte do mesmo mês.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5" w:name="art6"/>
      <w:bookmarkEnd w:id="5"/>
      <w:r w:rsidRPr="002B3427">
        <w:rPr>
          <w:rFonts w:ascii="Book Antiqua" w:eastAsia="Times New Roman" w:hAnsi="Book Antiqua" w:cs="Times New Roman"/>
          <w:lang w:eastAsia="pt-BR"/>
        </w:rPr>
        <w:t>Art. 6° São isentas da contribuição: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      </w:t>
      </w:r>
      <w:bookmarkStart w:id="6" w:name="_GoBack"/>
      <w:bookmarkEnd w:id="6"/>
      <w:r w:rsidRPr="002B3427">
        <w:rPr>
          <w:rFonts w:ascii="Book Antiqua" w:eastAsia="Times New Roman" w:hAnsi="Book Antiqua" w:cs="Times New Roman"/>
          <w:lang w:eastAsia="pt-BR"/>
        </w:rPr>
        <w:t xml:space="preserve"> </w:t>
      </w:r>
      <w:bookmarkStart w:id="7" w:name="art6i"/>
      <w:bookmarkEnd w:id="7"/>
      <w:r w:rsidRPr="002B3427">
        <w:rPr>
          <w:rFonts w:ascii="Book Antiqua" w:eastAsia="Times New Roman" w:hAnsi="Book Antiqua" w:cs="Times New Roman"/>
          <w:strike/>
          <w:lang w:eastAsia="pt-BR"/>
        </w:rPr>
        <w:t xml:space="preserve">I - </w:t>
      </w:r>
      <w:hyperlink r:id="rId8" w:anchor="art93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(Revogado pela Medida Provisória nº 2158-35, de 24.8.2001)</w:t>
        </w:r>
      </w:hyperlink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II - as sociedades civis de que trata o </w:t>
      </w:r>
      <w:hyperlink r:id="rId9" w:anchor="art1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1° do Decreto-Lei n° 2.397, de 21 de dezembro de 1987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>;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lastRenderedPageBreak/>
        <w:t xml:space="preserve">        </w:t>
      </w:r>
      <w:r w:rsidRPr="002B3427">
        <w:rPr>
          <w:rFonts w:ascii="Book Antiqua" w:eastAsia="Times New Roman" w:hAnsi="Book Antiqua" w:cs="Times New Roman"/>
          <w:strike/>
          <w:lang w:eastAsia="pt-BR"/>
        </w:rPr>
        <w:t xml:space="preserve">III - </w:t>
      </w:r>
      <w:hyperlink r:id="rId10" w:anchor="art93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(Revogado pela Medida Provisória nº 2158-35, de 24.8.2001)</w:t>
        </w:r>
      </w:hyperlink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8" w:name="art6iv"/>
      <w:bookmarkEnd w:id="8"/>
      <w:r w:rsidRPr="002B3427">
        <w:rPr>
          <w:rFonts w:ascii="Book Antiqua" w:eastAsia="Times New Roman" w:hAnsi="Book Antiqua" w:cs="Times New Roman"/>
          <w:color w:val="000000"/>
          <w:lang w:eastAsia="pt-BR"/>
        </w:rPr>
        <w:t xml:space="preserve">IV – a Academia Brasileira de Letras, a Associação Brasileira de Imprensa e o Instituto Histórico e Geográfico Brasileiro.  </w:t>
      </w:r>
      <w:hyperlink r:id="rId11" w:anchor="art1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(Incluído pela Lei nº 13.353, de 2016)</w:t>
        </w:r>
      </w:hyperlink>
      <w:r w:rsidRPr="002B3427">
        <w:rPr>
          <w:rFonts w:ascii="Book Antiqua" w:eastAsia="Times New Roman" w:hAnsi="Book Antiqua" w:cs="Times New Roman"/>
          <w:color w:val="000000"/>
          <w:lang w:eastAsia="pt-BR"/>
        </w:rPr>
        <w:t xml:space="preserve">   </w:t>
      </w:r>
      <w:hyperlink r:id="rId12" w:anchor="art7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(Produção de efeito)</w:t>
        </w:r>
      </w:hyperlink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9" w:name="art7."/>
      <w:bookmarkEnd w:id="9"/>
      <w:r w:rsidRPr="002B3427">
        <w:rPr>
          <w:rFonts w:ascii="Book Antiqua" w:eastAsia="Times New Roman" w:hAnsi="Book Antiqua" w:cs="Times New Roman"/>
          <w:strike/>
          <w:lang w:eastAsia="pt-BR"/>
        </w:rPr>
        <w:t xml:space="preserve">Art. 7º </w:t>
      </w:r>
      <w:hyperlink r:id="rId13" w:anchor="art93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(Revogado pela Medida Provisória nº 2158-35, de 24.8.2001)</w:t>
        </w:r>
      </w:hyperlink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0" w:name="art8"/>
      <w:bookmarkEnd w:id="10"/>
      <w:r w:rsidRPr="002B3427">
        <w:rPr>
          <w:rFonts w:ascii="Book Antiqua" w:eastAsia="Times New Roman" w:hAnsi="Book Antiqua" w:cs="Times New Roman"/>
          <w:lang w:eastAsia="pt-BR"/>
        </w:rPr>
        <w:t>Art. 8° (Vetado).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1" w:name="art9"/>
      <w:bookmarkEnd w:id="11"/>
      <w:r w:rsidRPr="002B3427">
        <w:rPr>
          <w:rFonts w:ascii="Book Antiqua" w:eastAsia="Times New Roman" w:hAnsi="Book Antiqua" w:cs="Times New Roman"/>
          <w:lang w:eastAsia="pt-BR"/>
        </w:rPr>
        <w:t xml:space="preserve">Art. 9° A contribuição social sobre o faturamento de que trata esta lei complementar não extingue as atuais fontes de custeio da Seguridade Social, salvo a prevista no </w:t>
      </w:r>
      <w:hyperlink r:id="rId14" w:anchor="art23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23, inciso I, da Lei n° 8.212, de 24 de julho de 1991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>, a qual deixará de ser cobrada a partir da data em que for exigível a contribuição ora instituída.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2" w:name="art10"/>
      <w:bookmarkEnd w:id="12"/>
      <w:r w:rsidRPr="002B3427">
        <w:rPr>
          <w:rFonts w:ascii="Book Antiqua" w:eastAsia="Times New Roman" w:hAnsi="Book Antiqua" w:cs="Times New Roman"/>
          <w:lang w:eastAsia="pt-BR"/>
        </w:rPr>
        <w:t xml:space="preserve">Art. 10. O produto da arrecadação da contribuição social sobre o faturamento, instituída por esta lei complementar, observado o disposto na segunda parte do </w:t>
      </w:r>
      <w:hyperlink r:id="rId15" w:anchor="art33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33 da Lei n° 8.212, de 24 de julho de 1991,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 xml:space="preserve"> integrará o Orçamento da Seguridade Social.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3" w:name="art10p"/>
      <w:bookmarkEnd w:id="13"/>
      <w:r w:rsidRPr="002B3427">
        <w:rPr>
          <w:rFonts w:ascii="Book Antiqua" w:eastAsia="Times New Roman" w:hAnsi="Book Antiqua" w:cs="Times New Roman"/>
          <w:lang w:eastAsia="pt-BR"/>
        </w:rPr>
        <w:t>Parágrafo único. A contribuição referida neste artigo aplicam-se as normas relativas ao processo administrativo fiscal de determinação e exigência de créditos tributários federais, bem como, subsidiariamente e no que couber, as disposições referentes ao imposto de renda, especialmente quanto a atraso de pagamento e quanto a penalidades.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4" w:name="art11"/>
      <w:bookmarkEnd w:id="14"/>
      <w:r w:rsidRPr="002B3427">
        <w:rPr>
          <w:rFonts w:ascii="Book Antiqua" w:eastAsia="Times New Roman" w:hAnsi="Book Antiqua" w:cs="Times New Roman"/>
          <w:lang w:eastAsia="pt-BR"/>
        </w:rPr>
        <w:t xml:space="preserve">Art. 11. Fica elevada em oito pontos percentuais a alíquota referida no </w:t>
      </w:r>
      <w:hyperlink r:id="rId16" w:anchor="art23§1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§ 1° do art. 23 da Lei n° 8.212, de 24 de julho de 1991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 xml:space="preserve">, relativa à contribuição social sobre o lucro das instituições a que se refere o § 1° do art. 22 da mesma lei, mantidas as demais normas da </w:t>
      </w:r>
      <w:hyperlink r:id="rId17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Lei n° 7.689, de 15 de dezembro de 1988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>, com as alterações posteriormente introduzidas.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       Parágrafo único. As pessoas jurídicas sujeitas ao disposto neste artigo ficam excluídas do pagamento da contribuição social sobre o faturamento, instituída pelo art. 1° desta lei complementar.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5" w:name="art12"/>
      <w:bookmarkEnd w:id="15"/>
      <w:r w:rsidRPr="002B3427">
        <w:rPr>
          <w:rFonts w:ascii="Book Antiqua" w:eastAsia="Times New Roman" w:hAnsi="Book Antiqua" w:cs="Times New Roman"/>
          <w:lang w:eastAsia="pt-BR"/>
        </w:rPr>
        <w:t>Art. 12. Sem prejuízo do disposto na legislação em vigor, as instituições financeiras, as sociedades corretoras e distribuidoras de títulos e valores mobiliários, as sociedades de investimento e as de arrendamento mercantil, os agentes do Sistema Financeiro da Habitação, as bolsas de valores, de mercadorias, de futuros e instituições assemelhadas e seus associados, e as empresas administradoras de cartões de crédito fornecerão à Receita Federal, nos termos estabelecidos pelo Ministro da Economia, Fazenda e Planejamento, informações cadastrais sobre os usuários dos respectivos serviços, relativas ao nome, à filiação, ao endereço e ao número de inscrição do cliente no Cadastro de Pessoas Físicas (CPF) ou no Cadastro Geral de Contribuintes (CGC).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6" w:name="art12§1"/>
      <w:bookmarkEnd w:id="16"/>
      <w:r w:rsidRPr="002B3427">
        <w:rPr>
          <w:rFonts w:ascii="Book Antiqua" w:eastAsia="Times New Roman" w:hAnsi="Book Antiqua" w:cs="Times New Roman"/>
          <w:lang w:eastAsia="pt-BR"/>
        </w:rPr>
        <w:t xml:space="preserve">§ 1° As informações recebidas nos termos deste artigo aplica-se o disposto no </w:t>
      </w:r>
      <w:hyperlink r:id="rId18" w:anchor="art38§7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§ 7° do art. 38 da Lei n° 4.595, de 31 de dezembro de 1964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>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7" w:name="art12§2"/>
      <w:bookmarkEnd w:id="17"/>
      <w:r w:rsidRPr="002B3427">
        <w:rPr>
          <w:rFonts w:ascii="Book Antiqua" w:eastAsia="Times New Roman" w:hAnsi="Book Antiqua" w:cs="Times New Roman"/>
          <w:lang w:eastAsia="pt-BR"/>
        </w:rPr>
        <w:t>§ 2° As informações de que trata o caput deste artigo serão prestadas a partir das relações de usuários constantes dos registros relativos ao ano-calendário de 1992.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18" w:name="art12§3"/>
      <w:bookmarkEnd w:id="18"/>
      <w:r w:rsidRPr="002B3427">
        <w:rPr>
          <w:rFonts w:ascii="Book Antiqua" w:eastAsia="Times New Roman" w:hAnsi="Book Antiqua" w:cs="Times New Roman"/>
          <w:lang w:eastAsia="pt-BR"/>
        </w:rPr>
        <w:t>§ 3° A não-observância do disposto neste artigo sujeitará o infrator, independentemente de outras penalidades administrativas à multa equivalente a trinta e cinco unidades de valor referidas no art. 5° desta lei complementar, por usuário omitido.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lastRenderedPageBreak/>
        <w:t xml:space="preserve">        </w:t>
      </w:r>
      <w:bookmarkStart w:id="19" w:name="art13"/>
      <w:bookmarkEnd w:id="19"/>
      <w:r w:rsidRPr="002B3427">
        <w:rPr>
          <w:rFonts w:ascii="Book Antiqua" w:eastAsia="Times New Roman" w:hAnsi="Book Antiqua" w:cs="Times New Roman"/>
          <w:lang w:eastAsia="pt-BR"/>
        </w:rPr>
        <w:t xml:space="preserve">Art. 13. Esta lei complementar entra em vigor na data de sua publicação, produzindo efeitos a partir do primeiro dia do mês seguinte aos noventa dias posteriores, àquela publicação, mantidos, até essa data, o </w:t>
      </w:r>
      <w:hyperlink r:id="rId19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Decreto-Lei n° 1.940, de 25 de maio de 1982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 xml:space="preserve"> e alterações posteriores, a alíquota fixada no </w:t>
      </w:r>
      <w:hyperlink r:id="rId20" w:anchor="art11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11 da Lei n° 8.114, de 12 de dezembro de 1990.</w:t>
        </w:r>
      </w:hyperlink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 xml:space="preserve">        </w:t>
      </w:r>
      <w:bookmarkStart w:id="20" w:name="art14"/>
      <w:bookmarkEnd w:id="20"/>
      <w:r w:rsidRPr="002B3427">
        <w:rPr>
          <w:rFonts w:ascii="Book Antiqua" w:eastAsia="Times New Roman" w:hAnsi="Book Antiqua" w:cs="Times New Roman"/>
          <w:lang w:eastAsia="pt-BR"/>
        </w:rPr>
        <w:t xml:space="preserve">Art. 14. Revoga-se o </w:t>
      </w:r>
      <w:hyperlink r:id="rId21" w:anchor="art2" w:history="1">
        <w:r w:rsidRPr="002B3427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art. 2° do Decreto-Lei n° 326, de 8 de maio de 1967 </w:t>
        </w:r>
      </w:hyperlink>
      <w:r w:rsidRPr="002B3427">
        <w:rPr>
          <w:rFonts w:ascii="Book Antiqua" w:eastAsia="Times New Roman" w:hAnsi="Book Antiqua" w:cs="Times New Roman"/>
          <w:lang w:eastAsia="pt-BR"/>
        </w:rPr>
        <w:t>e demais disposições em contrário.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       Brasília, 30 de dezembro de 1991, 170° da Independência e 103° da República.</w:t>
      </w:r>
    </w:p>
    <w:p w:rsidR="007928C1" w:rsidRPr="002B3427" w:rsidRDefault="007928C1" w:rsidP="007928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FERNANDO COLLOR</w:t>
      </w:r>
      <w:r w:rsidRPr="002B3427">
        <w:rPr>
          <w:rFonts w:ascii="Book Antiqua" w:eastAsia="Times New Roman" w:hAnsi="Book Antiqua" w:cs="Times New Roman"/>
          <w:lang w:eastAsia="pt-BR"/>
        </w:rPr>
        <w:br/>
      </w:r>
      <w:r w:rsidRPr="002B3427">
        <w:rPr>
          <w:rFonts w:ascii="Book Antiqua" w:eastAsia="Times New Roman" w:hAnsi="Book Antiqua" w:cs="Times New Roman"/>
          <w:i/>
          <w:iCs/>
          <w:lang w:eastAsia="pt-BR"/>
        </w:rPr>
        <w:t>Jarbas Passarinho</w:t>
      </w:r>
      <w:r w:rsidRPr="002B3427">
        <w:rPr>
          <w:rFonts w:ascii="Book Antiqua" w:eastAsia="Times New Roman" w:hAnsi="Book Antiqua" w:cs="Times New Roman"/>
          <w:i/>
          <w:iCs/>
          <w:lang w:eastAsia="pt-BR"/>
        </w:rPr>
        <w:br/>
        <w:t>Marcílio Marques Moreira</w:t>
      </w:r>
      <w:r w:rsidRPr="002B3427">
        <w:rPr>
          <w:rFonts w:ascii="Book Antiqua" w:eastAsia="Times New Roman" w:hAnsi="Book Antiqua" w:cs="Times New Roman"/>
          <w:i/>
          <w:iCs/>
          <w:lang w:eastAsia="pt-BR"/>
        </w:rPr>
        <w:br/>
      </w:r>
      <w:proofErr w:type="spellStart"/>
      <w:r w:rsidRPr="002B3427">
        <w:rPr>
          <w:rFonts w:ascii="Book Antiqua" w:eastAsia="Times New Roman" w:hAnsi="Book Antiqua" w:cs="Times New Roman"/>
          <w:i/>
          <w:iCs/>
          <w:lang w:eastAsia="pt-BR"/>
        </w:rPr>
        <w:t>Antonio</w:t>
      </w:r>
      <w:proofErr w:type="spellEnd"/>
      <w:r w:rsidRPr="002B3427">
        <w:rPr>
          <w:rFonts w:ascii="Book Antiqua" w:eastAsia="Times New Roman" w:hAnsi="Book Antiqua" w:cs="Times New Roman"/>
          <w:i/>
          <w:iCs/>
          <w:lang w:eastAsia="pt-BR"/>
        </w:rPr>
        <w:t xml:space="preserve"> Magri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color w:val="FF0000"/>
          <w:lang w:eastAsia="pt-BR"/>
        </w:rPr>
        <w:t>Este texto não substitui o publicado no DOU de 31.12.1991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color w:val="FF0000"/>
          <w:lang w:eastAsia="pt-BR"/>
        </w:rPr>
        <w:t>*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</w:t>
      </w:r>
    </w:p>
    <w:p w:rsidR="007928C1" w:rsidRPr="002B3427" w:rsidRDefault="007928C1" w:rsidP="007928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2B3427">
        <w:rPr>
          <w:rFonts w:ascii="Book Antiqua" w:eastAsia="Times New Roman" w:hAnsi="Book Antiqua" w:cs="Times New Roman"/>
          <w:lang w:eastAsia="pt-BR"/>
        </w:rPr>
        <w:t> </w:t>
      </w:r>
    </w:p>
    <w:p w:rsidR="002C483A" w:rsidRPr="002B3427" w:rsidRDefault="002C483A">
      <w:pPr>
        <w:rPr>
          <w:rFonts w:ascii="Book Antiqua" w:hAnsi="Book Antiqua" w:cs="Times New Roman"/>
        </w:rPr>
      </w:pPr>
    </w:p>
    <w:sectPr w:rsidR="002C483A" w:rsidRPr="002B3427" w:rsidSect="002B3427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08A"/>
    <w:rsid w:val="002B3427"/>
    <w:rsid w:val="002C483A"/>
    <w:rsid w:val="003B508A"/>
    <w:rsid w:val="0079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84E1B-AEA3-47C7-B203-701D06C7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8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MPV/2158-35.htm" TargetMode="External"/><Relationship Id="rId13" Type="http://schemas.openxmlformats.org/officeDocument/2006/relationships/hyperlink" Target="http://www.planalto.gov.br/ccivil_03/MPV/2158-35.htm" TargetMode="External"/><Relationship Id="rId18" Type="http://schemas.openxmlformats.org/officeDocument/2006/relationships/hyperlink" Target="http://www.planalto.gov.br/ccivil_03/LEIS/L4595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Decreto-Lei/1965-1988/Del0326.htm" TargetMode="External"/><Relationship Id="rId7" Type="http://schemas.openxmlformats.org/officeDocument/2006/relationships/hyperlink" Target="http://www.planalto.gov.br/ccivil_03/_Ato2004-2006/2005/Lei/L11196.htm" TargetMode="External"/><Relationship Id="rId12" Type="http://schemas.openxmlformats.org/officeDocument/2006/relationships/hyperlink" Target="http://www.planalto.gov.br/ccivil_03/_Ato2015-2018/2016/Lei/L13353.htm" TargetMode="External"/><Relationship Id="rId17" Type="http://schemas.openxmlformats.org/officeDocument/2006/relationships/hyperlink" Target="http://www.planalto.gov.br/ccivil_03/LEIS/L7689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8212orig.htm" TargetMode="External"/><Relationship Id="rId20" Type="http://schemas.openxmlformats.org/officeDocument/2006/relationships/hyperlink" Target="http://www.planalto.gov.br/ccivil_03/LEIS/1989_1994/l8114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hyperlink" Target="http://www.planalto.gov.br/ccivil_03/_Ato2015-2018/2016/Lei/L13353.htm" TargetMode="External"/><Relationship Id="rId5" Type="http://schemas.openxmlformats.org/officeDocument/2006/relationships/hyperlink" Target="http://www.planalto.gov.br/ccivil_03/decreto/2002/D4524.htm" TargetMode="External"/><Relationship Id="rId15" Type="http://schemas.openxmlformats.org/officeDocument/2006/relationships/hyperlink" Target="http://www.planalto.gov.br/ccivil_03/LEIS/L8212cons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planalto.gov.br/ccivil_03/MPV/2158-35.htm" TargetMode="External"/><Relationship Id="rId19" Type="http://schemas.openxmlformats.org/officeDocument/2006/relationships/hyperlink" Target="http://www.planalto.gov.br/ccivil_03/Decreto-Lei/Del1940.htm" TargetMode="External"/><Relationship Id="rId4" Type="http://schemas.openxmlformats.org/officeDocument/2006/relationships/hyperlink" Target="http://www.planalto.gov.br/ccivil_03/LEIS/LCP/Lcp70.htm" TargetMode="External"/><Relationship Id="rId9" Type="http://schemas.openxmlformats.org/officeDocument/2006/relationships/hyperlink" Target="http://www.planalto.gov.br/ccivil_03/Decreto-Lei/Del2397.htm" TargetMode="External"/><Relationship Id="rId14" Type="http://schemas.openxmlformats.org/officeDocument/2006/relationships/hyperlink" Target="http://www.planalto.gov.br/ccivil_03/LEIS/L8212cons.ht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1289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3</cp:revision>
  <dcterms:created xsi:type="dcterms:W3CDTF">2016-11-29T10:54:00Z</dcterms:created>
  <dcterms:modified xsi:type="dcterms:W3CDTF">2018-10-23T23:46:00Z</dcterms:modified>
</cp:coreProperties>
</file>