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774E1" w14:textId="77777777" w:rsidR="00794C6C" w:rsidRPr="00794C6C" w:rsidRDefault="00794C6C" w:rsidP="00794C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794C6C">
          <w:rPr>
            <w:rFonts w:ascii="Book Antiqua" w:eastAsia="Times New Roman" w:hAnsi="Book Antiqua" w:cs="Arial"/>
            <w:b/>
            <w:bCs/>
            <w:color w:val="000080"/>
            <w:sz w:val="19"/>
            <w:szCs w:val="19"/>
            <w:lang w:eastAsia="pt-BR"/>
          </w:rPr>
          <w:t>LEI Nº 9.311, DE 24 DE OUTUBRO DE 1996.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94C6C" w:rsidRPr="00794C6C" w14:paraId="4EA5BCCD" w14:textId="77777777" w:rsidTr="00794C6C">
        <w:trPr>
          <w:tblCellSpacing w:w="0" w:type="dxa"/>
        </w:trPr>
        <w:tc>
          <w:tcPr>
            <w:tcW w:w="1417" w:type="pct"/>
            <w:vAlign w:val="center"/>
            <w:hideMark/>
          </w:tcPr>
          <w:p w14:paraId="083BC16B" w14:textId="0CCC2481" w:rsidR="00794C6C" w:rsidRPr="00794C6C" w:rsidRDefault="00794C6C" w:rsidP="00794C6C">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7777EC00" w14:textId="77777777" w:rsidR="00794C6C" w:rsidRPr="00794C6C" w:rsidRDefault="00794C6C" w:rsidP="00794C6C">
            <w:pPr>
              <w:spacing w:before="100" w:beforeAutospacing="1" w:after="100" w:afterAutospacing="1" w:line="240" w:lineRule="auto"/>
              <w:jc w:val="both"/>
              <w:rPr>
                <w:rFonts w:ascii="Book Antiqua" w:eastAsia="Times New Roman" w:hAnsi="Book Antiqua" w:cs="Times New Roman"/>
                <w:sz w:val="19"/>
                <w:szCs w:val="19"/>
                <w:lang w:eastAsia="pt-BR"/>
              </w:rPr>
            </w:pPr>
            <w:r w:rsidRPr="00794C6C">
              <w:rPr>
                <w:rFonts w:ascii="Book Antiqua" w:eastAsia="Times New Roman" w:hAnsi="Book Antiqua" w:cs="Arial"/>
                <w:color w:val="800000"/>
                <w:sz w:val="19"/>
                <w:szCs w:val="19"/>
                <w:lang w:eastAsia="pt-BR"/>
              </w:rPr>
              <w:t>Institui a Contribuição Provisória sobre Movimentação ou Transmissão de Valores e de Créditos e Direitos de Natureza Financeira - CPMF, e dá outras providências.</w:t>
            </w:r>
          </w:p>
        </w:tc>
      </w:tr>
    </w:tbl>
    <w:p w14:paraId="4748E79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b/>
          <w:bCs/>
          <w:color w:val="000000"/>
          <w:sz w:val="19"/>
          <w:szCs w:val="19"/>
          <w:lang w:eastAsia="pt-BR"/>
        </w:rPr>
        <w:t>O PRESIDENTE DA REPÚBLICA </w:t>
      </w:r>
      <w:r w:rsidRPr="00794C6C">
        <w:rPr>
          <w:rFonts w:ascii="Book Antiqua" w:eastAsia="Times New Roman" w:hAnsi="Book Antiqua" w:cs="Arial"/>
          <w:color w:val="000000"/>
          <w:sz w:val="19"/>
          <w:szCs w:val="19"/>
          <w:lang w:eastAsia="pt-BR"/>
        </w:rPr>
        <w:t>Faço saber que o Congresso Nacional decreta e eu sanciono a seguinte Lei:</w:t>
      </w:r>
    </w:p>
    <w:p w14:paraId="52E9E4B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1º É instituída a Contribuição Provisória sobre Movimentação ou Transmissão de Valores e de Créditos e Direitos de Natureza Financeira - CPMF.</w:t>
      </w:r>
    </w:p>
    <w:p w14:paraId="71F7742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Parágrafo único. Considera-se movimentação ou transmissão de valores e de créditos e direitos de natureza financeira qualquer operação liquidada ou lançamento realizado pelas entidades referidas no art. 2°, que representem circulação escritural ou física de moeda, e de que resulte ou não transferência da titularidade dos mesmos valores, créditos e direitos.</w:t>
      </w:r>
    </w:p>
    <w:p w14:paraId="3D2EEC4E"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2° O fato gerador da contribuição é:</w:t>
      </w:r>
    </w:p>
    <w:p w14:paraId="4C2C4FC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o lançamento a débito, por instituição financeira, em contas correntes de depósito, em contas correntes de empréstimo, em contas de depósito de poupança, de depósito judicial e de depósitos em consignação de pagamento de que tratam os </w:t>
      </w:r>
      <w:hyperlink r:id="rId5" w:anchor="art890" w:history="1">
        <w:r w:rsidRPr="00794C6C">
          <w:rPr>
            <w:rFonts w:ascii="Book Antiqua" w:eastAsia="Times New Roman" w:hAnsi="Book Antiqua" w:cs="Arial"/>
            <w:color w:val="0000FF"/>
            <w:sz w:val="19"/>
            <w:szCs w:val="19"/>
            <w:u w:val="single"/>
            <w:lang w:eastAsia="pt-BR"/>
          </w:rPr>
          <w:t>parágrafos do art. 890 da Lei n° 5.869, de 11 de janeiro de 1973</w:t>
        </w:r>
      </w:hyperlink>
      <w:r w:rsidRPr="00794C6C">
        <w:rPr>
          <w:rFonts w:ascii="Book Antiqua" w:eastAsia="Times New Roman" w:hAnsi="Book Antiqua" w:cs="Arial"/>
          <w:color w:val="000000"/>
          <w:sz w:val="19"/>
          <w:szCs w:val="19"/>
          <w:lang w:eastAsia="pt-BR"/>
        </w:rPr>
        <w:t>, introduzidos pelo </w:t>
      </w:r>
      <w:hyperlink r:id="rId6" w:anchor="art1" w:history="1">
        <w:r w:rsidRPr="00794C6C">
          <w:rPr>
            <w:rFonts w:ascii="Book Antiqua" w:eastAsia="Times New Roman" w:hAnsi="Book Antiqua" w:cs="Arial"/>
            <w:color w:val="0000FF"/>
            <w:sz w:val="19"/>
            <w:szCs w:val="19"/>
            <w:u w:val="single"/>
            <w:lang w:eastAsia="pt-BR"/>
          </w:rPr>
          <w:t>art. 1° da Lei n° 8.951, de 13 de dezembro de 1994</w:t>
        </w:r>
      </w:hyperlink>
      <w:r w:rsidRPr="00794C6C">
        <w:rPr>
          <w:rFonts w:ascii="Book Antiqua" w:eastAsia="Times New Roman" w:hAnsi="Book Antiqua" w:cs="Arial"/>
          <w:color w:val="000000"/>
          <w:sz w:val="19"/>
          <w:szCs w:val="19"/>
          <w:lang w:eastAsia="pt-BR"/>
        </w:rPr>
        <w:t>, junto a ela mantidas;</w:t>
      </w:r>
    </w:p>
    <w:p w14:paraId="5AFCED77"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o lançamento a crédito, por instituição financeira, em contas correntes que apresentem saldo negativo, até o limite de valor da redução do saldo devedor;</w:t>
      </w:r>
    </w:p>
    <w:p w14:paraId="342ED13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a liquidação ou pagamento, por instituição financeira, de quaisquer créditos, direitos ou valores, por conta e ordem de terceiros, que não tenham sido creditados, em nome do beneficiário, nas contas referidas nos incisos anteriores;</w:t>
      </w:r>
    </w:p>
    <w:p w14:paraId="031CDC7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o lançamento, e qualquer outra forma de movimentação ou transmissão de valores e de créditos e direitos de natureza financeira, não relacionados nos incisos anteriores, efetuados pelos bancos comerciais, bancos múltiplos com carteira comercial e caixas econômicas;</w:t>
      </w:r>
    </w:p>
    <w:p w14:paraId="054163A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 - a liquidação de operação contratadas nos mercados organizados de liquidação futura;</w:t>
      </w:r>
    </w:p>
    <w:p w14:paraId="38996CB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VI - qualquer outra movimentação ou transmissão de valores e de créditos e direitos de natureza financeira que, por sua finalidade, reunindo características que permitam presumir a existência de sistema organizado para efetivá-la, produza os mesmos efeitos previstos nos incisos anteriores, independentemente da pessoa que a efetue, da denominação que possa ter e da forma jurídica ou dos instrumentos utilizados para realizá-la.</w:t>
      </w:r>
    </w:p>
    <w:p w14:paraId="70EB9D67"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3° A contribuição não incide:</w:t>
      </w:r>
    </w:p>
    <w:p w14:paraId="1A02648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no lançamento nas contas da União, dos Estados, do Distrito Federal, dos Municípios, de suas autarquias e fundações;</w:t>
      </w:r>
    </w:p>
    <w:p w14:paraId="68D7E02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no lançamento errado e seu respectivo estorno, desde que não caracterizem a anulação de operação efetivamente contratada, bem como no lançamento de cheque e documento compensável, e seu respectivo estorno, devolvidos em conformidade com as normas do Banco Central do Brasil;</w:t>
      </w:r>
    </w:p>
    <w:p w14:paraId="3CBFA9E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no lançamento para pagamento da própria contribuição;</w:t>
      </w:r>
    </w:p>
    <w:p w14:paraId="1FE5424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nos saques efetuados diretamente nas contas vinculadas do Fundo de Garantia do Tempo de Serviço - FGTS e do Fundo de Participação PIS/PASEP e no saque do valor do benefício do seguro-</w:t>
      </w:r>
      <w:r w:rsidRPr="00794C6C">
        <w:rPr>
          <w:rFonts w:ascii="Book Antiqua" w:eastAsia="Times New Roman" w:hAnsi="Book Antiqua" w:cs="Arial"/>
          <w:color w:val="000000"/>
          <w:sz w:val="19"/>
          <w:szCs w:val="19"/>
          <w:lang w:eastAsia="pt-BR"/>
        </w:rPr>
        <w:lastRenderedPageBreak/>
        <w:t>desemprego, pago de acordo com os critérios previstos no </w:t>
      </w:r>
      <w:hyperlink r:id="rId7" w:anchor="art5" w:history="1">
        <w:r w:rsidRPr="00794C6C">
          <w:rPr>
            <w:rFonts w:ascii="Book Antiqua" w:eastAsia="Times New Roman" w:hAnsi="Book Antiqua" w:cs="Arial"/>
            <w:color w:val="0000FF"/>
            <w:sz w:val="19"/>
            <w:szCs w:val="19"/>
            <w:u w:val="single"/>
            <w:lang w:eastAsia="pt-BR"/>
          </w:rPr>
          <w:t>art. 5º da Lei n° 7.998, de 11 de janeiro de 1990</w:t>
        </w:r>
      </w:hyperlink>
      <w:r w:rsidRPr="00794C6C">
        <w:rPr>
          <w:rFonts w:ascii="Book Antiqua" w:eastAsia="Times New Roman" w:hAnsi="Book Antiqua" w:cs="Arial"/>
          <w:color w:val="000000"/>
          <w:sz w:val="19"/>
          <w:szCs w:val="19"/>
          <w:lang w:eastAsia="pt-BR"/>
        </w:rPr>
        <w:t>;</w:t>
      </w:r>
    </w:p>
    <w:p w14:paraId="392B9AD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 - sobre a movimentação financeira ou transmissão de valores e de créditos e direitos de natureza financeira das entidades beneficentes de assistência social, nos termos do § 7° do art. 195 da Constituição Federal.</w:t>
      </w:r>
    </w:p>
    <w:p w14:paraId="58DF30A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VI – nos lançamentos a débito nas contas-correntes de depósito cujos titulares sejam: </w:t>
      </w:r>
      <w:hyperlink r:id="rId8" w:anchor="art1" w:history="1">
        <w:r w:rsidRPr="00794C6C">
          <w:rPr>
            <w:rFonts w:ascii="Book Antiqua" w:eastAsia="Times New Roman" w:hAnsi="Book Antiqua" w:cs="Arial"/>
            <w:color w:val="0000FF"/>
            <w:sz w:val="19"/>
            <w:szCs w:val="19"/>
            <w:u w:val="single"/>
            <w:lang w:eastAsia="pt-BR"/>
          </w:rPr>
          <w:t>(Incluído pela Lei nº 10.306, de 2001)</w:t>
        </w:r>
      </w:hyperlink>
    </w:p>
    <w:p w14:paraId="055A194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 missões diplomáticas; </w:t>
      </w:r>
      <w:hyperlink r:id="rId9" w:anchor="art1" w:history="1">
        <w:r w:rsidRPr="00794C6C">
          <w:rPr>
            <w:rFonts w:ascii="Book Antiqua" w:eastAsia="Times New Roman" w:hAnsi="Book Antiqua" w:cs="Arial"/>
            <w:color w:val="0000FF"/>
            <w:sz w:val="19"/>
            <w:szCs w:val="19"/>
            <w:u w:val="single"/>
            <w:lang w:eastAsia="pt-BR"/>
          </w:rPr>
          <w:t>(Incluída pela Lei nº 10.306, de 2001)</w:t>
        </w:r>
      </w:hyperlink>
    </w:p>
    <w:p w14:paraId="6C88DC3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b) repartições consulares de carreira; </w:t>
      </w:r>
      <w:hyperlink r:id="rId10" w:anchor="art1" w:history="1">
        <w:r w:rsidRPr="00794C6C">
          <w:rPr>
            <w:rFonts w:ascii="Book Antiqua" w:eastAsia="Times New Roman" w:hAnsi="Book Antiqua" w:cs="Arial"/>
            <w:color w:val="0000FF"/>
            <w:sz w:val="19"/>
            <w:szCs w:val="19"/>
            <w:u w:val="single"/>
            <w:lang w:eastAsia="pt-BR"/>
          </w:rPr>
          <w:t>(Incluída pela Lei nº 10.306, de 2001)</w:t>
        </w:r>
      </w:hyperlink>
    </w:p>
    <w:p w14:paraId="5974E38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c) representações de organismos internacionais e regionais de caráter permanente, de que o Brasil seja membro; </w:t>
      </w:r>
      <w:hyperlink r:id="rId11" w:anchor="art1" w:history="1">
        <w:r w:rsidRPr="00794C6C">
          <w:rPr>
            <w:rFonts w:ascii="Book Antiqua" w:eastAsia="Times New Roman" w:hAnsi="Book Antiqua" w:cs="Arial"/>
            <w:color w:val="0000FF"/>
            <w:sz w:val="19"/>
            <w:szCs w:val="19"/>
            <w:u w:val="single"/>
            <w:lang w:eastAsia="pt-BR"/>
          </w:rPr>
          <w:t>(Incluída pela Lei nº 10.306, de 2001)</w:t>
        </w:r>
      </w:hyperlink>
    </w:p>
    <w:p w14:paraId="744978B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d) funcionário estrangeiro de missão diplomática ou representação consular; </w:t>
      </w:r>
      <w:hyperlink r:id="rId12" w:anchor="art1" w:history="1">
        <w:r w:rsidRPr="00794C6C">
          <w:rPr>
            <w:rFonts w:ascii="Book Antiqua" w:eastAsia="Times New Roman" w:hAnsi="Book Antiqua" w:cs="Arial"/>
            <w:color w:val="0000FF"/>
            <w:sz w:val="19"/>
            <w:szCs w:val="19"/>
            <w:u w:val="single"/>
            <w:lang w:eastAsia="pt-BR"/>
          </w:rPr>
          <w:t>(Incluída pela Lei nº 10.306, de 2001)</w:t>
        </w:r>
      </w:hyperlink>
    </w:p>
    <w:p w14:paraId="41A84FE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e) funcionário estrangeiro de organismo internacional que goze de privilégios ou isenções tributárias em virtude de acordo firmado com o Brasil. </w:t>
      </w:r>
      <w:hyperlink r:id="rId13" w:anchor="art1" w:history="1">
        <w:r w:rsidRPr="00794C6C">
          <w:rPr>
            <w:rFonts w:ascii="Book Antiqua" w:eastAsia="Times New Roman" w:hAnsi="Book Antiqua" w:cs="Arial"/>
            <w:color w:val="0000FF"/>
            <w:sz w:val="19"/>
            <w:szCs w:val="19"/>
            <w:u w:val="single"/>
            <w:lang w:eastAsia="pt-BR"/>
          </w:rPr>
          <w:t>(Incluída pela Lei nº 10.306, de 2001)</w:t>
        </w:r>
      </w:hyperlink>
    </w:p>
    <w:p w14:paraId="710D577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Banco Central do Brasil, no exercício de sua competência, poderá expedir normas para assegurar o cumprimento do disposto neste artigo, objetivando, inclusive por meio de documentação específica, a identificação dos lançamentos objeto da não-incidência. </w:t>
      </w:r>
      <w:hyperlink r:id="rId14" w:anchor="art1" w:history="1">
        <w:r w:rsidRPr="00794C6C">
          <w:rPr>
            <w:rFonts w:ascii="Book Antiqua" w:eastAsia="Times New Roman" w:hAnsi="Book Antiqua" w:cs="Arial"/>
            <w:color w:val="0000FF"/>
            <w:sz w:val="19"/>
            <w:szCs w:val="19"/>
            <w:u w:val="single"/>
            <w:lang w:eastAsia="pt-BR"/>
          </w:rPr>
          <w:t>(Renumerado do Parágrafo Único pela Lei nº 10.306, de 2001)</w:t>
        </w:r>
      </w:hyperlink>
    </w:p>
    <w:p w14:paraId="27E112D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disposto nas alíneas d e e do inciso VI não se aplica aos funcionários estrangeiros que tenham residência permanente no Brasil. </w:t>
      </w:r>
      <w:hyperlink r:id="rId15" w:anchor="art1" w:history="1">
        <w:r w:rsidRPr="00794C6C">
          <w:rPr>
            <w:rFonts w:ascii="Book Antiqua" w:eastAsia="Times New Roman" w:hAnsi="Book Antiqua" w:cs="Arial"/>
            <w:color w:val="0000FF"/>
            <w:sz w:val="19"/>
            <w:szCs w:val="19"/>
            <w:u w:val="single"/>
            <w:lang w:eastAsia="pt-BR"/>
          </w:rPr>
          <w:t>(Incluído pela Lei nº 10.306, de 2001)</w:t>
        </w:r>
      </w:hyperlink>
    </w:p>
    <w:p w14:paraId="009CE5AE"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Os membros das famílias dos funcionários mencionados nas alíneas d e e do inciso VI, desde que com eles mantenham relação de dependência econômica e não tenham residência permanente no Brasil, gozarão do tratamento estabelecido neste artigo. </w:t>
      </w:r>
      <w:hyperlink r:id="rId16" w:anchor="art1" w:history="1">
        <w:r w:rsidRPr="00794C6C">
          <w:rPr>
            <w:rFonts w:ascii="Book Antiqua" w:eastAsia="Times New Roman" w:hAnsi="Book Antiqua" w:cs="Arial"/>
            <w:color w:val="0000FF"/>
            <w:sz w:val="19"/>
            <w:szCs w:val="19"/>
            <w:u w:val="single"/>
            <w:lang w:eastAsia="pt-BR"/>
          </w:rPr>
          <w:t>(Incluído pela Lei nº 10.306, de 2001)</w:t>
        </w:r>
      </w:hyperlink>
    </w:p>
    <w:p w14:paraId="1E23E55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4</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disposto no inciso VI não se aplica aos Consulados e Cônsules honorários. </w:t>
      </w:r>
      <w:hyperlink r:id="rId17" w:anchor="art1" w:history="1">
        <w:r w:rsidRPr="00794C6C">
          <w:rPr>
            <w:rFonts w:ascii="Book Antiqua" w:eastAsia="Times New Roman" w:hAnsi="Book Antiqua" w:cs="Arial"/>
            <w:color w:val="0000FF"/>
            <w:sz w:val="19"/>
            <w:szCs w:val="19"/>
            <w:u w:val="single"/>
            <w:lang w:eastAsia="pt-BR"/>
          </w:rPr>
          <w:t>(Incluído pela Lei nº 10.306, de 2001)</w:t>
        </w:r>
      </w:hyperlink>
    </w:p>
    <w:p w14:paraId="6221AC4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5</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Os Ministros de Estado da Fazenda e das Relações Exteriores poderão expedir, em conjunto, instruções para o cumprimento do disposto no inciso VI e nos §§ 2</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e 3</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w:t>
      </w:r>
      <w:hyperlink r:id="rId18" w:anchor="art1" w:history="1">
        <w:r w:rsidRPr="00794C6C">
          <w:rPr>
            <w:rFonts w:ascii="Book Antiqua" w:eastAsia="Times New Roman" w:hAnsi="Book Antiqua" w:cs="Arial"/>
            <w:color w:val="0000FF"/>
            <w:sz w:val="19"/>
            <w:szCs w:val="19"/>
            <w:u w:val="single"/>
            <w:lang w:eastAsia="pt-BR"/>
          </w:rPr>
          <w:t>(Incluído pela Lei nº 10.306, de 2001)</w:t>
        </w:r>
      </w:hyperlink>
    </w:p>
    <w:p w14:paraId="40DBAA5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4° São contribuintes:</w:t>
      </w:r>
    </w:p>
    <w:p w14:paraId="46230C7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os titulares das contas referidas nos incisos I e II do art. 2° , ainda que movimentadas por terceiros;</w:t>
      </w:r>
    </w:p>
    <w:p w14:paraId="49A2464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o beneficiário referido no inciso III do art. 2° ;</w:t>
      </w:r>
    </w:p>
    <w:p w14:paraId="716E5D0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as instituições referidas no inciso IV do art. 2° ;</w:t>
      </w:r>
    </w:p>
    <w:p w14:paraId="31F44DA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os comitentes das operações referidas no inciso V do art. 2° ;</w:t>
      </w:r>
    </w:p>
    <w:p w14:paraId="04530337"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 - aqueles que realizarem a movimentação ou a transmissão referida no inciso VI do art. 2° .</w:t>
      </w:r>
    </w:p>
    <w:p w14:paraId="7FAF13C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94C6C">
        <w:rPr>
          <w:rFonts w:ascii="Book Antiqua" w:eastAsia="Times New Roman" w:hAnsi="Book Antiqua" w:cs="Arial"/>
          <w:b/>
          <w:bCs/>
          <w:color w:val="000000"/>
          <w:sz w:val="19"/>
          <w:szCs w:val="19"/>
          <w:highlight w:val="magenta"/>
          <w:lang w:eastAsia="pt-BR"/>
        </w:rPr>
        <w:t>Art. 5°</w:t>
      </w:r>
      <w:r w:rsidRPr="00794C6C">
        <w:rPr>
          <w:rFonts w:ascii="Book Antiqua" w:eastAsia="Times New Roman" w:hAnsi="Book Antiqua" w:cs="Arial"/>
          <w:color w:val="000000"/>
          <w:sz w:val="19"/>
          <w:szCs w:val="19"/>
          <w:lang w:eastAsia="pt-BR"/>
        </w:rPr>
        <w:t xml:space="preserve"> </w:t>
      </w:r>
      <w:r w:rsidRPr="00794C6C">
        <w:rPr>
          <w:rFonts w:ascii="Book Antiqua" w:eastAsia="Times New Roman" w:hAnsi="Book Antiqua" w:cs="Arial"/>
          <w:b/>
          <w:bCs/>
          <w:color w:val="000000"/>
          <w:sz w:val="19"/>
          <w:szCs w:val="19"/>
          <w:lang w:eastAsia="pt-BR"/>
        </w:rPr>
        <w:t>É atribuída a responsabilidade pela retenção e recolhimento da contribuição:</w:t>
      </w:r>
    </w:p>
    <w:p w14:paraId="7A964EA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94C6C">
        <w:rPr>
          <w:rFonts w:ascii="Book Antiqua" w:eastAsia="Times New Roman" w:hAnsi="Book Antiqua" w:cs="Arial"/>
          <w:b/>
          <w:bCs/>
          <w:color w:val="000000"/>
          <w:sz w:val="19"/>
          <w:szCs w:val="19"/>
          <w:lang w:eastAsia="pt-BR"/>
        </w:rPr>
        <w:lastRenderedPageBreak/>
        <w:t>I - às instituições que efetuarem os lançamentos, as liquidações ou os pagamentos de que tratam os incisos I, II e III do art. 2° ;</w:t>
      </w:r>
    </w:p>
    <w:p w14:paraId="7354074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94C6C">
        <w:rPr>
          <w:rFonts w:ascii="Book Antiqua" w:eastAsia="Times New Roman" w:hAnsi="Book Antiqua" w:cs="Arial"/>
          <w:b/>
          <w:bCs/>
          <w:color w:val="000000"/>
          <w:sz w:val="19"/>
          <w:szCs w:val="19"/>
          <w:lang w:eastAsia="pt-BR"/>
        </w:rPr>
        <w:t>II - às instituições que intermediarem as operações a que se refere o inciso V do art. 2° ;</w:t>
      </w:r>
    </w:p>
    <w:p w14:paraId="79A8FC72" w14:textId="7DDEB5C4" w:rsidR="00794C6C" w:rsidRPr="00794C6C" w:rsidRDefault="00794C6C" w:rsidP="00794C6C">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794C6C">
        <w:rPr>
          <w:rFonts w:ascii="Book Antiqua" w:eastAsia="Times New Roman" w:hAnsi="Book Antiqua" w:cs="Arial"/>
          <w:b/>
          <w:bCs/>
          <w:color w:val="000000"/>
          <w:sz w:val="19"/>
          <w:szCs w:val="19"/>
          <w:lang w:eastAsia="pt-BR"/>
        </w:rPr>
        <w:t>III - àqueles que intermediarem operações a que se refere o inciso VI do art. 2° .</w:t>
      </w:r>
    </w:p>
    <w:tbl>
      <w:tblPr>
        <w:tblStyle w:val="Tabelacomgrade"/>
        <w:tblW w:w="0" w:type="auto"/>
        <w:tblLook w:val="04A0" w:firstRow="1" w:lastRow="0" w:firstColumn="1" w:lastColumn="0" w:noHBand="0" w:noVBand="1"/>
      </w:tblPr>
      <w:tblGrid>
        <w:gridCol w:w="8494"/>
      </w:tblGrid>
      <w:tr w:rsidR="00794C6C" w14:paraId="057C9142" w14:textId="77777777" w:rsidTr="00794C6C">
        <w:tc>
          <w:tcPr>
            <w:tcW w:w="8494" w:type="dxa"/>
            <w:shd w:val="clear" w:color="auto" w:fill="CCFFFF"/>
          </w:tcPr>
          <w:p w14:paraId="19D88DE8" w14:textId="77777777" w:rsidR="00794C6C" w:rsidRDefault="00794C6C" w:rsidP="00794C6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94C6C">
              <w:rPr>
                <w:rFonts w:ascii="Book Antiqua" w:eastAsia="Times New Roman" w:hAnsi="Book Antiqua" w:cs="Times New Roman"/>
                <w:b/>
                <w:bCs/>
                <w:color w:val="000000"/>
                <w:sz w:val="19"/>
                <w:szCs w:val="19"/>
                <w:highlight w:val="yellow"/>
                <w:lang w:eastAsia="pt-BR"/>
              </w:rPr>
              <w:t>PGEPB-2008-CESPE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94C6C">
              <w:rPr>
                <w:rFonts w:ascii="Book Antiqua" w:eastAsia="Times New Roman" w:hAnsi="Book Antiqua" w:cs="Times New Roman"/>
                <w:color w:val="000000"/>
                <w:sz w:val="19"/>
                <w:szCs w:val="19"/>
                <w:lang w:eastAsia="pt-BR"/>
              </w:rPr>
              <w:t>Com referência aos aspectos legais da responsabilidade tributária, assinale a opção correta</w:t>
            </w:r>
            <w:r>
              <w:rPr>
                <w:rFonts w:ascii="Book Antiqua" w:eastAsia="Times New Roman" w:hAnsi="Book Antiqua" w:cs="Times New Roman"/>
                <w:color w:val="000000"/>
                <w:sz w:val="19"/>
                <w:szCs w:val="19"/>
                <w:lang w:eastAsia="pt-BR"/>
              </w:rPr>
              <w:t xml:space="preserve">: </w:t>
            </w:r>
            <w:r w:rsidRPr="00794C6C">
              <w:rPr>
                <w:rFonts w:ascii="Book Antiqua" w:eastAsia="Times New Roman" w:hAnsi="Book Antiqua" w:cs="Times New Roman"/>
                <w:color w:val="000000"/>
                <w:sz w:val="19"/>
                <w:szCs w:val="19"/>
                <w:lang w:eastAsia="pt-BR"/>
              </w:rPr>
              <w:t>A extinta CPMF é exemplo de responsabilidade tributária por substituição, visto que, embora o fato gerador do tributo fosse a movimentação bancária e o contribuinte, era o correntista que movimentava os próprios recursos financeiros, a lei determinava às instituições financeiras o dever de recolher o tributo.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5º,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Lei 9311.</w:t>
            </w:r>
          </w:p>
          <w:p w14:paraId="78198126" w14:textId="2CC37211" w:rsidR="00794C6C" w:rsidRPr="00794C6C" w:rsidRDefault="00794C6C" w:rsidP="00794C6C">
            <w:pPr>
              <w:spacing w:before="100" w:beforeAutospacing="1" w:after="100" w:afterAutospacing="1"/>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Times New Roman"/>
                <w:b/>
                <w:bCs/>
                <w:i/>
                <w:iCs/>
                <w:color w:val="FF0000"/>
                <w:sz w:val="19"/>
                <w:szCs w:val="19"/>
                <w:lang w:eastAsia="pt-BR"/>
              </w:rPr>
              <w:t>##</w:t>
            </w:r>
            <w:r w:rsidRPr="00794C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794C6C">
              <w:rPr>
                <w:rFonts w:ascii="Book Antiqua" w:eastAsia="Times New Roman" w:hAnsi="Book Antiqua" w:cs="Times New Roman"/>
                <w:color w:val="000000"/>
                <w:sz w:val="19"/>
                <w:szCs w:val="19"/>
                <w:lang w:eastAsia="pt-BR"/>
              </w:rPr>
              <w:t>A responsabilidade por substituição é aquela em que lei tributária atribui o dever jurídico de pagar o tributo a pessoa diversa daquela que dá origem ao fato gerador, mas que com ela possui relação jurídica, assumindo o lugar do contribuinte. Exemplo era o que sucedia com a CPMF em que o contribuinte era o correntista, malgrado o dever de recolher o tributo junto ao Fisco Federal é da instituição bancária, a responsável tributária.</w:t>
            </w:r>
            <w:r>
              <w:rPr>
                <w:rFonts w:ascii="Book Antiqua" w:eastAsia="Times New Roman" w:hAnsi="Book Antiqua" w:cs="Times New Roman"/>
                <w:color w:val="000000"/>
                <w:sz w:val="19"/>
                <w:szCs w:val="19"/>
                <w:lang w:eastAsia="pt-BR"/>
              </w:rPr>
              <w:t xml:space="preserve"> (Fonte: A</w:t>
            </w:r>
            <w:r w:rsidRPr="00794C6C">
              <w:rPr>
                <w:rFonts w:ascii="Book Antiqua" w:eastAsia="Times New Roman" w:hAnsi="Book Antiqua" w:cs="Times New Roman"/>
                <w:color w:val="000000"/>
                <w:sz w:val="19"/>
                <w:szCs w:val="19"/>
                <w:lang w:eastAsia="pt-BR"/>
              </w:rPr>
              <w:t>lan Saldanha Luck, Procurador do Estado de Goiás, pós-graduado em Direito e Processo do Trabalho pela UNIDERP-LFG</w:t>
            </w:r>
            <w:r>
              <w:rPr>
                <w:rFonts w:ascii="Book Antiqua" w:eastAsia="Times New Roman" w:hAnsi="Book Antiqua" w:cs="Times New Roman"/>
                <w:color w:val="000000"/>
                <w:sz w:val="19"/>
                <w:szCs w:val="19"/>
                <w:lang w:eastAsia="pt-BR"/>
              </w:rPr>
              <w:t>).</w:t>
            </w:r>
          </w:p>
        </w:tc>
      </w:tr>
    </w:tbl>
    <w:p w14:paraId="62E99BC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 A instituição financeira reservará, no saldo das contas referidas no inciso I do art. 2° , valor correspondente à aplicação da alíquota de que trata o art. 7° sobre o saldo daquelas contas, exclusivamente para os efeitos de retiradas ou saques, em operações sujeitas à contribuição, durante o período de sua incidência.</w:t>
      </w:r>
    </w:p>
    <w:p w14:paraId="3709C63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 Alternativamente ao disposto no parágrafo anterior, a instituição financeira poderá assumir a responsabilidade pelo pagamento da contribuição na hipótese de eventual insuficiência de recursos nas contas.</w:t>
      </w:r>
    </w:p>
    <w:p w14:paraId="0D06B45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 Na falta de retenção da contribuição, fica mantida, em caráter supletivo, a responsabilidade do contribuinte pelo seu pagamento.</w:t>
      </w:r>
    </w:p>
    <w:p w14:paraId="5540CDC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6° Constitui a base de cálculo:</w:t>
      </w:r>
    </w:p>
    <w:p w14:paraId="3222841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na hipótese dos incisos I, II e IV do art. 2° , o valor do lançamento e de qualquer outra forma de movimentação ou     transmissão;</w:t>
      </w:r>
    </w:p>
    <w:p w14:paraId="713310F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na hipótese do inciso III do art. 2° , o valor da liquidação ou do pagamento;</w:t>
      </w:r>
    </w:p>
    <w:p w14:paraId="4F1DE78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na hipótese do inciso V do art. 2° , o resultado, se negativo, da soma algébrica dos ajustes diários ocorridos no período compreendido entre a contratação inicial e a liquidação do contrato;</w:t>
      </w:r>
    </w:p>
    <w:p w14:paraId="4948418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na hipótese do inciso VI do art. 2° , o valor da movimentação ou da transmissão.</w:t>
      </w:r>
    </w:p>
    <w:p w14:paraId="7406617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Parágrafo único. O lançamento, movimentação ou transmissão de que trata o inciso IV do art. 2° serão apurados com base nos registros contábeis das instituições ali referidas.</w:t>
      </w:r>
    </w:p>
    <w:p w14:paraId="33D6A78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7° A alíquota da contribuição é de vinte centésimos por cento.</w:t>
      </w:r>
    </w:p>
    <w:p w14:paraId="4CE63CB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8° A alíquota fica reduzida a zero:</w:t>
      </w:r>
    </w:p>
    <w:p w14:paraId="37B3FB5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nos lançamentos a débito em contas de depósito de poupança, de depósito judicial e de depósito em consignação de pagamento de que tratam os </w:t>
      </w:r>
      <w:hyperlink r:id="rId19" w:anchor="art890" w:history="1">
        <w:r w:rsidRPr="00794C6C">
          <w:rPr>
            <w:rFonts w:ascii="Book Antiqua" w:eastAsia="Times New Roman" w:hAnsi="Book Antiqua" w:cs="Arial"/>
            <w:color w:val="0000FF"/>
            <w:sz w:val="19"/>
            <w:szCs w:val="19"/>
            <w:u w:val="single"/>
            <w:lang w:eastAsia="pt-BR"/>
          </w:rPr>
          <w:t>parágrafos do art. 890 da Lei n° 5.869, de 11 de janeiro de 1973</w:t>
        </w:r>
      </w:hyperlink>
      <w:r w:rsidRPr="00794C6C">
        <w:rPr>
          <w:rFonts w:ascii="Book Antiqua" w:eastAsia="Times New Roman" w:hAnsi="Book Antiqua" w:cs="Arial"/>
          <w:color w:val="000000"/>
          <w:sz w:val="19"/>
          <w:szCs w:val="19"/>
          <w:lang w:eastAsia="pt-BR"/>
        </w:rPr>
        <w:t>, introduzidos pelo </w:t>
      </w:r>
      <w:hyperlink r:id="rId20" w:anchor="art1" w:history="1">
        <w:r w:rsidRPr="00794C6C">
          <w:rPr>
            <w:rFonts w:ascii="Book Antiqua" w:eastAsia="Times New Roman" w:hAnsi="Book Antiqua" w:cs="Arial"/>
            <w:color w:val="0000FF"/>
            <w:sz w:val="19"/>
            <w:szCs w:val="19"/>
            <w:u w:val="single"/>
            <w:lang w:eastAsia="pt-BR"/>
          </w:rPr>
          <w:t>art. 1° da Lei n° 8.951, de 13 de dezembro de 1994</w:t>
        </w:r>
      </w:hyperlink>
      <w:r w:rsidRPr="00794C6C">
        <w:rPr>
          <w:rFonts w:ascii="Book Antiqua" w:eastAsia="Times New Roman" w:hAnsi="Book Antiqua" w:cs="Arial"/>
          <w:color w:val="000000"/>
          <w:sz w:val="19"/>
          <w:szCs w:val="19"/>
          <w:lang w:eastAsia="pt-BR"/>
        </w:rPr>
        <w:t>, para crédito em conta corrente de depósito ou conta de poupança, dos mesmos titulares;</w:t>
      </w:r>
    </w:p>
    <w:p w14:paraId="0EBD2D2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lastRenderedPageBreak/>
        <w:t>II - nos lançamentos relativos a movimentação de valores de conta corrente de depósito, para conta de idêntica natureza, dos mesmos titulares, exceto nos casos de lançamentos a crédito na hipótese de que trata o inciso II do art. 2° ;</w:t>
      </w:r>
    </w:p>
    <w:p w14:paraId="0A7A7CD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nos lançamentos em contas correntes de depósito das sociedades corretoras de títulos, valores mobiliários e câmbio, das sociedades distribuidoras de títulos e valores mobiliários, das sociedades de investimento e fundos de investimento constituídos nos termos dos </w:t>
      </w:r>
      <w:hyperlink r:id="rId21" w:anchor="art49" w:history="1">
        <w:r w:rsidRPr="00794C6C">
          <w:rPr>
            <w:rFonts w:ascii="Book Antiqua" w:eastAsia="Times New Roman" w:hAnsi="Book Antiqua" w:cs="Arial"/>
            <w:color w:val="0000FF"/>
            <w:sz w:val="19"/>
            <w:szCs w:val="19"/>
            <w:u w:val="single"/>
            <w:lang w:eastAsia="pt-BR"/>
          </w:rPr>
          <w:t>arts. 49 e 50 da Lei n° 4.728, de 14 de julho de 1965</w:t>
        </w:r>
      </w:hyperlink>
      <w:r w:rsidRPr="00794C6C">
        <w:rPr>
          <w:rFonts w:ascii="Book Antiqua" w:eastAsia="Times New Roman" w:hAnsi="Book Antiqua" w:cs="Arial"/>
          <w:color w:val="000000"/>
          <w:sz w:val="19"/>
          <w:szCs w:val="19"/>
          <w:lang w:eastAsia="pt-BR"/>
        </w:rPr>
        <w:t>, das sociedades corretoras de mercadorias e dos serviços de liquidação, compensação e custódia vinculados às bolsas de valores, de mercadorias e de futuros, e das instituições financeiras não referidas no inciso IV do art. 2° , bem como das cooperativas de crédito, desde que os respectivos valores sejam movimentados em contas correntes de depósito especialmente abertas e exclusivamente utilizadas para as operações a que se refere o § 3° deste artigo;   </w:t>
      </w:r>
      <w:hyperlink r:id="rId22" w:anchor="art2" w:history="1">
        <w:r w:rsidRPr="00794C6C">
          <w:rPr>
            <w:rFonts w:ascii="Book Antiqua" w:eastAsia="Times New Roman" w:hAnsi="Book Antiqua" w:cs="Arial"/>
            <w:color w:val="0000FF"/>
            <w:sz w:val="19"/>
            <w:szCs w:val="19"/>
            <w:u w:val="single"/>
            <w:lang w:eastAsia="pt-BR"/>
          </w:rPr>
          <w:t>(Vide Lei nº 9.539, de 1997</w:t>
        </w:r>
      </w:hyperlink>
      <w:r w:rsidRPr="00794C6C">
        <w:rPr>
          <w:rFonts w:ascii="Book Antiqua" w:eastAsia="Times New Roman" w:hAnsi="Book Antiqua" w:cs="Arial"/>
          <w:color w:val="000000"/>
          <w:sz w:val="19"/>
          <w:szCs w:val="19"/>
          <w:lang w:eastAsia="pt-BR"/>
        </w:rPr>
        <w:t> e </w:t>
      </w:r>
      <w:hyperlink r:id="rId23" w:anchor="art2%C2%A73" w:history="1">
        <w:r w:rsidRPr="00794C6C">
          <w:rPr>
            <w:rFonts w:ascii="Book Antiqua" w:eastAsia="Times New Roman" w:hAnsi="Book Antiqua" w:cs="Arial"/>
            <w:color w:val="0000FF"/>
            <w:sz w:val="19"/>
            <w:szCs w:val="19"/>
            <w:u w:val="single"/>
            <w:lang w:eastAsia="pt-BR"/>
          </w:rPr>
          <w:t>Lei nº 10.892, de 2004)</w:t>
        </w:r>
      </w:hyperlink>
    </w:p>
    <w:p w14:paraId="181378F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nos lançamentos efetuados pelos bancos comerciais, bancos múltiplos com carteira comercial e caixas econômicas, relativos às operações a que se refere o § 3° deste artigo;</w:t>
      </w:r>
    </w:p>
    <w:p w14:paraId="3E13FB5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 - nos pagamentos de cheques, efetuados por instituição financeira, cujos valores não tenham sido creditados em nome do beneficiário nas contas referidas no inciso I do art. 2° ;</w:t>
      </w:r>
    </w:p>
    <w:p w14:paraId="1F9EE6A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VI - nos lançamentos relativos aos ajustes diários exigidos em mercados organizados de liquidação futura e específico das operações a que se refere o inciso V do art. 2° .</w:t>
      </w:r>
    </w:p>
    <w:p w14:paraId="2E0302D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VII - nos lançamentos a débito em conta corrente de depósito para investimento, aberta e utilizada exclusivamente para realização de aplicações financeiras de renda fixa e de renda variável, de qualquer natureza, inclusive em contas de depósito de poupança. </w:t>
      </w:r>
      <w:hyperlink r:id="rId24"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4909CB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VIII - nos lançamentos a débito nas contas especiais de depósito a vista tituladas pela população de baixa renda, com limites máximos de movimentação e outras condições definidas pelo Conselho Monetário Nacional - CMN e pelo Banco Central do Brasil. </w:t>
      </w:r>
      <w:hyperlink r:id="rId25" w:anchor="art8" w:history="1">
        <w:r w:rsidRPr="00794C6C">
          <w:rPr>
            <w:rFonts w:ascii="Book Antiqua" w:eastAsia="Times New Roman" w:hAnsi="Book Antiqua" w:cs="Arial"/>
            <w:color w:val="0000FF"/>
            <w:sz w:val="19"/>
            <w:szCs w:val="19"/>
            <w:u w:val="single"/>
            <w:lang w:eastAsia="pt-BR"/>
          </w:rPr>
          <w:t>(Incluído pela Lei nº 11.110, de 2005)</w:t>
        </w:r>
      </w:hyperlink>
    </w:p>
    <w:p w14:paraId="7AD9E60F"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IX - nos lançamentos relativos à transferência de reservas técnicas, fundos e provisões de plano de benefício de caráter previdenciário entre entidades de previdência complementar ou sociedades seguradoras, inclusive em decorrência de reorganização societária, desde que: </w:t>
      </w:r>
      <w:hyperlink r:id="rId26" w:anchor="art92" w:history="1">
        <w:r w:rsidRPr="00794C6C">
          <w:rPr>
            <w:rFonts w:ascii="Book Antiqua" w:eastAsia="Times New Roman" w:hAnsi="Book Antiqua" w:cs="Arial"/>
            <w:color w:val="0000FF"/>
            <w:sz w:val="19"/>
            <w:szCs w:val="19"/>
            <w:u w:val="single"/>
            <w:lang w:eastAsia="pt-BR"/>
          </w:rPr>
          <w:t>(Incluído pela Lei nº 11.196, de 2005)</w:t>
        </w:r>
      </w:hyperlink>
    </w:p>
    <w:p w14:paraId="145BC0C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94C6C">
        <w:rPr>
          <w:rFonts w:ascii="Book Antiqua" w:eastAsia="Times New Roman" w:hAnsi="Book Antiqua" w:cs="Arial"/>
          <w:color w:val="000000"/>
          <w:sz w:val="19"/>
          <w:szCs w:val="19"/>
          <w:lang w:eastAsia="pt-BR"/>
        </w:rPr>
        <w:t>a) não haja qualquer disponibilidade de recursos para o participante, nem mudança na titularidade do plano; e </w:t>
      </w:r>
      <w:hyperlink r:id="rId27" w:anchor="art92" w:history="1">
        <w:r w:rsidRPr="00794C6C">
          <w:rPr>
            <w:rFonts w:ascii="Book Antiqua" w:eastAsia="Times New Roman" w:hAnsi="Book Antiqua" w:cs="Arial"/>
            <w:color w:val="0000FF"/>
            <w:sz w:val="19"/>
            <w:szCs w:val="19"/>
            <w:u w:val="single"/>
            <w:lang w:eastAsia="pt-BR"/>
          </w:rPr>
          <w:t>(Incluído pela Lei nº 11.196, de 2005)</w:t>
        </w:r>
      </w:hyperlink>
    </w:p>
    <w:p w14:paraId="1EFEE7A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94C6C">
        <w:rPr>
          <w:rFonts w:ascii="Book Antiqua" w:eastAsia="Times New Roman" w:hAnsi="Book Antiqua" w:cs="Arial"/>
          <w:color w:val="000000"/>
          <w:sz w:val="19"/>
          <w:szCs w:val="19"/>
          <w:lang w:eastAsia="pt-BR"/>
        </w:rPr>
        <w:t>b) a transferência seja efetuada diretamente entre planos ou entre gestores de planos. </w:t>
      </w:r>
      <w:hyperlink r:id="rId28" w:anchor="art92" w:history="1">
        <w:r w:rsidRPr="00794C6C">
          <w:rPr>
            <w:rFonts w:ascii="Book Antiqua" w:eastAsia="Times New Roman" w:hAnsi="Book Antiqua" w:cs="Arial"/>
            <w:color w:val="0000FF"/>
            <w:sz w:val="19"/>
            <w:szCs w:val="19"/>
            <w:u w:val="single"/>
            <w:lang w:eastAsia="pt-BR"/>
          </w:rPr>
          <w:t>(Incluído pela Lei nº 11.196, de 2005)</w:t>
        </w:r>
      </w:hyperlink>
    </w:p>
    <w:p w14:paraId="340A0AA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X - nos lançamentos a débito em conta corrente de depósito de titularidade de residente ou domiciliado no Brasil ou no exterior para liquidação de operações de aquisição de ações em oferta pública, registrada na Comissão de Valores Mobiliários, realizada fora dos recintos ou sistemas de negociação de bolsa de valores, desde que a companhia emissora tenha registro para negociação das ações em bolsas de valores. </w:t>
      </w:r>
      <w:hyperlink r:id="rId29" w:anchor="art4" w:history="1">
        <w:r w:rsidRPr="00794C6C">
          <w:rPr>
            <w:rFonts w:ascii="Book Antiqua" w:eastAsia="Times New Roman" w:hAnsi="Book Antiqua" w:cs="Arial"/>
            <w:color w:val="0000FF"/>
            <w:sz w:val="19"/>
            <w:szCs w:val="19"/>
            <w:u w:val="single"/>
            <w:lang w:eastAsia="pt-BR"/>
          </w:rPr>
          <w:t>(Incluído pela Lei nº 11.312, de 2006)</w:t>
        </w:r>
      </w:hyperlink>
    </w:p>
    <w:p w14:paraId="00483EE2" w14:textId="77777777" w:rsidR="00794C6C" w:rsidRPr="00794C6C" w:rsidRDefault="00794C6C" w:rsidP="00794C6C">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794C6C">
        <w:rPr>
          <w:rFonts w:ascii="Book Antiqua" w:eastAsia="Times New Roman" w:hAnsi="Book Antiqua" w:cs="Arial"/>
          <w:color w:val="000000"/>
          <w:sz w:val="19"/>
          <w:szCs w:val="19"/>
          <w:lang w:eastAsia="pt-BR"/>
        </w:rPr>
        <w:t>XI - na liquidação antecipada por instituição financeira, por conta e ordem do mutuário, de contrato de concessão de crédito que o mesmo mutuário tenha contratado em outra instituição financeira, desde que a referida liquidação esteja vinculada à abertura de nova linha de crédito, em valor idêntico ao do saldo devedor liquidado antecipadamente pela instituição que proceder à liquidação da operação, na forma regulamentada pelo Conselho Monetário Nacional; </w:t>
      </w:r>
      <w:hyperlink r:id="rId30" w:anchor="art5" w:history="1">
        <w:r w:rsidRPr="00794C6C">
          <w:rPr>
            <w:rFonts w:ascii="Book Antiqua" w:eastAsia="Times New Roman" w:hAnsi="Book Antiqua" w:cs="Arial"/>
            <w:color w:val="0000FF"/>
            <w:sz w:val="19"/>
            <w:szCs w:val="19"/>
            <w:u w:val="single"/>
            <w:lang w:eastAsia="pt-BR"/>
          </w:rPr>
          <w:t>(Incluído pela Lei nº 11.482, de 2007)</w:t>
        </w:r>
      </w:hyperlink>
    </w:p>
    <w:p w14:paraId="6EA101C5" w14:textId="77777777" w:rsidR="00794C6C" w:rsidRPr="00794C6C" w:rsidRDefault="00794C6C" w:rsidP="00794C6C">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794C6C">
        <w:rPr>
          <w:rFonts w:ascii="Book Antiqua" w:eastAsia="Times New Roman" w:hAnsi="Book Antiqua" w:cs="Arial"/>
          <w:color w:val="000000"/>
          <w:sz w:val="19"/>
          <w:szCs w:val="19"/>
          <w:lang w:eastAsia="pt-BR"/>
        </w:rPr>
        <w:t xml:space="preserve">XII - nos lançamentos a débito em conta corrente de depósito de titularidade de entidade fechada de previdência complementar para pagamento de benefícios do Regime Geral de Previdência Social, </w:t>
      </w:r>
      <w:r w:rsidRPr="00794C6C">
        <w:rPr>
          <w:rFonts w:ascii="Book Antiqua" w:eastAsia="Times New Roman" w:hAnsi="Book Antiqua" w:cs="Arial"/>
          <w:color w:val="000000"/>
          <w:sz w:val="19"/>
          <w:szCs w:val="19"/>
          <w:lang w:eastAsia="pt-BR"/>
        </w:rPr>
        <w:lastRenderedPageBreak/>
        <w:t>relativos a aposentadoria e pensão, no âmbito de convênio firmado entre a entidade e o Instituto Nacional de Seguro Social - INSS; </w:t>
      </w:r>
      <w:hyperlink r:id="rId31" w:anchor="art5" w:history="1">
        <w:r w:rsidRPr="00794C6C">
          <w:rPr>
            <w:rFonts w:ascii="Book Antiqua" w:eastAsia="Times New Roman" w:hAnsi="Book Antiqua" w:cs="Arial"/>
            <w:color w:val="0000FF"/>
            <w:sz w:val="19"/>
            <w:szCs w:val="19"/>
            <w:u w:val="single"/>
            <w:lang w:eastAsia="pt-BR"/>
          </w:rPr>
          <w:t>(Incluído pela Lei nº 11.482, de 2007)</w:t>
        </w:r>
      </w:hyperlink>
    </w:p>
    <w:p w14:paraId="31CDE013" w14:textId="77777777" w:rsidR="00794C6C" w:rsidRPr="00794C6C" w:rsidRDefault="00794C6C" w:rsidP="00794C6C">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794C6C">
        <w:rPr>
          <w:rFonts w:ascii="Book Antiqua" w:eastAsia="Times New Roman" w:hAnsi="Book Antiqua" w:cs="Arial"/>
          <w:color w:val="000000"/>
          <w:sz w:val="19"/>
          <w:szCs w:val="19"/>
          <w:lang w:eastAsia="pt-BR"/>
        </w:rPr>
        <w:t>XIII - nos lançamentos a débito em conta especial destinada ao registro e controle do fluxo de recursos, aberta exclusivamente para pagamento de salários, proventos, soldos, vencimentos, aposentadorias, pensões e similares, decorrente de transferência para conta corrente de depósito de titularidade do mesmo beneficiário, conjunta ou não, na forma regulamentada pelo Conselho Monetário Nacional. </w:t>
      </w:r>
      <w:hyperlink r:id="rId32" w:anchor="art5" w:history="1">
        <w:r w:rsidRPr="00794C6C">
          <w:rPr>
            <w:rFonts w:ascii="Book Antiqua" w:eastAsia="Times New Roman" w:hAnsi="Book Antiqua" w:cs="Arial"/>
            <w:color w:val="0000FF"/>
            <w:sz w:val="19"/>
            <w:szCs w:val="19"/>
            <w:u w:val="single"/>
            <w:lang w:eastAsia="pt-BR"/>
          </w:rPr>
          <w:t>(Incluído pela Lei nº 11.482, de 2007)</w:t>
        </w:r>
      </w:hyperlink>
    </w:p>
    <w:p w14:paraId="421A045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Banco Central do Brasil, no exercício de sua competência, expedirá normas para assegurar o cumprimento do disposto nos incisos I, II, VI, VII, X, XI, XII e XIII do caput deste artigo, objetivando, inclusive por meio de documentação específica, a identificação dos lançamentos previstos nos referidos incisos. </w:t>
      </w:r>
      <w:hyperlink r:id="rId33" w:anchor="art5" w:history="1">
        <w:r w:rsidRPr="00794C6C">
          <w:rPr>
            <w:rFonts w:ascii="Book Antiqua" w:eastAsia="Times New Roman" w:hAnsi="Book Antiqua" w:cs="Arial"/>
            <w:color w:val="0000FF"/>
            <w:sz w:val="19"/>
            <w:szCs w:val="19"/>
            <w:u w:val="single"/>
            <w:lang w:eastAsia="pt-BR"/>
          </w:rPr>
          <w:t>(Redação dada pela Lei nº 11.482, de 2007)</w:t>
        </w:r>
      </w:hyperlink>
    </w:p>
    <w:p w14:paraId="7B25ED8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 A aplicação da alíquota zero prevista nos incisos I, II e VI deste artigo fica condicionada ao cumprimento das normas que vierem a ser estabelecidas pelo Ministro de Estado da Fazenda.</w:t>
      </w:r>
    </w:p>
    <w:p w14:paraId="79161F0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 O disposto nos incisos III e IV deste artigo restringe-se a operações relacionadas em ato do Ministro de Estado da Fazenda, dentre as que constituam o objeto social das referidas entidades.</w:t>
      </w:r>
    </w:p>
    <w:p w14:paraId="60B1E27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4° O disposto nos incisos I e II deste artigo não se aplica a contas conjuntas de pessoas físicas, com mais de dois titulares, e a quais quer contas conjuntas de pessoas jurídicas.</w:t>
      </w:r>
    </w:p>
    <w:p w14:paraId="234966E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5° O Ministro de Estado da Fazenda poderá estabelecer limite de valor do lançamento, para efeito de aplicação da alíquota zero, independentemente do fato gerador a que se refira.</w:t>
      </w:r>
    </w:p>
    <w:p w14:paraId="51FDF2A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6° O disposto no inciso V deste artigo não se aplica a cheques que, emitidos por instituição financeira, tenham sido adquiridos em dinheiro.</w:t>
      </w:r>
    </w:p>
    <w:p w14:paraId="1651D93E"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7</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Para a realização de aplicações financeiras, é obrigatória a abertura de contas correntes de depósito para investimento, de que trata o inciso VII do </w:t>
      </w:r>
      <w:r w:rsidRPr="00794C6C">
        <w:rPr>
          <w:rFonts w:ascii="Book Antiqua" w:eastAsia="Times New Roman" w:hAnsi="Book Antiqua" w:cs="Arial"/>
          <w:b/>
          <w:bCs/>
          <w:color w:val="000000"/>
          <w:sz w:val="19"/>
          <w:szCs w:val="19"/>
          <w:lang w:eastAsia="pt-BR"/>
        </w:rPr>
        <w:t>caput </w:t>
      </w:r>
      <w:r w:rsidRPr="00794C6C">
        <w:rPr>
          <w:rFonts w:ascii="Book Antiqua" w:eastAsia="Times New Roman" w:hAnsi="Book Antiqua" w:cs="Arial"/>
          <w:color w:val="000000"/>
          <w:sz w:val="19"/>
          <w:szCs w:val="19"/>
          <w:lang w:eastAsia="pt-BR"/>
        </w:rPr>
        <w:t>deste artigo, pelas instituições financeiras e demais instituições autorizadas a funcionar pelo Banco Central do Brasil. </w:t>
      </w:r>
      <w:hyperlink r:id="rId34" w:anchor="art1" w:history="1">
        <w:r w:rsidRPr="00794C6C">
          <w:rPr>
            <w:rFonts w:ascii="Book Antiqua" w:eastAsia="Times New Roman" w:hAnsi="Book Antiqua" w:cs="Arial"/>
            <w:color w:val="0000FF"/>
            <w:sz w:val="19"/>
            <w:szCs w:val="19"/>
            <w:u w:val="single"/>
            <w:lang w:eastAsia="pt-BR"/>
          </w:rPr>
          <w:t>(Incluído pela Lei nº 10.892, de 2004)</w:t>
        </w:r>
      </w:hyperlink>
    </w:p>
    <w:p w14:paraId="5D07CF5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8</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As aplicações financeiras serão efetivadas somente por meio de lançamentos a débito em contas correntes de depósito para investimento, de que trata o inciso VII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color w:val="000000"/>
          <w:sz w:val="19"/>
          <w:szCs w:val="19"/>
          <w:lang w:eastAsia="pt-BR"/>
        </w:rPr>
        <w:t> deste artigo.</w:t>
      </w:r>
      <w:hyperlink r:id="rId35" w:anchor="art1" w:history="1">
        <w:r w:rsidRPr="00794C6C">
          <w:rPr>
            <w:rFonts w:ascii="Book Antiqua" w:eastAsia="Times New Roman" w:hAnsi="Book Antiqua" w:cs="Arial"/>
            <w:color w:val="0000FF"/>
            <w:sz w:val="19"/>
            <w:szCs w:val="19"/>
            <w:u w:val="single"/>
            <w:lang w:eastAsia="pt-BR"/>
          </w:rPr>
          <w:t>(Incluído pela Lei nº 10.892, de 2004)</w:t>
        </w:r>
      </w:hyperlink>
    </w:p>
    <w:p w14:paraId="0FA99F0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9</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Ficam autorizadas a efetivação e a manutenção de aplicações financeiras em contas de depósito de poupança não integradas a contas correntes de depósito para investimento, de que trata o inciso VII do </w:t>
      </w:r>
      <w:r w:rsidRPr="00794C6C">
        <w:rPr>
          <w:rFonts w:ascii="Book Antiqua" w:eastAsia="Times New Roman" w:hAnsi="Book Antiqua" w:cs="Arial"/>
          <w:b/>
          <w:bCs/>
          <w:color w:val="000000"/>
          <w:sz w:val="19"/>
          <w:szCs w:val="19"/>
          <w:lang w:eastAsia="pt-BR"/>
        </w:rPr>
        <w:t>caput </w:t>
      </w:r>
      <w:r w:rsidRPr="00794C6C">
        <w:rPr>
          <w:rFonts w:ascii="Book Antiqua" w:eastAsia="Times New Roman" w:hAnsi="Book Antiqua" w:cs="Arial"/>
          <w:color w:val="000000"/>
          <w:sz w:val="19"/>
          <w:szCs w:val="19"/>
          <w:lang w:eastAsia="pt-BR"/>
        </w:rPr>
        <w:t>deste artigo, observadas as disposições estabelecidas na legislação e na regulamentação em vigor.</w:t>
      </w:r>
      <w:hyperlink r:id="rId36" w:anchor="art1" w:history="1">
        <w:r w:rsidRPr="00794C6C">
          <w:rPr>
            <w:rFonts w:ascii="Book Antiqua" w:eastAsia="Times New Roman" w:hAnsi="Book Antiqua" w:cs="Arial"/>
            <w:color w:val="0000FF"/>
            <w:sz w:val="19"/>
            <w:szCs w:val="19"/>
            <w:u w:val="single"/>
            <w:lang w:eastAsia="pt-BR"/>
          </w:rPr>
          <w:t>(Incluído pela Lei nº 10.892, de 2004)</w:t>
        </w:r>
      </w:hyperlink>
    </w:p>
    <w:p w14:paraId="7945F33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10. Não integram as contas correntes de depósito para investimento, de que trata o inciso VII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color w:val="000000"/>
          <w:sz w:val="19"/>
          <w:szCs w:val="19"/>
          <w:lang w:eastAsia="pt-BR"/>
        </w:rPr>
        <w:t> deste artigo: </w:t>
      </w:r>
      <w:hyperlink r:id="rId37" w:anchor="art1" w:history="1">
        <w:r w:rsidRPr="00794C6C">
          <w:rPr>
            <w:rFonts w:ascii="Book Antiqua" w:eastAsia="Times New Roman" w:hAnsi="Book Antiqua" w:cs="Arial"/>
            <w:color w:val="0000FF"/>
            <w:sz w:val="19"/>
            <w:szCs w:val="19"/>
            <w:u w:val="single"/>
            <w:lang w:eastAsia="pt-BR"/>
          </w:rPr>
          <w:t>(Incluído pela Lei nº 10.892, de 2004)</w:t>
        </w:r>
      </w:hyperlink>
    </w:p>
    <w:p w14:paraId="0B9100A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as operações e os contratos de que tratam os </w:t>
      </w:r>
      <w:hyperlink r:id="rId38" w:anchor="art85iidct" w:history="1">
        <w:r w:rsidRPr="00794C6C">
          <w:rPr>
            <w:rFonts w:ascii="Book Antiqua" w:eastAsia="Times New Roman" w:hAnsi="Book Antiqua" w:cs="Arial"/>
            <w:color w:val="0000FF"/>
            <w:sz w:val="19"/>
            <w:szCs w:val="19"/>
            <w:u w:val="single"/>
            <w:lang w:eastAsia="pt-BR"/>
          </w:rPr>
          <w:t>incisos II e III do </w:t>
        </w:r>
        <w:r w:rsidRPr="00794C6C">
          <w:rPr>
            <w:rFonts w:ascii="Book Antiqua" w:eastAsia="Times New Roman" w:hAnsi="Book Antiqua" w:cs="Arial"/>
            <w:b/>
            <w:bCs/>
            <w:color w:val="0000FF"/>
            <w:sz w:val="19"/>
            <w:szCs w:val="19"/>
            <w:u w:val="single"/>
            <w:lang w:eastAsia="pt-BR"/>
          </w:rPr>
          <w:t>caput </w:t>
        </w:r>
        <w:r w:rsidRPr="00794C6C">
          <w:rPr>
            <w:rFonts w:ascii="Book Antiqua" w:eastAsia="Times New Roman" w:hAnsi="Book Antiqua" w:cs="Arial"/>
            <w:color w:val="0000FF"/>
            <w:sz w:val="19"/>
            <w:szCs w:val="19"/>
            <w:u w:val="single"/>
            <w:lang w:eastAsia="pt-BR"/>
          </w:rPr>
          <w:t>do art. 85 do Ato das Disposições Constitucionais Transitórias</w:t>
        </w:r>
      </w:hyperlink>
      <w:r w:rsidRPr="00794C6C">
        <w:rPr>
          <w:rFonts w:ascii="Book Antiqua" w:eastAsia="Times New Roman" w:hAnsi="Book Antiqua" w:cs="Arial"/>
          <w:color w:val="000000"/>
          <w:sz w:val="19"/>
          <w:szCs w:val="19"/>
          <w:lang w:eastAsia="pt-BR"/>
        </w:rPr>
        <w:t>; </w:t>
      </w:r>
      <w:hyperlink r:id="rId39" w:anchor="art1" w:history="1">
        <w:r w:rsidRPr="00794C6C">
          <w:rPr>
            <w:rFonts w:ascii="Book Antiqua" w:eastAsia="Times New Roman" w:hAnsi="Book Antiqua" w:cs="Arial"/>
            <w:color w:val="0000FF"/>
            <w:sz w:val="19"/>
            <w:szCs w:val="19"/>
            <w:u w:val="single"/>
            <w:lang w:eastAsia="pt-BR"/>
          </w:rPr>
          <w:t>(Incluído pela Lei nº 10.892, de 2004)</w:t>
        </w:r>
      </w:hyperlink>
    </w:p>
    <w:p w14:paraId="54D358B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as contas de depósitos judiciais e de depósitos em consignação em pagamento de que tratam os </w:t>
      </w:r>
      <w:hyperlink r:id="rId40" w:anchor="art890" w:history="1">
        <w:r w:rsidRPr="00794C6C">
          <w:rPr>
            <w:rFonts w:ascii="Book Antiqua" w:eastAsia="Times New Roman" w:hAnsi="Book Antiqua" w:cs="Arial"/>
            <w:color w:val="0000FF"/>
            <w:sz w:val="19"/>
            <w:szCs w:val="19"/>
            <w:u w:val="single"/>
            <w:lang w:eastAsia="pt-BR"/>
          </w:rPr>
          <w:t>parágrafos do art. 890 da Lei n</w:t>
        </w:r>
        <w:r w:rsidRPr="00794C6C">
          <w:rPr>
            <w:rFonts w:ascii="Book Antiqua" w:eastAsia="Times New Roman" w:hAnsi="Book Antiqua" w:cs="Arial"/>
            <w:color w:val="0000FF"/>
            <w:sz w:val="19"/>
            <w:szCs w:val="19"/>
            <w:u w:val="single"/>
            <w:vertAlign w:val="superscript"/>
            <w:lang w:eastAsia="pt-BR"/>
          </w:rPr>
          <w:t>o</w:t>
        </w:r>
        <w:r w:rsidRPr="00794C6C">
          <w:rPr>
            <w:rFonts w:ascii="Book Antiqua" w:eastAsia="Times New Roman" w:hAnsi="Book Antiqua" w:cs="Arial"/>
            <w:color w:val="0000FF"/>
            <w:sz w:val="19"/>
            <w:szCs w:val="19"/>
            <w:u w:val="single"/>
            <w:lang w:eastAsia="pt-BR"/>
          </w:rPr>
          <w:t> 5.869, de 11 de janeiro de 1973</w:t>
        </w:r>
      </w:hyperlink>
      <w:r w:rsidRPr="00794C6C">
        <w:rPr>
          <w:rFonts w:ascii="Book Antiqua" w:eastAsia="Times New Roman" w:hAnsi="Book Antiqua" w:cs="Arial"/>
          <w:color w:val="000000"/>
          <w:sz w:val="19"/>
          <w:szCs w:val="19"/>
          <w:lang w:eastAsia="pt-BR"/>
        </w:rPr>
        <w:t>; </w:t>
      </w:r>
      <w:hyperlink r:id="rId41"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AFE5D7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as operações a que se refere o inciso V do </w:t>
      </w:r>
      <w:r w:rsidRPr="00794C6C">
        <w:rPr>
          <w:rFonts w:ascii="Book Antiqua" w:eastAsia="Times New Roman" w:hAnsi="Book Antiqua" w:cs="Arial"/>
          <w:b/>
          <w:bCs/>
          <w:color w:val="000000"/>
          <w:sz w:val="19"/>
          <w:szCs w:val="19"/>
          <w:lang w:eastAsia="pt-BR"/>
        </w:rPr>
        <w:t>caput </w:t>
      </w:r>
      <w:r w:rsidRPr="00794C6C">
        <w:rPr>
          <w:rFonts w:ascii="Book Antiqua" w:eastAsia="Times New Roman" w:hAnsi="Book Antiqua" w:cs="Arial"/>
          <w:color w:val="000000"/>
          <w:sz w:val="19"/>
          <w:szCs w:val="19"/>
          <w:lang w:eastAsia="pt-BR"/>
        </w:rPr>
        <w:t>do art. 2</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desta Lei, quando sujeitas a ajustes diários. </w:t>
      </w:r>
      <w:hyperlink r:id="rId42" w:anchor="art1" w:history="1">
        <w:r w:rsidRPr="00794C6C">
          <w:rPr>
            <w:rFonts w:ascii="Book Antiqua" w:eastAsia="Times New Roman" w:hAnsi="Book Antiqua" w:cs="Arial"/>
            <w:color w:val="0000FF"/>
            <w:sz w:val="19"/>
            <w:szCs w:val="19"/>
            <w:u w:val="single"/>
            <w:lang w:eastAsia="pt-BR"/>
          </w:rPr>
          <w:t>(Incluído pela Lei nº 10.892, de 2004)</w:t>
        </w:r>
      </w:hyperlink>
    </w:p>
    <w:p w14:paraId="1B54459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xml:space="preserve">§ 11. O ingresso de recursos novos nas contas correntes de depósito para investimento será feito exclusivamente por meio de lançamento a débito em conta corrente de depósito do titular, por cheque </w:t>
      </w:r>
      <w:r w:rsidRPr="00794C6C">
        <w:rPr>
          <w:rFonts w:ascii="Book Antiqua" w:eastAsia="Times New Roman" w:hAnsi="Book Antiqua" w:cs="Arial"/>
          <w:color w:val="000000"/>
          <w:sz w:val="19"/>
          <w:szCs w:val="19"/>
          <w:lang w:eastAsia="pt-BR"/>
        </w:rPr>
        <w:lastRenderedPageBreak/>
        <w:t>de sua emissão, cruzado e intransferível, ou por outro instrumento de pagamento, observadas as normas expedidas pelo Banco Central do Brasil. </w:t>
      </w:r>
      <w:hyperlink r:id="rId43" w:anchor="art1" w:history="1">
        <w:r w:rsidRPr="00794C6C">
          <w:rPr>
            <w:rFonts w:ascii="Book Antiqua" w:eastAsia="Times New Roman" w:hAnsi="Book Antiqua" w:cs="Arial"/>
            <w:color w:val="0000FF"/>
            <w:sz w:val="19"/>
            <w:szCs w:val="19"/>
            <w:u w:val="single"/>
            <w:lang w:eastAsia="pt-BR"/>
          </w:rPr>
          <w:t>(Incluído pela Lei nº 10.892, de 2004)</w:t>
        </w:r>
      </w:hyperlink>
    </w:p>
    <w:p w14:paraId="0AFDB36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12. Os valores das retiradas de recursos das contas correntes de depósito para investimento, quando não destinados à realização de aplicações financeiras, serão pagos exclusivamente ao beneficiário por meio de crédito em sua conta corrente de depósito, de cheque, cruzado e intransferível, ou de outro instrumento de pagamento, observadas as normas expedidas pelo Banco Central do Brasil. </w:t>
      </w:r>
      <w:hyperlink r:id="rId44"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1D752B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13. Aplica-se o disposto no inciso II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color w:val="000000"/>
          <w:sz w:val="19"/>
          <w:szCs w:val="19"/>
          <w:lang w:eastAsia="pt-BR"/>
        </w:rPr>
        <w:t> deste artigo nos lançamentos relativos a movimentação de valores entre contas correntes de depósito para investimento, de que trata o inciso VII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color w:val="000000"/>
          <w:sz w:val="19"/>
          <w:szCs w:val="19"/>
          <w:lang w:eastAsia="pt-BR"/>
        </w:rPr>
        <w:t> deste artigo.</w:t>
      </w:r>
      <w:hyperlink r:id="rId45" w:anchor="art1" w:history="1">
        <w:r w:rsidRPr="00794C6C">
          <w:rPr>
            <w:rFonts w:ascii="Book Antiqua" w:eastAsia="Times New Roman" w:hAnsi="Book Antiqua" w:cs="Arial"/>
            <w:color w:val="0000FF"/>
            <w:sz w:val="19"/>
            <w:szCs w:val="19"/>
            <w:u w:val="single"/>
            <w:lang w:eastAsia="pt-BR"/>
          </w:rPr>
          <w:t>(Incluído pela Lei nº 10.892, de 2004)</w:t>
        </w:r>
      </w:hyperlink>
    </w:p>
    <w:p w14:paraId="7C8C7B4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14. As operações a que se refere o inciso V do </w:t>
      </w:r>
      <w:r w:rsidRPr="00794C6C">
        <w:rPr>
          <w:rFonts w:ascii="Book Antiqua" w:eastAsia="Times New Roman" w:hAnsi="Book Antiqua" w:cs="Arial"/>
          <w:b/>
          <w:bCs/>
          <w:color w:val="000000"/>
          <w:sz w:val="19"/>
          <w:szCs w:val="19"/>
          <w:lang w:eastAsia="pt-BR"/>
        </w:rPr>
        <w:t>caput </w:t>
      </w:r>
      <w:r w:rsidRPr="00794C6C">
        <w:rPr>
          <w:rFonts w:ascii="Book Antiqua" w:eastAsia="Times New Roman" w:hAnsi="Book Antiqua" w:cs="Arial"/>
          <w:color w:val="000000"/>
          <w:sz w:val="19"/>
          <w:szCs w:val="19"/>
          <w:lang w:eastAsia="pt-BR"/>
        </w:rPr>
        <w:t>do art. 2</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desta Lei, quando não sujeitas a ajustes diários, integram as contas correntes de depósitos para investimentos. </w:t>
      </w:r>
      <w:hyperlink r:id="rId46" w:anchor="art1" w:history="1">
        <w:r w:rsidRPr="00794C6C">
          <w:rPr>
            <w:rFonts w:ascii="Book Antiqua" w:eastAsia="Times New Roman" w:hAnsi="Book Antiqua" w:cs="Arial"/>
            <w:color w:val="0000FF"/>
            <w:sz w:val="19"/>
            <w:szCs w:val="19"/>
            <w:u w:val="single"/>
            <w:lang w:eastAsia="pt-BR"/>
          </w:rPr>
          <w:t>(Incluído pela Lei nº 10.892, de 2004)</w:t>
        </w:r>
      </w:hyperlink>
    </w:p>
    <w:p w14:paraId="34628CB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15. A partir de 1</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de outubro de 2006, os valores de resgate, liquidação, cessão ou repactuação das aplicações financeiras existentes em 30 de setembro de 2004, exceto em contas de depósito de poupança, poderão ser creditados diretamente ao beneficiário, em conta corrente de depósito para investimento, de que trata o inciso VII do </w:t>
      </w:r>
      <w:r w:rsidRPr="00794C6C">
        <w:rPr>
          <w:rFonts w:ascii="Book Antiqua" w:eastAsia="Times New Roman" w:hAnsi="Book Antiqua" w:cs="Arial"/>
          <w:b/>
          <w:bCs/>
          <w:color w:val="000000"/>
          <w:sz w:val="19"/>
          <w:szCs w:val="19"/>
          <w:lang w:eastAsia="pt-BR"/>
        </w:rPr>
        <w:t>caput </w:t>
      </w:r>
      <w:r w:rsidRPr="00794C6C">
        <w:rPr>
          <w:rFonts w:ascii="Book Antiqua" w:eastAsia="Times New Roman" w:hAnsi="Book Antiqua" w:cs="Arial"/>
          <w:color w:val="000000"/>
          <w:sz w:val="19"/>
          <w:szCs w:val="19"/>
          <w:lang w:eastAsia="pt-BR"/>
        </w:rPr>
        <w:t>deste artigo.</w:t>
      </w:r>
      <w:hyperlink r:id="rId47"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3BC2EC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16. No caso de pessoas jurídicas, as contas correntes de depósito não poderão ser conjuntas. </w:t>
      </w:r>
      <w:hyperlink r:id="rId48" w:anchor="art1" w:history="1">
        <w:r w:rsidRPr="00794C6C">
          <w:rPr>
            <w:rFonts w:ascii="Book Antiqua" w:eastAsia="Times New Roman" w:hAnsi="Book Antiqua" w:cs="Arial"/>
            <w:color w:val="0000FF"/>
            <w:sz w:val="19"/>
            <w:szCs w:val="19"/>
            <w:u w:val="single"/>
            <w:lang w:eastAsia="pt-BR"/>
          </w:rPr>
          <w:t>(Incluído pela Lei nº 10.892, de 2004)</w:t>
        </w:r>
      </w:hyperlink>
    </w:p>
    <w:p w14:paraId="255C59C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17. Em relação às operações referentes às contas correntes de depósito para investimento ou em relação à manutenção destas, as instituições financeiras, caso venham a estabelecer cobrança de tarifas, não poderão exigi-las em valor superior às fixadas para as demais operações de mesma natureza, observadas as normas expedidas pelo Conselho Monetário Nacional. </w:t>
      </w:r>
      <w:hyperlink r:id="rId49" w:anchor="art1" w:history="1">
        <w:r w:rsidRPr="00794C6C">
          <w:rPr>
            <w:rFonts w:ascii="Book Antiqua" w:eastAsia="Times New Roman" w:hAnsi="Book Antiqua" w:cs="Arial"/>
            <w:color w:val="0000FF"/>
            <w:sz w:val="19"/>
            <w:szCs w:val="19"/>
            <w:u w:val="single"/>
            <w:lang w:eastAsia="pt-BR"/>
          </w:rPr>
          <w:t>(Incluído pela Lei nº 10.892, de 2004)</w:t>
        </w:r>
      </w:hyperlink>
    </w:p>
    <w:p w14:paraId="62ECB89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9° É facultado ao Poder Executivo alterar a alíquota da contribuição, observado o limite máximo previsto no art. 7° .</w:t>
      </w:r>
    </w:p>
    <w:p w14:paraId="2E72C43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10. O Ministro de Estado da Fazenda disciplinará as formas e os prazos de apuração e de pagamento ou retenção e recolhimento da contribuição instituída por esta Lei, respeitado o disposto no parágrafo único deste artigo.</w:t>
      </w:r>
    </w:p>
    <w:p w14:paraId="03DE246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Parágrafo único. O pagamento ou a retenção e o recolhimento da Contribuição serão efetuados no mínimo 1 (uma) vez por decêndio. </w:t>
      </w:r>
      <w:hyperlink r:id="rId50" w:anchor="art72" w:history="1">
        <w:r w:rsidRPr="00794C6C">
          <w:rPr>
            <w:rFonts w:ascii="Book Antiqua" w:eastAsia="Times New Roman" w:hAnsi="Book Antiqua" w:cs="Arial"/>
            <w:color w:val="0000FF"/>
            <w:sz w:val="19"/>
            <w:szCs w:val="19"/>
            <w:u w:val="single"/>
            <w:lang w:eastAsia="pt-BR"/>
          </w:rPr>
          <w:t>(Redação dada pela Lei nº 11.196, de 2005)</w:t>
        </w:r>
      </w:hyperlink>
    </w:p>
    <w:p w14:paraId="7C278CF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11. Compete à Secretaria da Receita Federal a administração da contribuição, incluídas as atividades de tributação, fiscalização e arrecadação. </w:t>
      </w:r>
      <w:hyperlink r:id="rId51" w:anchor="art46" w:history="1">
        <w:r w:rsidRPr="00794C6C">
          <w:rPr>
            <w:rFonts w:ascii="Book Antiqua" w:eastAsia="Times New Roman" w:hAnsi="Book Antiqua" w:cs="Arial"/>
            <w:color w:val="0000FF"/>
            <w:sz w:val="19"/>
            <w:szCs w:val="19"/>
            <w:u w:val="single"/>
            <w:lang w:eastAsia="pt-BR"/>
          </w:rPr>
          <w:t>(Vide Medida Provisória nº 2.158-35, de 2001)</w:t>
        </w:r>
      </w:hyperlink>
    </w:p>
    <w:p w14:paraId="14588C4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 No exercício das atribuições de que trata este artigo, a Secretaria da Receita Federal poderá requisitar ou proceder ao exame de documentos, livros e registros, bem como estabelecer obrigações acessórias.</w:t>
      </w:r>
    </w:p>
    <w:p w14:paraId="2409FC2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 As instituições responsáveis pela retenção e pelo recolhimento da contribuição prestarão à Secretaria da Receita Federal as informações necessárias à identificação dos contribuintes e os valores globais das respectivas operações, nos termos, nas condições e nos prazos que vierem a ser estabelecidos pelo Ministro de Estado da Fazenda.</w:t>
      </w:r>
    </w:p>
    <w:p w14:paraId="2E1A0EE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w:t>
      </w:r>
      <w:r w:rsidRPr="00794C6C">
        <w:rPr>
          <w:rFonts w:ascii="Book Antiqua" w:eastAsia="Times New Roman" w:hAnsi="Book Antiqua" w:cs="Arial"/>
          <w:color w:val="000000"/>
          <w:sz w:val="19"/>
          <w:szCs w:val="19"/>
          <w:vertAlign w:val="superscript"/>
          <w:lang w:eastAsia="pt-BR"/>
        </w:rPr>
        <w:t>o</w:t>
      </w:r>
      <w:r w:rsidRPr="00794C6C">
        <w:rPr>
          <w:rFonts w:ascii="Book Antiqua" w:eastAsia="Times New Roman" w:hAnsi="Book Antiqua" w:cs="Arial"/>
          <w:color w:val="000000"/>
          <w:sz w:val="19"/>
          <w:szCs w:val="19"/>
          <w:lang w:eastAsia="pt-BR"/>
        </w:rPr>
        <w:t xml:space="preserve"> A Secretaria da Receita Federal resguardará, na forma da legislação aplicável à matéria, o sigilo das informações prestadas, facultada sua utilização para instaurar procedimento administrativo tendente a verificar a existência de crédito tributário relativo a impostos e contribuições e para lançamento, no âmbito do procedimento fiscal, do crédito tributário porventura existente, observado </w:t>
      </w:r>
      <w:r w:rsidRPr="00794C6C">
        <w:rPr>
          <w:rFonts w:ascii="Book Antiqua" w:eastAsia="Times New Roman" w:hAnsi="Book Antiqua" w:cs="Arial"/>
          <w:color w:val="000000"/>
          <w:sz w:val="19"/>
          <w:szCs w:val="19"/>
          <w:lang w:eastAsia="pt-BR"/>
        </w:rPr>
        <w:lastRenderedPageBreak/>
        <w:t>o disposto no </w:t>
      </w:r>
      <w:hyperlink r:id="rId52" w:anchor="art42%C2%A73II" w:history="1">
        <w:r w:rsidRPr="00794C6C">
          <w:rPr>
            <w:rFonts w:ascii="Book Antiqua" w:eastAsia="Times New Roman" w:hAnsi="Book Antiqua" w:cs="Arial"/>
            <w:color w:val="0000FF"/>
            <w:sz w:val="19"/>
            <w:szCs w:val="19"/>
            <w:u w:val="single"/>
            <w:lang w:eastAsia="pt-BR"/>
          </w:rPr>
          <w:t>art. 42 da Lei n</w:t>
        </w:r>
        <w:r w:rsidRPr="00794C6C">
          <w:rPr>
            <w:rFonts w:ascii="Book Antiqua" w:eastAsia="Times New Roman" w:hAnsi="Book Antiqua" w:cs="Arial"/>
            <w:color w:val="0000FF"/>
            <w:sz w:val="19"/>
            <w:szCs w:val="19"/>
            <w:u w:val="single"/>
            <w:vertAlign w:val="superscript"/>
            <w:lang w:eastAsia="pt-BR"/>
          </w:rPr>
          <w:t>o</w:t>
        </w:r>
        <w:r w:rsidRPr="00794C6C">
          <w:rPr>
            <w:rFonts w:ascii="Book Antiqua" w:eastAsia="Times New Roman" w:hAnsi="Book Antiqua" w:cs="Arial"/>
            <w:color w:val="0000FF"/>
            <w:sz w:val="19"/>
            <w:szCs w:val="19"/>
            <w:u w:val="single"/>
            <w:lang w:eastAsia="pt-BR"/>
          </w:rPr>
          <w:t> 9.430, de 27 de dezembro de 1996</w:t>
        </w:r>
      </w:hyperlink>
      <w:r w:rsidRPr="00794C6C">
        <w:rPr>
          <w:rFonts w:ascii="Book Antiqua" w:eastAsia="Times New Roman" w:hAnsi="Book Antiqua" w:cs="Arial"/>
          <w:color w:val="000000"/>
          <w:sz w:val="19"/>
          <w:szCs w:val="19"/>
          <w:lang w:eastAsia="pt-BR"/>
        </w:rPr>
        <w:t>, e alterações posteriores. </w:t>
      </w:r>
      <w:hyperlink r:id="rId53" w:anchor="art1" w:history="1">
        <w:r w:rsidRPr="00794C6C">
          <w:rPr>
            <w:rFonts w:ascii="Book Antiqua" w:eastAsia="Times New Roman" w:hAnsi="Book Antiqua" w:cs="Arial"/>
            <w:color w:val="0000FF"/>
            <w:sz w:val="19"/>
            <w:szCs w:val="19"/>
            <w:u w:val="single"/>
            <w:lang w:eastAsia="pt-BR"/>
          </w:rPr>
          <w:t>(Redação dada pela Lei nº 10.174, de 2001)</w:t>
        </w:r>
      </w:hyperlink>
    </w:p>
    <w:p w14:paraId="38BB4F8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w:t>
      </w:r>
      <w:r w:rsidRPr="00794C6C">
        <w:rPr>
          <w:rFonts w:ascii="Book Antiqua" w:eastAsia="Times New Roman" w:hAnsi="Book Antiqua" w:cs="Arial"/>
          <w:color w:val="000000"/>
          <w:sz w:val="19"/>
          <w:szCs w:val="19"/>
          <w:vertAlign w:val="superscript"/>
          <w:lang w:eastAsia="pt-BR"/>
        </w:rPr>
        <w:t>o</w:t>
      </w:r>
      <w:r w:rsidRPr="00794C6C">
        <w:rPr>
          <w:rFonts w:ascii="Book Antiqua" w:eastAsia="Times New Roman" w:hAnsi="Book Antiqua" w:cs="Arial"/>
          <w:color w:val="000000"/>
          <w:sz w:val="19"/>
          <w:szCs w:val="19"/>
          <w:lang w:eastAsia="pt-BR"/>
        </w:rPr>
        <w:t>-A. </w:t>
      </w:r>
      <w:hyperlink r:id="rId54" w:history="1">
        <w:r w:rsidRPr="00794C6C">
          <w:rPr>
            <w:rFonts w:ascii="Book Antiqua" w:eastAsia="Times New Roman" w:hAnsi="Book Antiqua" w:cs="Arial"/>
            <w:color w:val="0000FF"/>
            <w:sz w:val="19"/>
            <w:szCs w:val="19"/>
            <w:u w:val="single"/>
            <w:lang w:eastAsia="pt-BR"/>
          </w:rPr>
          <w:t>(VETADO)</w:t>
        </w:r>
      </w:hyperlink>
      <w:r w:rsidRPr="00794C6C">
        <w:rPr>
          <w:rFonts w:ascii="Book Antiqua" w:eastAsia="Times New Roman" w:hAnsi="Book Antiqua" w:cs="Arial"/>
          <w:color w:val="000000"/>
          <w:sz w:val="19"/>
          <w:szCs w:val="19"/>
          <w:lang w:eastAsia="pt-BR"/>
        </w:rPr>
        <w:t> </w:t>
      </w:r>
      <w:hyperlink r:id="rId55" w:anchor="art1" w:history="1">
        <w:r w:rsidRPr="00794C6C">
          <w:rPr>
            <w:rFonts w:ascii="Book Antiqua" w:eastAsia="Times New Roman" w:hAnsi="Book Antiqua" w:cs="Arial"/>
            <w:color w:val="0000FF"/>
            <w:sz w:val="19"/>
            <w:szCs w:val="19"/>
            <w:u w:val="single"/>
            <w:lang w:eastAsia="pt-BR"/>
          </w:rPr>
          <w:t>(Incluído pela Lei nº 10.174, de 2001)</w:t>
        </w:r>
      </w:hyperlink>
    </w:p>
    <w:p w14:paraId="04E68EB7"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4° Na falta de informações ou insuficiência de dados necessários à apuração da contribuição, esta será determinada com base em elementos de que dispuser a fiscalização.</w:t>
      </w:r>
    </w:p>
    <w:p w14:paraId="1BFDBD7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12. Serão regidos pelas normas relativas aos tributos administrados pela Secretaria da Receita Federal:</w:t>
      </w:r>
    </w:p>
    <w:p w14:paraId="7059BCBE"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o processo administrativo de determinação e exigência da contribuição;</w:t>
      </w:r>
    </w:p>
    <w:p w14:paraId="3DAAA84E"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o processo de consulta sobre a aplicação da respectiva legislação;</w:t>
      </w:r>
    </w:p>
    <w:p w14:paraId="570785B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a inscrição do débito não pago em dívida ativa e a sua subseqüente cobrança administrativa e judicial.</w:t>
      </w:r>
    </w:p>
    <w:p w14:paraId="56A26F7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13. A contribuição não paga nos prazos previstos nesta Lei será acrescida de:</w:t>
      </w:r>
    </w:p>
    <w:p w14:paraId="309BE15B"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juros equivalentes à taxa referencial do Sistema Especial de Liquidação e Custódia - SELIC, para títulos federais, acumulada mensalmente, calculados a partir do primeiro dia do mês subseqüente ao do vencimento da obrigação até o último dia do mês anterior ao do pagamento e de um por cento no mês do pagamento;</w:t>
      </w:r>
    </w:p>
    <w:p w14:paraId="67213CD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multa de mora aplicada na forma do disposto no </w:t>
      </w:r>
      <w:hyperlink r:id="rId56" w:anchor="art84" w:history="1">
        <w:r w:rsidRPr="00794C6C">
          <w:rPr>
            <w:rFonts w:ascii="Book Antiqua" w:eastAsia="Times New Roman" w:hAnsi="Book Antiqua" w:cs="Arial"/>
            <w:color w:val="0000FF"/>
            <w:sz w:val="19"/>
            <w:szCs w:val="19"/>
            <w:u w:val="single"/>
            <w:lang w:eastAsia="pt-BR"/>
          </w:rPr>
          <w:t>inciso II do art. 84 da Lei n° 8.981, de 20 de janeiro de 1995.</w:t>
        </w:r>
      </w:hyperlink>
    </w:p>
    <w:p w14:paraId="0127193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14.  Nos casos de lançamento de ofício, aplicar-se-á o disposto nos arts. 44, 47 e 61 da Lei n</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9.430, de 27 de dezembro de 1996. </w:t>
      </w:r>
      <w:hyperlink r:id="rId57" w:anchor="art48" w:history="1">
        <w:r w:rsidRPr="00794C6C">
          <w:rPr>
            <w:rFonts w:ascii="Book Antiqua" w:eastAsia="Times New Roman" w:hAnsi="Book Antiqua" w:cs="Arial"/>
            <w:color w:val="0000FF"/>
            <w:sz w:val="19"/>
            <w:szCs w:val="19"/>
            <w:u w:val="single"/>
            <w:lang w:eastAsia="pt-BR"/>
          </w:rPr>
          <w:t>(Redação dada pela Medida Provisória nº 2158-35, de 2001)</w:t>
        </w:r>
      </w:hyperlink>
    </w:p>
    <w:p w14:paraId="53FDF232"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15. É vedado o parcelamento do crédito constituído em favor da Fazenda Pública em decorrência da aplicação desta Lei.  </w:t>
      </w:r>
      <w:hyperlink r:id="rId58" w:anchor="art12p" w:history="1">
        <w:r w:rsidRPr="00794C6C">
          <w:rPr>
            <w:rFonts w:ascii="Book Antiqua" w:eastAsia="Times New Roman" w:hAnsi="Book Antiqua" w:cs="Arial"/>
            <w:color w:val="0000FF"/>
            <w:sz w:val="19"/>
            <w:szCs w:val="19"/>
            <w:u w:val="single"/>
            <w:lang w:eastAsia="pt-BR"/>
          </w:rPr>
          <w:t>(Vide Medida Provisória nº 766, de 2017)</w:t>
        </w:r>
      </w:hyperlink>
      <w:r w:rsidRPr="00794C6C">
        <w:rPr>
          <w:rFonts w:ascii="Book Antiqua" w:eastAsia="Times New Roman" w:hAnsi="Book Antiqua" w:cs="Arial"/>
          <w:color w:val="000000"/>
          <w:sz w:val="19"/>
          <w:szCs w:val="19"/>
          <w:lang w:eastAsia="pt-BR"/>
        </w:rPr>
        <w:t>   </w:t>
      </w:r>
      <w:hyperlink r:id="rId59" w:anchor="art11%C2%A71" w:history="1">
        <w:r w:rsidRPr="00794C6C">
          <w:rPr>
            <w:rFonts w:ascii="Book Antiqua" w:eastAsia="Times New Roman" w:hAnsi="Book Antiqua" w:cs="Arial"/>
            <w:color w:val="0000FF"/>
            <w:sz w:val="19"/>
            <w:szCs w:val="19"/>
            <w:u w:val="single"/>
            <w:lang w:eastAsia="pt-BR"/>
          </w:rPr>
          <w:t>(Vide Lei nº 13.496, de 2017)</w:t>
        </w:r>
      </w:hyperlink>
    </w:p>
    <w:p w14:paraId="5041450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16. Serão efetivadas somente por meio de lançamento a débito em conta corrente de depósito do titular ou do mutuário, por cheque de sua emissão, cruzado e intransferível, ou por outro instrumento de pagamento, observadas as normas expedidas pelo Banco Central do Brasil: </w:t>
      </w:r>
      <w:hyperlink r:id="rId60" w:anchor="art1" w:history="1">
        <w:r w:rsidRPr="00794C6C">
          <w:rPr>
            <w:rFonts w:ascii="Book Antiqua" w:eastAsia="Times New Roman" w:hAnsi="Book Antiqua" w:cs="Arial"/>
            <w:color w:val="0000FF"/>
            <w:sz w:val="19"/>
            <w:szCs w:val="19"/>
            <w:u w:val="single"/>
            <w:lang w:eastAsia="pt-BR"/>
          </w:rPr>
          <w:t>(Redação dada pela Lei nº 10.892, de 2004)</w:t>
        </w:r>
      </w:hyperlink>
    </w:p>
    <w:p w14:paraId="7300F85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as operações e os contratos de que tratam os </w:t>
      </w:r>
      <w:hyperlink r:id="rId61" w:anchor="art85iidct" w:history="1">
        <w:r w:rsidRPr="00794C6C">
          <w:rPr>
            <w:rFonts w:ascii="Book Antiqua" w:eastAsia="Times New Roman" w:hAnsi="Book Antiqua" w:cs="Arial"/>
            <w:color w:val="0000FF"/>
            <w:sz w:val="19"/>
            <w:szCs w:val="19"/>
            <w:u w:val="single"/>
            <w:lang w:eastAsia="pt-BR"/>
          </w:rPr>
          <w:t>incisos II e III do </w:t>
        </w:r>
        <w:r w:rsidRPr="00794C6C">
          <w:rPr>
            <w:rFonts w:ascii="Book Antiqua" w:eastAsia="Times New Roman" w:hAnsi="Book Antiqua" w:cs="Arial"/>
            <w:b/>
            <w:bCs/>
            <w:color w:val="0000FF"/>
            <w:sz w:val="19"/>
            <w:szCs w:val="19"/>
            <w:u w:val="single"/>
            <w:lang w:eastAsia="pt-BR"/>
          </w:rPr>
          <w:t>caput </w:t>
        </w:r>
        <w:r w:rsidRPr="00794C6C">
          <w:rPr>
            <w:rFonts w:ascii="Book Antiqua" w:eastAsia="Times New Roman" w:hAnsi="Book Antiqua" w:cs="Arial"/>
            <w:color w:val="0000FF"/>
            <w:sz w:val="19"/>
            <w:szCs w:val="19"/>
            <w:u w:val="single"/>
            <w:lang w:eastAsia="pt-BR"/>
          </w:rPr>
          <w:t>do art. 85 do Ato das Disposições Constitucionais Transitórias</w:t>
        </w:r>
      </w:hyperlink>
      <w:r w:rsidRPr="00794C6C">
        <w:rPr>
          <w:rFonts w:ascii="Book Antiqua" w:eastAsia="Times New Roman" w:hAnsi="Book Antiqua" w:cs="Arial"/>
          <w:color w:val="000000"/>
          <w:sz w:val="19"/>
          <w:szCs w:val="19"/>
          <w:lang w:eastAsia="pt-BR"/>
        </w:rPr>
        <w:t>; </w:t>
      </w:r>
      <w:hyperlink r:id="rId62" w:anchor="art1" w:history="1">
        <w:r w:rsidRPr="00794C6C">
          <w:rPr>
            <w:rFonts w:ascii="Book Antiqua" w:eastAsia="Times New Roman" w:hAnsi="Book Antiqua" w:cs="Arial"/>
            <w:color w:val="0000FF"/>
            <w:sz w:val="19"/>
            <w:szCs w:val="19"/>
            <w:u w:val="single"/>
            <w:lang w:eastAsia="pt-BR"/>
          </w:rPr>
          <w:t>(Incluído pela Lei nº 10.892, de 2004)</w:t>
        </w:r>
      </w:hyperlink>
    </w:p>
    <w:p w14:paraId="0743748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a liquidação das operações de crédito; </w:t>
      </w:r>
      <w:hyperlink r:id="rId63"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1D91F27"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as contribuições para planos de benefícios de previdência complementar ou de seguros de vida com características semelhantes; </w:t>
      </w:r>
      <w:hyperlink r:id="rId64"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18CEE0A"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o valor das contraprestações, bem como de qualquer outro pagamento vinculado às operações de arrendamento mercantil. </w:t>
      </w:r>
      <w:hyperlink r:id="rId65" w:anchor="art1" w:history="1">
        <w:r w:rsidRPr="00794C6C">
          <w:rPr>
            <w:rFonts w:ascii="Book Antiqua" w:eastAsia="Times New Roman" w:hAnsi="Book Antiqua" w:cs="Arial"/>
            <w:color w:val="0000FF"/>
            <w:sz w:val="19"/>
            <w:szCs w:val="19"/>
            <w:u w:val="single"/>
            <w:lang w:eastAsia="pt-BR"/>
          </w:rPr>
          <w:t>(Incluído pela Lei nº 10.892, de 2004)</w:t>
        </w:r>
      </w:hyperlink>
    </w:p>
    <w:p w14:paraId="5694CB6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Os valores de resgate, liquidação, cessão ou repactuação de aplicações financeiras não integradas a conta corrente de depósito para investimento, bem como os valores referentes à concessão de créditos e aos benefícios ou resgates recebidos dos planos e seguros de que trata o inciso III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color w:val="000000"/>
          <w:sz w:val="19"/>
          <w:szCs w:val="19"/>
          <w:lang w:eastAsia="pt-BR"/>
        </w:rPr>
        <w:t xml:space="preserve"> deste artigo, deverão ser pagos exclusivamente aos beneficiários ou proponentes mediante crédito em sua conta corrente de depósitos, cheque cruzado, intransferível, ou por outro instrumento </w:t>
      </w:r>
      <w:r w:rsidRPr="00794C6C">
        <w:rPr>
          <w:rFonts w:ascii="Book Antiqua" w:eastAsia="Times New Roman" w:hAnsi="Book Antiqua" w:cs="Arial"/>
          <w:color w:val="000000"/>
          <w:sz w:val="19"/>
          <w:szCs w:val="19"/>
          <w:lang w:eastAsia="pt-BR"/>
        </w:rPr>
        <w:lastRenderedPageBreak/>
        <w:t>de pagamento, observadas as normas expedidas pelo Banco Central do Brasil. </w:t>
      </w:r>
      <w:hyperlink r:id="rId66" w:anchor="art1" w:history="1">
        <w:r w:rsidRPr="00794C6C">
          <w:rPr>
            <w:rFonts w:ascii="Book Antiqua" w:eastAsia="Times New Roman" w:hAnsi="Book Antiqua" w:cs="Arial"/>
            <w:color w:val="0000FF"/>
            <w:sz w:val="19"/>
            <w:szCs w:val="19"/>
            <w:u w:val="single"/>
            <w:lang w:eastAsia="pt-BR"/>
          </w:rPr>
          <w:t>(Redação dada pela Lei nº 10.892, de 2004)</w:t>
        </w:r>
      </w:hyperlink>
    </w:p>
    <w:p w14:paraId="254CED9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disposto no § 1</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deste artigo não se aplica às contas de depósito de poupança não integradas a contas correntes de depósito para investimento, cujos titulares sejam pessoas físicas, bem como às contas de depósitos judiciais e de depósitos em consignação em pagamento de que tratam os </w:t>
      </w:r>
      <w:hyperlink r:id="rId67" w:anchor="art890" w:history="1">
        <w:r w:rsidRPr="00794C6C">
          <w:rPr>
            <w:rFonts w:ascii="Book Antiqua" w:eastAsia="Times New Roman" w:hAnsi="Book Antiqua" w:cs="Arial"/>
            <w:color w:val="0000FF"/>
            <w:sz w:val="19"/>
            <w:szCs w:val="19"/>
            <w:u w:val="single"/>
            <w:lang w:eastAsia="pt-BR"/>
          </w:rPr>
          <w:t>parágrafos do art. 890 da Lei n</w:t>
        </w:r>
        <w:r w:rsidRPr="00794C6C">
          <w:rPr>
            <w:rFonts w:ascii="Book Antiqua" w:eastAsia="Times New Roman" w:hAnsi="Book Antiqua" w:cs="Arial"/>
            <w:color w:val="0000FF"/>
            <w:sz w:val="19"/>
            <w:szCs w:val="19"/>
            <w:u w:val="single"/>
            <w:vertAlign w:val="superscript"/>
            <w:lang w:eastAsia="pt-BR"/>
          </w:rPr>
          <w:t>o</w:t>
        </w:r>
        <w:r w:rsidRPr="00794C6C">
          <w:rPr>
            <w:rFonts w:ascii="Book Antiqua" w:eastAsia="Times New Roman" w:hAnsi="Book Antiqua" w:cs="Arial"/>
            <w:color w:val="0000FF"/>
            <w:sz w:val="19"/>
            <w:szCs w:val="19"/>
            <w:u w:val="single"/>
            <w:lang w:eastAsia="pt-BR"/>
          </w:rPr>
          <w:t> 5.869, de 11 de janeiro de 1973</w:t>
        </w:r>
      </w:hyperlink>
      <w:r w:rsidRPr="00794C6C">
        <w:rPr>
          <w:rFonts w:ascii="Book Antiqua" w:eastAsia="Times New Roman" w:hAnsi="Book Antiqua" w:cs="Arial"/>
          <w:color w:val="000000"/>
          <w:sz w:val="19"/>
          <w:szCs w:val="19"/>
          <w:lang w:eastAsia="pt-BR"/>
        </w:rPr>
        <w:t>. </w:t>
      </w:r>
      <w:hyperlink r:id="rId68" w:anchor="art1" w:history="1">
        <w:r w:rsidRPr="00794C6C">
          <w:rPr>
            <w:rFonts w:ascii="Book Antiqua" w:eastAsia="Times New Roman" w:hAnsi="Book Antiqua" w:cs="Arial"/>
            <w:color w:val="0000FF"/>
            <w:sz w:val="19"/>
            <w:szCs w:val="19"/>
            <w:u w:val="single"/>
            <w:lang w:eastAsia="pt-BR"/>
          </w:rPr>
          <w:t>(Redação dada pela Lei nº 10.892, de 2004)</w:t>
        </w:r>
      </w:hyperlink>
    </w:p>
    <w:p w14:paraId="134471C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No caso de planos ou seguros constituídos com recursos de pessoa jurídica e de pessoa física, o valor da contribuição dessa última poderá ser dispensado da obrigatoriedade de que trata este artigo, desde que transite pela conta corrente da pessoa jurídica. </w:t>
      </w:r>
      <w:hyperlink r:id="rId69" w:anchor="art1" w:history="1">
        <w:r w:rsidRPr="00794C6C">
          <w:rPr>
            <w:rFonts w:ascii="Book Antiqua" w:eastAsia="Times New Roman" w:hAnsi="Book Antiqua" w:cs="Arial"/>
            <w:color w:val="0000FF"/>
            <w:sz w:val="19"/>
            <w:szCs w:val="19"/>
            <w:u w:val="single"/>
            <w:lang w:eastAsia="pt-BR"/>
          </w:rPr>
          <w:t>(Redação dada pela Lei nº 10.892, de 2004)</w:t>
        </w:r>
      </w:hyperlink>
    </w:p>
    <w:p w14:paraId="43CDE60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4</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No caso de planos de benefícios de previdência complementar, as contribuições poderão ser efetivadas a débito da conta corrente de depósito, por cheque de emissão do proponente ou responsável financeiro, ou por outro instrumento de pagamento, observadas as normas expedidas pelo Banco Central do Brasil. </w:t>
      </w:r>
      <w:hyperlink r:id="rId70"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CFDF18F"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5</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Ministro de Estado da Fazenda poderá dispensar da obrigatoriedade prevista neste artigo a concessão, a liquidação ou o pagamento de operações previstas nos incisos II, III e IV do </w:t>
      </w:r>
      <w:r w:rsidRPr="00794C6C">
        <w:rPr>
          <w:rFonts w:ascii="Book Antiqua" w:eastAsia="Times New Roman" w:hAnsi="Book Antiqua" w:cs="Arial"/>
          <w:b/>
          <w:bCs/>
          <w:color w:val="000000"/>
          <w:sz w:val="19"/>
          <w:szCs w:val="19"/>
          <w:lang w:eastAsia="pt-BR"/>
        </w:rPr>
        <w:t>caput</w:t>
      </w:r>
      <w:r w:rsidRPr="00794C6C">
        <w:rPr>
          <w:rFonts w:ascii="Book Antiqua" w:eastAsia="Times New Roman" w:hAnsi="Book Antiqua" w:cs="Arial"/>
          <w:i/>
          <w:iCs/>
          <w:color w:val="000000"/>
          <w:sz w:val="19"/>
          <w:szCs w:val="19"/>
          <w:lang w:eastAsia="pt-BR"/>
        </w:rPr>
        <w:t> </w:t>
      </w:r>
      <w:r w:rsidRPr="00794C6C">
        <w:rPr>
          <w:rFonts w:ascii="Book Antiqua" w:eastAsia="Times New Roman" w:hAnsi="Book Antiqua" w:cs="Arial"/>
          <w:color w:val="000000"/>
          <w:sz w:val="19"/>
          <w:szCs w:val="19"/>
          <w:lang w:eastAsia="pt-BR"/>
        </w:rPr>
        <w:t>deste artigo, tendo em vista as características das operações e as finalidades a que se destinem.</w:t>
      </w:r>
      <w:hyperlink r:id="rId71" w:anchor="art1" w:history="1">
        <w:r w:rsidRPr="00794C6C">
          <w:rPr>
            <w:rFonts w:ascii="Book Antiqua" w:eastAsia="Times New Roman" w:hAnsi="Book Antiqua" w:cs="Arial"/>
            <w:color w:val="0000FF"/>
            <w:sz w:val="19"/>
            <w:szCs w:val="19"/>
            <w:u w:val="single"/>
            <w:lang w:eastAsia="pt-BR"/>
          </w:rPr>
          <w:t>(Incluído pela Lei nº 10.892, de 2004)</w:t>
        </w:r>
      </w:hyperlink>
    </w:p>
    <w:p w14:paraId="4528C714"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6</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O disposto no inciso II do caput deste artigo não se aplica na hipótese de liquidação antecipada de contrato de concessão de crédito, por instituição financeira, prevista no inciso XI do art. 8</w:t>
      </w:r>
      <w:r w:rsidRPr="00794C6C">
        <w:rPr>
          <w:rFonts w:ascii="Book Antiqua" w:eastAsia="Times New Roman" w:hAnsi="Book Antiqua" w:cs="Arial"/>
          <w:color w:val="000000"/>
          <w:sz w:val="19"/>
          <w:szCs w:val="19"/>
          <w:u w:val="single"/>
          <w:vertAlign w:val="superscript"/>
          <w:lang w:eastAsia="pt-BR"/>
        </w:rPr>
        <w:t>o</w:t>
      </w:r>
      <w:r w:rsidRPr="00794C6C">
        <w:rPr>
          <w:rFonts w:ascii="Book Antiqua" w:eastAsia="Times New Roman" w:hAnsi="Book Antiqua" w:cs="Arial"/>
          <w:color w:val="000000"/>
          <w:sz w:val="19"/>
          <w:szCs w:val="19"/>
          <w:lang w:eastAsia="pt-BR"/>
        </w:rPr>
        <w:t> desta Lei. </w:t>
      </w:r>
      <w:hyperlink r:id="rId72" w:anchor="art5" w:history="1">
        <w:r w:rsidRPr="00794C6C">
          <w:rPr>
            <w:rFonts w:ascii="Book Antiqua" w:eastAsia="Times New Roman" w:hAnsi="Book Antiqua" w:cs="Arial"/>
            <w:color w:val="0000FF"/>
            <w:sz w:val="19"/>
            <w:szCs w:val="19"/>
            <w:u w:val="single"/>
            <w:lang w:eastAsia="pt-BR"/>
          </w:rPr>
          <w:t>(Incluído pela Lei nº 11.482, de 2007)</w:t>
        </w:r>
      </w:hyperlink>
    </w:p>
    <w:p w14:paraId="486A12B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17. Durante o período de tempo previsto no art. 20:</w:t>
      </w:r>
    </w:p>
    <w:p w14:paraId="285D0F7C"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 - somente é permitido um único endosso nos cheques pagáveis no País;</w:t>
      </w:r>
    </w:p>
    <w:p w14:paraId="1527DE7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 - as alíquotas constantes da tabela descrita no </w:t>
      </w:r>
      <w:hyperlink r:id="rId73" w:anchor="art20" w:history="1">
        <w:r w:rsidRPr="00794C6C">
          <w:rPr>
            <w:rFonts w:ascii="Book Antiqua" w:eastAsia="Times New Roman" w:hAnsi="Book Antiqua" w:cs="Arial"/>
            <w:color w:val="0000FF"/>
            <w:sz w:val="19"/>
            <w:szCs w:val="19"/>
            <w:u w:val="single"/>
            <w:lang w:eastAsia="pt-BR"/>
          </w:rPr>
          <w:t>art. 20 da Lei n° 8.212, de 24 de julho de 1991</w:t>
        </w:r>
      </w:hyperlink>
      <w:r w:rsidRPr="00794C6C">
        <w:rPr>
          <w:rFonts w:ascii="Book Antiqua" w:eastAsia="Times New Roman" w:hAnsi="Book Antiqua" w:cs="Arial"/>
          <w:color w:val="000000"/>
          <w:sz w:val="19"/>
          <w:szCs w:val="19"/>
          <w:lang w:eastAsia="pt-BR"/>
        </w:rPr>
        <w:t>, e a alíquota da contribuição mensal, para o Plano de Seguridade Social dos Servidores Públicos Federais regidos pela </w:t>
      </w:r>
      <w:hyperlink r:id="rId74" w:history="1">
        <w:r w:rsidRPr="00794C6C">
          <w:rPr>
            <w:rFonts w:ascii="Book Antiqua" w:eastAsia="Times New Roman" w:hAnsi="Book Antiqua" w:cs="Arial"/>
            <w:color w:val="0000FF"/>
            <w:sz w:val="19"/>
            <w:szCs w:val="19"/>
            <w:u w:val="single"/>
            <w:lang w:eastAsia="pt-BR"/>
          </w:rPr>
          <w:t>Lei n° 8.112, de 11 de dezembro de 1990</w:t>
        </w:r>
      </w:hyperlink>
      <w:r w:rsidRPr="00794C6C">
        <w:rPr>
          <w:rFonts w:ascii="Book Antiqua" w:eastAsia="Times New Roman" w:hAnsi="Book Antiqua" w:cs="Arial"/>
          <w:color w:val="000000"/>
          <w:sz w:val="19"/>
          <w:szCs w:val="19"/>
          <w:lang w:eastAsia="pt-BR"/>
        </w:rPr>
        <w:t>, incidente sobre salários e remunerações até três salários-mínimos, ficam reduzidas em pontos percentuais proporcionais ao valor da contribuição devida até o limite de sua compensação;</w:t>
      </w:r>
    </w:p>
    <w:p w14:paraId="358D5916"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III - os valores dos benefícios de prestação continuada e os de prestação única, constantes dos Planos de Benefício da Previdência Social, de que trata a </w:t>
      </w:r>
      <w:hyperlink r:id="rId75" w:history="1">
        <w:r w:rsidRPr="00794C6C">
          <w:rPr>
            <w:rFonts w:ascii="Book Antiqua" w:eastAsia="Times New Roman" w:hAnsi="Book Antiqua" w:cs="Arial"/>
            <w:color w:val="0000FF"/>
            <w:sz w:val="19"/>
            <w:szCs w:val="19"/>
            <w:u w:val="single"/>
            <w:lang w:eastAsia="pt-BR"/>
          </w:rPr>
          <w:t>Lei n° 8.213, de 24 de julho de 1991</w:t>
        </w:r>
      </w:hyperlink>
      <w:r w:rsidRPr="00794C6C">
        <w:rPr>
          <w:rFonts w:ascii="Book Antiqua" w:eastAsia="Times New Roman" w:hAnsi="Book Antiqua" w:cs="Arial"/>
          <w:color w:val="000000"/>
          <w:sz w:val="19"/>
          <w:szCs w:val="19"/>
          <w:lang w:eastAsia="pt-BR"/>
        </w:rPr>
        <w:t>, e os valores dos proventos dos inativos, dos pensionistas e demais benefícios, constantes da </w:t>
      </w:r>
      <w:hyperlink r:id="rId76" w:history="1">
        <w:r w:rsidRPr="00794C6C">
          <w:rPr>
            <w:rFonts w:ascii="Book Antiqua" w:eastAsia="Times New Roman" w:hAnsi="Book Antiqua" w:cs="Arial"/>
            <w:color w:val="0000FF"/>
            <w:sz w:val="19"/>
            <w:szCs w:val="19"/>
            <w:u w:val="single"/>
            <w:lang w:eastAsia="pt-BR"/>
          </w:rPr>
          <w:t>Lei n° 8.112, de 11 de dezembro de 1990</w:t>
        </w:r>
      </w:hyperlink>
      <w:r w:rsidRPr="00794C6C">
        <w:rPr>
          <w:rFonts w:ascii="Book Antiqua" w:eastAsia="Times New Roman" w:hAnsi="Book Antiqua" w:cs="Arial"/>
          <w:color w:val="000000"/>
          <w:sz w:val="19"/>
          <w:szCs w:val="19"/>
          <w:lang w:eastAsia="pt-BR"/>
        </w:rPr>
        <w:t>, não excedentes de dez salários-mínimos, serão acrescidos de percentual proporcional ao valor da contribuição devida até o limite de sua compensação;</w:t>
      </w:r>
    </w:p>
    <w:p w14:paraId="0A9F7823"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IV - o Banco Central do Brasil, no exercício de sua competência, adotará as medidas necessárias visando instituir modalidade de depósito de poupança para pessoas físicas, que permita conferir remuneração adicional de vinte centésimos por cento, a ser creditada sobre o valor de saque, desde que tenha permanecido em depósito por prazo igual ou superior a noventa dias.</w:t>
      </w:r>
    </w:p>
    <w:p w14:paraId="22D093B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1° Os Ministros de Estado da Fazenda e da Previdência e Assistência Social baixarão, em conjunto, as normas necessárias ao cumprimento do disposto nos incisos II e III deste artigo.</w:t>
      </w:r>
    </w:p>
    <w:p w14:paraId="36BF5B0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2° Ocorrendo alteração da alíquota da contribuição, as compensações previstas neste artigo serão ajustadas, mediante ato do Ministro de Estado da Fazenda, na mesma proporção.</w:t>
      </w:r>
    </w:p>
    <w:p w14:paraId="6614C27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 3° O acréscimo de remuneração resultante do disposto nos incisos II e III deste artigo não integrará a base de cálculo do Imposto sobre a Renda da Pessoa Física.</w:t>
      </w:r>
    </w:p>
    <w:p w14:paraId="4575004F"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lastRenderedPageBreak/>
        <w:t>Art. 18. O produto da arrecadação da contribuição de que trata esta Lei será destinado integralmente ao Fundo Nacional de Saúde, para financiamento das ações e serviços de saúde, sendo que sua entrega obedecerá aos prazos e condições estabelecidos para as transferências de que trata o </w:t>
      </w:r>
      <w:hyperlink r:id="rId77" w:anchor="art159" w:history="1">
        <w:r w:rsidRPr="00794C6C">
          <w:rPr>
            <w:rFonts w:ascii="Book Antiqua" w:eastAsia="Times New Roman" w:hAnsi="Book Antiqua" w:cs="Arial"/>
            <w:color w:val="0000FF"/>
            <w:sz w:val="19"/>
            <w:szCs w:val="19"/>
            <w:u w:val="single"/>
            <w:lang w:eastAsia="pt-BR"/>
          </w:rPr>
          <w:t>art. 159 da Constituição Federal.</w:t>
        </w:r>
      </w:hyperlink>
    </w:p>
    <w:p w14:paraId="3499AF91"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Parágrafo único. É vedada a utilização dos recursos arrecadados com a aplicação desta Lei em pagamento de serviços prestados pelas instituições hospitalares com finalidade lucrativa.</w:t>
      </w:r>
    </w:p>
    <w:p w14:paraId="06F1117D"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19. A Secretaria da Receita Federal e o Banco Central do Brasil, no âmbito das respectivas competências, baixarão as normas necessárias à execução desta Lei. </w:t>
      </w:r>
      <w:hyperlink r:id="rId78" w:anchor="art46" w:history="1">
        <w:r w:rsidRPr="00794C6C">
          <w:rPr>
            <w:rFonts w:ascii="Book Antiqua" w:eastAsia="Times New Roman" w:hAnsi="Book Antiqua" w:cs="Arial"/>
            <w:color w:val="0000FF"/>
            <w:sz w:val="19"/>
            <w:szCs w:val="19"/>
            <w:u w:val="single"/>
            <w:lang w:eastAsia="pt-BR"/>
          </w:rPr>
          <w:t>(Vide Medida Provisória nº 2.158-35, de 2001)</w:t>
        </w:r>
      </w:hyperlink>
    </w:p>
    <w:p w14:paraId="6938AAA5"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20. A contribuição incidirá sobre os fatos geradores verificados no período de tempo correspondente a treze meses, contados após decorridos noventa dias da data da publicação desta Lei, quando passará a ser exigida.</w:t>
      </w:r>
    </w:p>
    <w:p w14:paraId="3DF76BA9"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Art. 21. Esta Lei entra em vigor na data de sua publicação.</w:t>
      </w:r>
    </w:p>
    <w:p w14:paraId="57EA0590" w14:textId="77777777" w:rsidR="00794C6C" w:rsidRPr="00794C6C" w:rsidRDefault="00794C6C" w:rsidP="00794C6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Brasília,   24  de outubro de 1996; 175º da Independência e 108º da República.</w:t>
      </w:r>
    </w:p>
    <w:p w14:paraId="47E456FB" w14:textId="77777777" w:rsidR="00794C6C" w:rsidRPr="00794C6C" w:rsidRDefault="00794C6C" w:rsidP="00794C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000000"/>
          <w:sz w:val="19"/>
          <w:szCs w:val="19"/>
          <w:lang w:eastAsia="pt-BR"/>
        </w:rPr>
        <w:t>FERNANDO HENRIQUE CARDOSO</w:t>
      </w:r>
      <w:r w:rsidRPr="00794C6C">
        <w:rPr>
          <w:rFonts w:ascii="Book Antiqua" w:eastAsia="Times New Roman" w:hAnsi="Book Antiqua" w:cs="Arial"/>
          <w:color w:val="000000"/>
          <w:sz w:val="19"/>
          <w:szCs w:val="19"/>
          <w:lang w:eastAsia="pt-BR"/>
        </w:rPr>
        <w:br/>
      </w:r>
      <w:r w:rsidRPr="00794C6C">
        <w:rPr>
          <w:rFonts w:ascii="Book Antiqua" w:eastAsia="Times New Roman" w:hAnsi="Book Antiqua" w:cs="Arial"/>
          <w:i/>
          <w:iCs/>
          <w:color w:val="000000"/>
          <w:sz w:val="19"/>
          <w:szCs w:val="19"/>
          <w:lang w:eastAsia="pt-BR"/>
        </w:rPr>
        <w:t>Pedro Malan</w:t>
      </w:r>
      <w:r w:rsidRPr="00794C6C">
        <w:rPr>
          <w:rFonts w:ascii="Book Antiqua" w:eastAsia="Times New Roman" w:hAnsi="Book Antiqua" w:cs="Arial"/>
          <w:i/>
          <w:iCs/>
          <w:color w:val="000000"/>
          <w:sz w:val="19"/>
          <w:szCs w:val="19"/>
          <w:lang w:eastAsia="pt-BR"/>
        </w:rPr>
        <w:br/>
        <w:t>Reinhold Stephanes</w:t>
      </w:r>
      <w:r w:rsidRPr="00794C6C">
        <w:rPr>
          <w:rFonts w:ascii="Book Antiqua" w:eastAsia="Times New Roman" w:hAnsi="Book Antiqua" w:cs="Arial"/>
          <w:i/>
          <w:iCs/>
          <w:color w:val="000000"/>
          <w:sz w:val="19"/>
          <w:szCs w:val="19"/>
          <w:lang w:eastAsia="pt-BR"/>
        </w:rPr>
        <w:br/>
        <w:t>Adib Jatene</w:t>
      </w:r>
    </w:p>
    <w:p w14:paraId="1DE9A3B7" w14:textId="77777777" w:rsidR="00794C6C" w:rsidRPr="00794C6C" w:rsidRDefault="00794C6C" w:rsidP="00794C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794C6C">
        <w:rPr>
          <w:rFonts w:ascii="Book Antiqua" w:eastAsia="Times New Roman" w:hAnsi="Book Antiqua" w:cs="Arial"/>
          <w:color w:val="FF0000"/>
          <w:sz w:val="19"/>
          <w:szCs w:val="19"/>
          <w:lang w:eastAsia="pt-BR"/>
        </w:rPr>
        <w:t>Este texto não substitui o publicado no D.O.U. de 25.10.1996</w:t>
      </w:r>
    </w:p>
    <w:p w14:paraId="03C46918" w14:textId="77777777" w:rsidR="000025FD" w:rsidRPr="00794C6C" w:rsidRDefault="000025FD">
      <w:pPr>
        <w:rPr>
          <w:rFonts w:ascii="Book Antiqua" w:hAnsi="Book Antiqua"/>
          <w:sz w:val="19"/>
          <w:szCs w:val="19"/>
        </w:rPr>
      </w:pPr>
    </w:p>
    <w:sectPr w:rsidR="000025FD" w:rsidRPr="00794C6C" w:rsidSect="00794C6C">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FD"/>
    <w:rsid w:val="000025FD"/>
    <w:rsid w:val="00794C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1A42"/>
  <w15:chartTrackingRefBased/>
  <w15:docId w15:val="{FE71D713-4FBE-4897-8AAC-60B3287AB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94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EIS_2001/L10306.htm" TargetMode="External"/><Relationship Id="rId18" Type="http://schemas.openxmlformats.org/officeDocument/2006/relationships/hyperlink" Target="http://www.planalto.gov.br/ccivil_03/leis/LEIS_2001/L10306.htm" TargetMode="External"/><Relationship Id="rId26" Type="http://schemas.openxmlformats.org/officeDocument/2006/relationships/hyperlink" Target="http://www.planalto.gov.br/ccivil_03/_Ato2004-2006/2005/Lei/L11196.htm" TargetMode="External"/><Relationship Id="rId39" Type="http://schemas.openxmlformats.org/officeDocument/2006/relationships/hyperlink" Target="http://www.planalto.gov.br/ccivil_03/_Ato2004-2006/2004/Lei/L10.892.htm" TargetMode="External"/><Relationship Id="rId21" Type="http://schemas.openxmlformats.org/officeDocument/2006/relationships/hyperlink" Target="http://www.planalto.gov.br/ccivil_03/leis/L4728.htm" TargetMode="External"/><Relationship Id="rId34" Type="http://schemas.openxmlformats.org/officeDocument/2006/relationships/hyperlink" Target="http://www.planalto.gov.br/ccivil_03/_Ato2004-2006/2004/Lei/L10.892.htm" TargetMode="External"/><Relationship Id="rId42" Type="http://schemas.openxmlformats.org/officeDocument/2006/relationships/hyperlink" Target="http://www.planalto.gov.br/ccivil_03/_Ato2004-2006/2004/Lei/L10.892.htm" TargetMode="External"/><Relationship Id="rId47" Type="http://schemas.openxmlformats.org/officeDocument/2006/relationships/hyperlink" Target="http://www.planalto.gov.br/ccivil_03/_Ato2004-2006/2004/Lei/L10.892.htm" TargetMode="External"/><Relationship Id="rId50" Type="http://schemas.openxmlformats.org/officeDocument/2006/relationships/hyperlink" Target="http://www.planalto.gov.br/ccivil_03/_Ato2004-2006/2005/Lei/L11196.htm" TargetMode="External"/><Relationship Id="rId55" Type="http://schemas.openxmlformats.org/officeDocument/2006/relationships/hyperlink" Target="http://www.planalto.gov.br/ccivil_03/leis/LEIS_2001/L10174.htm" TargetMode="External"/><Relationship Id="rId63" Type="http://schemas.openxmlformats.org/officeDocument/2006/relationships/hyperlink" Target="http://www.planalto.gov.br/ccivil_03/_Ato2004-2006/2004/Lei/L10.892.htm" TargetMode="External"/><Relationship Id="rId68" Type="http://schemas.openxmlformats.org/officeDocument/2006/relationships/hyperlink" Target="http://www.planalto.gov.br/ccivil_03/_Ato2004-2006/2004/Lei/L10.892.htm" TargetMode="External"/><Relationship Id="rId76" Type="http://schemas.openxmlformats.org/officeDocument/2006/relationships/hyperlink" Target="http://www.planalto.gov.br/ccivil_03/leis/L8112cons.htm" TargetMode="External"/><Relationship Id="rId7" Type="http://schemas.openxmlformats.org/officeDocument/2006/relationships/hyperlink" Target="http://www.planalto.gov.br/ccivil_03/leis/L7998.htm" TargetMode="External"/><Relationship Id="rId71" Type="http://schemas.openxmlformats.org/officeDocument/2006/relationships/hyperlink" Target="http://www.planalto.gov.br/ccivil_03/_Ato2004-2006/2004/Lei/L10.892.htm" TargetMode="External"/><Relationship Id="rId2" Type="http://schemas.openxmlformats.org/officeDocument/2006/relationships/settings" Target="settings.xml"/><Relationship Id="rId16" Type="http://schemas.openxmlformats.org/officeDocument/2006/relationships/hyperlink" Target="http://www.planalto.gov.br/ccivil_03/leis/LEIS_2001/L10306.htm" TargetMode="External"/><Relationship Id="rId29" Type="http://schemas.openxmlformats.org/officeDocument/2006/relationships/hyperlink" Target="http://www.planalto.gov.br/ccivil_03/_Ato2004-2006/2006/Lei/L11312.htm" TargetMode="External"/><Relationship Id="rId11" Type="http://schemas.openxmlformats.org/officeDocument/2006/relationships/hyperlink" Target="http://www.planalto.gov.br/ccivil_03/leis/LEIS_2001/L10306.htm" TargetMode="External"/><Relationship Id="rId24" Type="http://schemas.openxmlformats.org/officeDocument/2006/relationships/hyperlink" Target="http://www.planalto.gov.br/ccivil_03/_Ato2004-2006/2004/Lei/L10.892.htm" TargetMode="External"/><Relationship Id="rId32" Type="http://schemas.openxmlformats.org/officeDocument/2006/relationships/hyperlink" Target="http://www.planalto.gov.br/ccivil_03/_Ato2007-2010/2007/Lei/L11482.htm" TargetMode="External"/><Relationship Id="rId37" Type="http://schemas.openxmlformats.org/officeDocument/2006/relationships/hyperlink" Target="http://www.planalto.gov.br/ccivil_03/_Ato2004-2006/2004/Lei/L10.892.htm" TargetMode="External"/><Relationship Id="rId40" Type="http://schemas.openxmlformats.org/officeDocument/2006/relationships/hyperlink" Target="http://www.planalto.gov.br/ccivil_03/leis/L5869.htm" TargetMode="External"/><Relationship Id="rId45" Type="http://schemas.openxmlformats.org/officeDocument/2006/relationships/hyperlink" Target="http://www.planalto.gov.br/ccivil_03/_Ato2004-2006/2004/Lei/L10.892.htm" TargetMode="External"/><Relationship Id="rId53" Type="http://schemas.openxmlformats.org/officeDocument/2006/relationships/hyperlink" Target="http://www.planalto.gov.br/ccivil_03/leis/LEIS_2001/L10174.htm" TargetMode="External"/><Relationship Id="rId58" Type="http://schemas.openxmlformats.org/officeDocument/2006/relationships/hyperlink" Target="http://www.planalto.gov.br/ccivil_03/_Ato2015-2018/2017/Mpv/mpv766.htm" TargetMode="External"/><Relationship Id="rId66" Type="http://schemas.openxmlformats.org/officeDocument/2006/relationships/hyperlink" Target="http://www.planalto.gov.br/ccivil_03/_Ato2004-2006/2004/Lei/L10.892.htm" TargetMode="External"/><Relationship Id="rId74" Type="http://schemas.openxmlformats.org/officeDocument/2006/relationships/hyperlink" Target="http://www.planalto.gov.br/ccivil_03/leis/L8112cons.htm" TargetMode="External"/><Relationship Id="rId79" Type="http://schemas.openxmlformats.org/officeDocument/2006/relationships/fontTable" Target="fontTable.xml"/><Relationship Id="rId5" Type="http://schemas.openxmlformats.org/officeDocument/2006/relationships/hyperlink" Target="http://www.planalto.gov.br/ccivil_03/leis/L5869.htm" TargetMode="External"/><Relationship Id="rId61" Type="http://schemas.openxmlformats.org/officeDocument/2006/relationships/hyperlink" Target="http://www.planalto.gov.br/ccivil_03/Constituicao/Constitui%C3%A7ao.htm" TargetMode="External"/><Relationship Id="rId10" Type="http://schemas.openxmlformats.org/officeDocument/2006/relationships/hyperlink" Target="http://www.planalto.gov.br/ccivil_03/leis/LEIS_2001/L10306.htm" TargetMode="External"/><Relationship Id="rId19" Type="http://schemas.openxmlformats.org/officeDocument/2006/relationships/hyperlink" Target="http://www.planalto.gov.br/ccivil_03/leis/L5869.htm" TargetMode="External"/><Relationship Id="rId31" Type="http://schemas.openxmlformats.org/officeDocument/2006/relationships/hyperlink" Target="http://www.planalto.gov.br/ccivil_03/_Ato2007-2010/2007/Lei/L11482.htm" TargetMode="External"/><Relationship Id="rId44" Type="http://schemas.openxmlformats.org/officeDocument/2006/relationships/hyperlink" Target="http://www.planalto.gov.br/ccivil_03/_Ato2004-2006/2004/Lei/L10.892.htm" TargetMode="External"/><Relationship Id="rId52" Type="http://schemas.openxmlformats.org/officeDocument/2006/relationships/hyperlink" Target="http://www.planalto.gov.br/ccivil_03/leis/L9430.htm" TargetMode="External"/><Relationship Id="rId60" Type="http://schemas.openxmlformats.org/officeDocument/2006/relationships/hyperlink" Target="http://www.planalto.gov.br/ccivil_03/_Ato2004-2006/2004/Lei/L10.892.htm" TargetMode="External"/><Relationship Id="rId65" Type="http://schemas.openxmlformats.org/officeDocument/2006/relationships/hyperlink" Target="http://www.planalto.gov.br/ccivil_03/_Ato2004-2006/2004/Lei/L10.892.htm" TargetMode="External"/><Relationship Id="rId73" Type="http://schemas.openxmlformats.org/officeDocument/2006/relationships/hyperlink" Target="http://www.planalto.gov.br/ccivil_03/leis/L8212cons.htm" TargetMode="External"/><Relationship Id="rId78" Type="http://schemas.openxmlformats.org/officeDocument/2006/relationships/hyperlink" Target="http://www.planalto.gov.br/ccivil_03/MPV/2158-35.htm" TargetMode="External"/><Relationship Id="rId4" Type="http://schemas.openxmlformats.org/officeDocument/2006/relationships/hyperlink" Target="http://legislacao.planalto.gov.br/legisla/legislacao.nsf/Viw_Identificacao/lei%209.311-1996?OpenDocument" TargetMode="External"/><Relationship Id="rId9" Type="http://schemas.openxmlformats.org/officeDocument/2006/relationships/hyperlink" Target="http://www.planalto.gov.br/ccivil_03/leis/LEIS_2001/L10306.htm" TargetMode="External"/><Relationship Id="rId14" Type="http://schemas.openxmlformats.org/officeDocument/2006/relationships/hyperlink" Target="http://www.planalto.gov.br/ccivil_03/leis/LEIS_2001/L10306.htm" TargetMode="External"/><Relationship Id="rId22" Type="http://schemas.openxmlformats.org/officeDocument/2006/relationships/hyperlink" Target="http://www.planalto.gov.br/ccivil_03/leis/L9539.htm" TargetMode="External"/><Relationship Id="rId27" Type="http://schemas.openxmlformats.org/officeDocument/2006/relationships/hyperlink" Target="http://www.planalto.gov.br/ccivil_03/_Ato2004-2006/2005/Lei/L11196.htm" TargetMode="External"/><Relationship Id="rId30" Type="http://schemas.openxmlformats.org/officeDocument/2006/relationships/hyperlink" Target="http://www.planalto.gov.br/ccivil_03/_Ato2007-2010/2007/Lei/L11482.htm" TargetMode="External"/><Relationship Id="rId35" Type="http://schemas.openxmlformats.org/officeDocument/2006/relationships/hyperlink" Target="http://www.planalto.gov.br/ccivil_03/_Ato2004-2006/2004/Lei/L10.892.htm" TargetMode="External"/><Relationship Id="rId43" Type="http://schemas.openxmlformats.org/officeDocument/2006/relationships/hyperlink" Target="http://www.planalto.gov.br/ccivil_03/_Ato2004-2006/2004/Lei/L10.892.htm" TargetMode="External"/><Relationship Id="rId48" Type="http://schemas.openxmlformats.org/officeDocument/2006/relationships/hyperlink" Target="http://www.planalto.gov.br/ccivil_03/_Ato2004-2006/2004/Lei/L10.892.htm" TargetMode="External"/><Relationship Id="rId56" Type="http://schemas.openxmlformats.org/officeDocument/2006/relationships/hyperlink" Target="http://www.planalto.gov.br/ccivil_03/leis/L8981.htm" TargetMode="External"/><Relationship Id="rId64" Type="http://schemas.openxmlformats.org/officeDocument/2006/relationships/hyperlink" Target="http://www.planalto.gov.br/ccivil_03/_Ato2004-2006/2004/Lei/L10.892.htm" TargetMode="External"/><Relationship Id="rId69" Type="http://schemas.openxmlformats.org/officeDocument/2006/relationships/hyperlink" Target="http://www.planalto.gov.br/ccivil_03/_Ato2004-2006/2004/Lei/L10.892.htm" TargetMode="External"/><Relationship Id="rId77" Type="http://schemas.openxmlformats.org/officeDocument/2006/relationships/hyperlink" Target="http://www.planalto.gov.br/ccivil_03/Constituicao/Constituicao.htm" TargetMode="External"/><Relationship Id="rId8" Type="http://schemas.openxmlformats.org/officeDocument/2006/relationships/hyperlink" Target="http://www.planalto.gov.br/ccivil_03/leis/LEIS_2001/L10306.htm" TargetMode="External"/><Relationship Id="rId51" Type="http://schemas.openxmlformats.org/officeDocument/2006/relationships/hyperlink" Target="http://www.planalto.gov.br/ccivil_03/MPV/2158-35.htm" TargetMode="External"/><Relationship Id="rId72" Type="http://schemas.openxmlformats.org/officeDocument/2006/relationships/hyperlink" Target="http://www.planalto.gov.br/ccivil_03/_Ato2007-2010/2007/Lei/L11482.htm" TargetMode="External"/><Relationship Id="rId80"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www.planalto.gov.br/ccivil_03/leis/LEIS_2001/L10306.htm" TargetMode="External"/><Relationship Id="rId17" Type="http://schemas.openxmlformats.org/officeDocument/2006/relationships/hyperlink" Target="http://www.planalto.gov.br/ccivil_03/leis/LEIS_2001/L10306.htm" TargetMode="External"/><Relationship Id="rId25" Type="http://schemas.openxmlformats.org/officeDocument/2006/relationships/hyperlink" Target="http://www.planalto.gov.br/ccivil_03/_Ato2004-2006/2005/Lei/L11110.htm" TargetMode="External"/><Relationship Id="rId33" Type="http://schemas.openxmlformats.org/officeDocument/2006/relationships/hyperlink" Target="http://www.planalto.gov.br/ccivil_03/_Ato2007-2010/2007/Lei/L11482.htm" TargetMode="External"/><Relationship Id="rId38" Type="http://schemas.openxmlformats.org/officeDocument/2006/relationships/hyperlink" Target="http://www.planalto.gov.br/ccivil_03/Constituicao/Constitui%C3%A7ao.htm" TargetMode="External"/><Relationship Id="rId46" Type="http://schemas.openxmlformats.org/officeDocument/2006/relationships/hyperlink" Target="http://www.planalto.gov.br/ccivil_03/_Ato2004-2006/2004/Lei/L10.892.htm" TargetMode="External"/><Relationship Id="rId59" Type="http://schemas.openxmlformats.org/officeDocument/2006/relationships/hyperlink" Target="http://www.planalto.gov.br/ccivil_03/_Ato2015-2018/2017/Lei/L13496.htm" TargetMode="External"/><Relationship Id="rId67" Type="http://schemas.openxmlformats.org/officeDocument/2006/relationships/hyperlink" Target="http://www.planalto.gov.br/ccivil_03/leis/L5869.htm" TargetMode="External"/><Relationship Id="rId20" Type="http://schemas.openxmlformats.org/officeDocument/2006/relationships/hyperlink" Target="http://www.planalto.gov.br/ccivil_03/leis/L8951.htm" TargetMode="External"/><Relationship Id="rId41" Type="http://schemas.openxmlformats.org/officeDocument/2006/relationships/hyperlink" Target="http://www.planalto.gov.br/ccivil_03/_Ato2004-2006/2004/Lei/L10.892.htm" TargetMode="External"/><Relationship Id="rId54" Type="http://schemas.openxmlformats.org/officeDocument/2006/relationships/hyperlink" Target="http://www.planalto.gov.br/ccivil_03/leis/Mensagem_Veto/2001/M011_01.htm" TargetMode="External"/><Relationship Id="rId62" Type="http://schemas.openxmlformats.org/officeDocument/2006/relationships/hyperlink" Target="http://www.planalto.gov.br/ccivil_03/_Ato2004-2006/2004/Lei/L10.892.htm" TargetMode="External"/><Relationship Id="rId70" Type="http://schemas.openxmlformats.org/officeDocument/2006/relationships/hyperlink" Target="http://www.planalto.gov.br/ccivil_03/_Ato2004-2006/2004/Lei/L10.892.htm" TargetMode="External"/><Relationship Id="rId75" Type="http://schemas.openxmlformats.org/officeDocument/2006/relationships/hyperlink" Target="http://www.planalto.gov.br/ccivil_03/leis/L8213cons.htm" TargetMode="External"/><Relationship Id="rId1" Type="http://schemas.openxmlformats.org/officeDocument/2006/relationships/styles" Target="styles.xml"/><Relationship Id="rId6" Type="http://schemas.openxmlformats.org/officeDocument/2006/relationships/hyperlink" Target="http://www.planalto.gov.br/ccivil_03/leis/L8951.htm" TargetMode="External"/><Relationship Id="rId15" Type="http://schemas.openxmlformats.org/officeDocument/2006/relationships/hyperlink" Target="http://www.planalto.gov.br/ccivil_03/leis/LEIS_2001/L10306.htm" TargetMode="External"/><Relationship Id="rId23" Type="http://schemas.openxmlformats.org/officeDocument/2006/relationships/hyperlink" Target="http://www.planalto.gov.br/ccivil_03/_Ato2004-2006/2004/Lei/L10.892.htm" TargetMode="External"/><Relationship Id="rId28" Type="http://schemas.openxmlformats.org/officeDocument/2006/relationships/hyperlink" Target="http://www.planalto.gov.br/ccivil_03/_Ato2004-2006/2005/Lei/L11196.htm" TargetMode="External"/><Relationship Id="rId36" Type="http://schemas.openxmlformats.org/officeDocument/2006/relationships/hyperlink" Target="http://www.planalto.gov.br/ccivil_03/_Ato2004-2006/2004/Lei/L10.892.htm" TargetMode="External"/><Relationship Id="rId49" Type="http://schemas.openxmlformats.org/officeDocument/2006/relationships/hyperlink" Target="http://www.planalto.gov.br/ccivil_03/_Ato2004-2006/2004/Lei/L10.892.htm" TargetMode="External"/><Relationship Id="rId57" Type="http://schemas.openxmlformats.org/officeDocument/2006/relationships/hyperlink" Target="http://www.planalto.gov.br/ccivil_03/MPV/2158-3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5472</Words>
  <Characters>29554</Characters>
  <Application>Microsoft Office Word</Application>
  <DocSecurity>0</DocSecurity>
  <Lines>246</Lines>
  <Paragraphs>69</Paragraphs>
  <ScaleCrop>false</ScaleCrop>
  <Company/>
  <LinksUpToDate>false</LinksUpToDate>
  <CharactersWithSpaces>34957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2022-01-08T16:57:00Z</dcterms:created>
  <dcterms:modified xsi:type="dcterms:W3CDTF">2022-01-08T17:00:00Z</dcterms:modified>
</cp:coreProperties>
</file>