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2749" w14:textId="2A8E75C8" w:rsidR="00D63ECB" w:rsidRPr="00D63ECB" w:rsidRDefault="00D63ECB" w:rsidP="00D63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D63ECB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(Questões de concurso: 01/03/2025: questões de concurso)</w:t>
      </w:r>
    </w:p>
    <w:p w14:paraId="1046EFC1" w14:textId="7741F342" w:rsidR="00D63ECB" w:rsidRPr="00D63ECB" w:rsidRDefault="00D63ECB" w:rsidP="00D63EC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Pr="00D63ECB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LEI N</w:t>
        </w:r>
        <w:r w:rsidRPr="00D63ECB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vertAlign w:val="superscript"/>
            <w:lang w:eastAsia="pt-BR"/>
            <w14:ligatures w14:val="none"/>
          </w:rPr>
          <w:t>o</w:t>
        </w:r>
        <w:r w:rsidRPr="00D63ECB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lang w:eastAsia="pt-BR"/>
            <w14:ligatures w14:val="none"/>
          </w:rPr>
          <w:t> 8.844, DE 20 DE JANEIRO DE 1994.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D63ECB" w:rsidRPr="00D63ECB" w14:paraId="773DEBC1" w14:textId="77777777" w:rsidTr="00D63ECB">
        <w:trPr>
          <w:trHeight w:val="480"/>
          <w:tblCellSpacing w:w="0" w:type="dxa"/>
        </w:trPr>
        <w:tc>
          <w:tcPr>
            <w:tcW w:w="2500" w:type="pct"/>
            <w:vAlign w:val="center"/>
            <w:hideMark/>
          </w:tcPr>
          <w:p w14:paraId="0C688879" w14:textId="77777777" w:rsidR="00D63ECB" w:rsidRPr="00D63ECB" w:rsidRDefault="00D63ECB" w:rsidP="00D63ECB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hyperlink r:id="rId5" w:history="1">
              <w:r w:rsidRPr="00D63ECB">
                <w:rPr>
                  <w:rFonts w:ascii="Book Antiqua" w:eastAsia="Times New Roman" w:hAnsi="Book Antiqua" w:cs="Arial"/>
                  <w:color w:val="0000FF"/>
                  <w:kern w:val="0"/>
                  <w:sz w:val="19"/>
                  <w:szCs w:val="19"/>
                  <w:u w:val="single"/>
                  <w:lang w:eastAsia="pt-BR"/>
                  <w14:ligatures w14:val="none"/>
                </w:rPr>
                <w:t>Conversão da Medida Provisória nº 393. de 1993</w:t>
              </w:r>
            </w:hyperlink>
          </w:p>
          <w:p w14:paraId="214836C4" w14:textId="77777777" w:rsidR="00D63ECB" w:rsidRPr="00D63ECB" w:rsidRDefault="00D63ECB" w:rsidP="00D63ECB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hyperlink r:id="rId6" w:anchor="art22%C2%A74" w:history="1">
              <w:r w:rsidRPr="00D63ECB">
                <w:rPr>
                  <w:rFonts w:ascii="Book Antiqua" w:eastAsia="Times New Roman" w:hAnsi="Book Antiqua" w:cs="Arial"/>
                  <w:color w:val="0000FF"/>
                  <w:kern w:val="0"/>
                  <w:sz w:val="19"/>
                  <w:szCs w:val="19"/>
                  <w:u w:val="single"/>
                  <w:lang w:eastAsia="pt-BR"/>
                  <w14:ligatures w14:val="none"/>
                </w:rPr>
                <w:t>c</w:t>
              </w:r>
            </w:hyperlink>
          </w:p>
        </w:tc>
        <w:tc>
          <w:tcPr>
            <w:tcW w:w="2500" w:type="pct"/>
            <w:vAlign w:val="center"/>
            <w:hideMark/>
          </w:tcPr>
          <w:p w14:paraId="6A69C881" w14:textId="77777777" w:rsidR="00D63ECB" w:rsidRPr="00D63ECB" w:rsidRDefault="00D63ECB" w:rsidP="00D63ECB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D63ECB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Dispõe sobre a fiscalização, apuração e cobrança judicial as contribuições e multas devidas ao Fundo de Garantia do Tempo de Serviço (FGTS).</w:t>
            </w:r>
          </w:p>
        </w:tc>
      </w:tr>
    </w:tbl>
    <w:p w14:paraId="1D8A44B9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Faço saber que o </w:t>
      </w:r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Presidente da República</w:t>
      </w: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adotou a Medida Provisória n° 393, de 1993, que o Congresso Nacional aprovou, e eu, </w:t>
      </w:r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HUMBERTO LUCENA Presidente do Senado Federal</w:t>
      </w: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para os efeitos do disposto no parágrafo único do art. 62 da Constituição Federal, promulgo a seguinte lei:</w:t>
      </w:r>
    </w:p>
    <w:p w14:paraId="5C7B3F8D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Art. 1° Compete ao Ministério do Trabalho a fiscalização e a apuração das contribuições ao Fundo de Garantia do Tempo de Serviço (FGTS), bem assim a aplicação das multas e demais encargos devidos</w:t>
      </w:r>
    </w:p>
    <w:p w14:paraId="7F41F5F6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Parágrafo único. A Caixa Econômica Federal (CEF) e a rede arrecadadora prestarão ao Ministério do Trabalho as informações necessárias ao desempenho dessas atribuições.</w:t>
      </w:r>
    </w:p>
    <w:p w14:paraId="2085D43B" w14:textId="1D86F3C4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D63ECB"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0" w:name="art2"/>
      <w:bookmarkEnd w:id="0"/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 2º</w:t>
      </w:r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Compete à Procuradoria-Geral da Fazenda Nacional a inscrição em Dívida Ativa dos débitos para com o Fundo de Garantia do Tempo de serviço - FGTS, bem como, diretamente ou por intermédio da Caixa Econômica Federal, mediante convênio, a representação Judicial e extrajudicial do FGTS, para a correspondente cobrança, relativamente à contribuição e às multas e demais encargos previstos na legislação respectiva</w:t>
      </w:r>
      <w:r w:rsidRPr="00D63ECB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7" w:anchor="art2" w:history="1">
        <w:r w:rsidRPr="00D63ECB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9.467, de 1997)</w:t>
        </w:r>
      </w:hyperlink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Pr="002C48F4">
        <w:rPr>
          <w:rFonts w:ascii="Book Antiqua" w:eastAsia="Times New Roman" w:hAnsi="Book Antiqua"/>
          <w:b/>
          <w:bCs/>
          <w:color w:val="FF0000"/>
          <w:sz w:val="16"/>
          <w:szCs w:val="16"/>
          <w:u w:val="single"/>
        </w:rPr>
        <w:t>(PFN-2023)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3ECB" w14:paraId="41C49595" w14:textId="77777777" w:rsidTr="00D63ECB">
        <w:tc>
          <w:tcPr>
            <w:tcW w:w="8494" w:type="dxa"/>
            <w:shd w:val="clear" w:color="auto" w:fill="CCFFFF"/>
          </w:tcPr>
          <w:p w14:paraId="07B83B38" w14:textId="4730DBFD" w:rsidR="00D63ECB" w:rsidRDefault="00D63ECB" w:rsidP="00D63EC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  <w:r w:rsidRPr="000F4C90">
              <w:rPr>
                <w:rFonts w:ascii="Book Antiqua" w:hAnsi="Book Antiqua"/>
                <w:b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PFN-2023-CESPE</w:t>
            </w:r>
            <w:r w:rsidRPr="000F4C90">
              <w:rPr>
                <w:rFonts w:ascii="Book Antiqua" w:hAnsi="Book Antiqua"/>
                <w:b/>
                <w:sz w:val="19"/>
                <w:szCs w:val="19"/>
              </w:rPr>
              <w:t>)</w:t>
            </w:r>
            <w:r w:rsidRPr="000F4C90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2C48F4">
              <w:rPr>
                <w:rFonts w:ascii="Book Antiqua" w:hAnsi="Book Antiqua"/>
                <w:sz w:val="19"/>
                <w:szCs w:val="19"/>
              </w:rPr>
              <w:t>A respeito da cobrança dos créditos tributários e não tributários julgue o ite</w:t>
            </w:r>
            <w:r>
              <w:rPr>
                <w:rFonts w:ascii="Book Antiqua" w:hAnsi="Book Antiqua"/>
                <w:sz w:val="19"/>
                <w:szCs w:val="19"/>
              </w:rPr>
              <w:t>m</w:t>
            </w:r>
            <w:r w:rsidRPr="002C48F4">
              <w:rPr>
                <w:rFonts w:ascii="Book Antiqua" w:hAnsi="Book Antiqua"/>
                <w:sz w:val="19"/>
                <w:szCs w:val="19"/>
              </w:rPr>
              <w:t xml:space="preserve"> subsequente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D63ECB">
              <w:rPr>
                <w:rFonts w:ascii="Book Antiqua" w:hAnsi="Book Antiqua"/>
                <w:sz w:val="19"/>
                <w:szCs w:val="19"/>
              </w:rPr>
              <w:t>Os créditos atinentes ao FGTS podem ser cobrados pela PGFN via protesto extrajudicial.</w:t>
            </w:r>
            <w:r w:rsidRPr="000F4C90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F4C90">
              <w:rPr>
                <w:rFonts w:ascii="Book Antiqua" w:hAnsi="Book Antiqua"/>
                <w:b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sz w:val="19"/>
                <w:szCs w:val="19"/>
              </w:rPr>
              <w:t xml:space="preserve">2º, </w:t>
            </w:r>
            <w:r>
              <w:rPr>
                <w:rFonts w:ascii="Book Antiqua" w:hAnsi="Book Antiqua"/>
                <w:b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sz w:val="19"/>
                <w:szCs w:val="19"/>
              </w:rPr>
              <w:t>, Lei 8844</w:t>
            </w:r>
            <w:r w:rsidRPr="000F4C90">
              <w:rPr>
                <w:rFonts w:ascii="Book Antiqua" w:hAnsi="Book Antiqua"/>
                <w:b/>
                <w:sz w:val="19"/>
                <w:szCs w:val="19"/>
              </w:rPr>
              <w:t>.</w:t>
            </w:r>
          </w:p>
        </w:tc>
      </w:tr>
    </w:tbl>
    <w:p w14:paraId="492BAAA2" w14:textId="6E06DF3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§ 1º O Fundo de Garantia do Tempo de Serviço fica isento de custas nos processos judiciais de cobrança de seus créditos</w:t>
      </w:r>
      <w:r w:rsidRPr="00D63ECB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8" w:anchor="art2" w:history="1">
        <w:r w:rsidRPr="00D63ECB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9.467, de 1997)</w:t>
        </w:r>
      </w:hyperlink>
    </w:p>
    <w:p w14:paraId="2B3DE278" w14:textId="582EDA96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2º</w:t>
      </w:r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As despesas, inclusive as de sucumbência, que vierem a ser incorridas pela Procuradoria-Geral da Fazenda Nacional e pela Caixa </w:t>
      </w:r>
      <w:proofErr w:type="spellStart"/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Economica</w:t>
      </w:r>
      <w:proofErr w:type="spellEnd"/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Federal, para a realização da inscrição em Dívida Ativa, do ajuizamento e do controle e acompanhamento dos processos judiciais, serão efetuadas a débito do Fundo de Garantia do Tempo de </w:t>
      </w:r>
      <w:proofErr w:type="spellStart"/>
      <w:r w:rsidRPr="00D63ECB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Servico</w:t>
      </w:r>
      <w:proofErr w:type="spellEnd"/>
      <w:r w:rsidRPr="00D63ECB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9" w:anchor="art2" w:history="1">
        <w:r w:rsidRPr="00D63ECB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9.467, de 1997)</w:t>
        </w:r>
      </w:hyperlink>
      <w:r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 xml:space="preserve"> </w:t>
      </w:r>
      <w:r w:rsidRPr="002C48F4">
        <w:rPr>
          <w:rFonts w:ascii="Book Antiqua" w:eastAsia="Times New Roman" w:hAnsi="Book Antiqua"/>
          <w:b/>
          <w:bCs/>
          <w:color w:val="FF0000"/>
          <w:sz w:val="16"/>
          <w:szCs w:val="16"/>
          <w:u w:val="single"/>
        </w:rPr>
        <w:t>(PFN-2023)</w:t>
      </w:r>
    </w:p>
    <w:p w14:paraId="0025D25D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§ 3º Os créditos relativos ao FGTS gozam dos mesmos privilégios atribuídos aos créditos trabalhistas</w:t>
      </w:r>
      <w:r w:rsidRPr="00D63ECB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10" w:anchor="art2" w:history="1">
        <w:r w:rsidRPr="00D63ECB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(Incluído pela Lei nº 9.467, de 1997)</w:t>
        </w:r>
      </w:hyperlink>
    </w:p>
    <w:p w14:paraId="4603F92D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6"/>
          <w:szCs w:val="16"/>
          <w:lang w:eastAsia="pt-BR"/>
          <w14:ligatures w14:val="none"/>
        </w:rPr>
      </w:pPr>
      <w:r w:rsidRPr="00D63ECB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       </w:t>
      </w:r>
      <w:bookmarkStart w:id="1" w:name="art2§4"/>
      <w:bookmarkEnd w:id="1"/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4</w:t>
      </w: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Na cobrança judicial dos créditos do FGTS, incidirá encargo de 10% (dez por cento), que reverterá para o Fundo, para ressarcimento dos custos por ele incorridos, o qual será reduzido para 5% (cinco por cento), se o pagamento se der antes do ajuizamento da cobrança</w:t>
      </w:r>
      <w:r w:rsidRPr="00D63ECB">
        <w:rPr>
          <w:rFonts w:ascii="Book Antiqua" w:eastAsia="Times New Roman" w:hAnsi="Book Antiqua" w:cs="Arial"/>
          <w:color w:val="000000"/>
          <w:kern w:val="0"/>
          <w:sz w:val="16"/>
          <w:szCs w:val="16"/>
          <w:lang w:eastAsia="pt-BR"/>
          <w14:ligatures w14:val="none"/>
        </w:rPr>
        <w:t>. </w:t>
      </w:r>
      <w:hyperlink r:id="rId11" w:anchor="art8" w:history="1">
        <w:r w:rsidRPr="00D63ECB">
          <w:rPr>
            <w:rFonts w:ascii="Book Antiqua" w:eastAsia="Times New Roman" w:hAnsi="Book Antiqua" w:cs="Arial"/>
            <w:color w:val="0000FF"/>
            <w:kern w:val="0"/>
            <w:sz w:val="16"/>
            <w:szCs w:val="16"/>
            <w:u w:val="single"/>
            <w:lang w:eastAsia="pt-BR"/>
            <w14:ligatures w14:val="none"/>
          </w:rPr>
          <w:t>(Redação dada pela Lei nº 9.964, de 2000)</w:t>
        </w:r>
      </w:hyperlink>
    </w:p>
    <w:p w14:paraId="217B0074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Art. 3° Esta lei entra em vigor na data de sua publicação.</w:t>
      </w:r>
    </w:p>
    <w:p w14:paraId="06CD207C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Senado Federal, 20 de janeiro de 1994; 173° da Independência e 106° da República.</w:t>
      </w:r>
    </w:p>
    <w:p w14:paraId="0663ED52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SENADOR HUMBERTO LUCENA</w:t>
      </w:r>
    </w:p>
    <w:p w14:paraId="42942613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3ECB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D.O.U. de 21.1.1994</w:t>
      </w:r>
    </w:p>
    <w:p w14:paraId="48858516" w14:textId="77777777" w:rsidR="00D63ECB" w:rsidRPr="00D63ECB" w:rsidRDefault="00D63ECB" w:rsidP="00D63EC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D63ECB"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  <w:t> </w:t>
      </w:r>
    </w:p>
    <w:p w14:paraId="569A2A6E" w14:textId="77777777" w:rsidR="00BB7FE6" w:rsidRPr="00D63ECB" w:rsidRDefault="00BB7FE6" w:rsidP="00D63EC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D63ECB" w:rsidSect="00D63ECB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2F"/>
    <w:rsid w:val="00056442"/>
    <w:rsid w:val="00095DB1"/>
    <w:rsid w:val="0059782F"/>
    <w:rsid w:val="00BB7FE6"/>
    <w:rsid w:val="00C90C6C"/>
    <w:rsid w:val="00D346F6"/>
    <w:rsid w:val="00D6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253B3"/>
  <w15:chartTrackingRefBased/>
  <w15:docId w15:val="{BA520B62-0386-477E-A623-730E59B1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7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7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7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7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7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8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78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7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78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7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7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78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78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78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7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78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782F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D63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leis/L9467.ht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L9467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CP/Lcp150.htm" TargetMode="External"/><Relationship Id="rId11" Type="http://schemas.openxmlformats.org/officeDocument/2006/relationships/hyperlink" Target="https://www.planalto.gov.br/ccivil_03/leis/L9964.htm" TargetMode="External"/><Relationship Id="rId5" Type="http://schemas.openxmlformats.org/officeDocument/2006/relationships/hyperlink" Target="https://www.planalto.gov.br/ccivil_03/MPV/1990-1995/393.htm" TargetMode="External"/><Relationship Id="rId10" Type="http://schemas.openxmlformats.org/officeDocument/2006/relationships/hyperlink" Target="https://www.planalto.gov.br/ccivil_03/leis/L9467.htm" TargetMode="External"/><Relationship Id="rId4" Type="http://schemas.openxmlformats.org/officeDocument/2006/relationships/hyperlink" Target="http://legislacao.planalto.gov.br/legisla/legislacao.nsf/Viw_Identificacao/lei%208.844-1994?OpenDocument" TargetMode="External"/><Relationship Id="rId9" Type="http://schemas.openxmlformats.org/officeDocument/2006/relationships/hyperlink" Target="https://www.planalto.gov.br/ccivil_03/leis/L9467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2025-03-01T16:42:00Z</dcterms:created>
  <dcterms:modified xsi:type="dcterms:W3CDTF">2025-03-01T16:47:00Z</dcterms:modified>
</cp:coreProperties>
</file>