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1C28F" w14:textId="67A190DD" w:rsidR="00BB5CD8" w:rsidRPr="001D16C9" w:rsidRDefault="00BB5CD8" w:rsidP="00BB5CD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begin"/>
      </w:r>
      <w:r w:rsidRPr="001D16C9">
        <w:rPr>
          <w:rFonts w:ascii="Book Antiqua" w:eastAsia="Times New Roman" w:hAnsi="Book Antiqua" w:cs="Times New Roman"/>
          <w:sz w:val="19"/>
          <w:szCs w:val="19"/>
          <w:lang w:eastAsia="pt-BR"/>
        </w:rPr>
        <w:instrText xml:space="preserve"> HYPERLINK "http://legislacao.planalto.gov.br/legisla/legislacao.nsf/Viw_Identificacao/DEL%2057-1966?OpenDocument" </w:instrText>
      </w:r>
      <w:r w:rsidRPr="001D16C9">
        <w:rPr>
          <w:rFonts w:ascii="Book Antiqua" w:eastAsia="Times New Roman" w:hAnsi="Book Antiqua" w:cs="Times New Roman"/>
          <w:sz w:val="19"/>
          <w:szCs w:val="19"/>
          <w:lang w:eastAsia="pt-BR"/>
        </w:rPr>
      </w:r>
      <w:r w:rsidRPr="001D16C9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separate"/>
      </w:r>
      <w:r w:rsidRPr="001D16C9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DECRETO-LEI Nº 57, DE 18 DE NOVEMBRO DE 1966.</w:t>
      </w:r>
      <w:r w:rsidRPr="001D16C9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end"/>
      </w:r>
    </w:p>
    <w:p w14:paraId="3C3F68B8" w14:textId="3831C5A8" w:rsidR="002C37F4" w:rsidRPr="00BB5CD8" w:rsidRDefault="002C37F4" w:rsidP="00BB5CD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20"/>
          <w:szCs w:val="20"/>
          <w:lang w:eastAsia="pt-BR"/>
        </w:rPr>
      </w:pPr>
      <w:r w:rsidRPr="002C37F4">
        <w:rPr>
          <w:rFonts w:ascii="Book Antiqua" w:eastAsia="Times New Roman" w:hAnsi="Book Antiqua" w:cs="Times New Roman"/>
          <w:b/>
          <w:bCs/>
          <w:color w:val="FF0000"/>
          <w:sz w:val="20"/>
          <w:szCs w:val="20"/>
          <w:lang w:eastAsia="pt-BR"/>
        </w:rPr>
        <w:t xml:space="preserve">(Atualização em </w:t>
      </w:r>
      <w:r w:rsidR="00A1274B">
        <w:rPr>
          <w:rFonts w:ascii="Book Antiqua" w:eastAsia="Times New Roman" w:hAnsi="Book Antiqua" w:cs="Times New Roman"/>
          <w:b/>
          <w:bCs/>
          <w:color w:val="FF0000"/>
          <w:sz w:val="20"/>
          <w:szCs w:val="20"/>
          <w:lang w:eastAsia="pt-BR"/>
        </w:rPr>
        <w:t>24/04</w:t>
      </w:r>
      <w:r w:rsidR="001D2B97">
        <w:rPr>
          <w:rFonts w:ascii="Book Antiqua" w:eastAsia="Times New Roman" w:hAnsi="Book Antiqua" w:cs="Times New Roman"/>
          <w:b/>
          <w:bCs/>
          <w:color w:val="FF0000"/>
          <w:sz w:val="20"/>
          <w:szCs w:val="20"/>
          <w:lang w:eastAsia="pt-BR"/>
        </w:rPr>
        <w:t>/2023</w:t>
      </w:r>
      <w:r w:rsidRPr="002C37F4">
        <w:rPr>
          <w:rFonts w:ascii="Book Antiqua" w:eastAsia="Times New Roman" w:hAnsi="Book Antiqua" w:cs="Times New Roman"/>
          <w:b/>
          <w:bCs/>
          <w:color w:val="FF0000"/>
          <w:sz w:val="20"/>
          <w:szCs w:val="20"/>
          <w:lang w:eastAsia="pt-BR"/>
        </w:rPr>
        <w:t>: questões de concurso)</w:t>
      </w:r>
    </w:p>
    <w:tbl>
      <w:tblPr>
        <w:tblW w:w="4834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6520"/>
      </w:tblGrid>
      <w:tr w:rsidR="00BB5CD8" w:rsidRPr="00BB5CD8" w14:paraId="0DDABCFE" w14:textId="77777777" w:rsidTr="00BB5CD8">
        <w:trPr>
          <w:tblCellSpacing w:w="0" w:type="dxa"/>
        </w:trPr>
        <w:tc>
          <w:tcPr>
            <w:tcW w:w="1035" w:type="pct"/>
            <w:vAlign w:val="center"/>
            <w:hideMark/>
          </w:tcPr>
          <w:p w14:paraId="6E719F2B" w14:textId="605490AB" w:rsidR="00BB5CD8" w:rsidRPr="00BB5CD8" w:rsidRDefault="00BB5CD8" w:rsidP="00BB5CD8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5" w:type="pct"/>
            <w:vAlign w:val="center"/>
            <w:hideMark/>
          </w:tcPr>
          <w:p w14:paraId="17F42FCE" w14:textId="77777777" w:rsidR="00BB5CD8" w:rsidRPr="00BB5CD8" w:rsidRDefault="00BB5CD8" w:rsidP="00BB5CD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Altera dispositivos </w:t>
            </w:r>
            <w:proofErr w:type="spellStart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lançamento e cobrança do </w:t>
            </w:r>
            <w:proofErr w:type="spellStart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Impôsto</w:t>
            </w:r>
            <w:proofErr w:type="spellEnd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a Propriedade Territorial Rural, institui normas </w:t>
            </w:r>
            <w:proofErr w:type="spellStart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1D16C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arrecadação da Dívida Ativa correspondente, e dá outras providências. </w:t>
            </w:r>
          </w:p>
        </w:tc>
      </w:tr>
    </w:tbl>
    <w:p w14:paraId="1B9116DF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O PRESIDENTE DA </w:t>
      </w:r>
      <w:proofErr w:type="gramStart"/>
      <w:r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REPÚBLICA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,</w:t>
      </w:r>
      <w:proofErr w:type="gram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uso das atribuições que lhe são conferidas pelo artigo 31, Parágrafo Único, do Ato Institucional nº 2, de 27 de outubro de 1965, e pelo artigo 2º do Ato Complementar nº 23, de 20 de outubro 1996, </w:t>
      </w:r>
    </w:p>
    <w:p w14:paraId="28271E23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DECRETA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FBBF63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1º Os débitos dos contribuintes, relativos ao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Impôsto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Propriedade Territorial Rural (ITR), Taxas de Serviços Cadastrais e respectivas multas, não liquidadas em cada exercício, serão inscritos como dívida ativa, acrescidos da multa de 20% (vinte por cento). </w:t>
      </w:r>
    </w:p>
    <w:p w14:paraId="68E24D9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2º A dívida ativa, de que trata o artigo anterior, enquanto não liquidada, estará sujeita à multa de 20% (por cento) por exercício, devido a partir de primeiro de janeiro de cada ano, sempre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montante do débito de 31 de dezembro do ano anterior. </w:t>
      </w:r>
    </w:p>
    <w:p w14:paraId="4CC85694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Os débitos em dívida ativa, na data de primeiro de janeiro de cada exercício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estarão sujeitos aos juros de mora de 12% a.a. (doze por cento ao ano) e mais correção monetária, aplicados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total da dívida em 31 de dezembro do exercício anterior. </w:t>
      </w:r>
    </w:p>
    <w:p w14:paraId="3CAE3DBD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O Conselho Nacional de Economia fixará os índices de correção monetária, específicos para o previsto no parágrafo anterior. </w:t>
      </w:r>
    </w:p>
    <w:p w14:paraId="03834A90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3º Enquanto não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iniciada a cobrança judicial, os débitos inscritos em dívida ativa poderão ser incluídos na guia de arrecadação do ITR dos exercícios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subseqüentes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para sua liquidação conjunta. </w:t>
      </w:r>
    </w:p>
    <w:p w14:paraId="5ED0340D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Ressalvada a hipótese prevista neste artigo, não será permitido o pagamento dos tributos referentes a um exercício, sem que o contribuinte comprove a liquidação dos débitos do exercício anterior ou o competente depósito judicial das quantias devidas. </w:t>
      </w:r>
    </w:p>
    <w:p w14:paraId="7469CA56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0" w:name="art4"/>
      <w:bookmarkEnd w:id="0"/>
      <w:proofErr w:type="spellStart"/>
      <w:r w:rsidRPr="001D16C9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 xml:space="preserve"> 4º Do produto do ITR e seus acrescidos, cabe ao Instituto Brasileiro de Reforma Agrária (IBRA) a parcela de 20% (vinte por cento) para custeio do respectivo serviço de lançamento e arrecadação.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4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(Suspensa a execução pela RSF nº 337, de 1983)</w:t>
        </w:r>
      </w:hyperlink>
    </w:p>
    <w:p w14:paraId="19842980" w14:textId="77777777" w:rsidR="00BB5CD8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" w:name="art5"/>
      <w:bookmarkEnd w:id="1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5º A taxa de serviços cadastrais cobrada pelo IBRA, pela emissão do Certificado de Cadastro, incide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os imóveis rurais, ainda que isentos do ITR</w:t>
      </w: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 </w:t>
      </w:r>
      <w:hyperlink r:id="rId5" w:anchor="art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Lei nº 6.746, de 1979)</w:t>
        </w:r>
      </w:hyperlink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 </w:t>
      </w:r>
      <w:hyperlink r:id="rId6" w:anchor="art1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Decreto-lei nº 1.989, de 1982)</w:t>
        </w:r>
      </w:hyperlink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  </w:t>
      </w:r>
      <w:hyperlink r:id="rId7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Decreto-lei nº 2.377, de 1987)</w:t>
        </w:r>
      </w:hyperlink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  </w:t>
      </w:r>
    </w:p>
    <w:p w14:paraId="243A7845" w14:textId="77777777" w:rsidR="001D16C9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bookmarkStart w:id="2" w:name="art5§1"/>
      <w:bookmarkEnd w:id="2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§ 1º </w:t>
      </w:r>
      <w:hyperlink r:id="rId8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7E38C879" w14:textId="6B55FAC3" w:rsidR="00BB5CD8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§ 2º </w:t>
      </w:r>
      <w:r w:rsidR="001D16C9"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9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636FB3E7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As isenções concedidas pelo </w:t>
      </w:r>
      <w:hyperlink r:id="rId10" w:anchor="art66" w:history="1">
        <w:r w:rsidRPr="001D16C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66 da Lei nº 4.504, de 30 de novembro de 1964</w:t>
        </w:r>
      </w:hyperlink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se referem ao ITR e à Taxa de Serviços Cadastrais. </w:t>
      </w:r>
    </w:p>
    <w:p w14:paraId="45BF10A2" w14:textId="46B8714B" w:rsidR="001D16C9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</w:t>
      </w:r>
      <w:bookmarkStart w:id="3" w:name="art7"/>
      <w:bookmarkEnd w:id="3"/>
      <w:proofErr w:type="spellStart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</w:t>
      </w:r>
      <w:proofErr w:type="spellEnd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7º</w:t>
      </w:r>
      <w:r w:rsidR="001D16C9"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1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4F559F20" w14:textId="3F0BE762" w:rsidR="00BB5CD8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Parágrafo único. </w:t>
      </w:r>
      <w:hyperlink r:id="rId12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22C67248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8º Para fins de cadastramento e do lançamento do ITR, a área destinada a exploração mineral, em um imóvel rural, será considerada como inaproveitável, desde que seja comprovado que a mencionada destinação impede a exploração da mesma em atividades agrícolas, pecuária ou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agro-industrial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que sejam satisfeitas as exigências estabelecidas na regulamentação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321AFDF6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9º Para fins de cadastramento e lançamento do ITR, as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emprêsas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industriais situadas em imóvel rural poderão incluir como inaproveitáveis as áreas ocupadas por suas instalações e as não cultivadas necessárias ao seu funcionamento, desde que feita a comprovação, junto ao IBRA, na forma do disposto na regulamentação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508D9CF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10. As notificações de lançamento e de cobrança do ITR e da Taxa de Cadastro considerar-se-ão feitas aos contribuintes, pela só publicação dos respectivos editais, no </w:t>
      </w:r>
      <w:r w:rsidRPr="001D16C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Diário Oficial 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União e sua afixação na sede das Prefeituras em cujos municípios se localizam os imóveis, devendo os Prefeitos promoverem a mais ampla divulgação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dêsses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editais. </w:t>
      </w:r>
    </w:p>
    <w:p w14:paraId="63CC487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Até que sejam instalados os equipamentos próprios de computação do IBRA, que permitam a programação das emissões na forma estabelecida no inciso IV do </w:t>
      </w:r>
      <w:hyperlink r:id="rId13" w:anchor="art48" w:history="1">
        <w:r w:rsidRPr="001D16C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48 da Lei 4.504, de 30 de novembro de 1964</w:t>
        </w:r>
      </w:hyperlink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período de emissão de Guias será de 1º de abril a 31 de julho de cada exercício. </w:t>
      </w:r>
    </w:p>
    <w:p w14:paraId="0D5DA14B" w14:textId="77777777" w:rsidR="001D16C9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" w:name="art11"/>
      <w:bookmarkEnd w:id="4"/>
      <w:proofErr w:type="spellStart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</w:t>
      </w:r>
      <w:proofErr w:type="spellEnd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11. </w:t>
      </w:r>
      <w:hyperlink r:id="rId14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4BBFB0CB" w14:textId="57DDBBE2" w:rsidR="001D16C9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§ 1º </w:t>
      </w:r>
      <w:hyperlink r:id="rId15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2F05AE31" w14:textId="707DB5EC" w:rsidR="00BB5CD8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§ 2º </w:t>
      </w:r>
      <w:hyperlink r:id="rId16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07F84BE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12. Os tabeliães e oficiais do Registro de Imóvel franquearão seus livros, registros e demais papéis ao IBRA, por seus representantes devidamente credenciados, para a obtenção de elementos necessários ao Cadastro de Imóveis Rurais. </w:t>
      </w:r>
    </w:p>
    <w:p w14:paraId="5B854019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13. As terras de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emprêsas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organizadas como pessoa jurídica, pública ou privada,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sòmente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ser consideradas como terras racionalmente aproveitadas, para os fins de aplicação do § 7º do </w:t>
      </w:r>
      <w:hyperlink r:id="rId17" w:anchor="art50" w:history="1">
        <w:r w:rsidRPr="001D16C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50 da Lei 4.504, de 30 de novembro de 1964</w:t>
        </w:r>
      </w:hyperlink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satisfaçam, comprovadamente, junto ao IBRA, as exigências da referida lei e estejam classificadas como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emprêsas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capital aberto, na forma do disposto no </w:t>
      </w:r>
      <w:hyperlink r:id="rId18" w:anchor="art59" w:history="1">
        <w:r w:rsidRPr="001D16C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59 da Lei 4.728 de 14 de julho de 1965. </w:t>
        </w:r>
      </w:hyperlink>
    </w:p>
    <w:p w14:paraId="7DE9A607" w14:textId="77777777" w:rsidR="001D16C9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</w:t>
      </w:r>
      <w:bookmarkStart w:id="5" w:name="art14"/>
      <w:bookmarkEnd w:id="5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proofErr w:type="spellStart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</w:t>
      </w:r>
      <w:proofErr w:type="spellEnd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14. </w:t>
      </w:r>
      <w:hyperlink r:id="rId19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  <w:r w:rsidR="001D16C9" w:rsidRPr="00275B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</w:p>
    <w:p w14:paraId="21F8F519" w14:textId="3C68F369" w:rsidR="00BB5CD8" w:rsidRPr="00275BC2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       </w:t>
      </w:r>
      <w:bookmarkStart w:id="6" w:name="art15"/>
      <w:bookmarkEnd w:id="6"/>
      <w:proofErr w:type="spellStart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</w:t>
      </w:r>
      <w:proofErr w:type="spellEnd"/>
      <w:r w:rsidRPr="00275B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15. </w:t>
      </w:r>
      <w:hyperlink r:id="rId20" w:anchor="art1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5.868, de 1972)</w:t>
        </w:r>
      </w:hyperlink>
    </w:p>
    <w:p w14:paraId="66DF76C7" w14:textId="31B10DB0" w:rsidR="00BB5CD8" w:rsidRPr="00275BC2" w:rsidRDefault="00BB5CD8" w:rsidP="001D16C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5E1070"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1D16C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15</w:t>
      </w: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disposto no </w:t>
      </w:r>
      <w:hyperlink r:id="rId21" w:anchor="art32" w:history="1">
        <w:r w:rsidRPr="00587E4B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32 da Lei nº 5.172, de 25 de outubro de 1966</w:t>
        </w:r>
      </w:hyperlink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não abrange o imóvel de que, comprovadamente, seja utilizado em exploração extrativa vegetal, agrícola, pecuária ou </w:t>
      </w:r>
      <w:proofErr w:type="spellStart"/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agro-industrial</w:t>
      </w:r>
      <w:proofErr w:type="spellEnd"/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incidindo assim, </w:t>
      </w:r>
      <w:proofErr w:type="spellStart"/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sôbre</w:t>
      </w:r>
      <w:proofErr w:type="spellEnd"/>
      <w:r w:rsidRPr="0058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mesmo, o ITR e demais tributos com o mesmo cobrados</w:t>
      </w:r>
      <w:r w:rsidRPr="00587E4B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hyperlink r:id="rId22" w:history="1">
        <w:r w:rsidRPr="00275B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(Revogação suspensa pela RSF nº 9, de 2005)</w:t>
        </w:r>
      </w:hyperlink>
      <w:r w:rsidR="00587E4B" w:rsidRPr="00275B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587E4B" w:rsidRPr="00275B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(TJRJ-2012)</w:t>
      </w:r>
      <w:r w:rsidR="00587E4B" w:rsidRPr="00275B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587E4B" w:rsidRPr="00275B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(Cartórios/TJRS-2015)</w:t>
      </w:r>
      <w:r w:rsidR="008524F0" w:rsidRPr="00275B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524F0" w:rsidRPr="00275BC2">
        <w:rPr>
          <w:rFonts w:ascii="Book Antiqua" w:hAnsi="Book Antiqua"/>
          <w:b/>
          <w:color w:val="FF0000"/>
          <w:sz w:val="16"/>
          <w:szCs w:val="16"/>
          <w:u w:val="single"/>
        </w:rPr>
        <w:t>(PGM-São Luís/MA-2016)</w:t>
      </w:r>
      <w:r w:rsidR="00587E4B" w:rsidRPr="00275B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587E4B" w:rsidRPr="00275B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(MPRR-2017)</w:t>
      </w:r>
      <w:r w:rsidR="001D2B97" w:rsidRPr="00275B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D2B97" w:rsidRPr="00275B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(Cartórios/TJMG-2018)</w:t>
      </w:r>
      <w:r w:rsidR="00A1274B" w:rsidRPr="00275B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1274B" w:rsidRPr="00275B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E1070" w:rsidRPr="001D16C9" w14:paraId="65447E10" w14:textId="77777777" w:rsidTr="005E1070">
        <w:tc>
          <w:tcPr>
            <w:tcW w:w="8494" w:type="dxa"/>
            <w:shd w:val="clear" w:color="auto" w:fill="CCFFFF"/>
          </w:tcPr>
          <w:p w14:paraId="05A2F2DA" w14:textId="3A9A97DC" w:rsidR="005E1070" w:rsidRDefault="005E1070" w:rsidP="001D16C9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16C9"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Rec. Repetitivo/</w:t>
            </w:r>
            <w:r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 w:rsid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 – Tem 174</w:t>
            </w:r>
            <w:r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TJRJ-2012</w:t>
            </w:r>
            <w:r w:rsid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87E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Cartórios/TJRS-2015</w:t>
            </w:r>
            <w:r w:rsidR="008524F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524F0" w:rsidRPr="008524F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PGM-São Luís/MA-2016</w:t>
            </w:r>
            <w:r w:rsid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16C9"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MPRR-2017</w:t>
            </w:r>
            <w:r w:rsidR="001D2B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2B97" w:rsidRPr="001D2B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Cartórios/TJMG-2018</w:t>
            </w:r>
            <w:r w:rsidR="00A127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1274B" w:rsidRPr="00A127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Cartórios/TJSC-2021</w:t>
            </w:r>
            <w:r w:rsid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16C9" w:rsidRPr="001D16C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1D2B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2B97" w:rsidRPr="001D2B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Consulplan</w:t>
            </w:r>
            <w:r w:rsidR="00587E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87E4B" w:rsidRPr="00587E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Faurgs</w:t>
            </w:r>
            <w:r w:rsidR="008524F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524F0" w:rsidRPr="008524F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A127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1274B" w:rsidRPr="00A127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587E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87E4B" w:rsidRPr="00587E4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8524F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 Não incide IPTU, mas ITR, sobre imóvel localizado na área urbana do Município, desde que comprovadamente utilizado em exploração extrativa, vegetal, agrícola, pecuária ou agroindustrial (art. 15 do DL 57/66).</w:t>
            </w:r>
            <w:r w:rsidRPr="001D16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1D16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1ª S., </w:t>
            </w:r>
            <w:r w:rsidRPr="001D16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REsp 1112646/SP, Rel. Min. Herman Benjamin, j. 26/8/09</w:t>
            </w:r>
            <w:r w:rsidR="001D16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1D16C9" w14:paraId="6002F468" w14:textId="77777777" w:rsidTr="001D16C9">
              <w:tc>
                <w:tcPr>
                  <w:tcW w:w="8268" w:type="dxa"/>
                  <w:shd w:val="clear" w:color="auto" w:fill="FFFFFF" w:themeFill="background1"/>
                </w:tcPr>
                <w:p w14:paraId="59F17F6B" w14:textId="2110B153" w:rsidR="001D16C9" w:rsidRPr="001D16C9" w:rsidRDefault="001D16C9" w:rsidP="001D16C9">
                  <w:pPr>
                    <w:jc w:val="both"/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MPRR-2017-CESPE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Um imóvel localizado na área urbana de determinado município é utilizado por seu proprietário comprovadamente para o exercício exclusivo de atividades agrícola e pecuária.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Nessa situação hipotética,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é cabível apenas a cobrança do ITR, por expressa previsão legal, uma vez que o imóvel é utilizado em exploração agrícola e pecuária.</w:t>
                  </w:r>
                  <w:r w:rsidR="00032FC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="00032FC8" w:rsidRPr="001D16C9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15, DL 57/66</w:t>
                  </w:r>
                  <w:r w:rsid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 art. 32, §§1º e 2º, CTN e </w:t>
                  </w:r>
                  <w:proofErr w:type="spellStart"/>
                  <w:r w:rsid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="00032FC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4AC0C2EE" w14:textId="0589DD5D" w:rsidR="001D16C9" w:rsidRPr="001D16C9" w:rsidRDefault="001D16C9" w:rsidP="001D16C9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1D16C9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1D16C9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TJRJ-2012-VUNESP</w:t>
                  </w:r>
                  <w:r w:rsidRPr="001D16C9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Minoro Toyota é proprietário de um imóvel cujo uso exclusivo é destinado ao plantio de legumes e verduras que, posteriormente, comercializa nas feiras livres da região. O imóvel em questão </w:t>
                  </w:r>
                  <w:proofErr w:type="spellStart"/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encontra­se</w:t>
                  </w:r>
                  <w:proofErr w:type="spellEnd"/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localizado na zona urbana de determinado município, sendo certo que é servido por abastecimento de água, sistema de esgotos sanitários, rede de iluminação pública, além de outros melhoramentos implementados e mantidos pelo Poder Público local. Nessas condições, segundo entendimento do STJ, é correto afirmar </w:t>
                  </w:r>
                  <w:proofErr w:type="gramStart"/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que Minoro</w:t>
                  </w:r>
                  <w:proofErr w:type="gramEnd"/>
                  <w:r w:rsidRPr="001D16C9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é sujeito passivo do ITR (Imposto Territorial Rural) em razão da destinação dada ao imóvel. </w:t>
                  </w:r>
                  <w:r w:rsidRPr="001D16C9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15, DL 57/66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 art. 32, §§1º e 2º, CTN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7E43DF3F" w14:textId="0CD87D29" w:rsidR="001D16C9" w:rsidRDefault="001D16C9" w:rsidP="001D16C9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3775D57" w14:textId="574B4932" w:rsidR="001D16C9" w:rsidRPr="001D16C9" w:rsidRDefault="001D16C9" w:rsidP="001D16C9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25DCA110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16. Os loteamentos das áreas situadas fora da zona urbana, referidos no parágrafo 2º do art. 32 da Lei 5.172 de 25 de outubro de 1966, só serão permitidos quando atendido o disposto no </w:t>
      </w:r>
      <w:hyperlink r:id="rId23" w:anchor="art61" w:history="1">
        <w:r w:rsidRPr="001D16C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61 da Lei 4.504, de 30 de novembro de 1964. </w:t>
        </w:r>
      </w:hyperlink>
    </w:p>
    <w:p w14:paraId="1C1BA474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17. O Poder Executivo baixará dentro do prazo de 30 dias, regulamento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aplicação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6B80AE1C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18. O presente Decreto-Lei entra em vigor, na data de sua publicação, revogadas as disposições em contrário. </w:t>
      </w:r>
    </w:p>
    <w:p w14:paraId="42A45C50" w14:textId="77777777" w:rsidR="00BB5CD8" w:rsidRPr="001D16C9" w:rsidRDefault="00BB5CD8" w:rsidP="00BB5C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Brasília, 18 de novembro de 1966; 145º da Independência e 78º da República. </w:t>
      </w:r>
    </w:p>
    <w:p w14:paraId="36763185" w14:textId="77777777" w:rsidR="00BB5CD8" w:rsidRPr="001D16C9" w:rsidRDefault="00BB5CD8" w:rsidP="00BB5CD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H. CASTELLO BRANCO </w:t>
      </w:r>
      <w:r w:rsidRPr="001D16C9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1D16C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Carlos Medeiros Silva </w:t>
      </w:r>
      <w:r w:rsidRPr="001D16C9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</w:r>
      <w:r w:rsidRPr="001D16C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Octávio Bulhões </w:t>
      </w:r>
    </w:p>
    <w:p w14:paraId="6F568797" w14:textId="77777777" w:rsidR="00BB5CD8" w:rsidRPr="001D16C9" w:rsidRDefault="00BB5CD8" w:rsidP="00BB5CD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21.11.1966</w:t>
      </w:r>
    </w:p>
    <w:p w14:paraId="67AEAF57" w14:textId="5DFF3FB8" w:rsidR="008940EF" w:rsidRPr="001D16C9" w:rsidRDefault="00BB5CD8" w:rsidP="00BB5CD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6C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sectPr w:rsidR="008940EF" w:rsidRPr="001D16C9" w:rsidSect="00BB5CD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EF"/>
    <w:rsid w:val="00032FC8"/>
    <w:rsid w:val="001D16C9"/>
    <w:rsid w:val="001D2B97"/>
    <w:rsid w:val="00275BC2"/>
    <w:rsid w:val="002C37F4"/>
    <w:rsid w:val="00434457"/>
    <w:rsid w:val="00587E4B"/>
    <w:rsid w:val="005E1070"/>
    <w:rsid w:val="008524F0"/>
    <w:rsid w:val="008940EF"/>
    <w:rsid w:val="00A1274B"/>
    <w:rsid w:val="00B41F74"/>
    <w:rsid w:val="00B95EF0"/>
    <w:rsid w:val="00BB5CD8"/>
    <w:rsid w:val="00BC76FE"/>
    <w:rsid w:val="00D27DF5"/>
    <w:rsid w:val="00D5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CBF53"/>
  <w15:chartTrackingRefBased/>
  <w15:docId w15:val="{EEF61FF8-EDED-4274-B84E-E18DE7CC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E1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5868.htm" TargetMode="External"/><Relationship Id="rId13" Type="http://schemas.openxmlformats.org/officeDocument/2006/relationships/hyperlink" Target="http://www.planalto.gov.br/ccivil_03/LEIS/L4504.htm" TargetMode="External"/><Relationship Id="rId18" Type="http://schemas.openxmlformats.org/officeDocument/2006/relationships/hyperlink" Target="http://www.planalto.gov.br/ccivil_03/LEIS/L4728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5172.htm" TargetMode="External"/><Relationship Id="rId7" Type="http://schemas.openxmlformats.org/officeDocument/2006/relationships/hyperlink" Target="http://www.planalto.gov.br/ccivil_03/Decreto-Lei/1965-1988/Del2377.htm" TargetMode="External"/><Relationship Id="rId12" Type="http://schemas.openxmlformats.org/officeDocument/2006/relationships/hyperlink" Target="http://www.planalto.gov.br/ccivil_03/LEIS/L5868.htm" TargetMode="External"/><Relationship Id="rId17" Type="http://schemas.openxmlformats.org/officeDocument/2006/relationships/hyperlink" Target="http://www.planalto.gov.br/ccivil_03/LEIS/L4504.htm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5868.htm" TargetMode="External"/><Relationship Id="rId20" Type="http://schemas.openxmlformats.org/officeDocument/2006/relationships/hyperlink" Target="http://www.planalto.gov.br/ccivil_03/LEIS/L586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-Lei/1965-1988/Del1989.htm" TargetMode="External"/><Relationship Id="rId11" Type="http://schemas.openxmlformats.org/officeDocument/2006/relationships/hyperlink" Target="http://www.planalto.gov.br/ccivil_03/LEIS/L5868.ht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planalto.gov.br/ccivil_03/LEIS/1970-1979/L6746.htm" TargetMode="External"/><Relationship Id="rId15" Type="http://schemas.openxmlformats.org/officeDocument/2006/relationships/hyperlink" Target="http://www.planalto.gov.br/ccivil_03/LEIS/L5868.htm" TargetMode="External"/><Relationship Id="rId23" Type="http://schemas.openxmlformats.org/officeDocument/2006/relationships/hyperlink" Target="http://www.planalto.gov.br/ccivil_03/LEIS/L4504.htm" TargetMode="External"/><Relationship Id="rId10" Type="http://schemas.openxmlformats.org/officeDocument/2006/relationships/hyperlink" Target="http://www.planalto.gov.br/ccivil_03/LEIS/L4504.htm" TargetMode="External"/><Relationship Id="rId19" Type="http://schemas.openxmlformats.org/officeDocument/2006/relationships/hyperlink" Target="http://www.planalto.gov.br/ccivil_03/LEIS/L5868.htm" TargetMode="External"/><Relationship Id="rId4" Type="http://schemas.openxmlformats.org/officeDocument/2006/relationships/hyperlink" Target="http://www.planalto.gov.br/ccivil_03/Resolu&#231;&#227;o/ResSF/ResSF337-1983.htm" TargetMode="External"/><Relationship Id="rId9" Type="http://schemas.openxmlformats.org/officeDocument/2006/relationships/hyperlink" Target="http://www.planalto.gov.br/ccivil_03/LEIS/L5868.htm" TargetMode="External"/><Relationship Id="rId14" Type="http://schemas.openxmlformats.org/officeDocument/2006/relationships/hyperlink" Target="http://www.planalto.gov.br/ccivil_03/LEIS/L5868.htm" TargetMode="External"/><Relationship Id="rId22" Type="http://schemas.openxmlformats.org/officeDocument/2006/relationships/hyperlink" Target="http://www.planalto.gov.br/ccivil_03/_Ato2004-2006/2005/Congresso/ResSF09-0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1526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14</cp:revision>
  <dcterms:created xsi:type="dcterms:W3CDTF">2019-11-05T17:10:00Z</dcterms:created>
  <dcterms:modified xsi:type="dcterms:W3CDTF">2024-11-19T18:56:00Z</dcterms:modified>
</cp:coreProperties>
</file>