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E3F4A" w14:textId="2BFF69D8" w:rsidR="00A90C73" w:rsidRPr="00A90C73" w:rsidRDefault="00A90C73" w:rsidP="00A90C73">
      <w:pPr>
        <w:spacing w:before="100" w:beforeAutospacing="1" w:after="100" w:afterAutospacing="1" w:line="240" w:lineRule="auto"/>
        <w:jc w:val="center"/>
        <w:rPr>
          <w:rFonts w:ascii="Book Antiqua" w:eastAsia="Times New Roman" w:hAnsi="Book Antiqua" w:cs="Arial"/>
          <w:b/>
          <w:bCs/>
          <w:color w:val="000080"/>
          <w:kern w:val="0"/>
          <w:sz w:val="19"/>
          <w:szCs w:val="19"/>
          <w:lang w:eastAsia="pt-BR"/>
          <w14:ligatures w14:val="none"/>
        </w:rPr>
      </w:pPr>
      <w:r w:rsidRPr="00A90C73">
        <w:rPr>
          <w:rFonts w:ascii="Book Antiqua" w:eastAsia="Times New Roman" w:hAnsi="Book Antiqua" w:cs="Arial"/>
          <w:b/>
          <w:bCs/>
          <w:color w:val="FF0000"/>
          <w:kern w:val="0"/>
          <w:sz w:val="19"/>
          <w:szCs w:val="19"/>
          <w:lang w:eastAsia="pt-BR"/>
          <w14:ligatures w14:val="none"/>
        </w:rPr>
        <w:t xml:space="preserve">(Atualização em </w:t>
      </w:r>
      <w:r w:rsidR="00CF0955">
        <w:rPr>
          <w:rFonts w:ascii="Book Antiqua" w:eastAsia="Times New Roman" w:hAnsi="Book Antiqua" w:cs="Arial"/>
          <w:b/>
          <w:bCs/>
          <w:color w:val="FF0000"/>
          <w:kern w:val="0"/>
          <w:sz w:val="19"/>
          <w:szCs w:val="19"/>
          <w:lang w:eastAsia="pt-BR"/>
          <w14:ligatures w14:val="none"/>
        </w:rPr>
        <w:t>10</w:t>
      </w:r>
      <w:r w:rsidR="00C119FB">
        <w:rPr>
          <w:rFonts w:ascii="Book Antiqua" w:eastAsia="Times New Roman" w:hAnsi="Book Antiqua" w:cs="Arial"/>
          <w:b/>
          <w:bCs/>
          <w:color w:val="FF0000"/>
          <w:kern w:val="0"/>
          <w:sz w:val="19"/>
          <w:szCs w:val="19"/>
          <w:lang w:eastAsia="pt-BR"/>
          <w14:ligatures w14:val="none"/>
        </w:rPr>
        <w:t>/03</w:t>
      </w:r>
      <w:r w:rsidR="00387998">
        <w:rPr>
          <w:rFonts w:ascii="Book Antiqua" w:eastAsia="Times New Roman" w:hAnsi="Book Antiqua" w:cs="Arial"/>
          <w:b/>
          <w:bCs/>
          <w:color w:val="FF0000"/>
          <w:kern w:val="0"/>
          <w:sz w:val="19"/>
          <w:szCs w:val="19"/>
          <w:lang w:eastAsia="pt-BR"/>
          <w14:ligatures w14:val="none"/>
        </w:rPr>
        <w:t>/2025</w:t>
      </w:r>
      <w:r w:rsidRPr="00A90C73">
        <w:rPr>
          <w:rFonts w:ascii="Book Antiqua" w:eastAsia="Times New Roman" w:hAnsi="Book Antiqua" w:cs="Arial"/>
          <w:b/>
          <w:bCs/>
          <w:color w:val="FF0000"/>
          <w:kern w:val="0"/>
          <w:sz w:val="19"/>
          <w:szCs w:val="19"/>
          <w:lang w:eastAsia="pt-BR"/>
          <w14:ligatures w14:val="none"/>
        </w:rPr>
        <w:t>: questões de concurso</w:t>
      </w:r>
      <w:r w:rsidR="0090134F">
        <w:rPr>
          <w:rFonts w:ascii="Book Antiqua" w:eastAsia="Times New Roman" w:hAnsi="Book Antiqua" w:cs="Arial"/>
          <w:b/>
          <w:bCs/>
          <w:color w:val="FF0000"/>
          <w:kern w:val="0"/>
          <w:sz w:val="19"/>
          <w:szCs w:val="19"/>
          <w:lang w:eastAsia="pt-BR"/>
          <w14:ligatures w14:val="none"/>
        </w:rPr>
        <w:t>;</w:t>
      </w:r>
      <w:r w:rsidR="0090134F" w:rsidRPr="0090134F">
        <w:t xml:space="preserve"> </w:t>
      </w:r>
      <w:r w:rsidR="0090134F" w:rsidRPr="0090134F">
        <w:rPr>
          <w:rFonts w:ascii="Book Antiqua" w:eastAsia="Times New Roman" w:hAnsi="Book Antiqua" w:cs="Arial"/>
          <w:b/>
          <w:bCs/>
          <w:color w:val="FF0000"/>
          <w:kern w:val="0"/>
          <w:sz w:val="19"/>
          <w:szCs w:val="19"/>
          <w:lang w:eastAsia="pt-BR"/>
          <w14:ligatures w14:val="none"/>
        </w:rPr>
        <w:t>Lei nº 14.689, de 20.9.2023</w:t>
      </w:r>
      <w:r w:rsidR="008D1076">
        <w:rPr>
          <w:rFonts w:ascii="Book Antiqua" w:eastAsia="Times New Roman" w:hAnsi="Book Antiqua" w:cs="Arial"/>
          <w:b/>
          <w:bCs/>
          <w:color w:val="FF0000"/>
          <w:kern w:val="0"/>
          <w:sz w:val="19"/>
          <w:szCs w:val="19"/>
          <w:lang w:eastAsia="pt-BR"/>
          <w14:ligatures w14:val="none"/>
        </w:rPr>
        <w:t>;</w:t>
      </w:r>
      <w:r w:rsidR="008D1076" w:rsidRPr="008D1076">
        <w:t xml:space="preserve"> </w:t>
      </w:r>
      <w:r w:rsidR="008D1076" w:rsidRPr="008D1076">
        <w:rPr>
          <w:rFonts w:ascii="Book Antiqua" w:eastAsia="Times New Roman" w:hAnsi="Book Antiqua" w:cs="Arial"/>
          <w:b/>
          <w:bCs/>
          <w:color w:val="FF0000"/>
          <w:kern w:val="0"/>
          <w:sz w:val="19"/>
          <w:szCs w:val="19"/>
          <w:lang w:eastAsia="pt-BR"/>
          <w14:ligatures w14:val="none"/>
        </w:rPr>
        <w:t>Lei nº 14.973, de 16.9.2024</w:t>
      </w:r>
      <w:r w:rsidR="006829A2">
        <w:rPr>
          <w:rFonts w:ascii="Book Antiqua" w:eastAsia="Times New Roman" w:hAnsi="Book Antiqua" w:cs="Arial"/>
          <w:b/>
          <w:bCs/>
          <w:color w:val="FF0000"/>
          <w:kern w:val="0"/>
          <w:sz w:val="19"/>
          <w:szCs w:val="19"/>
          <w:lang w:eastAsia="pt-BR"/>
          <w14:ligatures w14:val="none"/>
        </w:rPr>
        <w:t xml:space="preserve">; </w:t>
      </w:r>
      <w:r w:rsidR="006829A2" w:rsidRPr="006829A2">
        <w:rPr>
          <w:rFonts w:ascii="Book Antiqua" w:eastAsia="Times New Roman" w:hAnsi="Book Antiqua" w:cs="Arial"/>
          <w:b/>
          <w:bCs/>
          <w:color w:val="FF0000"/>
          <w:kern w:val="0"/>
          <w:sz w:val="19"/>
          <w:szCs w:val="19"/>
          <w:lang w:eastAsia="pt-BR"/>
          <w14:ligatures w14:val="none"/>
        </w:rPr>
        <w:t>Lei nº 15.103, de 22.1.2025</w:t>
      </w:r>
      <w:r w:rsidRPr="00A90C73">
        <w:rPr>
          <w:rFonts w:ascii="Book Antiqua" w:eastAsia="Times New Roman" w:hAnsi="Book Antiqua" w:cs="Arial"/>
          <w:b/>
          <w:bCs/>
          <w:color w:val="FF0000"/>
          <w:kern w:val="0"/>
          <w:sz w:val="19"/>
          <w:szCs w:val="19"/>
          <w:lang w:eastAsia="pt-BR"/>
          <w14:ligatures w14:val="none"/>
        </w:rPr>
        <w:t>)</w:t>
      </w:r>
    </w:p>
    <w:p w14:paraId="7F4F9C4E" w14:textId="5F8F3482" w:rsidR="00A90C73" w:rsidRPr="00A90C73" w:rsidRDefault="00A90C73" w:rsidP="00A90C73">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hyperlink r:id="rId5" w:history="1">
        <w:r w:rsidRPr="00A90C73">
          <w:rPr>
            <w:rFonts w:ascii="Book Antiqua" w:eastAsia="Times New Roman" w:hAnsi="Book Antiqua" w:cs="Arial"/>
            <w:b/>
            <w:bCs/>
            <w:caps/>
            <w:color w:val="000080"/>
            <w:kern w:val="0"/>
            <w:sz w:val="19"/>
            <w:szCs w:val="19"/>
            <w:u w:val="single"/>
            <w:lang w:eastAsia="pt-BR"/>
            <w14:ligatures w14:val="none"/>
          </w:rPr>
          <w:t>LEI Nº 13.988, DE 14 DE ABRIL DE 2020</w:t>
        </w:r>
      </w:hyperlink>
    </w:p>
    <w:p w14:paraId="2C2C6156" w14:textId="33A86F82" w:rsidR="00A90C73" w:rsidRPr="00A90C73" w:rsidRDefault="00A90C73" w:rsidP="00A90C73">
      <w:pPr>
        <w:spacing w:before="100" w:beforeAutospacing="1" w:after="100" w:afterAutospacing="1" w:line="240" w:lineRule="auto"/>
        <w:ind w:left="2552"/>
        <w:jc w:val="both"/>
        <w:rPr>
          <w:rFonts w:ascii="Book Antiqua" w:eastAsia="Times New Roman" w:hAnsi="Book Antiqua" w:cs="Arial"/>
          <w:color w:val="800000"/>
          <w:kern w:val="0"/>
          <w:sz w:val="18"/>
          <w:szCs w:val="18"/>
          <w:lang w:eastAsia="pt-BR"/>
          <w14:ligatures w14:val="none"/>
        </w:rPr>
      </w:pPr>
      <w:r w:rsidRPr="00A90C73">
        <w:rPr>
          <w:rFonts w:ascii="Book Antiqua" w:eastAsia="Times New Roman" w:hAnsi="Book Antiqua" w:cs="Arial"/>
          <w:color w:val="800000"/>
          <w:kern w:val="0"/>
          <w:sz w:val="18"/>
          <w:szCs w:val="18"/>
          <w:lang w:eastAsia="pt-BR"/>
          <w14:ligatures w14:val="none"/>
        </w:rPr>
        <w:t>Dispõe sobre a transação nas hipóteses que especifica; e altera as Leis n os 13.464, de 10 de julho de 2017, e 10.522, de 19 de julho de 2002.</w:t>
      </w:r>
    </w:p>
    <w:p w14:paraId="5A6F5129"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b/>
          <w:bCs/>
          <w:color w:val="000000"/>
          <w:kern w:val="0"/>
          <w:sz w:val="19"/>
          <w:szCs w:val="19"/>
          <w:lang w:eastAsia="pt-BR"/>
          <w14:ligatures w14:val="none"/>
        </w:rPr>
        <w:t>O PRESIDENTE DA REPÚBLICA</w:t>
      </w:r>
    </w:p>
    <w:p w14:paraId="7B89892D"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Faço saber que o Congresso Nacional decreta e eu sanciono a seguinte Lei:</w:t>
      </w:r>
    </w:p>
    <w:p w14:paraId="66608A24" w14:textId="77777777" w:rsidR="00A90C73" w:rsidRPr="00A90C73" w:rsidRDefault="00A90C73" w:rsidP="00A90C73">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CAPÍTULO I</w:t>
      </w:r>
    </w:p>
    <w:p w14:paraId="20A07E97" w14:textId="77777777" w:rsidR="00A90C73" w:rsidRPr="00A90C73" w:rsidRDefault="00A90C73" w:rsidP="00A90C73">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DISPOSIÇÕES GERAIS</w:t>
      </w:r>
    </w:p>
    <w:p w14:paraId="482535D4" w14:textId="3B40F2BB"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0" w:name="art1"/>
      <w:bookmarkEnd w:id="0"/>
      <w:r w:rsidRPr="00A90C73">
        <w:rPr>
          <w:rFonts w:ascii="Book Antiqua" w:eastAsia="Times New Roman" w:hAnsi="Book Antiqua" w:cs="Arial"/>
          <w:b/>
          <w:bCs/>
          <w:color w:val="000000"/>
          <w:kern w:val="0"/>
          <w:sz w:val="19"/>
          <w:szCs w:val="19"/>
          <w:highlight w:val="magenta"/>
          <w:lang w:eastAsia="pt-BR"/>
          <w14:ligatures w14:val="none"/>
        </w:rPr>
        <w:t>Art. 1 º</w:t>
      </w:r>
      <w:r w:rsidRPr="00A90C73">
        <w:rPr>
          <w:rFonts w:ascii="Book Antiqua" w:eastAsia="Times New Roman" w:hAnsi="Book Antiqua" w:cs="Arial"/>
          <w:color w:val="000000"/>
          <w:kern w:val="0"/>
          <w:sz w:val="19"/>
          <w:szCs w:val="19"/>
          <w:lang w:eastAsia="pt-BR"/>
          <w14:ligatures w14:val="none"/>
        </w:rPr>
        <w:t xml:space="preserve"> </w:t>
      </w:r>
      <w:r w:rsidRPr="000C7480">
        <w:rPr>
          <w:rFonts w:ascii="Book Antiqua" w:eastAsia="Times New Roman" w:hAnsi="Book Antiqua" w:cs="Arial"/>
          <w:b/>
          <w:bCs/>
          <w:color w:val="000000"/>
          <w:kern w:val="0"/>
          <w:sz w:val="19"/>
          <w:szCs w:val="19"/>
          <w:lang w:eastAsia="pt-BR"/>
          <w14:ligatures w14:val="none"/>
        </w:rPr>
        <w:t>Esta Lei estabelece os requisitos e as condições para que a União, as suas autarquias e fundações, e os devedores ou as partes adversas realizem transação resolutiva de litígio relativo à cobrança de créditos da Fazenda Pública, de natureza tributária ou não tributária</w:t>
      </w:r>
      <w:r w:rsidRPr="00A90C73">
        <w:rPr>
          <w:rFonts w:ascii="Book Antiqua" w:eastAsia="Times New Roman" w:hAnsi="Book Antiqua" w:cs="Arial"/>
          <w:color w:val="000000"/>
          <w:kern w:val="0"/>
          <w:sz w:val="19"/>
          <w:szCs w:val="19"/>
          <w:lang w:eastAsia="pt-BR"/>
          <w14:ligatures w14:val="none"/>
        </w:rPr>
        <w:t>.</w:t>
      </w:r>
      <w:r w:rsidR="000C7480">
        <w:rPr>
          <w:rFonts w:ascii="Book Antiqua" w:eastAsia="Times New Roman" w:hAnsi="Book Antiqua" w:cs="Arial"/>
          <w:color w:val="000000"/>
          <w:kern w:val="0"/>
          <w:sz w:val="19"/>
          <w:szCs w:val="19"/>
          <w:lang w:eastAsia="pt-BR"/>
          <w14:ligatures w14:val="none"/>
        </w:rPr>
        <w:t xml:space="preserve"> </w:t>
      </w:r>
      <w:r w:rsidR="000C7480" w:rsidRPr="0090134F">
        <w:rPr>
          <w:rFonts w:ascii="Book Antiqua" w:eastAsia="Times New Roman" w:hAnsi="Book Antiqua" w:cs="Arial"/>
          <w:b/>
          <w:bCs/>
          <w:color w:val="FF0000"/>
          <w:kern w:val="0"/>
          <w:sz w:val="16"/>
          <w:szCs w:val="16"/>
          <w:u w:val="single"/>
          <w:lang w:eastAsia="pt-BR"/>
          <w14:ligatures w14:val="none"/>
        </w:rPr>
        <w:t>(PGDF-2022)</w:t>
      </w:r>
    </w:p>
    <w:p w14:paraId="568EF116"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1" w:name="art1§1"/>
      <w:bookmarkEnd w:id="1"/>
      <w:r w:rsidRPr="00A90C73">
        <w:rPr>
          <w:rFonts w:ascii="Book Antiqua" w:eastAsia="Times New Roman" w:hAnsi="Book Antiqua" w:cs="Arial"/>
          <w:color w:val="000000"/>
          <w:kern w:val="0"/>
          <w:sz w:val="19"/>
          <w:szCs w:val="19"/>
          <w:lang w:eastAsia="pt-BR"/>
          <w14:ligatures w14:val="none"/>
        </w:rPr>
        <w:t>§ 1º A União, em juízo de oportunidade e conveniência, poderá celebrar transação em quaisquer das modalidades de que trata esta Lei, sempre que, motivadamente, entender que a medida atende ao interesse público.</w:t>
      </w:r>
    </w:p>
    <w:p w14:paraId="44C3C87C"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2º Para fins de aplicação e regulamentação desta Lei, serão observados, entre outros, os princípios da isonomia, da capacidade contributiva, da transparência, da moralidade, da razoável duração dos processos e da eficiência e, resguardadas as informações protegidas por sigilo, o princípio da publicidade.</w:t>
      </w:r>
    </w:p>
    <w:p w14:paraId="25EF21AD" w14:textId="78007928"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b/>
          <w:bCs/>
          <w:color w:val="000000"/>
          <w:kern w:val="0"/>
          <w:sz w:val="18"/>
          <w:szCs w:val="18"/>
          <w:u w:val="single"/>
          <w:lang w:eastAsia="pt-BR"/>
          <w14:ligatures w14:val="none"/>
        </w:rPr>
      </w:pPr>
      <w:r w:rsidRPr="00A90C73">
        <w:rPr>
          <w:rFonts w:ascii="Book Antiqua" w:eastAsia="Times New Roman" w:hAnsi="Book Antiqua" w:cs="Arial"/>
          <w:b/>
          <w:bCs/>
          <w:color w:val="000000"/>
          <w:kern w:val="0"/>
          <w:sz w:val="19"/>
          <w:szCs w:val="19"/>
          <w:highlight w:val="magenta"/>
          <w:lang w:eastAsia="pt-BR"/>
          <w14:ligatures w14:val="none"/>
        </w:rPr>
        <w:t>§ 3º</w:t>
      </w:r>
      <w:r w:rsidRPr="00A90C73">
        <w:rPr>
          <w:rFonts w:ascii="Book Antiqua" w:eastAsia="Times New Roman" w:hAnsi="Book Antiqua" w:cs="Arial"/>
          <w:b/>
          <w:bCs/>
          <w:color w:val="000000"/>
          <w:kern w:val="0"/>
          <w:sz w:val="19"/>
          <w:szCs w:val="19"/>
          <w:lang w:eastAsia="pt-BR"/>
          <w14:ligatures w14:val="none"/>
        </w:rPr>
        <w:t xml:space="preserve"> A observância do princípio da transparência será efetivada, entre outras ações, pela divulgação em meio eletrônico de todos os termos de transação celebrados, com informações que viabilizem o atendimento do princípio da isonomia, </w:t>
      </w:r>
      <w:r w:rsidRPr="00A90C73">
        <w:rPr>
          <w:rFonts w:ascii="Book Antiqua" w:eastAsia="Times New Roman" w:hAnsi="Book Antiqua" w:cs="Arial"/>
          <w:b/>
          <w:bCs/>
          <w:caps/>
          <w:color w:val="000000"/>
          <w:kern w:val="0"/>
          <w:sz w:val="19"/>
          <w:szCs w:val="19"/>
          <w:highlight w:val="green"/>
          <w:lang w:eastAsia="pt-BR"/>
          <w14:ligatures w14:val="none"/>
        </w:rPr>
        <w:t>resguardadas</w:t>
      </w:r>
      <w:r w:rsidRPr="00A90C73">
        <w:rPr>
          <w:rFonts w:ascii="Book Antiqua" w:eastAsia="Times New Roman" w:hAnsi="Book Antiqua" w:cs="Arial"/>
          <w:b/>
          <w:bCs/>
          <w:color w:val="000000"/>
          <w:kern w:val="0"/>
          <w:sz w:val="19"/>
          <w:szCs w:val="19"/>
          <w:lang w:eastAsia="pt-BR"/>
          <w14:ligatures w14:val="none"/>
        </w:rPr>
        <w:t xml:space="preserve"> as legalmente protegidas por sigilo</w:t>
      </w:r>
      <w:r w:rsidRPr="0090134F">
        <w:rPr>
          <w:rFonts w:ascii="Book Antiqua" w:eastAsia="Times New Roman" w:hAnsi="Book Antiqua" w:cs="Arial"/>
          <w:b/>
          <w:bCs/>
          <w:color w:val="000000"/>
          <w:kern w:val="0"/>
          <w:sz w:val="16"/>
          <w:szCs w:val="16"/>
          <w:lang w:eastAsia="pt-BR"/>
          <w14:ligatures w14:val="none"/>
        </w:rPr>
        <w:t xml:space="preserve">. </w:t>
      </w:r>
      <w:bookmarkStart w:id="2" w:name="_Hlk167028996"/>
      <w:r w:rsidRPr="0090134F">
        <w:rPr>
          <w:rFonts w:ascii="Book Antiqua" w:eastAsia="Times New Roman" w:hAnsi="Book Antiqua" w:cs="Arial"/>
          <w:b/>
          <w:bCs/>
          <w:color w:val="FF0000"/>
          <w:kern w:val="0"/>
          <w:sz w:val="16"/>
          <w:szCs w:val="16"/>
          <w:u w:val="single"/>
          <w:lang w:eastAsia="pt-BR"/>
          <w14:ligatures w14:val="none"/>
        </w:rPr>
        <w:t>(PGDF-2022)</w:t>
      </w:r>
      <w:bookmarkEnd w:id="2"/>
    </w:p>
    <w:p w14:paraId="61EBC183" w14:textId="77777777" w:rsidR="00A90C73" w:rsidRPr="000C7480"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0C7480">
        <w:rPr>
          <w:rFonts w:ascii="Book Antiqua" w:eastAsia="Times New Roman" w:hAnsi="Book Antiqua" w:cs="Arial"/>
          <w:color w:val="000000"/>
          <w:kern w:val="0"/>
          <w:sz w:val="19"/>
          <w:szCs w:val="19"/>
          <w:lang w:eastAsia="pt-BR"/>
          <w14:ligatures w14:val="none"/>
        </w:rPr>
        <w:t>§ 4º Aplica-se o disposto nesta Lei:</w:t>
      </w:r>
    </w:p>
    <w:p w14:paraId="39C0233C" w14:textId="2130B530" w:rsidR="00A90C73" w:rsidRPr="000C7480"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bookmarkStart w:id="3" w:name="art1§4i"/>
      <w:bookmarkEnd w:id="3"/>
      <w:r w:rsidRPr="000C7480">
        <w:rPr>
          <w:rFonts w:ascii="Book Antiqua" w:eastAsia="Times New Roman" w:hAnsi="Book Antiqua" w:cs="Arial"/>
          <w:color w:val="000000"/>
          <w:kern w:val="0"/>
          <w:sz w:val="19"/>
          <w:szCs w:val="19"/>
          <w:lang w:eastAsia="pt-BR"/>
          <w14:ligatures w14:val="none"/>
        </w:rPr>
        <w:t>I - aos créditos tributários sob a administração da Secretaria Especial da Receita Federal do Brasil do Ministério da Economia</w:t>
      </w:r>
      <w:r w:rsidRPr="000C7480">
        <w:rPr>
          <w:rFonts w:ascii="Book Antiqua" w:eastAsia="Times New Roman" w:hAnsi="Book Antiqua" w:cs="Arial"/>
          <w:b/>
          <w:bCs/>
          <w:color w:val="000000"/>
          <w:kern w:val="0"/>
          <w:sz w:val="16"/>
          <w:szCs w:val="16"/>
          <w:lang w:eastAsia="pt-BR"/>
          <w14:ligatures w14:val="none"/>
        </w:rPr>
        <w:t>;</w:t>
      </w:r>
      <w:r w:rsidRPr="000C7480">
        <w:rPr>
          <w:rFonts w:ascii="Book Antiqua" w:eastAsia="Times New Roman" w:hAnsi="Book Antiqua" w:cs="Arial"/>
          <w:color w:val="000000"/>
          <w:kern w:val="0"/>
          <w:sz w:val="16"/>
          <w:szCs w:val="16"/>
          <w:lang w:eastAsia="pt-BR"/>
          <w14:ligatures w14:val="none"/>
        </w:rPr>
        <w:t>        </w:t>
      </w:r>
      <w:hyperlink r:id="rId6" w:anchor="art10" w:history="1">
        <w:r w:rsidRPr="000C7480">
          <w:rPr>
            <w:rFonts w:ascii="Book Antiqua" w:eastAsia="Times New Roman" w:hAnsi="Book Antiqua" w:cs="Arial"/>
            <w:color w:val="000080"/>
            <w:kern w:val="0"/>
            <w:sz w:val="16"/>
            <w:szCs w:val="16"/>
            <w:u w:val="single"/>
            <w:lang w:eastAsia="pt-BR"/>
            <w14:ligatures w14:val="none"/>
          </w:rPr>
          <w:t>(Redação dada pela Lei nº 14.375, de 2022)</w:t>
        </w:r>
      </w:hyperlink>
      <w:r w:rsidR="000C7480">
        <w:rPr>
          <w:rFonts w:ascii="Book Antiqua" w:eastAsia="Times New Roman" w:hAnsi="Book Antiqua" w:cs="Arial"/>
          <w:color w:val="000080"/>
          <w:kern w:val="0"/>
          <w:sz w:val="16"/>
          <w:szCs w:val="16"/>
          <w:lang w:eastAsia="pt-BR"/>
          <w14:ligatures w14:val="none"/>
        </w:rPr>
        <w:t xml:space="preserve"> </w:t>
      </w:r>
    </w:p>
    <w:p w14:paraId="1B147829"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 - à dívida ativa e aos tributos da União, cujas inscrição, cobrança e representação incumbam à Procuradoria-Geral da Fazenda Nacional, nos termos do </w:t>
      </w:r>
      <w:hyperlink r:id="rId7" w:anchor="art12" w:history="1">
        <w:r w:rsidRPr="00A90C73">
          <w:rPr>
            <w:rFonts w:ascii="Book Antiqua" w:eastAsia="Times New Roman" w:hAnsi="Book Antiqua" w:cs="Arial"/>
            <w:color w:val="000080"/>
            <w:kern w:val="0"/>
            <w:sz w:val="19"/>
            <w:szCs w:val="19"/>
            <w:u w:val="single"/>
            <w:lang w:eastAsia="pt-BR"/>
            <w14:ligatures w14:val="none"/>
          </w:rPr>
          <w:t>art. 12 da Lei Complementar nº 73, de 10 de fevereiro de 1993; </w:t>
        </w:r>
      </w:hyperlink>
      <w:r w:rsidRPr="00A90C73">
        <w:rPr>
          <w:rFonts w:ascii="Book Antiqua" w:eastAsia="Times New Roman" w:hAnsi="Book Antiqua" w:cs="Arial"/>
          <w:color w:val="000000"/>
          <w:kern w:val="0"/>
          <w:sz w:val="19"/>
          <w:szCs w:val="19"/>
          <w:lang w:eastAsia="pt-BR"/>
          <w14:ligatures w14:val="none"/>
        </w:rPr>
        <w:t>e</w:t>
      </w:r>
    </w:p>
    <w:p w14:paraId="7B527BAE"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III - no que couber, à dívida ativa das autarquias e das fundações públicas federais, cujas inscrição, cobrança e representação incumbam à Procuradoria-Geral Federal, e aos créditos cuja cobrança seja competência da Procuradoria-Geral da União, nos termos de ato do Advogado-Geral da União e sem prejuízo do disposto na </w:t>
      </w:r>
      <w:hyperlink r:id="rId8" w:history="1">
        <w:r w:rsidRPr="00A90C73">
          <w:rPr>
            <w:rFonts w:ascii="Book Antiqua" w:eastAsia="Times New Roman" w:hAnsi="Book Antiqua" w:cs="Arial"/>
            <w:color w:val="000080"/>
            <w:kern w:val="0"/>
            <w:sz w:val="19"/>
            <w:szCs w:val="19"/>
            <w:u w:val="single"/>
            <w:lang w:eastAsia="pt-BR"/>
            <w14:ligatures w14:val="none"/>
          </w:rPr>
          <w:t>Lei nº 9.469, de 10 de julho de 1997 </w:t>
        </w:r>
      </w:hyperlink>
      <w:r w:rsidRPr="00A90C73">
        <w:rPr>
          <w:rFonts w:ascii="Book Antiqua" w:eastAsia="Times New Roman" w:hAnsi="Book Antiqua" w:cs="Arial"/>
          <w:color w:val="000000"/>
          <w:kern w:val="0"/>
          <w:sz w:val="19"/>
          <w:szCs w:val="19"/>
          <w:lang w:eastAsia="pt-BR"/>
          <w14:ligatures w14:val="none"/>
        </w:rPr>
        <w:t>.</w:t>
      </w:r>
    </w:p>
    <w:p w14:paraId="74B35339" w14:textId="44E81677" w:rsidR="0090134F" w:rsidRPr="0090134F" w:rsidRDefault="0090134F"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90134F">
        <w:rPr>
          <w:rFonts w:ascii="Book Antiqua" w:eastAsia="Times New Roman" w:hAnsi="Book Antiqua" w:cs="Arial"/>
          <w:color w:val="000000"/>
          <w:kern w:val="0"/>
          <w:sz w:val="19"/>
          <w:szCs w:val="19"/>
          <w:lang w:eastAsia="pt-BR"/>
          <w14:ligatures w14:val="none"/>
        </w:rPr>
        <w:t>III – no que couber, à dívida ativa das autarquias e das fundações públicas federais cujas inscrição, cobrança e representação incumbam à Procuradoria-Geral Federal ou à Procuradoria-Geral do Banco Central e aos créditos cuja cobrança seja competência da Procuradoria-Geral da União, nos termos de ato do Advogado-Geral da União e sem prejuízo do disposto na </w:t>
      </w:r>
      <w:hyperlink r:id="rId9" w:history="1">
        <w:r w:rsidRPr="0090134F">
          <w:rPr>
            <w:rStyle w:val="Hyperlink"/>
            <w:rFonts w:ascii="Book Antiqua" w:eastAsia="Times New Roman" w:hAnsi="Book Antiqua" w:cs="Arial"/>
            <w:kern w:val="0"/>
            <w:sz w:val="19"/>
            <w:szCs w:val="19"/>
            <w:lang w:eastAsia="pt-BR"/>
            <w14:ligatures w14:val="none"/>
          </w:rPr>
          <w:t>Lei nº 9.469, de 10 de julho de 1997.</w:t>
        </w:r>
      </w:hyperlink>
      <w:r w:rsidRPr="0090134F">
        <w:rPr>
          <w:rFonts w:ascii="Book Antiqua" w:eastAsia="Times New Roman" w:hAnsi="Book Antiqua" w:cs="Arial"/>
          <w:color w:val="000000"/>
          <w:kern w:val="0"/>
          <w:sz w:val="19"/>
          <w:szCs w:val="19"/>
          <w:lang w:eastAsia="pt-BR"/>
          <w14:ligatures w14:val="none"/>
        </w:rPr>
        <w:t> </w:t>
      </w:r>
      <w:hyperlink r:id="rId10" w:anchor="art9" w:history="1">
        <w:r w:rsidRPr="0090134F">
          <w:rPr>
            <w:rStyle w:val="Hyperlink"/>
            <w:rFonts w:ascii="Book Antiqua" w:eastAsia="Times New Roman" w:hAnsi="Book Antiqua" w:cs="Arial"/>
            <w:kern w:val="0"/>
            <w:sz w:val="16"/>
            <w:szCs w:val="16"/>
            <w:lang w:eastAsia="pt-BR"/>
            <w14:ligatures w14:val="none"/>
          </w:rPr>
          <w:t>(Redação dada pela Lei nº 14.689, de 2023)</w:t>
        </w:r>
      </w:hyperlink>
    </w:p>
    <w:p w14:paraId="265FCAA8" w14:textId="33162C6E"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5º A transação de créditos de natureza tributária será realizada nos termos do </w:t>
      </w:r>
      <w:hyperlink r:id="rId11" w:anchor="art171" w:history="1">
        <w:r w:rsidRPr="00A90C73">
          <w:rPr>
            <w:rFonts w:ascii="Book Antiqua" w:eastAsia="Times New Roman" w:hAnsi="Book Antiqua" w:cs="Arial"/>
            <w:color w:val="000080"/>
            <w:kern w:val="0"/>
            <w:sz w:val="19"/>
            <w:szCs w:val="19"/>
            <w:u w:val="single"/>
            <w:lang w:eastAsia="pt-BR"/>
            <w14:ligatures w14:val="none"/>
          </w:rPr>
          <w:t>art. 171 da Lei nº 5.172, de 25 de outubro de 1966 </w:t>
        </w:r>
      </w:hyperlink>
      <w:r w:rsidRPr="00A90C73">
        <w:rPr>
          <w:rFonts w:ascii="Book Antiqua" w:eastAsia="Times New Roman" w:hAnsi="Book Antiqua" w:cs="Arial"/>
          <w:color w:val="000000"/>
          <w:kern w:val="0"/>
          <w:sz w:val="19"/>
          <w:szCs w:val="19"/>
          <w:lang w:eastAsia="pt-BR"/>
          <w14:ligatures w14:val="none"/>
        </w:rPr>
        <w:t>(Código Tributário Nacional).</w:t>
      </w:r>
    </w:p>
    <w:p w14:paraId="43EE6007"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4" w:name="art2"/>
      <w:bookmarkEnd w:id="4"/>
      <w:r w:rsidRPr="00A90C73">
        <w:rPr>
          <w:rFonts w:ascii="Book Antiqua" w:eastAsia="Times New Roman" w:hAnsi="Book Antiqua" w:cs="Arial"/>
          <w:color w:val="000000"/>
          <w:kern w:val="0"/>
          <w:sz w:val="19"/>
          <w:szCs w:val="19"/>
          <w:lang w:eastAsia="pt-BR"/>
          <w14:ligatures w14:val="none"/>
        </w:rPr>
        <w:t>Art. 2º Para fins desta Lei, são modalidades de transação as realizadas:</w:t>
      </w:r>
    </w:p>
    <w:p w14:paraId="745DB7DD" w14:textId="49CFF91F"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8"/>
          <w:szCs w:val="18"/>
          <w:lang w:eastAsia="pt-BR"/>
          <w14:ligatures w14:val="none"/>
        </w:rPr>
      </w:pPr>
      <w:bookmarkStart w:id="5" w:name="art2i"/>
      <w:bookmarkEnd w:id="5"/>
      <w:r w:rsidRPr="00A90C73">
        <w:rPr>
          <w:rFonts w:ascii="Book Antiqua" w:eastAsia="Times New Roman" w:hAnsi="Book Antiqua" w:cs="Arial"/>
          <w:color w:val="000000"/>
          <w:kern w:val="0"/>
          <w:sz w:val="19"/>
          <w:szCs w:val="19"/>
          <w:lang w:eastAsia="pt-BR"/>
          <w14:ligatures w14:val="none"/>
        </w:rPr>
        <w:lastRenderedPageBreak/>
        <w:t>I - por proposta individual ou por adesão, na cobrança de créditos inscritos na dívida ativa da União, de suas autarquias e fundações públicas, na cobrança de créditos que seja da competência da Procuradoria-Geral da União, ou em contencioso administrativo fiscal</w:t>
      </w:r>
      <w:r w:rsidRPr="00A90C73">
        <w:rPr>
          <w:rFonts w:ascii="Book Antiqua" w:eastAsia="Times New Roman" w:hAnsi="Book Antiqua" w:cs="Arial"/>
          <w:color w:val="000000"/>
          <w:kern w:val="0"/>
          <w:sz w:val="18"/>
          <w:szCs w:val="18"/>
          <w:lang w:eastAsia="pt-BR"/>
          <w14:ligatures w14:val="none"/>
        </w:rPr>
        <w:t>; </w:t>
      </w:r>
      <w:hyperlink r:id="rId12" w:anchor="art10" w:history="1">
        <w:r w:rsidRPr="00A90C73">
          <w:rPr>
            <w:rFonts w:ascii="Book Antiqua" w:eastAsia="Times New Roman" w:hAnsi="Book Antiqua" w:cs="Arial"/>
            <w:color w:val="000080"/>
            <w:kern w:val="0"/>
            <w:sz w:val="18"/>
            <w:szCs w:val="18"/>
            <w:u w:val="single"/>
            <w:lang w:eastAsia="pt-BR"/>
            <w14:ligatures w14:val="none"/>
          </w:rPr>
          <w:t>(Redação dada pela Lei nº 14.375, de 2022)</w:t>
        </w:r>
      </w:hyperlink>
    </w:p>
    <w:p w14:paraId="4A638807"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 - por adesão, nos demais casos de contencioso judicial ou administrativo tributário; e</w:t>
      </w:r>
    </w:p>
    <w:p w14:paraId="6766605D"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III - por adesão, no contencioso tributário de pequeno valor.</w:t>
      </w:r>
    </w:p>
    <w:p w14:paraId="5D8BB83C"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Parágrafo único. A transação por adesão implica aceitação pelo devedor de todas as condições fixadas no edital que a propõe.</w:t>
      </w:r>
    </w:p>
    <w:p w14:paraId="5427B794"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6" w:name="art3"/>
      <w:bookmarkEnd w:id="6"/>
      <w:r w:rsidRPr="00A90C73">
        <w:rPr>
          <w:rFonts w:ascii="Book Antiqua" w:eastAsia="Times New Roman" w:hAnsi="Book Antiqua" w:cs="Arial"/>
          <w:color w:val="000000"/>
          <w:kern w:val="0"/>
          <w:sz w:val="19"/>
          <w:szCs w:val="19"/>
          <w:lang w:eastAsia="pt-BR"/>
          <w14:ligatures w14:val="none"/>
        </w:rPr>
        <w:t>Art. 3º A proposta de transação deverá expor os meios para a extinção dos créditos nela contemplados e estará condicionada, no mínimo, à assunção pelo devedor dos compromissos de:</w:t>
      </w:r>
    </w:p>
    <w:p w14:paraId="12BA842E"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 - não utilizar a transação de forma abusiva, com a finalidade de limitar, de falsear ou de prejudicar, de qualquer forma, a livre concorrência ou a livre iniciativa econômica;</w:t>
      </w:r>
    </w:p>
    <w:p w14:paraId="186DA344"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 - não utilizar pessoa natural ou jurídica interposta para ocultar ou dissimular a origem ou a destinação de bens, de direitos e de valores, os seus reais interesses ou a identidade dos beneficiários de seus atos, em prejuízo da Fazenda Pública federal;</w:t>
      </w:r>
    </w:p>
    <w:p w14:paraId="411D3747"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III - não alienar nem onerar bens ou direitos sem a devida comunicação ao órgão da Fazenda Pública competente, quando exigido em lei;</w:t>
      </w:r>
    </w:p>
    <w:p w14:paraId="18DE74E3"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IV - desistir das impugnações ou dos recursos administrativos que tenham por objeto os créditos incluídos na transação e renunciar a quaisquer alegações de direito sobre as quais se fundem as referidas impugnações ou recursos; e</w:t>
      </w:r>
    </w:p>
    <w:p w14:paraId="2936F6FE"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V - renunciar a quaisquer alegações de direito, atuais ou futuras, sobre as quais se fundem ações judiciais, inclusive as coletivas, ou recursos que tenham por objeto os créditos incluídos na transação, por meio de requerimento de extinção do respectivo processo com resolução de mérito, nos termos da alínea </w:t>
      </w:r>
      <w:r w:rsidRPr="00A90C73">
        <w:rPr>
          <w:rFonts w:ascii="Book Antiqua" w:eastAsia="Times New Roman" w:hAnsi="Book Antiqua" w:cs="Arial"/>
          <w:i/>
          <w:iCs/>
          <w:color w:val="000000"/>
          <w:kern w:val="0"/>
          <w:sz w:val="19"/>
          <w:szCs w:val="19"/>
          <w:lang w:eastAsia="pt-BR"/>
          <w14:ligatures w14:val="none"/>
        </w:rPr>
        <w:t>c </w:t>
      </w:r>
      <w:r w:rsidRPr="00A90C73">
        <w:rPr>
          <w:rFonts w:ascii="Book Antiqua" w:eastAsia="Times New Roman" w:hAnsi="Book Antiqua" w:cs="Arial"/>
          <w:color w:val="000000"/>
          <w:kern w:val="0"/>
          <w:sz w:val="19"/>
          <w:szCs w:val="19"/>
          <w:lang w:eastAsia="pt-BR"/>
          <w14:ligatures w14:val="none"/>
        </w:rPr>
        <w:t>do </w:t>
      </w:r>
      <w:hyperlink r:id="rId13" w:anchor="art487iii" w:history="1">
        <w:r w:rsidRPr="00A90C73">
          <w:rPr>
            <w:rFonts w:ascii="Book Antiqua" w:eastAsia="Times New Roman" w:hAnsi="Book Antiqua" w:cs="Arial"/>
            <w:color w:val="000080"/>
            <w:kern w:val="0"/>
            <w:sz w:val="19"/>
            <w:szCs w:val="19"/>
            <w:u w:val="single"/>
            <w:lang w:eastAsia="pt-BR"/>
            <w14:ligatures w14:val="none"/>
          </w:rPr>
          <w:t>inciso III do </w:t>
        </w:r>
        <w:r w:rsidRPr="00A90C73">
          <w:rPr>
            <w:rFonts w:ascii="Book Antiqua" w:eastAsia="Times New Roman" w:hAnsi="Book Antiqua" w:cs="Arial"/>
            <w:b/>
            <w:bCs/>
            <w:color w:val="000080"/>
            <w:kern w:val="0"/>
            <w:sz w:val="19"/>
            <w:szCs w:val="19"/>
            <w:u w:val="single"/>
            <w:lang w:eastAsia="pt-BR"/>
            <w14:ligatures w14:val="none"/>
          </w:rPr>
          <w:t>caput </w:t>
        </w:r>
        <w:r w:rsidRPr="00A90C73">
          <w:rPr>
            <w:rFonts w:ascii="Book Antiqua" w:eastAsia="Times New Roman" w:hAnsi="Book Antiqua" w:cs="Arial"/>
            <w:color w:val="000080"/>
            <w:kern w:val="0"/>
            <w:sz w:val="19"/>
            <w:szCs w:val="19"/>
            <w:u w:val="single"/>
            <w:lang w:eastAsia="pt-BR"/>
            <w14:ligatures w14:val="none"/>
          </w:rPr>
          <w:t>do art. 487 da Lei nº 13.105, de 16 de março de 2015 </w:t>
        </w:r>
      </w:hyperlink>
      <w:r w:rsidRPr="00A90C73">
        <w:rPr>
          <w:rFonts w:ascii="Book Antiqua" w:eastAsia="Times New Roman" w:hAnsi="Book Antiqua" w:cs="Arial"/>
          <w:color w:val="000000"/>
          <w:kern w:val="0"/>
          <w:sz w:val="19"/>
          <w:szCs w:val="19"/>
          <w:lang w:eastAsia="pt-BR"/>
          <w14:ligatures w14:val="none"/>
        </w:rPr>
        <w:t>(Código de Processo Civil).</w:t>
      </w:r>
    </w:p>
    <w:p w14:paraId="3CAE2F89"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1º A proposta de transação deferida importa em aceitação plena e irretratável de todas as condições estabelecidas nesta Lei e em sua regulamentação, de modo a constituir confissão irrevogável e irretratável dos créditos abrangidos pela transação, nos termos dos </w:t>
      </w:r>
      <w:hyperlink r:id="rId14" w:anchor="art389" w:history="1">
        <w:r w:rsidRPr="00A90C73">
          <w:rPr>
            <w:rFonts w:ascii="Book Antiqua" w:eastAsia="Times New Roman" w:hAnsi="Book Antiqua" w:cs="Arial"/>
            <w:color w:val="000080"/>
            <w:kern w:val="0"/>
            <w:sz w:val="19"/>
            <w:szCs w:val="19"/>
            <w:u w:val="single"/>
            <w:lang w:eastAsia="pt-BR"/>
            <w14:ligatures w14:val="none"/>
          </w:rPr>
          <w:t>arts. 389 a 395 da Lei nº 13.105, de 16 de março de 2015 </w:t>
        </w:r>
      </w:hyperlink>
      <w:r w:rsidRPr="00A90C73">
        <w:rPr>
          <w:rFonts w:ascii="Book Antiqua" w:eastAsia="Times New Roman" w:hAnsi="Book Antiqua" w:cs="Arial"/>
          <w:color w:val="000000"/>
          <w:kern w:val="0"/>
          <w:sz w:val="19"/>
          <w:szCs w:val="19"/>
          <w:lang w:eastAsia="pt-BR"/>
          <w14:ligatures w14:val="none"/>
        </w:rPr>
        <w:t>(Código de Processo Civil).</w:t>
      </w:r>
    </w:p>
    <w:p w14:paraId="01627CA1"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2º Quando a transação envolver moratória ou parcelamento, aplica-se, para todos os fins, o disposto nos </w:t>
      </w:r>
      <w:hyperlink r:id="rId15" w:anchor="art151i" w:history="1">
        <w:r w:rsidRPr="00A90C73">
          <w:rPr>
            <w:rFonts w:ascii="Book Antiqua" w:eastAsia="Times New Roman" w:hAnsi="Book Antiqua" w:cs="Arial"/>
            <w:color w:val="000080"/>
            <w:kern w:val="0"/>
            <w:sz w:val="19"/>
            <w:szCs w:val="19"/>
            <w:u w:val="single"/>
            <w:lang w:eastAsia="pt-BR"/>
            <w14:ligatures w14:val="none"/>
          </w:rPr>
          <w:t>incisos I </w:t>
        </w:r>
      </w:hyperlink>
      <w:r w:rsidRPr="00A90C73">
        <w:rPr>
          <w:rFonts w:ascii="Book Antiqua" w:eastAsia="Times New Roman" w:hAnsi="Book Antiqua" w:cs="Arial"/>
          <w:color w:val="000000"/>
          <w:kern w:val="0"/>
          <w:sz w:val="19"/>
          <w:szCs w:val="19"/>
          <w:lang w:eastAsia="pt-BR"/>
          <w14:ligatures w14:val="none"/>
        </w:rPr>
        <w:t>e </w:t>
      </w:r>
      <w:hyperlink r:id="rId16" w:anchor="art151vi" w:history="1">
        <w:r w:rsidRPr="00A90C73">
          <w:rPr>
            <w:rFonts w:ascii="Book Antiqua" w:eastAsia="Times New Roman" w:hAnsi="Book Antiqua" w:cs="Arial"/>
            <w:color w:val="000080"/>
            <w:kern w:val="0"/>
            <w:sz w:val="19"/>
            <w:szCs w:val="19"/>
            <w:u w:val="single"/>
            <w:lang w:eastAsia="pt-BR"/>
            <w14:ligatures w14:val="none"/>
          </w:rPr>
          <w:t>VI do caput do art. 151 da Lei nº 5.172, de 25 de outubro de 1966.</w:t>
        </w:r>
      </w:hyperlink>
    </w:p>
    <w:p w14:paraId="3A53E882"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3º Os créditos abrangidos pela transação somente serão extintos quando integralmente cumpridas as condições previstas no respectivo termo.</w:t>
      </w:r>
    </w:p>
    <w:p w14:paraId="400B89A9"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7" w:name="art4"/>
      <w:bookmarkEnd w:id="7"/>
      <w:r w:rsidRPr="00A90C73">
        <w:rPr>
          <w:rFonts w:ascii="Book Antiqua" w:eastAsia="Times New Roman" w:hAnsi="Book Antiqua" w:cs="Arial"/>
          <w:color w:val="000000"/>
          <w:kern w:val="0"/>
          <w:sz w:val="19"/>
          <w:szCs w:val="19"/>
          <w:lang w:eastAsia="pt-BR"/>
          <w14:ligatures w14:val="none"/>
        </w:rPr>
        <w:t>Art. 4º Implica a rescisão da transação:</w:t>
      </w:r>
    </w:p>
    <w:p w14:paraId="15ACF3CF"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 - o descumprimento das condições, das cláusulas ou dos compromissos assumidos;</w:t>
      </w:r>
    </w:p>
    <w:p w14:paraId="271216C1"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 - a constatação, pelo credor, de ato tendente ao esvaziamento patrimonial do devedor como forma de fraudar o cumprimento da transação, ainda que realizado anteriormente à sua celebração;</w:t>
      </w:r>
    </w:p>
    <w:p w14:paraId="7BFFB9AF"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III - a decretação de falência ou de extinção, pela liquidação, da pessoa jurídica transigente;</w:t>
      </w:r>
    </w:p>
    <w:p w14:paraId="1C836B08"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IV - a comprovação de prevaricação, de concussão ou de corrupção passiva na sua formação;</w:t>
      </w:r>
    </w:p>
    <w:p w14:paraId="78ADE081"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V - a ocorrência de dolo, de fraude, de simulação ou de erro essencial quanto à pessoa ou quanto ao objeto do conflito;</w:t>
      </w:r>
    </w:p>
    <w:p w14:paraId="418AA375"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lastRenderedPageBreak/>
        <w:t>VI - a ocorrência de alguma das hipóteses rescisórias adicionalmente previstas no respectivo termo de transação; ou</w:t>
      </w:r>
    </w:p>
    <w:p w14:paraId="7EAD9D3C"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VII - a inobservância de quaisquer disposições desta Lei ou do edital.</w:t>
      </w:r>
    </w:p>
    <w:p w14:paraId="65760FEA"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1º O devedor será notificado sobre a incidência de alguma das hipóteses de rescisão da transação e poderá impugnar o ato, na forma da </w:t>
      </w:r>
      <w:hyperlink r:id="rId17" w:history="1">
        <w:r w:rsidRPr="00A90C73">
          <w:rPr>
            <w:rFonts w:ascii="Book Antiqua" w:eastAsia="Times New Roman" w:hAnsi="Book Antiqua" w:cs="Arial"/>
            <w:color w:val="000080"/>
            <w:kern w:val="0"/>
            <w:sz w:val="19"/>
            <w:szCs w:val="19"/>
            <w:u w:val="single"/>
            <w:lang w:eastAsia="pt-BR"/>
            <w14:ligatures w14:val="none"/>
          </w:rPr>
          <w:t>Lei nº 9.784, de 29 de janeiro de 1999, </w:t>
        </w:r>
      </w:hyperlink>
      <w:r w:rsidRPr="00A90C73">
        <w:rPr>
          <w:rFonts w:ascii="Book Antiqua" w:eastAsia="Times New Roman" w:hAnsi="Book Antiqua" w:cs="Arial"/>
          <w:color w:val="000000"/>
          <w:kern w:val="0"/>
          <w:sz w:val="19"/>
          <w:szCs w:val="19"/>
          <w:lang w:eastAsia="pt-BR"/>
          <w14:ligatures w14:val="none"/>
        </w:rPr>
        <w:t>no prazo de 30 (trinta) dias.</w:t>
      </w:r>
    </w:p>
    <w:p w14:paraId="7D4D6D6E"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2º Quando sanável, é admitida a regularização do vício que ensejaria a rescisão durante o prazo concedido para a impugnação, preservada a transação em todos os seus termos.</w:t>
      </w:r>
    </w:p>
    <w:p w14:paraId="1E6C049B"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3º A rescisão da transação implicará o afastamento dos benefícios concedidos e a cobrança integral das dívidas, deduzidos os valores já pagos, sem prejuízo de outras consequências previstas no edital.</w:t>
      </w:r>
    </w:p>
    <w:p w14:paraId="30F97AA9"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4º Aos contribuintes com transação rescindida é vedada, pelo prazo de 2 (dois) anos, contado da data de rescisão, a formalização de nova transação, ainda que relativa a débitos distintos.</w:t>
      </w:r>
    </w:p>
    <w:p w14:paraId="6DE382C1"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8" w:name="art5"/>
      <w:bookmarkEnd w:id="8"/>
      <w:r w:rsidRPr="00A90C73">
        <w:rPr>
          <w:rFonts w:ascii="Book Antiqua" w:eastAsia="Times New Roman" w:hAnsi="Book Antiqua" w:cs="Arial"/>
          <w:color w:val="000000"/>
          <w:kern w:val="0"/>
          <w:sz w:val="19"/>
          <w:szCs w:val="19"/>
          <w:lang w:eastAsia="pt-BR"/>
          <w14:ligatures w14:val="none"/>
        </w:rPr>
        <w:t>Art. 5º É vedada a transação que:</w:t>
      </w:r>
    </w:p>
    <w:p w14:paraId="4C1C0C64"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 - reduza multas de natureza penal;</w:t>
      </w:r>
    </w:p>
    <w:p w14:paraId="6B142FEB"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 - conceda descontos a créditos relativos ao:</w:t>
      </w:r>
    </w:p>
    <w:p w14:paraId="007F312D"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a) Regime Especial Unificado de Arrecadação de Tributos e Contribuições devidos pelas Microempresas e Empresas de Pequeno Porte (Simples Nacional), enquanto não editada lei complementar autorizativa;</w:t>
      </w:r>
    </w:p>
    <w:p w14:paraId="2A8E46EB"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b) Fundo de Garantia do Tempo de Serviço (FGTS), enquanto não autorizado pelo seu Conselho Curador;</w:t>
      </w:r>
    </w:p>
    <w:p w14:paraId="2F43685C"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III - envolva devedor contumaz, conforme definido em lei específica.</w:t>
      </w:r>
    </w:p>
    <w:p w14:paraId="48075F3C"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1º É vedada a acumulação das reduções oferecidas pelo edital com quaisquer outras asseguradas na legislação em relação aos créditos abrangidos pela proposta de transação.</w:t>
      </w:r>
    </w:p>
    <w:p w14:paraId="5DDD5FC4"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2º Nas propostas de transação que envolvam redução do valor do crédito, os encargos legais acrescidos aos débitos inscritos em dívida ativa da União de que trata o </w:t>
      </w:r>
      <w:hyperlink r:id="rId18" w:anchor="art1" w:history="1">
        <w:r w:rsidRPr="00A90C73">
          <w:rPr>
            <w:rFonts w:ascii="Book Antiqua" w:eastAsia="Times New Roman" w:hAnsi="Book Antiqua" w:cs="Arial"/>
            <w:color w:val="000080"/>
            <w:kern w:val="0"/>
            <w:sz w:val="19"/>
            <w:szCs w:val="19"/>
            <w:u w:val="single"/>
            <w:lang w:eastAsia="pt-BR"/>
            <w14:ligatures w14:val="none"/>
          </w:rPr>
          <w:t>art. 1º do Decreto-Lei nº 1.025, de 21 de outubro de 1969 </w:t>
        </w:r>
      </w:hyperlink>
      <w:r w:rsidRPr="00A90C73">
        <w:rPr>
          <w:rFonts w:ascii="Book Antiqua" w:eastAsia="Times New Roman" w:hAnsi="Book Antiqua" w:cs="Arial"/>
          <w:color w:val="000000"/>
          <w:kern w:val="0"/>
          <w:sz w:val="19"/>
          <w:szCs w:val="19"/>
          <w:lang w:eastAsia="pt-BR"/>
          <w14:ligatures w14:val="none"/>
        </w:rPr>
        <w:t>, serão obrigatoriamente reduzidos em percentual não inferior ao aplicado às multas e aos juros de mora relativos aos créditos a serem transacionados.</w:t>
      </w:r>
    </w:p>
    <w:p w14:paraId="10AFD7FE"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3º A rejeição da autorização referida na alínea </w:t>
      </w:r>
      <w:r w:rsidRPr="00A90C73">
        <w:rPr>
          <w:rFonts w:ascii="Book Antiqua" w:eastAsia="Times New Roman" w:hAnsi="Book Antiqua" w:cs="Arial"/>
          <w:i/>
          <w:iCs/>
          <w:color w:val="000000"/>
          <w:kern w:val="0"/>
          <w:sz w:val="19"/>
          <w:szCs w:val="19"/>
          <w:lang w:eastAsia="pt-BR"/>
          <w14:ligatures w14:val="none"/>
        </w:rPr>
        <w:t>b </w:t>
      </w:r>
      <w:r w:rsidRPr="00A90C73">
        <w:rPr>
          <w:rFonts w:ascii="Book Antiqua" w:eastAsia="Times New Roman" w:hAnsi="Book Antiqua" w:cs="Arial"/>
          <w:color w:val="000000"/>
          <w:kern w:val="0"/>
          <w:sz w:val="19"/>
          <w:szCs w:val="19"/>
          <w:lang w:eastAsia="pt-BR"/>
          <w14:ligatures w14:val="none"/>
        </w:rPr>
        <w:t>do inciso II do </w:t>
      </w:r>
      <w:r w:rsidRPr="00A90C73">
        <w:rPr>
          <w:rFonts w:ascii="Book Antiqua" w:eastAsia="Times New Roman" w:hAnsi="Book Antiqua" w:cs="Arial"/>
          <w:b/>
          <w:bCs/>
          <w:color w:val="000000"/>
          <w:kern w:val="0"/>
          <w:sz w:val="19"/>
          <w:szCs w:val="19"/>
          <w:lang w:eastAsia="pt-BR"/>
          <w14:ligatures w14:val="none"/>
        </w:rPr>
        <w:t>caput </w:t>
      </w:r>
      <w:r w:rsidRPr="00A90C73">
        <w:rPr>
          <w:rFonts w:ascii="Book Antiqua" w:eastAsia="Times New Roman" w:hAnsi="Book Antiqua" w:cs="Arial"/>
          <w:color w:val="000000"/>
          <w:kern w:val="0"/>
          <w:sz w:val="19"/>
          <w:szCs w:val="19"/>
          <w:lang w:eastAsia="pt-BR"/>
          <w14:ligatures w14:val="none"/>
        </w:rPr>
        <w:t>deste artigo exigirá manifestação expressa e fundamentada do Conselho Curador do FGTS, sem a qual será reputada a anuência tácita após decorrido prazo superior a 20 (vinte) dias úteis da comunicação, pela Procuradoria-Geral da Fazenda Nacional, da abertura do edital para adesão ou da proposta de transação individual.</w:t>
      </w:r>
    </w:p>
    <w:p w14:paraId="44FDF36E"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9" w:name="art6"/>
      <w:bookmarkEnd w:id="9"/>
      <w:r w:rsidRPr="00A90C73">
        <w:rPr>
          <w:rFonts w:ascii="Book Antiqua" w:eastAsia="Times New Roman" w:hAnsi="Book Antiqua" w:cs="Arial"/>
          <w:color w:val="000000"/>
          <w:kern w:val="0"/>
          <w:sz w:val="19"/>
          <w:szCs w:val="19"/>
          <w:lang w:eastAsia="pt-BR"/>
          <w14:ligatures w14:val="none"/>
        </w:rPr>
        <w:t>Art. 6º Para fins do disposto nesta Lei, considera-se microempresa ou empresa de pequeno porte a pessoa jurídica cuja receita bruta esteja nos limites fixados nos </w:t>
      </w:r>
      <w:hyperlink r:id="rId19" w:anchor="art3i" w:history="1">
        <w:r w:rsidRPr="00A90C73">
          <w:rPr>
            <w:rFonts w:ascii="Book Antiqua" w:eastAsia="Times New Roman" w:hAnsi="Book Antiqua" w:cs="Arial"/>
            <w:color w:val="000080"/>
            <w:kern w:val="0"/>
            <w:sz w:val="19"/>
            <w:szCs w:val="19"/>
            <w:u w:val="single"/>
            <w:lang w:eastAsia="pt-BR"/>
            <w14:ligatures w14:val="none"/>
          </w:rPr>
          <w:t>incisos I e II do caput do art. 3º da Lei Complementar nº 123, de 14 de dezembro de 2006 </w:t>
        </w:r>
      </w:hyperlink>
      <w:r w:rsidRPr="00A90C73">
        <w:rPr>
          <w:rFonts w:ascii="Book Antiqua" w:eastAsia="Times New Roman" w:hAnsi="Book Antiqua" w:cs="Arial"/>
          <w:color w:val="000000"/>
          <w:kern w:val="0"/>
          <w:sz w:val="19"/>
          <w:szCs w:val="19"/>
          <w:lang w:eastAsia="pt-BR"/>
          <w14:ligatures w14:val="none"/>
        </w:rPr>
        <w:t>, não aplicados os demais critérios para opção pelo regime especial por ela estabelecido.</w:t>
      </w:r>
    </w:p>
    <w:p w14:paraId="5D7099BA" w14:textId="3E8246B5"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10" w:name="art7"/>
      <w:bookmarkEnd w:id="10"/>
      <w:r w:rsidRPr="00387998">
        <w:rPr>
          <w:rFonts w:ascii="Book Antiqua" w:eastAsia="Times New Roman" w:hAnsi="Book Antiqua" w:cs="Arial"/>
          <w:b/>
          <w:bCs/>
          <w:color w:val="000000"/>
          <w:kern w:val="0"/>
          <w:sz w:val="19"/>
          <w:szCs w:val="19"/>
          <w:highlight w:val="magenta"/>
          <w:lang w:eastAsia="pt-BR"/>
          <w14:ligatures w14:val="none"/>
        </w:rPr>
        <w:t>Art. 7º</w:t>
      </w:r>
      <w:r w:rsidRPr="00387998">
        <w:rPr>
          <w:rFonts w:ascii="Book Antiqua" w:eastAsia="Times New Roman" w:hAnsi="Book Antiqua" w:cs="Arial"/>
          <w:b/>
          <w:bCs/>
          <w:color w:val="000000"/>
          <w:kern w:val="0"/>
          <w:sz w:val="19"/>
          <w:szCs w:val="19"/>
          <w:lang w:eastAsia="pt-BR"/>
          <w14:ligatures w14:val="none"/>
        </w:rPr>
        <w:t xml:space="preserve"> A proposta de transação e a sua eventual adesão por parte do sujeito passivo ou devedor </w:t>
      </w:r>
      <w:r w:rsidRPr="00387998">
        <w:rPr>
          <w:rFonts w:ascii="Book Antiqua" w:eastAsia="Times New Roman" w:hAnsi="Book Antiqua" w:cs="Arial"/>
          <w:b/>
          <w:bCs/>
          <w:caps/>
          <w:color w:val="000000"/>
          <w:kern w:val="0"/>
          <w:sz w:val="19"/>
          <w:szCs w:val="19"/>
          <w:highlight w:val="green"/>
          <w:lang w:eastAsia="pt-BR"/>
          <w14:ligatures w14:val="none"/>
        </w:rPr>
        <w:t>não autorizam</w:t>
      </w:r>
      <w:r w:rsidRPr="00387998">
        <w:rPr>
          <w:rFonts w:ascii="Book Antiqua" w:eastAsia="Times New Roman" w:hAnsi="Book Antiqua" w:cs="Arial"/>
          <w:b/>
          <w:bCs/>
          <w:color w:val="000000"/>
          <w:kern w:val="0"/>
          <w:sz w:val="19"/>
          <w:szCs w:val="19"/>
          <w:lang w:eastAsia="pt-BR"/>
          <w14:ligatures w14:val="none"/>
        </w:rPr>
        <w:t xml:space="preserve"> a restituição ou a compensação de importâncias pagas, compensadas ou incluídas em parcelamentos pelos quais tenham optado antes da celebração do respectivo termo</w:t>
      </w:r>
      <w:r w:rsidRPr="00A90C73">
        <w:rPr>
          <w:rFonts w:ascii="Book Antiqua" w:eastAsia="Times New Roman" w:hAnsi="Book Antiqua" w:cs="Arial"/>
          <w:color w:val="000000"/>
          <w:kern w:val="0"/>
          <w:sz w:val="19"/>
          <w:szCs w:val="19"/>
          <w:lang w:eastAsia="pt-BR"/>
          <w14:ligatures w14:val="none"/>
        </w:rPr>
        <w:t>.</w:t>
      </w:r>
      <w:r w:rsidR="00387998">
        <w:rPr>
          <w:rFonts w:ascii="Book Antiqua" w:eastAsia="Times New Roman" w:hAnsi="Book Antiqua" w:cs="Arial"/>
          <w:color w:val="000000"/>
          <w:kern w:val="0"/>
          <w:sz w:val="19"/>
          <w:szCs w:val="19"/>
          <w:lang w:eastAsia="pt-BR"/>
          <w14:ligatures w14:val="none"/>
        </w:rPr>
        <w:t xml:space="preserve"> </w:t>
      </w:r>
      <w:r w:rsidR="00387998" w:rsidRPr="0090134F">
        <w:rPr>
          <w:rFonts w:ascii="Book Antiqua" w:eastAsia="Times New Roman" w:hAnsi="Book Antiqua" w:cs="Arial"/>
          <w:b/>
          <w:bCs/>
          <w:color w:val="FF0000"/>
          <w:kern w:val="0"/>
          <w:sz w:val="16"/>
          <w:szCs w:val="16"/>
          <w:u w:val="single"/>
          <w:lang w:eastAsia="pt-BR"/>
          <w14:ligatures w14:val="none"/>
        </w:rPr>
        <w:t>(P</w:t>
      </w:r>
      <w:r w:rsidR="00387998">
        <w:rPr>
          <w:rFonts w:ascii="Book Antiqua" w:eastAsia="Times New Roman" w:hAnsi="Book Antiqua" w:cs="Arial"/>
          <w:b/>
          <w:bCs/>
          <w:color w:val="FF0000"/>
          <w:kern w:val="0"/>
          <w:sz w:val="16"/>
          <w:szCs w:val="16"/>
          <w:u w:val="single"/>
          <w:lang w:eastAsia="pt-BR"/>
          <w14:ligatures w14:val="none"/>
        </w:rPr>
        <w:t>FN</w:t>
      </w:r>
      <w:r w:rsidR="00387998" w:rsidRPr="0090134F">
        <w:rPr>
          <w:rFonts w:ascii="Book Antiqua" w:eastAsia="Times New Roman" w:hAnsi="Book Antiqua" w:cs="Arial"/>
          <w:b/>
          <w:bCs/>
          <w:color w:val="FF0000"/>
          <w:kern w:val="0"/>
          <w:sz w:val="16"/>
          <w:szCs w:val="16"/>
          <w:u w:val="single"/>
          <w:lang w:eastAsia="pt-BR"/>
          <w14:ligatures w14:val="none"/>
        </w:rPr>
        <w:t>-202</w:t>
      </w:r>
      <w:r w:rsidR="00387998">
        <w:rPr>
          <w:rFonts w:ascii="Book Antiqua" w:eastAsia="Times New Roman" w:hAnsi="Book Antiqua" w:cs="Arial"/>
          <w:b/>
          <w:bCs/>
          <w:color w:val="FF0000"/>
          <w:kern w:val="0"/>
          <w:sz w:val="16"/>
          <w:szCs w:val="16"/>
          <w:u w:val="single"/>
          <w:lang w:eastAsia="pt-BR"/>
          <w14:ligatures w14:val="none"/>
        </w:rPr>
        <w:t>3</w:t>
      </w:r>
      <w:r w:rsidR="00387998" w:rsidRPr="0090134F">
        <w:rPr>
          <w:rFonts w:ascii="Book Antiqua" w:eastAsia="Times New Roman" w:hAnsi="Book Antiqua" w:cs="Arial"/>
          <w:b/>
          <w:bCs/>
          <w:color w:val="FF0000"/>
          <w:kern w:val="0"/>
          <w:sz w:val="16"/>
          <w:szCs w:val="16"/>
          <w:u w:val="single"/>
          <w:lang w:eastAsia="pt-BR"/>
          <w14:ligatures w14:val="none"/>
        </w:rPr>
        <w:t>)</w:t>
      </w:r>
    </w:p>
    <w:p w14:paraId="43C65B72"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11" w:name="art8"/>
      <w:bookmarkEnd w:id="11"/>
      <w:r w:rsidRPr="00A90C73">
        <w:rPr>
          <w:rFonts w:ascii="Book Antiqua" w:eastAsia="Times New Roman" w:hAnsi="Book Antiqua" w:cs="Arial"/>
          <w:color w:val="000000"/>
          <w:kern w:val="0"/>
          <w:sz w:val="19"/>
          <w:szCs w:val="19"/>
          <w:lang w:eastAsia="pt-BR"/>
          <w14:ligatures w14:val="none"/>
        </w:rPr>
        <w:lastRenderedPageBreak/>
        <w:t>Art. 8º Na hipótese de a proposta de transação envolver valores superiores aos fixados em ato do Ministro de Estado da Economia ou do Advogado-Geral da União, a transação, sob pena de nulidade, dependerá de prévia e expressa autorização ministerial, admitida a delegação.</w:t>
      </w:r>
    </w:p>
    <w:p w14:paraId="2BAF0D51"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12" w:name="art9"/>
      <w:bookmarkEnd w:id="12"/>
      <w:r w:rsidRPr="00A90C73">
        <w:rPr>
          <w:rFonts w:ascii="Book Antiqua" w:eastAsia="Times New Roman" w:hAnsi="Book Antiqua" w:cs="Arial"/>
          <w:color w:val="000000"/>
          <w:kern w:val="0"/>
          <w:sz w:val="19"/>
          <w:szCs w:val="19"/>
          <w:lang w:eastAsia="pt-BR"/>
          <w14:ligatures w14:val="none"/>
        </w:rPr>
        <w:t>Art. 9º Os atos que dispuserem sobre a transação poderão, quando for o caso, condicionar sua concessão à observância das normas orçamentárias e financeiras.</w:t>
      </w:r>
    </w:p>
    <w:p w14:paraId="759E9B4A" w14:textId="77777777" w:rsidR="00A90C73" w:rsidRPr="00A90C73" w:rsidRDefault="00A90C73" w:rsidP="00A90C73">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CAPÍTULO II</w:t>
      </w:r>
    </w:p>
    <w:p w14:paraId="60B84EEE" w14:textId="77777777" w:rsidR="00A90C73" w:rsidRPr="00A90C73" w:rsidRDefault="00A90C73" w:rsidP="00A90C73">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DA TRANSAÇÃO NA COBRANÇA DE CRÉDITOS DA UNIÃO E DE SUAS AUTARQUIAS E FUNDAÇÕES PÚBLICAS</w:t>
      </w:r>
    </w:p>
    <w:p w14:paraId="60F98DF3" w14:textId="70960DB1" w:rsidR="0090134F" w:rsidRPr="00CF0955" w:rsidRDefault="0090134F" w:rsidP="00A90C73">
      <w:pPr>
        <w:spacing w:before="100" w:beforeAutospacing="1" w:after="100" w:afterAutospacing="1" w:line="240" w:lineRule="auto"/>
        <w:ind w:firstLine="480"/>
        <w:jc w:val="both"/>
        <w:rPr>
          <w:rFonts w:ascii="Book Antiqua" w:eastAsia="Times New Roman" w:hAnsi="Book Antiqua" w:cs="Arial"/>
          <w:b/>
          <w:bCs/>
          <w:color w:val="000000"/>
          <w:kern w:val="0"/>
          <w:sz w:val="16"/>
          <w:szCs w:val="16"/>
          <w:u w:val="single"/>
          <w:lang w:eastAsia="pt-BR"/>
          <w14:ligatures w14:val="none"/>
        </w:rPr>
      </w:pPr>
      <w:bookmarkStart w:id="13" w:name="art10"/>
      <w:bookmarkEnd w:id="13"/>
      <w:r w:rsidRPr="00CF0955">
        <w:rPr>
          <w:rFonts w:ascii="Book Antiqua" w:eastAsia="Times New Roman" w:hAnsi="Book Antiqua" w:cs="Arial"/>
          <w:b/>
          <w:bCs/>
          <w:color w:val="000000"/>
          <w:kern w:val="0"/>
          <w:sz w:val="19"/>
          <w:szCs w:val="19"/>
          <w:highlight w:val="magenta"/>
          <w:lang w:eastAsia="pt-BR"/>
          <w14:ligatures w14:val="none"/>
        </w:rPr>
        <w:t>Art. 10</w:t>
      </w:r>
      <w:r w:rsidRPr="00CF0955">
        <w:rPr>
          <w:rFonts w:ascii="Book Antiqua" w:eastAsia="Times New Roman" w:hAnsi="Book Antiqua" w:cs="Arial"/>
          <w:b/>
          <w:bCs/>
          <w:color w:val="000000"/>
          <w:kern w:val="0"/>
          <w:sz w:val="19"/>
          <w:szCs w:val="19"/>
          <w:lang w:eastAsia="pt-BR"/>
          <w14:ligatures w14:val="none"/>
        </w:rPr>
        <w:t>. A transação na cobrança da dívida ativa da União, das autarquias e das fundações públicas federais poderá ser proposta pela Procuradoria-Geral da Fazenda Nacional, pela Procuradoria-Geral Federal e pela Procuradoria-Geral do Banco Central, de forma individual ou por adesão, ou por iniciativa do devedor, ou pela Procuradoria-Geral da União, em relação aos créditos sob sua responsabilidade</w:t>
      </w:r>
      <w:r w:rsidRPr="0090134F">
        <w:rPr>
          <w:rFonts w:ascii="Book Antiqua" w:eastAsia="Times New Roman" w:hAnsi="Book Antiqua" w:cs="Arial"/>
          <w:color w:val="000000"/>
          <w:kern w:val="0"/>
          <w:sz w:val="16"/>
          <w:szCs w:val="16"/>
          <w:lang w:eastAsia="pt-BR"/>
          <w14:ligatures w14:val="none"/>
        </w:rPr>
        <w:t>.   </w:t>
      </w:r>
      <w:hyperlink r:id="rId20" w:anchor="art9" w:history="1">
        <w:r w:rsidRPr="0090134F">
          <w:rPr>
            <w:rStyle w:val="Hyperlink"/>
            <w:rFonts w:ascii="Book Antiqua" w:eastAsia="Times New Roman" w:hAnsi="Book Antiqua" w:cs="Arial"/>
            <w:kern w:val="0"/>
            <w:sz w:val="16"/>
            <w:szCs w:val="16"/>
            <w:lang w:eastAsia="pt-BR"/>
            <w14:ligatures w14:val="none"/>
          </w:rPr>
          <w:t>(Redação dada pela Lei nº 14.689, de 2023)</w:t>
        </w:r>
      </w:hyperlink>
      <w:r w:rsidR="00CF0955">
        <w:t xml:space="preserve"> </w:t>
      </w:r>
      <w:r w:rsidR="00CF0955" w:rsidRPr="00CF0955">
        <w:rPr>
          <w:rFonts w:ascii="Book Antiqua" w:hAnsi="Book Antiqua"/>
          <w:b/>
          <w:bCs/>
          <w:color w:val="FF0000"/>
          <w:sz w:val="16"/>
          <w:szCs w:val="16"/>
          <w:u w:val="single"/>
        </w:rPr>
        <w:t>(PFN-2023)</w:t>
      </w:r>
    </w:p>
    <w:p w14:paraId="676CE1AC" w14:textId="3D0E8BB0"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bookmarkStart w:id="14" w:name="art10a"/>
      <w:bookmarkEnd w:id="14"/>
      <w:r w:rsidRPr="00A90C73">
        <w:rPr>
          <w:rFonts w:ascii="Book Antiqua" w:eastAsia="Times New Roman" w:hAnsi="Book Antiqua" w:cs="Arial"/>
          <w:color w:val="000000"/>
          <w:kern w:val="0"/>
          <w:sz w:val="19"/>
          <w:szCs w:val="19"/>
          <w:lang w:eastAsia="pt-BR"/>
          <w14:ligatures w14:val="none"/>
        </w:rPr>
        <w:t>Art. 10-A. A transação na cobrança de créditos tributários em contencioso administrativo fiscal poderá ser proposta pela Secretaria Especial da Receita Federal do Brasil, de forma individual ou por adesão, ou por iniciativa do devedor, observada a </w:t>
      </w:r>
      <w:hyperlink r:id="rId21" w:history="1">
        <w:r w:rsidRPr="00A90C73">
          <w:rPr>
            <w:rFonts w:ascii="Book Antiqua" w:eastAsia="Times New Roman" w:hAnsi="Book Antiqua" w:cs="Arial"/>
            <w:color w:val="000080"/>
            <w:kern w:val="0"/>
            <w:sz w:val="19"/>
            <w:szCs w:val="19"/>
            <w:u w:val="single"/>
            <w:lang w:eastAsia="pt-BR"/>
            <w14:ligatures w14:val="none"/>
          </w:rPr>
          <w:t>Lei Complementar nº 73, de 10 de fevereiro de 1993</w:t>
        </w:r>
      </w:hyperlink>
      <w:r w:rsidRPr="00A90C73">
        <w:rPr>
          <w:rFonts w:ascii="Book Antiqua" w:eastAsia="Times New Roman" w:hAnsi="Book Antiqua" w:cs="Arial"/>
          <w:color w:val="000000"/>
          <w:kern w:val="0"/>
          <w:sz w:val="18"/>
          <w:szCs w:val="18"/>
          <w:lang w:eastAsia="pt-BR"/>
          <w14:ligatures w14:val="none"/>
        </w:rPr>
        <w:t>.</w:t>
      </w:r>
      <w:r>
        <w:rPr>
          <w:rFonts w:ascii="Book Antiqua" w:eastAsia="Times New Roman" w:hAnsi="Book Antiqua" w:cs="Arial"/>
          <w:color w:val="000000"/>
          <w:kern w:val="0"/>
          <w:sz w:val="18"/>
          <w:szCs w:val="18"/>
          <w:lang w:eastAsia="pt-BR"/>
          <w14:ligatures w14:val="none"/>
        </w:rPr>
        <w:t xml:space="preserve"> </w:t>
      </w:r>
      <w:hyperlink r:id="rId22" w:anchor="art10" w:history="1">
        <w:r w:rsidRPr="0090134F">
          <w:rPr>
            <w:rFonts w:ascii="Book Antiqua" w:eastAsia="Times New Roman" w:hAnsi="Book Antiqua" w:cs="Arial"/>
            <w:color w:val="000080"/>
            <w:kern w:val="0"/>
            <w:sz w:val="16"/>
            <w:szCs w:val="16"/>
            <w:u w:val="single"/>
            <w:lang w:eastAsia="pt-BR"/>
            <w14:ligatures w14:val="none"/>
          </w:rPr>
          <w:t>(Incluído pela Lei nº 14.375, de 2022)</w:t>
        </w:r>
      </w:hyperlink>
    </w:p>
    <w:p w14:paraId="571A6F28" w14:textId="7A1163BB" w:rsidR="00A90C73" w:rsidRPr="00CF0955" w:rsidRDefault="00A90C73" w:rsidP="00A90C73">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bookmarkStart w:id="15" w:name="art11"/>
      <w:bookmarkEnd w:id="15"/>
      <w:r w:rsidRPr="00CF0955">
        <w:rPr>
          <w:rFonts w:ascii="Book Antiqua" w:eastAsia="Times New Roman" w:hAnsi="Book Antiqua" w:cs="Arial"/>
          <w:b/>
          <w:bCs/>
          <w:color w:val="000000"/>
          <w:kern w:val="0"/>
          <w:sz w:val="19"/>
          <w:szCs w:val="19"/>
          <w:highlight w:val="magenta"/>
          <w:lang w:eastAsia="pt-BR"/>
          <w14:ligatures w14:val="none"/>
        </w:rPr>
        <w:t>Art. 11</w:t>
      </w:r>
      <w:r w:rsidRPr="00CF0955">
        <w:rPr>
          <w:rFonts w:ascii="Book Antiqua" w:eastAsia="Times New Roman" w:hAnsi="Book Antiqua" w:cs="Arial"/>
          <w:b/>
          <w:bCs/>
          <w:color w:val="000000"/>
          <w:kern w:val="0"/>
          <w:sz w:val="19"/>
          <w:szCs w:val="19"/>
          <w:lang w:eastAsia="pt-BR"/>
          <w14:ligatures w14:val="none"/>
        </w:rPr>
        <w:t>. A transação poderá contemplar os seguintes benefícios:</w:t>
      </w:r>
      <w:r w:rsidR="00CF0955">
        <w:rPr>
          <w:rFonts w:ascii="Book Antiqua" w:eastAsia="Times New Roman" w:hAnsi="Book Antiqua" w:cs="Arial"/>
          <w:b/>
          <w:bCs/>
          <w:color w:val="000000"/>
          <w:kern w:val="0"/>
          <w:sz w:val="19"/>
          <w:szCs w:val="19"/>
          <w:lang w:eastAsia="pt-BR"/>
          <w14:ligatures w14:val="none"/>
        </w:rPr>
        <w:t xml:space="preserve"> </w:t>
      </w:r>
      <w:r w:rsidR="00CF0955" w:rsidRPr="00CF0955">
        <w:rPr>
          <w:rFonts w:ascii="Book Antiqua" w:hAnsi="Book Antiqua"/>
          <w:b/>
          <w:bCs/>
          <w:color w:val="FF0000"/>
          <w:sz w:val="16"/>
          <w:szCs w:val="16"/>
          <w:u w:val="single"/>
        </w:rPr>
        <w:t>(PFN-2023)</w:t>
      </w:r>
    </w:p>
    <w:p w14:paraId="75D18C04" w14:textId="67E5393F"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bookmarkStart w:id="16" w:name="art11i"/>
      <w:bookmarkEnd w:id="16"/>
      <w:r w:rsidRPr="00A90C73">
        <w:rPr>
          <w:rFonts w:ascii="Book Antiqua" w:eastAsia="Times New Roman" w:hAnsi="Book Antiqua" w:cs="Arial"/>
          <w:color w:val="000000"/>
          <w:kern w:val="0"/>
          <w:sz w:val="19"/>
          <w:szCs w:val="19"/>
          <w:lang w:eastAsia="pt-BR"/>
          <w14:ligatures w14:val="none"/>
        </w:rPr>
        <w:t>I - a concessão de descontos nas multas, nos juros e nos encargos legais relativos a créditos a serem transacionados que sejam classificados como irrecuperáveis ou de difícil recuperação, conforme critérios estabelecidos pela autoridade competente, nos termos do parágrafo único do art. 14 desta Lei</w:t>
      </w:r>
      <w:r w:rsidRPr="00A90C73">
        <w:rPr>
          <w:rFonts w:ascii="Book Antiqua" w:eastAsia="Times New Roman" w:hAnsi="Book Antiqua" w:cs="Arial"/>
          <w:color w:val="000000"/>
          <w:kern w:val="0"/>
          <w:sz w:val="18"/>
          <w:szCs w:val="18"/>
          <w:lang w:eastAsia="pt-BR"/>
          <w14:ligatures w14:val="none"/>
        </w:rPr>
        <w:t>;</w:t>
      </w:r>
      <w:r>
        <w:rPr>
          <w:rFonts w:ascii="Book Antiqua" w:eastAsia="Times New Roman" w:hAnsi="Book Antiqua" w:cs="Arial"/>
          <w:color w:val="000000"/>
          <w:kern w:val="0"/>
          <w:sz w:val="18"/>
          <w:szCs w:val="18"/>
          <w:lang w:eastAsia="pt-BR"/>
          <w14:ligatures w14:val="none"/>
        </w:rPr>
        <w:t xml:space="preserve"> </w:t>
      </w:r>
      <w:hyperlink r:id="rId23" w:anchor="art10" w:history="1">
        <w:r w:rsidRPr="0090134F">
          <w:rPr>
            <w:rFonts w:ascii="Book Antiqua" w:eastAsia="Times New Roman" w:hAnsi="Book Antiqua" w:cs="Arial"/>
            <w:color w:val="000080"/>
            <w:kern w:val="0"/>
            <w:sz w:val="16"/>
            <w:szCs w:val="16"/>
            <w:u w:val="single"/>
            <w:lang w:eastAsia="pt-BR"/>
            <w14:ligatures w14:val="none"/>
          </w:rPr>
          <w:t>(Redação dada pela Lei nº 14.375, de 2022)</w:t>
        </w:r>
      </w:hyperlink>
    </w:p>
    <w:p w14:paraId="02F5767C"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 - o oferecimento de prazos e formas de pagamento especiais, incluídos o diferimento e a moratória; e</w:t>
      </w:r>
    </w:p>
    <w:p w14:paraId="1DCF1E6F"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III - o oferecimento, a substituição ou a alienação de garantias e de constrições.</w:t>
      </w:r>
    </w:p>
    <w:p w14:paraId="2DCF4253" w14:textId="77777777"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bookmarkStart w:id="17" w:name="art11iv"/>
      <w:bookmarkEnd w:id="17"/>
      <w:r w:rsidRPr="00A90C73">
        <w:rPr>
          <w:rFonts w:ascii="Book Antiqua" w:eastAsia="Times New Roman" w:hAnsi="Book Antiqua" w:cs="Arial"/>
          <w:color w:val="000000"/>
          <w:kern w:val="0"/>
          <w:sz w:val="19"/>
          <w:szCs w:val="19"/>
          <w:lang w:eastAsia="pt-BR"/>
          <w14:ligatures w14:val="none"/>
        </w:rPr>
        <w:t>IV - a utilização de créditos de prejuízo fiscal e de base de cálculo negativa da Contribuição Social sobre o Lucro Líquido (CSLL), na apuração do Imposto sobre a Renda das Pessoas Jurídicas (IRPJ) e da CSLL, até o limite de 70% (setenta por cento) do saldo remanescente após a incidência dos descontos, se houver</w:t>
      </w:r>
      <w:r w:rsidRPr="0090134F">
        <w:rPr>
          <w:rFonts w:ascii="Book Antiqua" w:eastAsia="Times New Roman" w:hAnsi="Book Antiqua" w:cs="Arial"/>
          <w:color w:val="000000"/>
          <w:kern w:val="0"/>
          <w:sz w:val="16"/>
          <w:szCs w:val="16"/>
          <w:lang w:eastAsia="pt-BR"/>
          <w14:ligatures w14:val="none"/>
        </w:rPr>
        <w:t>;        </w:t>
      </w:r>
      <w:hyperlink r:id="rId24" w:anchor="art10" w:history="1">
        <w:r w:rsidRPr="0090134F">
          <w:rPr>
            <w:rFonts w:ascii="Book Antiqua" w:eastAsia="Times New Roman" w:hAnsi="Book Antiqua" w:cs="Arial"/>
            <w:color w:val="000080"/>
            <w:kern w:val="0"/>
            <w:sz w:val="16"/>
            <w:szCs w:val="16"/>
            <w:u w:val="single"/>
            <w:lang w:eastAsia="pt-BR"/>
            <w14:ligatures w14:val="none"/>
          </w:rPr>
          <w:t>(Incluído pela Lei nº 14.375, de 2022)</w:t>
        </w:r>
      </w:hyperlink>
    </w:p>
    <w:p w14:paraId="033024E6" w14:textId="550D6BE4"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CF0955">
        <w:rPr>
          <w:rFonts w:ascii="Book Antiqua" w:eastAsia="Times New Roman" w:hAnsi="Book Antiqua" w:cs="Arial"/>
          <w:b/>
          <w:bCs/>
          <w:color w:val="000000"/>
          <w:kern w:val="0"/>
          <w:sz w:val="19"/>
          <w:szCs w:val="19"/>
          <w:lang w:eastAsia="pt-BR"/>
          <w14:ligatures w14:val="none"/>
        </w:rPr>
        <w:t>V - o uso de precatórios ou de direito creditório com sentença de valor transitada em julgado para amortização de dívida tributária principal, multa e juros</w:t>
      </w:r>
      <w:r w:rsidRPr="0090134F">
        <w:rPr>
          <w:rFonts w:ascii="Book Antiqua" w:eastAsia="Times New Roman" w:hAnsi="Book Antiqua" w:cs="Arial"/>
          <w:color w:val="000000"/>
          <w:kern w:val="0"/>
          <w:sz w:val="16"/>
          <w:szCs w:val="16"/>
          <w:lang w:eastAsia="pt-BR"/>
          <w14:ligatures w14:val="none"/>
        </w:rPr>
        <w:t>. </w:t>
      </w:r>
      <w:r w:rsidR="00CF0955">
        <w:t xml:space="preserve"> </w:t>
      </w:r>
      <w:hyperlink r:id="rId25" w:anchor="art10" w:history="1">
        <w:r w:rsidRPr="0090134F">
          <w:rPr>
            <w:rFonts w:ascii="Book Antiqua" w:eastAsia="Times New Roman" w:hAnsi="Book Antiqua" w:cs="Arial"/>
            <w:color w:val="000080"/>
            <w:kern w:val="0"/>
            <w:sz w:val="16"/>
            <w:szCs w:val="16"/>
            <w:u w:val="single"/>
            <w:lang w:eastAsia="pt-BR"/>
            <w14:ligatures w14:val="none"/>
          </w:rPr>
          <w:t>(Incluído pela Lei nº 14.375, de 2022)</w:t>
        </w:r>
      </w:hyperlink>
      <w:r w:rsidR="00CF0955">
        <w:t xml:space="preserve"> </w:t>
      </w:r>
      <w:r w:rsidR="00CF0955" w:rsidRPr="00CF0955">
        <w:rPr>
          <w:rFonts w:ascii="Book Antiqua" w:hAnsi="Book Antiqua"/>
          <w:b/>
          <w:bCs/>
          <w:color w:val="FF0000"/>
          <w:sz w:val="16"/>
          <w:szCs w:val="16"/>
          <w:u w:val="single"/>
        </w:rPr>
        <w:t>(PFN-2023)</w:t>
      </w:r>
    </w:p>
    <w:tbl>
      <w:tblPr>
        <w:tblStyle w:val="Tabelacomgrade"/>
        <w:tblW w:w="0" w:type="auto"/>
        <w:tblLook w:val="04A0" w:firstRow="1" w:lastRow="0" w:firstColumn="1" w:lastColumn="0" w:noHBand="0" w:noVBand="1"/>
      </w:tblPr>
      <w:tblGrid>
        <w:gridCol w:w="8494"/>
      </w:tblGrid>
      <w:tr w:rsidR="00CF0955" w14:paraId="3FFE59E5" w14:textId="77777777" w:rsidTr="0094674D">
        <w:tc>
          <w:tcPr>
            <w:tcW w:w="8494" w:type="dxa"/>
            <w:shd w:val="clear" w:color="auto" w:fill="CCFFFF"/>
          </w:tcPr>
          <w:p w14:paraId="441DA2E1" w14:textId="5FD70431" w:rsidR="00CF0955" w:rsidRPr="00387998" w:rsidRDefault="00CF0955" w:rsidP="00CF0955">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bookmarkStart w:id="18" w:name="art11§1"/>
            <w:bookmarkEnd w:id="18"/>
            <w:r>
              <w:rPr>
                <w:rFonts w:ascii="Book Antiqua" w:eastAsia="Times New Roman" w:hAnsi="Book Antiqua" w:cs="Arial"/>
                <w:b/>
                <w:bCs/>
                <w:color w:val="000000"/>
                <w:kern w:val="0"/>
                <w:sz w:val="19"/>
                <w:szCs w:val="19"/>
                <w:lang w:eastAsia="pt-BR"/>
                <w14:ligatures w14:val="none"/>
              </w:rPr>
              <w:t>(</w:t>
            </w:r>
            <w:r w:rsidRPr="00387998">
              <w:rPr>
                <w:rFonts w:ascii="Book Antiqua" w:eastAsia="Times New Roman" w:hAnsi="Book Antiqua" w:cs="Arial"/>
                <w:b/>
                <w:bCs/>
                <w:color w:val="000000"/>
                <w:kern w:val="0"/>
                <w:sz w:val="19"/>
                <w:szCs w:val="19"/>
                <w:highlight w:val="yellow"/>
                <w:lang w:eastAsia="pt-BR"/>
                <w14:ligatures w14:val="none"/>
              </w:rPr>
              <w:t>PFN-2023-CESPE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CF0955">
              <w:rPr>
                <w:rFonts w:ascii="Book Antiqua" w:eastAsia="Times New Roman" w:hAnsi="Book Antiqua" w:cs="Arial"/>
                <w:color w:val="000000"/>
                <w:kern w:val="0"/>
                <w:sz w:val="19"/>
                <w:szCs w:val="19"/>
                <w:lang w:eastAsia="pt-BR"/>
                <w14:ligatures w14:val="none"/>
              </w:rPr>
              <w:t>O espólio de Francisco, portador de cardiopatia grave, ajuizou ação para restituição de imposto de renda de pessoa física (IRPF) descontado na fonte sobre seus proventos de aposentadoria. A sentença judicial condenou a PGFN à devolução do valor de R$ 180.000,00, sendo incontroverso o montante de R$ 30.000,00. Depois de apresentar recurso sobre o quantum controverso, o espólio peticionou pela expedição de requisição de pequeno valor (RPV) da parte incontroversa.</w:t>
            </w:r>
            <w:r>
              <w:rPr>
                <w:rFonts w:ascii="Book Antiqua" w:eastAsia="Times New Roman" w:hAnsi="Book Antiqua" w:cs="Arial"/>
                <w:color w:val="000000"/>
                <w:kern w:val="0"/>
                <w:sz w:val="19"/>
                <w:szCs w:val="19"/>
                <w:lang w:eastAsia="pt-BR"/>
                <w14:ligatures w14:val="none"/>
              </w:rPr>
              <w:t xml:space="preserve"> </w:t>
            </w:r>
            <w:r w:rsidRPr="00CF0955">
              <w:rPr>
                <w:rFonts w:ascii="Book Antiqua" w:eastAsia="Times New Roman" w:hAnsi="Book Antiqua" w:cs="Arial"/>
                <w:color w:val="000000"/>
                <w:kern w:val="0"/>
                <w:sz w:val="19"/>
                <w:szCs w:val="19"/>
                <w:lang w:eastAsia="pt-BR"/>
                <w14:ligatures w14:val="none"/>
              </w:rPr>
              <w:t>Considerando a situação hipotética apresentada, assinale a opção correta a respeito do regime jurídico-constitucional de pagamento de débitos pela fazenda pública</w:t>
            </w:r>
            <w:r>
              <w:rPr>
                <w:rFonts w:ascii="Book Antiqua" w:eastAsia="Times New Roman" w:hAnsi="Book Antiqua" w:cs="Arial"/>
                <w:color w:val="000000"/>
                <w:kern w:val="0"/>
                <w:sz w:val="19"/>
                <w:szCs w:val="19"/>
                <w:lang w:eastAsia="pt-BR"/>
                <w14:ligatures w14:val="none"/>
              </w:rPr>
              <w:t xml:space="preserve">: </w:t>
            </w:r>
            <w:r w:rsidRPr="00CF0955">
              <w:rPr>
                <w:rFonts w:ascii="Book Antiqua" w:eastAsia="Times New Roman" w:hAnsi="Book Antiqua" w:cs="Arial"/>
                <w:color w:val="000000"/>
                <w:kern w:val="0"/>
                <w:sz w:val="19"/>
                <w:szCs w:val="19"/>
                <w:lang w:eastAsia="pt-BR"/>
                <w14:ligatures w14:val="none"/>
              </w:rPr>
              <w:t>Caso o espólio de Francisco seja inscrito em dívida ativa da União por dívida de IRPF sobre salários, a fazenda nacional poderá utilizar o precatório em transação resolutiva de litígio.</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1</w:t>
            </w:r>
            <w:r>
              <w:rPr>
                <w:rFonts w:ascii="Book Antiqua" w:eastAsia="Times New Roman" w:hAnsi="Book Antiqua" w:cs="Arial"/>
                <w:b/>
                <w:bCs/>
                <w:color w:val="000000"/>
                <w:kern w:val="0"/>
                <w:sz w:val="19"/>
                <w:szCs w:val="19"/>
                <w:lang w:eastAsia="pt-BR"/>
                <w14:ligatures w14:val="none"/>
              </w:rPr>
              <w:t xml:space="preserve">0 c/c art. 11,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V</w:t>
            </w:r>
            <w:r>
              <w:rPr>
                <w:rFonts w:ascii="Book Antiqua" w:eastAsia="Times New Roman" w:hAnsi="Book Antiqua" w:cs="Arial"/>
                <w:b/>
                <w:bCs/>
                <w:color w:val="000000"/>
                <w:kern w:val="0"/>
                <w:sz w:val="19"/>
                <w:szCs w:val="19"/>
                <w:lang w:eastAsia="pt-BR"/>
                <w14:ligatures w14:val="none"/>
              </w:rPr>
              <w:t>, Lei 13988/20.</w:t>
            </w:r>
          </w:p>
        </w:tc>
      </w:tr>
    </w:tbl>
    <w:p w14:paraId="6548CCAE" w14:textId="4C6E9010"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A90C73">
        <w:rPr>
          <w:rFonts w:ascii="Book Antiqua" w:eastAsia="Times New Roman" w:hAnsi="Book Antiqua" w:cs="Arial"/>
          <w:color w:val="000000"/>
          <w:kern w:val="0"/>
          <w:sz w:val="19"/>
          <w:szCs w:val="19"/>
          <w:lang w:eastAsia="pt-BR"/>
          <w14:ligatures w14:val="none"/>
        </w:rPr>
        <w:t>§ 1º É permitida a utilização de mais de uma das alternativas previstas nos incisos I, II, III, IV e V do caput deste artigo para o equacionamento dos créditos inscritos em dívida ativa da União</w:t>
      </w:r>
      <w:r w:rsidRPr="00A90C73">
        <w:rPr>
          <w:rFonts w:ascii="Book Antiqua" w:eastAsia="Times New Roman" w:hAnsi="Book Antiqua" w:cs="Arial"/>
          <w:color w:val="000000"/>
          <w:kern w:val="0"/>
          <w:sz w:val="18"/>
          <w:szCs w:val="18"/>
          <w:lang w:eastAsia="pt-BR"/>
          <w14:ligatures w14:val="none"/>
        </w:rPr>
        <w:t>.</w:t>
      </w:r>
      <w:r>
        <w:rPr>
          <w:rFonts w:ascii="Book Antiqua" w:eastAsia="Times New Roman" w:hAnsi="Book Antiqua" w:cs="Arial"/>
          <w:color w:val="000000"/>
          <w:kern w:val="0"/>
          <w:sz w:val="18"/>
          <w:szCs w:val="18"/>
          <w:lang w:eastAsia="pt-BR"/>
          <w14:ligatures w14:val="none"/>
        </w:rPr>
        <w:t xml:space="preserve"> </w:t>
      </w:r>
      <w:hyperlink r:id="rId26" w:anchor="art10" w:history="1">
        <w:r w:rsidRPr="0090134F">
          <w:rPr>
            <w:rFonts w:ascii="Book Antiqua" w:eastAsia="Times New Roman" w:hAnsi="Book Antiqua" w:cs="Arial"/>
            <w:color w:val="000080"/>
            <w:kern w:val="0"/>
            <w:sz w:val="16"/>
            <w:szCs w:val="16"/>
            <w:u w:val="single"/>
            <w:lang w:eastAsia="pt-BR"/>
            <w14:ligatures w14:val="none"/>
          </w:rPr>
          <w:t>(Redação dada pela Lei nº 14.375, de 2022)</w:t>
        </w:r>
      </w:hyperlink>
    </w:p>
    <w:p w14:paraId="34E1126B" w14:textId="74016C3C"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A90C73">
        <w:rPr>
          <w:rFonts w:ascii="Book Antiqua" w:eastAsia="Times New Roman" w:hAnsi="Book Antiqua" w:cs="Arial"/>
          <w:color w:val="000000"/>
          <w:kern w:val="0"/>
          <w:sz w:val="19"/>
          <w:szCs w:val="19"/>
          <w:lang w:eastAsia="pt-BR"/>
          <w14:ligatures w14:val="none"/>
        </w:rPr>
        <w:lastRenderedPageBreak/>
        <w:t>§ 1º-A. Após a incidência dos descontos previstos no inciso I do caput deste artigo, se houver, a liquidação de valores será realizada no âmbito do processo administrativo de transação para fins da amortização do saldo devedor transacionado a que se refere o inciso IV do caput deste artigo e será de critério exclusivo da Secretaria Especial da Receita Federal do Brasil, para créditos em contencioso administrativo fiscal, ou da Procuradoria-Geral da Fazenda Nacional, para créditos inscritos em dívida ativa da União, sendo adotada em casos excepcionais para a melhor e efetiva composição do plano de regularização</w:t>
      </w:r>
      <w:r w:rsidRPr="0090134F">
        <w:rPr>
          <w:rFonts w:ascii="Book Antiqua" w:eastAsia="Times New Roman" w:hAnsi="Book Antiqua" w:cs="Arial"/>
          <w:color w:val="000000"/>
          <w:kern w:val="0"/>
          <w:sz w:val="16"/>
          <w:szCs w:val="16"/>
          <w:lang w:eastAsia="pt-BR"/>
          <w14:ligatures w14:val="none"/>
        </w:rPr>
        <w:t xml:space="preserve">. </w:t>
      </w:r>
      <w:hyperlink r:id="rId27" w:anchor="art10" w:history="1">
        <w:r w:rsidRPr="0090134F">
          <w:rPr>
            <w:rFonts w:ascii="Book Antiqua" w:eastAsia="Times New Roman" w:hAnsi="Book Antiqua" w:cs="Arial"/>
            <w:color w:val="000080"/>
            <w:kern w:val="0"/>
            <w:sz w:val="16"/>
            <w:szCs w:val="16"/>
            <w:u w:val="single"/>
            <w:lang w:eastAsia="pt-BR"/>
            <w14:ligatures w14:val="none"/>
          </w:rPr>
          <w:t>(Incluído pela Lei nº 14.375, de 2022)</w:t>
        </w:r>
      </w:hyperlink>
    </w:p>
    <w:p w14:paraId="398C593B"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2º É vedada a transação que:</w:t>
      </w:r>
    </w:p>
    <w:p w14:paraId="5847F56A"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 - reduza o montante principal do crédito, assim compreendido seu valor originário, excluídos os acréscimos de que trata o inciso I do </w:t>
      </w:r>
      <w:r w:rsidRPr="00A90C73">
        <w:rPr>
          <w:rFonts w:ascii="Book Antiqua" w:eastAsia="Times New Roman" w:hAnsi="Book Antiqua" w:cs="Arial"/>
          <w:b/>
          <w:bCs/>
          <w:color w:val="000000"/>
          <w:kern w:val="0"/>
          <w:sz w:val="19"/>
          <w:szCs w:val="19"/>
          <w:lang w:eastAsia="pt-BR"/>
          <w14:ligatures w14:val="none"/>
        </w:rPr>
        <w:t>caput </w:t>
      </w:r>
      <w:r w:rsidRPr="00A90C73">
        <w:rPr>
          <w:rFonts w:ascii="Book Antiqua" w:eastAsia="Times New Roman" w:hAnsi="Book Antiqua" w:cs="Arial"/>
          <w:color w:val="000000"/>
          <w:kern w:val="0"/>
          <w:sz w:val="19"/>
          <w:szCs w:val="19"/>
          <w:lang w:eastAsia="pt-BR"/>
          <w14:ligatures w14:val="none"/>
        </w:rPr>
        <w:t>deste artigo;</w:t>
      </w:r>
    </w:p>
    <w:p w14:paraId="735A166F" w14:textId="77777777"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bookmarkStart w:id="19" w:name="art11§2ii"/>
      <w:bookmarkEnd w:id="19"/>
      <w:r w:rsidRPr="00A90C73">
        <w:rPr>
          <w:rFonts w:ascii="Book Antiqua" w:eastAsia="Times New Roman" w:hAnsi="Book Antiqua" w:cs="Arial"/>
          <w:color w:val="000000"/>
          <w:kern w:val="0"/>
          <w:sz w:val="19"/>
          <w:szCs w:val="19"/>
          <w:lang w:eastAsia="pt-BR"/>
          <w14:ligatures w14:val="none"/>
        </w:rPr>
        <w:t>II - implique redução superior a 65% (sessenta e cinco por cento) do valor total dos créditos a serem transacionados</w:t>
      </w:r>
      <w:r w:rsidRPr="0090134F">
        <w:rPr>
          <w:rFonts w:ascii="Book Antiqua" w:eastAsia="Times New Roman" w:hAnsi="Book Antiqua" w:cs="Arial"/>
          <w:color w:val="000000"/>
          <w:kern w:val="0"/>
          <w:sz w:val="16"/>
          <w:szCs w:val="16"/>
          <w:lang w:eastAsia="pt-BR"/>
          <w14:ligatures w14:val="none"/>
        </w:rPr>
        <w:t>;        </w:t>
      </w:r>
      <w:hyperlink r:id="rId28" w:anchor="art10" w:history="1">
        <w:r w:rsidRPr="0090134F">
          <w:rPr>
            <w:rFonts w:ascii="Book Antiqua" w:eastAsia="Times New Roman" w:hAnsi="Book Antiqua" w:cs="Arial"/>
            <w:color w:val="000080"/>
            <w:kern w:val="0"/>
            <w:sz w:val="16"/>
            <w:szCs w:val="16"/>
            <w:u w:val="single"/>
            <w:lang w:eastAsia="pt-BR"/>
            <w14:ligatures w14:val="none"/>
          </w:rPr>
          <w:t>(Redação dada pela Lei nº 14.375, de 2022)</w:t>
        </w:r>
      </w:hyperlink>
    </w:p>
    <w:p w14:paraId="560A4DE5" w14:textId="6BAF6C72"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bookmarkStart w:id="20" w:name="art11§2iii"/>
      <w:bookmarkEnd w:id="20"/>
      <w:r w:rsidRPr="00A90C73">
        <w:rPr>
          <w:rFonts w:ascii="Book Antiqua" w:eastAsia="Times New Roman" w:hAnsi="Book Antiqua" w:cs="Arial"/>
          <w:color w:val="000000"/>
          <w:kern w:val="0"/>
          <w:sz w:val="19"/>
          <w:szCs w:val="19"/>
          <w:lang w:eastAsia="pt-BR"/>
          <w14:ligatures w14:val="none"/>
        </w:rPr>
        <w:t>III - conceda prazo de quitação dos créditos superior a 120 (cento e vinte) meses</w:t>
      </w:r>
      <w:r w:rsidRPr="0090134F">
        <w:rPr>
          <w:rFonts w:ascii="Book Antiqua" w:eastAsia="Times New Roman" w:hAnsi="Book Antiqua" w:cs="Arial"/>
          <w:color w:val="000000"/>
          <w:kern w:val="0"/>
          <w:sz w:val="16"/>
          <w:szCs w:val="16"/>
          <w:lang w:eastAsia="pt-BR"/>
          <w14:ligatures w14:val="none"/>
        </w:rPr>
        <w:t>; </w:t>
      </w:r>
      <w:hyperlink r:id="rId29" w:anchor="art10" w:history="1">
        <w:r w:rsidRPr="0090134F">
          <w:rPr>
            <w:rFonts w:ascii="Book Antiqua" w:eastAsia="Times New Roman" w:hAnsi="Book Antiqua" w:cs="Arial"/>
            <w:color w:val="000080"/>
            <w:kern w:val="0"/>
            <w:sz w:val="16"/>
            <w:szCs w:val="16"/>
            <w:u w:val="single"/>
            <w:lang w:eastAsia="pt-BR"/>
            <w14:ligatures w14:val="none"/>
          </w:rPr>
          <w:t>(Redação dada pela Lei nº 14.375, de 2022)</w:t>
        </w:r>
      </w:hyperlink>
    </w:p>
    <w:p w14:paraId="1B5C0C39" w14:textId="69791290"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bookmarkStart w:id="21" w:name="art11§2iv"/>
      <w:bookmarkEnd w:id="21"/>
      <w:r w:rsidRPr="00A90C73">
        <w:rPr>
          <w:rFonts w:ascii="Book Antiqua" w:eastAsia="Times New Roman" w:hAnsi="Book Antiqua" w:cs="Arial"/>
          <w:color w:val="000000"/>
          <w:kern w:val="0"/>
          <w:sz w:val="19"/>
          <w:szCs w:val="19"/>
          <w:lang w:eastAsia="pt-BR"/>
          <w14:ligatures w14:val="none"/>
        </w:rPr>
        <w:t>IV - envolva créditos não inscritos em dívida ativa da União, exceto aqueles sob responsabilidade da Procuradoria-Geral da União ou em contencioso administrativo fiscal de que trata o art. 10-A desta Lei</w:t>
      </w:r>
      <w:r w:rsidRPr="0090134F">
        <w:rPr>
          <w:rFonts w:ascii="Book Antiqua" w:eastAsia="Times New Roman" w:hAnsi="Book Antiqua" w:cs="Arial"/>
          <w:color w:val="000000"/>
          <w:kern w:val="0"/>
          <w:sz w:val="16"/>
          <w:szCs w:val="16"/>
          <w:lang w:eastAsia="pt-BR"/>
          <w14:ligatures w14:val="none"/>
        </w:rPr>
        <w:t xml:space="preserve">. </w:t>
      </w:r>
      <w:hyperlink r:id="rId30" w:anchor="art10" w:history="1">
        <w:r w:rsidRPr="0090134F">
          <w:rPr>
            <w:rFonts w:ascii="Book Antiqua" w:eastAsia="Times New Roman" w:hAnsi="Book Antiqua" w:cs="Arial"/>
            <w:color w:val="000080"/>
            <w:kern w:val="0"/>
            <w:sz w:val="16"/>
            <w:szCs w:val="16"/>
            <w:u w:val="single"/>
            <w:lang w:eastAsia="pt-BR"/>
            <w14:ligatures w14:val="none"/>
          </w:rPr>
          <w:t>(Redação dada pela Lei nº 14.375, de 2022)</w:t>
        </w:r>
      </w:hyperlink>
    </w:p>
    <w:p w14:paraId="354D9FA7"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3º Na hipótese de transação que envolva pessoa natural, microempresa ou empresa de pequeno porte, a redução máxima de que trata o inciso II do § 2º deste artigo será de até 70% (setenta por cento), ampliando-se o prazo máximo de quitação para até 145 (cento e quarenta e cinco) meses, respeitado o disposto no </w:t>
      </w:r>
      <w:hyperlink r:id="rId31" w:anchor="art195%A711" w:history="1">
        <w:r w:rsidRPr="00A90C73">
          <w:rPr>
            <w:rFonts w:ascii="Book Antiqua" w:eastAsia="Times New Roman" w:hAnsi="Book Antiqua" w:cs="Arial"/>
            <w:color w:val="000080"/>
            <w:kern w:val="0"/>
            <w:sz w:val="19"/>
            <w:szCs w:val="19"/>
            <w:u w:val="single"/>
            <w:lang w:eastAsia="pt-BR"/>
            <w14:ligatures w14:val="none"/>
          </w:rPr>
          <w:t>§ 11 do art. 195 da Constituição Federal.</w:t>
        </w:r>
      </w:hyperlink>
    </w:p>
    <w:p w14:paraId="7DF2A54D"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4º O disposto no § 3º deste artigo aplica-se também às:</w:t>
      </w:r>
    </w:p>
    <w:p w14:paraId="60BC80CB"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 - Santas Casas de Misericórdia, sociedades cooperativas e demais organizações da sociedade civil de que trata a </w:t>
      </w:r>
      <w:hyperlink r:id="rId32" w:history="1">
        <w:r w:rsidRPr="00A90C73">
          <w:rPr>
            <w:rFonts w:ascii="Book Antiqua" w:eastAsia="Times New Roman" w:hAnsi="Book Antiqua" w:cs="Arial"/>
            <w:color w:val="000080"/>
            <w:kern w:val="0"/>
            <w:sz w:val="19"/>
            <w:szCs w:val="19"/>
            <w:u w:val="single"/>
            <w:lang w:eastAsia="pt-BR"/>
            <w14:ligatures w14:val="none"/>
          </w:rPr>
          <w:t>Lei nº 13.019, de 31 de julho de 2014 </w:t>
        </w:r>
      </w:hyperlink>
      <w:r w:rsidRPr="00A90C73">
        <w:rPr>
          <w:rFonts w:ascii="Book Antiqua" w:eastAsia="Times New Roman" w:hAnsi="Book Antiqua" w:cs="Arial"/>
          <w:color w:val="000000"/>
          <w:kern w:val="0"/>
          <w:sz w:val="19"/>
          <w:szCs w:val="19"/>
          <w:lang w:eastAsia="pt-BR"/>
          <w14:ligatures w14:val="none"/>
        </w:rPr>
        <w:t>; e</w:t>
      </w:r>
    </w:p>
    <w:p w14:paraId="3AA5D578"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 - instituições de ensino.</w:t>
      </w:r>
    </w:p>
    <w:p w14:paraId="06FB41C0"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5º Incluem-se como créditos irrecuperáveis ou de difícil recuperação, para os fins do disposto no inciso I do </w:t>
      </w:r>
      <w:r w:rsidRPr="00A90C73">
        <w:rPr>
          <w:rFonts w:ascii="Book Antiqua" w:eastAsia="Times New Roman" w:hAnsi="Book Antiqua" w:cs="Arial"/>
          <w:b/>
          <w:bCs/>
          <w:color w:val="000000"/>
          <w:kern w:val="0"/>
          <w:sz w:val="19"/>
          <w:szCs w:val="19"/>
          <w:lang w:eastAsia="pt-BR"/>
          <w14:ligatures w14:val="none"/>
        </w:rPr>
        <w:t>caput </w:t>
      </w:r>
      <w:r w:rsidRPr="00A90C73">
        <w:rPr>
          <w:rFonts w:ascii="Book Antiqua" w:eastAsia="Times New Roman" w:hAnsi="Book Antiqua" w:cs="Arial"/>
          <w:color w:val="000000"/>
          <w:kern w:val="0"/>
          <w:sz w:val="19"/>
          <w:szCs w:val="19"/>
          <w:lang w:eastAsia="pt-BR"/>
          <w14:ligatures w14:val="none"/>
        </w:rPr>
        <w:t>deste artigo, aqueles devidos por empresas em processo de recuperação judicial, liquidação judicial, liquidação extrajudicial ou falência.</w:t>
      </w:r>
    </w:p>
    <w:p w14:paraId="1B9BB285" w14:textId="76678156"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bookmarkStart w:id="22" w:name="art11§6"/>
      <w:bookmarkEnd w:id="22"/>
      <w:r w:rsidRPr="00A90C73">
        <w:rPr>
          <w:rFonts w:ascii="Book Antiqua" w:eastAsia="Times New Roman" w:hAnsi="Book Antiqua" w:cs="Arial"/>
          <w:color w:val="000000"/>
          <w:kern w:val="0"/>
          <w:sz w:val="19"/>
          <w:szCs w:val="19"/>
          <w:lang w:eastAsia="pt-BR"/>
          <w14:ligatures w14:val="none"/>
        </w:rPr>
        <w:t>§ 6º Na transação, poderão ser aceitas quaisquer modalidades de garantia previstas em lei, inclusive garantias reais ou fidejussórias, cessão fiduciária de direitos creditórios e alienação fiduciária de bens móveis ou imóveis ou de direitos, bem como créditos líquidos e certos do contribuinte em desfavor da União reconhecidos em decisão transitada em julgado, observado, entretanto, que não constitui óbice à realização da transação a impossibilidade material de prestação de garantias pelo devedor ou de garantias adicionais às já formalizadas em processos judiciais</w:t>
      </w:r>
      <w:r w:rsidRPr="0090134F">
        <w:rPr>
          <w:rFonts w:ascii="Book Antiqua" w:eastAsia="Times New Roman" w:hAnsi="Book Antiqua" w:cs="Arial"/>
          <w:color w:val="000000"/>
          <w:kern w:val="0"/>
          <w:sz w:val="16"/>
          <w:szCs w:val="16"/>
          <w:lang w:eastAsia="pt-BR"/>
          <w14:ligatures w14:val="none"/>
        </w:rPr>
        <w:t>. </w:t>
      </w:r>
      <w:hyperlink r:id="rId33" w:anchor="art10" w:history="1">
        <w:r w:rsidRPr="0090134F">
          <w:rPr>
            <w:rFonts w:ascii="Book Antiqua" w:eastAsia="Times New Roman" w:hAnsi="Book Antiqua" w:cs="Arial"/>
            <w:color w:val="000080"/>
            <w:kern w:val="0"/>
            <w:sz w:val="16"/>
            <w:szCs w:val="16"/>
            <w:u w:val="single"/>
            <w:lang w:eastAsia="pt-BR"/>
            <w14:ligatures w14:val="none"/>
          </w:rPr>
          <w:t>(Redação dada pela Lei nº 14.375, de 2022)</w:t>
        </w:r>
      </w:hyperlink>
    </w:p>
    <w:p w14:paraId="3F1C5263" w14:textId="2B000192"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A90C73">
        <w:rPr>
          <w:rFonts w:ascii="Book Antiqua" w:eastAsia="Times New Roman" w:hAnsi="Book Antiqua" w:cs="Arial"/>
          <w:color w:val="000000"/>
          <w:kern w:val="0"/>
          <w:sz w:val="19"/>
          <w:szCs w:val="19"/>
          <w:lang w:eastAsia="pt-BR"/>
          <w14:ligatures w14:val="none"/>
        </w:rPr>
        <w:t>§ 7º Para efeito do disposto no inciso IV do caput deste artigo, a transação poderá compreender a utilização de créditos de prejuízo fiscal e de base de cálculo negativa da CSLL de titularidade do responsável tributário ou corresponsável pelo débito, de pessoa jurídica controladora ou controlada, de forma direta ou indireta, ou de sociedades que sejam controladas direta ou indiretamente por uma mesma pessoa jurídica, apurados e declarados à Secretaria Especial da Receita Federal do Brasil, independentemente do ramo de atividade, no período previsto pela legislação tributária</w:t>
      </w:r>
      <w:r w:rsidRPr="0090134F">
        <w:rPr>
          <w:rFonts w:ascii="Book Antiqua" w:eastAsia="Times New Roman" w:hAnsi="Book Antiqua" w:cs="Arial"/>
          <w:color w:val="000000"/>
          <w:kern w:val="0"/>
          <w:sz w:val="16"/>
          <w:szCs w:val="16"/>
          <w:lang w:eastAsia="pt-BR"/>
          <w14:ligatures w14:val="none"/>
        </w:rPr>
        <w:t>. </w:t>
      </w:r>
      <w:hyperlink r:id="rId34" w:anchor="art10" w:history="1">
        <w:r w:rsidRPr="0090134F">
          <w:rPr>
            <w:rFonts w:ascii="Book Antiqua" w:eastAsia="Times New Roman" w:hAnsi="Book Antiqua" w:cs="Arial"/>
            <w:color w:val="000080"/>
            <w:kern w:val="0"/>
            <w:sz w:val="16"/>
            <w:szCs w:val="16"/>
            <w:u w:val="single"/>
            <w:lang w:eastAsia="pt-BR"/>
            <w14:ligatures w14:val="none"/>
          </w:rPr>
          <w:t>(Incluído pela Lei nº 14.375, de 2022)</w:t>
        </w:r>
      </w:hyperlink>
    </w:p>
    <w:p w14:paraId="3C91710A" w14:textId="1FA35766"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A90C73">
        <w:rPr>
          <w:rFonts w:ascii="Book Antiqua" w:eastAsia="Times New Roman" w:hAnsi="Book Antiqua" w:cs="Arial"/>
          <w:color w:val="000000"/>
          <w:kern w:val="0"/>
          <w:sz w:val="19"/>
          <w:szCs w:val="19"/>
          <w:lang w:eastAsia="pt-BR"/>
          <w14:ligatures w14:val="none"/>
        </w:rPr>
        <w:t>§ 8º O valor dos créditos de que trata o § 1º-A deste artigo será determinado, na forma da regulamentação</w:t>
      </w:r>
      <w:r w:rsidRPr="0090134F">
        <w:rPr>
          <w:rFonts w:ascii="Book Antiqua" w:eastAsia="Times New Roman" w:hAnsi="Book Antiqua" w:cs="Arial"/>
          <w:color w:val="000000"/>
          <w:kern w:val="0"/>
          <w:sz w:val="16"/>
          <w:szCs w:val="16"/>
          <w:lang w:eastAsia="pt-BR"/>
          <w14:ligatures w14:val="none"/>
        </w:rPr>
        <w:t xml:space="preserve">: </w:t>
      </w:r>
      <w:hyperlink r:id="rId35" w:anchor="art10" w:history="1">
        <w:r w:rsidRPr="0090134F">
          <w:rPr>
            <w:rFonts w:ascii="Book Antiqua" w:eastAsia="Times New Roman" w:hAnsi="Book Antiqua" w:cs="Arial"/>
            <w:color w:val="000080"/>
            <w:kern w:val="0"/>
            <w:sz w:val="16"/>
            <w:szCs w:val="16"/>
            <w:u w:val="single"/>
            <w:lang w:eastAsia="pt-BR"/>
            <w14:ligatures w14:val="none"/>
          </w:rPr>
          <w:t>(Incluído pela Lei nº 14.375, de 2022)</w:t>
        </w:r>
      </w:hyperlink>
    </w:p>
    <w:p w14:paraId="32AA54A4" w14:textId="5EFDCB54"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A90C73">
        <w:rPr>
          <w:rFonts w:ascii="Book Antiqua" w:eastAsia="Times New Roman" w:hAnsi="Book Antiqua" w:cs="Arial"/>
          <w:color w:val="000000"/>
          <w:kern w:val="0"/>
          <w:sz w:val="19"/>
          <w:szCs w:val="19"/>
          <w:lang w:eastAsia="pt-BR"/>
          <w14:ligatures w14:val="none"/>
        </w:rPr>
        <w:lastRenderedPageBreak/>
        <w:t>I - por meio da aplicação das alíquotas do imposto sobre a renda previstas no </w:t>
      </w:r>
      <w:hyperlink r:id="rId36" w:anchor="art3" w:history="1">
        <w:r w:rsidRPr="00A90C73">
          <w:rPr>
            <w:rFonts w:ascii="Book Antiqua" w:eastAsia="Times New Roman" w:hAnsi="Book Antiqua" w:cs="Arial"/>
            <w:color w:val="000080"/>
            <w:kern w:val="0"/>
            <w:sz w:val="19"/>
            <w:szCs w:val="19"/>
            <w:u w:val="single"/>
            <w:lang w:eastAsia="pt-BR"/>
            <w14:ligatures w14:val="none"/>
          </w:rPr>
          <w:t>art. 3º da Lei nº 9.249, de 26 de dezembro de 1995</w:t>
        </w:r>
      </w:hyperlink>
      <w:r w:rsidRPr="00A90C73">
        <w:rPr>
          <w:rFonts w:ascii="Book Antiqua" w:eastAsia="Times New Roman" w:hAnsi="Book Antiqua" w:cs="Arial"/>
          <w:color w:val="000000"/>
          <w:kern w:val="0"/>
          <w:sz w:val="19"/>
          <w:szCs w:val="19"/>
          <w:lang w:eastAsia="pt-BR"/>
          <w14:ligatures w14:val="none"/>
        </w:rPr>
        <w:t>, sobre o montante do prejuízo fiscal; e </w:t>
      </w:r>
      <w:hyperlink r:id="rId37" w:anchor="art10" w:history="1">
        <w:r w:rsidRPr="0090134F">
          <w:rPr>
            <w:rFonts w:ascii="Book Antiqua" w:eastAsia="Times New Roman" w:hAnsi="Book Antiqua" w:cs="Arial"/>
            <w:color w:val="000080"/>
            <w:kern w:val="0"/>
            <w:sz w:val="16"/>
            <w:szCs w:val="16"/>
            <w:u w:val="single"/>
            <w:lang w:eastAsia="pt-BR"/>
            <w14:ligatures w14:val="none"/>
          </w:rPr>
          <w:t>(Incluído pela Lei nº 14.375, de 2022)</w:t>
        </w:r>
      </w:hyperlink>
    </w:p>
    <w:p w14:paraId="4B7DE068" w14:textId="278F5A57"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A90C73">
        <w:rPr>
          <w:rFonts w:ascii="Book Antiqua" w:eastAsia="Times New Roman" w:hAnsi="Book Antiqua" w:cs="Arial"/>
          <w:color w:val="000000"/>
          <w:kern w:val="0"/>
          <w:sz w:val="19"/>
          <w:szCs w:val="19"/>
          <w:lang w:eastAsia="pt-BR"/>
          <w14:ligatures w14:val="none"/>
        </w:rPr>
        <w:t>II - por meio da aplicação das alíquotas da CSLL previstas no </w:t>
      </w:r>
      <w:hyperlink r:id="rId38" w:anchor="art3" w:history="1">
        <w:r w:rsidRPr="00A90C73">
          <w:rPr>
            <w:rFonts w:ascii="Book Antiqua" w:eastAsia="Times New Roman" w:hAnsi="Book Antiqua" w:cs="Arial"/>
            <w:color w:val="000080"/>
            <w:kern w:val="0"/>
            <w:sz w:val="19"/>
            <w:szCs w:val="19"/>
            <w:u w:val="single"/>
            <w:lang w:eastAsia="pt-BR"/>
            <w14:ligatures w14:val="none"/>
          </w:rPr>
          <w:t>art. 3º da Lei nº 7.689, de 15 de dezembro de 1988</w:t>
        </w:r>
      </w:hyperlink>
      <w:r w:rsidRPr="00A90C73">
        <w:rPr>
          <w:rFonts w:ascii="Book Antiqua" w:eastAsia="Times New Roman" w:hAnsi="Book Antiqua" w:cs="Arial"/>
          <w:color w:val="000000"/>
          <w:kern w:val="0"/>
          <w:sz w:val="19"/>
          <w:szCs w:val="19"/>
          <w:lang w:eastAsia="pt-BR"/>
          <w14:ligatures w14:val="none"/>
        </w:rPr>
        <w:t>, sobre o montante da base de cálculo negativa da contribuição</w:t>
      </w:r>
      <w:r w:rsidRPr="0090134F">
        <w:rPr>
          <w:rFonts w:ascii="Book Antiqua" w:eastAsia="Times New Roman" w:hAnsi="Book Antiqua" w:cs="Arial"/>
          <w:color w:val="000000"/>
          <w:kern w:val="0"/>
          <w:sz w:val="16"/>
          <w:szCs w:val="16"/>
          <w:lang w:eastAsia="pt-BR"/>
          <w14:ligatures w14:val="none"/>
        </w:rPr>
        <w:t>. </w:t>
      </w:r>
      <w:hyperlink r:id="rId39" w:anchor="art10" w:history="1">
        <w:r w:rsidRPr="0090134F">
          <w:rPr>
            <w:rFonts w:ascii="Book Antiqua" w:eastAsia="Times New Roman" w:hAnsi="Book Antiqua" w:cs="Arial"/>
            <w:color w:val="000080"/>
            <w:kern w:val="0"/>
            <w:sz w:val="16"/>
            <w:szCs w:val="16"/>
            <w:u w:val="single"/>
            <w:lang w:eastAsia="pt-BR"/>
            <w14:ligatures w14:val="none"/>
          </w:rPr>
          <w:t>(Incluído pela Lei nº 14.375, de 2022)</w:t>
        </w:r>
      </w:hyperlink>
    </w:p>
    <w:p w14:paraId="3716E4E7" w14:textId="77777777"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A90C73">
        <w:rPr>
          <w:rFonts w:ascii="Book Antiqua" w:eastAsia="Times New Roman" w:hAnsi="Book Antiqua" w:cs="Arial"/>
          <w:color w:val="000000"/>
          <w:kern w:val="0"/>
          <w:sz w:val="19"/>
          <w:szCs w:val="19"/>
          <w:lang w:eastAsia="pt-BR"/>
          <w14:ligatures w14:val="none"/>
        </w:rPr>
        <w:t>§ 9º A utilização dos créditos a que se refere o § 1º-A deste artigo extingue os débitos sob condição resolutória de sua ulterior homologação</w:t>
      </w:r>
      <w:r w:rsidRPr="0090134F">
        <w:rPr>
          <w:rFonts w:ascii="Book Antiqua" w:eastAsia="Times New Roman" w:hAnsi="Book Antiqua" w:cs="Arial"/>
          <w:color w:val="000000"/>
          <w:kern w:val="0"/>
          <w:sz w:val="16"/>
          <w:szCs w:val="16"/>
          <w:lang w:eastAsia="pt-BR"/>
          <w14:ligatures w14:val="none"/>
        </w:rPr>
        <w:t>.       </w:t>
      </w:r>
      <w:hyperlink r:id="rId40" w:anchor="art10" w:history="1">
        <w:r w:rsidRPr="0090134F">
          <w:rPr>
            <w:rFonts w:ascii="Book Antiqua" w:eastAsia="Times New Roman" w:hAnsi="Book Antiqua" w:cs="Arial"/>
            <w:color w:val="000080"/>
            <w:kern w:val="0"/>
            <w:sz w:val="16"/>
            <w:szCs w:val="16"/>
            <w:u w:val="single"/>
            <w:lang w:eastAsia="pt-BR"/>
            <w14:ligatures w14:val="none"/>
          </w:rPr>
          <w:t>(Incluído pela Lei nº 14.375, de 2022)</w:t>
        </w:r>
      </w:hyperlink>
    </w:p>
    <w:p w14:paraId="045833B5" w14:textId="77777777"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A90C73">
        <w:rPr>
          <w:rFonts w:ascii="Book Antiqua" w:eastAsia="Times New Roman" w:hAnsi="Book Antiqua" w:cs="Arial"/>
          <w:color w:val="000000"/>
          <w:kern w:val="0"/>
          <w:sz w:val="19"/>
          <w:szCs w:val="19"/>
          <w:lang w:eastAsia="pt-BR"/>
          <w14:ligatures w14:val="none"/>
        </w:rPr>
        <w:t>§ 10. A Secretaria Especial da Receita Federal do Brasil dispõe do prazo de 5 (cinco) anos para a análise dos créditos utilizados na forma do § 1º-A deste artigo</w:t>
      </w:r>
      <w:r w:rsidRPr="0090134F">
        <w:rPr>
          <w:rFonts w:ascii="Book Antiqua" w:eastAsia="Times New Roman" w:hAnsi="Book Antiqua" w:cs="Arial"/>
          <w:color w:val="000000"/>
          <w:kern w:val="0"/>
          <w:sz w:val="16"/>
          <w:szCs w:val="16"/>
          <w:lang w:eastAsia="pt-BR"/>
          <w14:ligatures w14:val="none"/>
        </w:rPr>
        <w:t>.     </w:t>
      </w:r>
      <w:hyperlink r:id="rId41" w:anchor="art10" w:history="1">
        <w:r w:rsidRPr="0090134F">
          <w:rPr>
            <w:rFonts w:ascii="Book Antiqua" w:eastAsia="Times New Roman" w:hAnsi="Book Antiqua" w:cs="Arial"/>
            <w:color w:val="000080"/>
            <w:kern w:val="0"/>
            <w:sz w:val="16"/>
            <w:szCs w:val="16"/>
            <w:u w:val="single"/>
            <w:lang w:eastAsia="pt-BR"/>
            <w14:ligatures w14:val="none"/>
          </w:rPr>
          <w:t>(Incluído pela Lei nº 14.375, de 2022)</w:t>
        </w:r>
      </w:hyperlink>
    </w:p>
    <w:p w14:paraId="46C46CA9" w14:textId="77777777"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A90C73">
        <w:rPr>
          <w:rFonts w:ascii="Book Antiqua" w:eastAsia="Times New Roman" w:hAnsi="Book Antiqua" w:cs="Arial"/>
          <w:color w:val="000000"/>
          <w:kern w:val="0"/>
          <w:sz w:val="19"/>
          <w:szCs w:val="19"/>
          <w:lang w:eastAsia="pt-BR"/>
          <w14:ligatures w14:val="none"/>
        </w:rPr>
        <w:t>§ 11. Os benefícios concedidos em programas de parcelamento anteriores ainda em vigor serão mantidos, considerados e consolidados para efeitos da transação, que será limitada ao montante referente ao saldo remanescente do respectivo parcelamento, considerando-se quitadas as parcelas vencidas e liquidadas, na respectiva proporção do montante devido, desde que o contribuinte se encontre em situação regular no programa e, quando for o caso, esteja submetido a contencioso administrativo ou judicial, vedada a acumulação de reduções entre a transação e os respectivos programas de parcelamento</w:t>
      </w:r>
      <w:r w:rsidRPr="0090134F">
        <w:rPr>
          <w:rFonts w:ascii="Book Antiqua" w:eastAsia="Times New Roman" w:hAnsi="Book Antiqua" w:cs="Arial"/>
          <w:color w:val="000000"/>
          <w:kern w:val="0"/>
          <w:sz w:val="16"/>
          <w:szCs w:val="16"/>
          <w:lang w:eastAsia="pt-BR"/>
          <w14:ligatures w14:val="none"/>
        </w:rPr>
        <w:t>.     </w:t>
      </w:r>
      <w:hyperlink r:id="rId42" w:anchor="art10" w:history="1">
        <w:r w:rsidRPr="0090134F">
          <w:rPr>
            <w:rFonts w:ascii="Book Antiqua" w:eastAsia="Times New Roman" w:hAnsi="Book Antiqua" w:cs="Arial"/>
            <w:color w:val="000080"/>
            <w:kern w:val="0"/>
            <w:sz w:val="16"/>
            <w:szCs w:val="16"/>
            <w:u w:val="single"/>
            <w:lang w:eastAsia="pt-BR"/>
            <w14:ligatures w14:val="none"/>
          </w:rPr>
          <w:t>(Incluído pela Lei nº 14.375, de 2022)</w:t>
        </w:r>
      </w:hyperlink>
    </w:p>
    <w:p w14:paraId="78897B4A" w14:textId="77777777"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A90C73">
        <w:rPr>
          <w:rFonts w:ascii="Book Antiqua" w:eastAsia="Times New Roman" w:hAnsi="Book Antiqua" w:cs="Arial"/>
          <w:color w:val="000000"/>
          <w:kern w:val="0"/>
          <w:sz w:val="19"/>
          <w:szCs w:val="19"/>
          <w:lang w:eastAsia="pt-BR"/>
          <w14:ligatures w14:val="none"/>
        </w:rPr>
        <w:t>§ 12. Os descontos concedidos nas hipóteses de transação na cobrança de que trata este Capítulo não serão computados na apuração da base de cálculo</w:t>
      </w:r>
      <w:r w:rsidRPr="0090134F">
        <w:rPr>
          <w:rFonts w:ascii="Book Antiqua" w:eastAsia="Times New Roman" w:hAnsi="Book Antiqua" w:cs="Arial"/>
          <w:color w:val="000000"/>
          <w:kern w:val="0"/>
          <w:sz w:val="16"/>
          <w:szCs w:val="16"/>
          <w:lang w:eastAsia="pt-BR"/>
          <w14:ligatures w14:val="none"/>
        </w:rPr>
        <w:t>:       </w:t>
      </w:r>
      <w:hyperlink r:id="rId43" w:anchor="art10" w:history="1">
        <w:r w:rsidRPr="0090134F">
          <w:rPr>
            <w:rFonts w:ascii="Book Antiqua" w:eastAsia="Times New Roman" w:hAnsi="Book Antiqua" w:cs="Arial"/>
            <w:color w:val="000080"/>
            <w:kern w:val="0"/>
            <w:sz w:val="16"/>
            <w:szCs w:val="16"/>
            <w:u w:val="single"/>
            <w:lang w:eastAsia="pt-BR"/>
            <w14:ligatures w14:val="none"/>
          </w:rPr>
          <w:t>(Incluído pela Lei nº 14.375, de 2022)</w:t>
        </w:r>
      </w:hyperlink>
    </w:p>
    <w:p w14:paraId="4D4BB54D" w14:textId="77777777"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A90C73">
        <w:rPr>
          <w:rFonts w:ascii="Book Antiqua" w:eastAsia="Times New Roman" w:hAnsi="Book Antiqua" w:cs="Arial"/>
          <w:color w:val="000000"/>
          <w:kern w:val="0"/>
          <w:sz w:val="19"/>
          <w:szCs w:val="19"/>
          <w:lang w:eastAsia="pt-BR"/>
          <w14:ligatures w14:val="none"/>
        </w:rPr>
        <w:t>I - do imposto sobre a renda e da CSLL; e      </w:t>
      </w:r>
      <w:hyperlink r:id="rId44" w:anchor="art10" w:history="1">
        <w:r w:rsidRPr="0090134F">
          <w:rPr>
            <w:rFonts w:ascii="Book Antiqua" w:eastAsia="Times New Roman" w:hAnsi="Book Antiqua" w:cs="Arial"/>
            <w:color w:val="000080"/>
            <w:kern w:val="0"/>
            <w:sz w:val="16"/>
            <w:szCs w:val="16"/>
            <w:u w:val="single"/>
            <w:lang w:eastAsia="pt-BR"/>
            <w14:ligatures w14:val="none"/>
          </w:rPr>
          <w:t>(Incluído pela Lei nº 14.375, de 2022)</w:t>
        </w:r>
      </w:hyperlink>
    </w:p>
    <w:p w14:paraId="6C7728B5" w14:textId="520C9B76"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8"/>
          <w:szCs w:val="18"/>
          <w:lang w:eastAsia="pt-BR"/>
          <w14:ligatures w14:val="none"/>
        </w:rPr>
      </w:pPr>
      <w:r w:rsidRPr="00A90C73">
        <w:rPr>
          <w:rFonts w:ascii="Book Antiqua" w:eastAsia="Times New Roman" w:hAnsi="Book Antiqua" w:cs="Arial"/>
          <w:color w:val="000000"/>
          <w:kern w:val="0"/>
          <w:sz w:val="19"/>
          <w:szCs w:val="19"/>
          <w:lang w:eastAsia="pt-BR"/>
          <w14:ligatures w14:val="none"/>
        </w:rPr>
        <w:t>II - da contribuição para os Programas de Integração Social e de Formação do Patrimônio do Servidor Público (PIS/Pasep) e da Contribuição para o Financiamento da Seguridade Social (Cofins).</w:t>
      </w:r>
      <w:r>
        <w:rPr>
          <w:rFonts w:ascii="Book Antiqua" w:eastAsia="Times New Roman" w:hAnsi="Book Antiqua" w:cs="Arial"/>
          <w:color w:val="000000"/>
          <w:kern w:val="0"/>
          <w:sz w:val="19"/>
          <w:szCs w:val="19"/>
          <w:lang w:eastAsia="pt-BR"/>
          <w14:ligatures w14:val="none"/>
        </w:rPr>
        <w:t xml:space="preserve"> </w:t>
      </w:r>
      <w:hyperlink r:id="rId45" w:anchor="art10" w:history="1">
        <w:r w:rsidRPr="0090134F">
          <w:rPr>
            <w:rFonts w:ascii="Book Antiqua" w:eastAsia="Times New Roman" w:hAnsi="Book Antiqua" w:cs="Arial"/>
            <w:color w:val="000080"/>
            <w:kern w:val="0"/>
            <w:sz w:val="16"/>
            <w:szCs w:val="16"/>
            <w:u w:val="single"/>
            <w:lang w:eastAsia="pt-BR"/>
            <w14:ligatures w14:val="none"/>
          </w:rPr>
          <w:t>(Incluído pela Lei nº 14.375, de 2022)</w:t>
        </w:r>
      </w:hyperlink>
    </w:p>
    <w:p w14:paraId="4C6A8E06" w14:textId="6A11DAB5" w:rsidR="006829A2" w:rsidRPr="006829A2" w:rsidRDefault="006829A2"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bookmarkStart w:id="23" w:name="art12"/>
      <w:bookmarkEnd w:id="23"/>
      <w:r w:rsidRPr="006829A2">
        <w:rPr>
          <w:rFonts w:ascii="Book Antiqua" w:eastAsia="Times New Roman" w:hAnsi="Book Antiqua" w:cs="Arial"/>
          <w:color w:val="000000"/>
          <w:kern w:val="0"/>
          <w:sz w:val="19"/>
          <w:szCs w:val="19"/>
          <w:lang w:eastAsia="pt-BR"/>
          <w14:ligatures w14:val="none"/>
        </w:rPr>
        <w:t>§ 13. Sempre que possível, na celebração das transações, serão considerados e perseguidos objetivos e ações de desenvolvimento sustentável, devendo-se buscar efeitos socioambientais positivos a partir das concessões recíprocas que decorrerem do negócio.    </w:t>
      </w:r>
      <w:hyperlink r:id="rId46" w:anchor="art18" w:history="1">
        <w:r w:rsidRPr="006829A2">
          <w:rPr>
            <w:rStyle w:val="Hyperlink"/>
            <w:rFonts w:ascii="Book Antiqua" w:eastAsia="Times New Roman" w:hAnsi="Book Antiqua" w:cs="Arial"/>
            <w:kern w:val="0"/>
            <w:sz w:val="16"/>
            <w:szCs w:val="16"/>
            <w:lang w:eastAsia="pt-BR"/>
            <w14:ligatures w14:val="none"/>
          </w:rPr>
          <w:t>(Incluído pela Lei nº 15.103, de 2025)</w:t>
        </w:r>
      </w:hyperlink>
    </w:p>
    <w:p w14:paraId="32618A83" w14:textId="2C49C9DF"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87998">
        <w:rPr>
          <w:rFonts w:ascii="Book Antiqua" w:eastAsia="Times New Roman" w:hAnsi="Book Antiqua" w:cs="Arial"/>
          <w:b/>
          <w:bCs/>
          <w:color w:val="000000"/>
          <w:kern w:val="0"/>
          <w:sz w:val="19"/>
          <w:szCs w:val="19"/>
          <w:highlight w:val="magenta"/>
          <w:lang w:eastAsia="pt-BR"/>
          <w14:ligatures w14:val="none"/>
        </w:rPr>
        <w:t>Art. 12</w:t>
      </w:r>
      <w:r w:rsidRPr="00387998">
        <w:rPr>
          <w:rFonts w:ascii="Book Antiqua" w:eastAsia="Times New Roman" w:hAnsi="Book Antiqua" w:cs="Arial"/>
          <w:b/>
          <w:bCs/>
          <w:color w:val="000000"/>
          <w:kern w:val="0"/>
          <w:sz w:val="19"/>
          <w:szCs w:val="19"/>
          <w:lang w:eastAsia="pt-BR"/>
          <w14:ligatures w14:val="none"/>
        </w:rPr>
        <w:t>. A proposta de transação não suspende a exigibilidade dos créditos por ela abrangidos nem o andamento das respectivas execuções fiscais</w:t>
      </w:r>
      <w:r w:rsidRPr="00A90C73">
        <w:rPr>
          <w:rFonts w:ascii="Book Antiqua" w:eastAsia="Times New Roman" w:hAnsi="Book Antiqua" w:cs="Arial"/>
          <w:color w:val="000000"/>
          <w:kern w:val="0"/>
          <w:sz w:val="19"/>
          <w:szCs w:val="19"/>
          <w:lang w:eastAsia="pt-BR"/>
          <w14:ligatures w14:val="none"/>
        </w:rPr>
        <w:t>.</w:t>
      </w:r>
      <w:r w:rsidR="00387998">
        <w:rPr>
          <w:rFonts w:ascii="Book Antiqua" w:eastAsia="Times New Roman" w:hAnsi="Book Antiqua" w:cs="Arial"/>
          <w:color w:val="000000"/>
          <w:kern w:val="0"/>
          <w:sz w:val="19"/>
          <w:szCs w:val="19"/>
          <w:lang w:eastAsia="pt-BR"/>
          <w14:ligatures w14:val="none"/>
        </w:rPr>
        <w:t xml:space="preserve"> </w:t>
      </w:r>
      <w:r w:rsidR="00387998" w:rsidRPr="0090134F">
        <w:rPr>
          <w:rFonts w:ascii="Book Antiqua" w:eastAsia="Times New Roman" w:hAnsi="Book Antiqua" w:cs="Arial"/>
          <w:b/>
          <w:bCs/>
          <w:color w:val="FF0000"/>
          <w:kern w:val="0"/>
          <w:sz w:val="16"/>
          <w:szCs w:val="16"/>
          <w:u w:val="single"/>
          <w:lang w:eastAsia="pt-BR"/>
          <w14:ligatures w14:val="none"/>
        </w:rPr>
        <w:t>(P</w:t>
      </w:r>
      <w:r w:rsidR="00387998">
        <w:rPr>
          <w:rFonts w:ascii="Book Antiqua" w:eastAsia="Times New Roman" w:hAnsi="Book Antiqua" w:cs="Arial"/>
          <w:b/>
          <w:bCs/>
          <w:color w:val="FF0000"/>
          <w:kern w:val="0"/>
          <w:sz w:val="16"/>
          <w:szCs w:val="16"/>
          <w:u w:val="single"/>
          <w:lang w:eastAsia="pt-BR"/>
          <w14:ligatures w14:val="none"/>
        </w:rPr>
        <w:t>FN</w:t>
      </w:r>
      <w:r w:rsidR="00387998" w:rsidRPr="0090134F">
        <w:rPr>
          <w:rFonts w:ascii="Book Antiqua" w:eastAsia="Times New Roman" w:hAnsi="Book Antiqua" w:cs="Arial"/>
          <w:b/>
          <w:bCs/>
          <w:color w:val="FF0000"/>
          <w:kern w:val="0"/>
          <w:sz w:val="16"/>
          <w:szCs w:val="16"/>
          <w:u w:val="single"/>
          <w:lang w:eastAsia="pt-BR"/>
          <w14:ligatures w14:val="none"/>
        </w:rPr>
        <w:t>-202</w:t>
      </w:r>
      <w:r w:rsidR="00387998">
        <w:rPr>
          <w:rFonts w:ascii="Book Antiqua" w:eastAsia="Times New Roman" w:hAnsi="Book Antiqua" w:cs="Arial"/>
          <w:b/>
          <w:bCs/>
          <w:color w:val="FF0000"/>
          <w:kern w:val="0"/>
          <w:sz w:val="16"/>
          <w:szCs w:val="16"/>
          <w:u w:val="single"/>
          <w:lang w:eastAsia="pt-BR"/>
          <w14:ligatures w14:val="none"/>
        </w:rPr>
        <w:t>3</w:t>
      </w:r>
      <w:r w:rsidR="00387998" w:rsidRPr="0090134F">
        <w:rPr>
          <w:rFonts w:ascii="Book Antiqua" w:eastAsia="Times New Roman" w:hAnsi="Book Antiqua" w:cs="Arial"/>
          <w:b/>
          <w:bCs/>
          <w:color w:val="FF0000"/>
          <w:kern w:val="0"/>
          <w:sz w:val="16"/>
          <w:szCs w:val="16"/>
          <w:u w:val="single"/>
          <w:lang w:eastAsia="pt-BR"/>
          <w14:ligatures w14:val="none"/>
        </w:rPr>
        <w:t>)</w:t>
      </w:r>
    </w:p>
    <w:p w14:paraId="630B86A6" w14:textId="32AF30A8"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87998">
        <w:rPr>
          <w:rFonts w:ascii="Book Antiqua" w:eastAsia="Times New Roman" w:hAnsi="Book Antiqua" w:cs="Arial"/>
          <w:b/>
          <w:bCs/>
          <w:color w:val="000000"/>
          <w:kern w:val="0"/>
          <w:sz w:val="19"/>
          <w:szCs w:val="19"/>
          <w:highlight w:val="magenta"/>
          <w:lang w:eastAsia="pt-BR"/>
          <w14:ligatures w14:val="none"/>
        </w:rPr>
        <w:t>§ 1º</w:t>
      </w:r>
      <w:r w:rsidRPr="00387998">
        <w:rPr>
          <w:rFonts w:ascii="Book Antiqua" w:eastAsia="Times New Roman" w:hAnsi="Book Antiqua" w:cs="Arial"/>
          <w:b/>
          <w:bCs/>
          <w:color w:val="000000"/>
          <w:kern w:val="0"/>
          <w:sz w:val="19"/>
          <w:szCs w:val="19"/>
          <w:lang w:eastAsia="pt-BR"/>
          <w14:ligatures w14:val="none"/>
        </w:rPr>
        <w:t xml:space="preserve"> O disposto no caput deste artigo não afasta a possibilidade de suspensão do processo por convenção das partes, conforme o disposto no </w:t>
      </w:r>
      <w:hyperlink r:id="rId47" w:anchor="art313ii" w:history="1">
        <w:r w:rsidRPr="00387998">
          <w:rPr>
            <w:rFonts w:ascii="Book Antiqua" w:eastAsia="Times New Roman" w:hAnsi="Book Antiqua" w:cs="Arial"/>
            <w:b/>
            <w:bCs/>
            <w:color w:val="000080"/>
            <w:kern w:val="0"/>
            <w:sz w:val="19"/>
            <w:szCs w:val="19"/>
            <w:u w:val="single"/>
            <w:lang w:eastAsia="pt-BR"/>
            <w14:ligatures w14:val="none"/>
          </w:rPr>
          <w:t>inciso II do caput do art. 313 da Lei nº 13.105, de 16 de março de 2015 </w:t>
        </w:r>
      </w:hyperlink>
      <w:r w:rsidRPr="00387998">
        <w:rPr>
          <w:rFonts w:ascii="Book Antiqua" w:eastAsia="Times New Roman" w:hAnsi="Book Antiqua" w:cs="Arial"/>
          <w:b/>
          <w:bCs/>
          <w:color w:val="000000"/>
          <w:kern w:val="0"/>
          <w:sz w:val="19"/>
          <w:szCs w:val="19"/>
          <w:lang w:eastAsia="pt-BR"/>
          <w14:ligatures w14:val="none"/>
        </w:rPr>
        <w:t>(Código de Processo Civil).</w:t>
      </w:r>
      <w:r w:rsidR="00387998">
        <w:rPr>
          <w:rFonts w:ascii="Book Antiqua" w:eastAsia="Times New Roman" w:hAnsi="Book Antiqua" w:cs="Arial"/>
          <w:color w:val="000000"/>
          <w:kern w:val="0"/>
          <w:sz w:val="19"/>
          <w:szCs w:val="19"/>
          <w:lang w:eastAsia="pt-BR"/>
          <w14:ligatures w14:val="none"/>
        </w:rPr>
        <w:t xml:space="preserve"> </w:t>
      </w:r>
      <w:r w:rsidR="00387998" w:rsidRPr="0090134F">
        <w:rPr>
          <w:rFonts w:ascii="Book Antiqua" w:eastAsia="Times New Roman" w:hAnsi="Book Antiqua" w:cs="Arial"/>
          <w:b/>
          <w:bCs/>
          <w:color w:val="FF0000"/>
          <w:kern w:val="0"/>
          <w:sz w:val="16"/>
          <w:szCs w:val="16"/>
          <w:u w:val="single"/>
          <w:lang w:eastAsia="pt-BR"/>
          <w14:ligatures w14:val="none"/>
        </w:rPr>
        <w:t>(P</w:t>
      </w:r>
      <w:r w:rsidR="00387998">
        <w:rPr>
          <w:rFonts w:ascii="Book Antiqua" w:eastAsia="Times New Roman" w:hAnsi="Book Antiqua" w:cs="Arial"/>
          <w:b/>
          <w:bCs/>
          <w:color w:val="FF0000"/>
          <w:kern w:val="0"/>
          <w:sz w:val="16"/>
          <w:szCs w:val="16"/>
          <w:u w:val="single"/>
          <w:lang w:eastAsia="pt-BR"/>
          <w14:ligatures w14:val="none"/>
        </w:rPr>
        <w:t>FN</w:t>
      </w:r>
      <w:r w:rsidR="00387998" w:rsidRPr="0090134F">
        <w:rPr>
          <w:rFonts w:ascii="Book Antiqua" w:eastAsia="Times New Roman" w:hAnsi="Book Antiqua" w:cs="Arial"/>
          <w:b/>
          <w:bCs/>
          <w:color w:val="FF0000"/>
          <w:kern w:val="0"/>
          <w:sz w:val="16"/>
          <w:szCs w:val="16"/>
          <w:u w:val="single"/>
          <w:lang w:eastAsia="pt-BR"/>
          <w14:ligatures w14:val="none"/>
        </w:rPr>
        <w:t>-202</w:t>
      </w:r>
      <w:r w:rsidR="00387998">
        <w:rPr>
          <w:rFonts w:ascii="Book Antiqua" w:eastAsia="Times New Roman" w:hAnsi="Book Antiqua" w:cs="Arial"/>
          <w:b/>
          <w:bCs/>
          <w:color w:val="FF0000"/>
          <w:kern w:val="0"/>
          <w:sz w:val="16"/>
          <w:szCs w:val="16"/>
          <w:u w:val="single"/>
          <w:lang w:eastAsia="pt-BR"/>
          <w14:ligatures w14:val="none"/>
        </w:rPr>
        <w:t>3</w:t>
      </w:r>
      <w:r w:rsidR="00387998" w:rsidRPr="0090134F">
        <w:rPr>
          <w:rFonts w:ascii="Book Antiqua" w:eastAsia="Times New Roman" w:hAnsi="Book Antiqua" w:cs="Arial"/>
          <w:b/>
          <w:bCs/>
          <w:color w:val="FF0000"/>
          <w:kern w:val="0"/>
          <w:sz w:val="16"/>
          <w:szCs w:val="16"/>
          <w:u w:val="single"/>
          <w:lang w:eastAsia="pt-BR"/>
          <w14:ligatures w14:val="none"/>
        </w:rPr>
        <w:t>)</w:t>
      </w:r>
    </w:p>
    <w:tbl>
      <w:tblPr>
        <w:tblStyle w:val="Tabelacomgrade"/>
        <w:tblW w:w="0" w:type="auto"/>
        <w:tblLook w:val="04A0" w:firstRow="1" w:lastRow="0" w:firstColumn="1" w:lastColumn="0" w:noHBand="0" w:noVBand="1"/>
      </w:tblPr>
      <w:tblGrid>
        <w:gridCol w:w="8494"/>
      </w:tblGrid>
      <w:tr w:rsidR="00387998" w14:paraId="41B8CFCD" w14:textId="77777777" w:rsidTr="00387998">
        <w:tc>
          <w:tcPr>
            <w:tcW w:w="8494" w:type="dxa"/>
            <w:shd w:val="clear" w:color="auto" w:fill="CCFFFF"/>
          </w:tcPr>
          <w:p w14:paraId="5197A599" w14:textId="0431B368" w:rsidR="00387998" w:rsidRPr="00387998" w:rsidRDefault="00387998" w:rsidP="00387998">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387998">
              <w:rPr>
                <w:rFonts w:ascii="Book Antiqua" w:eastAsia="Times New Roman" w:hAnsi="Book Antiqua" w:cs="Arial"/>
                <w:b/>
                <w:bCs/>
                <w:color w:val="000000"/>
                <w:kern w:val="0"/>
                <w:sz w:val="19"/>
                <w:szCs w:val="19"/>
                <w:highlight w:val="yellow"/>
                <w:lang w:eastAsia="pt-BR"/>
                <w14:ligatures w14:val="none"/>
              </w:rPr>
              <w:t>PFN-2023-CESPE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387998">
              <w:rPr>
                <w:rFonts w:ascii="Book Antiqua" w:eastAsia="Times New Roman" w:hAnsi="Book Antiqua" w:cs="Arial"/>
                <w:color w:val="000000"/>
                <w:kern w:val="0"/>
                <w:sz w:val="19"/>
                <w:szCs w:val="19"/>
                <w:lang w:eastAsia="pt-BR"/>
                <w14:ligatures w14:val="none"/>
              </w:rPr>
              <w:t>A respeito da transação tributária, regulada pela Lei 13.988/20, assinale a opção correta</w:t>
            </w:r>
            <w:r>
              <w:rPr>
                <w:rFonts w:ascii="Book Antiqua" w:eastAsia="Times New Roman" w:hAnsi="Book Antiqua" w:cs="Arial"/>
                <w:color w:val="000000"/>
                <w:kern w:val="0"/>
                <w:sz w:val="19"/>
                <w:szCs w:val="19"/>
                <w:lang w:eastAsia="pt-BR"/>
                <w14:ligatures w14:val="none"/>
              </w:rPr>
              <w:t xml:space="preserve">: </w:t>
            </w:r>
            <w:r w:rsidRPr="00387998">
              <w:rPr>
                <w:rFonts w:ascii="Book Antiqua" w:eastAsia="Times New Roman" w:hAnsi="Book Antiqua" w:cs="Arial"/>
                <w:color w:val="000000"/>
                <w:kern w:val="0"/>
                <w:sz w:val="19"/>
                <w:szCs w:val="19"/>
                <w:lang w:eastAsia="pt-BR"/>
                <w14:ligatures w14:val="none"/>
              </w:rPr>
              <w:t>A proposta de transação não suspende a tramitação de execuções fiscais em curso, salvo se houver convenção entre as partes para a suspensão do processo judicial.</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12,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xml:space="preserve"> e §1º, Lei 13988/20.</w:t>
            </w:r>
          </w:p>
        </w:tc>
      </w:tr>
    </w:tbl>
    <w:p w14:paraId="4C397DF3" w14:textId="05EA77A0"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2º O termo de transação preverá, quando cabível, a anuência das partes para fins da suspensão convencional do processo de que trata o </w:t>
      </w:r>
      <w:hyperlink r:id="rId48" w:anchor="art313ii" w:history="1">
        <w:r w:rsidRPr="00A90C73">
          <w:rPr>
            <w:rFonts w:ascii="Book Antiqua" w:eastAsia="Times New Roman" w:hAnsi="Book Antiqua" w:cs="Arial"/>
            <w:color w:val="000080"/>
            <w:kern w:val="0"/>
            <w:sz w:val="19"/>
            <w:szCs w:val="19"/>
            <w:u w:val="single"/>
            <w:lang w:eastAsia="pt-BR"/>
            <w14:ligatures w14:val="none"/>
          </w:rPr>
          <w:t>inciso II do caput do art. 313 da Lei nº 13.105, de 16 de março de 2015 </w:t>
        </w:r>
      </w:hyperlink>
      <w:r w:rsidRPr="00A90C73">
        <w:rPr>
          <w:rFonts w:ascii="Book Antiqua" w:eastAsia="Times New Roman" w:hAnsi="Book Antiqua" w:cs="Arial"/>
          <w:color w:val="000000"/>
          <w:kern w:val="0"/>
          <w:sz w:val="19"/>
          <w:szCs w:val="19"/>
          <w:lang w:eastAsia="pt-BR"/>
          <w14:ligatures w14:val="none"/>
        </w:rPr>
        <w:t>(Código de Processo Civil), até a extinção dos créditos nos termos do § 3º do art. 3º desta Lei ou eventual rescisão.</w:t>
      </w:r>
    </w:p>
    <w:p w14:paraId="54A19F7A"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3º A proposta de transação aceita não implica novação dos créditos por ela abrangidos.</w:t>
      </w:r>
    </w:p>
    <w:p w14:paraId="7EE75753" w14:textId="19430DFE"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bookmarkStart w:id="24" w:name="art13"/>
      <w:bookmarkStart w:id="25" w:name="art13.0"/>
      <w:bookmarkEnd w:id="24"/>
      <w:bookmarkEnd w:id="25"/>
      <w:r w:rsidRPr="00A90C73">
        <w:rPr>
          <w:rFonts w:ascii="Book Antiqua" w:eastAsia="Times New Roman" w:hAnsi="Book Antiqua" w:cs="Arial"/>
          <w:color w:val="000000"/>
          <w:kern w:val="0"/>
          <w:sz w:val="19"/>
          <w:szCs w:val="19"/>
          <w:lang w:eastAsia="pt-BR"/>
          <w14:ligatures w14:val="none"/>
        </w:rPr>
        <w:t>Art. 13. Compete ao Procurador-Geral da Fazenda Nacional, quanto aos créditos inscritos em dívida ativa, e ao Secretário Especial da Receita Federal do Brasil, quanto aos créditos em contencioso administrativo fiscal, assinar o termo de transação realizado de forma individual, diretamente ou por autoridade delegada, observada a </w:t>
      </w:r>
      <w:hyperlink r:id="rId49" w:history="1">
        <w:r w:rsidRPr="00A90C73">
          <w:rPr>
            <w:rFonts w:ascii="Book Antiqua" w:eastAsia="Times New Roman" w:hAnsi="Book Antiqua" w:cs="Arial"/>
            <w:color w:val="000080"/>
            <w:kern w:val="0"/>
            <w:sz w:val="19"/>
            <w:szCs w:val="19"/>
            <w:u w:val="single"/>
            <w:lang w:eastAsia="pt-BR"/>
            <w14:ligatures w14:val="none"/>
          </w:rPr>
          <w:t>Lei Complementar nº 73, de 10 de fevereiro de 1993.</w:t>
        </w:r>
      </w:hyperlink>
      <w:r w:rsidRPr="00A90C73">
        <w:rPr>
          <w:rFonts w:ascii="Book Antiqua" w:eastAsia="Times New Roman" w:hAnsi="Book Antiqua" w:cs="Arial"/>
          <w:color w:val="000000"/>
          <w:kern w:val="0"/>
          <w:sz w:val="19"/>
          <w:szCs w:val="19"/>
          <w:lang w:eastAsia="pt-BR"/>
          <w14:ligatures w14:val="none"/>
        </w:rPr>
        <w:t> </w:t>
      </w:r>
      <w:hyperlink r:id="rId50" w:anchor="art10" w:history="1">
        <w:r w:rsidRPr="0090134F">
          <w:rPr>
            <w:rFonts w:ascii="Book Antiqua" w:eastAsia="Times New Roman" w:hAnsi="Book Antiqua" w:cs="Arial"/>
            <w:color w:val="000080"/>
            <w:kern w:val="0"/>
            <w:sz w:val="16"/>
            <w:szCs w:val="16"/>
            <w:u w:val="single"/>
            <w:lang w:eastAsia="pt-BR"/>
            <w14:ligatures w14:val="none"/>
          </w:rPr>
          <w:t>(Redação dada pela Lei nº 14.375, de 2022)</w:t>
        </w:r>
      </w:hyperlink>
    </w:p>
    <w:p w14:paraId="0C0E0849"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lastRenderedPageBreak/>
        <w:t>§ 1º A delegação de que trata o </w:t>
      </w:r>
      <w:r w:rsidRPr="00A90C73">
        <w:rPr>
          <w:rFonts w:ascii="Book Antiqua" w:eastAsia="Times New Roman" w:hAnsi="Book Antiqua" w:cs="Arial"/>
          <w:b/>
          <w:bCs/>
          <w:color w:val="000000"/>
          <w:kern w:val="0"/>
          <w:sz w:val="19"/>
          <w:szCs w:val="19"/>
          <w:lang w:eastAsia="pt-BR"/>
          <w14:ligatures w14:val="none"/>
        </w:rPr>
        <w:t>caput </w:t>
      </w:r>
      <w:r w:rsidRPr="00A90C73">
        <w:rPr>
          <w:rFonts w:ascii="Book Antiqua" w:eastAsia="Times New Roman" w:hAnsi="Book Antiqua" w:cs="Arial"/>
          <w:color w:val="000000"/>
          <w:kern w:val="0"/>
          <w:sz w:val="19"/>
          <w:szCs w:val="19"/>
          <w:lang w:eastAsia="pt-BR"/>
          <w14:ligatures w14:val="none"/>
        </w:rPr>
        <w:t>deste artigo poderá ser subdelegada, prever valores de alçada e exigir a aprovação de múltiplas autoridades.</w:t>
      </w:r>
    </w:p>
    <w:p w14:paraId="11609930"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2º A transação por adesão será realizada exclusivamente por meio eletrônico.</w:t>
      </w:r>
    </w:p>
    <w:p w14:paraId="00A787D9" w14:textId="12F1DF80"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bookmarkStart w:id="26" w:name="art14"/>
      <w:bookmarkStart w:id="27" w:name="art14.0"/>
      <w:bookmarkEnd w:id="26"/>
      <w:bookmarkEnd w:id="27"/>
      <w:r w:rsidRPr="00A90C73">
        <w:rPr>
          <w:rFonts w:ascii="Book Antiqua" w:eastAsia="Times New Roman" w:hAnsi="Book Antiqua" w:cs="Arial"/>
          <w:color w:val="000000"/>
          <w:kern w:val="0"/>
          <w:sz w:val="19"/>
          <w:szCs w:val="19"/>
          <w:lang w:eastAsia="pt-BR"/>
          <w14:ligatures w14:val="none"/>
        </w:rPr>
        <w:t>Art. 14. Compete ao Procurador-Geral da Fazenda Nacional, observado o disposto na </w:t>
      </w:r>
      <w:hyperlink r:id="rId51" w:history="1">
        <w:r w:rsidRPr="00A90C73">
          <w:rPr>
            <w:rFonts w:ascii="Book Antiqua" w:eastAsia="Times New Roman" w:hAnsi="Book Antiqua" w:cs="Arial"/>
            <w:color w:val="000080"/>
            <w:kern w:val="0"/>
            <w:sz w:val="19"/>
            <w:szCs w:val="19"/>
            <w:u w:val="single"/>
            <w:lang w:eastAsia="pt-BR"/>
            <w14:ligatures w14:val="none"/>
          </w:rPr>
          <w:t>Lei Complementar nº 73, de 10 de fevereiro de 1993,</w:t>
        </w:r>
      </w:hyperlink>
      <w:r w:rsidRPr="00A90C73">
        <w:rPr>
          <w:rFonts w:ascii="Book Antiqua" w:eastAsia="Times New Roman" w:hAnsi="Book Antiqua" w:cs="Arial"/>
          <w:color w:val="000000"/>
          <w:kern w:val="0"/>
          <w:sz w:val="19"/>
          <w:szCs w:val="19"/>
          <w:lang w:eastAsia="pt-BR"/>
          <w14:ligatures w14:val="none"/>
        </w:rPr>
        <w:t> e no </w:t>
      </w:r>
      <w:hyperlink r:id="rId52" w:anchor="art131" w:history="1">
        <w:r w:rsidRPr="00A90C73">
          <w:rPr>
            <w:rFonts w:ascii="Book Antiqua" w:eastAsia="Times New Roman" w:hAnsi="Book Antiqua" w:cs="Arial"/>
            <w:color w:val="000080"/>
            <w:kern w:val="0"/>
            <w:sz w:val="19"/>
            <w:szCs w:val="19"/>
            <w:u w:val="single"/>
            <w:lang w:eastAsia="pt-BR"/>
            <w14:ligatures w14:val="none"/>
          </w:rPr>
          <w:t>art. 131 da Constituição Federal</w:t>
        </w:r>
      </w:hyperlink>
      <w:r w:rsidRPr="00A90C73">
        <w:rPr>
          <w:rFonts w:ascii="Book Antiqua" w:eastAsia="Times New Roman" w:hAnsi="Book Antiqua" w:cs="Arial"/>
          <w:color w:val="000000"/>
          <w:kern w:val="0"/>
          <w:sz w:val="19"/>
          <w:szCs w:val="19"/>
          <w:lang w:eastAsia="pt-BR"/>
          <w14:ligatures w14:val="none"/>
        </w:rPr>
        <w:t>, quanto aos créditos inscritos em dívida ativa, e ao Secretário Especial da Receita Federal do Brasil, quanto aos créditos em contencioso administrativo fiscal, disciplinar, por ato próprio</w:t>
      </w:r>
      <w:r w:rsidRPr="00A90C73">
        <w:rPr>
          <w:rFonts w:ascii="Book Antiqua" w:eastAsia="Times New Roman" w:hAnsi="Book Antiqua" w:cs="Arial"/>
          <w:color w:val="000000"/>
          <w:kern w:val="0"/>
          <w:sz w:val="18"/>
          <w:szCs w:val="18"/>
          <w:lang w:eastAsia="pt-BR"/>
          <w14:ligatures w14:val="none"/>
        </w:rPr>
        <w:t>: </w:t>
      </w:r>
      <w:hyperlink r:id="rId53" w:anchor="art10" w:history="1">
        <w:r w:rsidRPr="0090134F">
          <w:rPr>
            <w:rFonts w:ascii="Book Antiqua" w:eastAsia="Times New Roman" w:hAnsi="Book Antiqua" w:cs="Arial"/>
            <w:color w:val="000080"/>
            <w:kern w:val="0"/>
            <w:sz w:val="16"/>
            <w:szCs w:val="16"/>
            <w:u w:val="single"/>
            <w:lang w:eastAsia="pt-BR"/>
            <w14:ligatures w14:val="none"/>
          </w:rPr>
          <w:t>(Redação dada pela Lei nº 14.375, de 2022)</w:t>
        </w:r>
      </w:hyperlink>
    </w:p>
    <w:p w14:paraId="36135345"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 - os procedimentos necessários à aplicação do disposto neste Capítulo, inclusive quanto à rescisão da transação, em conformidade com a </w:t>
      </w:r>
      <w:hyperlink r:id="rId54" w:history="1">
        <w:r w:rsidRPr="00A90C73">
          <w:rPr>
            <w:rFonts w:ascii="Book Antiqua" w:eastAsia="Times New Roman" w:hAnsi="Book Antiqua" w:cs="Arial"/>
            <w:color w:val="000080"/>
            <w:kern w:val="0"/>
            <w:sz w:val="19"/>
            <w:szCs w:val="19"/>
            <w:u w:val="single"/>
            <w:lang w:eastAsia="pt-BR"/>
            <w14:ligatures w14:val="none"/>
          </w:rPr>
          <w:t>Lei nº 9.784, de 29 de janeiro de 1999;</w:t>
        </w:r>
      </w:hyperlink>
    </w:p>
    <w:p w14:paraId="1E6E43D4"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 - a possibilidade de condicionar a transação ao pagamento de entrada, à apresentação de garantia e à manutenção das garantias já existentes;</w:t>
      </w:r>
    </w:p>
    <w:p w14:paraId="072CDF15"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III - as situações em que a transação somente poderá ser celebrada por adesão, autorizado o não conhecimento de eventuais propostas de transação individual;</w:t>
      </w:r>
    </w:p>
    <w:p w14:paraId="5F76CB8B"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IV - o formato e os requisitos da proposta de transação e os documentos que deverão ser apresentados;</w:t>
      </w:r>
    </w:p>
    <w:p w14:paraId="1702E33D" w14:textId="77777777"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bookmarkStart w:id="28" w:name="art14v"/>
      <w:bookmarkEnd w:id="28"/>
      <w:r w:rsidRPr="0090134F">
        <w:rPr>
          <w:rFonts w:ascii="Book Antiqua" w:eastAsia="Times New Roman" w:hAnsi="Book Antiqua" w:cs="Arial"/>
          <w:color w:val="000000"/>
          <w:kern w:val="0"/>
          <w:sz w:val="16"/>
          <w:szCs w:val="16"/>
          <w:lang w:eastAsia="pt-BR"/>
          <w14:ligatures w14:val="none"/>
        </w:rPr>
        <w:t>V - </w:t>
      </w:r>
      <w:hyperlink r:id="rId55" w:anchor="art16" w:history="1">
        <w:r w:rsidRPr="0090134F">
          <w:rPr>
            <w:rFonts w:ascii="Book Antiqua" w:eastAsia="Times New Roman" w:hAnsi="Book Antiqua" w:cs="Arial"/>
            <w:color w:val="000080"/>
            <w:kern w:val="0"/>
            <w:sz w:val="16"/>
            <w:szCs w:val="16"/>
            <w:u w:val="single"/>
            <w:lang w:eastAsia="pt-BR"/>
            <w14:ligatures w14:val="none"/>
          </w:rPr>
          <w:t>(revogado)</w:t>
        </w:r>
      </w:hyperlink>
      <w:r w:rsidRPr="0090134F">
        <w:rPr>
          <w:rFonts w:ascii="Book Antiqua" w:eastAsia="Times New Roman" w:hAnsi="Book Antiqua" w:cs="Arial"/>
          <w:color w:val="000000"/>
          <w:kern w:val="0"/>
          <w:sz w:val="16"/>
          <w:szCs w:val="16"/>
          <w:lang w:eastAsia="pt-BR"/>
          <w14:ligatures w14:val="none"/>
        </w:rPr>
        <w:t>.        </w:t>
      </w:r>
      <w:hyperlink r:id="rId56" w:anchor="art10" w:history="1">
        <w:r w:rsidRPr="0090134F">
          <w:rPr>
            <w:rFonts w:ascii="Book Antiqua" w:eastAsia="Times New Roman" w:hAnsi="Book Antiqua" w:cs="Arial"/>
            <w:color w:val="000080"/>
            <w:kern w:val="0"/>
            <w:sz w:val="16"/>
            <w:szCs w:val="16"/>
            <w:u w:val="single"/>
            <w:lang w:eastAsia="pt-BR"/>
            <w14:ligatures w14:val="none"/>
          </w:rPr>
          <w:t>(Redação dada pela Lei nº 14.375, de 2022)</w:t>
        </w:r>
      </w:hyperlink>
    </w:p>
    <w:p w14:paraId="64D46350" w14:textId="36A2355A"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8"/>
          <w:szCs w:val="18"/>
          <w:lang w:eastAsia="pt-BR"/>
          <w14:ligatures w14:val="none"/>
        </w:rPr>
      </w:pPr>
      <w:r w:rsidRPr="00A90C73">
        <w:rPr>
          <w:rFonts w:ascii="Book Antiqua" w:eastAsia="Times New Roman" w:hAnsi="Book Antiqua" w:cs="Arial"/>
          <w:color w:val="000000"/>
          <w:kern w:val="0"/>
          <w:sz w:val="19"/>
          <w:szCs w:val="19"/>
          <w:lang w:eastAsia="pt-BR"/>
          <w14:ligatures w14:val="none"/>
        </w:rPr>
        <w:t>Parágrafo único. Caberá ao Procurador-Geral da Fazenda Nacional disciplinar, por ato próprio, os critérios para aferição do grau de recuperabilidade das dívidas, os parâmetros para aceitação da transação individual e a concessão de descontos, entre eles o insucesso dos meios ordinários e convencionais de cobrança e a vinculação dos benefícios a critérios preferencialmente objetivos que incluam ainda a sua temporalidade, a capacidade contributiva do devedor e os custos da cobrança</w:t>
      </w:r>
      <w:r w:rsidRPr="00A90C73">
        <w:rPr>
          <w:rFonts w:ascii="Book Antiqua" w:eastAsia="Times New Roman" w:hAnsi="Book Antiqua" w:cs="Arial"/>
          <w:color w:val="000000"/>
          <w:kern w:val="0"/>
          <w:sz w:val="18"/>
          <w:szCs w:val="18"/>
          <w:lang w:eastAsia="pt-BR"/>
          <w14:ligatures w14:val="none"/>
        </w:rPr>
        <w:t>.</w:t>
      </w:r>
      <w:r>
        <w:rPr>
          <w:rFonts w:ascii="Book Antiqua" w:eastAsia="Times New Roman" w:hAnsi="Book Antiqua" w:cs="Arial"/>
          <w:color w:val="000000"/>
          <w:kern w:val="0"/>
          <w:sz w:val="18"/>
          <w:szCs w:val="18"/>
          <w:lang w:eastAsia="pt-BR"/>
          <w14:ligatures w14:val="none"/>
        </w:rPr>
        <w:t xml:space="preserve"> </w:t>
      </w:r>
      <w:hyperlink r:id="rId57" w:anchor="art10" w:history="1">
        <w:r w:rsidRPr="0090134F">
          <w:rPr>
            <w:rFonts w:ascii="Book Antiqua" w:eastAsia="Times New Roman" w:hAnsi="Book Antiqua" w:cs="Arial"/>
            <w:color w:val="000080"/>
            <w:kern w:val="0"/>
            <w:sz w:val="16"/>
            <w:szCs w:val="16"/>
            <w:u w:val="single"/>
            <w:lang w:eastAsia="pt-BR"/>
            <w14:ligatures w14:val="none"/>
          </w:rPr>
          <w:t>(Incluído pela Lei nº 14.375, de 2022)</w:t>
        </w:r>
      </w:hyperlink>
    </w:p>
    <w:p w14:paraId="42F2F131" w14:textId="77777777" w:rsid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29" w:name="art15"/>
      <w:bookmarkEnd w:id="29"/>
      <w:r w:rsidRPr="00A90C73">
        <w:rPr>
          <w:rFonts w:ascii="Book Antiqua" w:eastAsia="Times New Roman" w:hAnsi="Book Antiqua" w:cs="Arial"/>
          <w:color w:val="000000"/>
          <w:kern w:val="0"/>
          <w:sz w:val="19"/>
          <w:szCs w:val="19"/>
          <w:lang w:eastAsia="pt-BR"/>
          <w14:ligatures w14:val="none"/>
        </w:rPr>
        <w:t>Art. 15. Ato do Advogado-Geral da União disciplinará a transação no caso dos créditos previstos no inciso III do § 4º do art. 1º desta Lei.</w:t>
      </w:r>
    </w:p>
    <w:p w14:paraId="0CE13A02" w14:textId="77777777" w:rsidR="008D1076" w:rsidRPr="008D1076" w:rsidRDefault="008D1076" w:rsidP="008D1076">
      <w:pPr>
        <w:spacing w:before="100" w:beforeAutospacing="1" w:after="100" w:afterAutospacing="1" w:line="240" w:lineRule="auto"/>
        <w:jc w:val="center"/>
        <w:rPr>
          <w:rFonts w:ascii="Book Antiqua" w:eastAsia="Times New Roman" w:hAnsi="Book Antiqua" w:cs="Arial"/>
          <w:color w:val="000000"/>
          <w:kern w:val="0"/>
          <w:sz w:val="20"/>
          <w:szCs w:val="20"/>
          <w:lang w:eastAsia="pt-BR"/>
          <w14:ligatures w14:val="none"/>
        </w:rPr>
      </w:pPr>
      <w:r w:rsidRPr="008D1076">
        <w:rPr>
          <w:rFonts w:ascii="Book Antiqua" w:eastAsia="Times New Roman" w:hAnsi="Book Antiqua" w:cs="Arial"/>
          <w:color w:val="000000"/>
          <w:kern w:val="0"/>
          <w:sz w:val="20"/>
          <w:szCs w:val="20"/>
          <w:lang w:eastAsia="pt-BR"/>
          <w14:ligatures w14:val="none"/>
        </w:rPr>
        <w:t>CAPÍTULO II-A</w:t>
      </w:r>
    </w:p>
    <w:p w14:paraId="377B1AD2" w14:textId="77777777" w:rsidR="008D1076" w:rsidRPr="008D1076" w:rsidRDefault="008D1076" w:rsidP="008D1076">
      <w:pPr>
        <w:spacing w:before="100" w:beforeAutospacing="1" w:after="100" w:afterAutospacing="1" w:line="240" w:lineRule="auto"/>
        <w:jc w:val="center"/>
        <w:rPr>
          <w:rFonts w:ascii="Book Antiqua" w:eastAsia="Times New Roman" w:hAnsi="Book Antiqua" w:cs="Arial"/>
          <w:color w:val="000000"/>
          <w:kern w:val="0"/>
          <w:sz w:val="16"/>
          <w:szCs w:val="16"/>
          <w:lang w:eastAsia="pt-BR"/>
          <w14:ligatures w14:val="none"/>
        </w:rPr>
      </w:pPr>
      <w:hyperlink r:id="rId58" w:anchor="art19" w:history="1">
        <w:r w:rsidRPr="008D1076">
          <w:rPr>
            <w:rStyle w:val="Hyperlink"/>
            <w:rFonts w:ascii="Book Antiqua" w:eastAsia="Times New Roman" w:hAnsi="Book Antiqua" w:cs="Arial"/>
            <w:color w:val="3333FF"/>
            <w:kern w:val="0"/>
            <w:sz w:val="16"/>
            <w:szCs w:val="16"/>
            <w:lang w:eastAsia="pt-BR"/>
            <w14:ligatures w14:val="none"/>
          </w:rPr>
          <w:t>(Incluído pela Lei nº 14.973, de 2024)</w:t>
        </w:r>
      </w:hyperlink>
    </w:p>
    <w:p w14:paraId="08C0B7B2" w14:textId="77777777" w:rsidR="008D1076" w:rsidRPr="008D1076" w:rsidRDefault="008D1076" w:rsidP="008D1076">
      <w:pPr>
        <w:spacing w:before="100" w:beforeAutospacing="1" w:after="100" w:afterAutospacing="1" w:line="240" w:lineRule="auto"/>
        <w:ind w:firstLine="480"/>
        <w:jc w:val="center"/>
        <w:rPr>
          <w:rFonts w:ascii="Book Antiqua" w:eastAsia="Times New Roman" w:hAnsi="Book Antiqua" w:cs="Arial"/>
          <w:color w:val="000000"/>
          <w:kern w:val="0"/>
          <w:sz w:val="16"/>
          <w:szCs w:val="16"/>
          <w:lang w:eastAsia="pt-BR"/>
          <w14:ligatures w14:val="none"/>
        </w:rPr>
      </w:pPr>
      <w:r w:rsidRPr="008D1076">
        <w:rPr>
          <w:rFonts w:ascii="Book Antiqua" w:eastAsia="Times New Roman" w:hAnsi="Book Antiqua" w:cs="Arial"/>
          <w:color w:val="000000"/>
          <w:kern w:val="0"/>
          <w:sz w:val="16"/>
          <w:szCs w:val="16"/>
          <w:lang w:eastAsia="pt-BR"/>
          <w14:ligatures w14:val="none"/>
        </w:rPr>
        <w:t>(VETADO)</w:t>
      </w:r>
    </w:p>
    <w:p w14:paraId="6453CD20" w14:textId="77777777" w:rsidR="008D1076" w:rsidRPr="008D1076" w:rsidRDefault="008D1076" w:rsidP="008D107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0" w:name="art15a"/>
      <w:bookmarkEnd w:id="30"/>
      <w:r w:rsidRPr="008D1076">
        <w:rPr>
          <w:rFonts w:ascii="Book Antiqua" w:eastAsia="Times New Roman" w:hAnsi="Book Antiqua" w:cs="Arial"/>
          <w:color w:val="000000"/>
          <w:kern w:val="0"/>
          <w:sz w:val="16"/>
          <w:szCs w:val="16"/>
          <w:lang w:eastAsia="pt-BR"/>
          <w14:ligatures w14:val="none"/>
        </w:rPr>
        <w:t>Art. 15-A. (VETADO).  </w:t>
      </w:r>
      <w:r w:rsidRPr="008D1076">
        <w:rPr>
          <w:rFonts w:ascii="Book Antiqua" w:eastAsia="Times New Roman" w:hAnsi="Book Antiqua" w:cs="Arial"/>
          <w:color w:val="3333FF"/>
          <w:kern w:val="0"/>
          <w:sz w:val="16"/>
          <w:szCs w:val="16"/>
          <w:lang w:eastAsia="pt-BR"/>
          <w14:ligatures w14:val="none"/>
        </w:rPr>
        <w:t>   </w:t>
      </w:r>
      <w:hyperlink r:id="rId59" w:anchor="art19" w:history="1">
        <w:r w:rsidRPr="008D1076">
          <w:rPr>
            <w:rStyle w:val="Hyperlink"/>
            <w:rFonts w:ascii="Book Antiqua" w:eastAsia="Times New Roman" w:hAnsi="Book Antiqua" w:cs="Arial"/>
            <w:color w:val="3333FF"/>
            <w:kern w:val="0"/>
            <w:sz w:val="16"/>
            <w:szCs w:val="16"/>
            <w:lang w:eastAsia="pt-BR"/>
            <w14:ligatures w14:val="none"/>
          </w:rPr>
          <w:t>(Incluído pela Lei nº 14.973, de 2024)</w:t>
        </w:r>
      </w:hyperlink>
    </w:p>
    <w:p w14:paraId="7D1BCBAD" w14:textId="77777777" w:rsidR="00A90C73" w:rsidRPr="00A90C73" w:rsidRDefault="00A90C73" w:rsidP="00A90C73">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CAPÍTULO III</w:t>
      </w:r>
    </w:p>
    <w:p w14:paraId="2E6194C0" w14:textId="77777777" w:rsidR="00A90C73" w:rsidRPr="00A90C73" w:rsidRDefault="00A90C73" w:rsidP="00A90C73">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DA TRANSAÇÃO POR ADESÃO NO CONTENCIOSO TRIBUTÁRIO DE RELEVANTE E DISSEMINADA CONTROVÉRSIA JURÍDICA</w:t>
      </w:r>
    </w:p>
    <w:p w14:paraId="7094489D"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1" w:name="art16"/>
      <w:bookmarkEnd w:id="31"/>
      <w:r w:rsidRPr="00A90C73">
        <w:rPr>
          <w:rFonts w:ascii="Book Antiqua" w:eastAsia="Times New Roman" w:hAnsi="Book Antiqua" w:cs="Arial"/>
          <w:color w:val="000000"/>
          <w:kern w:val="0"/>
          <w:sz w:val="19"/>
          <w:szCs w:val="19"/>
          <w:lang w:eastAsia="pt-BR"/>
          <w14:ligatures w14:val="none"/>
        </w:rPr>
        <w:t>Art. 16. O Ministro de Estado da Economia poderá propor aos sujeitos passivos transação resolutiva de litígios aduaneiros ou tributários decorrentes de relevante e disseminada controvérsia jurídica, com base em manifestação da Procuradoria-Geral da Fazenda Nacional e da Secretaria Especial da Receita Federal do Brasil do Ministério da Economia.</w:t>
      </w:r>
    </w:p>
    <w:p w14:paraId="03B29817"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1º A proposta de transação e a eventual adesão por parte do sujeito passivo não poderão ser invocadas como fundamento jurídico ou prognose de sucesso da tese sustentada por qualquer das partes e serão compreendidas exclusivamente como medida vantajosa diante das concessões recíprocas.</w:t>
      </w:r>
    </w:p>
    <w:p w14:paraId="758150F1"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lastRenderedPageBreak/>
        <w:t>§ 2º A proposta de transação deverá, preferencialmente, versar sobre controvérsia restrita a segmento econômico ou produtivo, a grupo ou universo de contribuintes ou a responsáveis delimitados, vedada, em qualquer hipótese, a alteração de regime jurídico tributário.</w:t>
      </w:r>
    </w:p>
    <w:p w14:paraId="7D0B1C4B"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3º Considera-se controvérsia jurídica relevante e disseminada a que trate de questões tributárias que ultrapassem os interesses subjetivos da causa.</w:t>
      </w:r>
    </w:p>
    <w:p w14:paraId="2E495512"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2" w:name="art17"/>
      <w:bookmarkEnd w:id="32"/>
      <w:r w:rsidRPr="00C119FB">
        <w:rPr>
          <w:rFonts w:ascii="Book Antiqua" w:eastAsia="Times New Roman" w:hAnsi="Book Antiqua" w:cs="Arial"/>
          <w:b/>
          <w:bCs/>
          <w:color w:val="000000"/>
          <w:kern w:val="0"/>
          <w:sz w:val="19"/>
          <w:szCs w:val="19"/>
          <w:highlight w:val="magenta"/>
          <w:lang w:eastAsia="pt-BR"/>
          <w14:ligatures w14:val="none"/>
        </w:rPr>
        <w:t>Art. 17</w:t>
      </w:r>
      <w:r w:rsidRPr="00A90C73">
        <w:rPr>
          <w:rFonts w:ascii="Book Antiqua" w:eastAsia="Times New Roman" w:hAnsi="Book Antiqua" w:cs="Arial"/>
          <w:color w:val="000000"/>
          <w:kern w:val="0"/>
          <w:sz w:val="19"/>
          <w:szCs w:val="19"/>
          <w:lang w:eastAsia="pt-BR"/>
          <w14:ligatures w14:val="none"/>
        </w:rPr>
        <w:t>. A proposta de transação por adesão será divulgada na imprensa oficial e nos sítios dos respectivos órgãos na internet, mediante edital que especifique, de maneira objetiva, as hipóteses fáticas e jurídicas nas quais a Fazenda Nacional propõe a transação no contencioso tributário, aberta à adesão de todos os sujeitos passivos que se enquadrem nessas hipóteses e que satisfaçam às condições previstas nesta Lei e no edital.</w:t>
      </w:r>
    </w:p>
    <w:p w14:paraId="4E5155B3" w14:textId="0682D9AB"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119FB">
        <w:rPr>
          <w:rFonts w:ascii="Book Antiqua" w:eastAsia="Times New Roman" w:hAnsi="Book Antiqua" w:cs="Arial"/>
          <w:b/>
          <w:bCs/>
          <w:color w:val="000000"/>
          <w:kern w:val="0"/>
          <w:sz w:val="19"/>
          <w:szCs w:val="19"/>
          <w:highlight w:val="magenta"/>
          <w:lang w:eastAsia="pt-BR"/>
          <w14:ligatures w14:val="none"/>
        </w:rPr>
        <w:t>§ 1º</w:t>
      </w:r>
      <w:r w:rsidRPr="00C119FB">
        <w:rPr>
          <w:rFonts w:ascii="Book Antiqua" w:eastAsia="Times New Roman" w:hAnsi="Book Antiqua" w:cs="Arial"/>
          <w:b/>
          <w:bCs/>
          <w:color w:val="000000"/>
          <w:kern w:val="0"/>
          <w:sz w:val="19"/>
          <w:szCs w:val="19"/>
          <w:lang w:eastAsia="pt-BR"/>
          <w14:ligatures w14:val="none"/>
        </w:rPr>
        <w:t xml:space="preserve"> O edital a que se refere o caput deste artigo</w:t>
      </w:r>
      <w:r w:rsidRPr="00A90C73">
        <w:rPr>
          <w:rFonts w:ascii="Book Antiqua" w:eastAsia="Times New Roman" w:hAnsi="Book Antiqua" w:cs="Arial"/>
          <w:color w:val="000000"/>
          <w:kern w:val="0"/>
          <w:sz w:val="19"/>
          <w:szCs w:val="19"/>
          <w:lang w:eastAsia="pt-BR"/>
          <w14:ligatures w14:val="none"/>
        </w:rPr>
        <w:t>:</w:t>
      </w:r>
      <w:r w:rsidR="00C119FB">
        <w:rPr>
          <w:rFonts w:ascii="Book Antiqua" w:eastAsia="Times New Roman" w:hAnsi="Book Antiqua" w:cs="Arial"/>
          <w:color w:val="000000"/>
          <w:kern w:val="0"/>
          <w:sz w:val="19"/>
          <w:szCs w:val="19"/>
          <w:lang w:eastAsia="pt-BR"/>
          <w14:ligatures w14:val="none"/>
        </w:rPr>
        <w:t xml:space="preserve"> </w:t>
      </w:r>
      <w:r w:rsidR="00C119FB" w:rsidRPr="0090134F">
        <w:rPr>
          <w:rFonts w:ascii="Book Antiqua" w:eastAsia="Times New Roman" w:hAnsi="Book Antiqua" w:cs="Arial"/>
          <w:b/>
          <w:bCs/>
          <w:color w:val="FF0000"/>
          <w:kern w:val="0"/>
          <w:sz w:val="16"/>
          <w:szCs w:val="16"/>
          <w:u w:val="single"/>
          <w:lang w:eastAsia="pt-BR"/>
          <w14:ligatures w14:val="none"/>
        </w:rPr>
        <w:t>(P</w:t>
      </w:r>
      <w:r w:rsidR="00C119FB">
        <w:rPr>
          <w:rFonts w:ascii="Book Antiqua" w:eastAsia="Times New Roman" w:hAnsi="Book Antiqua" w:cs="Arial"/>
          <w:b/>
          <w:bCs/>
          <w:color w:val="FF0000"/>
          <w:kern w:val="0"/>
          <w:sz w:val="16"/>
          <w:szCs w:val="16"/>
          <w:u w:val="single"/>
          <w:lang w:eastAsia="pt-BR"/>
          <w14:ligatures w14:val="none"/>
        </w:rPr>
        <w:t>FN</w:t>
      </w:r>
      <w:r w:rsidR="00C119FB" w:rsidRPr="0090134F">
        <w:rPr>
          <w:rFonts w:ascii="Book Antiqua" w:eastAsia="Times New Roman" w:hAnsi="Book Antiqua" w:cs="Arial"/>
          <w:b/>
          <w:bCs/>
          <w:color w:val="FF0000"/>
          <w:kern w:val="0"/>
          <w:sz w:val="16"/>
          <w:szCs w:val="16"/>
          <w:u w:val="single"/>
          <w:lang w:eastAsia="pt-BR"/>
          <w14:ligatures w14:val="none"/>
        </w:rPr>
        <w:t>-202</w:t>
      </w:r>
      <w:r w:rsidR="00C119FB">
        <w:rPr>
          <w:rFonts w:ascii="Book Antiqua" w:eastAsia="Times New Roman" w:hAnsi="Book Antiqua" w:cs="Arial"/>
          <w:b/>
          <w:bCs/>
          <w:color w:val="FF0000"/>
          <w:kern w:val="0"/>
          <w:sz w:val="16"/>
          <w:szCs w:val="16"/>
          <w:u w:val="single"/>
          <w:lang w:eastAsia="pt-BR"/>
          <w14:ligatures w14:val="none"/>
        </w:rPr>
        <w:t>3</w:t>
      </w:r>
      <w:r w:rsidR="00C119FB" w:rsidRPr="0090134F">
        <w:rPr>
          <w:rFonts w:ascii="Book Antiqua" w:eastAsia="Times New Roman" w:hAnsi="Book Antiqua" w:cs="Arial"/>
          <w:b/>
          <w:bCs/>
          <w:color w:val="FF0000"/>
          <w:kern w:val="0"/>
          <w:sz w:val="16"/>
          <w:szCs w:val="16"/>
          <w:u w:val="single"/>
          <w:lang w:eastAsia="pt-BR"/>
          <w14:ligatures w14:val="none"/>
        </w:rPr>
        <w:t>)</w:t>
      </w:r>
    </w:p>
    <w:p w14:paraId="21519CC7" w14:textId="049C5383"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119FB">
        <w:rPr>
          <w:rFonts w:ascii="Book Antiqua" w:eastAsia="Times New Roman" w:hAnsi="Book Antiqua" w:cs="Arial"/>
          <w:b/>
          <w:bCs/>
          <w:color w:val="000000"/>
          <w:kern w:val="0"/>
          <w:sz w:val="19"/>
          <w:szCs w:val="19"/>
          <w:lang w:eastAsia="pt-BR"/>
          <w14:ligatures w14:val="none"/>
        </w:rPr>
        <w:t>I - definirá</w:t>
      </w:r>
      <w:r w:rsidRPr="00A90C73">
        <w:rPr>
          <w:rFonts w:ascii="Book Antiqua" w:eastAsia="Times New Roman" w:hAnsi="Book Antiqua" w:cs="Arial"/>
          <w:color w:val="000000"/>
          <w:kern w:val="0"/>
          <w:sz w:val="19"/>
          <w:szCs w:val="19"/>
          <w:lang w:eastAsia="pt-BR"/>
          <w14:ligatures w14:val="none"/>
        </w:rPr>
        <w:t>:</w:t>
      </w:r>
      <w:r w:rsidR="00C119FB">
        <w:rPr>
          <w:rFonts w:ascii="Book Antiqua" w:eastAsia="Times New Roman" w:hAnsi="Book Antiqua" w:cs="Arial"/>
          <w:color w:val="000000"/>
          <w:kern w:val="0"/>
          <w:sz w:val="19"/>
          <w:szCs w:val="19"/>
          <w:lang w:eastAsia="pt-BR"/>
          <w14:ligatures w14:val="none"/>
        </w:rPr>
        <w:t xml:space="preserve"> </w:t>
      </w:r>
      <w:r w:rsidR="00C119FB" w:rsidRPr="0090134F">
        <w:rPr>
          <w:rFonts w:ascii="Book Antiqua" w:eastAsia="Times New Roman" w:hAnsi="Book Antiqua" w:cs="Arial"/>
          <w:b/>
          <w:bCs/>
          <w:color w:val="FF0000"/>
          <w:kern w:val="0"/>
          <w:sz w:val="16"/>
          <w:szCs w:val="16"/>
          <w:u w:val="single"/>
          <w:lang w:eastAsia="pt-BR"/>
          <w14:ligatures w14:val="none"/>
        </w:rPr>
        <w:t>(P</w:t>
      </w:r>
      <w:r w:rsidR="00C119FB">
        <w:rPr>
          <w:rFonts w:ascii="Book Antiqua" w:eastAsia="Times New Roman" w:hAnsi="Book Antiqua" w:cs="Arial"/>
          <w:b/>
          <w:bCs/>
          <w:color w:val="FF0000"/>
          <w:kern w:val="0"/>
          <w:sz w:val="16"/>
          <w:szCs w:val="16"/>
          <w:u w:val="single"/>
          <w:lang w:eastAsia="pt-BR"/>
          <w14:ligatures w14:val="none"/>
        </w:rPr>
        <w:t>FN</w:t>
      </w:r>
      <w:r w:rsidR="00C119FB" w:rsidRPr="0090134F">
        <w:rPr>
          <w:rFonts w:ascii="Book Antiqua" w:eastAsia="Times New Roman" w:hAnsi="Book Antiqua" w:cs="Arial"/>
          <w:b/>
          <w:bCs/>
          <w:color w:val="FF0000"/>
          <w:kern w:val="0"/>
          <w:sz w:val="16"/>
          <w:szCs w:val="16"/>
          <w:u w:val="single"/>
          <w:lang w:eastAsia="pt-BR"/>
          <w14:ligatures w14:val="none"/>
        </w:rPr>
        <w:t>-202</w:t>
      </w:r>
      <w:r w:rsidR="00C119FB">
        <w:rPr>
          <w:rFonts w:ascii="Book Antiqua" w:eastAsia="Times New Roman" w:hAnsi="Book Antiqua" w:cs="Arial"/>
          <w:b/>
          <w:bCs/>
          <w:color w:val="FF0000"/>
          <w:kern w:val="0"/>
          <w:sz w:val="16"/>
          <w:szCs w:val="16"/>
          <w:u w:val="single"/>
          <w:lang w:eastAsia="pt-BR"/>
          <w14:ligatures w14:val="none"/>
        </w:rPr>
        <w:t>3</w:t>
      </w:r>
      <w:r w:rsidR="00C119FB" w:rsidRPr="0090134F">
        <w:rPr>
          <w:rFonts w:ascii="Book Antiqua" w:eastAsia="Times New Roman" w:hAnsi="Book Antiqua" w:cs="Arial"/>
          <w:b/>
          <w:bCs/>
          <w:color w:val="FF0000"/>
          <w:kern w:val="0"/>
          <w:sz w:val="16"/>
          <w:szCs w:val="16"/>
          <w:u w:val="single"/>
          <w:lang w:eastAsia="pt-BR"/>
          <w14:ligatures w14:val="none"/>
        </w:rPr>
        <w:t>)</w:t>
      </w:r>
    </w:p>
    <w:p w14:paraId="52F85595"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a) as exigências a serem cumpridas, as reduções ou concessões oferecidas, os prazos e as formas de pagamento admitidas;</w:t>
      </w:r>
    </w:p>
    <w:p w14:paraId="1BF8266C" w14:textId="367C14D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119FB">
        <w:rPr>
          <w:rFonts w:ascii="Book Antiqua" w:eastAsia="Times New Roman" w:hAnsi="Book Antiqua" w:cs="Arial"/>
          <w:b/>
          <w:bCs/>
          <w:color w:val="000000"/>
          <w:kern w:val="0"/>
          <w:sz w:val="19"/>
          <w:szCs w:val="19"/>
          <w:lang w:eastAsia="pt-BR"/>
          <w14:ligatures w14:val="none"/>
        </w:rPr>
        <w:t>b) o prazo para adesão à transação</w:t>
      </w:r>
      <w:r w:rsidRPr="00A90C73">
        <w:rPr>
          <w:rFonts w:ascii="Book Antiqua" w:eastAsia="Times New Roman" w:hAnsi="Book Antiqua" w:cs="Arial"/>
          <w:color w:val="000000"/>
          <w:kern w:val="0"/>
          <w:sz w:val="19"/>
          <w:szCs w:val="19"/>
          <w:lang w:eastAsia="pt-BR"/>
          <w14:ligatures w14:val="none"/>
        </w:rPr>
        <w:t>;</w:t>
      </w:r>
      <w:r w:rsidR="00C119FB">
        <w:rPr>
          <w:rFonts w:ascii="Book Antiqua" w:eastAsia="Times New Roman" w:hAnsi="Book Antiqua" w:cs="Arial"/>
          <w:color w:val="000000"/>
          <w:kern w:val="0"/>
          <w:sz w:val="19"/>
          <w:szCs w:val="19"/>
          <w:lang w:eastAsia="pt-BR"/>
          <w14:ligatures w14:val="none"/>
        </w:rPr>
        <w:t xml:space="preserve"> </w:t>
      </w:r>
      <w:r w:rsidR="00C119FB" w:rsidRPr="0090134F">
        <w:rPr>
          <w:rFonts w:ascii="Book Antiqua" w:eastAsia="Times New Roman" w:hAnsi="Book Antiqua" w:cs="Arial"/>
          <w:b/>
          <w:bCs/>
          <w:color w:val="FF0000"/>
          <w:kern w:val="0"/>
          <w:sz w:val="16"/>
          <w:szCs w:val="16"/>
          <w:u w:val="single"/>
          <w:lang w:eastAsia="pt-BR"/>
          <w14:ligatures w14:val="none"/>
        </w:rPr>
        <w:t>(P</w:t>
      </w:r>
      <w:r w:rsidR="00C119FB">
        <w:rPr>
          <w:rFonts w:ascii="Book Antiqua" w:eastAsia="Times New Roman" w:hAnsi="Book Antiqua" w:cs="Arial"/>
          <w:b/>
          <w:bCs/>
          <w:color w:val="FF0000"/>
          <w:kern w:val="0"/>
          <w:sz w:val="16"/>
          <w:szCs w:val="16"/>
          <w:u w:val="single"/>
          <w:lang w:eastAsia="pt-BR"/>
          <w14:ligatures w14:val="none"/>
        </w:rPr>
        <w:t>FN</w:t>
      </w:r>
      <w:r w:rsidR="00C119FB" w:rsidRPr="0090134F">
        <w:rPr>
          <w:rFonts w:ascii="Book Antiqua" w:eastAsia="Times New Roman" w:hAnsi="Book Antiqua" w:cs="Arial"/>
          <w:b/>
          <w:bCs/>
          <w:color w:val="FF0000"/>
          <w:kern w:val="0"/>
          <w:sz w:val="16"/>
          <w:szCs w:val="16"/>
          <w:u w:val="single"/>
          <w:lang w:eastAsia="pt-BR"/>
          <w14:ligatures w14:val="none"/>
        </w:rPr>
        <w:t>-202</w:t>
      </w:r>
      <w:r w:rsidR="00C119FB">
        <w:rPr>
          <w:rFonts w:ascii="Book Antiqua" w:eastAsia="Times New Roman" w:hAnsi="Book Antiqua" w:cs="Arial"/>
          <w:b/>
          <w:bCs/>
          <w:color w:val="FF0000"/>
          <w:kern w:val="0"/>
          <w:sz w:val="16"/>
          <w:szCs w:val="16"/>
          <w:u w:val="single"/>
          <w:lang w:eastAsia="pt-BR"/>
          <w14:ligatures w14:val="none"/>
        </w:rPr>
        <w:t>3</w:t>
      </w:r>
      <w:r w:rsidR="00C119FB" w:rsidRPr="0090134F">
        <w:rPr>
          <w:rFonts w:ascii="Book Antiqua" w:eastAsia="Times New Roman" w:hAnsi="Book Antiqua" w:cs="Arial"/>
          <w:b/>
          <w:bCs/>
          <w:color w:val="FF0000"/>
          <w:kern w:val="0"/>
          <w:sz w:val="16"/>
          <w:szCs w:val="16"/>
          <w:u w:val="single"/>
          <w:lang w:eastAsia="pt-BR"/>
          <w14:ligatures w14:val="none"/>
        </w:rPr>
        <w:t>)</w:t>
      </w:r>
    </w:p>
    <w:p w14:paraId="19E6C94A" w14:textId="79F82E91"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119FB">
        <w:rPr>
          <w:rFonts w:ascii="Book Antiqua" w:eastAsia="Times New Roman" w:hAnsi="Book Antiqua" w:cs="Arial"/>
          <w:b/>
          <w:bCs/>
          <w:color w:val="000000"/>
          <w:kern w:val="0"/>
          <w:sz w:val="19"/>
          <w:szCs w:val="19"/>
          <w:lang w:eastAsia="pt-BR"/>
          <w14:ligatures w14:val="none"/>
        </w:rPr>
        <w:t>II - poderá limitar os créditos contemplados pela transação, considerados</w:t>
      </w:r>
      <w:r w:rsidRPr="00A90C73">
        <w:rPr>
          <w:rFonts w:ascii="Book Antiqua" w:eastAsia="Times New Roman" w:hAnsi="Book Antiqua" w:cs="Arial"/>
          <w:color w:val="000000"/>
          <w:kern w:val="0"/>
          <w:sz w:val="19"/>
          <w:szCs w:val="19"/>
          <w:lang w:eastAsia="pt-BR"/>
          <w14:ligatures w14:val="none"/>
        </w:rPr>
        <w:t>:</w:t>
      </w:r>
      <w:r w:rsidR="00C119FB">
        <w:rPr>
          <w:rFonts w:ascii="Book Antiqua" w:eastAsia="Times New Roman" w:hAnsi="Book Antiqua" w:cs="Arial"/>
          <w:color w:val="000000"/>
          <w:kern w:val="0"/>
          <w:sz w:val="19"/>
          <w:szCs w:val="19"/>
          <w:lang w:eastAsia="pt-BR"/>
          <w14:ligatures w14:val="none"/>
        </w:rPr>
        <w:t xml:space="preserve"> </w:t>
      </w:r>
      <w:r w:rsidR="00C119FB" w:rsidRPr="0090134F">
        <w:rPr>
          <w:rFonts w:ascii="Book Antiqua" w:eastAsia="Times New Roman" w:hAnsi="Book Antiqua" w:cs="Arial"/>
          <w:b/>
          <w:bCs/>
          <w:color w:val="FF0000"/>
          <w:kern w:val="0"/>
          <w:sz w:val="16"/>
          <w:szCs w:val="16"/>
          <w:u w:val="single"/>
          <w:lang w:eastAsia="pt-BR"/>
          <w14:ligatures w14:val="none"/>
        </w:rPr>
        <w:t>(P</w:t>
      </w:r>
      <w:r w:rsidR="00C119FB">
        <w:rPr>
          <w:rFonts w:ascii="Book Antiqua" w:eastAsia="Times New Roman" w:hAnsi="Book Antiqua" w:cs="Arial"/>
          <w:b/>
          <w:bCs/>
          <w:color w:val="FF0000"/>
          <w:kern w:val="0"/>
          <w:sz w:val="16"/>
          <w:szCs w:val="16"/>
          <w:u w:val="single"/>
          <w:lang w:eastAsia="pt-BR"/>
          <w14:ligatures w14:val="none"/>
        </w:rPr>
        <w:t>FN</w:t>
      </w:r>
      <w:r w:rsidR="00C119FB" w:rsidRPr="0090134F">
        <w:rPr>
          <w:rFonts w:ascii="Book Antiqua" w:eastAsia="Times New Roman" w:hAnsi="Book Antiqua" w:cs="Arial"/>
          <w:b/>
          <w:bCs/>
          <w:color w:val="FF0000"/>
          <w:kern w:val="0"/>
          <w:sz w:val="16"/>
          <w:szCs w:val="16"/>
          <w:u w:val="single"/>
          <w:lang w:eastAsia="pt-BR"/>
          <w14:ligatures w14:val="none"/>
        </w:rPr>
        <w:t>-202</w:t>
      </w:r>
      <w:r w:rsidR="00C119FB">
        <w:rPr>
          <w:rFonts w:ascii="Book Antiqua" w:eastAsia="Times New Roman" w:hAnsi="Book Antiqua" w:cs="Arial"/>
          <w:b/>
          <w:bCs/>
          <w:color w:val="FF0000"/>
          <w:kern w:val="0"/>
          <w:sz w:val="16"/>
          <w:szCs w:val="16"/>
          <w:u w:val="single"/>
          <w:lang w:eastAsia="pt-BR"/>
          <w14:ligatures w14:val="none"/>
        </w:rPr>
        <w:t>3</w:t>
      </w:r>
      <w:r w:rsidR="00C119FB" w:rsidRPr="0090134F">
        <w:rPr>
          <w:rFonts w:ascii="Book Antiqua" w:eastAsia="Times New Roman" w:hAnsi="Book Antiqua" w:cs="Arial"/>
          <w:b/>
          <w:bCs/>
          <w:color w:val="FF0000"/>
          <w:kern w:val="0"/>
          <w:sz w:val="16"/>
          <w:szCs w:val="16"/>
          <w:u w:val="single"/>
          <w:lang w:eastAsia="pt-BR"/>
          <w14:ligatures w14:val="none"/>
        </w:rPr>
        <w:t>)</w:t>
      </w:r>
    </w:p>
    <w:p w14:paraId="45C4DD5F" w14:textId="6A5D65F9" w:rsidR="00A90C73" w:rsidRPr="00C119FB" w:rsidRDefault="00A90C73" w:rsidP="00A90C73">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C119FB">
        <w:rPr>
          <w:rFonts w:ascii="Book Antiqua" w:eastAsia="Times New Roman" w:hAnsi="Book Antiqua" w:cs="Arial"/>
          <w:b/>
          <w:bCs/>
          <w:color w:val="000000"/>
          <w:kern w:val="0"/>
          <w:sz w:val="19"/>
          <w:szCs w:val="19"/>
          <w:lang w:eastAsia="pt-BR"/>
          <w14:ligatures w14:val="none"/>
        </w:rPr>
        <w:t>a) a etapa em que se encontre o respectivo processo tributário, administrativo ou judicial; ou</w:t>
      </w:r>
      <w:r w:rsidR="00C119FB" w:rsidRPr="00C119FB">
        <w:rPr>
          <w:rFonts w:ascii="Book Antiqua" w:eastAsia="Times New Roman" w:hAnsi="Book Antiqua" w:cs="Arial"/>
          <w:b/>
          <w:bCs/>
          <w:color w:val="000000"/>
          <w:kern w:val="0"/>
          <w:sz w:val="19"/>
          <w:szCs w:val="19"/>
          <w:lang w:eastAsia="pt-BR"/>
          <w14:ligatures w14:val="none"/>
        </w:rPr>
        <w:t xml:space="preserve"> </w:t>
      </w:r>
      <w:r w:rsidR="00C119FB" w:rsidRPr="00C119FB">
        <w:rPr>
          <w:rFonts w:ascii="Book Antiqua" w:eastAsia="Times New Roman" w:hAnsi="Book Antiqua" w:cs="Arial"/>
          <w:b/>
          <w:bCs/>
          <w:color w:val="FF0000"/>
          <w:kern w:val="0"/>
          <w:sz w:val="16"/>
          <w:szCs w:val="16"/>
          <w:u w:val="single"/>
          <w:lang w:eastAsia="pt-BR"/>
          <w14:ligatures w14:val="none"/>
        </w:rPr>
        <w:t>(PFN-2023)</w:t>
      </w:r>
    </w:p>
    <w:p w14:paraId="2C6D55E9"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b) os períodos de competência a que se refiram;</w:t>
      </w:r>
    </w:p>
    <w:p w14:paraId="2ADC37C9" w14:textId="48CE8AAC" w:rsidR="0090134F" w:rsidRPr="0090134F" w:rsidRDefault="0090134F" w:rsidP="0090134F">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C119FB">
        <w:rPr>
          <w:rFonts w:ascii="Book Antiqua" w:eastAsia="Times New Roman" w:hAnsi="Book Antiqua" w:cs="Arial"/>
          <w:b/>
          <w:bCs/>
          <w:color w:val="000000"/>
          <w:kern w:val="0"/>
          <w:sz w:val="19"/>
          <w:szCs w:val="19"/>
          <w:lang w:eastAsia="pt-BR"/>
          <w14:ligatures w14:val="none"/>
        </w:rPr>
        <w:t>III – poderá estabelecer a necessidade de conformação do contribuinte ou do responsável ao entendimento da administração tributária acerca de fatos geradores futuros ou não consumados</w:t>
      </w:r>
      <w:r w:rsidRPr="00C119FB">
        <w:rPr>
          <w:rFonts w:ascii="Book Antiqua" w:eastAsia="Times New Roman" w:hAnsi="Book Antiqua" w:cs="Arial"/>
          <w:b/>
          <w:bCs/>
          <w:color w:val="000000"/>
          <w:kern w:val="0"/>
          <w:sz w:val="16"/>
          <w:szCs w:val="16"/>
          <w:lang w:eastAsia="pt-BR"/>
          <w14:ligatures w14:val="none"/>
        </w:rPr>
        <w:t xml:space="preserve">. </w:t>
      </w:r>
      <w:hyperlink r:id="rId60" w:anchor="art9" w:history="1">
        <w:r w:rsidRPr="0090134F">
          <w:rPr>
            <w:rStyle w:val="Hyperlink"/>
            <w:rFonts w:ascii="Book Antiqua" w:eastAsia="Times New Roman" w:hAnsi="Book Antiqua" w:cs="Arial"/>
            <w:kern w:val="0"/>
            <w:sz w:val="16"/>
            <w:szCs w:val="16"/>
            <w:lang w:eastAsia="pt-BR"/>
            <w14:ligatures w14:val="none"/>
          </w:rPr>
          <w:t>(Redação dada pela Lei nº 14.689, de 2023)</w:t>
        </w:r>
      </w:hyperlink>
      <w:r w:rsidR="00C119FB">
        <w:t xml:space="preserve"> </w:t>
      </w:r>
      <w:r w:rsidR="00C119FB" w:rsidRPr="0090134F">
        <w:rPr>
          <w:rFonts w:ascii="Book Antiqua" w:eastAsia="Times New Roman" w:hAnsi="Book Antiqua" w:cs="Arial"/>
          <w:b/>
          <w:bCs/>
          <w:color w:val="FF0000"/>
          <w:kern w:val="0"/>
          <w:sz w:val="16"/>
          <w:szCs w:val="16"/>
          <w:u w:val="single"/>
          <w:lang w:eastAsia="pt-BR"/>
          <w14:ligatures w14:val="none"/>
        </w:rPr>
        <w:t>(P</w:t>
      </w:r>
      <w:r w:rsidR="00C119FB">
        <w:rPr>
          <w:rFonts w:ascii="Book Antiqua" w:eastAsia="Times New Roman" w:hAnsi="Book Antiqua" w:cs="Arial"/>
          <w:b/>
          <w:bCs/>
          <w:color w:val="FF0000"/>
          <w:kern w:val="0"/>
          <w:sz w:val="16"/>
          <w:szCs w:val="16"/>
          <w:u w:val="single"/>
          <w:lang w:eastAsia="pt-BR"/>
          <w14:ligatures w14:val="none"/>
        </w:rPr>
        <w:t>FN</w:t>
      </w:r>
      <w:r w:rsidR="00C119FB" w:rsidRPr="0090134F">
        <w:rPr>
          <w:rFonts w:ascii="Book Antiqua" w:eastAsia="Times New Roman" w:hAnsi="Book Antiqua" w:cs="Arial"/>
          <w:b/>
          <w:bCs/>
          <w:color w:val="FF0000"/>
          <w:kern w:val="0"/>
          <w:sz w:val="16"/>
          <w:szCs w:val="16"/>
          <w:u w:val="single"/>
          <w:lang w:eastAsia="pt-BR"/>
          <w14:ligatures w14:val="none"/>
        </w:rPr>
        <w:t>-202</w:t>
      </w:r>
      <w:r w:rsidR="00C119FB">
        <w:rPr>
          <w:rFonts w:ascii="Book Antiqua" w:eastAsia="Times New Roman" w:hAnsi="Book Antiqua" w:cs="Arial"/>
          <w:b/>
          <w:bCs/>
          <w:color w:val="FF0000"/>
          <w:kern w:val="0"/>
          <w:sz w:val="16"/>
          <w:szCs w:val="16"/>
          <w:u w:val="single"/>
          <w:lang w:eastAsia="pt-BR"/>
          <w14:ligatures w14:val="none"/>
        </w:rPr>
        <w:t>3</w:t>
      </w:r>
      <w:r w:rsidR="00C119FB" w:rsidRPr="0090134F">
        <w:rPr>
          <w:rFonts w:ascii="Book Antiqua" w:eastAsia="Times New Roman" w:hAnsi="Book Antiqua" w:cs="Arial"/>
          <w:b/>
          <w:bCs/>
          <w:color w:val="FF0000"/>
          <w:kern w:val="0"/>
          <w:sz w:val="16"/>
          <w:szCs w:val="16"/>
          <w:u w:val="single"/>
          <w:lang w:eastAsia="pt-BR"/>
          <w14:ligatures w14:val="none"/>
        </w:rPr>
        <w:t>)</w:t>
      </w:r>
    </w:p>
    <w:p w14:paraId="5D54DDAE" w14:textId="77777777" w:rsidR="0090134F" w:rsidRPr="0090134F" w:rsidRDefault="0090134F" w:rsidP="0090134F">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bookmarkStart w:id="33" w:name="art17§2"/>
      <w:bookmarkEnd w:id="33"/>
      <w:r w:rsidRPr="0090134F">
        <w:rPr>
          <w:rFonts w:ascii="Book Antiqua" w:eastAsia="Times New Roman" w:hAnsi="Book Antiqua" w:cs="Arial"/>
          <w:color w:val="000000"/>
          <w:kern w:val="0"/>
          <w:sz w:val="19"/>
          <w:szCs w:val="19"/>
          <w:lang w:eastAsia="pt-BR"/>
          <w14:ligatures w14:val="none"/>
        </w:rPr>
        <w:t>§ 2º As reduções e concessões de que trata a alínea </w:t>
      </w:r>
      <w:r w:rsidRPr="0090134F">
        <w:rPr>
          <w:rFonts w:ascii="Book Antiqua" w:eastAsia="Times New Roman" w:hAnsi="Book Antiqua" w:cs="Arial"/>
          <w:i/>
          <w:iCs/>
          <w:color w:val="000000"/>
          <w:kern w:val="0"/>
          <w:sz w:val="19"/>
          <w:szCs w:val="19"/>
          <w:lang w:eastAsia="pt-BR"/>
          <w14:ligatures w14:val="none"/>
        </w:rPr>
        <w:t>a </w:t>
      </w:r>
      <w:r w:rsidRPr="0090134F">
        <w:rPr>
          <w:rFonts w:ascii="Book Antiqua" w:eastAsia="Times New Roman" w:hAnsi="Book Antiqua" w:cs="Arial"/>
          <w:color w:val="000000"/>
          <w:kern w:val="0"/>
          <w:sz w:val="19"/>
          <w:szCs w:val="19"/>
          <w:lang w:eastAsia="pt-BR"/>
          <w14:ligatures w14:val="none"/>
        </w:rPr>
        <w:t>do inciso I do § 1º deste artigo são limitadas ao desconto de 50% (cinquenta por cento) do crédito, com prazo máximo de quitação de 84 (oitenta e quatro) meses</w:t>
      </w:r>
      <w:r w:rsidRPr="0090134F">
        <w:rPr>
          <w:rFonts w:ascii="Book Antiqua" w:eastAsia="Times New Roman" w:hAnsi="Book Antiqua" w:cs="Arial"/>
          <w:color w:val="000000"/>
          <w:kern w:val="0"/>
          <w:sz w:val="16"/>
          <w:szCs w:val="16"/>
          <w:lang w:eastAsia="pt-BR"/>
          <w14:ligatures w14:val="none"/>
        </w:rPr>
        <w:t>.    </w:t>
      </w:r>
      <w:hyperlink r:id="rId61" w:anchor="art9" w:history="1">
        <w:r w:rsidRPr="0090134F">
          <w:rPr>
            <w:rStyle w:val="Hyperlink"/>
            <w:rFonts w:ascii="Book Antiqua" w:eastAsia="Times New Roman" w:hAnsi="Book Antiqua" w:cs="Arial"/>
            <w:kern w:val="0"/>
            <w:sz w:val="16"/>
            <w:szCs w:val="16"/>
            <w:lang w:eastAsia="pt-BR"/>
            <w14:ligatures w14:val="none"/>
          </w:rPr>
          <w:t>(Redação dada pela Lei nº 14.689, de 2023)</w:t>
        </w:r>
      </w:hyperlink>
    </w:p>
    <w:p w14:paraId="566CEEE2"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3º A celebração da transação, nos termos definidos no edital de que trata o </w:t>
      </w:r>
      <w:r w:rsidRPr="00A90C73">
        <w:rPr>
          <w:rFonts w:ascii="Book Antiqua" w:eastAsia="Times New Roman" w:hAnsi="Book Antiqua" w:cs="Arial"/>
          <w:b/>
          <w:bCs/>
          <w:color w:val="000000"/>
          <w:kern w:val="0"/>
          <w:sz w:val="19"/>
          <w:szCs w:val="19"/>
          <w:lang w:eastAsia="pt-BR"/>
          <w14:ligatures w14:val="none"/>
        </w:rPr>
        <w:t>caput </w:t>
      </w:r>
      <w:r w:rsidRPr="00A90C73">
        <w:rPr>
          <w:rFonts w:ascii="Book Antiqua" w:eastAsia="Times New Roman" w:hAnsi="Book Antiqua" w:cs="Arial"/>
          <w:color w:val="000000"/>
          <w:kern w:val="0"/>
          <w:sz w:val="19"/>
          <w:szCs w:val="19"/>
          <w:lang w:eastAsia="pt-BR"/>
          <w14:ligatures w14:val="none"/>
        </w:rPr>
        <w:t>deste artigo, compete:</w:t>
      </w:r>
    </w:p>
    <w:p w14:paraId="2C153C8E"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 - à Secretaria Especial da Receita Federal do Brasil do Ministério da Economia, no âmbito do contencioso administrativo; e</w:t>
      </w:r>
    </w:p>
    <w:p w14:paraId="45C0CF01"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 - à Procuradoria-Geral da Fazenda Nacional, nas demais hipóteses legais.</w:t>
      </w:r>
    </w:p>
    <w:p w14:paraId="2C7987E8" w14:textId="73C7D149" w:rsidR="0090134F" w:rsidRPr="0090134F" w:rsidRDefault="0090134F"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bookmarkStart w:id="34" w:name="art18"/>
      <w:bookmarkEnd w:id="34"/>
      <w:r w:rsidRPr="0090134F">
        <w:rPr>
          <w:rFonts w:ascii="Book Antiqua" w:eastAsia="Times New Roman" w:hAnsi="Book Antiqua" w:cs="Arial"/>
          <w:color w:val="000000"/>
          <w:kern w:val="0"/>
          <w:sz w:val="19"/>
          <w:szCs w:val="19"/>
          <w:lang w:eastAsia="pt-BR"/>
          <w14:ligatures w14:val="none"/>
        </w:rPr>
        <w:t>§ 4º Na hipótese de transação que envolva pessoa natural, microempresa ou empresa de pequeno porte, a redução máxima de que trata o § 2º deste artigo será de até 70% (setenta por cento), com ampliação do prazo máximo de quitação para até 145 (cento e quarenta e cinco) meses, respeitado o disposto no § 11 do art. 195 da Constituição Federal</w:t>
      </w:r>
      <w:r w:rsidRPr="0090134F">
        <w:rPr>
          <w:rFonts w:ascii="Book Antiqua" w:eastAsia="Times New Roman" w:hAnsi="Book Antiqua" w:cs="Arial"/>
          <w:color w:val="000000"/>
          <w:kern w:val="0"/>
          <w:sz w:val="16"/>
          <w:szCs w:val="16"/>
          <w:lang w:eastAsia="pt-BR"/>
          <w14:ligatures w14:val="none"/>
        </w:rPr>
        <w:t>.    </w:t>
      </w:r>
      <w:hyperlink r:id="rId62" w:anchor="art9" w:history="1">
        <w:r w:rsidRPr="0090134F">
          <w:rPr>
            <w:rStyle w:val="Hyperlink"/>
            <w:rFonts w:ascii="Book Antiqua" w:eastAsia="Times New Roman" w:hAnsi="Book Antiqua" w:cs="Arial"/>
            <w:kern w:val="0"/>
            <w:sz w:val="16"/>
            <w:szCs w:val="16"/>
            <w:lang w:eastAsia="pt-BR"/>
            <w14:ligatures w14:val="none"/>
          </w:rPr>
          <w:t>(Incluído pela Lei nº 14.689, de 2023)</w:t>
        </w:r>
      </w:hyperlink>
    </w:p>
    <w:p w14:paraId="10D234C7" w14:textId="6BA04A47" w:rsidR="00A90C73" w:rsidRPr="000C7480" w:rsidRDefault="00A90C73" w:rsidP="00A90C73">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0C7480">
        <w:rPr>
          <w:rFonts w:ascii="Book Antiqua" w:eastAsia="Times New Roman" w:hAnsi="Book Antiqua" w:cs="Arial"/>
          <w:b/>
          <w:bCs/>
          <w:color w:val="000000"/>
          <w:kern w:val="0"/>
          <w:sz w:val="19"/>
          <w:szCs w:val="19"/>
          <w:highlight w:val="magenta"/>
          <w:lang w:eastAsia="pt-BR"/>
          <w14:ligatures w14:val="none"/>
        </w:rPr>
        <w:t>Art. 18</w:t>
      </w:r>
      <w:r w:rsidRPr="000C7480">
        <w:rPr>
          <w:rFonts w:ascii="Book Antiqua" w:eastAsia="Times New Roman" w:hAnsi="Book Antiqua" w:cs="Arial"/>
          <w:b/>
          <w:bCs/>
          <w:color w:val="000000"/>
          <w:kern w:val="0"/>
          <w:sz w:val="19"/>
          <w:szCs w:val="19"/>
          <w:lang w:eastAsia="pt-BR"/>
          <w14:ligatures w14:val="none"/>
        </w:rPr>
        <w:t>. A transação somente será celebrada se constatada a existência, na data de publicação do edital, de inscrição em dívida ativa, de ação judicial, de embargos à execução fiscal ou de reclamação ou recurso administrativo pendente de julgamento definitivo, relativamente à tese objeto da transação.</w:t>
      </w:r>
      <w:r w:rsidR="000C7480" w:rsidRPr="000C7480">
        <w:rPr>
          <w:rFonts w:ascii="Book Antiqua" w:eastAsia="Times New Roman" w:hAnsi="Book Antiqua" w:cs="Arial"/>
          <w:b/>
          <w:bCs/>
          <w:color w:val="000000"/>
          <w:kern w:val="0"/>
          <w:sz w:val="19"/>
          <w:szCs w:val="19"/>
          <w:lang w:eastAsia="pt-BR"/>
          <w14:ligatures w14:val="none"/>
        </w:rPr>
        <w:t xml:space="preserve"> </w:t>
      </w:r>
      <w:r w:rsidR="000C7480" w:rsidRPr="000C7480">
        <w:rPr>
          <w:rFonts w:ascii="Book Antiqua" w:eastAsia="Times New Roman" w:hAnsi="Book Antiqua" w:cs="Arial"/>
          <w:b/>
          <w:bCs/>
          <w:color w:val="FF0000"/>
          <w:kern w:val="0"/>
          <w:sz w:val="16"/>
          <w:szCs w:val="16"/>
          <w:u w:val="single"/>
          <w:lang w:eastAsia="pt-BR"/>
          <w14:ligatures w14:val="none"/>
        </w:rPr>
        <w:t>(PGDF-2022)</w:t>
      </w:r>
    </w:p>
    <w:p w14:paraId="6B3F80D8"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Parágrafo único. A transação será rescindida quando contrariar decisão judicial definitiva prolatada antes da celebração da transação.</w:t>
      </w:r>
    </w:p>
    <w:p w14:paraId="7E3ED467"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5" w:name="art19"/>
      <w:bookmarkEnd w:id="35"/>
      <w:r w:rsidRPr="00C119FB">
        <w:rPr>
          <w:rFonts w:ascii="Book Antiqua" w:eastAsia="Times New Roman" w:hAnsi="Book Antiqua" w:cs="Arial"/>
          <w:b/>
          <w:bCs/>
          <w:color w:val="000000"/>
          <w:kern w:val="0"/>
          <w:sz w:val="19"/>
          <w:szCs w:val="19"/>
          <w:highlight w:val="magenta"/>
          <w:lang w:eastAsia="pt-BR"/>
          <w14:ligatures w14:val="none"/>
        </w:rPr>
        <w:lastRenderedPageBreak/>
        <w:t>Art. 19</w:t>
      </w:r>
      <w:r w:rsidRPr="00A90C73">
        <w:rPr>
          <w:rFonts w:ascii="Book Antiqua" w:eastAsia="Times New Roman" w:hAnsi="Book Antiqua" w:cs="Arial"/>
          <w:color w:val="000000"/>
          <w:kern w:val="0"/>
          <w:sz w:val="19"/>
          <w:szCs w:val="19"/>
          <w:lang w:eastAsia="pt-BR"/>
          <w14:ligatures w14:val="none"/>
        </w:rPr>
        <w:t>. Atendidas as condições estabelecidas no edital, o sujeito passivo da obrigação tributária poderá solicitar sua adesão à transação, observado o procedimento estabelecido em ato do Ministro de Estado da Economia.</w:t>
      </w:r>
    </w:p>
    <w:p w14:paraId="4B677006" w14:textId="36AACBD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1º O sujeito passivo que aderir à transação deverá:</w:t>
      </w:r>
      <w:r w:rsidR="00C119FB">
        <w:rPr>
          <w:rFonts w:ascii="Book Antiqua" w:eastAsia="Times New Roman" w:hAnsi="Book Antiqua" w:cs="Arial"/>
          <w:color w:val="000000"/>
          <w:kern w:val="0"/>
          <w:sz w:val="19"/>
          <w:szCs w:val="19"/>
          <w:lang w:eastAsia="pt-BR"/>
          <w14:ligatures w14:val="none"/>
        </w:rPr>
        <w:t xml:space="preserve"> </w:t>
      </w:r>
    </w:p>
    <w:p w14:paraId="5A4172B7"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 - requerer a homologação judicial do acordo, para fins do disposto nos </w:t>
      </w:r>
      <w:hyperlink r:id="rId63" w:anchor="art515ii" w:history="1">
        <w:r w:rsidRPr="00A90C73">
          <w:rPr>
            <w:rFonts w:ascii="Book Antiqua" w:eastAsia="Times New Roman" w:hAnsi="Book Antiqua" w:cs="Arial"/>
            <w:color w:val="000080"/>
            <w:kern w:val="0"/>
            <w:sz w:val="19"/>
            <w:szCs w:val="19"/>
            <w:u w:val="single"/>
            <w:lang w:eastAsia="pt-BR"/>
            <w14:ligatures w14:val="none"/>
          </w:rPr>
          <w:t>incisos II e III do caput do art. 515 da Lei nº 13.105, de 16 de março de 2015 </w:t>
        </w:r>
      </w:hyperlink>
      <w:r w:rsidRPr="00A90C73">
        <w:rPr>
          <w:rFonts w:ascii="Book Antiqua" w:eastAsia="Times New Roman" w:hAnsi="Book Antiqua" w:cs="Arial"/>
          <w:color w:val="000000"/>
          <w:kern w:val="0"/>
          <w:sz w:val="19"/>
          <w:szCs w:val="19"/>
          <w:lang w:eastAsia="pt-BR"/>
          <w14:ligatures w14:val="none"/>
        </w:rPr>
        <w:t>(Código de Processo Civil);</w:t>
      </w:r>
    </w:p>
    <w:p w14:paraId="087C93FF" w14:textId="55DCA9D5" w:rsidR="0090134F" w:rsidRPr="0090134F" w:rsidRDefault="0090134F"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90134F">
        <w:rPr>
          <w:rFonts w:ascii="Book Antiqua" w:eastAsia="Times New Roman" w:hAnsi="Book Antiqua" w:cs="Arial"/>
          <w:color w:val="000000"/>
          <w:kern w:val="0"/>
          <w:sz w:val="16"/>
          <w:szCs w:val="16"/>
          <w:lang w:eastAsia="pt-BR"/>
          <w14:ligatures w14:val="none"/>
        </w:rPr>
        <w:t>II – (</w:t>
      </w:r>
      <w:hyperlink r:id="rId64" w:anchor="art17" w:history="1">
        <w:r w:rsidRPr="0090134F">
          <w:rPr>
            <w:rStyle w:val="Hyperlink"/>
            <w:rFonts w:ascii="Book Antiqua" w:eastAsia="Times New Roman" w:hAnsi="Book Antiqua" w:cs="Arial"/>
            <w:kern w:val="0"/>
            <w:sz w:val="16"/>
            <w:szCs w:val="16"/>
            <w:lang w:eastAsia="pt-BR"/>
            <w14:ligatures w14:val="none"/>
          </w:rPr>
          <w:t>revogado</w:t>
        </w:r>
      </w:hyperlink>
      <w:r w:rsidRPr="0090134F">
        <w:rPr>
          <w:rFonts w:ascii="Book Antiqua" w:eastAsia="Times New Roman" w:hAnsi="Book Antiqua" w:cs="Arial"/>
          <w:color w:val="000000"/>
          <w:kern w:val="0"/>
          <w:sz w:val="16"/>
          <w:szCs w:val="16"/>
          <w:lang w:eastAsia="pt-BR"/>
          <w14:ligatures w14:val="none"/>
        </w:rPr>
        <w:t>).    </w:t>
      </w:r>
      <w:hyperlink r:id="rId65" w:anchor="art9" w:history="1">
        <w:r w:rsidRPr="0090134F">
          <w:rPr>
            <w:rStyle w:val="Hyperlink"/>
            <w:rFonts w:ascii="Book Antiqua" w:eastAsia="Times New Roman" w:hAnsi="Book Antiqua" w:cs="Arial"/>
            <w:kern w:val="0"/>
            <w:sz w:val="16"/>
            <w:szCs w:val="16"/>
            <w:lang w:eastAsia="pt-BR"/>
            <w14:ligatures w14:val="none"/>
          </w:rPr>
          <w:t>(Redação dada pela Lei nº 14.689, de 2023)</w:t>
        </w:r>
      </w:hyperlink>
    </w:p>
    <w:p w14:paraId="318B15DD" w14:textId="5581A0DC"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119FB">
        <w:rPr>
          <w:rFonts w:ascii="Book Antiqua" w:eastAsia="Times New Roman" w:hAnsi="Book Antiqua" w:cs="Arial"/>
          <w:b/>
          <w:bCs/>
          <w:color w:val="000000"/>
          <w:kern w:val="0"/>
          <w:sz w:val="19"/>
          <w:szCs w:val="19"/>
          <w:highlight w:val="magenta"/>
          <w:lang w:eastAsia="pt-BR"/>
          <w14:ligatures w14:val="none"/>
        </w:rPr>
        <w:t>§ 2º</w:t>
      </w:r>
      <w:r w:rsidRPr="00C119FB">
        <w:rPr>
          <w:rFonts w:ascii="Book Antiqua" w:eastAsia="Times New Roman" w:hAnsi="Book Antiqua" w:cs="Arial"/>
          <w:b/>
          <w:bCs/>
          <w:color w:val="000000"/>
          <w:kern w:val="0"/>
          <w:sz w:val="19"/>
          <w:szCs w:val="19"/>
          <w:lang w:eastAsia="pt-BR"/>
          <w14:ligatures w14:val="none"/>
        </w:rPr>
        <w:t xml:space="preserve"> Será indeferida a adesão que não importar extinção do litígio administrativo ou judicial, ressalvadas as hipóteses em que ficar demonstrada a inequívoca cindibilidade do objeto, nos termos do ato a que se refere o caput deste artigo</w:t>
      </w:r>
      <w:r w:rsidRPr="00A90C73">
        <w:rPr>
          <w:rFonts w:ascii="Book Antiqua" w:eastAsia="Times New Roman" w:hAnsi="Book Antiqua" w:cs="Arial"/>
          <w:color w:val="000000"/>
          <w:kern w:val="0"/>
          <w:sz w:val="19"/>
          <w:szCs w:val="19"/>
          <w:lang w:eastAsia="pt-BR"/>
          <w14:ligatures w14:val="none"/>
        </w:rPr>
        <w:t>.</w:t>
      </w:r>
      <w:r w:rsidR="00C119FB">
        <w:rPr>
          <w:rFonts w:ascii="Book Antiqua" w:eastAsia="Times New Roman" w:hAnsi="Book Antiqua" w:cs="Arial"/>
          <w:color w:val="000000"/>
          <w:kern w:val="0"/>
          <w:sz w:val="19"/>
          <w:szCs w:val="19"/>
          <w:lang w:eastAsia="pt-BR"/>
          <w14:ligatures w14:val="none"/>
        </w:rPr>
        <w:t xml:space="preserve"> </w:t>
      </w:r>
      <w:r w:rsidR="00C119FB" w:rsidRPr="0090134F">
        <w:rPr>
          <w:rFonts w:ascii="Book Antiqua" w:eastAsia="Times New Roman" w:hAnsi="Book Antiqua" w:cs="Arial"/>
          <w:b/>
          <w:bCs/>
          <w:color w:val="FF0000"/>
          <w:kern w:val="0"/>
          <w:sz w:val="16"/>
          <w:szCs w:val="16"/>
          <w:u w:val="single"/>
          <w:lang w:eastAsia="pt-BR"/>
          <w14:ligatures w14:val="none"/>
        </w:rPr>
        <w:t>(P</w:t>
      </w:r>
      <w:r w:rsidR="00C119FB">
        <w:rPr>
          <w:rFonts w:ascii="Book Antiqua" w:eastAsia="Times New Roman" w:hAnsi="Book Antiqua" w:cs="Arial"/>
          <w:b/>
          <w:bCs/>
          <w:color w:val="FF0000"/>
          <w:kern w:val="0"/>
          <w:sz w:val="16"/>
          <w:szCs w:val="16"/>
          <w:u w:val="single"/>
          <w:lang w:eastAsia="pt-BR"/>
          <w14:ligatures w14:val="none"/>
        </w:rPr>
        <w:t>FN</w:t>
      </w:r>
      <w:r w:rsidR="00C119FB" w:rsidRPr="0090134F">
        <w:rPr>
          <w:rFonts w:ascii="Book Antiqua" w:eastAsia="Times New Roman" w:hAnsi="Book Antiqua" w:cs="Arial"/>
          <w:b/>
          <w:bCs/>
          <w:color w:val="FF0000"/>
          <w:kern w:val="0"/>
          <w:sz w:val="16"/>
          <w:szCs w:val="16"/>
          <w:u w:val="single"/>
          <w:lang w:eastAsia="pt-BR"/>
          <w14:ligatures w14:val="none"/>
        </w:rPr>
        <w:t>-202</w:t>
      </w:r>
      <w:r w:rsidR="00C119FB">
        <w:rPr>
          <w:rFonts w:ascii="Book Antiqua" w:eastAsia="Times New Roman" w:hAnsi="Book Antiqua" w:cs="Arial"/>
          <w:b/>
          <w:bCs/>
          <w:color w:val="FF0000"/>
          <w:kern w:val="0"/>
          <w:sz w:val="16"/>
          <w:szCs w:val="16"/>
          <w:u w:val="single"/>
          <w:lang w:eastAsia="pt-BR"/>
          <w14:ligatures w14:val="none"/>
        </w:rPr>
        <w:t>3</w:t>
      </w:r>
      <w:r w:rsidR="00C119FB" w:rsidRPr="0090134F">
        <w:rPr>
          <w:rFonts w:ascii="Book Antiqua" w:eastAsia="Times New Roman" w:hAnsi="Book Antiqua" w:cs="Arial"/>
          <w:b/>
          <w:bCs/>
          <w:color w:val="FF0000"/>
          <w:kern w:val="0"/>
          <w:sz w:val="16"/>
          <w:szCs w:val="16"/>
          <w:u w:val="single"/>
          <w:lang w:eastAsia="pt-BR"/>
          <w14:ligatures w14:val="none"/>
        </w:rPr>
        <w:t>)</w:t>
      </w:r>
    </w:p>
    <w:p w14:paraId="274CC278" w14:textId="4127DC22" w:rsidR="0090134F" w:rsidRPr="0090134F" w:rsidRDefault="0090134F"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C119FB">
        <w:rPr>
          <w:rFonts w:ascii="Book Antiqua" w:eastAsia="Times New Roman" w:hAnsi="Book Antiqua" w:cs="Arial"/>
          <w:b/>
          <w:bCs/>
          <w:color w:val="000000"/>
          <w:kern w:val="0"/>
          <w:sz w:val="19"/>
          <w:szCs w:val="19"/>
          <w:highlight w:val="magenta"/>
          <w:lang w:eastAsia="pt-BR"/>
          <w14:ligatures w14:val="none"/>
        </w:rPr>
        <w:t>§ 3º</w:t>
      </w:r>
      <w:r w:rsidRPr="00C119FB">
        <w:rPr>
          <w:rFonts w:ascii="Book Antiqua" w:eastAsia="Times New Roman" w:hAnsi="Book Antiqua" w:cs="Arial"/>
          <w:b/>
          <w:bCs/>
          <w:color w:val="000000"/>
          <w:kern w:val="0"/>
          <w:sz w:val="19"/>
          <w:szCs w:val="19"/>
          <w:lang w:eastAsia="pt-BR"/>
          <w14:ligatures w14:val="none"/>
        </w:rPr>
        <w:t xml:space="preserve"> O edital poderá estabelecer que a solicitação de adesão abranja todos os litígios relacionados à tese objeto da transação existentes na data do pedido, ainda que não definitivamente julgados</w:t>
      </w:r>
      <w:r w:rsidRPr="00C119FB">
        <w:rPr>
          <w:rFonts w:ascii="Book Antiqua" w:eastAsia="Times New Roman" w:hAnsi="Book Antiqua" w:cs="Arial"/>
          <w:b/>
          <w:bCs/>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66" w:anchor="art9" w:history="1">
        <w:r w:rsidRPr="0090134F">
          <w:rPr>
            <w:rStyle w:val="Hyperlink"/>
            <w:rFonts w:ascii="Book Antiqua" w:eastAsia="Times New Roman" w:hAnsi="Book Antiqua" w:cs="Arial"/>
            <w:kern w:val="0"/>
            <w:sz w:val="16"/>
            <w:szCs w:val="16"/>
            <w:lang w:eastAsia="pt-BR"/>
            <w14:ligatures w14:val="none"/>
          </w:rPr>
          <w:t>(Redação dada pela Lei nº 14.689, de 2023)</w:t>
        </w:r>
      </w:hyperlink>
      <w:r w:rsidR="00C119FB">
        <w:t xml:space="preserve"> </w:t>
      </w:r>
      <w:r w:rsidR="00C119FB" w:rsidRPr="0090134F">
        <w:rPr>
          <w:rFonts w:ascii="Book Antiqua" w:eastAsia="Times New Roman" w:hAnsi="Book Antiqua" w:cs="Arial"/>
          <w:b/>
          <w:bCs/>
          <w:color w:val="FF0000"/>
          <w:kern w:val="0"/>
          <w:sz w:val="16"/>
          <w:szCs w:val="16"/>
          <w:u w:val="single"/>
          <w:lang w:eastAsia="pt-BR"/>
          <w14:ligatures w14:val="none"/>
        </w:rPr>
        <w:t>(P</w:t>
      </w:r>
      <w:r w:rsidR="00C119FB">
        <w:rPr>
          <w:rFonts w:ascii="Book Antiqua" w:eastAsia="Times New Roman" w:hAnsi="Book Antiqua" w:cs="Arial"/>
          <w:b/>
          <w:bCs/>
          <w:color w:val="FF0000"/>
          <w:kern w:val="0"/>
          <w:sz w:val="16"/>
          <w:szCs w:val="16"/>
          <w:u w:val="single"/>
          <w:lang w:eastAsia="pt-BR"/>
          <w14:ligatures w14:val="none"/>
        </w:rPr>
        <w:t>FN</w:t>
      </w:r>
      <w:r w:rsidR="00C119FB" w:rsidRPr="0090134F">
        <w:rPr>
          <w:rFonts w:ascii="Book Antiqua" w:eastAsia="Times New Roman" w:hAnsi="Book Antiqua" w:cs="Arial"/>
          <w:b/>
          <w:bCs/>
          <w:color w:val="FF0000"/>
          <w:kern w:val="0"/>
          <w:sz w:val="16"/>
          <w:szCs w:val="16"/>
          <w:u w:val="single"/>
          <w:lang w:eastAsia="pt-BR"/>
          <w14:ligatures w14:val="none"/>
        </w:rPr>
        <w:t>-202</w:t>
      </w:r>
      <w:r w:rsidR="00C119FB">
        <w:rPr>
          <w:rFonts w:ascii="Book Antiqua" w:eastAsia="Times New Roman" w:hAnsi="Book Antiqua" w:cs="Arial"/>
          <w:b/>
          <w:bCs/>
          <w:color w:val="FF0000"/>
          <w:kern w:val="0"/>
          <w:sz w:val="16"/>
          <w:szCs w:val="16"/>
          <w:u w:val="single"/>
          <w:lang w:eastAsia="pt-BR"/>
          <w14:ligatures w14:val="none"/>
        </w:rPr>
        <w:t>3</w:t>
      </w:r>
      <w:r w:rsidR="00C119FB" w:rsidRPr="0090134F">
        <w:rPr>
          <w:rFonts w:ascii="Book Antiqua" w:eastAsia="Times New Roman" w:hAnsi="Book Antiqua" w:cs="Arial"/>
          <w:b/>
          <w:bCs/>
          <w:color w:val="FF0000"/>
          <w:kern w:val="0"/>
          <w:sz w:val="16"/>
          <w:szCs w:val="16"/>
          <w:u w:val="single"/>
          <w:lang w:eastAsia="pt-BR"/>
          <w14:ligatures w14:val="none"/>
        </w:rPr>
        <w:t>)</w:t>
      </w:r>
    </w:p>
    <w:p w14:paraId="0D910F11"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4º A apresentação da solicitação de adesão suspende a tramitação dos processos administrativos referentes aos créditos tributários envolvidos enquanto perdurar sua apreciação.</w:t>
      </w:r>
    </w:p>
    <w:p w14:paraId="10FBBE45"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5º A apresentação da solicitação de adesão não suspende a exigibilidade dos créditos tributários definitivamente constituídos aos quais se refira.</w:t>
      </w:r>
    </w:p>
    <w:p w14:paraId="24BF0E4C"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6" w:name="art20"/>
      <w:bookmarkEnd w:id="36"/>
      <w:r w:rsidRPr="00A90C73">
        <w:rPr>
          <w:rFonts w:ascii="Book Antiqua" w:eastAsia="Times New Roman" w:hAnsi="Book Antiqua" w:cs="Arial"/>
          <w:color w:val="000000"/>
          <w:kern w:val="0"/>
          <w:sz w:val="19"/>
          <w:szCs w:val="19"/>
          <w:lang w:eastAsia="pt-BR"/>
          <w14:ligatures w14:val="none"/>
        </w:rPr>
        <w:t>Art. 20. São vedadas:</w:t>
      </w:r>
    </w:p>
    <w:p w14:paraId="50943A0C"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 - a celebração de nova transação relativa ao mesmo crédito tributário;</w:t>
      </w:r>
    </w:p>
    <w:p w14:paraId="6183C04A"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 - a oferta de transação por adesão nas hipóteses:</w:t>
      </w:r>
    </w:p>
    <w:p w14:paraId="1674C03C"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a) previstas no </w:t>
      </w:r>
      <w:hyperlink r:id="rId67" w:anchor="art19.1" w:history="1">
        <w:r w:rsidRPr="00A90C73">
          <w:rPr>
            <w:rFonts w:ascii="Book Antiqua" w:eastAsia="Times New Roman" w:hAnsi="Book Antiqua" w:cs="Arial"/>
            <w:color w:val="000080"/>
            <w:kern w:val="0"/>
            <w:sz w:val="19"/>
            <w:szCs w:val="19"/>
            <w:u w:val="single"/>
            <w:lang w:eastAsia="pt-BR"/>
            <w14:ligatures w14:val="none"/>
          </w:rPr>
          <w:t>art. 19 da Lei nº 10.522, de 19 de julho de 2002 </w:t>
        </w:r>
      </w:hyperlink>
      <w:r w:rsidRPr="00A90C73">
        <w:rPr>
          <w:rFonts w:ascii="Book Antiqua" w:eastAsia="Times New Roman" w:hAnsi="Book Antiqua" w:cs="Arial"/>
          <w:color w:val="000000"/>
          <w:kern w:val="0"/>
          <w:sz w:val="19"/>
          <w:szCs w:val="19"/>
          <w:lang w:eastAsia="pt-BR"/>
          <w14:ligatures w14:val="none"/>
        </w:rPr>
        <w:t>, quando o ato ou a jurisprudência for em sentido integralmente desfavorável à Fazenda Nacional; e</w:t>
      </w:r>
    </w:p>
    <w:p w14:paraId="17FF801C" w14:textId="1450AEE5"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90134F">
        <w:rPr>
          <w:rFonts w:ascii="Book Antiqua" w:eastAsia="Times New Roman" w:hAnsi="Book Antiqua" w:cs="Arial"/>
          <w:color w:val="000000"/>
          <w:kern w:val="0"/>
          <w:sz w:val="16"/>
          <w:szCs w:val="16"/>
          <w:lang w:eastAsia="pt-BR"/>
          <w14:ligatures w14:val="none"/>
        </w:rPr>
        <w:t xml:space="preserve">b) </w:t>
      </w:r>
      <w:r w:rsidR="0090134F" w:rsidRPr="0090134F">
        <w:rPr>
          <w:rFonts w:ascii="Book Antiqua" w:eastAsia="Times New Roman" w:hAnsi="Book Antiqua" w:cs="Arial"/>
          <w:color w:val="000000"/>
          <w:kern w:val="0"/>
          <w:sz w:val="16"/>
          <w:szCs w:val="16"/>
          <w:lang w:eastAsia="pt-BR"/>
          <w14:ligatures w14:val="none"/>
        </w:rPr>
        <w:t> </w:t>
      </w:r>
      <w:hyperlink r:id="rId68" w:anchor="art9" w:history="1">
        <w:r w:rsidR="0090134F" w:rsidRPr="0090134F">
          <w:rPr>
            <w:rStyle w:val="Hyperlink"/>
            <w:rFonts w:ascii="Book Antiqua" w:eastAsia="Times New Roman" w:hAnsi="Book Antiqua" w:cs="Arial"/>
            <w:kern w:val="0"/>
            <w:sz w:val="16"/>
            <w:szCs w:val="16"/>
            <w:lang w:eastAsia="pt-BR"/>
            <w14:ligatures w14:val="none"/>
          </w:rPr>
          <w:t>(Revogada pela Lei nº 14.689, de 2023)</w:t>
        </w:r>
      </w:hyperlink>
    </w:p>
    <w:p w14:paraId="3FE2827F"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III - a proposta de transação com efeito prospectivo que resulte, direta ou indiretamente, em regime especial, diferenciado ou individual de tributação.</w:t>
      </w:r>
    </w:p>
    <w:p w14:paraId="6FB5112F"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Parágrafo único. O disposto no inciso II do </w:t>
      </w:r>
      <w:r w:rsidRPr="00A90C73">
        <w:rPr>
          <w:rFonts w:ascii="Book Antiqua" w:eastAsia="Times New Roman" w:hAnsi="Book Antiqua" w:cs="Arial"/>
          <w:b/>
          <w:bCs/>
          <w:color w:val="000000"/>
          <w:kern w:val="0"/>
          <w:sz w:val="19"/>
          <w:szCs w:val="19"/>
          <w:lang w:eastAsia="pt-BR"/>
          <w14:ligatures w14:val="none"/>
        </w:rPr>
        <w:t>caput </w:t>
      </w:r>
      <w:r w:rsidRPr="00A90C73">
        <w:rPr>
          <w:rFonts w:ascii="Book Antiqua" w:eastAsia="Times New Roman" w:hAnsi="Book Antiqua" w:cs="Arial"/>
          <w:color w:val="000000"/>
          <w:kern w:val="0"/>
          <w:sz w:val="19"/>
          <w:szCs w:val="19"/>
          <w:lang w:eastAsia="pt-BR"/>
          <w14:ligatures w14:val="none"/>
        </w:rPr>
        <w:t>deste artigo não obsta a oferta de transação relativa a controvérsia no âmbito da liquidação da sentença ou não abrangida na jurisprudência ou ato referidos no </w:t>
      </w:r>
      <w:hyperlink r:id="rId69" w:anchor="art19.1" w:history="1">
        <w:r w:rsidRPr="00A90C73">
          <w:rPr>
            <w:rFonts w:ascii="Book Antiqua" w:eastAsia="Times New Roman" w:hAnsi="Book Antiqua" w:cs="Arial"/>
            <w:color w:val="000080"/>
            <w:kern w:val="0"/>
            <w:sz w:val="19"/>
            <w:szCs w:val="19"/>
            <w:u w:val="single"/>
            <w:lang w:eastAsia="pt-BR"/>
            <w14:ligatures w14:val="none"/>
          </w:rPr>
          <w:t>art. 19 da Lei nº 10.522, de 19 de julho de 2002.</w:t>
        </w:r>
      </w:hyperlink>
    </w:p>
    <w:p w14:paraId="10612A1E"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7" w:name="art21"/>
      <w:bookmarkEnd w:id="37"/>
      <w:r w:rsidRPr="00A90C73">
        <w:rPr>
          <w:rFonts w:ascii="Book Antiqua" w:eastAsia="Times New Roman" w:hAnsi="Book Antiqua" w:cs="Arial"/>
          <w:color w:val="000000"/>
          <w:kern w:val="0"/>
          <w:sz w:val="19"/>
          <w:szCs w:val="19"/>
          <w:lang w:eastAsia="pt-BR"/>
          <w14:ligatures w14:val="none"/>
        </w:rPr>
        <w:t>Art. 21. Ato do Ministro de Estado da Economia regulamentará o disposto neste Capítulo.</w:t>
      </w:r>
    </w:p>
    <w:p w14:paraId="7A99860E"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8" w:name="art22"/>
      <w:bookmarkEnd w:id="38"/>
      <w:r w:rsidRPr="00A90C73">
        <w:rPr>
          <w:rFonts w:ascii="Book Antiqua" w:eastAsia="Times New Roman" w:hAnsi="Book Antiqua" w:cs="Arial"/>
          <w:color w:val="000000"/>
          <w:kern w:val="0"/>
          <w:sz w:val="19"/>
          <w:szCs w:val="19"/>
          <w:lang w:eastAsia="pt-BR"/>
          <w14:ligatures w14:val="none"/>
        </w:rPr>
        <w:t>Art. 22. Compete ao Secretário Especial da Receita Federal do Brasil, no que couber, disciplinar o disposto nesta Lei no que se refere à transação de créditos tributários não judicializados no contencioso administrativo tributário.</w:t>
      </w:r>
    </w:p>
    <w:p w14:paraId="6EB8BA06"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1º Compete ao Secretário Especial da Receita Federal do Brasil, diretamente ou por autoridade por ele delegada, assinar o termo de transação.</w:t>
      </w:r>
    </w:p>
    <w:p w14:paraId="3FC56A98"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2º A delegação de que trata o § 1º deste artigo poderá ser subdelegada, prever valores de alçada e exigir a aprovação de múltiplas autoridades.</w:t>
      </w:r>
    </w:p>
    <w:p w14:paraId="13973126" w14:textId="77777777" w:rsid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3º A transação por adesão será realizada exclusivamente por meio eletrônico.</w:t>
      </w:r>
    </w:p>
    <w:p w14:paraId="7B5A8A5C" w14:textId="61A21CEE" w:rsidR="0090134F" w:rsidRPr="0090134F" w:rsidRDefault="0090134F"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90134F">
        <w:rPr>
          <w:rFonts w:ascii="Book Antiqua" w:eastAsia="Times New Roman" w:hAnsi="Book Antiqua" w:cs="Arial"/>
          <w:color w:val="000000"/>
          <w:kern w:val="0"/>
          <w:sz w:val="19"/>
          <w:szCs w:val="19"/>
          <w:lang w:eastAsia="pt-BR"/>
          <w14:ligatures w14:val="none"/>
        </w:rPr>
        <w:lastRenderedPageBreak/>
        <w:t>Art. 22-A. Aplica-se à transação por adesão no contencioso tributário de relevante e disseminada controvérsia jurídica o disposto no inciso IV do </w:t>
      </w:r>
      <w:r w:rsidRPr="0090134F">
        <w:rPr>
          <w:rFonts w:ascii="Book Antiqua" w:eastAsia="Times New Roman" w:hAnsi="Book Antiqua" w:cs="Arial"/>
          <w:b/>
          <w:bCs/>
          <w:color w:val="000000"/>
          <w:kern w:val="0"/>
          <w:sz w:val="19"/>
          <w:szCs w:val="19"/>
          <w:lang w:eastAsia="pt-BR"/>
          <w14:ligatures w14:val="none"/>
        </w:rPr>
        <w:t>caput</w:t>
      </w:r>
      <w:r w:rsidRPr="0090134F">
        <w:rPr>
          <w:rFonts w:ascii="Book Antiqua" w:eastAsia="Times New Roman" w:hAnsi="Book Antiqua" w:cs="Arial"/>
          <w:color w:val="000000"/>
          <w:kern w:val="0"/>
          <w:sz w:val="19"/>
          <w:szCs w:val="19"/>
          <w:lang w:eastAsia="pt-BR"/>
          <w14:ligatures w14:val="none"/>
        </w:rPr>
        <w:t> e nos §§ 7º e 12 do art. 11 desta Lei</w:t>
      </w:r>
      <w:r w:rsidRPr="0090134F">
        <w:rPr>
          <w:rFonts w:ascii="Book Antiqua" w:eastAsia="Times New Roman" w:hAnsi="Book Antiqua" w:cs="Arial"/>
          <w:color w:val="000000"/>
          <w:kern w:val="0"/>
          <w:sz w:val="16"/>
          <w:szCs w:val="16"/>
          <w:lang w:eastAsia="pt-BR"/>
          <w14:ligatures w14:val="none"/>
        </w:rPr>
        <w:t>. </w:t>
      </w:r>
      <w:hyperlink r:id="rId70" w:anchor="art9" w:history="1">
        <w:r w:rsidRPr="0090134F">
          <w:rPr>
            <w:rStyle w:val="Hyperlink"/>
            <w:rFonts w:ascii="Book Antiqua" w:eastAsia="Times New Roman" w:hAnsi="Book Antiqua" w:cs="Arial"/>
            <w:kern w:val="0"/>
            <w:sz w:val="16"/>
            <w:szCs w:val="16"/>
            <w:lang w:eastAsia="pt-BR"/>
            <w14:ligatures w14:val="none"/>
          </w:rPr>
          <w:t>(Incluído pela Lei nº 14.689, de 2023)</w:t>
        </w:r>
      </w:hyperlink>
    </w:p>
    <w:p w14:paraId="3884D938"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9" w:name="capituloiv"/>
      <w:bookmarkEnd w:id="39"/>
      <w:r w:rsidRPr="008D1076">
        <w:rPr>
          <w:rFonts w:ascii="Book Antiqua" w:eastAsia="Times New Roman" w:hAnsi="Book Antiqua" w:cs="Arial"/>
          <w:color w:val="000000"/>
          <w:kern w:val="0"/>
          <w:sz w:val="19"/>
          <w:szCs w:val="19"/>
          <w:lang w:eastAsia="pt-BR"/>
          <w14:ligatures w14:val="none"/>
        </w:rPr>
        <w:t>Art. 22-B. O disposto neste Capítulo também se aplica, no que couber, à dívida ativa das autarquias e das fundações públicas federais cujas inscrição, cobrança e representação incumbam à Procuradoria-Geral Federal e à Procuradoria-Geral do Banco Central e aos créditos cuja cobrança seja competência da Procuradoria-Geral da União, sem prejuízo do disposto na </w:t>
      </w:r>
      <w:hyperlink r:id="rId71" w:history="1">
        <w:r w:rsidRPr="008D1076">
          <w:rPr>
            <w:rStyle w:val="Hyperlink"/>
            <w:rFonts w:ascii="Book Antiqua" w:eastAsia="Times New Roman" w:hAnsi="Book Antiqua" w:cs="Arial"/>
            <w:kern w:val="0"/>
            <w:sz w:val="19"/>
            <w:szCs w:val="19"/>
            <w:lang w:eastAsia="pt-BR"/>
            <w14:ligatures w14:val="none"/>
          </w:rPr>
          <w:t>Lei nº 9.469, de 10 de julho de 1997.</w:t>
        </w:r>
      </w:hyperlink>
      <w:r w:rsidRPr="008D1076">
        <w:rPr>
          <w:rFonts w:ascii="Book Antiqua" w:eastAsia="Times New Roman" w:hAnsi="Book Antiqua" w:cs="Arial"/>
          <w:color w:val="000000"/>
          <w:kern w:val="0"/>
          <w:sz w:val="19"/>
          <w:szCs w:val="19"/>
          <w:lang w:eastAsia="pt-BR"/>
          <w14:ligatures w14:val="none"/>
        </w:rPr>
        <w:t>      </w:t>
      </w:r>
      <w:hyperlink r:id="rId72"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5B8DFEF3"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D1076">
        <w:rPr>
          <w:rFonts w:ascii="Book Antiqua" w:eastAsia="Times New Roman" w:hAnsi="Book Antiqua" w:cs="Arial"/>
          <w:color w:val="000000"/>
          <w:kern w:val="0"/>
          <w:sz w:val="19"/>
          <w:szCs w:val="19"/>
          <w:lang w:eastAsia="pt-BR"/>
          <w14:ligatures w14:val="none"/>
        </w:rPr>
        <w:t>Parágrafo único. Ato do Advogado-Geral da União disciplinará a transação dos créditos referidos neste artigo.    </w:t>
      </w:r>
      <w:r w:rsidRPr="008D1076">
        <w:rPr>
          <w:rFonts w:ascii="Book Antiqua" w:eastAsia="Times New Roman" w:hAnsi="Book Antiqua" w:cs="Arial"/>
          <w:color w:val="000000"/>
          <w:kern w:val="0"/>
          <w:sz w:val="16"/>
          <w:szCs w:val="16"/>
          <w:lang w:eastAsia="pt-BR"/>
          <w14:ligatures w14:val="none"/>
        </w:rPr>
        <w:t> </w:t>
      </w:r>
      <w:hyperlink r:id="rId73"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790E68A2" w14:textId="77777777" w:rsidR="008D1076" w:rsidRPr="008D1076" w:rsidRDefault="008D1076" w:rsidP="008D107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D1076">
        <w:rPr>
          <w:rFonts w:ascii="Book Antiqua" w:eastAsia="Times New Roman" w:hAnsi="Book Antiqua" w:cs="Arial"/>
          <w:color w:val="000000"/>
          <w:kern w:val="0"/>
          <w:sz w:val="19"/>
          <w:szCs w:val="19"/>
          <w:lang w:eastAsia="pt-BR"/>
          <w14:ligatures w14:val="none"/>
        </w:rPr>
        <w:t>CAPÍTULO III-A</w:t>
      </w:r>
    </w:p>
    <w:p w14:paraId="38D10012" w14:textId="77777777" w:rsidR="008D1076" w:rsidRPr="008D1076" w:rsidRDefault="008D1076" w:rsidP="008D1076">
      <w:pPr>
        <w:spacing w:before="100" w:beforeAutospacing="1" w:after="100" w:afterAutospacing="1" w:line="240" w:lineRule="auto"/>
        <w:jc w:val="center"/>
        <w:rPr>
          <w:rFonts w:ascii="Book Antiqua" w:eastAsia="Times New Roman" w:hAnsi="Book Antiqua" w:cs="Arial"/>
          <w:color w:val="000000"/>
          <w:kern w:val="0"/>
          <w:sz w:val="16"/>
          <w:szCs w:val="16"/>
          <w:lang w:eastAsia="pt-BR"/>
          <w14:ligatures w14:val="none"/>
        </w:rPr>
      </w:pPr>
      <w:hyperlink r:id="rId74"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44FC77B3" w14:textId="77777777" w:rsidR="008D1076" w:rsidRPr="008D1076" w:rsidRDefault="008D1076" w:rsidP="008D107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D1076">
        <w:rPr>
          <w:rFonts w:ascii="Book Antiqua" w:eastAsia="Times New Roman" w:hAnsi="Book Antiqua" w:cs="Arial"/>
          <w:color w:val="000000"/>
          <w:kern w:val="0"/>
          <w:sz w:val="19"/>
          <w:szCs w:val="19"/>
          <w:lang w:eastAsia="pt-BR"/>
          <w14:ligatures w14:val="none"/>
        </w:rPr>
        <w:t>DA TRANSAÇÃO NA COBRANÇA DE RELEVANTE INTERESSE REGULATÓRIO PARA AS AUTARQUIAS E FUNDAÇÕES PÚBLICAS FEDERAIS</w:t>
      </w:r>
    </w:p>
    <w:p w14:paraId="2488DA9B" w14:textId="561151D0"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0" w:name="art22c"/>
      <w:bookmarkEnd w:id="40"/>
      <w:r w:rsidRPr="008D1076">
        <w:rPr>
          <w:rFonts w:ascii="Book Antiqua" w:eastAsia="Times New Roman" w:hAnsi="Book Antiqua" w:cs="Arial"/>
          <w:color w:val="000000"/>
          <w:kern w:val="0"/>
          <w:sz w:val="19"/>
          <w:szCs w:val="19"/>
          <w:lang w:eastAsia="pt-BR"/>
          <w14:ligatures w14:val="none"/>
        </w:rPr>
        <w:t>Art. 22-C. A Procuradoria-Geral Federal poderá propor aos devedores transação na cobrança da dívida ativa das autarquias e fundações públicas federais, de natureza não tributária, quando houver relevante interesse regulatório previamente reconhecido por ato do Advogado-Geral da União</w:t>
      </w:r>
      <w:r w:rsidRPr="008D1076">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75"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31373836"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8D1076">
        <w:rPr>
          <w:rFonts w:ascii="Book Antiqua" w:eastAsia="Times New Roman" w:hAnsi="Book Antiqua" w:cs="Arial"/>
          <w:color w:val="000000"/>
          <w:kern w:val="0"/>
          <w:sz w:val="19"/>
          <w:szCs w:val="19"/>
          <w:lang w:eastAsia="pt-BR"/>
          <w14:ligatures w14:val="none"/>
        </w:rPr>
        <w:t>§ 1º Considera-se presente o relevante interesse regulatório quando o equacionamento de dívidas for necessário para assegurar as políticas públicas ou os serviços públicos prestados pelas autarquias e fundações públicas federais credoras</w:t>
      </w:r>
      <w:r w:rsidRPr="008D1076">
        <w:rPr>
          <w:rFonts w:ascii="Book Antiqua" w:eastAsia="Times New Roman" w:hAnsi="Book Antiqua" w:cs="Arial"/>
          <w:color w:val="000000"/>
          <w:kern w:val="0"/>
          <w:sz w:val="16"/>
          <w:szCs w:val="16"/>
          <w:lang w:eastAsia="pt-BR"/>
          <w14:ligatures w14:val="none"/>
        </w:rPr>
        <w:t>.     </w:t>
      </w:r>
      <w:hyperlink r:id="rId76"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2E744988"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1" w:name="art22c§2"/>
      <w:bookmarkEnd w:id="41"/>
      <w:r w:rsidRPr="008D1076">
        <w:rPr>
          <w:rFonts w:ascii="Book Antiqua" w:eastAsia="Times New Roman" w:hAnsi="Book Antiqua" w:cs="Arial"/>
          <w:color w:val="000000"/>
          <w:kern w:val="0"/>
          <w:sz w:val="19"/>
          <w:szCs w:val="19"/>
          <w:lang w:eastAsia="pt-BR"/>
          <w14:ligatures w14:val="none"/>
        </w:rPr>
        <w:t>§ 2º Ato do Advogado-Geral da União reconhecerá o relevante interesse regulatório, com base em manifestação fundamentada dos dirigentes máximos das autarquias e fundações públicas federais cujo conteúdo observará as seguintes diretrizes:     </w:t>
      </w:r>
      <w:hyperlink r:id="rId77"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3E35BF0C"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8D1076">
        <w:rPr>
          <w:rFonts w:ascii="Book Antiqua" w:eastAsia="Times New Roman" w:hAnsi="Book Antiqua" w:cs="Arial"/>
          <w:color w:val="000000"/>
          <w:kern w:val="0"/>
          <w:sz w:val="19"/>
          <w:szCs w:val="19"/>
          <w:lang w:eastAsia="pt-BR"/>
          <w14:ligatures w14:val="none"/>
        </w:rPr>
        <w:t>I – a delimitação, com base em critérios objetivos, do grupo ou universo de devedores alcançado, observados os princípios da isonomia e da impessoalidade, vedado o reconhecimento de relevante interesse regulatório de alcance geral</w:t>
      </w:r>
      <w:r w:rsidRPr="008D1076">
        <w:rPr>
          <w:rFonts w:ascii="Book Antiqua" w:eastAsia="Times New Roman" w:hAnsi="Book Antiqua" w:cs="Arial"/>
          <w:color w:val="000000"/>
          <w:kern w:val="0"/>
          <w:sz w:val="16"/>
          <w:szCs w:val="16"/>
          <w:lang w:eastAsia="pt-BR"/>
          <w14:ligatures w14:val="none"/>
        </w:rPr>
        <w:t>;     </w:t>
      </w:r>
      <w:hyperlink r:id="rId78"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2EEF04A1"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8D1076">
        <w:rPr>
          <w:rFonts w:ascii="Book Antiqua" w:eastAsia="Times New Roman" w:hAnsi="Book Antiqua" w:cs="Arial"/>
          <w:color w:val="000000"/>
          <w:kern w:val="0"/>
          <w:sz w:val="19"/>
          <w:szCs w:val="19"/>
          <w:lang w:eastAsia="pt-BR"/>
          <w14:ligatures w14:val="none"/>
        </w:rPr>
        <w:t>II – a indicação dos pressupostos de fato e de direito que determinam o relevante interesse regulatório, considerando, quando possível</w:t>
      </w:r>
      <w:r w:rsidRPr="008D1076">
        <w:rPr>
          <w:rFonts w:ascii="Book Antiqua" w:eastAsia="Times New Roman" w:hAnsi="Book Antiqua" w:cs="Arial"/>
          <w:color w:val="000000"/>
          <w:kern w:val="0"/>
          <w:sz w:val="16"/>
          <w:szCs w:val="16"/>
          <w:lang w:eastAsia="pt-BR"/>
          <w14:ligatures w14:val="none"/>
        </w:rPr>
        <w:t>:     </w:t>
      </w:r>
      <w:hyperlink r:id="rId79"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22916317" w14:textId="08C4ABF9"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8D1076">
        <w:rPr>
          <w:rFonts w:ascii="Book Antiqua" w:eastAsia="Times New Roman" w:hAnsi="Book Antiqua" w:cs="Arial"/>
          <w:color w:val="000000"/>
          <w:kern w:val="0"/>
          <w:sz w:val="19"/>
          <w:szCs w:val="19"/>
          <w:lang w:eastAsia="pt-BR"/>
          <w14:ligatures w14:val="none"/>
        </w:rPr>
        <w:t>a) a manutenção das atividades dos agentes econômicos regulados e do atendimento aos usuários de serviços prestados regulados pela autarquia ou fundação pública federal credora</w:t>
      </w:r>
      <w:r w:rsidRPr="008D1076">
        <w:rPr>
          <w:rFonts w:ascii="Book Antiqua" w:eastAsia="Times New Roman" w:hAnsi="Book Antiqua" w:cs="Arial"/>
          <w:color w:val="000000"/>
          <w:kern w:val="0"/>
          <w:sz w:val="16"/>
          <w:szCs w:val="16"/>
          <w:lang w:eastAsia="pt-BR"/>
          <w14:ligatures w14:val="none"/>
        </w:rPr>
        <w:t>;  </w:t>
      </w:r>
      <w:hyperlink r:id="rId80"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3E933196"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8D1076">
        <w:rPr>
          <w:rFonts w:ascii="Book Antiqua" w:eastAsia="Times New Roman" w:hAnsi="Book Antiqua" w:cs="Arial"/>
          <w:color w:val="000000"/>
          <w:kern w:val="0"/>
          <w:sz w:val="19"/>
          <w:szCs w:val="19"/>
          <w:lang w:eastAsia="pt-BR"/>
          <w14:ligatures w14:val="none"/>
        </w:rPr>
        <w:t>b) o desempenho da política pública ou dos serviços públicos regulados pela autarquia ou fundação pública federal credora</w:t>
      </w:r>
      <w:r w:rsidRPr="008D1076">
        <w:rPr>
          <w:rFonts w:ascii="Book Antiqua" w:eastAsia="Times New Roman" w:hAnsi="Book Antiqua" w:cs="Arial"/>
          <w:color w:val="000000"/>
          <w:kern w:val="0"/>
          <w:sz w:val="16"/>
          <w:szCs w:val="16"/>
          <w:lang w:eastAsia="pt-BR"/>
          <w14:ligatures w14:val="none"/>
        </w:rPr>
        <w:t>;     </w:t>
      </w:r>
      <w:hyperlink r:id="rId81"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2FE2253B"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8D1076">
        <w:rPr>
          <w:rFonts w:ascii="Book Antiqua" w:eastAsia="Times New Roman" w:hAnsi="Book Antiqua" w:cs="Arial"/>
          <w:color w:val="000000"/>
          <w:kern w:val="0"/>
          <w:sz w:val="19"/>
          <w:szCs w:val="19"/>
          <w:lang w:eastAsia="pt-BR"/>
          <w14:ligatures w14:val="none"/>
        </w:rPr>
        <w:t>c) a preservação da função social da regulação, em especial o seu caráter pedagógico, quando envolver multas decorrentes do exercício do poder de polícia</w:t>
      </w:r>
      <w:r w:rsidRPr="008D1076">
        <w:rPr>
          <w:rFonts w:ascii="Book Antiqua" w:eastAsia="Times New Roman" w:hAnsi="Book Antiqua" w:cs="Arial"/>
          <w:color w:val="000000"/>
          <w:kern w:val="0"/>
          <w:sz w:val="16"/>
          <w:szCs w:val="16"/>
          <w:lang w:eastAsia="pt-BR"/>
          <w14:ligatures w14:val="none"/>
        </w:rPr>
        <w:t>;     </w:t>
      </w:r>
      <w:hyperlink r:id="rId82"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11BB04D4"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8D1076">
        <w:rPr>
          <w:rFonts w:ascii="Book Antiqua" w:eastAsia="Times New Roman" w:hAnsi="Book Antiqua" w:cs="Arial"/>
          <w:color w:val="000000"/>
          <w:kern w:val="0"/>
          <w:sz w:val="19"/>
          <w:szCs w:val="19"/>
          <w:lang w:eastAsia="pt-BR"/>
          <w14:ligatures w14:val="none"/>
        </w:rPr>
        <w:t>d) as vantagens sociais, ambientais, econômicas, de segurança ou de saúde em substituir os meios ordinários e convencionais de cobrança pelo equacionamento das dívidas e obrigações através da transação, com a finalidade de evitar o agravamento de problema regulatório ou na prestação de serviço público</w:t>
      </w:r>
      <w:r w:rsidRPr="008D1076">
        <w:rPr>
          <w:rFonts w:ascii="Book Antiqua" w:eastAsia="Times New Roman" w:hAnsi="Book Antiqua" w:cs="Arial"/>
          <w:color w:val="000000"/>
          <w:kern w:val="0"/>
          <w:sz w:val="16"/>
          <w:szCs w:val="16"/>
          <w:lang w:eastAsia="pt-BR"/>
          <w14:ligatures w14:val="none"/>
        </w:rPr>
        <w:t>;  </w:t>
      </w:r>
      <w:hyperlink r:id="rId83"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4EB4FBED"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8D1076">
        <w:rPr>
          <w:rFonts w:ascii="Book Antiqua" w:eastAsia="Times New Roman" w:hAnsi="Book Antiqua" w:cs="Arial"/>
          <w:color w:val="000000"/>
          <w:kern w:val="0"/>
          <w:sz w:val="19"/>
          <w:szCs w:val="19"/>
          <w:lang w:eastAsia="pt-BR"/>
          <w14:ligatures w14:val="none"/>
        </w:rPr>
        <w:t>III – o tempo necessário à execução da medida, vedado o seu reconhecimento por prazo indeterminado</w:t>
      </w:r>
      <w:r w:rsidRPr="008D1076">
        <w:rPr>
          <w:rFonts w:ascii="Book Antiqua" w:eastAsia="Times New Roman" w:hAnsi="Book Antiqua" w:cs="Arial"/>
          <w:color w:val="000000"/>
          <w:kern w:val="0"/>
          <w:sz w:val="16"/>
          <w:szCs w:val="16"/>
          <w:lang w:eastAsia="pt-BR"/>
          <w14:ligatures w14:val="none"/>
        </w:rPr>
        <w:t>;     </w:t>
      </w:r>
      <w:hyperlink r:id="rId84"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103194CF"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8D1076">
        <w:rPr>
          <w:rFonts w:ascii="Book Antiqua" w:eastAsia="Times New Roman" w:hAnsi="Book Antiqua" w:cs="Arial"/>
          <w:color w:val="000000"/>
          <w:kern w:val="0"/>
          <w:sz w:val="19"/>
          <w:szCs w:val="19"/>
          <w:lang w:eastAsia="pt-BR"/>
          <w14:ligatures w14:val="none"/>
        </w:rPr>
        <w:lastRenderedPageBreak/>
        <w:t>IV – a prévia elaboração de Análise de Impacto Regulatório (AIR) prevista no </w:t>
      </w:r>
      <w:hyperlink r:id="rId85" w:anchor="art6" w:history="1">
        <w:r w:rsidRPr="008D1076">
          <w:rPr>
            <w:rStyle w:val="Hyperlink"/>
            <w:rFonts w:ascii="Book Antiqua" w:eastAsia="Times New Roman" w:hAnsi="Book Antiqua" w:cs="Arial"/>
            <w:kern w:val="0"/>
            <w:sz w:val="19"/>
            <w:szCs w:val="19"/>
            <w:lang w:eastAsia="pt-BR"/>
            <w14:ligatures w14:val="none"/>
          </w:rPr>
          <w:t>art. 6º da Lei nº 13.848, de 25 de junho de 2019</w:t>
        </w:r>
      </w:hyperlink>
      <w:r w:rsidRPr="008D1076">
        <w:rPr>
          <w:rFonts w:ascii="Book Antiqua" w:eastAsia="Times New Roman" w:hAnsi="Book Antiqua" w:cs="Arial"/>
          <w:color w:val="000000"/>
          <w:kern w:val="0"/>
          <w:sz w:val="19"/>
          <w:szCs w:val="19"/>
          <w:lang w:eastAsia="pt-BR"/>
          <w14:ligatures w14:val="none"/>
        </w:rPr>
        <w:t>, no caso das agências reguladoras</w:t>
      </w:r>
      <w:r w:rsidRPr="008D1076">
        <w:rPr>
          <w:rFonts w:ascii="Book Antiqua" w:eastAsia="Times New Roman" w:hAnsi="Book Antiqua" w:cs="Arial"/>
          <w:color w:val="000000"/>
          <w:kern w:val="0"/>
          <w:sz w:val="16"/>
          <w:szCs w:val="16"/>
          <w:lang w:eastAsia="pt-BR"/>
          <w14:ligatures w14:val="none"/>
        </w:rPr>
        <w:t>.     </w:t>
      </w:r>
      <w:hyperlink r:id="rId86"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59267747"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2" w:name="art22d"/>
      <w:bookmarkEnd w:id="42"/>
      <w:r w:rsidRPr="008D1076">
        <w:rPr>
          <w:rFonts w:ascii="Book Antiqua" w:eastAsia="Times New Roman" w:hAnsi="Book Antiqua" w:cs="Arial"/>
          <w:color w:val="000000"/>
          <w:kern w:val="0"/>
          <w:sz w:val="19"/>
          <w:szCs w:val="19"/>
          <w:lang w:eastAsia="pt-BR"/>
          <w14:ligatures w14:val="none"/>
        </w:rPr>
        <w:t>Art. 22-D. A Procuradoria-Geral Federal poderá, em juízo de oportunidade e conveniência, propor a transação de que trata este Capítulo, de forma individual ou por adesão, sempre que, motivadamente, entender que a medida atende ao interesse público, vedada a apresentação de proposta de transação individual pelo devedor</w:t>
      </w:r>
      <w:r w:rsidRPr="008D1076">
        <w:rPr>
          <w:rFonts w:ascii="Book Antiqua" w:eastAsia="Times New Roman" w:hAnsi="Book Antiqua" w:cs="Arial"/>
          <w:color w:val="000000"/>
          <w:kern w:val="0"/>
          <w:sz w:val="16"/>
          <w:szCs w:val="16"/>
          <w:lang w:eastAsia="pt-BR"/>
          <w14:ligatures w14:val="none"/>
        </w:rPr>
        <w:t>.     </w:t>
      </w:r>
      <w:hyperlink r:id="rId87"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33BAD3D5" w14:textId="6749FFBD"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8D1076">
        <w:rPr>
          <w:rFonts w:ascii="Book Antiqua" w:eastAsia="Times New Roman" w:hAnsi="Book Antiqua" w:cs="Arial"/>
          <w:color w:val="000000"/>
          <w:kern w:val="0"/>
          <w:sz w:val="19"/>
          <w:szCs w:val="19"/>
          <w:lang w:eastAsia="pt-BR"/>
          <w14:ligatures w14:val="none"/>
        </w:rPr>
        <w:t>§ 1º A apresentação da proposta individual ou a solicitação de adesão do devedor à proposta suspenderá o andamento das execuções fiscais, salvo oposição justificada da Procuradoria-Geral Federal</w:t>
      </w:r>
      <w:r w:rsidRPr="008D1076">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88"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215D6195"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8D1076">
        <w:rPr>
          <w:rFonts w:ascii="Book Antiqua" w:eastAsia="Times New Roman" w:hAnsi="Book Antiqua" w:cs="Arial"/>
          <w:color w:val="000000"/>
          <w:kern w:val="0"/>
          <w:sz w:val="19"/>
          <w:szCs w:val="19"/>
          <w:lang w:eastAsia="pt-BR"/>
          <w14:ligatures w14:val="none"/>
        </w:rPr>
        <w:t>§ 2º Nos processos administrativos de constituição de crédito em tramitação nas autarquias e fundações públicas federais, os devedores poderão renunciar aos direitos para que os créditos sejam constituídos, inscritos em dívida ativa e incluídos na transação</w:t>
      </w:r>
      <w:r w:rsidRPr="008D1076">
        <w:rPr>
          <w:rFonts w:ascii="Book Antiqua" w:eastAsia="Times New Roman" w:hAnsi="Book Antiqua" w:cs="Arial"/>
          <w:color w:val="000000"/>
          <w:kern w:val="0"/>
          <w:sz w:val="16"/>
          <w:szCs w:val="16"/>
          <w:lang w:eastAsia="pt-BR"/>
          <w14:ligatures w14:val="none"/>
        </w:rPr>
        <w:t>.     </w:t>
      </w:r>
      <w:hyperlink r:id="rId89"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16754462"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8D1076">
        <w:rPr>
          <w:rFonts w:ascii="Book Antiqua" w:eastAsia="Times New Roman" w:hAnsi="Book Antiqua" w:cs="Arial"/>
          <w:color w:val="000000"/>
          <w:kern w:val="0"/>
          <w:sz w:val="19"/>
          <w:szCs w:val="19"/>
          <w:lang w:eastAsia="pt-BR"/>
          <w14:ligatures w14:val="none"/>
        </w:rPr>
        <w:t>§ 3º Os seguintes compromissos adicionais serão exigidos do devedor, sem prejuízo do disposto no art. 3º desta Lei, quando for o caso:     </w:t>
      </w:r>
      <w:hyperlink r:id="rId90"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2BCD205F"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8D1076">
        <w:rPr>
          <w:rFonts w:ascii="Book Antiqua" w:eastAsia="Times New Roman" w:hAnsi="Book Antiqua" w:cs="Arial"/>
          <w:color w:val="000000"/>
          <w:kern w:val="0"/>
          <w:sz w:val="19"/>
          <w:szCs w:val="19"/>
          <w:lang w:eastAsia="pt-BR"/>
          <w14:ligatures w14:val="none"/>
        </w:rPr>
        <w:t>I – manter a prestação dos serviços públicos, nos termos do ato de delegação</w:t>
      </w:r>
      <w:r w:rsidRPr="008D1076">
        <w:rPr>
          <w:rFonts w:ascii="Book Antiqua" w:eastAsia="Times New Roman" w:hAnsi="Book Antiqua" w:cs="Arial"/>
          <w:color w:val="000000"/>
          <w:kern w:val="0"/>
          <w:sz w:val="16"/>
          <w:szCs w:val="16"/>
          <w:lang w:eastAsia="pt-BR"/>
          <w14:ligatures w14:val="none"/>
        </w:rPr>
        <w:t>;     </w:t>
      </w:r>
      <w:hyperlink r:id="rId91"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775F9BE6"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8D1076">
        <w:rPr>
          <w:rFonts w:ascii="Book Antiqua" w:eastAsia="Times New Roman" w:hAnsi="Book Antiqua" w:cs="Arial"/>
          <w:color w:val="000000"/>
          <w:kern w:val="0"/>
          <w:sz w:val="19"/>
          <w:szCs w:val="19"/>
          <w:lang w:eastAsia="pt-BR"/>
          <w14:ligatures w14:val="none"/>
        </w:rPr>
        <w:t>II – concluir a obra de construção, total ou parcial, conservação, reforma, ampliação ou melhoramento, nos termos do ato de delegação</w:t>
      </w:r>
      <w:r w:rsidRPr="008D1076">
        <w:rPr>
          <w:rFonts w:ascii="Book Antiqua" w:eastAsia="Times New Roman" w:hAnsi="Book Antiqua" w:cs="Arial"/>
          <w:color w:val="000000"/>
          <w:kern w:val="0"/>
          <w:sz w:val="16"/>
          <w:szCs w:val="16"/>
          <w:lang w:eastAsia="pt-BR"/>
          <w14:ligatures w14:val="none"/>
        </w:rPr>
        <w:t>;     </w:t>
      </w:r>
      <w:hyperlink r:id="rId92"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29ECBA05"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8D1076">
        <w:rPr>
          <w:rFonts w:ascii="Book Antiqua" w:eastAsia="Times New Roman" w:hAnsi="Book Antiqua" w:cs="Arial"/>
          <w:color w:val="000000"/>
          <w:kern w:val="0"/>
          <w:sz w:val="19"/>
          <w:szCs w:val="19"/>
          <w:lang w:eastAsia="pt-BR"/>
          <w14:ligatures w14:val="none"/>
        </w:rPr>
        <w:t>III – manter a regularidade dos pagamentos à autarquia ou fundação pública federal detentora do poder concedente, nos termos do ato de delegação</w:t>
      </w:r>
      <w:r w:rsidRPr="008D1076">
        <w:rPr>
          <w:rFonts w:ascii="Book Antiqua" w:eastAsia="Times New Roman" w:hAnsi="Book Antiqua" w:cs="Arial"/>
          <w:color w:val="000000"/>
          <w:kern w:val="0"/>
          <w:sz w:val="16"/>
          <w:szCs w:val="16"/>
          <w:lang w:eastAsia="pt-BR"/>
          <w14:ligatures w14:val="none"/>
        </w:rPr>
        <w:t>;     </w:t>
      </w:r>
      <w:hyperlink r:id="rId93"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79A92835" w14:textId="13076074"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8D1076">
        <w:rPr>
          <w:rFonts w:ascii="Book Antiqua" w:eastAsia="Times New Roman" w:hAnsi="Book Antiqua" w:cs="Arial"/>
          <w:color w:val="000000"/>
          <w:kern w:val="0"/>
          <w:sz w:val="19"/>
          <w:szCs w:val="19"/>
          <w:lang w:eastAsia="pt-BR"/>
          <w14:ligatures w14:val="none"/>
        </w:rPr>
        <w:t>IV – apresentar à autarquia ou fundação pública federal credora plano de conformidade regulatória</w:t>
      </w:r>
      <w:r w:rsidRPr="008D1076">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94"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697863A6"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8D1076">
        <w:rPr>
          <w:rFonts w:ascii="Book Antiqua" w:eastAsia="Times New Roman" w:hAnsi="Book Antiqua" w:cs="Arial"/>
          <w:color w:val="000000"/>
          <w:kern w:val="0"/>
          <w:sz w:val="19"/>
          <w:szCs w:val="19"/>
          <w:lang w:eastAsia="pt-BR"/>
          <w14:ligatures w14:val="none"/>
        </w:rPr>
        <w:t>§ 4º Os prazos ou os descontos na transação de que trata este Capítulo serão definidos pela Procuradoria-Geral Federal de acordo com o grau de recuperabilidade do crédito</w:t>
      </w:r>
      <w:r w:rsidRPr="008D1076">
        <w:rPr>
          <w:rFonts w:ascii="Book Antiqua" w:eastAsia="Times New Roman" w:hAnsi="Book Antiqua" w:cs="Arial"/>
          <w:color w:val="000000"/>
          <w:kern w:val="0"/>
          <w:sz w:val="16"/>
          <w:szCs w:val="16"/>
          <w:lang w:eastAsia="pt-BR"/>
          <w14:ligatures w14:val="none"/>
        </w:rPr>
        <w:t>.     </w:t>
      </w:r>
      <w:hyperlink r:id="rId95"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4A93D4CF"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3" w:name="art22d§5"/>
      <w:bookmarkEnd w:id="43"/>
      <w:r w:rsidRPr="008D1076">
        <w:rPr>
          <w:rFonts w:ascii="Book Antiqua" w:eastAsia="Times New Roman" w:hAnsi="Book Antiqua" w:cs="Arial"/>
          <w:color w:val="000000"/>
          <w:kern w:val="0"/>
          <w:sz w:val="19"/>
          <w:szCs w:val="19"/>
          <w:lang w:eastAsia="pt-BR"/>
          <w14:ligatures w14:val="none"/>
        </w:rPr>
        <w:t>§ 5º Os descontos poderão ser concedidos sobre o valor total do crédito, incluídos os acréscimos de que trata o inciso I do </w:t>
      </w:r>
      <w:r w:rsidRPr="008D1076">
        <w:rPr>
          <w:rFonts w:ascii="Book Antiqua" w:eastAsia="Times New Roman" w:hAnsi="Book Antiqua" w:cs="Arial"/>
          <w:i/>
          <w:iCs/>
          <w:color w:val="000000"/>
          <w:kern w:val="0"/>
          <w:sz w:val="19"/>
          <w:szCs w:val="19"/>
          <w:lang w:eastAsia="pt-BR"/>
          <w14:ligatures w14:val="none"/>
        </w:rPr>
        <w:t>caput</w:t>
      </w:r>
      <w:r w:rsidRPr="008D1076">
        <w:rPr>
          <w:rFonts w:ascii="Book Antiqua" w:eastAsia="Times New Roman" w:hAnsi="Book Antiqua" w:cs="Arial"/>
          <w:color w:val="000000"/>
          <w:kern w:val="0"/>
          <w:sz w:val="19"/>
          <w:szCs w:val="19"/>
          <w:lang w:eastAsia="pt-BR"/>
          <w14:ligatures w14:val="none"/>
        </w:rPr>
        <w:t> do art. 11 desta Lei, desde que o valor resultante da transação não seja inferior ao montante principal do crédito, assim compreendido o seu valor originário</w:t>
      </w:r>
      <w:r w:rsidRPr="008D1076">
        <w:rPr>
          <w:rFonts w:ascii="Book Antiqua" w:eastAsia="Times New Roman" w:hAnsi="Book Antiqua" w:cs="Arial"/>
          <w:color w:val="000000"/>
          <w:kern w:val="0"/>
          <w:sz w:val="16"/>
          <w:szCs w:val="16"/>
          <w:lang w:eastAsia="pt-BR"/>
          <w14:ligatures w14:val="none"/>
        </w:rPr>
        <w:t>.   </w:t>
      </w:r>
      <w:hyperlink r:id="rId96"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2457EC8E"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4" w:name="art22d§6"/>
      <w:bookmarkEnd w:id="44"/>
      <w:r w:rsidRPr="008D1076">
        <w:rPr>
          <w:rFonts w:ascii="Book Antiqua" w:eastAsia="Times New Roman" w:hAnsi="Book Antiqua" w:cs="Arial"/>
          <w:color w:val="000000"/>
          <w:kern w:val="0"/>
          <w:sz w:val="19"/>
          <w:szCs w:val="19"/>
          <w:lang w:eastAsia="pt-BR"/>
          <w14:ligatures w14:val="none"/>
        </w:rPr>
        <w:t>§ 6º A limitação prevista no inciso I do § 2º do art. 11 desta Lei e no § 5º deste artigo não se aplica à transação que envolva pagamento à vista de créditos que consistirem em multa decorrente de processo administrativo sancionador</w:t>
      </w:r>
      <w:r w:rsidRPr="008D1076">
        <w:rPr>
          <w:rFonts w:ascii="Book Antiqua" w:eastAsia="Times New Roman" w:hAnsi="Book Antiqua" w:cs="Arial"/>
          <w:color w:val="000000"/>
          <w:kern w:val="0"/>
          <w:sz w:val="16"/>
          <w:szCs w:val="16"/>
          <w:lang w:eastAsia="pt-BR"/>
          <w14:ligatures w14:val="none"/>
        </w:rPr>
        <w:t>.    </w:t>
      </w:r>
      <w:hyperlink r:id="rId97"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5C1AD7E1"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8D1076">
        <w:rPr>
          <w:rFonts w:ascii="Book Antiqua" w:eastAsia="Times New Roman" w:hAnsi="Book Antiqua" w:cs="Arial"/>
          <w:color w:val="000000"/>
          <w:kern w:val="0"/>
          <w:sz w:val="19"/>
          <w:szCs w:val="19"/>
          <w:lang w:eastAsia="pt-BR"/>
          <w14:ligatures w14:val="none"/>
        </w:rPr>
        <w:t>§ 7º O limite de que trata o inciso III do § 2º do art. 11 desta Lei poderá ser ampliado em até 12 (doze) meses adicionais quando o devedor comprovar que desenvolve projetos de interesse social vinculados à política pública ou aos serviços públicos prestados pela autarquia ou fundação pública federal credora</w:t>
      </w:r>
      <w:r w:rsidRPr="008D1076">
        <w:rPr>
          <w:rFonts w:ascii="Book Antiqua" w:eastAsia="Times New Roman" w:hAnsi="Book Antiqua" w:cs="Arial"/>
          <w:color w:val="000000"/>
          <w:kern w:val="0"/>
          <w:sz w:val="16"/>
          <w:szCs w:val="16"/>
          <w:lang w:eastAsia="pt-BR"/>
          <w14:ligatures w14:val="none"/>
        </w:rPr>
        <w:t>. </w:t>
      </w:r>
      <w:hyperlink r:id="rId98"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0CD8B9D8" w14:textId="77777777" w:rsidR="008D1076" w:rsidRPr="008D1076" w:rsidRDefault="008D1076" w:rsidP="008D107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5" w:name="art22e"/>
      <w:bookmarkEnd w:id="45"/>
      <w:r w:rsidRPr="008D1076">
        <w:rPr>
          <w:rFonts w:ascii="Book Antiqua" w:eastAsia="Times New Roman" w:hAnsi="Book Antiqua" w:cs="Arial"/>
          <w:color w:val="000000"/>
          <w:kern w:val="0"/>
          <w:sz w:val="19"/>
          <w:szCs w:val="19"/>
          <w:lang w:eastAsia="pt-BR"/>
          <w14:ligatures w14:val="none"/>
        </w:rPr>
        <w:t>Art. 22-E. Ato do Advogado-Geral da União disciplinará a transação de que trata este Capítulo</w:t>
      </w:r>
      <w:r w:rsidRPr="008D1076">
        <w:rPr>
          <w:rFonts w:ascii="Book Antiqua" w:eastAsia="Times New Roman" w:hAnsi="Book Antiqua" w:cs="Arial"/>
          <w:color w:val="000000"/>
          <w:kern w:val="0"/>
          <w:sz w:val="16"/>
          <w:szCs w:val="16"/>
          <w:lang w:eastAsia="pt-BR"/>
          <w14:ligatures w14:val="none"/>
        </w:rPr>
        <w:t>.     </w:t>
      </w:r>
      <w:hyperlink r:id="rId99" w:anchor="art19" w:history="1">
        <w:r w:rsidRPr="008D1076">
          <w:rPr>
            <w:rStyle w:val="Hyperlink"/>
            <w:rFonts w:ascii="Book Antiqua" w:eastAsia="Times New Roman" w:hAnsi="Book Antiqua" w:cs="Arial"/>
            <w:kern w:val="0"/>
            <w:sz w:val="16"/>
            <w:szCs w:val="16"/>
            <w:lang w:eastAsia="pt-BR"/>
            <w14:ligatures w14:val="none"/>
          </w:rPr>
          <w:t>(Incluído pela Lei nº 14.973, de 2024)</w:t>
        </w:r>
      </w:hyperlink>
    </w:p>
    <w:p w14:paraId="50EC8903" w14:textId="1F3FB261" w:rsidR="00A90C73" w:rsidRPr="00A90C73" w:rsidRDefault="00A90C73" w:rsidP="00A90C73">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CAPÍTULO IV</w:t>
      </w:r>
    </w:p>
    <w:p w14:paraId="1D512051" w14:textId="77777777" w:rsidR="00A90C73" w:rsidRPr="0090134F" w:rsidRDefault="00A90C73" w:rsidP="00A90C73">
      <w:pPr>
        <w:spacing w:before="100" w:beforeAutospacing="1" w:after="100" w:afterAutospacing="1" w:line="240" w:lineRule="auto"/>
        <w:ind w:firstLine="567"/>
        <w:jc w:val="center"/>
        <w:rPr>
          <w:rFonts w:ascii="Book Antiqua" w:eastAsia="Times New Roman" w:hAnsi="Book Antiqua" w:cs="Arial"/>
          <w:color w:val="000000"/>
          <w:kern w:val="0"/>
          <w:sz w:val="16"/>
          <w:szCs w:val="16"/>
          <w:lang w:eastAsia="pt-BR"/>
          <w14:ligatures w14:val="none"/>
        </w:rPr>
      </w:pPr>
      <w:hyperlink r:id="rId100" w:anchor="art10" w:history="1">
        <w:r w:rsidRPr="0090134F">
          <w:rPr>
            <w:rFonts w:ascii="Book Antiqua" w:eastAsia="Times New Roman" w:hAnsi="Book Antiqua" w:cs="Arial"/>
            <w:color w:val="000080"/>
            <w:kern w:val="0"/>
            <w:sz w:val="16"/>
            <w:szCs w:val="16"/>
            <w:u w:val="single"/>
            <w:lang w:eastAsia="pt-BR"/>
            <w14:ligatures w14:val="none"/>
          </w:rPr>
          <w:t>(Redação dada pela Lei nº 14.375, de 2022)</w:t>
        </w:r>
      </w:hyperlink>
    </w:p>
    <w:p w14:paraId="4C51904D" w14:textId="77777777" w:rsidR="00A90C73" w:rsidRPr="00A90C73" w:rsidRDefault="00A90C73" w:rsidP="00A90C73">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DA TRANSAÇÃO POR ADESÃO NO CONTENCIOSO DE PEQUENO VALOR’</w:t>
      </w:r>
    </w:p>
    <w:p w14:paraId="7019C1BF"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46" w:name="art23"/>
      <w:bookmarkEnd w:id="46"/>
      <w:r w:rsidRPr="00A90C73">
        <w:rPr>
          <w:rFonts w:ascii="Book Antiqua" w:eastAsia="Times New Roman" w:hAnsi="Book Antiqua" w:cs="Arial"/>
          <w:color w:val="000000"/>
          <w:kern w:val="0"/>
          <w:sz w:val="19"/>
          <w:szCs w:val="19"/>
          <w:lang w:eastAsia="pt-BR"/>
          <w14:ligatures w14:val="none"/>
        </w:rPr>
        <w:lastRenderedPageBreak/>
        <w:t>Art. 23. Observados os princípios da racionalidade, da economicidade e da eficiência, ato do Ministro de Estado da Economia regulamentará:</w:t>
      </w:r>
    </w:p>
    <w:p w14:paraId="272AAC2E" w14:textId="77777777"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A90C73">
        <w:rPr>
          <w:rFonts w:ascii="Book Antiqua" w:eastAsia="Times New Roman" w:hAnsi="Book Antiqua" w:cs="Arial"/>
          <w:color w:val="000000"/>
          <w:kern w:val="0"/>
          <w:sz w:val="19"/>
          <w:szCs w:val="19"/>
          <w:lang w:eastAsia="pt-BR"/>
          <w14:ligatures w14:val="none"/>
        </w:rPr>
        <w:t>I - o contencioso administrativo fiscal de pequeno valor, assim considerado aquele cujo lançamento fiscal ou controvérsia não supere 60 (sessenta) salários mínimos</w:t>
      </w:r>
      <w:r w:rsidRPr="00A90C73">
        <w:rPr>
          <w:rFonts w:ascii="Book Antiqua" w:eastAsia="Times New Roman" w:hAnsi="Book Antiqua" w:cs="Arial"/>
          <w:color w:val="000000"/>
          <w:kern w:val="0"/>
          <w:sz w:val="18"/>
          <w:szCs w:val="18"/>
          <w:lang w:eastAsia="pt-BR"/>
          <w14:ligatures w14:val="none"/>
        </w:rPr>
        <w:t>; </w:t>
      </w:r>
      <w:hyperlink r:id="rId101" w:anchor="art30i" w:history="1">
        <w:r w:rsidRPr="0090134F">
          <w:rPr>
            <w:rFonts w:ascii="Book Antiqua" w:eastAsia="Times New Roman" w:hAnsi="Book Antiqua" w:cs="Arial"/>
            <w:color w:val="000080"/>
            <w:kern w:val="0"/>
            <w:sz w:val="16"/>
            <w:szCs w:val="16"/>
            <w:u w:val="single"/>
            <w:lang w:eastAsia="pt-BR"/>
            <w14:ligatures w14:val="none"/>
          </w:rPr>
          <w:t>(Vigência)</w:t>
        </w:r>
      </w:hyperlink>
    </w:p>
    <w:p w14:paraId="2B1C3ADA"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 - a adoção de métodos alternativos de solução de litígio, inclusive transação, envolvendo processos de pequeno valor.</w:t>
      </w:r>
    </w:p>
    <w:p w14:paraId="750A8460" w14:textId="77777777"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A90C73">
        <w:rPr>
          <w:rFonts w:ascii="Book Antiqua" w:eastAsia="Times New Roman" w:hAnsi="Book Antiqua" w:cs="Arial"/>
          <w:color w:val="000000"/>
          <w:kern w:val="0"/>
          <w:sz w:val="19"/>
          <w:szCs w:val="19"/>
          <w:lang w:eastAsia="pt-BR"/>
          <w14:ligatures w14:val="none"/>
        </w:rPr>
        <w:t>Parágrafo único. No contencioso administrativo de pequeno valor, observados o contraditório, a ampla defesa e a vinculação aos entendimentos do Conselho Administrativo de Recursos Fiscais, o julgamento será realizado em última instância por órgão colegiado da Delegacia da Receita Federal do Brasil de Julgamento da Secretaria Especial da Receita Federal do Brasil, aplicado o disposto no </w:t>
      </w:r>
      <w:hyperlink r:id="rId102" w:history="1">
        <w:r w:rsidRPr="00A90C73">
          <w:rPr>
            <w:rFonts w:ascii="Book Antiqua" w:eastAsia="Times New Roman" w:hAnsi="Book Antiqua" w:cs="Arial"/>
            <w:color w:val="000080"/>
            <w:kern w:val="0"/>
            <w:sz w:val="19"/>
            <w:szCs w:val="19"/>
            <w:u w:val="single"/>
            <w:lang w:eastAsia="pt-BR"/>
            <w14:ligatures w14:val="none"/>
          </w:rPr>
          <w:t>Decreto nº 70.235, de 6 de março de 1972, </w:t>
        </w:r>
      </w:hyperlink>
      <w:r w:rsidRPr="00A90C73">
        <w:rPr>
          <w:rFonts w:ascii="Book Antiqua" w:eastAsia="Times New Roman" w:hAnsi="Book Antiqua" w:cs="Arial"/>
          <w:color w:val="000000"/>
          <w:kern w:val="0"/>
          <w:sz w:val="19"/>
          <w:szCs w:val="19"/>
          <w:lang w:eastAsia="pt-BR"/>
          <w14:ligatures w14:val="none"/>
        </w:rPr>
        <w:t>apenas subsidiariamente</w:t>
      </w:r>
      <w:r w:rsidRPr="0090134F">
        <w:rPr>
          <w:rFonts w:ascii="Book Antiqua" w:eastAsia="Times New Roman" w:hAnsi="Book Antiqua" w:cs="Arial"/>
          <w:color w:val="000000"/>
          <w:kern w:val="0"/>
          <w:sz w:val="16"/>
          <w:szCs w:val="16"/>
          <w:lang w:eastAsia="pt-BR"/>
          <w14:ligatures w14:val="none"/>
        </w:rPr>
        <w:t>. </w:t>
      </w:r>
      <w:hyperlink r:id="rId103" w:anchor="art30i" w:history="1">
        <w:r w:rsidRPr="0090134F">
          <w:rPr>
            <w:rFonts w:ascii="Book Antiqua" w:eastAsia="Times New Roman" w:hAnsi="Book Antiqua" w:cs="Arial"/>
            <w:color w:val="000080"/>
            <w:kern w:val="0"/>
            <w:sz w:val="16"/>
            <w:szCs w:val="16"/>
            <w:u w:val="single"/>
            <w:lang w:eastAsia="pt-BR"/>
            <w14:ligatures w14:val="none"/>
          </w:rPr>
          <w:t>(Vigência)</w:t>
        </w:r>
      </w:hyperlink>
    </w:p>
    <w:p w14:paraId="2F854625"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47" w:name="art24"/>
      <w:bookmarkEnd w:id="47"/>
      <w:r w:rsidRPr="00A90C73">
        <w:rPr>
          <w:rFonts w:ascii="Book Antiqua" w:eastAsia="Times New Roman" w:hAnsi="Book Antiqua" w:cs="Arial"/>
          <w:color w:val="000000"/>
          <w:kern w:val="0"/>
          <w:sz w:val="19"/>
          <w:szCs w:val="19"/>
          <w:lang w:eastAsia="pt-BR"/>
          <w14:ligatures w14:val="none"/>
        </w:rPr>
        <w:t>Art. 24. A transação relativa a crédito tributário de pequeno valor será realizada na pendência de impugnação, de recurso ou de reclamação administrativa ou no processo de cobrança da dívida ativa da União.</w:t>
      </w:r>
    </w:p>
    <w:p w14:paraId="26E0C93E"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Parágrafo único. Considera-se contencioso tributário de pequeno valor aquele cujo crédito tributário em discussão não supere o limite previsto no inciso I do </w:t>
      </w:r>
      <w:r w:rsidRPr="00A90C73">
        <w:rPr>
          <w:rFonts w:ascii="Book Antiqua" w:eastAsia="Times New Roman" w:hAnsi="Book Antiqua" w:cs="Arial"/>
          <w:b/>
          <w:bCs/>
          <w:color w:val="000000"/>
          <w:kern w:val="0"/>
          <w:sz w:val="19"/>
          <w:szCs w:val="19"/>
          <w:lang w:eastAsia="pt-BR"/>
          <w14:ligatures w14:val="none"/>
        </w:rPr>
        <w:t>caput </w:t>
      </w:r>
      <w:r w:rsidRPr="00A90C73">
        <w:rPr>
          <w:rFonts w:ascii="Book Antiqua" w:eastAsia="Times New Roman" w:hAnsi="Book Antiqua" w:cs="Arial"/>
          <w:color w:val="000000"/>
          <w:kern w:val="0"/>
          <w:sz w:val="19"/>
          <w:szCs w:val="19"/>
          <w:lang w:eastAsia="pt-BR"/>
          <w14:ligatures w14:val="none"/>
        </w:rPr>
        <w:t>do art. 23 desta Lei e que tenha como sujeito passivo pessoa natural, microempresa ou empresa de pequeno porte.</w:t>
      </w:r>
    </w:p>
    <w:p w14:paraId="18951429"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48" w:name="art25"/>
      <w:bookmarkEnd w:id="48"/>
      <w:r w:rsidRPr="00A90C73">
        <w:rPr>
          <w:rFonts w:ascii="Book Antiqua" w:eastAsia="Times New Roman" w:hAnsi="Book Antiqua" w:cs="Arial"/>
          <w:color w:val="000000"/>
          <w:kern w:val="0"/>
          <w:sz w:val="19"/>
          <w:szCs w:val="19"/>
          <w:lang w:eastAsia="pt-BR"/>
          <w14:ligatures w14:val="none"/>
        </w:rPr>
        <w:t>Art. 25. A transação de que trata este Capítulo poderá contemplar os seguintes benefícios:</w:t>
      </w:r>
    </w:p>
    <w:p w14:paraId="2A332B0F"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 - concessão de descontos, observado o limite máximo de 50% (cinquenta por cento) do valor total do crédito;</w:t>
      </w:r>
    </w:p>
    <w:p w14:paraId="0807A0D7"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 - oferecimento de prazos e formas de pagamento especiais, incluídos o diferimento e a moratória, obedecido o prazo máximo de quitação de 60 (sessenta) meses; e</w:t>
      </w:r>
    </w:p>
    <w:p w14:paraId="27B20909"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III - oferecimento, substituição ou alienação de garantias e de constrições.</w:t>
      </w:r>
    </w:p>
    <w:p w14:paraId="74116932"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1º É permitida a cumulação dos benefícios previstos nos incisos I, II e III do </w:t>
      </w:r>
      <w:r w:rsidRPr="00A90C73">
        <w:rPr>
          <w:rFonts w:ascii="Book Antiqua" w:eastAsia="Times New Roman" w:hAnsi="Book Antiqua" w:cs="Arial"/>
          <w:b/>
          <w:bCs/>
          <w:color w:val="000000"/>
          <w:kern w:val="0"/>
          <w:sz w:val="19"/>
          <w:szCs w:val="19"/>
          <w:lang w:eastAsia="pt-BR"/>
          <w14:ligatures w14:val="none"/>
        </w:rPr>
        <w:t>caput </w:t>
      </w:r>
      <w:r w:rsidRPr="00A90C73">
        <w:rPr>
          <w:rFonts w:ascii="Book Antiqua" w:eastAsia="Times New Roman" w:hAnsi="Book Antiqua" w:cs="Arial"/>
          <w:color w:val="000000"/>
          <w:kern w:val="0"/>
          <w:sz w:val="19"/>
          <w:szCs w:val="19"/>
          <w:lang w:eastAsia="pt-BR"/>
          <w14:ligatures w14:val="none"/>
        </w:rPr>
        <w:t>deste artigo.</w:t>
      </w:r>
    </w:p>
    <w:p w14:paraId="5AFD9594"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 2º A celebração da transação competirá:</w:t>
      </w:r>
    </w:p>
    <w:p w14:paraId="4D6036B1"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 - à Secretaria Especial da Receita Federal do Brasil, no âmbito do contencioso administrativo de pequeno valor; e</w:t>
      </w:r>
    </w:p>
    <w:p w14:paraId="7F1EFBAA"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 - à Procuradoria-Geral da Fazenda Nacional, nas demais hipóteses previstas neste Capítulo.</w:t>
      </w:r>
    </w:p>
    <w:p w14:paraId="62A9A104"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49" w:name="art26"/>
      <w:bookmarkEnd w:id="49"/>
      <w:r w:rsidRPr="00A90C73">
        <w:rPr>
          <w:rFonts w:ascii="Book Antiqua" w:eastAsia="Times New Roman" w:hAnsi="Book Antiqua" w:cs="Arial"/>
          <w:color w:val="000000"/>
          <w:kern w:val="0"/>
          <w:sz w:val="19"/>
          <w:szCs w:val="19"/>
          <w:lang w:eastAsia="pt-BR"/>
          <w14:ligatures w14:val="none"/>
        </w:rPr>
        <w:t>Art. 26. A proposta de transação poderá ser condicionada ao compromisso do contribuinte ou do responsável de requerer a homologação judicial do acordo, para fins do disposto nos </w:t>
      </w:r>
      <w:hyperlink r:id="rId104" w:anchor="art515ii" w:history="1">
        <w:r w:rsidRPr="00A90C73">
          <w:rPr>
            <w:rFonts w:ascii="Book Antiqua" w:eastAsia="Times New Roman" w:hAnsi="Book Antiqua" w:cs="Arial"/>
            <w:color w:val="000080"/>
            <w:kern w:val="0"/>
            <w:sz w:val="19"/>
            <w:szCs w:val="19"/>
            <w:u w:val="single"/>
            <w:lang w:eastAsia="pt-BR"/>
            <w14:ligatures w14:val="none"/>
          </w:rPr>
          <w:t>incisos II e III do caput do art. 515 da Lei nº 13.105, de 16 de março de 2015 </w:t>
        </w:r>
      </w:hyperlink>
      <w:r w:rsidRPr="00A90C73">
        <w:rPr>
          <w:rFonts w:ascii="Book Antiqua" w:eastAsia="Times New Roman" w:hAnsi="Book Antiqua" w:cs="Arial"/>
          <w:color w:val="000000"/>
          <w:kern w:val="0"/>
          <w:sz w:val="19"/>
          <w:szCs w:val="19"/>
          <w:lang w:eastAsia="pt-BR"/>
          <w14:ligatures w14:val="none"/>
        </w:rPr>
        <w:t>(Código de Processo Civil).</w:t>
      </w:r>
    </w:p>
    <w:p w14:paraId="209304D3"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50" w:name="art27"/>
      <w:bookmarkEnd w:id="50"/>
      <w:r w:rsidRPr="00A90C73">
        <w:rPr>
          <w:rFonts w:ascii="Book Antiqua" w:eastAsia="Times New Roman" w:hAnsi="Book Antiqua" w:cs="Arial"/>
          <w:color w:val="000000"/>
          <w:kern w:val="0"/>
          <w:sz w:val="19"/>
          <w:szCs w:val="19"/>
          <w:lang w:eastAsia="pt-BR"/>
          <w14:ligatures w14:val="none"/>
        </w:rPr>
        <w:t>Art. 27. Caberá ao Procurador-Geral da Fazenda Nacional e ao Secretário Especial da Receita Federal do Brasil, em seu âmbito de atuação, disciplinar a aplicação do disposto neste Capítulo.</w:t>
      </w:r>
    </w:p>
    <w:p w14:paraId="432CDB7C" w14:textId="77777777"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bookmarkStart w:id="51" w:name="art27a"/>
      <w:bookmarkEnd w:id="51"/>
      <w:r w:rsidRPr="00A90C73">
        <w:rPr>
          <w:rFonts w:ascii="Book Antiqua" w:eastAsia="Times New Roman" w:hAnsi="Book Antiqua" w:cs="Arial"/>
          <w:color w:val="000000"/>
          <w:kern w:val="0"/>
          <w:sz w:val="19"/>
          <w:szCs w:val="19"/>
          <w:lang w:eastAsia="pt-BR"/>
          <w14:ligatures w14:val="none"/>
        </w:rPr>
        <w:t>Art. 27-A. O disposto neste Capítulo também se aplica</w:t>
      </w:r>
      <w:r w:rsidRPr="0090134F">
        <w:rPr>
          <w:rFonts w:ascii="Book Antiqua" w:eastAsia="Times New Roman" w:hAnsi="Book Antiqua" w:cs="Arial"/>
          <w:color w:val="000000"/>
          <w:kern w:val="0"/>
          <w:sz w:val="16"/>
          <w:szCs w:val="16"/>
          <w:lang w:eastAsia="pt-BR"/>
          <w14:ligatures w14:val="none"/>
        </w:rPr>
        <w:t>:      </w:t>
      </w:r>
      <w:hyperlink r:id="rId105" w:anchor="art10" w:history="1">
        <w:r w:rsidRPr="0090134F">
          <w:rPr>
            <w:rFonts w:ascii="Book Antiqua" w:eastAsia="Times New Roman" w:hAnsi="Book Antiqua" w:cs="Arial"/>
            <w:color w:val="000080"/>
            <w:kern w:val="0"/>
            <w:sz w:val="16"/>
            <w:szCs w:val="16"/>
            <w:u w:val="single"/>
            <w:lang w:eastAsia="pt-BR"/>
            <w14:ligatures w14:val="none"/>
          </w:rPr>
          <w:t>(Incluído pela Lei nº 14.375, de 2022)</w:t>
        </w:r>
      </w:hyperlink>
    </w:p>
    <w:p w14:paraId="2AECECCE" w14:textId="77777777"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A90C73">
        <w:rPr>
          <w:rFonts w:ascii="Book Antiqua" w:eastAsia="Times New Roman" w:hAnsi="Book Antiqua" w:cs="Arial"/>
          <w:color w:val="000000"/>
          <w:kern w:val="0"/>
          <w:sz w:val="19"/>
          <w:szCs w:val="19"/>
          <w:lang w:eastAsia="pt-BR"/>
          <w14:ligatures w14:val="none"/>
        </w:rPr>
        <w:t>I - à dívida ativa da União de natureza não tributária cujas inscrição, cobrança e representação incumbam à Procuradoria-Geral da Fazenda Nacional, nos termos do </w:t>
      </w:r>
      <w:hyperlink r:id="rId106" w:anchor="art12" w:history="1">
        <w:r w:rsidRPr="00A90C73">
          <w:rPr>
            <w:rFonts w:ascii="Book Antiqua" w:eastAsia="Times New Roman" w:hAnsi="Book Antiqua" w:cs="Arial"/>
            <w:color w:val="000080"/>
            <w:kern w:val="0"/>
            <w:sz w:val="19"/>
            <w:szCs w:val="19"/>
            <w:u w:val="single"/>
            <w:lang w:eastAsia="pt-BR"/>
            <w14:ligatures w14:val="none"/>
          </w:rPr>
          <w:t>art. 12 da Lei Complementar nº 73, de 10 de fevereiro de 1993</w:t>
        </w:r>
      </w:hyperlink>
      <w:r w:rsidRPr="0090134F">
        <w:rPr>
          <w:rFonts w:ascii="Book Antiqua" w:eastAsia="Times New Roman" w:hAnsi="Book Antiqua" w:cs="Arial"/>
          <w:color w:val="000000"/>
          <w:kern w:val="0"/>
          <w:sz w:val="16"/>
          <w:szCs w:val="16"/>
          <w:lang w:eastAsia="pt-BR"/>
          <w14:ligatures w14:val="none"/>
        </w:rPr>
        <w:t>;       </w:t>
      </w:r>
      <w:hyperlink r:id="rId107" w:anchor="art10" w:history="1">
        <w:r w:rsidRPr="0090134F">
          <w:rPr>
            <w:rFonts w:ascii="Book Antiqua" w:eastAsia="Times New Roman" w:hAnsi="Book Antiqua" w:cs="Arial"/>
            <w:color w:val="000080"/>
            <w:kern w:val="0"/>
            <w:sz w:val="16"/>
            <w:szCs w:val="16"/>
            <w:u w:val="single"/>
            <w:lang w:eastAsia="pt-BR"/>
            <w14:ligatures w14:val="none"/>
          </w:rPr>
          <w:t>(Incluído pela Lei nº 14.375, de 2022)</w:t>
        </w:r>
      </w:hyperlink>
    </w:p>
    <w:p w14:paraId="5E455C9F" w14:textId="7F87EF8F"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A90C73">
        <w:rPr>
          <w:rFonts w:ascii="Book Antiqua" w:eastAsia="Times New Roman" w:hAnsi="Book Antiqua" w:cs="Arial"/>
          <w:color w:val="000000"/>
          <w:kern w:val="0"/>
          <w:sz w:val="19"/>
          <w:szCs w:val="19"/>
          <w:lang w:eastAsia="pt-BR"/>
          <w14:ligatures w14:val="none"/>
        </w:rPr>
        <w:t>II - aos créditos inscritos em dívida ativa do FGTS, vedada a redução de valores devidos aos trabalhadores e desde que autorizado pelo seu Conselho Curador; e</w:t>
      </w:r>
      <w:r>
        <w:rPr>
          <w:rFonts w:ascii="Book Antiqua" w:eastAsia="Times New Roman" w:hAnsi="Book Antiqua" w:cs="Arial"/>
          <w:color w:val="000000"/>
          <w:kern w:val="0"/>
          <w:sz w:val="19"/>
          <w:szCs w:val="19"/>
          <w:lang w:eastAsia="pt-BR"/>
          <w14:ligatures w14:val="none"/>
        </w:rPr>
        <w:t xml:space="preserve"> </w:t>
      </w:r>
      <w:hyperlink r:id="rId108" w:anchor="art10" w:history="1">
        <w:r w:rsidRPr="0090134F">
          <w:rPr>
            <w:rFonts w:ascii="Book Antiqua" w:eastAsia="Times New Roman" w:hAnsi="Book Antiqua" w:cs="Arial"/>
            <w:color w:val="000080"/>
            <w:kern w:val="0"/>
            <w:sz w:val="16"/>
            <w:szCs w:val="16"/>
            <w:u w:val="single"/>
            <w:lang w:eastAsia="pt-BR"/>
            <w14:ligatures w14:val="none"/>
          </w:rPr>
          <w:t>(Incluído pela Lei nº 14.375, de 2022)</w:t>
        </w:r>
      </w:hyperlink>
    </w:p>
    <w:p w14:paraId="084805AA" w14:textId="3184DCF0" w:rsidR="0090134F" w:rsidRPr="0090134F" w:rsidRDefault="0090134F"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90134F">
        <w:rPr>
          <w:rFonts w:ascii="Book Antiqua" w:eastAsia="Times New Roman" w:hAnsi="Book Antiqua" w:cs="Arial"/>
          <w:color w:val="000000"/>
          <w:kern w:val="0"/>
          <w:sz w:val="19"/>
          <w:szCs w:val="19"/>
          <w:lang w:eastAsia="pt-BR"/>
          <w14:ligatures w14:val="none"/>
        </w:rPr>
        <w:lastRenderedPageBreak/>
        <w:t>III – no que couber, à dívida ativa das autarquias e das fundações públicas federais cujas inscrição, cobrança e representação incumbam à Procuradoria-Geral Federal e à Procuradoria-Geral do Banco Central e aos créditos cuja cobrança seja competência da Procuradoria-Geral da União, sem prejuízo do disposto na </w:t>
      </w:r>
      <w:hyperlink r:id="rId109" w:history="1">
        <w:r w:rsidRPr="0090134F">
          <w:rPr>
            <w:rStyle w:val="Hyperlink"/>
            <w:rFonts w:ascii="Book Antiqua" w:eastAsia="Times New Roman" w:hAnsi="Book Antiqua" w:cs="Arial"/>
            <w:kern w:val="0"/>
            <w:sz w:val="19"/>
            <w:szCs w:val="19"/>
            <w:lang w:eastAsia="pt-BR"/>
            <w14:ligatures w14:val="none"/>
          </w:rPr>
          <w:t>Lei nº 9.469, de 10 de julho de 1997</w:t>
        </w:r>
      </w:hyperlink>
      <w:r w:rsidRPr="0090134F">
        <w:rPr>
          <w:rFonts w:ascii="Book Antiqua" w:eastAsia="Times New Roman" w:hAnsi="Book Antiqua" w:cs="Arial"/>
          <w:color w:val="000000"/>
          <w:kern w:val="0"/>
          <w:sz w:val="19"/>
          <w:szCs w:val="19"/>
          <w:lang w:eastAsia="pt-BR"/>
          <w14:ligatures w14:val="none"/>
        </w:rPr>
        <w:t>.   </w:t>
      </w:r>
      <w:hyperlink r:id="rId110" w:anchor="art9" w:history="1">
        <w:r w:rsidRPr="0090134F">
          <w:rPr>
            <w:rStyle w:val="Hyperlink"/>
            <w:rFonts w:ascii="Book Antiqua" w:eastAsia="Times New Roman" w:hAnsi="Book Antiqua" w:cs="Arial"/>
            <w:kern w:val="0"/>
            <w:sz w:val="16"/>
            <w:szCs w:val="16"/>
            <w:lang w:eastAsia="pt-BR"/>
            <w14:ligatures w14:val="none"/>
          </w:rPr>
          <w:t>(Redação dada pela Lei nº 14.689, de 2023)</w:t>
        </w:r>
      </w:hyperlink>
    </w:p>
    <w:p w14:paraId="49491ACE" w14:textId="4793B308"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A90C73">
        <w:rPr>
          <w:rFonts w:ascii="Book Antiqua" w:eastAsia="Times New Roman" w:hAnsi="Book Antiqua" w:cs="Arial"/>
          <w:color w:val="000000"/>
          <w:kern w:val="0"/>
          <w:sz w:val="19"/>
          <w:szCs w:val="19"/>
          <w:lang w:eastAsia="pt-BR"/>
          <w14:ligatures w14:val="none"/>
        </w:rPr>
        <w:t>Parágrafo único. Ato do Advogado-Geral da União disciplinará a transação dos créditos referidos no inciso III do caput deste artigo</w:t>
      </w:r>
      <w:r w:rsidRPr="0090134F">
        <w:rPr>
          <w:rFonts w:ascii="Book Antiqua" w:eastAsia="Times New Roman" w:hAnsi="Book Antiqua" w:cs="Arial"/>
          <w:color w:val="000000"/>
          <w:kern w:val="0"/>
          <w:sz w:val="16"/>
          <w:szCs w:val="16"/>
          <w:lang w:eastAsia="pt-BR"/>
          <w14:ligatures w14:val="none"/>
        </w:rPr>
        <w:t>.      </w:t>
      </w:r>
      <w:hyperlink r:id="rId111" w:anchor="art10" w:history="1">
        <w:r w:rsidRPr="0090134F">
          <w:rPr>
            <w:rFonts w:ascii="Book Antiqua" w:eastAsia="Times New Roman" w:hAnsi="Book Antiqua" w:cs="Arial"/>
            <w:color w:val="000080"/>
            <w:kern w:val="0"/>
            <w:sz w:val="16"/>
            <w:szCs w:val="16"/>
            <w:u w:val="single"/>
            <w:lang w:eastAsia="pt-BR"/>
            <w14:ligatures w14:val="none"/>
          </w:rPr>
          <w:t>(Incluído pela Lei nº 14.375, de 2022)</w:t>
        </w:r>
      </w:hyperlink>
    </w:p>
    <w:p w14:paraId="149619E5" w14:textId="77777777" w:rsidR="00A90C73" w:rsidRPr="0090134F"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bookmarkStart w:id="52" w:name="art27b"/>
      <w:bookmarkEnd w:id="52"/>
      <w:r w:rsidRPr="00A90C73">
        <w:rPr>
          <w:rFonts w:ascii="Book Antiqua" w:eastAsia="Times New Roman" w:hAnsi="Book Antiqua" w:cs="Arial"/>
          <w:color w:val="000000"/>
          <w:kern w:val="0"/>
          <w:sz w:val="19"/>
          <w:szCs w:val="19"/>
          <w:lang w:eastAsia="pt-BR"/>
          <w14:ligatures w14:val="none"/>
        </w:rPr>
        <w:t>Art. 27-B.  Aplica-se o disposto no art. 23 ao contencioso administrativo fiscal de baixa complexidade, assim compreendido aquele cujo lançamento fiscal ou controvérsia não supere mil salários mínimos</w:t>
      </w:r>
      <w:r w:rsidRPr="0090134F">
        <w:rPr>
          <w:rFonts w:ascii="Book Antiqua" w:eastAsia="Times New Roman" w:hAnsi="Book Antiqua" w:cs="Arial"/>
          <w:color w:val="000000"/>
          <w:kern w:val="0"/>
          <w:sz w:val="16"/>
          <w:szCs w:val="16"/>
          <w:lang w:eastAsia="pt-BR"/>
          <w14:ligatures w14:val="none"/>
        </w:rPr>
        <w:t>.     </w:t>
      </w:r>
      <w:hyperlink r:id="rId112" w:anchor="art4" w:history="1">
        <w:r w:rsidRPr="0090134F">
          <w:rPr>
            <w:rFonts w:ascii="Book Antiqua" w:eastAsia="Times New Roman" w:hAnsi="Book Antiqua" w:cs="Arial"/>
            <w:color w:val="000080"/>
            <w:kern w:val="0"/>
            <w:sz w:val="16"/>
            <w:szCs w:val="16"/>
            <w:u w:val="single"/>
            <w:lang w:eastAsia="pt-BR"/>
            <w14:ligatures w14:val="none"/>
          </w:rPr>
          <w:t>(Incluído pela Medida Provisória nº 1.160, de 2023)</w:t>
        </w:r>
      </w:hyperlink>
    </w:p>
    <w:p w14:paraId="5D6C1D7D" w14:textId="77777777" w:rsidR="00A90C73" w:rsidRPr="00A90C73" w:rsidRDefault="00A90C73" w:rsidP="00A90C73">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CAPÍTULO V</w:t>
      </w:r>
    </w:p>
    <w:p w14:paraId="17B42033" w14:textId="77777777" w:rsidR="00A90C73" w:rsidRPr="00A90C73" w:rsidRDefault="00A90C73" w:rsidP="00A90C73">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DAS ALTERAÇÕES LEGISLATIVAS</w:t>
      </w:r>
    </w:p>
    <w:p w14:paraId="74440B8E"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53" w:name="art28"/>
      <w:bookmarkEnd w:id="53"/>
      <w:r w:rsidRPr="00A90C73">
        <w:rPr>
          <w:rFonts w:ascii="Book Antiqua" w:eastAsia="Times New Roman" w:hAnsi="Book Antiqua" w:cs="Arial"/>
          <w:color w:val="000000"/>
          <w:kern w:val="0"/>
          <w:sz w:val="19"/>
          <w:szCs w:val="19"/>
          <w:lang w:eastAsia="pt-BR"/>
          <w14:ligatures w14:val="none"/>
        </w:rPr>
        <w:t>Art. 28. A </w:t>
      </w:r>
      <w:hyperlink r:id="rId113" w:history="1">
        <w:r w:rsidRPr="00A90C73">
          <w:rPr>
            <w:rFonts w:ascii="Book Antiqua" w:eastAsia="Times New Roman" w:hAnsi="Book Antiqua" w:cs="Arial"/>
            <w:color w:val="000080"/>
            <w:kern w:val="0"/>
            <w:sz w:val="19"/>
            <w:szCs w:val="19"/>
            <w:u w:val="single"/>
            <w:lang w:eastAsia="pt-BR"/>
            <w14:ligatures w14:val="none"/>
          </w:rPr>
          <w:t>Lei nº 10.522, de 19 de julho de 2002 </w:t>
        </w:r>
      </w:hyperlink>
      <w:r w:rsidRPr="00A90C73">
        <w:rPr>
          <w:rFonts w:ascii="Book Antiqua" w:eastAsia="Times New Roman" w:hAnsi="Book Antiqua" w:cs="Arial"/>
          <w:color w:val="000000"/>
          <w:kern w:val="0"/>
          <w:sz w:val="19"/>
          <w:szCs w:val="19"/>
          <w:lang w:eastAsia="pt-BR"/>
          <w14:ligatures w14:val="none"/>
        </w:rPr>
        <w:t>, passa a vigorar acrescida do seguinte art. 19-E:</w:t>
      </w:r>
    </w:p>
    <w:p w14:paraId="717C4E47"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14" w:anchor="art19e" w:history="1">
        <w:r w:rsidRPr="00A90C73">
          <w:rPr>
            <w:rFonts w:ascii="Book Antiqua" w:eastAsia="Times New Roman" w:hAnsi="Book Antiqua" w:cs="Arial"/>
            <w:color w:val="000080"/>
            <w:kern w:val="0"/>
            <w:sz w:val="19"/>
            <w:szCs w:val="19"/>
            <w:u w:val="single"/>
            <w:lang w:eastAsia="pt-BR"/>
            <w14:ligatures w14:val="none"/>
          </w:rPr>
          <w:t>“Art. 19-E. </w:t>
        </w:r>
      </w:hyperlink>
      <w:r w:rsidRPr="00A90C73">
        <w:rPr>
          <w:rFonts w:ascii="Book Antiqua" w:eastAsia="Times New Roman" w:hAnsi="Book Antiqua" w:cs="Arial"/>
          <w:color w:val="000000"/>
          <w:kern w:val="0"/>
          <w:sz w:val="19"/>
          <w:szCs w:val="19"/>
          <w:lang w:eastAsia="pt-BR"/>
          <w14:ligatures w14:val="none"/>
        </w:rPr>
        <w:t>Em caso de empate no julgamento do processo administrativo de determinação e exigência do crédito tributário, não se aplica o voto de qualidade a que se refere o </w:t>
      </w:r>
      <w:hyperlink r:id="rId115" w:anchor="art25%A79" w:history="1">
        <w:r w:rsidRPr="00A90C73">
          <w:rPr>
            <w:rFonts w:ascii="Book Antiqua" w:eastAsia="Times New Roman" w:hAnsi="Book Antiqua" w:cs="Arial"/>
            <w:color w:val="000080"/>
            <w:kern w:val="0"/>
            <w:sz w:val="19"/>
            <w:szCs w:val="19"/>
            <w:u w:val="single"/>
            <w:lang w:eastAsia="pt-BR"/>
            <w14:ligatures w14:val="none"/>
          </w:rPr>
          <w:t>§ 9º do art. 25 do Decreto nº 70.235, de 6 de março de 1972 </w:t>
        </w:r>
      </w:hyperlink>
      <w:r w:rsidRPr="00A90C73">
        <w:rPr>
          <w:rFonts w:ascii="Book Antiqua" w:eastAsia="Times New Roman" w:hAnsi="Book Antiqua" w:cs="Arial"/>
          <w:color w:val="000000"/>
          <w:kern w:val="0"/>
          <w:sz w:val="19"/>
          <w:szCs w:val="19"/>
          <w:lang w:eastAsia="pt-BR"/>
          <w14:ligatures w14:val="none"/>
        </w:rPr>
        <w:t>, resolvendo-se favoravelmente ao contribuinte.”</w:t>
      </w:r>
    </w:p>
    <w:p w14:paraId="48D3F832" w14:textId="77777777" w:rsidR="00A90C73" w:rsidRPr="00A90C73" w:rsidRDefault="00A90C73" w:rsidP="00A90C73">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CAPÍTULO VI</w:t>
      </w:r>
    </w:p>
    <w:p w14:paraId="06E5807E" w14:textId="77777777" w:rsidR="00A90C73" w:rsidRPr="00A90C73" w:rsidRDefault="00A90C73" w:rsidP="00A90C73">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DISPOSIÇÕES FINAIS</w:t>
      </w:r>
    </w:p>
    <w:p w14:paraId="2D7F0B96"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54" w:name="art29"/>
      <w:bookmarkEnd w:id="54"/>
      <w:r w:rsidRPr="00A90C73">
        <w:rPr>
          <w:rFonts w:ascii="Book Antiqua" w:eastAsia="Times New Roman" w:hAnsi="Book Antiqua" w:cs="Arial"/>
          <w:color w:val="000000"/>
          <w:kern w:val="0"/>
          <w:sz w:val="19"/>
          <w:szCs w:val="19"/>
          <w:lang w:eastAsia="pt-BR"/>
          <w14:ligatures w14:val="none"/>
        </w:rPr>
        <w:t>Art. 29. Os agentes públicos que participarem do processo de composição do conflito, judicial ou extrajudicialmente, com o objetivo de celebração de transação nos termos desta Lei somente poderão ser responsabilizados, inclusive perante os órgãos públicos de controle interno e externo, quando agirem com dolo ou fraude para obter vantagem indevida para si ou para outrem.</w:t>
      </w:r>
    </w:p>
    <w:p w14:paraId="7DEC3A9A"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55" w:name="art30"/>
      <w:bookmarkEnd w:id="55"/>
      <w:r w:rsidRPr="00A90C73">
        <w:rPr>
          <w:rFonts w:ascii="Book Antiqua" w:eastAsia="Times New Roman" w:hAnsi="Book Antiqua" w:cs="Arial"/>
          <w:color w:val="000000"/>
          <w:kern w:val="0"/>
          <w:sz w:val="19"/>
          <w:szCs w:val="19"/>
          <w:lang w:eastAsia="pt-BR"/>
          <w14:ligatures w14:val="none"/>
        </w:rPr>
        <w:t>Art. 30. Esta Lei entra em vigor:</w:t>
      </w:r>
    </w:p>
    <w:p w14:paraId="6A91203A"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56" w:name="art30i"/>
      <w:bookmarkEnd w:id="56"/>
      <w:r w:rsidRPr="00A90C73">
        <w:rPr>
          <w:rFonts w:ascii="Book Antiqua" w:eastAsia="Times New Roman" w:hAnsi="Book Antiqua" w:cs="Arial"/>
          <w:color w:val="000000"/>
          <w:kern w:val="0"/>
          <w:sz w:val="19"/>
          <w:szCs w:val="19"/>
          <w:lang w:eastAsia="pt-BR"/>
          <w14:ligatures w14:val="none"/>
        </w:rPr>
        <w:t>I - em 120 (cento e vinte) dias contados da data da sua publicação, em relação ao inciso I do </w:t>
      </w:r>
      <w:r w:rsidRPr="00A90C73">
        <w:rPr>
          <w:rFonts w:ascii="Book Antiqua" w:eastAsia="Times New Roman" w:hAnsi="Book Antiqua" w:cs="Arial"/>
          <w:b/>
          <w:bCs/>
          <w:color w:val="000000"/>
          <w:kern w:val="0"/>
          <w:sz w:val="19"/>
          <w:szCs w:val="19"/>
          <w:lang w:eastAsia="pt-BR"/>
          <w14:ligatures w14:val="none"/>
        </w:rPr>
        <w:t>caput </w:t>
      </w:r>
      <w:r w:rsidRPr="00A90C73">
        <w:rPr>
          <w:rFonts w:ascii="Book Antiqua" w:eastAsia="Times New Roman" w:hAnsi="Book Antiqua" w:cs="Arial"/>
          <w:color w:val="000000"/>
          <w:kern w:val="0"/>
          <w:sz w:val="19"/>
          <w:szCs w:val="19"/>
          <w:lang w:eastAsia="pt-BR"/>
          <w14:ligatures w14:val="none"/>
        </w:rPr>
        <w:t>e ao parágrafo único do art. 23; e</w:t>
      </w:r>
    </w:p>
    <w:p w14:paraId="5C8E3BB1"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II - na data de sua publicação, em relação aos demais dispositivos.</w:t>
      </w:r>
    </w:p>
    <w:p w14:paraId="5794E159" w14:textId="77777777" w:rsidR="00A90C73" w:rsidRPr="00A90C73" w:rsidRDefault="00A90C73" w:rsidP="00A90C7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90C73">
        <w:rPr>
          <w:rFonts w:ascii="Book Antiqua" w:eastAsia="Times New Roman" w:hAnsi="Book Antiqua" w:cs="Arial"/>
          <w:color w:val="000000"/>
          <w:kern w:val="0"/>
          <w:sz w:val="19"/>
          <w:szCs w:val="19"/>
          <w:lang w:eastAsia="pt-BR"/>
          <w14:ligatures w14:val="none"/>
        </w:rPr>
        <w:t>Brasília, 14 de abril de 2020; 199º da Independência e 132º da República.</w:t>
      </w:r>
    </w:p>
    <w:p w14:paraId="0595EA54" w14:textId="77777777" w:rsidR="00A90C73" w:rsidRPr="00A90C73" w:rsidRDefault="00A90C73" w:rsidP="00A90C73">
      <w:pPr>
        <w:spacing w:before="100" w:beforeAutospacing="1" w:after="100" w:afterAutospacing="1" w:line="240" w:lineRule="auto"/>
        <w:jc w:val="both"/>
        <w:rPr>
          <w:rFonts w:ascii="Book Antiqua" w:eastAsia="Times New Roman" w:hAnsi="Book Antiqua" w:cs="Arial"/>
          <w:caps/>
          <w:color w:val="000000"/>
          <w:kern w:val="0"/>
          <w:sz w:val="19"/>
          <w:szCs w:val="19"/>
          <w:lang w:eastAsia="pt-BR"/>
          <w14:ligatures w14:val="none"/>
        </w:rPr>
      </w:pPr>
      <w:r w:rsidRPr="00A90C73">
        <w:rPr>
          <w:rFonts w:ascii="Book Antiqua" w:eastAsia="Times New Roman" w:hAnsi="Book Antiqua" w:cs="Arial"/>
          <w:caps/>
          <w:color w:val="000000"/>
          <w:kern w:val="0"/>
          <w:sz w:val="19"/>
          <w:szCs w:val="19"/>
          <w:lang w:eastAsia="pt-BR"/>
          <w14:ligatures w14:val="none"/>
        </w:rPr>
        <w:t>JAIR MESSIAS BOLSONARO</w:t>
      </w:r>
    </w:p>
    <w:p w14:paraId="634B4792" w14:textId="77777777" w:rsidR="00A90C73" w:rsidRPr="00A90C73" w:rsidRDefault="00A90C73" w:rsidP="00A90C73">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A90C73">
        <w:rPr>
          <w:rFonts w:ascii="Book Antiqua" w:eastAsia="Times New Roman" w:hAnsi="Book Antiqua" w:cs="Arial"/>
          <w:i/>
          <w:iCs/>
          <w:color w:val="000000"/>
          <w:kern w:val="0"/>
          <w:sz w:val="19"/>
          <w:szCs w:val="19"/>
          <w:lang w:eastAsia="pt-BR"/>
          <w14:ligatures w14:val="none"/>
        </w:rPr>
        <w:t>Paulo Guedes</w:t>
      </w:r>
    </w:p>
    <w:p w14:paraId="5A058893" w14:textId="77777777" w:rsidR="00A90C73" w:rsidRPr="00A90C73" w:rsidRDefault="00A90C73" w:rsidP="00A90C73">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A90C73">
        <w:rPr>
          <w:rFonts w:ascii="Book Antiqua" w:eastAsia="Times New Roman" w:hAnsi="Book Antiqua" w:cs="Arial"/>
          <w:i/>
          <w:iCs/>
          <w:color w:val="000000"/>
          <w:kern w:val="0"/>
          <w:sz w:val="19"/>
          <w:szCs w:val="19"/>
          <w:lang w:eastAsia="pt-BR"/>
          <w14:ligatures w14:val="none"/>
        </w:rPr>
        <w:t>André Luiz de Almeida Mendonça</w:t>
      </w:r>
    </w:p>
    <w:p w14:paraId="215555C2" w14:textId="77777777" w:rsidR="00A90C73" w:rsidRPr="00A90C73" w:rsidRDefault="00A90C73" w:rsidP="00A90C73">
      <w:pPr>
        <w:spacing w:before="100" w:beforeAutospacing="1" w:after="100" w:afterAutospacing="1" w:line="240" w:lineRule="auto"/>
        <w:jc w:val="both"/>
        <w:rPr>
          <w:rFonts w:ascii="Book Antiqua" w:eastAsia="Times New Roman" w:hAnsi="Book Antiqua" w:cs="Arial"/>
          <w:color w:val="FF0000"/>
          <w:kern w:val="0"/>
          <w:sz w:val="19"/>
          <w:szCs w:val="19"/>
          <w:lang w:eastAsia="pt-BR"/>
          <w14:ligatures w14:val="none"/>
        </w:rPr>
      </w:pPr>
      <w:r w:rsidRPr="00A90C73">
        <w:rPr>
          <w:rFonts w:ascii="Book Antiqua" w:eastAsia="Times New Roman" w:hAnsi="Book Antiqua" w:cs="Arial"/>
          <w:color w:val="FF0000"/>
          <w:kern w:val="0"/>
          <w:sz w:val="19"/>
          <w:szCs w:val="19"/>
          <w:lang w:eastAsia="pt-BR"/>
          <w14:ligatures w14:val="none"/>
        </w:rPr>
        <w:t>Este texto não substitui o publicado no DOU de 14.4.2020 - Edição extra</w:t>
      </w:r>
    </w:p>
    <w:p w14:paraId="61C7AB99" w14:textId="77777777" w:rsidR="00A90C73" w:rsidRPr="00A90C73" w:rsidRDefault="00A90C73" w:rsidP="00A90C73">
      <w:pPr>
        <w:spacing w:before="100" w:beforeAutospacing="1" w:after="100" w:afterAutospacing="1" w:line="240" w:lineRule="auto"/>
        <w:ind w:firstLine="480"/>
        <w:jc w:val="center"/>
        <w:rPr>
          <w:rFonts w:ascii="Book Antiqua" w:eastAsia="Times New Roman" w:hAnsi="Book Antiqua" w:cs="Arial"/>
          <w:color w:val="FF0000"/>
          <w:kern w:val="0"/>
          <w:sz w:val="19"/>
          <w:szCs w:val="19"/>
          <w:lang w:eastAsia="pt-BR"/>
          <w14:ligatures w14:val="none"/>
        </w:rPr>
      </w:pPr>
      <w:r w:rsidRPr="00A90C73">
        <w:rPr>
          <w:rFonts w:ascii="Book Antiqua" w:eastAsia="Times New Roman" w:hAnsi="Book Antiqua" w:cs="Arial"/>
          <w:color w:val="FF0000"/>
          <w:kern w:val="0"/>
          <w:sz w:val="19"/>
          <w:szCs w:val="19"/>
          <w:lang w:eastAsia="pt-BR"/>
          <w14:ligatures w14:val="none"/>
        </w:rPr>
        <w:t>*</w:t>
      </w:r>
    </w:p>
    <w:p w14:paraId="642740EC" w14:textId="77777777" w:rsidR="00BB7FE6" w:rsidRPr="00A90C73" w:rsidRDefault="00BB7FE6" w:rsidP="00A90C73">
      <w:pPr>
        <w:spacing w:before="100" w:beforeAutospacing="1" w:after="100" w:afterAutospacing="1" w:line="240" w:lineRule="auto"/>
        <w:rPr>
          <w:rFonts w:ascii="Book Antiqua" w:hAnsi="Book Antiqua"/>
          <w:sz w:val="19"/>
          <w:szCs w:val="19"/>
        </w:rPr>
      </w:pPr>
    </w:p>
    <w:sectPr w:rsidR="00BB7FE6" w:rsidRPr="00A90C73" w:rsidSect="00A90C73">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21F27"/>
    <w:multiLevelType w:val="multilevel"/>
    <w:tmpl w:val="C1DC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770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11B"/>
    <w:rsid w:val="0003230D"/>
    <w:rsid w:val="000C7480"/>
    <w:rsid w:val="00387998"/>
    <w:rsid w:val="005408F3"/>
    <w:rsid w:val="006829A2"/>
    <w:rsid w:val="008D1076"/>
    <w:rsid w:val="0090134F"/>
    <w:rsid w:val="00934A9B"/>
    <w:rsid w:val="009E6E4A"/>
    <w:rsid w:val="00A90C73"/>
    <w:rsid w:val="00B00EAA"/>
    <w:rsid w:val="00BB7FE6"/>
    <w:rsid w:val="00C119FB"/>
    <w:rsid w:val="00C66082"/>
    <w:rsid w:val="00C90C6C"/>
    <w:rsid w:val="00CF0955"/>
    <w:rsid w:val="00D06481"/>
    <w:rsid w:val="00D346F6"/>
    <w:rsid w:val="00EC6F33"/>
    <w:rsid w:val="00F101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617E4"/>
  <w15:chartTrackingRefBased/>
  <w15:docId w15:val="{8E5F183C-0601-4D53-97DF-4BB3A93E4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90134F"/>
    <w:rPr>
      <w:color w:val="0563C1" w:themeColor="hyperlink"/>
      <w:u w:val="single"/>
    </w:rPr>
  </w:style>
  <w:style w:type="character" w:styleId="MenoPendente">
    <w:name w:val="Unresolved Mention"/>
    <w:basedOn w:val="Fontepargpadro"/>
    <w:uiPriority w:val="99"/>
    <w:semiHidden/>
    <w:unhideWhenUsed/>
    <w:rsid w:val="0090134F"/>
    <w:rPr>
      <w:color w:val="605E5C"/>
      <w:shd w:val="clear" w:color="auto" w:fill="E1DFDD"/>
    </w:rPr>
  </w:style>
  <w:style w:type="table" w:styleId="Tabelacomgrade">
    <w:name w:val="Table Grid"/>
    <w:basedOn w:val="Tabelanormal"/>
    <w:uiPriority w:val="39"/>
    <w:rsid w:val="003879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135278">
      <w:bodyDiv w:val="1"/>
      <w:marLeft w:val="0"/>
      <w:marRight w:val="0"/>
      <w:marTop w:val="0"/>
      <w:marBottom w:val="0"/>
      <w:divBdr>
        <w:top w:val="none" w:sz="0" w:space="0" w:color="auto"/>
        <w:left w:val="none" w:sz="0" w:space="0" w:color="auto"/>
        <w:bottom w:val="none" w:sz="0" w:space="0" w:color="auto"/>
        <w:right w:val="none" w:sz="0" w:space="0" w:color="auto"/>
      </w:divBdr>
    </w:div>
    <w:div w:id="1165708414">
      <w:bodyDiv w:val="1"/>
      <w:marLeft w:val="0"/>
      <w:marRight w:val="0"/>
      <w:marTop w:val="0"/>
      <w:marBottom w:val="0"/>
      <w:divBdr>
        <w:top w:val="none" w:sz="0" w:space="0" w:color="auto"/>
        <w:left w:val="none" w:sz="0" w:space="0" w:color="auto"/>
        <w:bottom w:val="none" w:sz="0" w:space="0" w:color="auto"/>
        <w:right w:val="none" w:sz="0" w:space="0" w:color="auto"/>
      </w:divBdr>
      <w:divsChild>
        <w:div w:id="387994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553640">
      <w:bodyDiv w:val="1"/>
      <w:marLeft w:val="0"/>
      <w:marRight w:val="0"/>
      <w:marTop w:val="0"/>
      <w:marBottom w:val="0"/>
      <w:divBdr>
        <w:top w:val="none" w:sz="0" w:space="0" w:color="auto"/>
        <w:left w:val="none" w:sz="0" w:space="0" w:color="auto"/>
        <w:bottom w:val="none" w:sz="0" w:space="0" w:color="auto"/>
        <w:right w:val="none" w:sz="0" w:space="0" w:color="auto"/>
      </w:divBdr>
    </w:div>
    <w:div w:id="1443455855">
      <w:bodyDiv w:val="1"/>
      <w:marLeft w:val="0"/>
      <w:marRight w:val="0"/>
      <w:marTop w:val="0"/>
      <w:marBottom w:val="0"/>
      <w:divBdr>
        <w:top w:val="none" w:sz="0" w:space="0" w:color="auto"/>
        <w:left w:val="none" w:sz="0" w:space="0" w:color="auto"/>
        <w:bottom w:val="none" w:sz="0" w:space="0" w:color="auto"/>
        <w:right w:val="none" w:sz="0" w:space="0" w:color="auto"/>
      </w:divBdr>
    </w:div>
    <w:div w:id="1983004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19-2022/2022/Lei/L14375.htm" TargetMode="External"/><Relationship Id="rId117" Type="http://schemas.openxmlformats.org/officeDocument/2006/relationships/theme" Target="theme/theme1.xml"/><Relationship Id="rId21" Type="http://schemas.openxmlformats.org/officeDocument/2006/relationships/hyperlink" Target="https://www.planalto.gov.br/ccivil_03/LEIS/LCP/Lcp73.htm" TargetMode="External"/><Relationship Id="rId42" Type="http://schemas.openxmlformats.org/officeDocument/2006/relationships/hyperlink" Target="https://www.planalto.gov.br/ccivil_03/_ato2019-2022/2022/Lei/L14375.htm" TargetMode="External"/><Relationship Id="rId47" Type="http://schemas.openxmlformats.org/officeDocument/2006/relationships/hyperlink" Target="https://www.planalto.gov.br/ccivil_03/_Ato2015-2018/2015/Lei/L13105.htm" TargetMode="External"/><Relationship Id="rId63" Type="http://schemas.openxmlformats.org/officeDocument/2006/relationships/hyperlink" Target="https://www.planalto.gov.br/ccivil_03/_Ato2015-2018/2015/Lei/L13105.htm" TargetMode="External"/><Relationship Id="rId68" Type="http://schemas.openxmlformats.org/officeDocument/2006/relationships/hyperlink" Target="http://www.planalto.gov.br/ccivil_03/_Ato2023-2026/2023/Lei/L14689.htm" TargetMode="External"/><Relationship Id="rId84" Type="http://schemas.openxmlformats.org/officeDocument/2006/relationships/hyperlink" Target="https://www.planalto.gov.br/ccivil_03/_Ato2023-2026/2024/Lei/L14973.htm" TargetMode="External"/><Relationship Id="rId89" Type="http://schemas.openxmlformats.org/officeDocument/2006/relationships/hyperlink" Target="https://www.planalto.gov.br/ccivil_03/_Ato2023-2026/2024/Lei/L14973.htm" TargetMode="External"/><Relationship Id="rId112" Type="http://schemas.openxmlformats.org/officeDocument/2006/relationships/hyperlink" Target="https://www.planalto.gov.br/ccivil_03/_Ato2023-2026/2023/Mpv/mpv1160.htm" TargetMode="External"/><Relationship Id="rId16" Type="http://schemas.openxmlformats.org/officeDocument/2006/relationships/hyperlink" Target="https://www.planalto.gov.br/ccivil_03/LEIS/L5172.htm" TargetMode="External"/><Relationship Id="rId107" Type="http://schemas.openxmlformats.org/officeDocument/2006/relationships/hyperlink" Target="https://www.planalto.gov.br/ccivil_03/_ato2019-2022/2022/Lei/L14375.htm" TargetMode="External"/><Relationship Id="rId11" Type="http://schemas.openxmlformats.org/officeDocument/2006/relationships/hyperlink" Target="https://www.planalto.gov.br/ccivil_03/LEIS/L5172.htm" TargetMode="External"/><Relationship Id="rId32" Type="http://schemas.openxmlformats.org/officeDocument/2006/relationships/hyperlink" Target="https://www.planalto.gov.br/ccivil_03/_Ato2011-2014/2014/Lei/L13019.htm" TargetMode="External"/><Relationship Id="rId37" Type="http://schemas.openxmlformats.org/officeDocument/2006/relationships/hyperlink" Target="https://www.planalto.gov.br/ccivil_03/_ato2019-2022/2022/Lei/L14375.htm" TargetMode="External"/><Relationship Id="rId53" Type="http://schemas.openxmlformats.org/officeDocument/2006/relationships/hyperlink" Target="https://www.planalto.gov.br/ccivil_03/_ato2019-2022/2022/Lei/L14375.htm" TargetMode="External"/><Relationship Id="rId58" Type="http://schemas.openxmlformats.org/officeDocument/2006/relationships/hyperlink" Target="https://www.planalto.gov.br/ccivil_03/_Ato2023-2026/2024/Lei/L14973.htm" TargetMode="External"/><Relationship Id="rId74" Type="http://schemas.openxmlformats.org/officeDocument/2006/relationships/hyperlink" Target="https://www.planalto.gov.br/ccivil_03/_Ato2023-2026/2024/Lei/L14973.htm" TargetMode="External"/><Relationship Id="rId79" Type="http://schemas.openxmlformats.org/officeDocument/2006/relationships/hyperlink" Target="https://www.planalto.gov.br/ccivil_03/_Ato2023-2026/2024/Lei/L14973.htm" TargetMode="External"/><Relationship Id="rId102" Type="http://schemas.openxmlformats.org/officeDocument/2006/relationships/hyperlink" Target="https://www.planalto.gov.br/ccivil_03/decreto/D70235cons.htm" TargetMode="External"/><Relationship Id="rId5" Type="http://schemas.openxmlformats.org/officeDocument/2006/relationships/hyperlink" Target="http://legislacao.planalto.gov.br/legisla/legislacao.nsf/Viw_Identificacao/lei%2013.988-2020?OpenDocument" TargetMode="External"/><Relationship Id="rId90" Type="http://schemas.openxmlformats.org/officeDocument/2006/relationships/hyperlink" Target="https://www.planalto.gov.br/ccivil_03/_Ato2023-2026/2024/Lei/L14973.htm" TargetMode="External"/><Relationship Id="rId95" Type="http://schemas.openxmlformats.org/officeDocument/2006/relationships/hyperlink" Target="https://www.planalto.gov.br/ccivil_03/_Ato2023-2026/2024/Lei/L14973.htm" TargetMode="External"/><Relationship Id="rId22" Type="http://schemas.openxmlformats.org/officeDocument/2006/relationships/hyperlink" Target="https://www.planalto.gov.br/ccivil_03/_ato2019-2022/2022/Lei/L14375.htm" TargetMode="External"/><Relationship Id="rId27" Type="http://schemas.openxmlformats.org/officeDocument/2006/relationships/hyperlink" Target="https://www.planalto.gov.br/ccivil_03/_ato2019-2022/2022/Lei/L14375.htm" TargetMode="External"/><Relationship Id="rId43" Type="http://schemas.openxmlformats.org/officeDocument/2006/relationships/hyperlink" Target="https://www.planalto.gov.br/ccivil_03/_ato2019-2022/2022/Lei/L14375.htm" TargetMode="External"/><Relationship Id="rId48" Type="http://schemas.openxmlformats.org/officeDocument/2006/relationships/hyperlink" Target="https://www.planalto.gov.br/ccivil_03/_Ato2015-2018/2015/Lei/L13105.htm" TargetMode="External"/><Relationship Id="rId64" Type="http://schemas.openxmlformats.org/officeDocument/2006/relationships/hyperlink" Target="http://www.planalto.gov.br/ccivil_03/_Ato2023-2026/2023/Lei/L14689.htm" TargetMode="External"/><Relationship Id="rId69" Type="http://schemas.openxmlformats.org/officeDocument/2006/relationships/hyperlink" Target="https://www.planalto.gov.br/ccivil_03/LEIS/2002/L10522.htm" TargetMode="External"/><Relationship Id="rId113" Type="http://schemas.openxmlformats.org/officeDocument/2006/relationships/hyperlink" Target="https://www.planalto.gov.br/ccivil_03/LEIS/2002/L10522.htm" TargetMode="External"/><Relationship Id="rId80" Type="http://schemas.openxmlformats.org/officeDocument/2006/relationships/hyperlink" Target="https://www.planalto.gov.br/ccivil_03/_Ato2023-2026/2024/Lei/L14973.htm" TargetMode="External"/><Relationship Id="rId85" Type="http://schemas.openxmlformats.org/officeDocument/2006/relationships/hyperlink" Target="https://www.planalto.gov.br/ccivil_03/_Ato2019-2022/2019/Lei/L13948.htm" TargetMode="External"/><Relationship Id="rId12" Type="http://schemas.openxmlformats.org/officeDocument/2006/relationships/hyperlink" Target="https://www.planalto.gov.br/ccivil_03/_ato2019-2022/2022/Lei/L14375.htm" TargetMode="External"/><Relationship Id="rId17" Type="http://schemas.openxmlformats.org/officeDocument/2006/relationships/hyperlink" Target="https://www.planalto.gov.br/ccivil_03/LEIS/L9784.htm" TargetMode="External"/><Relationship Id="rId33" Type="http://schemas.openxmlformats.org/officeDocument/2006/relationships/hyperlink" Target="https://www.planalto.gov.br/ccivil_03/_ato2019-2022/2022/Lei/L14375.htm" TargetMode="External"/><Relationship Id="rId38" Type="http://schemas.openxmlformats.org/officeDocument/2006/relationships/hyperlink" Target="https://www.planalto.gov.br/ccivil_03/LEIS/L7689.htm" TargetMode="External"/><Relationship Id="rId59" Type="http://schemas.openxmlformats.org/officeDocument/2006/relationships/hyperlink" Target="https://www.planalto.gov.br/ccivil_03/_Ato2023-2026/2024/Lei/L14973.htm" TargetMode="External"/><Relationship Id="rId103" Type="http://schemas.openxmlformats.org/officeDocument/2006/relationships/hyperlink" Target="https://www.planalto.gov.br/ccivil_03/_ato2019-2022/2020/lei/l13988.htm" TargetMode="External"/><Relationship Id="rId108" Type="http://schemas.openxmlformats.org/officeDocument/2006/relationships/hyperlink" Target="https://www.planalto.gov.br/ccivil_03/_ato2019-2022/2022/Lei/L14375.htm" TargetMode="External"/><Relationship Id="rId54" Type="http://schemas.openxmlformats.org/officeDocument/2006/relationships/hyperlink" Target="https://www.planalto.gov.br/ccivil_03/LEIS/L9784.htm" TargetMode="External"/><Relationship Id="rId70" Type="http://schemas.openxmlformats.org/officeDocument/2006/relationships/hyperlink" Target="http://www.planalto.gov.br/ccivil_03/_Ato2023-2026/2023/Lei/L14689.htm" TargetMode="External"/><Relationship Id="rId75" Type="http://schemas.openxmlformats.org/officeDocument/2006/relationships/hyperlink" Target="https://www.planalto.gov.br/ccivil_03/_Ato2023-2026/2024/Lei/L14973.htm" TargetMode="External"/><Relationship Id="rId91" Type="http://schemas.openxmlformats.org/officeDocument/2006/relationships/hyperlink" Target="https://www.planalto.gov.br/ccivil_03/_Ato2023-2026/2024/Lei/L14973.htm" TargetMode="External"/><Relationship Id="rId96" Type="http://schemas.openxmlformats.org/officeDocument/2006/relationships/hyperlink" Target="https://www.planalto.gov.br/ccivil_03/_Ato2023-2026/2024/Lei/L14973.htm" TargetMode="External"/><Relationship Id="rId1" Type="http://schemas.openxmlformats.org/officeDocument/2006/relationships/numbering" Target="numbering.xml"/><Relationship Id="rId6" Type="http://schemas.openxmlformats.org/officeDocument/2006/relationships/hyperlink" Target="https://www.planalto.gov.br/ccivil_03/_ato2019-2022/2022/Lei/L14375.htm" TargetMode="External"/><Relationship Id="rId23" Type="http://schemas.openxmlformats.org/officeDocument/2006/relationships/hyperlink" Target="https://www.planalto.gov.br/ccivil_03/_ato2019-2022/2022/Lei/L14375.htm" TargetMode="External"/><Relationship Id="rId28" Type="http://schemas.openxmlformats.org/officeDocument/2006/relationships/hyperlink" Target="https://www.planalto.gov.br/ccivil_03/_ato2019-2022/2022/Lei/L14375.htm" TargetMode="External"/><Relationship Id="rId49" Type="http://schemas.openxmlformats.org/officeDocument/2006/relationships/hyperlink" Target="https://www.planalto.gov.br/ccivil_03/LEIS/LCP/Lcp73.htm" TargetMode="External"/><Relationship Id="rId114" Type="http://schemas.openxmlformats.org/officeDocument/2006/relationships/hyperlink" Target="https://www.planalto.gov.br/ccivil_03/LEIS/2002/L10522.htm" TargetMode="External"/><Relationship Id="rId10" Type="http://schemas.openxmlformats.org/officeDocument/2006/relationships/hyperlink" Target="http://www.planalto.gov.br/ccivil_03/_Ato2023-2026/2023/Lei/L14689.htm" TargetMode="External"/><Relationship Id="rId31" Type="http://schemas.openxmlformats.org/officeDocument/2006/relationships/hyperlink" Target="https://www.planalto.gov.br/ccivil_03/Constituicao/Constituicao.htm" TargetMode="External"/><Relationship Id="rId44" Type="http://schemas.openxmlformats.org/officeDocument/2006/relationships/hyperlink" Target="https://www.planalto.gov.br/ccivil_03/_ato2019-2022/2022/Lei/L14375.htm" TargetMode="External"/><Relationship Id="rId52" Type="http://schemas.openxmlformats.org/officeDocument/2006/relationships/hyperlink" Target="https://www.planalto.gov.br/ccivil_03/Constituicao/Constituicao.htm" TargetMode="External"/><Relationship Id="rId60" Type="http://schemas.openxmlformats.org/officeDocument/2006/relationships/hyperlink" Target="http://www.planalto.gov.br/ccivil_03/_Ato2023-2026/2023/Lei/L14689.htm" TargetMode="External"/><Relationship Id="rId65" Type="http://schemas.openxmlformats.org/officeDocument/2006/relationships/hyperlink" Target="http://www.planalto.gov.br/ccivil_03/_Ato2023-2026/2023/Lei/L14689.htm" TargetMode="External"/><Relationship Id="rId73" Type="http://schemas.openxmlformats.org/officeDocument/2006/relationships/hyperlink" Target="https://www.planalto.gov.br/ccivil_03/_Ato2023-2026/2024/Lei/L14973.htm" TargetMode="External"/><Relationship Id="rId78" Type="http://schemas.openxmlformats.org/officeDocument/2006/relationships/hyperlink" Target="https://www.planalto.gov.br/ccivil_03/_Ato2023-2026/2024/Lei/L14973.htm" TargetMode="External"/><Relationship Id="rId81" Type="http://schemas.openxmlformats.org/officeDocument/2006/relationships/hyperlink" Target="https://www.planalto.gov.br/ccivil_03/_Ato2023-2026/2024/Lei/L14973.htm" TargetMode="External"/><Relationship Id="rId86" Type="http://schemas.openxmlformats.org/officeDocument/2006/relationships/hyperlink" Target="https://www.planalto.gov.br/ccivil_03/_Ato2023-2026/2024/Lei/L14973.htm" TargetMode="External"/><Relationship Id="rId94" Type="http://schemas.openxmlformats.org/officeDocument/2006/relationships/hyperlink" Target="https://www.planalto.gov.br/ccivil_03/_Ato2023-2026/2024/Lei/L14973.htm" TargetMode="External"/><Relationship Id="rId99" Type="http://schemas.openxmlformats.org/officeDocument/2006/relationships/hyperlink" Target="https://www.planalto.gov.br/ccivil_03/_Ato2023-2026/2024/Lei/L14973.htm" TargetMode="External"/><Relationship Id="rId101" Type="http://schemas.openxmlformats.org/officeDocument/2006/relationships/hyperlink" Target="https://www.planalto.gov.br/ccivil_03/_ato2019-2022/2020/lei/l13988.htm" TargetMode="External"/><Relationship Id="rId4" Type="http://schemas.openxmlformats.org/officeDocument/2006/relationships/webSettings" Target="webSettings.xml"/><Relationship Id="rId9" Type="http://schemas.openxmlformats.org/officeDocument/2006/relationships/hyperlink" Target="http://www.planalto.gov.br/ccivil_03/LEIS/L9469.htm" TargetMode="External"/><Relationship Id="rId13" Type="http://schemas.openxmlformats.org/officeDocument/2006/relationships/hyperlink" Target="https://www.planalto.gov.br/ccivil_03/_Ato2015-2018/2015/Lei/L13105.htm" TargetMode="External"/><Relationship Id="rId18" Type="http://schemas.openxmlformats.org/officeDocument/2006/relationships/hyperlink" Target="https://www.planalto.gov.br/ccivil_03/Decreto-Lei/Del1025.htm" TargetMode="External"/><Relationship Id="rId39" Type="http://schemas.openxmlformats.org/officeDocument/2006/relationships/hyperlink" Target="https://www.planalto.gov.br/ccivil_03/_ato2019-2022/2022/Lei/L14375.htm" TargetMode="External"/><Relationship Id="rId109" Type="http://schemas.openxmlformats.org/officeDocument/2006/relationships/hyperlink" Target="http://www.planalto.gov.br/ccivil_03/LEIS/L9469.htm" TargetMode="External"/><Relationship Id="rId34" Type="http://schemas.openxmlformats.org/officeDocument/2006/relationships/hyperlink" Target="https://www.planalto.gov.br/ccivil_03/_ato2019-2022/2022/Lei/L14375.htm" TargetMode="External"/><Relationship Id="rId50" Type="http://schemas.openxmlformats.org/officeDocument/2006/relationships/hyperlink" Target="https://www.planalto.gov.br/ccivil_03/_ato2019-2022/2022/Lei/L14375.htm" TargetMode="External"/><Relationship Id="rId55" Type="http://schemas.openxmlformats.org/officeDocument/2006/relationships/hyperlink" Target="https://www.planalto.gov.br/ccivil_03/_ato2019-2022/2022/Lei/L14375.htm" TargetMode="External"/><Relationship Id="rId76" Type="http://schemas.openxmlformats.org/officeDocument/2006/relationships/hyperlink" Target="https://www.planalto.gov.br/ccivil_03/_Ato2023-2026/2024/Lei/L14973.htm" TargetMode="External"/><Relationship Id="rId97" Type="http://schemas.openxmlformats.org/officeDocument/2006/relationships/hyperlink" Target="https://www.planalto.gov.br/ccivil_03/_Ato2023-2026/2024/Lei/L14973.htm" TargetMode="External"/><Relationship Id="rId104" Type="http://schemas.openxmlformats.org/officeDocument/2006/relationships/hyperlink" Target="https://www.planalto.gov.br/ccivil_03/_Ato2015-2018/2015/Lei/L13105.htm" TargetMode="External"/><Relationship Id="rId7" Type="http://schemas.openxmlformats.org/officeDocument/2006/relationships/hyperlink" Target="https://www.planalto.gov.br/ccivil_03/LEIS/LCP/Lcp73.htm" TargetMode="External"/><Relationship Id="rId71" Type="http://schemas.openxmlformats.org/officeDocument/2006/relationships/hyperlink" Target="https://www.planalto.gov.br/ccivil_03/LEIS/L9469.htm" TargetMode="External"/><Relationship Id="rId92" Type="http://schemas.openxmlformats.org/officeDocument/2006/relationships/hyperlink" Target="https://www.planalto.gov.br/ccivil_03/_Ato2023-2026/2024/Lei/L14973.htm" TargetMode="External"/><Relationship Id="rId2" Type="http://schemas.openxmlformats.org/officeDocument/2006/relationships/styles" Target="styles.xml"/><Relationship Id="rId29" Type="http://schemas.openxmlformats.org/officeDocument/2006/relationships/hyperlink" Target="https://www.planalto.gov.br/ccivil_03/_ato2019-2022/2022/Lei/L14375.htm" TargetMode="External"/><Relationship Id="rId24" Type="http://schemas.openxmlformats.org/officeDocument/2006/relationships/hyperlink" Target="https://www.planalto.gov.br/ccivil_03/_ato2019-2022/2022/Lei/L14375.htm" TargetMode="External"/><Relationship Id="rId40" Type="http://schemas.openxmlformats.org/officeDocument/2006/relationships/hyperlink" Target="https://www.planalto.gov.br/ccivil_03/_ato2019-2022/2022/Lei/L14375.htm" TargetMode="External"/><Relationship Id="rId45" Type="http://schemas.openxmlformats.org/officeDocument/2006/relationships/hyperlink" Target="https://www.planalto.gov.br/ccivil_03/_ato2019-2022/2022/Lei/L14375.htm" TargetMode="External"/><Relationship Id="rId66" Type="http://schemas.openxmlformats.org/officeDocument/2006/relationships/hyperlink" Target="http://www.planalto.gov.br/ccivil_03/_Ato2023-2026/2023/Lei/L14689.htm" TargetMode="External"/><Relationship Id="rId87" Type="http://schemas.openxmlformats.org/officeDocument/2006/relationships/hyperlink" Target="https://www.planalto.gov.br/ccivil_03/_Ato2023-2026/2024/Lei/L14973.htm" TargetMode="External"/><Relationship Id="rId110" Type="http://schemas.openxmlformats.org/officeDocument/2006/relationships/hyperlink" Target="http://www.planalto.gov.br/ccivil_03/_Ato2023-2026/2023/Lei/L14689.htm" TargetMode="External"/><Relationship Id="rId115" Type="http://schemas.openxmlformats.org/officeDocument/2006/relationships/hyperlink" Target="https://www.planalto.gov.br/ccivil_03/decreto/D70235cons.htm" TargetMode="External"/><Relationship Id="rId61" Type="http://schemas.openxmlformats.org/officeDocument/2006/relationships/hyperlink" Target="http://www.planalto.gov.br/ccivil_03/_Ato2023-2026/2023/Lei/L14689.htm" TargetMode="External"/><Relationship Id="rId82" Type="http://schemas.openxmlformats.org/officeDocument/2006/relationships/hyperlink" Target="https://www.planalto.gov.br/ccivil_03/_Ato2023-2026/2024/Lei/L14973.htm" TargetMode="External"/><Relationship Id="rId19" Type="http://schemas.openxmlformats.org/officeDocument/2006/relationships/hyperlink" Target="https://www.planalto.gov.br/ccivil_03/LEIS/LCP/Lcp123.htm" TargetMode="External"/><Relationship Id="rId14" Type="http://schemas.openxmlformats.org/officeDocument/2006/relationships/hyperlink" Target="https://www.planalto.gov.br/ccivil_03/_Ato2015-2018/2015/Lei/L13105.htm" TargetMode="External"/><Relationship Id="rId30" Type="http://schemas.openxmlformats.org/officeDocument/2006/relationships/hyperlink" Target="https://www.planalto.gov.br/ccivil_03/_ato2019-2022/2022/Lei/L14375.htm" TargetMode="External"/><Relationship Id="rId35" Type="http://schemas.openxmlformats.org/officeDocument/2006/relationships/hyperlink" Target="https://www.planalto.gov.br/ccivil_03/_ato2019-2022/2022/Lei/L14375.htm" TargetMode="External"/><Relationship Id="rId56" Type="http://schemas.openxmlformats.org/officeDocument/2006/relationships/hyperlink" Target="https://www.planalto.gov.br/ccivil_03/_ato2019-2022/2022/Lei/L14375.htm" TargetMode="External"/><Relationship Id="rId77" Type="http://schemas.openxmlformats.org/officeDocument/2006/relationships/hyperlink" Target="https://www.planalto.gov.br/ccivil_03/_Ato2023-2026/2024/Lei/L14973.htm" TargetMode="External"/><Relationship Id="rId100" Type="http://schemas.openxmlformats.org/officeDocument/2006/relationships/hyperlink" Target="https://www.planalto.gov.br/ccivil_03/_ato2019-2022/2022/Lei/L14375.htm" TargetMode="External"/><Relationship Id="rId105" Type="http://schemas.openxmlformats.org/officeDocument/2006/relationships/hyperlink" Target="https://www.planalto.gov.br/ccivil_03/_ato2019-2022/2022/Lei/L14375.htm" TargetMode="External"/><Relationship Id="rId8" Type="http://schemas.openxmlformats.org/officeDocument/2006/relationships/hyperlink" Target="https://www.planalto.gov.br/ccivil_03/LEIS/L9469.htm" TargetMode="External"/><Relationship Id="rId51" Type="http://schemas.openxmlformats.org/officeDocument/2006/relationships/hyperlink" Target="https://www.planalto.gov.br/ccivil_03/LEIS/LCP/Lcp73.htm" TargetMode="External"/><Relationship Id="rId72" Type="http://schemas.openxmlformats.org/officeDocument/2006/relationships/hyperlink" Target="https://www.planalto.gov.br/ccivil_03/_Ato2023-2026/2024/Lei/L14973.htm" TargetMode="External"/><Relationship Id="rId93" Type="http://schemas.openxmlformats.org/officeDocument/2006/relationships/hyperlink" Target="https://www.planalto.gov.br/ccivil_03/_Ato2023-2026/2024/Lei/L14973.htm" TargetMode="External"/><Relationship Id="rId98" Type="http://schemas.openxmlformats.org/officeDocument/2006/relationships/hyperlink" Target="https://www.planalto.gov.br/ccivil_03/_Ato2023-2026/2024/Lei/L14973.htm" TargetMode="External"/><Relationship Id="rId3" Type="http://schemas.openxmlformats.org/officeDocument/2006/relationships/settings" Target="settings.xml"/><Relationship Id="rId25" Type="http://schemas.openxmlformats.org/officeDocument/2006/relationships/hyperlink" Target="https://www.planalto.gov.br/ccivil_03/_ato2019-2022/2022/Lei/L14375.htm" TargetMode="External"/><Relationship Id="rId46" Type="http://schemas.openxmlformats.org/officeDocument/2006/relationships/hyperlink" Target="https://www.planalto.gov.br/ccivil_03/_Ato2023-2026/2025/Lei/L15103.htm" TargetMode="External"/><Relationship Id="rId67" Type="http://schemas.openxmlformats.org/officeDocument/2006/relationships/hyperlink" Target="https://www.planalto.gov.br/ccivil_03/LEIS/2002/L10522.htm" TargetMode="External"/><Relationship Id="rId116" Type="http://schemas.openxmlformats.org/officeDocument/2006/relationships/fontTable" Target="fontTable.xml"/><Relationship Id="rId20" Type="http://schemas.openxmlformats.org/officeDocument/2006/relationships/hyperlink" Target="http://www.planalto.gov.br/ccivil_03/_Ato2023-2026/2023/Lei/L14689.htm" TargetMode="External"/><Relationship Id="rId41" Type="http://schemas.openxmlformats.org/officeDocument/2006/relationships/hyperlink" Target="https://www.planalto.gov.br/ccivil_03/_ato2019-2022/2022/Lei/L14375.htm" TargetMode="External"/><Relationship Id="rId62" Type="http://schemas.openxmlformats.org/officeDocument/2006/relationships/hyperlink" Target="http://www.planalto.gov.br/ccivil_03/_Ato2023-2026/2023/Lei/L14689.htm" TargetMode="External"/><Relationship Id="rId83" Type="http://schemas.openxmlformats.org/officeDocument/2006/relationships/hyperlink" Target="https://www.planalto.gov.br/ccivil_03/_Ato2023-2026/2024/Lei/L14973.htm" TargetMode="External"/><Relationship Id="rId88" Type="http://schemas.openxmlformats.org/officeDocument/2006/relationships/hyperlink" Target="https://www.planalto.gov.br/ccivil_03/_Ato2023-2026/2024/Lei/L14973.htm" TargetMode="External"/><Relationship Id="rId111" Type="http://schemas.openxmlformats.org/officeDocument/2006/relationships/hyperlink" Target="https://www.planalto.gov.br/ccivil_03/_ato2019-2022/2022/Lei/L14375.htm" TargetMode="External"/><Relationship Id="rId15" Type="http://schemas.openxmlformats.org/officeDocument/2006/relationships/hyperlink" Target="https://www.planalto.gov.br/ccivil_03/LEIS/L5172.htm" TargetMode="External"/><Relationship Id="rId36" Type="http://schemas.openxmlformats.org/officeDocument/2006/relationships/hyperlink" Target="https://www.planalto.gov.br/ccivil_03/LEIS/L9249.htm" TargetMode="External"/><Relationship Id="rId57" Type="http://schemas.openxmlformats.org/officeDocument/2006/relationships/hyperlink" Target="https://www.planalto.gov.br/ccivil_03/_ato2019-2022/2022/Lei/L14375.htm" TargetMode="External"/><Relationship Id="rId106" Type="http://schemas.openxmlformats.org/officeDocument/2006/relationships/hyperlink" Target="https://www.planalto.gov.br/ccivil_03/LEIS/LCP/Lcp7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13</Pages>
  <Words>8036</Words>
  <Characters>43397</Characters>
  <Application>Microsoft Office Word</Application>
  <DocSecurity>0</DocSecurity>
  <Lines>361</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9</cp:revision>
  <dcterms:created xsi:type="dcterms:W3CDTF">2023-05-12T17:02:00Z</dcterms:created>
  <dcterms:modified xsi:type="dcterms:W3CDTF">2025-03-10T18:04:00Z</dcterms:modified>
</cp:coreProperties>
</file>