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C835" w14:textId="4792CBCF"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LEI KANDIR - LC 87/1996.</w:t>
      </w:r>
    </w:p>
    <w:p w14:paraId="27E1642F" w14:textId="77777777"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MATERIAL COM QUESTÕES DE CONCURSO e ALGUMAS REFERÊNCIAS À SÚMULAS E JULGADOS DOS TRIBUNAIS SUPERIORES</w:t>
      </w:r>
    </w:p>
    <w:p w14:paraId="0CCD2B21" w14:textId="77777777" w:rsidR="0069562A" w:rsidRPr="007D5EA3" w:rsidRDefault="0069562A" w:rsidP="0069562A">
      <w:pPr>
        <w:jc w:val="center"/>
        <w:rPr>
          <w:rFonts w:ascii="Book Antiqua" w:hAnsi="Book Antiqua" w:cs="Times New Roman"/>
          <w:b/>
          <w:color w:val="FF0000"/>
          <w:sz w:val="19"/>
          <w:szCs w:val="19"/>
        </w:rPr>
      </w:pPr>
      <w:r w:rsidRPr="007D5EA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69562A" w:rsidRPr="007A2CC8" w14:paraId="3390F509" w14:textId="77777777" w:rsidTr="0037538E">
        <w:trPr>
          <w:trHeight w:val="3452"/>
        </w:trPr>
        <w:tc>
          <w:tcPr>
            <w:tcW w:w="8472" w:type="dxa"/>
            <w:shd w:val="clear" w:color="auto" w:fill="E7E6E6" w:themeFill="background2"/>
          </w:tcPr>
          <w:p w14:paraId="35FC527A" w14:textId="2B4B0E95"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legislativa</w:t>
            </w:r>
            <w:r w:rsidRPr="0044100B">
              <w:rPr>
                <w:rFonts w:ascii="Book Antiqua" w:eastAsia="Times New Roman" w:hAnsi="Book Antiqua" w:cs="Times New Roman"/>
                <w:b/>
                <w:color w:val="FF0000"/>
                <w:sz w:val="18"/>
                <w:szCs w:val="18"/>
                <w:lang w:eastAsia="pt-BR"/>
              </w:rPr>
              <w:t>:</w:t>
            </w:r>
            <w:r w:rsidR="0044100B">
              <w:rPr>
                <w:rFonts w:ascii="Book Antiqua" w:eastAsia="Times New Roman" w:hAnsi="Book Antiqua" w:cs="Times New Roman"/>
                <w:b/>
                <w:color w:val="FF0000"/>
                <w:sz w:val="18"/>
                <w:szCs w:val="18"/>
                <w:lang w:eastAsia="pt-BR"/>
              </w:rPr>
              <w:t xml:space="preserve"> </w:t>
            </w:r>
            <w:r w:rsidR="00924CBE">
              <w:rPr>
                <w:rFonts w:ascii="Book Antiqua" w:eastAsia="Times New Roman" w:hAnsi="Book Antiqua" w:cs="Times New Roman"/>
                <w:b/>
                <w:color w:val="FF0000"/>
                <w:sz w:val="18"/>
                <w:szCs w:val="18"/>
                <w:lang w:eastAsia="pt-BR"/>
              </w:rPr>
              <w:t>02/01/2024</w:t>
            </w:r>
            <w:r w:rsidR="0044100B">
              <w:rPr>
                <w:rFonts w:ascii="Book Antiqua" w:eastAsia="Times New Roman" w:hAnsi="Book Antiqua" w:cs="Times New Roman"/>
                <w:b/>
                <w:color w:val="FF0000"/>
                <w:sz w:val="18"/>
                <w:szCs w:val="18"/>
                <w:lang w:eastAsia="pt-BR"/>
              </w:rPr>
              <w:t xml:space="preserve"> -</w:t>
            </w:r>
            <w:r w:rsidRPr="0044100B">
              <w:rPr>
                <w:rFonts w:ascii="Book Antiqua" w:eastAsia="Times New Roman" w:hAnsi="Book Antiqua" w:cs="Times New Roman"/>
                <w:b/>
                <w:color w:val="FF0000"/>
                <w:sz w:val="18"/>
                <w:szCs w:val="18"/>
                <w:lang w:eastAsia="pt-BR"/>
              </w:rPr>
              <w:t xml:space="preserve"> </w:t>
            </w:r>
            <w:r w:rsidR="00E76AFC" w:rsidRPr="0044100B">
              <w:rPr>
                <w:rFonts w:ascii="Book Antiqua" w:eastAsia="Times New Roman" w:hAnsi="Book Antiqua" w:cs="Times New Roman"/>
                <w:b/>
                <w:color w:val="FF0000"/>
                <w:sz w:val="18"/>
                <w:szCs w:val="18"/>
                <w:lang w:eastAsia="pt-BR"/>
              </w:rPr>
              <w:t>L</w:t>
            </w:r>
            <w:r w:rsidR="00E76AFC">
              <w:rPr>
                <w:rFonts w:ascii="Book Antiqua" w:eastAsia="Times New Roman" w:hAnsi="Book Antiqua" w:cs="Times New Roman"/>
                <w:b/>
                <w:color w:val="FF0000"/>
                <w:sz w:val="18"/>
                <w:szCs w:val="18"/>
                <w:lang w:eastAsia="pt-BR"/>
              </w:rPr>
              <w:t>C 171</w:t>
            </w:r>
            <w:r w:rsidR="00E76AFC" w:rsidRPr="00BE0940">
              <w:rPr>
                <w:rFonts w:ascii="Book Antiqua" w:eastAsia="Times New Roman" w:hAnsi="Book Antiqua" w:cs="Times New Roman"/>
                <w:b/>
                <w:color w:val="FF0000"/>
                <w:sz w:val="18"/>
                <w:szCs w:val="18"/>
                <w:lang w:eastAsia="pt-BR"/>
              </w:rPr>
              <w:t>/19</w:t>
            </w:r>
            <w:r w:rsidR="00E76AFC">
              <w:rPr>
                <w:rFonts w:ascii="Book Antiqua" w:eastAsia="Times New Roman" w:hAnsi="Book Antiqua" w:cs="Times New Roman"/>
                <w:b/>
                <w:color w:val="FF0000"/>
                <w:sz w:val="18"/>
                <w:szCs w:val="18"/>
                <w:lang w:eastAsia="pt-BR"/>
              </w:rPr>
              <w:t xml:space="preserve"> – (publicada em 3</w:t>
            </w:r>
            <w:r w:rsidR="001C5E37">
              <w:rPr>
                <w:rFonts w:ascii="Book Antiqua" w:eastAsia="Times New Roman" w:hAnsi="Book Antiqua" w:cs="Times New Roman"/>
                <w:b/>
                <w:color w:val="FF0000"/>
                <w:sz w:val="18"/>
                <w:szCs w:val="18"/>
                <w:lang w:eastAsia="pt-BR"/>
              </w:rPr>
              <w:t>0</w:t>
            </w:r>
            <w:r w:rsidR="00E76AFC">
              <w:rPr>
                <w:rFonts w:ascii="Book Antiqua" w:eastAsia="Times New Roman" w:hAnsi="Book Antiqua" w:cs="Times New Roman"/>
                <w:b/>
                <w:color w:val="FF0000"/>
                <w:sz w:val="18"/>
                <w:szCs w:val="18"/>
                <w:lang w:eastAsia="pt-BR"/>
              </w:rPr>
              <w:t>/12/19 – artigos alterados/incluídos: art. 33)</w:t>
            </w:r>
            <w:r w:rsidR="0044100B">
              <w:rPr>
                <w:rFonts w:ascii="Book Antiqua" w:eastAsia="Times New Roman" w:hAnsi="Book Antiqua" w:cs="Times New Roman"/>
                <w:b/>
                <w:color w:val="FF0000"/>
                <w:sz w:val="18"/>
                <w:szCs w:val="18"/>
                <w:lang w:eastAsia="pt-BR"/>
              </w:rPr>
              <w:t xml:space="preserve">; </w:t>
            </w:r>
            <w:r w:rsidR="0044100B" w:rsidRPr="0044100B">
              <w:rPr>
                <w:rFonts w:ascii="Book Antiqua" w:eastAsia="Times New Roman" w:hAnsi="Book Antiqua" w:cs="Times New Roman"/>
                <w:b/>
                <w:color w:val="FF0000"/>
                <w:sz w:val="18"/>
                <w:szCs w:val="18"/>
                <w:highlight w:val="cyan"/>
                <w:lang w:eastAsia="pt-BR"/>
              </w:rPr>
              <w:t>LC 190/22</w:t>
            </w:r>
            <w:r w:rsidR="0044100B">
              <w:rPr>
                <w:rFonts w:ascii="Book Antiqua" w:eastAsia="Times New Roman" w:hAnsi="Book Antiqua" w:cs="Times New Roman"/>
                <w:b/>
                <w:color w:val="FF0000"/>
                <w:sz w:val="18"/>
                <w:szCs w:val="18"/>
                <w:lang w:eastAsia="pt-BR"/>
              </w:rPr>
              <w:t>.</w:t>
            </w:r>
            <w:r w:rsidR="0042759E">
              <w:rPr>
                <w:rFonts w:ascii="Book Antiqua" w:eastAsia="Times New Roman" w:hAnsi="Book Antiqua" w:cs="Times New Roman"/>
                <w:b/>
                <w:color w:val="FF0000"/>
                <w:sz w:val="18"/>
                <w:szCs w:val="18"/>
                <w:lang w:eastAsia="pt-BR"/>
              </w:rPr>
              <w:t xml:space="preserve">; </w:t>
            </w:r>
            <w:r w:rsidR="0042759E" w:rsidRPr="008E0AE8">
              <w:rPr>
                <w:rFonts w:ascii="Book Antiqua" w:eastAsia="Times New Roman" w:hAnsi="Book Antiqua" w:cs="Times New Roman"/>
                <w:b/>
                <w:color w:val="FF0000"/>
                <w:sz w:val="18"/>
                <w:szCs w:val="18"/>
                <w:highlight w:val="cyan"/>
                <w:lang w:eastAsia="pt-BR"/>
              </w:rPr>
              <w:t>LC nº 194</w:t>
            </w:r>
            <w:r w:rsidR="0042759E" w:rsidRPr="00BF0CA4">
              <w:rPr>
                <w:rFonts w:ascii="Book Antiqua" w:eastAsia="Times New Roman" w:hAnsi="Book Antiqua" w:cs="Times New Roman"/>
                <w:b/>
                <w:color w:val="FF0000"/>
                <w:sz w:val="18"/>
                <w:szCs w:val="18"/>
                <w:lang w:eastAsia="pt-BR"/>
              </w:rPr>
              <w:t>, de 23</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6</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22</w:t>
            </w:r>
            <w:r w:rsidR="0042759E">
              <w:rPr>
                <w:rFonts w:ascii="Book Antiqua" w:eastAsia="Times New Roman" w:hAnsi="Book Antiqua" w:cs="Times New Roman"/>
                <w:b/>
                <w:color w:val="FF0000"/>
                <w:sz w:val="18"/>
                <w:szCs w:val="18"/>
                <w:lang w:eastAsia="pt-BR"/>
              </w:rPr>
              <w:t>.</w:t>
            </w:r>
            <w:r w:rsidR="006976F7">
              <w:rPr>
                <w:rFonts w:ascii="Book Antiqua" w:eastAsia="Times New Roman" w:hAnsi="Book Antiqua" w:cs="Times New Roman"/>
                <w:b/>
                <w:color w:val="FF0000"/>
                <w:sz w:val="18"/>
                <w:szCs w:val="18"/>
                <w:lang w:eastAsia="pt-BR"/>
              </w:rPr>
              <w:t xml:space="preserve">; </w:t>
            </w:r>
            <w:r w:rsidR="006976F7" w:rsidRPr="006976F7">
              <w:rPr>
                <w:rFonts w:ascii="Book Antiqua" w:eastAsia="Times New Roman" w:hAnsi="Book Antiqua" w:cs="Times New Roman"/>
                <w:b/>
                <w:color w:val="FF0000"/>
                <w:sz w:val="18"/>
                <w:szCs w:val="18"/>
                <w:highlight w:val="cyan"/>
                <w:lang w:eastAsia="pt-BR"/>
              </w:rPr>
              <w:t>LC nº 201</w:t>
            </w:r>
            <w:r w:rsidR="006976F7" w:rsidRPr="006976F7">
              <w:rPr>
                <w:rFonts w:ascii="Book Antiqua" w:eastAsia="Times New Roman" w:hAnsi="Book Antiqua" w:cs="Times New Roman"/>
                <w:b/>
                <w:color w:val="FF0000"/>
                <w:sz w:val="18"/>
                <w:szCs w:val="18"/>
                <w:lang w:eastAsia="pt-BR"/>
              </w:rPr>
              <w:t>, de 24.10.23.</w:t>
            </w:r>
            <w:r w:rsidR="00924CBE">
              <w:t xml:space="preserve"> </w:t>
            </w:r>
            <w:r w:rsidR="00924CBE" w:rsidRPr="00924CBE">
              <w:rPr>
                <w:rFonts w:ascii="Book Antiqua" w:eastAsia="Times New Roman" w:hAnsi="Book Antiqua" w:cs="Times New Roman"/>
                <w:b/>
                <w:color w:val="FF0000"/>
                <w:sz w:val="18"/>
                <w:szCs w:val="18"/>
                <w:highlight w:val="cyan"/>
                <w:lang w:eastAsia="pt-BR"/>
              </w:rPr>
              <w:t>LC nº 204</w:t>
            </w:r>
            <w:r w:rsidR="00924CBE" w:rsidRPr="00924CBE">
              <w:rPr>
                <w:rFonts w:ascii="Book Antiqua" w:eastAsia="Times New Roman" w:hAnsi="Book Antiqua" w:cs="Times New Roman"/>
                <w:b/>
                <w:color w:val="FF0000"/>
                <w:sz w:val="18"/>
                <w:szCs w:val="18"/>
                <w:lang w:eastAsia="pt-BR"/>
              </w:rPr>
              <w:t>, de 28.12.2023</w:t>
            </w:r>
          </w:p>
          <w:p w14:paraId="2BF4E2B8" w14:textId="77777777" w:rsidR="0069562A" w:rsidRPr="0037538E" w:rsidRDefault="0069562A" w:rsidP="0052255F">
            <w:pPr>
              <w:jc w:val="both"/>
              <w:rPr>
                <w:rFonts w:ascii="Book Antiqua" w:eastAsia="Times New Roman" w:hAnsi="Book Antiqua" w:cs="Times New Roman"/>
                <w:b/>
                <w:sz w:val="18"/>
                <w:szCs w:val="18"/>
                <w:lang w:eastAsia="pt-BR"/>
              </w:rPr>
            </w:pPr>
          </w:p>
          <w:p w14:paraId="6CAA82DC" w14:textId="5A06A613"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questões de concurso</w:t>
            </w:r>
            <w:r w:rsidRPr="00541137">
              <w:rPr>
                <w:rFonts w:ascii="Book Antiqua" w:eastAsia="Times New Roman" w:hAnsi="Book Antiqua" w:cs="Times New Roman"/>
                <w:b/>
                <w:color w:val="FF0000"/>
                <w:sz w:val="18"/>
                <w:szCs w:val="18"/>
                <w:lang w:eastAsia="pt-BR"/>
              </w:rPr>
              <w:t xml:space="preserve">: </w:t>
            </w:r>
            <w:r w:rsidR="00316436">
              <w:rPr>
                <w:rFonts w:ascii="Book Antiqua" w:eastAsia="Times New Roman" w:hAnsi="Book Antiqua" w:cs="Times New Roman"/>
                <w:b/>
                <w:color w:val="FF0000"/>
                <w:sz w:val="18"/>
                <w:szCs w:val="18"/>
                <w:lang w:eastAsia="pt-BR"/>
              </w:rPr>
              <w:t>20/08</w:t>
            </w:r>
            <w:r w:rsidR="008F3691">
              <w:rPr>
                <w:rFonts w:ascii="Book Antiqua" w:eastAsia="Times New Roman" w:hAnsi="Book Antiqua" w:cs="Times New Roman"/>
                <w:b/>
                <w:color w:val="FF0000"/>
                <w:sz w:val="18"/>
                <w:szCs w:val="18"/>
                <w:lang w:eastAsia="pt-BR"/>
              </w:rPr>
              <w:t>/2025</w:t>
            </w:r>
            <w:r w:rsidRPr="0037538E">
              <w:rPr>
                <w:rFonts w:ascii="Book Antiqua" w:eastAsia="Times New Roman" w:hAnsi="Book Antiqua" w:cs="Times New Roman"/>
                <w:b/>
                <w:color w:val="FF0000"/>
                <w:sz w:val="18"/>
                <w:szCs w:val="18"/>
                <w:lang w:eastAsia="pt-BR"/>
              </w:rPr>
              <w:t>.</w:t>
            </w:r>
          </w:p>
          <w:p w14:paraId="646B1FD7" w14:textId="77777777" w:rsidR="0069562A" w:rsidRPr="0037538E" w:rsidRDefault="0069562A" w:rsidP="0052255F">
            <w:pPr>
              <w:jc w:val="both"/>
              <w:rPr>
                <w:rFonts w:ascii="Book Antiqua" w:eastAsia="Times New Roman" w:hAnsi="Book Antiqua" w:cs="Times New Roman"/>
                <w:b/>
                <w:sz w:val="18"/>
                <w:szCs w:val="18"/>
                <w:lang w:eastAsia="pt-BR"/>
              </w:rPr>
            </w:pPr>
          </w:p>
          <w:p w14:paraId="7CB166ED" w14:textId="77777777"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7538E">
              <w:rPr>
                <w:rFonts w:ascii="Book Antiqua" w:eastAsia="Times New Roman" w:hAnsi="Book Antiqua" w:cs="Times New Roman"/>
                <w:b/>
                <w:sz w:val="18"/>
                <w:szCs w:val="18"/>
                <w:lang w:eastAsia="pt-BR"/>
              </w:rPr>
              <w:t>:</w:t>
            </w:r>
          </w:p>
          <w:p w14:paraId="3CC67A8C" w14:textId="77777777" w:rsidR="0069562A" w:rsidRPr="0037538E" w:rsidRDefault="0069562A" w:rsidP="0069562A">
            <w:pPr>
              <w:pStyle w:val="PargrafodaLista"/>
              <w:numPr>
                <w:ilvl w:val="0"/>
                <w:numId w:val="2"/>
              </w:num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0000"/>
                <w:sz w:val="18"/>
                <w:szCs w:val="18"/>
                <w:lang w:eastAsia="pt-BR"/>
              </w:rPr>
              <w:t>Cores utilizadas</w:t>
            </w:r>
            <w:r w:rsidRPr="0037538E">
              <w:rPr>
                <w:rFonts w:ascii="Book Antiqua" w:eastAsia="Times New Roman" w:hAnsi="Book Antiqua" w:cs="Times New Roman"/>
                <w:b/>
                <w:sz w:val="18"/>
                <w:szCs w:val="18"/>
                <w:lang w:eastAsia="pt-BR"/>
              </w:rPr>
              <w:t>:</w:t>
            </w:r>
          </w:p>
          <w:p w14:paraId="25582EC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green"/>
                <w:lang w:eastAsia="pt-BR"/>
              </w:rPr>
              <w:t>EM VERDE</w:t>
            </w:r>
            <w:r w:rsidRPr="0037538E">
              <w:rPr>
                <w:rFonts w:ascii="Book Antiqua" w:eastAsia="Times New Roman" w:hAnsi="Book Antiqua" w:cs="Times New Roman"/>
                <w:sz w:val="18"/>
                <w:szCs w:val="18"/>
                <w:lang w:eastAsia="pt-BR"/>
              </w:rPr>
              <w:t>: destaque aos títulos, capítulos, bem como outras informações relevantes, etc.</w:t>
            </w:r>
          </w:p>
          <w:p w14:paraId="4307E4B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magenta"/>
                <w:lang w:eastAsia="pt-BR"/>
              </w:rPr>
              <w:t>EM ROXO</w:t>
            </w:r>
            <w:r w:rsidRPr="0037538E">
              <w:rPr>
                <w:rFonts w:ascii="Book Antiqua" w:eastAsia="Times New Roman" w:hAnsi="Book Antiqua" w:cs="Times New Roman"/>
                <w:sz w:val="18"/>
                <w:szCs w:val="18"/>
                <w:lang w:eastAsia="pt-BR"/>
              </w:rPr>
              <w:t>: artigos que já foram cobrados em provas de concurso.</w:t>
            </w:r>
          </w:p>
          <w:p w14:paraId="20DEC29C"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cyan"/>
                <w:lang w:eastAsia="pt-BR"/>
              </w:rPr>
              <w:t>EM AZUL</w:t>
            </w:r>
            <w:r w:rsidRPr="0037538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87/1996).</w:t>
            </w:r>
          </w:p>
          <w:p w14:paraId="1CDCAAFF"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yellow"/>
                <w:lang w:eastAsia="pt-BR"/>
              </w:rPr>
              <w:t>EM AMARELO</w:t>
            </w:r>
            <w:r w:rsidRPr="0037538E">
              <w:rPr>
                <w:rFonts w:ascii="Book Antiqua" w:eastAsia="Times New Roman" w:hAnsi="Book Antiqua" w:cs="Times New Roman"/>
                <w:sz w:val="18"/>
                <w:szCs w:val="18"/>
                <w:lang w:eastAsia="pt-BR"/>
              </w:rPr>
              <w:t>: destaques importantes (ex.: critério pessoal)</w:t>
            </w:r>
          </w:p>
          <w:p w14:paraId="5898C7AF" w14:textId="77777777" w:rsidR="0069562A" w:rsidRPr="0037538E" w:rsidRDefault="0069562A" w:rsidP="0052255F">
            <w:pPr>
              <w:jc w:val="both"/>
              <w:rPr>
                <w:rFonts w:ascii="Book Antiqua" w:eastAsia="Times New Roman" w:hAnsi="Book Antiqua" w:cs="Times New Roman"/>
                <w:sz w:val="18"/>
                <w:szCs w:val="18"/>
                <w:lang w:eastAsia="pt-BR"/>
              </w:rPr>
            </w:pPr>
          </w:p>
          <w:p w14:paraId="7831769D" w14:textId="77777777" w:rsidR="0069562A" w:rsidRPr="0037538E" w:rsidRDefault="0069562A" w:rsidP="0069562A">
            <w:pPr>
              <w:pStyle w:val="PargrafodaLista"/>
              <w:numPr>
                <w:ilvl w:val="0"/>
                <w:numId w:val="2"/>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color w:val="FF0000"/>
                <w:sz w:val="18"/>
                <w:szCs w:val="18"/>
                <w:lang w:eastAsia="pt-BR"/>
              </w:rPr>
              <w:t>Siglas utilizadas</w:t>
            </w:r>
            <w:r w:rsidRPr="0037538E">
              <w:rPr>
                <w:rFonts w:ascii="Book Antiqua" w:eastAsia="Times New Roman" w:hAnsi="Book Antiqua" w:cs="Times New Roman"/>
                <w:sz w:val="18"/>
                <w:szCs w:val="18"/>
                <w:lang w:eastAsia="pt-BR"/>
              </w:rPr>
              <w:t>:</w:t>
            </w:r>
          </w:p>
          <w:p w14:paraId="1CA05069" w14:textId="77777777" w:rsidR="0069562A" w:rsidRPr="0037538E" w:rsidRDefault="0069562A" w:rsidP="0069562A">
            <w:pPr>
              <w:pStyle w:val="PargrafodaLista"/>
              <w:numPr>
                <w:ilvl w:val="0"/>
                <w:numId w:val="3"/>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lang w:eastAsia="pt-BR"/>
              </w:rPr>
              <w:t>MP (concursos do Ministério Público); M (concursos da Magistratura); BL (base legal, etc.</w:t>
            </w:r>
          </w:p>
          <w:p w14:paraId="4D398ADC" w14:textId="77777777" w:rsidR="0069562A" w:rsidRPr="007A2CC8" w:rsidRDefault="0069562A" w:rsidP="0052255F">
            <w:pPr>
              <w:jc w:val="both"/>
              <w:rPr>
                <w:rFonts w:ascii="Book Antiqua" w:eastAsia="Times New Roman" w:hAnsi="Book Antiqua" w:cs="Times New Roman"/>
                <w:sz w:val="20"/>
                <w:szCs w:val="20"/>
                <w:lang w:eastAsia="pt-BR"/>
              </w:rPr>
            </w:pPr>
          </w:p>
        </w:tc>
      </w:tr>
    </w:tbl>
    <w:p w14:paraId="5B152F50" w14:textId="77777777" w:rsidR="00A23C39" w:rsidRPr="007A2CC8" w:rsidRDefault="00A23C39" w:rsidP="00A23C3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A2CC8">
          <w:rPr>
            <w:rFonts w:ascii="Book Antiqua" w:eastAsia="Times New Roman" w:hAnsi="Book Antiqua" w:cs="Times New Roman"/>
            <w:b/>
            <w:bCs/>
            <w:color w:val="000080"/>
            <w:sz w:val="20"/>
            <w:szCs w:val="20"/>
            <w:u w:val="single"/>
            <w:lang w:eastAsia="pt-BR"/>
          </w:rPr>
          <w:t>LEI COMPLEMENTAR Nº 87, DE 13 DE SETEMBRO DE 1996</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A23C39" w:rsidRPr="007A2CC8" w14:paraId="1E4D132C" w14:textId="77777777" w:rsidTr="0037538E">
        <w:trPr>
          <w:tblCellSpacing w:w="0" w:type="dxa"/>
        </w:trPr>
        <w:tc>
          <w:tcPr>
            <w:tcW w:w="834" w:type="pct"/>
            <w:vAlign w:val="center"/>
            <w:hideMark/>
          </w:tcPr>
          <w:p w14:paraId="56C4F01F" w14:textId="77777777" w:rsidR="00A23C39" w:rsidRPr="0037538E" w:rsidRDefault="00A23C39" w:rsidP="00A23C39">
            <w:pPr>
              <w:spacing w:before="100" w:beforeAutospacing="1" w:after="100" w:afterAutospacing="1" w:line="240" w:lineRule="auto"/>
              <w:rPr>
                <w:rFonts w:ascii="Book Antiqua" w:eastAsia="Times New Roman" w:hAnsi="Book Antiqua" w:cs="Times New Roman"/>
                <w:sz w:val="18"/>
                <w:szCs w:val="18"/>
                <w:lang w:eastAsia="pt-BR"/>
              </w:rPr>
            </w:pPr>
          </w:p>
        </w:tc>
        <w:tc>
          <w:tcPr>
            <w:tcW w:w="4166" w:type="pct"/>
            <w:vAlign w:val="center"/>
            <w:hideMark/>
          </w:tcPr>
          <w:p w14:paraId="5C3CA9DB" w14:textId="77777777" w:rsidR="00A23C39" w:rsidRPr="0037538E" w:rsidRDefault="00A23C39" w:rsidP="00036838">
            <w:pPr>
              <w:spacing w:before="100" w:beforeAutospacing="1" w:after="100" w:afterAutospacing="1" w:line="240" w:lineRule="auto"/>
              <w:jc w:val="both"/>
              <w:rPr>
                <w:rFonts w:ascii="Book Antiqua" w:eastAsia="Times New Roman" w:hAnsi="Book Antiqua" w:cs="Times New Roman"/>
                <w:sz w:val="18"/>
                <w:szCs w:val="18"/>
                <w:lang w:eastAsia="pt-BR"/>
              </w:rPr>
            </w:pPr>
            <w:r w:rsidRPr="0037538E">
              <w:rPr>
                <w:rFonts w:ascii="Book Antiqua" w:eastAsia="Times New Roman" w:hAnsi="Book Antiqua" w:cs="Times New Roman"/>
                <w:color w:val="800000"/>
                <w:sz w:val="18"/>
                <w:szCs w:val="18"/>
                <w:lang w:eastAsia="pt-BR"/>
              </w:rPr>
              <w:t>Dispõe sobre o imposto dos Estados e do Distrito Federal sobre operações relativas à circulação de mercadorias e sobre prestações de serviços de transporte interestadual e intermunicipal e de comunicação, e dá outras providências. (LEI KANDIR)</w:t>
            </w:r>
          </w:p>
        </w:tc>
      </w:tr>
    </w:tbl>
    <w:p w14:paraId="0DE545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sz w:val="19"/>
          <w:szCs w:val="19"/>
          <w:lang w:eastAsia="pt-BR"/>
        </w:rPr>
        <w:t xml:space="preserve">         O PRESIDENTE DA REPÚBLICA </w:t>
      </w:r>
      <w:r w:rsidRPr="007D5EA3">
        <w:rPr>
          <w:rFonts w:ascii="Book Antiqua" w:eastAsia="Times New Roman" w:hAnsi="Book Antiqua" w:cs="Times New Roman"/>
          <w:sz w:val="19"/>
          <w:szCs w:val="19"/>
          <w:lang w:eastAsia="pt-BR"/>
        </w:rPr>
        <w:t>Faço saber que o Congresso Nacional decreta e eu sanciono a seguinte Lei:</w:t>
      </w:r>
    </w:p>
    <w:p w14:paraId="2FB908EA" w14:textId="1D9AC2C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0" w:name="art1"/>
      <w:bookmarkEnd w:id="0"/>
      <w:r w:rsidRPr="0096096A">
        <w:rPr>
          <w:rFonts w:ascii="Book Antiqua" w:eastAsia="Times New Roman" w:hAnsi="Book Antiqua" w:cs="Times New Roman"/>
          <w:b/>
          <w:bCs/>
          <w:sz w:val="19"/>
          <w:szCs w:val="19"/>
          <w:highlight w:val="magenta"/>
          <w:lang w:eastAsia="pt-BR"/>
        </w:rPr>
        <w:t>Art. 1º</w:t>
      </w: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Compete aos Estados e ao Distrito Federal instituir o imposto sobre operações relativas à circulação de mercadorias e sobre prestações de serviços de transporte interestadual e intermunicipal e de comunicação, ainda que as operações e as prestações se iniciem no exterior</w:t>
      </w:r>
      <w:r w:rsidRPr="00A65C9D">
        <w:rPr>
          <w:rFonts w:ascii="Book Antiqua" w:eastAsia="Times New Roman" w:hAnsi="Book Antiqua" w:cs="Times New Roman"/>
          <w:sz w:val="16"/>
          <w:szCs w:val="16"/>
          <w:lang w:eastAsia="pt-BR"/>
        </w:rPr>
        <w:t>.</w:t>
      </w:r>
      <w:r w:rsidR="009D6021" w:rsidRPr="00A65C9D">
        <w:rPr>
          <w:rFonts w:ascii="Book Antiqua" w:eastAsia="Times New Roman" w:hAnsi="Book Antiqua" w:cs="Times New Roman"/>
          <w:sz w:val="16"/>
          <w:szCs w:val="16"/>
          <w:lang w:eastAsia="pt-BR"/>
        </w:rPr>
        <w:t xml:space="preserve"> </w:t>
      </w:r>
      <w:r w:rsidR="009D6021" w:rsidRPr="00A65C9D">
        <w:rPr>
          <w:rFonts w:ascii="Book Antiqua" w:eastAsia="Times New Roman" w:hAnsi="Book Antiqua" w:cs="Times New Roman"/>
          <w:b/>
          <w:bCs/>
          <w:color w:val="FF0000"/>
          <w:sz w:val="16"/>
          <w:szCs w:val="16"/>
          <w:u w:val="single"/>
          <w:lang w:eastAsia="pt-BR"/>
        </w:rPr>
        <w:t>(PF-2004)</w:t>
      </w:r>
      <w:r w:rsidR="00345C8A" w:rsidRPr="00A65C9D">
        <w:rPr>
          <w:rFonts w:ascii="Book Antiqua" w:eastAsia="Times New Roman" w:hAnsi="Book Antiqua" w:cs="Times New Roman"/>
          <w:sz w:val="16"/>
          <w:szCs w:val="16"/>
          <w:lang w:eastAsia="pt-BR"/>
        </w:rPr>
        <w:t xml:space="preserve"> </w:t>
      </w:r>
      <w:r w:rsidR="00345C8A" w:rsidRPr="00A65C9D">
        <w:rPr>
          <w:rFonts w:ascii="Book Antiqua" w:eastAsia="Times New Roman" w:hAnsi="Book Antiqua" w:cs="Times New Roman"/>
          <w:b/>
          <w:bCs/>
          <w:color w:val="FF0000"/>
          <w:sz w:val="16"/>
          <w:szCs w:val="16"/>
          <w:u w:val="single"/>
          <w:lang w:eastAsia="pt-BR"/>
        </w:rPr>
        <w:t>(MPRO-2013)</w:t>
      </w:r>
      <w:r w:rsidRPr="00A65C9D">
        <w:rPr>
          <w:rFonts w:ascii="Book Antiqua" w:eastAsia="Times New Roman" w:hAnsi="Book Antiqua" w:cs="Times New Roman"/>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r w:rsidR="00800142" w:rsidRPr="00A65C9D">
        <w:rPr>
          <w:rFonts w:ascii="Book Antiqua" w:eastAsia="Times New Roman" w:hAnsi="Book Antiqua" w:cs="Times New Roman"/>
          <w:b/>
          <w:bCs/>
          <w:color w:val="FF0000"/>
          <w:sz w:val="16"/>
          <w:szCs w:val="16"/>
          <w:lang w:eastAsia="pt-BR"/>
        </w:rPr>
        <w:t xml:space="preserve"> </w:t>
      </w:r>
      <w:r w:rsidR="00800142" w:rsidRPr="00A65C9D">
        <w:rPr>
          <w:rFonts w:ascii="Book Antiqua" w:eastAsia="Times New Roman" w:hAnsi="Book Antiqua" w:cs="Times New Roman"/>
          <w:b/>
          <w:bCs/>
          <w:color w:val="FF0000"/>
          <w:sz w:val="16"/>
          <w:szCs w:val="16"/>
          <w:u w:val="single"/>
          <w:lang w:eastAsia="pt-BR"/>
        </w:rPr>
        <w:t>(PGEMS-2016)</w:t>
      </w:r>
    </w:p>
    <w:p w14:paraId="6897D51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 w:name="art2"/>
      <w:bookmarkEnd w:id="1"/>
      <w:r w:rsidRPr="007D5EA3">
        <w:rPr>
          <w:rFonts w:ascii="Book Antiqua" w:eastAsia="Times New Roman" w:hAnsi="Book Antiqua" w:cs="Times New Roman"/>
          <w:b/>
          <w:sz w:val="19"/>
          <w:szCs w:val="19"/>
          <w:highlight w:val="magenta"/>
          <w:lang w:eastAsia="pt-BR"/>
        </w:rPr>
        <w:t>Art. 2°</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w:t>
      </w:r>
      <w:r w:rsidRPr="007D5EA3">
        <w:rPr>
          <w:rFonts w:ascii="Book Antiqua" w:eastAsia="Times New Roman" w:hAnsi="Book Antiqua" w:cs="Times New Roman"/>
          <w:sz w:val="19"/>
          <w:szCs w:val="19"/>
          <w:highlight w:val="green"/>
          <w:lang w:eastAsia="pt-BR"/>
        </w:rPr>
        <w:t xml:space="preserve"> </w:t>
      </w:r>
      <w:r w:rsidRPr="007D5EA3">
        <w:rPr>
          <w:rFonts w:ascii="Book Antiqua" w:eastAsia="Times New Roman" w:hAnsi="Book Antiqua" w:cs="Times New Roman"/>
          <w:b/>
          <w:caps/>
          <w:sz w:val="19"/>
          <w:szCs w:val="19"/>
          <w:highlight w:val="green"/>
          <w:lang w:eastAsia="pt-BR"/>
        </w:rPr>
        <w:t>sobre</w:t>
      </w:r>
      <w:r w:rsidRPr="007D5EA3">
        <w:rPr>
          <w:rFonts w:ascii="Book Antiqua" w:eastAsia="Times New Roman" w:hAnsi="Book Antiqua" w:cs="Times New Roman"/>
          <w:sz w:val="19"/>
          <w:szCs w:val="19"/>
          <w:lang w:eastAsia="pt-BR"/>
        </w:rPr>
        <w:t>:</w:t>
      </w:r>
    </w:p>
    <w:p w14:paraId="23D6DCA0" w14:textId="73D50CB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operações</w:t>
      </w:r>
      <w:proofErr w:type="gramEnd"/>
      <w:r w:rsidRPr="00E33313">
        <w:rPr>
          <w:rFonts w:ascii="Book Antiqua" w:eastAsia="Times New Roman" w:hAnsi="Book Antiqua" w:cs="Times New Roman"/>
          <w:b/>
          <w:bCs/>
          <w:sz w:val="19"/>
          <w:szCs w:val="19"/>
          <w:lang w:eastAsia="pt-BR"/>
        </w:rPr>
        <w:t xml:space="preserve"> relativas à circulação de mercadorias, inclusive o fornecimento de alimentação e bebidas em bares, restaurantes e estabelecimentos similares</w:t>
      </w:r>
      <w:r w:rsidRPr="00A65C9D">
        <w:rPr>
          <w:rFonts w:ascii="Book Antiqua" w:eastAsia="Times New Roman" w:hAnsi="Book Antiqua" w:cs="Times New Roman"/>
          <w:b/>
          <w:bCs/>
          <w:sz w:val="18"/>
          <w:szCs w:val="18"/>
          <w:lang w:eastAsia="pt-BR"/>
        </w:rPr>
        <w:t>;</w:t>
      </w:r>
      <w:r w:rsidR="00A620FB" w:rsidRPr="00A65C9D">
        <w:rPr>
          <w:rFonts w:ascii="Book Antiqua" w:eastAsia="Times New Roman" w:hAnsi="Book Antiqua" w:cs="Times New Roman"/>
          <w:b/>
          <w:bCs/>
          <w:sz w:val="18"/>
          <w:szCs w:val="18"/>
          <w:lang w:eastAsia="pt-BR"/>
        </w:rPr>
        <w:t xml:space="preserve"> </w:t>
      </w:r>
      <w:r w:rsidR="00A620FB" w:rsidRPr="00A65C9D">
        <w:rPr>
          <w:rFonts w:ascii="Book Antiqua" w:hAnsi="Book Antiqua" w:cs="Times New Roman"/>
          <w:b/>
          <w:color w:val="FF0000"/>
          <w:sz w:val="16"/>
          <w:szCs w:val="16"/>
          <w:u w:val="single"/>
        </w:rPr>
        <w:t>(PGEPE-2018)</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eastAsia="Times New Roman" w:hAnsi="Book Antiqua" w:cs="Times New Roman"/>
          <w:b/>
          <w:bCs/>
          <w:color w:val="FF0000"/>
          <w:sz w:val="16"/>
          <w:szCs w:val="16"/>
          <w:u w:val="single"/>
          <w:lang w:eastAsia="pt-BR"/>
        </w:rPr>
        <w:t>(DPESP-2019)</w:t>
      </w:r>
    </w:p>
    <w:tbl>
      <w:tblPr>
        <w:tblStyle w:val="Tabelacomgrade"/>
        <w:tblW w:w="8500" w:type="dxa"/>
        <w:shd w:val="clear" w:color="auto" w:fill="CCFFFF"/>
        <w:tblLook w:val="04A0" w:firstRow="1" w:lastRow="0" w:firstColumn="1" w:lastColumn="0" w:noHBand="0" w:noVBand="1"/>
      </w:tblPr>
      <w:tblGrid>
        <w:gridCol w:w="8500"/>
      </w:tblGrid>
      <w:tr w:rsidR="00A620FB" w:rsidRPr="003D7D2D" w14:paraId="0C5F7578" w14:textId="77777777" w:rsidTr="00004F8F">
        <w:tc>
          <w:tcPr>
            <w:tcW w:w="8500" w:type="dxa"/>
            <w:shd w:val="clear" w:color="auto" w:fill="CCFFFF"/>
          </w:tcPr>
          <w:p w14:paraId="31FE85CA" w14:textId="059F089D" w:rsidR="00A620FB" w:rsidRPr="00A620FB" w:rsidRDefault="00A620FB" w:rsidP="00A620FB">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A620FB">
              <w:rPr>
                <w:rFonts w:ascii="Book Antiqua" w:hAnsi="Book Antiqua"/>
                <w:b/>
                <w:i/>
                <w:color w:val="FF0000"/>
                <w:sz w:val="19"/>
                <w:szCs w:val="19"/>
                <w:highlight w:val="green"/>
              </w:rPr>
              <w:t>PGEPE-2018</w:t>
            </w:r>
            <w:r>
              <w:rPr>
                <w:rFonts w:ascii="Book Antiqua" w:hAnsi="Book Antiqua"/>
                <w:b/>
                <w:i/>
                <w:color w:val="FF0000"/>
                <w:sz w:val="19"/>
                <w:szCs w:val="19"/>
              </w:rPr>
              <w:t>: #</w:t>
            </w:r>
            <w:r w:rsidRPr="00A620FB">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620FB">
              <w:rPr>
                <w:rFonts w:ascii="Book Antiqua" w:hAnsi="Book Antiqua"/>
                <w:b/>
                <w:bCs/>
                <w:i/>
                <w:iCs/>
                <w:sz w:val="19"/>
                <w:szCs w:val="19"/>
                <w:u w:val="single"/>
              </w:rPr>
              <w:t>Venda feita por agência de automóveis usados</w:t>
            </w:r>
            <w:r>
              <w:rPr>
                <w:rFonts w:ascii="Book Antiqua" w:hAnsi="Book Antiqua"/>
                <w:sz w:val="19"/>
                <w:szCs w:val="19"/>
              </w:rPr>
              <w:t xml:space="preserve">: </w:t>
            </w:r>
            <w:r w:rsidRPr="00A620FB">
              <w:rPr>
                <w:rFonts w:ascii="Book Antiqua" w:hAnsi="Book Antiqua"/>
                <w:b/>
                <w:bCs/>
                <w:sz w:val="19"/>
                <w:szCs w:val="19"/>
              </w:rPr>
              <w:t xml:space="preserve">A empresa “X” é uma agência de automóveis de veículos usados. A pessoa que quer vender, deixa na loja o seu carro em consignação e, caso seja vendido, o proprietário recebe o dinheiro e a loja fica com uma comissão. A Fazenda Pública afirmou que </w:t>
            </w:r>
            <w:proofErr w:type="spellStart"/>
            <w:r w:rsidRPr="00A620FB">
              <w:rPr>
                <w:rFonts w:ascii="Book Antiqua" w:hAnsi="Book Antiqua"/>
                <w:b/>
                <w:bCs/>
                <w:sz w:val="19"/>
                <w:szCs w:val="19"/>
              </w:rPr>
              <w:t>esta</w:t>
            </w:r>
            <w:proofErr w:type="spellEnd"/>
            <w:r w:rsidRPr="00A620FB">
              <w:rPr>
                <w:rFonts w:ascii="Book Antiqua" w:hAnsi="Book Antiqua"/>
                <w:b/>
                <w:bCs/>
                <w:sz w:val="19"/>
                <w:szCs w:val="19"/>
              </w:rPr>
              <w:t xml:space="preserve"> agência de automóveis, quando recebe os carros para vender, pratica o fato gerador do ICMS. Logo, teria que pagar o tributo. A tese alegada pelo Fisco estadual está correta?</w:t>
            </w:r>
            <w:r>
              <w:rPr>
                <w:rFonts w:ascii="Book Antiqua" w:hAnsi="Book Antiqua"/>
                <w:b/>
                <w:bCs/>
                <w:sz w:val="19"/>
                <w:szCs w:val="19"/>
              </w:rPr>
              <w:t xml:space="preserve"> </w:t>
            </w:r>
            <w:r w:rsidRPr="00A620FB">
              <w:rPr>
                <w:rFonts w:ascii="Book Antiqua" w:hAnsi="Book Antiqua"/>
                <w:b/>
                <w:bCs/>
                <w:sz w:val="19"/>
                <w:szCs w:val="19"/>
              </w:rPr>
              <w:t>NÃO. O STJ decidiu que não incide ICMS sobre a operação de venda promovida por agência de automóveis de veículo usado objeto de consignação pelo proprietário. Não há, neste caso, a circulação jurídica de mercadoria prevista no art. 155 da CF/88.</w:t>
            </w:r>
            <w:r>
              <w:rPr>
                <w:rFonts w:ascii="Book Antiqua" w:hAnsi="Book Antiqua"/>
                <w:b/>
                <w:bCs/>
                <w:sz w:val="19"/>
                <w:szCs w:val="19"/>
              </w:rPr>
              <w:t xml:space="preserve"> </w:t>
            </w:r>
            <w:r w:rsidRPr="00A620FB">
              <w:rPr>
                <w:rFonts w:ascii="Book Antiqua" w:hAnsi="Book Antiqua"/>
                <w:b/>
                <w:bCs/>
                <w:sz w:val="19"/>
                <w:szCs w:val="19"/>
              </w:rPr>
              <w:t>A mera consignação do veículo, cuja venda deverá ser promovida por agência de automóveis, não representa circulação jurídica da mercadoria, porquanto não induz à transferência da propriedade ou da posse da coisa, inexistindo, dessa forma, troca de titularidade a ensejar o fato gerador do ICMS.</w:t>
            </w:r>
            <w:r>
              <w:rPr>
                <w:rFonts w:ascii="Book Antiqua" w:hAnsi="Book Antiqua"/>
                <w:b/>
                <w:bCs/>
                <w:sz w:val="19"/>
                <w:szCs w:val="19"/>
              </w:rPr>
              <w:t xml:space="preserve"> </w:t>
            </w:r>
            <w:r w:rsidRPr="00A620FB">
              <w:rPr>
                <w:rFonts w:ascii="Book Antiqua" w:hAnsi="Book Antiqua"/>
                <w:sz w:val="19"/>
                <w:szCs w:val="19"/>
              </w:rPr>
              <w:t>STJ. 1ª T. REsp 1321681-DF, Rel. Min. Benedito Gonçalves, j</w:t>
            </w:r>
            <w:r>
              <w:rPr>
                <w:rFonts w:ascii="Book Antiqua" w:hAnsi="Book Antiqua"/>
                <w:sz w:val="19"/>
                <w:szCs w:val="19"/>
              </w:rPr>
              <w:t>.</w:t>
            </w:r>
            <w:r w:rsidRPr="00A620FB">
              <w:rPr>
                <w:rFonts w:ascii="Book Antiqua" w:hAnsi="Book Antiqua"/>
                <w:sz w:val="19"/>
                <w:szCs w:val="19"/>
              </w:rPr>
              <w:t xml:space="preserve"> 26/2/13</w:t>
            </w:r>
            <w:r>
              <w:rPr>
                <w:rFonts w:ascii="Book Antiqua" w:hAnsi="Book Antiqua"/>
                <w:b/>
                <w:bCs/>
                <w:sz w:val="19"/>
                <w:szCs w:val="19"/>
              </w:rPr>
              <w:t xml:space="preserve"> </w:t>
            </w:r>
            <w:r w:rsidRPr="00A620FB">
              <w:rPr>
                <w:rFonts w:ascii="Book Antiqua" w:hAnsi="Book Antiqua"/>
                <w:b/>
                <w:bCs/>
                <w:sz w:val="19"/>
                <w:szCs w:val="19"/>
              </w:rPr>
              <w:t>(Info 515).</w:t>
            </w:r>
          </w:p>
        </w:tc>
      </w:tr>
    </w:tbl>
    <w:p w14:paraId="04DAB6FA" w14:textId="4C47BB69" w:rsidR="00A23C39" w:rsidRPr="00A65C9D" w:rsidRDefault="00A23C39" w:rsidP="00A23C39">
      <w:pPr>
        <w:spacing w:before="100" w:beforeAutospacing="1" w:after="100" w:afterAutospacing="1" w:line="240" w:lineRule="auto"/>
        <w:jc w:val="both"/>
        <w:rPr>
          <w:rFonts w:ascii="Book Antiqua" w:hAnsi="Book Antiqua" w:cs="Times New Roman"/>
          <w:b/>
          <w:color w:val="FF0000"/>
          <w:sz w:val="16"/>
          <w:szCs w:val="16"/>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prestações</w:t>
      </w:r>
      <w:proofErr w:type="gramEnd"/>
      <w:r w:rsidRPr="00E33313">
        <w:rPr>
          <w:rFonts w:ascii="Book Antiqua" w:eastAsia="Times New Roman" w:hAnsi="Book Antiqua" w:cs="Times New Roman"/>
          <w:b/>
          <w:bCs/>
          <w:sz w:val="19"/>
          <w:szCs w:val="19"/>
          <w:lang w:eastAsia="pt-BR"/>
        </w:rPr>
        <w:t xml:space="preserve"> de serviços de transporte interestadual e intermunicipal, por qualquer via, de pessoas, bens, mercadorias ou valores</w:t>
      </w:r>
      <w:r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A620FB" w:rsidRPr="00A65C9D">
        <w:rPr>
          <w:rFonts w:ascii="Book Antiqua" w:eastAsia="Times New Roman" w:hAnsi="Book Antiqua" w:cs="Times New Roman"/>
          <w:b/>
          <w:bCs/>
          <w:color w:val="FF0000"/>
          <w:sz w:val="16"/>
          <w:szCs w:val="16"/>
          <w:lang w:eastAsia="pt-BR"/>
        </w:rPr>
        <w:t xml:space="preserve"> </w:t>
      </w:r>
      <w:bookmarkStart w:id="2" w:name="_Hlk123906648"/>
      <w:r w:rsidR="00A620FB" w:rsidRPr="00A65C9D">
        <w:rPr>
          <w:rFonts w:ascii="Book Antiqua" w:hAnsi="Book Antiqua" w:cs="Times New Roman"/>
          <w:b/>
          <w:color w:val="FF0000"/>
          <w:sz w:val="16"/>
          <w:szCs w:val="16"/>
          <w:u w:val="single"/>
        </w:rPr>
        <w:t>(PGEPE-2018)</w:t>
      </w:r>
      <w:bookmarkEnd w:id="2"/>
      <w:r w:rsidR="0073077A" w:rsidRPr="00A65C9D">
        <w:rPr>
          <w:rFonts w:ascii="Book Antiqua" w:hAnsi="Book Antiqua" w:cs="Times New Roman"/>
          <w:b/>
          <w:color w:val="FF0000"/>
          <w:sz w:val="16"/>
          <w:szCs w:val="16"/>
        </w:rPr>
        <w:t xml:space="preserve"> </w:t>
      </w:r>
      <w:r w:rsidR="0073077A" w:rsidRPr="00A65C9D">
        <w:rPr>
          <w:rFonts w:ascii="Book Antiqua" w:hAnsi="Book Antiqua"/>
          <w:b/>
          <w:color w:val="FF0000"/>
          <w:sz w:val="16"/>
          <w:szCs w:val="16"/>
          <w:u w:val="single"/>
        </w:rPr>
        <w:t>(PGM-João Pessoa/PB-2018)</w:t>
      </w:r>
    </w:p>
    <w:p w14:paraId="55AA47EC" w14:textId="7905C15A" w:rsidR="00A23C39" w:rsidRPr="005D0E43" w:rsidRDefault="00A23C39" w:rsidP="00F326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33313">
        <w:rPr>
          <w:rFonts w:ascii="Book Antiqua" w:eastAsia="Times New Roman" w:hAnsi="Book Antiqua" w:cs="Times New Roman"/>
          <w:b/>
          <w:bCs/>
          <w:sz w:val="19"/>
          <w:szCs w:val="19"/>
          <w:lang w:eastAsia="pt-BR"/>
        </w:rPr>
        <w:t>        III - prestações onerosas de serviços de comunicação,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C74592"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800142" w:rsidRPr="00A65C9D">
        <w:rPr>
          <w:rFonts w:ascii="Book Antiqua" w:eastAsia="Times New Roman" w:hAnsi="Book Antiqua" w:cs="Times New Roman"/>
          <w:b/>
          <w:bCs/>
          <w:color w:val="FF0000"/>
          <w:sz w:val="16"/>
          <w:szCs w:val="16"/>
          <w:lang w:eastAsia="pt-BR"/>
        </w:rPr>
        <w:t xml:space="preserve"> </w:t>
      </w:r>
      <w:bookmarkStart w:id="3" w:name="_Hlk122177832"/>
      <w:r w:rsidR="00800142" w:rsidRPr="00A65C9D">
        <w:rPr>
          <w:rFonts w:ascii="Book Antiqua" w:eastAsia="Times New Roman" w:hAnsi="Book Antiqua" w:cs="Times New Roman"/>
          <w:b/>
          <w:bCs/>
          <w:color w:val="FF0000"/>
          <w:sz w:val="16"/>
          <w:szCs w:val="16"/>
          <w:u w:val="single"/>
          <w:lang w:eastAsia="pt-BR"/>
        </w:rPr>
        <w:t>(PGEMS-2016)</w:t>
      </w:r>
      <w:bookmarkEnd w:id="3"/>
      <w:r w:rsidR="00A620FB" w:rsidRPr="00A65C9D">
        <w:rPr>
          <w:rFonts w:ascii="Book Antiqua" w:eastAsia="Times New Roman" w:hAnsi="Book Antiqua" w:cs="Times New Roman"/>
          <w:b/>
          <w:bCs/>
          <w:color w:val="FF0000"/>
          <w:sz w:val="16"/>
          <w:szCs w:val="16"/>
          <w:lang w:eastAsia="pt-BR"/>
        </w:rPr>
        <w:t xml:space="preserve"> </w:t>
      </w:r>
      <w:r w:rsidR="00A620FB" w:rsidRPr="00A65C9D">
        <w:rPr>
          <w:rFonts w:ascii="Book Antiqua" w:hAnsi="Book Antiqua" w:cs="Times New Roman"/>
          <w:b/>
          <w:color w:val="FF0000"/>
          <w:sz w:val="16"/>
          <w:szCs w:val="16"/>
          <w:u w:val="single"/>
        </w:rPr>
        <w:t>(PGEPE-2018)</w:t>
      </w:r>
      <w:r w:rsidR="00F326F4" w:rsidRPr="00A65C9D">
        <w:rPr>
          <w:rFonts w:ascii="Book Antiqua" w:eastAsia="Times New Roman" w:hAnsi="Book Antiqua" w:cs="Times New Roman"/>
          <w:b/>
          <w:bCs/>
          <w:color w:val="FF0000"/>
          <w:sz w:val="16"/>
          <w:szCs w:val="16"/>
          <w:lang w:eastAsia="pt-BR"/>
        </w:rPr>
        <w:t xml:space="preserve"> </w:t>
      </w:r>
      <w:r w:rsidR="00F326F4" w:rsidRPr="00A65C9D">
        <w:rPr>
          <w:rFonts w:ascii="Book Antiqua" w:eastAsia="Times New Roman" w:hAnsi="Book Antiqua" w:cs="Times New Roman"/>
          <w:b/>
          <w:bCs/>
          <w:color w:val="FF0000"/>
          <w:sz w:val="16"/>
          <w:szCs w:val="16"/>
          <w:u w:val="single"/>
          <w:lang w:eastAsia="pt-BR"/>
        </w:rPr>
        <w:t>(MPPR-2019)</w:t>
      </w:r>
      <w:r w:rsidR="00D25158" w:rsidRPr="00A65C9D">
        <w:rPr>
          <w:rFonts w:ascii="Book Antiqua" w:eastAsia="Times New Roman" w:hAnsi="Book Antiqua" w:cs="Times New Roman"/>
          <w:b/>
          <w:bCs/>
          <w:color w:val="FF0000"/>
          <w:sz w:val="16"/>
          <w:szCs w:val="16"/>
          <w:lang w:eastAsia="pt-BR"/>
        </w:rPr>
        <w:t xml:space="preserve"> </w:t>
      </w:r>
      <w:bookmarkStart w:id="4" w:name="_Hlk134878250"/>
      <w:r w:rsidR="00D25158" w:rsidRPr="00A65C9D">
        <w:rPr>
          <w:rFonts w:ascii="Book Antiqua" w:eastAsia="Times New Roman" w:hAnsi="Book Antiqua" w:cs="Times New Roman"/>
          <w:b/>
          <w:bCs/>
          <w:color w:val="FF0000"/>
          <w:sz w:val="16"/>
          <w:szCs w:val="16"/>
          <w:u w:val="single"/>
          <w:lang w:eastAsia="pt-BR"/>
        </w:rPr>
        <w:t>(PGEAM-2022)</w:t>
      </w:r>
      <w:bookmarkEnd w:id="4"/>
      <w:r w:rsidR="005D0E43">
        <w:rPr>
          <w:rFonts w:ascii="Book Antiqua" w:eastAsia="Times New Roman" w:hAnsi="Book Antiqua" w:cs="Times New Roman"/>
          <w:b/>
          <w:bCs/>
          <w:color w:val="FF0000"/>
          <w:sz w:val="16"/>
          <w:szCs w:val="16"/>
          <w:lang w:eastAsia="pt-BR"/>
        </w:rPr>
        <w:t xml:space="preserve"> </w:t>
      </w:r>
      <w:r w:rsidR="005D0E43">
        <w:rPr>
          <w:rFonts w:ascii="Book Antiqua" w:hAnsi="Book Antiqua" w:cs="Times New Roman"/>
          <w:b/>
          <w:color w:val="FF0000"/>
          <w:sz w:val="16"/>
          <w:szCs w:val="16"/>
          <w:u w:val="single"/>
        </w:rPr>
        <w:t>(PGESE-2023)</w:t>
      </w:r>
    </w:p>
    <w:tbl>
      <w:tblPr>
        <w:tblStyle w:val="Tabelacomgrade"/>
        <w:tblW w:w="8500" w:type="dxa"/>
        <w:shd w:val="clear" w:color="auto" w:fill="CCFFFF"/>
        <w:tblLook w:val="04A0" w:firstRow="1" w:lastRow="0" w:firstColumn="1" w:lastColumn="0" w:noHBand="0" w:noVBand="1"/>
      </w:tblPr>
      <w:tblGrid>
        <w:gridCol w:w="8500"/>
      </w:tblGrid>
      <w:tr w:rsidR="00A71D16" w:rsidRPr="003D7D2D" w14:paraId="20D8916E" w14:textId="77777777" w:rsidTr="00A71D16">
        <w:tc>
          <w:tcPr>
            <w:tcW w:w="8500" w:type="dxa"/>
            <w:shd w:val="clear" w:color="auto" w:fill="CCFFFF"/>
          </w:tcPr>
          <w:p w14:paraId="415B6375" w14:textId="6D536787" w:rsidR="00A71D16" w:rsidRDefault="00A71D16" w:rsidP="00F326F4">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PGESE-2023</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70D46">
              <w:rPr>
                <w:rFonts w:ascii="Book Antiqua" w:hAnsi="Book Antiqua"/>
                <w:b/>
                <w:bCs/>
                <w:i/>
                <w:iCs/>
                <w:sz w:val="19"/>
                <w:szCs w:val="19"/>
                <w:u w:val="single"/>
              </w:rPr>
              <w:t>A inadimplência do usuário não afasta a incidência ou a exigibilidade do ICMS sobre serviços de telecomunicações</w:t>
            </w:r>
            <w:r>
              <w:rPr>
                <w:rFonts w:ascii="Book Antiqua" w:hAnsi="Book Antiqua"/>
                <w:sz w:val="19"/>
                <w:szCs w:val="19"/>
              </w:rPr>
              <w:t xml:space="preserve">: </w:t>
            </w:r>
            <w:r w:rsidRPr="00A70D46">
              <w:rPr>
                <w:rFonts w:ascii="Book Antiqua" w:hAnsi="Book Antiqua"/>
                <w:b/>
                <w:bCs/>
                <w:sz w:val="19"/>
                <w:szCs w:val="19"/>
              </w:rPr>
              <w:t>As vendas inadimplidas não podem ser excluídas da base de cálculo do tributo, pois a inadimplência do consumidor final — por se tratar de evento posterior e alheio — não obsta a ocorrência do fato gerador do ICMS-comunicação.</w:t>
            </w:r>
            <w:r>
              <w:rPr>
                <w:rFonts w:ascii="Book Antiqua" w:hAnsi="Book Antiqua"/>
                <w:b/>
                <w:bCs/>
                <w:sz w:val="19"/>
                <w:szCs w:val="19"/>
              </w:rPr>
              <w:t xml:space="preserve"> </w:t>
            </w:r>
            <w:r w:rsidRPr="00A70D46">
              <w:rPr>
                <w:rFonts w:ascii="Book Antiqua" w:hAnsi="Book Antiqua"/>
                <w:sz w:val="19"/>
                <w:szCs w:val="19"/>
              </w:rPr>
              <w:t>STF. Plenário. RE 1003758/RO, Rel. Min. Marco Aurélio, redator do acórdão Min. Alexandre de Moraes, j</w:t>
            </w:r>
            <w:r>
              <w:rPr>
                <w:rFonts w:ascii="Book Antiqua" w:hAnsi="Book Antiqua"/>
                <w:sz w:val="19"/>
                <w:szCs w:val="19"/>
              </w:rPr>
              <w:t>.</w:t>
            </w:r>
            <w:r w:rsidRPr="00A70D46">
              <w:rPr>
                <w:rFonts w:ascii="Book Antiqua" w:hAnsi="Book Antiqua"/>
                <w:sz w:val="19"/>
                <w:szCs w:val="19"/>
              </w:rPr>
              <w:t xml:space="preserve"> 14/5/21</w:t>
            </w:r>
            <w:r w:rsidRPr="00A70D46">
              <w:rPr>
                <w:rFonts w:ascii="Book Antiqua" w:hAnsi="Book Antiqua"/>
                <w:b/>
                <w:bCs/>
                <w:sz w:val="19"/>
                <w:szCs w:val="19"/>
              </w:rPr>
              <w:t xml:space="preserve"> (</w:t>
            </w:r>
            <w:r w:rsidRPr="00A70D46">
              <w:rPr>
                <w:rFonts w:ascii="Book Antiqua" w:hAnsi="Book Antiqua"/>
                <w:b/>
                <w:bCs/>
                <w:sz w:val="19"/>
                <w:szCs w:val="19"/>
                <w:highlight w:val="magenta"/>
              </w:rPr>
              <w:t>Repercussão Geral – Tema 705</w:t>
            </w:r>
            <w:r>
              <w:rPr>
                <w:rFonts w:ascii="Book Antiqua" w:hAnsi="Book Antiqua"/>
                <w:b/>
                <w:bCs/>
                <w:sz w:val="19"/>
                <w:szCs w:val="19"/>
              </w:rPr>
              <w:t xml:space="preserve">) </w:t>
            </w:r>
            <w:r w:rsidRPr="00A70D46">
              <w:rPr>
                <w:rFonts w:ascii="Book Antiqua" w:hAnsi="Book Antiqua"/>
                <w:b/>
                <w:bCs/>
                <w:sz w:val="19"/>
                <w:szCs w:val="19"/>
              </w:rPr>
              <w:t>(Info 1017).</w:t>
            </w:r>
          </w:p>
          <w:p w14:paraId="32849141" w14:textId="77777777" w:rsidR="00F326F4" w:rsidRDefault="00F326F4" w:rsidP="00F326F4">
            <w:pPr>
              <w:jc w:val="both"/>
              <w:rPr>
                <w:rFonts w:ascii="Book Antiqua" w:hAnsi="Book Antiqua"/>
                <w:b/>
                <w:bCs/>
                <w:sz w:val="19"/>
                <w:szCs w:val="19"/>
              </w:rPr>
            </w:pPr>
          </w:p>
          <w:p w14:paraId="1D128A65" w14:textId="3DCB55CC" w:rsidR="00F326F4" w:rsidRDefault="00F326F4" w:rsidP="00F326F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326F4">
              <w:rPr>
                <w:rFonts w:ascii="Book Antiqua" w:hAnsi="Book Antiqua"/>
                <w:b/>
                <w:i/>
                <w:color w:val="FF0000"/>
                <w:sz w:val="19"/>
                <w:szCs w:val="19"/>
                <w:highlight w:val="green"/>
              </w:rPr>
              <w:t>PGEMS-2016</w:t>
            </w:r>
            <w:r>
              <w:rPr>
                <w:rFonts w:ascii="Book Antiqua" w:hAnsi="Book Antiqua"/>
                <w:b/>
                <w:i/>
                <w:color w:val="FF0000"/>
                <w:sz w:val="19"/>
                <w:szCs w:val="19"/>
              </w:rPr>
              <w:t>: #</w:t>
            </w:r>
            <w:r w:rsidRPr="00F326F4">
              <w:rPr>
                <w:rFonts w:ascii="Book Antiqua" w:hAnsi="Book Antiqua"/>
                <w:b/>
                <w:i/>
                <w:color w:val="FF0000"/>
                <w:sz w:val="19"/>
                <w:szCs w:val="19"/>
                <w:highlight w:val="green"/>
              </w:rPr>
              <w:t>MPPR-2019</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PGEAM-2022</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F326F4">
              <w:rPr>
                <w:rFonts w:ascii="Book Antiqua" w:hAnsi="Book Antiqua"/>
                <w:b/>
                <w:bCs/>
                <w:i/>
                <w:iCs/>
                <w:sz w:val="19"/>
                <w:szCs w:val="19"/>
                <w:u w:val="single"/>
              </w:rPr>
              <w:t>Incide ICMS sobre a tarifa de assinatura básica mensal de telefonia</w:t>
            </w:r>
            <w:r>
              <w:rPr>
                <w:rFonts w:ascii="Book Antiqua" w:hAnsi="Book Antiqua"/>
                <w:sz w:val="19"/>
                <w:szCs w:val="19"/>
              </w:rPr>
              <w:t xml:space="preserve">: </w:t>
            </w:r>
            <w:r w:rsidRPr="00F326F4">
              <w:rPr>
                <w:rFonts w:ascii="Book Antiqua" w:hAnsi="Book Antiqua"/>
                <w:b/>
                <w:bCs/>
                <w:sz w:val="19"/>
                <w:szCs w:val="19"/>
              </w:rPr>
              <w:t xml:space="preserve">O Imposto sobre Circulação de Mercadorias e Serviços (ICMS) incide sobre a tarifa de assinatura básica mensal cobrada pelas prestadoras de serviço de telefonia, independentemente da franquia de minutos concedida ou não ao usuário. </w:t>
            </w:r>
            <w:r w:rsidRPr="00F326F4">
              <w:rPr>
                <w:rFonts w:ascii="Book Antiqua" w:hAnsi="Book Antiqua"/>
                <w:sz w:val="19"/>
                <w:szCs w:val="19"/>
              </w:rPr>
              <w:t>STF. Plenário. RE 912888/SP, Rel. Min. Teori Zavascki, j. 13/10/16</w:t>
            </w:r>
            <w:r w:rsidRPr="00F326F4">
              <w:rPr>
                <w:rFonts w:ascii="Book Antiqua" w:hAnsi="Book Antiqua"/>
                <w:b/>
                <w:bCs/>
                <w:sz w:val="19"/>
                <w:szCs w:val="19"/>
              </w:rPr>
              <w:t xml:space="preserve"> (repercussão geral) (Info 843).</w:t>
            </w:r>
          </w:p>
          <w:tbl>
            <w:tblPr>
              <w:tblStyle w:val="Tabelacomgrade"/>
              <w:tblW w:w="0" w:type="auto"/>
              <w:tblLook w:val="04A0" w:firstRow="1" w:lastRow="0" w:firstColumn="1" w:lastColumn="0" w:noHBand="0" w:noVBand="1"/>
            </w:tblPr>
            <w:tblGrid>
              <w:gridCol w:w="8274"/>
            </w:tblGrid>
            <w:tr w:rsidR="00F326F4" w14:paraId="23634197" w14:textId="77777777" w:rsidTr="00F326F4">
              <w:tc>
                <w:tcPr>
                  <w:tcW w:w="8274" w:type="dxa"/>
                  <w:shd w:val="clear" w:color="auto" w:fill="FFFFFF" w:themeFill="background1"/>
                </w:tcPr>
                <w:p w14:paraId="4AFD402C" w14:textId="59CE3D11" w:rsidR="00D25158" w:rsidRDefault="00D25158" w:rsidP="00D25158">
                  <w:pPr>
                    <w:jc w:val="both"/>
                    <w:rPr>
                      <w:rFonts w:ascii="Book Antiqua" w:hAnsi="Book Antiqua" w:cs="Times New Roman"/>
                      <w:b/>
                      <w:color w:val="000000"/>
                      <w:sz w:val="18"/>
                      <w:szCs w:val="18"/>
                    </w:rPr>
                  </w:pPr>
                  <w:r w:rsidRPr="00F326F4">
                    <w:rPr>
                      <w:rFonts w:ascii="Book Antiqua" w:hAnsi="Book Antiqua" w:cs="Times New Roman"/>
                      <w:b/>
                      <w:color w:val="000000"/>
                      <w:sz w:val="18"/>
                      <w:szCs w:val="18"/>
                    </w:rPr>
                    <w:t>(</w:t>
                  </w:r>
                  <w:r>
                    <w:rPr>
                      <w:rFonts w:ascii="Book Antiqua" w:hAnsi="Book Antiqua" w:cs="Times New Roman"/>
                      <w:b/>
                      <w:color w:val="000000"/>
                      <w:sz w:val="18"/>
                      <w:szCs w:val="18"/>
                      <w:highlight w:val="yellow"/>
                    </w:rPr>
                    <w:t>PGEAM-2022-FCC</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 xml:space="preserve">ABC S.A., empresa de telefonia móvel, cobra tarifa de seus usuários para a habilitação de chip, e tarifa de assinatura básica mensal, com franquia de minutos em que o usuário paga determinado valor, ainda que não utilize o serviço. Nesse contexto, de acordo com a jurisprudência do </w:t>
                  </w:r>
                  <w:r>
                    <w:rPr>
                      <w:rFonts w:ascii="Book Antiqua" w:hAnsi="Book Antiqua" w:cs="Times New Roman"/>
                      <w:bCs/>
                      <w:color w:val="000000"/>
                      <w:sz w:val="18"/>
                      <w:szCs w:val="18"/>
                    </w:rPr>
                    <w:t>STF</w:t>
                  </w:r>
                  <w:r w:rsidRPr="00D25158">
                    <w:rPr>
                      <w:rFonts w:ascii="Book Antiqua" w:hAnsi="Book Antiqua" w:cs="Times New Roman"/>
                      <w:bCs/>
                      <w:color w:val="000000"/>
                      <w:sz w:val="18"/>
                      <w:szCs w:val="18"/>
                    </w:rPr>
                    <w:t>, o Fisco Estadual pode cobrar o ICMS</w:t>
                  </w:r>
                  <w:r>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somente sobre a assinatura básica mensal, independentemente da utilização dos minutos da franquia pelo usuário</w:t>
                  </w:r>
                  <w:r w:rsidRPr="00F326F4">
                    <w:rPr>
                      <w:rFonts w:ascii="Book Antiqua" w:hAnsi="Book Antiqua" w:cs="Times New Roman"/>
                      <w:bCs/>
                      <w:color w:val="000000"/>
                      <w:sz w:val="18"/>
                      <w:szCs w:val="18"/>
                    </w:rPr>
                    <w:t xml:space="preserve">. </w:t>
                  </w:r>
                  <w:r w:rsidRPr="00F326F4">
                    <w:rPr>
                      <w:rFonts w:ascii="Book Antiqua" w:hAnsi="Book Antiqua" w:cs="Times New Roman"/>
                      <w:b/>
                      <w:color w:val="000000"/>
                      <w:sz w:val="18"/>
                      <w:szCs w:val="18"/>
                    </w:rPr>
                    <w:t xml:space="preserve">BL: Info </w:t>
                  </w:r>
                  <w:r>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p w14:paraId="5DABD04F" w14:textId="042643A2" w:rsidR="00F326F4" w:rsidRDefault="00F326F4" w:rsidP="00F326F4">
                  <w:pPr>
                    <w:jc w:val="both"/>
                    <w:rPr>
                      <w:rFonts w:ascii="Book Antiqua" w:hAnsi="Book Antiqua"/>
                      <w:b/>
                      <w:bCs/>
                      <w:sz w:val="19"/>
                      <w:szCs w:val="19"/>
                    </w:rPr>
                  </w:pPr>
                  <w:r w:rsidRPr="00F326F4">
                    <w:rPr>
                      <w:rFonts w:ascii="Book Antiqua" w:hAnsi="Book Antiqua" w:cs="Times New Roman"/>
                      <w:b/>
                      <w:color w:val="000000"/>
                      <w:sz w:val="18"/>
                      <w:szCs w:val="18"/>
                    </w:rPr>
                    <w:t>(</w:t>
                  </w:r>
                  <w:r w:rsidRPr="00F326F4">
                    <w:rPr>
                      <w:rFonts w:ascii="Book Antiqua" w:hAnsi="Book Antiqua" w:cs="Times New Roman"/>
                      <w:b/>
                      <w:color w:val="000000"/>
                      <w:sz w:val="18"/>
                      <w:szCs w:val="18"/>
                      <w:highlight w:val="yellow"/>
                    </w:rPr>
                    <w:t>MPPR-2019</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Sobre o ICMS, é correto afirmar: O ICMS incide sobre a tarifa de assinatura básica mensal cobrada pelas prestadoras de serviço de telefonia, independentemente da franquia de minutos conferida ou não ao usuário. </w:t>
                  </w:r>
                  <w:r w:rsidRPr="00F326F4">
                    <w:rPr>
                      <w:rFonts w:ascii="Book Antiqua" w:hAnsi="Book Antiqua" w:cs="Times New Roman"/>
                      <w:b/>
                      <w:color w:val="000000"/>
                      <w:sz w:val="18"/>
                      <w:szCs w:val="18"/>
                    </w:rPr>
                    <w:t xml:space="preserve">BL: Info </w:t>
                  </w:r>
                  <w:r w:rsidR="00D25158">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tc>
            </w:tr>
          </w:tbl>
          <w:p w14:paraId="0A999A1F" w14:textId="77777777" w:rsidR="00F326F4" w:rsidRDefault="00F326F4" w:rsidP="00F326F4">
            <w:pPr>
              <w:jc w:val="both"/>
              <w:rPr>
                <w:rFonts w:ascii="Book Antiqua" w:hAnsi="Book Antiqua"/>
                <w:b/>
                <w:bCs/>
                <w:sz w:val="19"/>
                <w:szCs w:val="19"/>
              </w:rPr>
            </w:pPr>
          </w:p>
          <w:p w14:paraId="12C168A7" w14:textId="6F4DF73B" w:rsidR="00F326F4" w:rsidRPr="0060036D" w:rsidRDefault="00F326F4" w:rsidP="00F326F4">
            <w:pPr>
              <w:jc w:val="both"/>
              <w:rPr>
                <w:rFonts w:ascii="Book Antiqua" w:eastAsia="Times New Roman" w:hAnsi="Book Antiqua" w:cs="Times New Roman"/>
                <w:sz w:val="19"/>
                <w:szCs w:val="19"/>
                <w:lang w:eastAsia="pt-BR"/>
              </w:rPr>
            </w:pPr>
          </w:p>
        </w:tc>
      </w:tr>
    </w:tbl>
    <w:p w14:paraId="0095FDEF" w14:textId="05C061D2" w:rsidR="00A23C39" w:rsidRPr="0024195A" w:rsidRDefault="00A23C39" w:rsidP="00A23C3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 xml:space="preserve">IV - </w:t>
      </w:r>
      <w:proofErr w:type="gramStart"/>
      <w:r w:rsidRPr="00211818">
        <w:rPr>
          <w:rFonts w:ascii="Book Antiqua" w:eastAsia="Times New Roman" w:hAnsi="Book Antiqua" w:cs="Times New Roman"/>
          <w:b/>
          <w:bCs/>
          <w:sz w:val="19"/>
          <w:szCs w:val="19"/>
          <w:highlight w:val="cyan"/>
          <w:lang w:eastAsia="pt-BR"/>
        </w:rPr>
        <w:t>fornecimento</w:t>
      </w:r>
      <w:proofErr w:type="gramEnd"/>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de mercadorias com prestação de serviços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não compreendidos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na competência tributária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dos Municípios</w:t>
      </w:r>
      <w:r w:rsidRPr="00A65C9D">
        <w:rPr>
          <w:rFonts w:ascii="Book Antiqua" w:eastAsia="Times New Roman" w:hAnsi="Book Antiqua" w:cs="Times New Roman"/>
          <w:b/>
          <w:bCs/>
          <w:sz w:val="18"/>
          <w:szCs w:val="18"/>
          <w:lang w:eastAsia="pt-BR"/>
        </w:rPr>
        <w:t>;</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hAnsi="Book Antiqua" w:cs="Times New Roman"/>
          <w:b/>
          <w:bCs/>
          <w:color w:val="FF0000"/>
          <w:sz w:val="16"/>
          <w:szCs w:val="16"/>
          <w:u w:val="single"/>
        </w:rPr>
        <w:t>(DPESP-2019)</w:t>
      </w:r>
      <w:r w:rsidR="00BB2BAB" w:rsidRPr="00A65C9D">
        <w:rPr>
          <w:rFonts w:ascii="Book Antiqua" w:hAnsi="Book Antiqua" w:cs="Times New Roman"/>
          <w:b/>
          <w:bCs/>
          <w:color w:val="FF0000"/>
          <w:sz w:val="16"/>
          <w:szCs w:val="16"/>
        </w:rPr>
        <w:t xml:space="preserve"> </w:t>
      </w:r>
      <w:r w:rsidR="00BB2BAB" w:rsidRPr="00A65C9D">
        <w:rPr>
          <w:rFonts w:ascii="Book Antiqua" w:hAnsi="Book Antiqua"/>
          <w:b/>
          <w:bCs/>
          <w:color w:val="FF0000"/>
          <w:sz w:val="16"/>
          <w:szCs w:val="16"/>
          <w:u w:val="single"/>
        </w:rPr>
        <w:t>(TJRS-2022)</w:t>
      </w:r>
      <w:r w:rsidR="0024195A">
        <w:rPr>
          <w:rFonts w:ascii="Book Antiqua" w:hAnsi="Book Antiqua"/>
          <w:b/>
          <w:bCs/>
          <w:color w:val="FF0000"/>
          <w:sz w:val="16"/>
          <w:szCs w:val="16"/>
        </w:rPr>
        <w:t xml:space="preserve"> </w:t>
      </w:r>
      <w:bookmarkStart w:id="5" w:name="_Hlk148537097"/>
      <w:r w:rsidR="0024195A">
        <w:rPr>
          <w:rFonts w:ascii="Book Antiqua" w:hAnsi="Book Antiqua"/>
          <w:b/>
          <w:bCs/>
          <w:color w:val="FF0000"/>
          <w:sz w:val="16"/>
          <w:szCs w:val="16"/>
          <w:u w:val="single"/>
        </w:rPr>
        <w:t>(TJES-2023)</w:t>
      </w:r>
      <w:bookmarkEnd w:id="5"/>
    </w:p>
    <w:p w14:paraId="153B5B18" w14:textId="2B67E95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11818">
        <w:rPr>
          <w:rFonts w:ascii="Book Antiqua" w:eastAsia="Times New Roman" w:hAnsi="Book Antiqua" w:cs="Times New Roman"/>
          <w:b/>
          <w:bCs/>
          <w:sz w:val="19"/>
          <w:szCs w:val="19"/>
          <w:lang w:eastAsia="pt-BR"/>
        </w:rPr>
        <w:t xml:space="preserve">        V - </w:t>
      </w:r>
      <w:proofErr w:type="gramStart"/>
      <w:r w:rsidRPr="00211818">
        <w:rPr>
          <w:rFonts w:ascii="Book Antiqua" w:eastAsia="Times New Roman" w:hAnsi="Book Antiqua" w:cs="Times New Roman"/>
          <w:b/>
          <w:bCs/>
          <w:sz w:val="19"/>
          <w:szCs w:val="19"/>
          <w:lang w:eastAsia="pt-BR"/>
        </w:rPr>
        <w:t>fornecimento</w:t>
      </w:r>
      <w:proofErr w:type="gramEnd"/>
      <w:r w:rsidRPr="00211818">
        <w:rPr>
          <w:rFonts w:ascii="Book Antiqua" w:eastAsia="Times New Roman" w:hAnsi="Book Antiqua" w:cs="Times New Roman"/>
          <w:b/>
          <w:bCs/>
          <w:sz w:val="19"/>
          <w:szCs w:val="19"/>
          <w:lang w:eastAsia="pt-BR"/>
        </w:rPr>
        <w:t xml:space="preserve"> de mercadorias com prestação de serviços sujeitos ao imposto sobre serviços, de competência dos Municípios, </w:t>
      </w:r>
      <w:r w:rsidRPr="00211818">
        <w:rPr>
          <w:rFonts w:ascii="Book Antiqua" w:eastAsia="Times New Roman" w:hAnsi="Book Antiqua" w:cs="Times New Roman"/>
          <w:b/>
          <w:bCs/>
          <w:caps/>
          <w:sz w:val="19"/>
          <w:szCs w:val="19"/>
          <w:highlight w:val="green"/>
          <w:lang w:eastAsia="pt-BR"/>
        </w:rPr>
        <w:t>quando</w:t>
      </w:r>
      <w:r w:rsidRPr="00211818">
        <w:rPr>
          <w:rFonts w:ascii="Book Antiqua" w:eastAsia="Times New Roman" w:hAnsi="Book Antiqua" w:cs="Times New Roman"/>
          <w:b/>
          <w:bCs/>
          <w:sz w:val="19"/>
          <w:szCs w:val="19"/>
          <w:lang w:eastAsia="pt-BR"/>
        </w:rPr>
        <w:t xml:space="preserve"> a </w:t>
      </w:r>
      <w:r w:rsidRPr="00211818">
        <w:rPr>
          <w:rFonts w:ascii="Book Antiqua" w:eastAsia="Times New Roman" w:hAnsi="Book Antiqua" w:cs="Times New Roman"/>
          <w:b/>
          <w:bCs/>
          <w:sz w:val="19"/>
          <w:szCs w:val="19"/>
          <w:highlight w:val="yellow"/>
          <w:lang w:eastAsia="pt-BR"/>
        </w:rPr>
        <w:t>lei complementar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aplicável expressamente</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o sujeitar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à incidência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 imposto estadual</w:t>
      </w:r>
      <w:r w:rsidRPr="00A65C9D">
        <w:rPr>
          <w:rFonts w:ascii="Book Antiqua" w:eastAsia="Times New Roman" w:hAnsi="Book Antiqua" w:cs="Times New Roman"/>
          <w:b/>
          <w:bCs/>
          <w:sz w:val="16"/>
          <w:szCs w:val="16"/>
          <w:lang w:eastAsia="pt-BR"/>
        </w:rPr>
        <w:t>.</w:t>
      </w:r>
      <w:r w:rsidR="00AD2A73" w:rsidRPr="00A65C9D">
        <w:rPr>
          <w:rFonts w:ascii="Book Antiqua" w:eastAsia="Times New Roman" w:hAnsi="Book Antiqua" w:cs="Times New Roman"/>
          <w:b/>
          <w:bCs/>
          <w:sz w:val="16"/>
          <w:szCs w:val="16"/>
          <w:lang w:eastAsia="pt-BR"/>
        </w:rPr>
        <w:t xml:space="preserve"> </w:t>
      </w:r>
      <w:r w:rsidR="00AD2A73" w:rsidRPr="00A65C9D">
        <w:rPr>
          <w:rFonts w:ascii="Book Antiqua" w:hAnsi="Book Antiqua"/>
          <w:b/>
          <w:bCs/>
          <w:color w:val="FF0000"/>
          <w:sz w:val="16"/>
          <w:szCs w:val="16"/>
          <w:u w:val="single"/>
        </w:rPr>
        <w:t>(MPF-2008)</w:t>
      </w:r>
      <w:r w:rsidRPr="00A65C9D">
        <w:rPr>
          <w:rFonts w:ascii="Book Antiqua" w:eastAsia="Times New Roman" w:hAnsi="Book Antiqua" w:cs="Times New Roman"/>
          <w:b/>
          <w:bCs/>
          <w:sz w:val="16"/>
          <w:szCs w:val="16"/>
          <w:lang w:eastAsia="pt-BR"/>
        </w:rPr>
        <w:t xml:space="preserve"> </w:t>
      </w:r>
      <w:r w:rsidR="00CF73B5" w:rsidRPr="00A65C9D">
        <w:rPr>
          <w:rFonts w:ascii="Book Antiqua" w:hAnsi="Book Antiqua" w:cs="Times New Roman"/>
          <w:b/>
          <w:bCs/>
          <w:color w:val="FF0000"/>
          <w:sz w:val="16"/>
          <w:szCs w:val="16"/>
          <w:u w:val="single"/>
        </w:rPr>
        <w:t>(DPESP-2019)</w:t>
      </w:r>
      <w:r w:rsidR="00EB269A" w:rsidRPr="00A65C9D">
        <w:rPr>
          <w:rFonts w:ascii="Book Antiqua" w:hAnsi="Book Antiqua" w:cs="Times New Roman"/>
          <w:b/>
          <w:bCs/>
          <w:color w:val="FF0000"/>
          <w:sz w:val="16"/>
          <w:szCs w:val="16"/>
        </w:rPr>
        <w:t xml:space="preserve"> </w:t>
      </w:r>
      <w:bookmarkStart w:id="6" w:name="_Hlk124252305"/>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bookmarkEnd w:id="6"/>
    </w:p>
    <w:tbl>
      <w:tblPr>
        <w:tblStyle w:val="Tabelacomgrade"/>
        <w:tblW w:w="0" w:type="auto"/>
        <w:tblLook w:val="04A0" w:firstRow="1" w:lastRow="0" w:firstColumn="1" w:lastColumn="0" w:noHBand="0" w:noVBand="1"/>
      </w:tblPr>
      <w:tblGrid>
        <w:gridCol w:w="8494"/>
      </w:tblGrid>
      <w:tr w:rsidR="00EB269A" w14:paraId="7E20FF5D" w14:textId="77777777" w:rsidTr="00EB269A">
        <w:tc>
          <w:tcPr>
            <w:tcW w:w="8494" w:type="dxa"/>
            <w:shd w:val="clear" w:color="auto" w:fill="CCFFFF"/>
          </w:tcPr>
          <w:p w14:paraId="79DBBE50" w14:textId="5CC1D58B" w:rsidR="00EB269A" w:rsidRPr="00EB269A" w:rsidRDefault="00EB269A" w:rsidP="00EB269A">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proofErr w:type="spellStart"/>
            <w:r w:rsidRPr="00EB269A">
              <w:rPr>
                <w:rFonts w:ascii="Book Antiqua" w:eastAsia="Times New Roman" w:hAnsi="Book Antiqua" w:cs="Times New Roman"/>
                <w:b/>
                <w:bCs/>
                <w:sz w:val="19"/>
                <w:szCs w:val="19"/>
                <w:highlight w:val="yellow"/>
                <w:lang w:eastAsia="pt-BR"/>
              </w:rPr>
              <w:t>Aud</w:t>
            </w:r>
            <w:proofErr w:type="spellEnd"/>
            <w:r w:rsidRPr="00EB269A">
              <w:rPr>
                <w:rFonts w:ascii="Book Antiqua" w:eastAsia="Times New Roman" w:hAnsi="Book Antiqua" w:cs="Times New Roman"/>
                <w:b/>
                <w:bCs/>
                <w:sz w:val="19"/>
                <w:szCs w:val="19"/>
                <w:highlight w:val="yellow"/>
                <w:lang w:eastAsia="pt-BR"/>
              </w:rPr>
              <w:t>. Fiscal-SEFAZ/AL-2020-CESPE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Acerca de ICMS, julgue o item a seguir</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O ICMS incide sobre o fornecimento de mercadorias com prestação de serviços sujeitos ao ISS, de competência dos municípios, quando a lei complementar aplicável expressamente o sujeitar à incidência do imposto estadual.</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sz w:val="19"/>
                <w:szCs w:val="19"/>
                <w:lang w:eastAsia="pt-BR"/>
              </w:rPr>
              <w:t>V</w:t>
            </w:r>
            <w:r w:rsidRPr="007D5EA3">
              <w:rPr>
                <w:rFonts w:ascii="Book Antiqua" w:eastAsia="Times New Roman" w:hAnsi="Book Antiqua" w:cs="Times New Roman"/>
                <w:b/>
                <w:bCs/>
                <w:sz w:val="19"/>
                <w:szCs w:val="19"/>
                <w:lang w:eastAsia="pt-BR"/>
              </w:rPr>
              <w:t>, LC 87.</w:t>
            </w:r>
          </w:p>
        </w:tc>
      </w:tr>
    </w:tbl>
    <w:p w14:paraId="21227413" w14:textId="236F0A6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 também</w:t>
      </w:r>
      <w:r w:rsidRPr="007D5EA3">
        <w:rPr>
          <w:rFonts w:ascii="Book Antiqua" w:eastAsia="Times New Roman" w:hAnsi="Book Antiqua" w:cs="Times New Roman"/>
          <w:sz w:val="19"/>
          <w:szCs w:val="19"/>
          <w:lang w:eastAsia="pt-BR"/>
        </w:rPr>
        <w:t>:</w:t>
      </w:r>
    </w:p>
    <w:p w14:paraId="41CBBF67" w14:textId="2C22F6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 w:name="art2§1i"/>
      <w:bookmarkEnd w:id="7"/>
      <w:r w:rsidRPr="007D5EA3">
        <w:rPr>
          <w:rFonts w:ascii="Book Antiqua" w:eastAsia="Times New Roman" w:hAnsi="Book Antiqua" w:cs="Times New Roman"/>
          <w:sz w:val="19"/>
          <w:szCs w:val="19"/>
          <w:lang w:eastAsia="pt-BR"/>
        </w:rPr>
        <w:t xml:space="preserve">I – </w:t>
      </w:r>
      <w:r w:rsidRPr="00D9557A">
        <w:rPr>
          <w:rFonts w:ascii="Book Antiqua" w:eastAsia="Times New Roman" w:hAnsi="Book Antiqua" w:cs="Times New Roman"/>
          <w:b/>
          <w:bCs/>
          <w:sz w:val="19"/>
          <w:szCs w:val="19"/>
          <w:highlight w:val="yellow"/>
          <w:lang w:eastAsia="pt-BR"/>
        </w:rPr>
        <w:t>sobre a entrada de 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bem</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importados do exterior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por pessoa física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jurídica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ainda que não seja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contribuinte habitual 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qualquer que seja a sua finalidade</w:t>
      </w:r>
      <w:r w:rsidRPr="00A65C9D">
        <w:rPr>
          <w:rFonts w:ascii="Book Antiqua" w:eastAsia="Times New Roman" w:hAnsi="Book Antiqua" w:cs="Times New Roman"/>
          <w:sz w:val="16"/>
          <w:szCs w:val="16"/>
          <w:lang w:eastAsia="pt-BR"/>
        </w:rPr>
        <w:t>; </w:t>
      </w:r>
      <w:hyperlink r:id="rId9" w:anchor="art2§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2255F" w:rsidRPr="00A65C9D">
        <w:rPr>
          <w:rFonts w:ascii="Book Antiqua" w:eastAsia="Times New Roman" w:hAnsi="Book Antiqua" w:cs="Times New Roman"/>
          <w:color w:val="0000FF"/>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B95760" w:rsidRPr="00A65C9D">
        <w:rPr>
          <w:rFonts w:ascii="Book Antiqua" w:eastAsia="Times New Roman" w:hAnsi="Book Antiqua" w:cs="Times New Roman"/>
          <w:b/>
          <w:color w:val="FF0000"/>
          <w:sz w:val="16"/>
          <w:szCs w:val="16"/>
          <w:lang w:eastAsia="pt-BR"/>
        </w:rPr>
        <w:t xml:space="preserve"> </w:t>
      </w:r>
      <w:r w:rsidR="00B95760" w:rsidRPr="00A65C9D">
        <w:rPr>
          <w:rFonts w:ascii="Book Antiqua" w:eastAsia="Times New Roman" w:hAnsi="Book Antiqua" w:cs="Times New Roman"/>
          <w:b/>
          <w:color w:val="FF0000"/>
          <w:sz w:val="16"/>
          <w:szCs w:val="16"/>
          <w:u w:val="single"/>
          <w:lang w:eastAsia="pt-BR"/>
        </w:rPr>
        <w:t>(TJAL-</w:t>
      </w:r>
      <w:r w:rsidR="00A65C9D">
        <w:rPr>
          <w:rFonts w:ascii="Book Antiqua" w:eastAsia="Times New Roman" w:hAnsi="Book Antiqua" w:cs="Times New Roman"/>
          <w:b/>
          <w:color w:val="FF0000"/>
          <w:sz w:val="16"/>
          <w:szCs w:val="16"/>
          <w:u w:val="single"/>
          <w:lang w:eastAsia="pt-BR"/>
        </w:rPr>
        <w:t>2015/</w:t>
      </w:r>
      <w:r w:rsidR="00B95760" w:rsidRPr="00A65C9D">
        <w:rPr>
          <w:rFonts w:ascii="Book Antiqua" w:eastAsia="Times New Roman" w:hAnsi="Book Antiqua" w:cs="Times New Roman"/>
          <w:b/>
          <w:color w:val="FF0000"/>
          <w:sz w:val="16"/>
          <w:szCs w:val="16"/>
          <w:u w:val="single"/>
          <w:lang w:eastAsia="pt-BR"/>
        </w:rPr>
        <w:t>2019)</w:t>
      </w:r>
      <w:r w:rsidR="00EB269A" w:rsidRPr="00A65C9D">
        <w:rPr>
          <w:rFonts w:ascii="Book Antiqua" w:eastAsia="Times New Roman" w:hAnsi="Book Antiqua" w:cs="Times New Roman"/>
          <w:b/>
          <w:color w:val="FF0000"/>
          <w:sz w:val="16"/>
          <w:szCs w:val="16"/>
          <w:lang w:eastAsia="pt-BR"/>
        </w:rPr>
        <w:t xml:space="preserve"> </w:t>
      </w:r>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837C2A" w:rsidRPr="007D5EA3" w14:paraId="229B77AA" w14:textId="77777777" w:rsidTr="00837C2A">
        <w:tc>
          <w:tcPr>
            <w:tcW w:w="8494" w:type="dxa"/>
            <w:shd w:val="clear" w:color="auto" w:fill="CCFFFF"/>
          </w:tcPr>
          <w:p w14:paraId="657A5F00" w14:textId="42ED8593" w:rsidR="00837C2A" w:rsidRPr="007D5EA3" w:rsidRDefault="00837C2A" w:rsidP="00A23C39">
            <w:pPr>
              <w:spacing w:before="100" w:beforeAutospacing="1" w:after="100" w:afterAutospacing="1"/>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TJAL-2015-FCC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De acordo com o disposto na Lei Complementar 87/1996 e na Lei Complementar 116/2003, o ICMS incide sobre a entrada de bem importado do exterior, por pessoa física não contribuinte habitual do imposto, para seu uso e consumo. </w:t>
            </w:r>
            <w:r w:rsidRPr="007D5EA3">
              <w:rPr>
                <w:rFonts w:ascii="Book Antiqua" w:eastAsia="Times New Roman" w:hAnsi="Book Antiqua" w:cs="Times New Roman"/>
                <w:b/>
                <w:bCs/>
                <w:sz w:val="19"/>
                <w:szCs w:val="19"/>
                <w:lang w:eastAsia="pt-BR"/>
              </w:rPr>
              <w:t>BL: art. 2º, §1º, I, LC 87.</w:t>
            </w:r>
          </w:p>
        </w:tc>
      </w:tr>
    </w:tbl>
    <w:p w14:paraId="407AA0FB" w14:textId="4BE005E5" w:rsidR="00A23C39" w:rsidRPr="007D5EA3" w:rsidRDefault="00A23C39" w:rsidP="00837C2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sobre</w:t>
      </w:r>
      <w:proofErr w:type="gramEnd"/>
      <w:r w:rsidRPr="007D5EA3">
        <w:rPr>
          <w:rFonts w:ascii="Book Antiqua" w:eastAsia="Times New Roman" w:hAnsi="Book Antiqua" w:cs="Times New Roman"/>
          <w:sz w:val="19"/>
          <w:szCs w:val="19"/>
          <w:lang w:eastAsia="pt-BR"/>
        </w:rPr>
        <w:t xml:space="preserve"> o serviço prestado no exterior ou cuja prestação se tenha iniciado no exterior;</w:t>
      </w:r>
    </w:p>
    <w:p w14:paraId="3B7E9526" w14:textId="57FC7E4A" w:rsidR="00A23C39" w:rsidRPr="00541170" w:rsidRDefault="00A23C39" w:rsidP="00A23C39">
      <w:pPr>
        <w:spacing w:before="100" w:beforeAutospacing="1" w:after="100" w:afterAutospacing="1" w:line="240" w:lineRule="auto"/>
        <w:jc w:val="both"/>
        <w:rPr>
          <w:rFonts w:ascii="Book Antiqua" w:eastAsia="Times New Roman" w:hAnsi="Book Antiqua" w:cs="Times New Roman"/>
          <w:b/>
          <w:sz w:val="16"/>
          <w:szCs w:val="16"/>
          <w:lang w:eastAsia="pt-BR"/>
        </w:rPr>
      </w:pPr>
      <w:r w:rsidRPr="007D5EA3">
        <w:rPr>
          <w:rFonts w:ascii="Book Antiqua" w:eastAsia="Times New Roman" w:hAnsi="Book Antiqua" w:cs="Times New Roman"/>
          <w:sz w:val="19"/>
          <w:szCs w:val="19"/>
          <w:lang w:eastAsia="pt-BR"/>
        </w:rPr>
        <w:t xml:space="preserve">        III - </w:t>
      </w:r>
      <w:r w:rsidRPr="00211818">
        <w:rPr>
          <w:rFonts w:ascii="Book Antiqua" w:eastAsia="Times New Roman" w:hAnsi="Book Antiqua" w:cs="Times New Roman"/>
          <w:b/>
          <w:bCs/>
          <w:sz w:val="19"/>
          <w:szCs w:val="19"/>
          <w:highlight w:val="yellow"/>
          <w:lang w:eastAsia="pt-BR"/>
        </w:rPr>
        <w:t>sobre a entrada</w:t>
      </w:r>
      <w:r w:rsidRPr="00E33313">
        <w:rPr>
          <w:rFonts w:ascii="Book Antiqua" w:eastAsia="Times New Roman" w:hAnsi="Book Antiqua" w:cs="Times New Roman"/>
          <w:b/>
          <w:bCs/>
          <w:sz w:val="19"/>
          <w:szCs w:val="19"/>
          <w:lang w:eastAsia="pt-BR"/>
        </w:rPr>
        <w:t xml:space="preserve">, no território do Estado destinatário, </w:t>
      </w:r>
      <w:r w:rsidRPr="00211818">
        <w:rPr>
          <w:rFonts w:ascii="Book Antiqua" w:eastAsia="Times New Roman" w:hAnsi="Book Antiqua" w:cs="Times New Roman"/>
          <w:b/>
          <w:bCs/>
          <w:sz w:val="19"/>
          <w:szCs w:val="19"/>
          <w:highlight w:val="cyan"/>
          <w:lang w:eastAsia="pt-BR"/>
        </w:rPr>
        <w:t>de petróleo</w:t>
      </w:r>
      <w:r w:rsidRPr="00E33313">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inclusive</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lubrificantes e combustíveis líquidos e gasosos dele derivados</w:t>
      </w:r>
      <w:r w:rsidRPr="00E33313">
        <w:rPr>
          <w:rFonts w:ascii="Book Antiqua" w:eastAsia="Times New Roman" w:hAnsi="Book Antiqua" w:cs="Times New Roman"/>
          <w:b/>
          <w:bCs/>
          <w:sz w:val="19"/>
          <w:szCs w:val="19"/>
          <w:lang w:eastAsia="pt-BR"/>
        </w:rPr>
        <w:t xml:space="preserve">, e </w:t>
      </w:r>
      <w:r w:rsidRPr="00E33313">
        <w:rPr>
          <w:rFonts w:ascii="Book Antiqua" w:eastAsia="Times New Roman" w:hAnsi="Book Antiqua" w:cs="Times New Roman"/>
          <w:b/>
          <w:bCs/>
          <w:sz w:val="19"/>
          <w:szCs w:val="19"/>
          <w:highlight w:val="cyan"/>
          <w:lang w:eastAsia="pt-BR"/>
        </w:rPr>
        <w:t>de energia elétrica</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caps/>
          <w:sz w:val="19"/>
          <w:szCs w:val="19"/>
          <w:highlight w:val="green"/>
          <w:lang w:eastAsia="pt-BR"/>
        </w:rPr>
        <w:t>quando não destinados</w:t>
      </w:r>
      <w:r w:rsidRPr="00E33313">
        <w:rPr>
          <w:rFonts w:ascii="Book Antiqua" w:eastAsia="Times New Roman" w:hAnsi="Book Antiqua" w:cs="Times New Roman"/>
          <w:b/>
          <w:bCs/>
          <w:sz w:val="19"/>
          <w:szCs w:val="19"/>
          <w:lang w:eastAsia="pt-BR"/>
        </w:rPr>
        <w:t xml:space="preserve"> à comercialização ou à industrialização, decorrentes de operações interestaduais, </w:t>
      </w:r>
      <w:r w:rsidRPr="00E33313">
        <w:rPr>
          <w:rFonts w:ascii="Book Antiqua" w:eastAsia="Times New Roman" w:hAnsi="Book Antiqua" w:cs="Times New Roman"/>
          <w:b/>
          <w:bCs/>
          <w:caps/>
          <w:sz w:val="19"/>
          <w:szCs w:val="19"/>
          <w:highlight w:val="green"/>
          <w:lang w:eastAsia="pt-BR"/>
        </w:rPr>
        <w:t>cabendo</w:t>
      </w:r>
      <w:r w:rsidRPr="00E33313">
        <w:rPr>
          <w:rFonts w:ascii="Book Antiqua" w:eastAsia="Times New Roman" w:hAnsi="Book Antiqua" w:cs="Times New Roman"/>
          <w:b/>
          <w:bCs/>
          <w:sz w:val="19"/>
          <w:szCs w:val="19"/>
          <w:lang w:eastAsia="pt-BR"/>
        </w:rPr>
        <w:t xml:space="preserve"> o </w:t>
      </w:r>
      <w:r w:rsidRPr="00E33313">
        <w:rPr>
          <w:rFonts w:ascii="Book Antiqua" w:eastAsia="Times New Roman" w:hAnsi="Book Antiqua" w:cs="Times New Roman"/>
          <w:b/>
          <w:bCs/>
          <w:caps/>
          <w:sz w:val="19"/>
          <w:szCs w:val="19"/>
          <w:shd w:val="clear" w:color="auto" w:fill="F7CAAC" w:themeFill="accent2" w:themeFillTint="66"/>
          <w:lang w:eastAsia="pt-BR"/>
        </w:rPr>
        <w:t>imposto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ao Estado onde estiver localizado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yellow"/>
          <w:lang w:eastAsia="pt-BR"/>
        </w:rPr>
        <w:t>o adquirente</w:t>
      </w:r>
      <w:r w:rsidRPr="00A65C9D">
        <w:rPr>
          <w:rFonts w:ascii="Book Antiqua" w:eastAsia="Times New Roman" w:hAnsi="Book Antiqua" w:cs="Times New Roman"/>
          <w:sz w:val="16"/>
          <w:szCs w:val="16"/>
          <w:lang w:eastAsia="pt-BR"/>
        </w:rPr>
        <w:t xml:space="preserve">. </w:t>
      </w:r>
      <w:r w:rsidR="00252CD0" w:rsidRPr="00A65C9D">
        <w:rPr>
          <w:rFonts w:ascii="Book Antiqua" w:eastAsia="Times New Roman" w:hAnsi="Book Antiqua" w:cs="Times New Roman"/>
          <w:b/>
          <w:color w:val="FF0000"/>
          <w:sz w:val="16"/>
          <w:szCs w:val="16"/>
          <w:u w:val="single"/>
          <w:lang w:eastAsia="pt-BR"/>
        </w:rPr>
        <w:t>(TJRS-2012)</w:t>
      </w:r>
      <w:r w:rsidR="00837C2A" w:rsidRPr="00A65C9D">
        <w:rPr>
          <w:rFonts w:ascii="Book Antiqua" w:eastAsia="Times New Roman" w:hAnsi="Book Antiqua" w:cs="Times New Roman"/>
          <w:b/>
          <w:color w:val="FF0000"/>
          <w:sz w:val="16"/>
          <w:szCs w:val="16"/>
          <w:lang w:eastAsia="pt-BR"/>
        </w:rPr>
        <w:t xml:space="preserve"> </w:t>
      </w:r>
      <w:r w:rsidR="00837C2A" w:rsidRPr="00A65C9D">
        <w:rPr>
          <w:rFonts w:ascii="Book Antiqua" w:eastAsia="Times New Roman" w:hAnsi="Book Antiqua" w:cs="Times New Roman"/>
          <w:b/>
          <w:bCs/>
          <w:color w:val="FF0000"/>
          <w:sz w:val="16"/>
          <w:szCs w:val="16"/>
          <w:u w:val="single"/>
          <w:lang w:eastAsia="pt-BR"/>
        </w:rPr>
        <w:t>(TJAL-2015)</w:t>
      </w:r>
      <w:r w:rsidR="00D9557A" w:rsidRPr="00A65C9D">
        <w:rPr>
          <w:rFonts w:ascii="Book Antiqua" w:eastAsia="Times New Roman" w:hAnsi="Book Antiqua" w:cs="Times New Roman"/>
          <w:b/>
          <w:bCs/>
          <w:color w:val="FF0000"/>
          <w:sz w:val="16"/>
          <w:szCs w:val="16"/>
          <w:lang w:eastAsia="pt-BR"/>
        </w:rPr>
        <w:t xml:space="preserve"> </w:t>
      </w:r>
      <w:bookmarkStart w:id="8" w:name="_Hlk123822568"/>
      <w:r w:rsidR="00D9557A" w:rsidRPr="00A65C9D">
        <w:rPr>
          <w:rFonts w:ascii="Book Antiqua" w:eastAsia="Times New Roman" w:hAnsi="Book Antiqua" w:cs="Times New Roman"/>
          <w:b/>
          <w:color w:val="FF0000"/>
          <w:sz w:val="16"/>
          <w:szCs w:val="16"/>
          <w:u w:val="single"/>
          <w:lang w:eastAsia="pt-BR"/>
        </w:rPr>
        <w:t>(PGETO-2018)</w:t>
      </w:r>
      <w:bookmarkEnd w:id="8"/>
      <w:r w:rsidR="00E33313" w:rsidRPr="00A65C9D">
        <w:rPr>
          <w:rFonts w:ascii="Book Antiqua" w:eastAsia="Times New Roman" w:hAnsi="Book Antiqua" w:cs="Times New Roman"/>
          <w:b/>
          <w:bCs/>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70">
        <w:rPr>
          <w:rFonts w:ascii="Book Antiqua" w:eastAsia="Times New Roman" w:hAnsi="Book Antiqua" w:cs="Times New Roman"/>
          <w:b/>
          <w:color w:val="FF0000"/>
          <w:sz w:val="16"/>
          <w:szCs w:val="16"/>
          <w:lang w:eastAsia="pt-BR"/>
        </w:rPr>
        <w:t xml:space="preserve"> </w:t>
      </w:r>
      <w:r w:rsidR="00541170">
        <w:rPr>
          <w:rFonts w:ascii="Book Antiqua" w:hAnsi="Book Antiqua"/>
          <w:b/>
          <w:color w:val="FF0000"/>
          <w:sz w:val="16"/>
          <w:szCs w:val="16"/>
          <w:u w:val="single"/>
        </w:rPr>
        <w:t>(PGEMG-2012/2022)</w:t>
      </w:r>
    </w:p>
    <w:p w14:paraId="022CB61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2º A caracterização do fato gerador independe da natureza jurídica da operação que o constitua. </w:t>
      </w:r>
    </w:p>
    <w:p w14:paraId="0852375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 w:name="art3"/>
      <w:bookmarkEnd w:id="9"/>
      <w:r w:rsidRPr="007D5EA3">
        <w:rPr>
          <w:rFonts w:ascii="Book Antiqua" w:eastAsia="Times New Roman" w:hAnsi="Book Antiqua" w:cs="Times New Roman"/>
          <w:b/>
          <w:sz w:val="19"/>
          <w:szCs w:val="19"/>
          <w:highlight w:val="magenta"/>
          <w:lang w:eastAsia="pt-BR"/>
        </w:rPr>
        <w:t>Art. 3º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incide</w:t>
      </w:r>
      <w:r w:rsidRPr="007D5EA3">
        <w:rPr>
          <w:rFonts w:ascii="Book Antiqua" w:eastAsia="Times New Roman" w:hAnsi="Book Antiqua" w:cs="Times New Roman"/>
          <w:sz w:val="19"/>
          <w:szCs w:val="19"/>
          <w:lang w:eastAsia="pt-BR"/>
        </w:rPr>
        <w:t xml:space="preserve"> sobre: </w:t>
      </w:r>
    </w:p>
    <w:p w14:paraId="552109A6" w14:textId="7656795B" w:rsidR="00A23C39" w:rsidRDefault="00A23C39" w:rsidP="00A23C39">
      <w:pPr>
        <w:spacing w:before="100" w:beforeAutospacing="1" w:after="100" w:afterAutospacing="1" w:line="240" w:lineRule="auto"/>
        <w:jc w:val="both"/>
        <w:rPr>
          <w:rFonts w:ascii="Book Antiqua" w:hAnsi="Book Antiqua"/>
          <w:b/>
          <w:bCs/>
          <w:color w:val="FF0000"/>
          <w:sz w:val="16"/>
          <w:szCs w:val="16"/>
        </w:rPr>
      </w:pPr>
      <w:r w:rsidRPr="00541137">
        <w:rPr>
          <w:rFonts w:ascii="Book Antiqua" w:eastAsia="Times New Roman" w:hAnsi="Book Antiqua" w:cs="Times New Roman"/>
          <w:b/>
          <w:bCs/>
          <w:sz w:val="19"/>
          <w:szCs w:val="19"/>
          <w:lang w:eastAsia="pt-BR"/>
        </w:rPr>
        <w:t xml:space="preserve">        I - </w:t>
      </w:r>
      <w:proofErr w:type="gramStart"/>
      <w:r w:rsidRPr="00541137">
        <w:rPr>
          <w:rFonts w:ascii="Book Antiqua" w:eastAsia="Times New Roman" w:hAnsi="Book Antiqua" w:cs="Times New Roman"/>
          <w:b/>
          <w:bCs/>
          <w:sz w:val="19"/>
          <w:szCs w:val="19"/>
          <w:lang w:eastAsia="pt-BR"/>
        </w:rPr>
        <w:t>operações</w:t>
      </w:r>
      <w:proofErr w:type="gramEnd"/>
      <w:r w:rsidRPr="00541137">
        <w:rPr>
          <w:rFonts w:ascii="Book Antiqua" w:eastAsia="Times New Roman" w:hAnsi="Book Antiqua" w:cs="Times New Roman"/>
          <w:b/>
          <w:bCs/>
          <w:sz w:val="19"/>
          <w:szCs w:val="19"/>
          <w:lang w:eastAsia="pt-BR"/>
        </w:rPr>
        <w:t xml:space="preserve"> com livros, jornais, periódicos e o papel destinado </w:t>
      </w:r>
      <w:proofErr w:type="gramStart"/>
      <w:r w:rsidRPr="00541137">
        <w:rPr>
          <w:rFonts w:ascii="Book Antiqua" w:eastAsia="Times New Roman" w:hAnsi="Book Antiqua" w:cs="Times New Roman"/>
          <w:b/>
          <w:bCs/>
          <w:sz w:val="19"/>
          <w:szCs w:val="19"/>
          <w:lang w:eastAsia="pt-BR"/>
        </w:rPr>
        <w:t>a</w:t>
      </w:r>
      <w:proofErr w:type="gramEnd"/>
      <w:r w:rsidRPr="00541137">
        <w:rPr>
          <w:rFonts w:ascii="Book Antiqua" w:eastAsia="Times New Roman" w:hAnsi="Book Antiqua" w:cs="Times New Roman"/>
          <w:b/>
          <w:bCs/>
          <w:sz w:val="19"/>
          <w:szCs w:val="19"/>
          <w:lang w:eastAsia="pt-BR"/>
        </w:rPr>
        <w:t xml:space="preserve"> sua impressão</w:t>
      </w:r>
      <w:r w:rsidRPr="00A65C9D">
        <w:rPr>
          <w:rFonts w:ascii="Book Antiqua" w:eastAsia="Times New Roman" w:hAnsi="Book Antiqua" w:cs="Times New Roman"/>
          <w:b/>
          <w:bCs/>
          <w:sz w:val="18"/>
          <w:szCs w:val="18"/>
          <w:lang w:eastAsia="pt-BR"/>
        </w:rPr>
        <w:t>;</w:t>
      </w:r>
      <w:r w:rsidR="00541170">
        <w:rPr>
          <w:rFonts w:ascii="Book Antiqua" w:eastAsia="Times New Roman" w:hAnsi="Book Antiqua" w:cs="Times New Roman"/>
          <w:b/>
          <w:bCs/>
          <w:sz w:val="18"/>
          <w:szCs w:val="18"/>
          <w:lang w:eastAsia="pt-BR"/>
        </w:rPr>
        <w:t xml:space="preserve"> </w:t>
      </w:r>
      <w:r w:rsidR="00541170">
        <w:rPr>
          <w:rFonts w:ascii="Book Antiqua" w:hAnsi="Book Antiqua"/>
          <w:b/>
          <w:color w:val="FF0000"/>
          <w:sz w:val="16"/>
          <w:szCs w:val="16"/>
          <w:u w:val="single"/>
        </w:rPr>
        <w:t>(PGEMG-2022)</w:t>
      </w:r>
      <w:r w:rsidRPr="00A65C9D">
        <w:rPr>
          <w:rFonts w:ascii="Book Antiqua" w:eastAsia="Times New Roman" w:hAnsi="Book Antiqua" w:cs="Times New Roman"/>
          <w:b/>
          <w:bCs/>
          <w:sz w:val="18"/>
          <w:szCs w:val="18"/>
          <w:lang w:eastAsia="pt-BR"/>
        </w:rPr>
        <w:t xml:space="preserve"> </w:t>
      </w:r>
      <w:r w:rsidR="00541137" w:rsidRPr="00A65C9D">
        <w:rPr>
          <w:rFonts w:ascii="Book Antiqua" w:eastAsia="Times New Roman" w:hAnsi="Book Antiqua" w:cs="Times New Roman"/>
          <w:b/>
          <w:bCs/>
          <w:color w:val="FF0000"/>
          <w:sz w:val="16"/>
          <w:szCs w:val="16"/>
          <w:u w:val="single"/>
          <w:lang w:eastAsia="pt-BR"/>
        </w:rPr>
        <w:t>(</w:t>
      </w:r>
      <w:proofErr w:type="spellStart"/>
      <w:r w:rsidR="00541137" w:rsidRPr="00A65C9D">
        <w:rPr>
          <w:rFonts w:ascii="Book Antiqua" w:eastAsia="Times New Roman" w:hAnsi="Book Antiqua" w:cs="Times New Roman"/>
          <w:b/>
          <w:bCs/>
          <w:color w:val="FF0000"/>
          <w:sz w:val="16"/>
          <w:szCs w:val="16"/>
          <w:u w:val="single"/>
          <w:lang w:eastAsia="pt-BR"/>
        </w:rPr>
        <w:t>Aud</w:t>
      </w:r>
      <w:proofErr w:type="spellEnd"/>
      <w:r w:rsidR="00541137" w:rsidRPr="00A65C9D">
        <w:rPr>
          <w:rFonts w:ascii="Book Antiqua" w:eastAsia="Times New Roman" w:hAnsi="Book Antiqua" w:cs="Times New Roman"/>
          <w:b/>
          <w:bCs/>
          <w:color w:val="FF0000"/>
          <w:sz w:val="16"/>
          <w:szCs w:val="16"/>
          <w:u w:val="single"/>
          <w:lang w:eastAsia="pt-BR"/>
        </w:rPr>
        <w:t>. Fiscal-SEFAZ/PE-2022)</w:t>
      </w:r>
      <w:r w:rsidR="005824D5">
        <w:rPr>
          <w:rFonts w:ascii="Book Antiqua" w:eastAsia="Times New Roman" w:hAnsi="Book Antiqua" w:cs="Times New Roman"/>
          <w:b/>
          <w:bCs/>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824D5" w14:paraId="244884EB" w14:textId="77777777" w:rsidTr="00C12931">
        <w:tc>
          <w:tcPr>
            <w:tcW w:w="8494" w:type="dxa"/>
            <w:shd w:val="clear" w:color="auto" w:fill="CCFFFF"/>
          </w:tcPr>
          <w:p w14:paraId="3CABC244" w14:textId="2D80B36E" w:rsidR="005824D5" w:rsidRPr="00EB269A" w:rsidRDefault="005824D5" w:rsidP="00C12931">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EB269A">
              <w:rPr>
                <w:rFonts w:ascii="Book Antiqua" w:eastAsia="Times New Roman" w:hAnsi="Book Antiqua" w:cs="Times New Roman"/>
                <w:b/>
                <w:bCs/>
                <w:sz w:val="19"/>
                <w:szCs w:val="19"/>
                <w:highlight w:val="yellow"/>
                <w:lang w:eastAsia="pt-BR"/>
              </w:rPr>
              <w:t>-CESPE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24D5">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824D5">
              <w:rPr>
                <w:rFonts w:ascii="Book Antiqua" w:eastAsia="Times New Roman" w:hAnsi="Book Antiqua" w:cs="Times New Roman"/>
                <w:sz w:val="19"/>
                <w:szCs w:val="19"/>
                <w:lang w:eastAsia="pt-BR"/>
              </w:rPr>
              <w:t xml:space="preserve"> a seguir, acerca do imposto sobre operações relativas à circulação de mercadorias e sobre prestações de serviços de transporte interestadual e </w:t>
            </w:r>
            <w:r w:rsidRPr="005824D5">
              <w:rPr>
                <w:rFonts w:ascii="Book Antiqua" w:eastAsia="Times New Roman" w:hAnsi="Book Antiqua" w:cs="Times New Roman"/>
                <w:sz w:val="19"/>
                <w:szCs w:val="19"/>
                <w:lang w:eastAsia="pt-BR"/>
              </w:rPr>
              <w:lastRenderedPageBreak/>
              <w:t>intermunicipal e de comunicação (ICMS)</w:t>
            </w:r>
            <w:r>
              <w:rPr>
                <w:rFonts w:ascii="Book Antiqua" w:eastAsia="Times New Roman" w:hAnsi="Book Antiqua" w:cs="Times New Roman"/>
                <w:sz w:val="19"/>
                <w:szCs w:val="19"/>
                <w:lang w:eastAsia="pt-BR"/>
              </w:rPr>
              <w:t>:</w:t>
            </w:r>
            <w:r>
              <w:t xml:space="preserve"> </w:t>
            </w:r>
            <w:r w:rsidRPr="005824D5">
              <w:rPr>
                <w:rFonts w:ascii="Book Antiqua" w:eastAsia="Times New Roman" w:hAnsi="Book Antiqua" w:cs="Times New Roman"/>
                <w:sz w:val="19"/>
                <w:szCs w:val="19"/>
                <w:lang w:eastAsia="pt-BR"/>
              </w:rPr>
              <w:t xml:space="preserve">Não há incidência de ICMS em operações com livros, jornais, periódicos e o papel destinado </w:t>
            </w:r>
            <w:proofErr w:type="gramStart"/>
            <w:r w:rsidRPr="005824D5">
              <w:rPr>
                <w:rFonts w:ascii="Book Antiqua" w:eastAsia="Times New Roman" w:hAnsi="Book Antiqua" w:cs="Times New Roman"/>
                <w:sz w:val="19"/>
                <w:szCs w:val="19"/>
                <w:lang w:eastAsia="pt-BR"/>
              </w:rPr>
              <w:t>a</w:t>
            </w:r>
            <w:proofErr w:type="gramEnd"/>
            <w:r w:rsidRPr="005824D5">
              <w:rPr>
                <w:rFonts w:ascii="Book Antiqua" w:eastAsia="Times New Roman" w:hAnsi="Book Antiqua" w:cs="Times New Roman"/>
                <w:sz w:val="19"/>
                <w:szCs w:val="19"/>
                <w:lang w:eastAsia="pt-BR"/>
              </w:rPr>
              <w:t xml:space="preserve"> sua impressão.</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w:t>
            </w:r>
            <w:r w:rsidRPr="007D5EA3">
              <w:rPr>
                <w:rFonts w:ascii="Book Antiqua" w:eastAsia="Times New Roman" w:hAnsi="Book Antiqua" w:cs="Times New Roman"/>
                <w:b/>
                <w:bCs/>
                <w:sz w:val="19"/>
                <w:szCs w:val="19"/>
                <w:lang w:eastAsia="pt-BR"/>
              </w:rPr>
              <w:t xml:space="preserve">º, </w:t>
            </w:r>
            <w:r>
              <w:rPr>
                <w:rFonts w:ascii="Book Antiqua" w:eastAsia="Times New Roman" w:hAnsi="Book Antiqua" w:cs="Times New Roman"/>
                <w:b/>
                <w:bCs/>
                <w:sz w:val="19"/>
                <w:szCs w:val="19"/>
                <w:lang w:eastAsia="pt-BR"/>
              </w:rPr>
              <w:t>I</w:t>
            </w:r>
            <w:r w:rsidRPr="007D5EA3">
              <w:rPr>
                <w:rFonts w:ascii="Book Antiqua" w:eastAsia="Times New Roman" w:hAnsi="Book Antiqua" w:cs="Times New Roman"/>
                <w:b/>
                <w:bCs/>
                <w:sz w:val="19"/>
                <w:szCs w:val="19"/>
                <w:lang w:eastAsia="pt-BR"/>
              </w:rPr>
              <w:t>, LC 87</w:t>
            </w:r>
            <w:r>
              <w:rPr>
                <w:rFonts w:ascii="Book Antiqua" w:eastAsia="Times New Roman" w:hAnsi="Book Antiqua" w:cs="Times New Roman"/>
                <w:b/>
                <w:bCs/>
                <w:sz w:val="19"/>
                <w:szCs w:val="19"/>
                <w:lang w:eastAsia="pt-BR"/>
              </w:rPr>
              <w:t xml:space="preserve"> c/c art. 150, VI, ‘d’, CF.</w:t>
            </w:r>
          </w:p>
        </w:tc>
      </w:tr>
    </w:tbl>
    <w:p w14:paraId="6F7C135D" w14:textId="2914C3F0"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541137">
        <w:rPr>
          <w:rFonts w:ascii="Book Antiqua" w:eastAsia="Times New Roman" w:hAnsi="Book Antiqua" w:cs="Times New Roman"/>
          <w:b/>
          <w:bCs/>
          <w:sz w:val="19"/>
          <w:szCs w:val="19"/>
          <w:lang w:eastAsia="pt-BR"/>
        </w:rPr>
        <w:lastRenderedPageBreak/>
        <w:t xml:space="preserve">        </w:t>
      </w:r>
      <w:bookmarkStart w:id="10" w:name="art3ii"/>
      <w:bookmarkEnd w:id="10"/>
      <w:r w:rsidRPr="00541137">
        <w:rPr>
          <w:rFonts w:ascii="Book Antiqua" w:eastAsia="Times New Roman" w:hAnsi="Book Antiqua" w:cs="Times New Roman"/>
          <w:b/>
          <w:bCs/>
          <w:sz w:val="19"/>
          <w:szCs w:val="19"/>
          <w:lang w:eastAsia="pt-BR"/>
        </w:rPr>
        <w:t xml:space="preserve">II - operações e prestações que destinem ao exterior mercadorias, inclusive produtos primários e produtos industrializados </w:t>
      </w:r>
      <w:proofErr w:type="spellStart"/>
      <w:r w:rsidRPr="00541137">
        <w:rPr>
          <w:rFonts w:ascii="Book Antiqua" w:eastAsia="Times New Roman" w:hAnsi="Book Antiqua" w:cs="Times New Roman"/>
          <w:b/>
          <w:bCs/>
          <w:sz w:val="19"/>
          <w:szCs w:val="19"/>
          <w:lang w:eastAsia="pt-BR"/>
        </w:rPr>
        <w:t>semi-elaborados</w:t>
      </w:r>
      <w:proofErr w:type="spellEnd"/>
      <w:r w:rsidRPr="00541137">
        <w:rPr>
          <w:rFonts w:ascii="Book Antiqua" w:eastAsia="Times New Roman" w:hAnsi="Book Antiqua" w:cs="Times New Roman"/>
          <w:b/>
          <w:bCs/>
          <w:sz w:val="19"/>
          <w:szCs w:val="19"/>
          <w:lang w:eastAsia="pt-BR"/>
        </w:rPr>
        <w:t>, ou serviços</w:t>
      </w:r>
      <w:r w:rsidRPr="00A65C9D">
        <w:rPr>
          <w:rFonts w:ascii="Book Antiqua" w:eastAsia="Times New Roman" w:hAnsi="Book Antiqua" w:cs="Times New Roman"/>
          <w:sz w:val="16"/>
          <w:szCs w:val="16"/>
          <w:lang w:eastAsia="pt-BR"/>
        </w:rPr>
        <w:t>; </w:t>
      </w:r>
      <w:hyperlink r:id="rId10" w:anchor="anexo2.2.1" w:history="1">
        <w:r w:rsidRPr="00A65C9D">
          <w:rPr>
            <w:rFonts w:ascii="Book Antiqua" w:eastAsia="Times New Roman" w:hAnsi="Book Antiqua" w:cs="Times New Roman"/>
            <w:color w:val="0000FF"/>
            <w:sz w:val="16"/>
            <w:szCs w:val="16"/>
            <w:u w:val="single"/>
            <w:lang w:eastAsia="pt-BR"/>
          </w:rPr>
          <w:t>(Vide Lei Complementar nº 102, de 2000)</w:t>
        </w:r>
      </w:hyperlink>
      <w:r w:rsidRPr="00A65C9D">
        <w:rPr>
          <w:rFonts w:ascii="Book Antiqua" w:eastAsia="Times New Roman" w:hAnsi="Book Antiqua" w:cs="Times New Roman"/>
          <w:sz w:val="16"/>
          <w:szCs w:val="16"/>
          <w:lang w:eastAsia="pt-BR"/>
        </w:rPr>
        <w:t xml:space="preserve"> </w:t>
      </w:r>
      <w:hyperlink r:id="rId11" w:anchor="anexo2.3.1" w:history="1">
        <w:r w:rsidRPr="00A65C9D">
          <w:rPr>
            <w:rFonts w:ascii="Book Antiqua" w:eastAsia="Times New Roman" w:hAnsi="Book Antiqua" w:cs="Times New Roman"/>
            <w:color w:val="0000FF"/>
            <w:sz w:val="16"/>
            <w:szCs w:val="16"/>
            <w:u w:val="single"/>
            <w:lang w:eastAsia="pt-BR"/>
          </w:rPr>
          <w:t>(Vide Lei Complementar nº 102, de 2000)</w:t>
        </w:r>
      </w:hyperlink>
      <w:r w:rsidR="00BB2BAB" w:rsidRPr="00A65C9D">
        <w:rPr>
          <w:rFonts w:ascii="Book Antiqua" w:eastAsia="Times New Roman" w:hAnsi="Book Antiqua" w:cs="Times New Roman"/>
          <w:color w:val="0000FF"/>
          <w:sz w:val="16"/>
          <w:szCs w:val="16"/>
          <w:lang w:eastAsia="pt-BR"/>
        </w:rPr>
        <w:t xml:space="preserve"> </w:t>
      </w:r>
      <w:bookmarkStart w:id="11" w:name="_Hlk134366507"/>
      <w:r w:rsidR="00BB2BAB" w:rsidRPr="00A65C9D">
        <w:rPr>
          <w:rFonts w:ascii="Book Antiqua" w:hAnsi="Book Antiqua"/>
          <w:b/>
          <w:bCs/>
          <w:color w:val="FF0000"/>
          <w:sz w:val="16"/>
          <w:szCs w:val="16"/>
          <w:u w:val="single"/>
        </w:rPr>
        <w:t>(TJRS-2022)</w:t>
      </w:r>
      <w:bookmarkEnd w:id="11"/>
      <w:r w:rsidR="009050ED" w:rsidRPr="00A65C9D">
        <w:rPr>
          <w:rFonts w:ascii="Book Antiqua" w:hAnsi="Book Antiqua"/>
          <w:b/>
          <w:bCs/>
          <w:color w:val="FF0000"/>
          <w:sz w:val="16"/>
          <w:szCs w:val="16"/>
        </w:rPr>
        <w:t xml:space="preserve"> </w:t>
      </w:r>
      <w:bookmarkStart w:id="12" w:name="_Hlk134443768"/>
      <w:r w:rsidR="009050ED" w:rsidRPr="00A65C9D">
        <w:rPr>
          <w:rFonts w:ascii="Book Antiqua" w:hAnsi="Book Antiqua"/>
          <w:b/>
          <w:bCs/>
          <w:color w:val="FF0000"/>
          <w:sz w:val="16"/>
          <w:szCs w:val="16"/>
          <w:u w:val="single"/>
        </w:rPr>
        <w:t>(MPTO-2022)</w:t>
      </w:r>
      <w:bookmarkEnd w:id="12"/>
      <w:r w:rsidR="00541170">
        <w:rPr>
          <w:rFonts w:ascii="Book Antiqua" w:hAnsi="Book Antiqua"/>
          <w:b/>
          <w:bCs/>
          <w:color w:val="FF0000"/>
          <w:sz w:val="16"/>
          <w:szCs w:val="16"/>
        </w:rPr>
        <w:t xml:space="preserve"> </w:t>
      </w:r>
      <w:r w:rsidR="00541170">
        <w:rPr>
          <w:rFonts w:ascii="Book Antiqua" w:hAnsi="Book Antiqua"/>
          <w:b/>
          <w:color w:val="FF0000"/>
          <w:sz w:val="16"/>
          <w:szCs w:val="16"/>
          <w:u w:val="single"/>
        </w:rPr>
        <w:t>(PGEMG-2022)</w:t>
      </w:r>
      <w:r w:rsidR="00541137" w:rsidRPr="00A65C9D">
        <w:rPr>
          <w:rFonts w:ascii="Book Antiqua" w:eastAsia="Times New Roman" w:hAnsi="Book Antiqua" w:cs="Times New Roman"/>
          <w:color w:val="0000FF"/>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A651AF" w:rsidRPr="007D5EA3" w14:paraId="56BDAFC7" w14:textId="77777777" w:rsidTr="00A651AF">
        <w:tc>
          <w:tcPr>
            <w:tcW w:w="8494" w:type="dxa"/>
            <w:shd w:val="clear" w:color="auto" w:fill="FFF2CC" w:themeFill="accent4" w:themeFillTint="33"/>
          </w:tcPr>
          <w:p w14:paraId="54A84721" w14:textId="05AF565F" w:rsidR="00A651AF" w:rsidRPr="007D5EA3" w:rsidRDefault="00A651AF" w:rsidP="00312AE1">
            <w:pPr>
              <w:spacing w:before="100" w:beforeAutospacing="1" w:after="100" w:afterAutospacing="1"/>
              <w:jc w:val="both"/>
              <w:rPr>
                <w:rFonts w:ascii="Book Antiqua" w:eastAsia="Times New Roman" w:hAnsi="Book Antiqua" w:cs="Times New Roman"/>
                <w:sz w:val="19"/>
                <w:szCs w:val="19"/>
                <w:lang w:eastAsia="pt-BR"/>
              </w:rPr>
            </w:pPr>
            <w:r w:rsidRPr="00A651AF">
              <w:rPr>
                <w:rFonts w:ascii="Book Antiqua" w:eastAsia="Times New Roman" w:hAnsi="Book Antiqua" w:cs="Times New Roman"/>
                <w:b/>
                <w:bCs/>
                <w:sz w:val="19"/>
                <w:szCs w:val="19"/>
                <w:lang w:eastAsia="pt-BR"/>
              </w:rPr>
              <w:t>Súmula 649-STJ</w:t>
            </w:r>
            <w:r w:rsidRPr="00A651AF">
              <w:rPr>
                <w:rFonts w:ascii="Book Antiqua" w:eastAsia="Times New Roman" w:hAnsi="Book Antiqua" w:cs="Times New Roman"/>
                <w:sz w:val="19"/>
                <w:szCs w:val="19"/>
                <w:lang w:eastAsia="pt-BR"/>
              </w:rPr>
              <w:t>: Não incide ICMS sobre o serviço de transporte interestadual de mercadorias destinadas ao exterior.</w:t>
            </w:r>
          </w:p>
        </w:tc>
      </w:tr>
    </w:tbl>
    <w:p w14:paraId="05FFC130" w14:textId="01A2BEAB" w:rsidR="00A23C39" w:rsidRPr="00541170"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III - </w:t>
      </w:r>
      <w:r w:rsidRPr="007D5EA3">
        <w:rPr>
          <w:rFonts w:ascii="Book Antiqua" w:eastAsia="Times New Roman" w:hAnsi="Book Antiqua" w:cs="Times New Roman"/>
          <w:b/>
          <w:sz w:val="19"/>
          <w:szCs w:val="19"/>
          <w:highlight w:val="cyan"/>
          <w:lang w:eastAsia="pt-BR"/>
        </w:rPr>
        <w:t>operações interestaduais</w:t>
      </w:r>
      <w:r w:rsidRPr="007D5EA3">
        <w:rPr>
          <w:rFonts w:ascii="Book Antiqua" w:eastAsia="Times New Roman" w:hAnsi="Book Antiqua" w:cs="Times New Roman"/>
          <w:sz w:val="19"/>
          <w:szCs w:val="19"/>
          <w:lang w:eastAsia="pt-BR"/>
        </w:rPr>
        <w:t xml:space="preserve"> relativas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energia elétrica</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petróleo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inclusive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lubrificantes</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combustíveis líquidos e gasosos dele derivados</w:t>
      </w:r>
      <w:r w:rsidRPr="007D5EA3">
        <w:rPr>
          <w:rFonts w:ascii="Book Antiqua" w:eastAsia="Times New Roman" w:hAnsi="Book Antiqua" w:cs="Times New Roman"/>
          <w:sz w:val="19"/>
          <w:szCs w:val="19"/>
          <w:lang w:eastAsia="pt-BR"/>
        </w:rPr>
        <w:t xml:space="preserve">, quando </w:t>
      </w:r>
      <w:r w:rsidRPr="007D5EA3">
        <w:rPr>
          <w:rFonts w:ascii="Book Antiqua" w:eastAsia="Times New Roman" w:hAnsi="Book Antiqua" w:cs="Times New Roman"/>
          <w:b/>
          <w:caps/>
          <w:sz w:val="19"/>
          <w:szCs w:val="19"/>
          <w:highlight w:val="green"/>
          <w:lang w:eastAsia="pt-BR"/>
        </w:rPr>
        <w:t>destinados</w:t>
      </w:r>
      <w:r w:rsidRPr="007D5EA3">
        <w:rPr>
          <w:rFonts w:ascii="Book Antiqua" w:eastAsia="Times New Roman" w:hAnsi="Book Antiqua" w:cs="Times New Roman"/>
          <w:sz w:val="19"/>
          <w:szCs w:val="19"/>
          <w:lang w:eastAsia="pt-BR"/>
        </w:rPr>
        <w:t xml:space="preserve"> à </w:t>
      </w:r>
      <w:r w:rsidRPr="007D5EA3">
        <w:rPr>
          <w:rFonts w:ascii="Book Antiqua" w:eastAsia="Times New Roman" w:hAnsi="Book Antiqua" w:cs="Times New Roman"/>
          <w:b/>
          <w:sz w:val="19"/>
          <w:szCs w:val="19"/>
          <w:highlight w:val="cyan"/>
          <w:lang w:eastAsia="pt-BR"/>
        </w:rPr>
        <w:t>industrialização</w:t>
      </w:r>
      <w:r w:rsidRPr="007D5EA3">
        <w:rPr>
          <w:rFonts w:ascii="Book Antiqua" w:eastAsia="Times New Roman" w:hAnsi="Book Antiqua" w:cs="Times New Roman"/>
          <w:sz w:val="19"/>
          <w:szCs w:val="19"/>
          <w:lang w:eastAsia="pt-BR"/>
        </w:rPr>
        <w:t xml:space="preserve"> ou à </w:t>
      </w:r>
      <w:r w:rsidRPr="007D5EA3">
        <w:rPr>
          <w:rFonts w:ascii="Book Antiqua" w:eastAsia="Times New Roman" w:hAnsi="Book Antiqua" w:cs="Times New Roman"/>
          <w:b/>
          <w:sz w:val="19"/>
          <w:szCs w:val="19"/>
          <w:highlight w:val="cyan"/>
          <w:lang w:eastAsia="pt-BR"/>
        </w:rPr>
        <w:t>comercialização</w:t>
      </w:r>
      <w:r w:rsidRPr="00A65C9D">
        <w:rPr>
          <w:rFonts w:ascii="Book Antiqua" w:eastAsia="Times New Roman" w:hAnsi="Book Antiqua" w:cs="Times New Roman"/>
          <w:sz w:val="16"/>
          <w:szCs w:val="16"/>
          <w:lang w:eastAsia="pt-BR"/>
        </w:rPr>
        <w:t>;</w:t>
      </w:r>
      <w:r w:rsidR="0052255F"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D9557A" w:rsidRPr="00A65C9D">
        <w:rPr>
          <w:rFonts w:ascii="Book Antiqua" w:eastAsia="Times New Roman" w:hAnsi="Book Antiqua" w:cs="Times New Roman"/>
          <w:b/>
          <w:color w:val="FF0000"/>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4F513A" w:rsidRPr="00A65C9D">
        <w:rPr>
          <w:rFonts w:ascii="Book Antiqua" w:eastAsia="Times New Roman" w:hAnsi="Book Antiqua" w:cs="Times New Roman"/>
          <w:b/>
          <w:color w:val="FF0000"/>
          <w:sz w:val="16"/>
          <w:szCs w:val="16"/>
          <w:lang w:eastAsia="pt-BR"/>
        </w:rPr>
        <w:t xml:space="preserve"> </w:t>
      </w:r>
      <w:r w:rsidR="004F513A" w:rsidRPr="00A65C9D">
        <w:rPr>
          <w:rFonts w:ascii="Book Antiqua" w:hAnsi="Book Antiqua"/>
          <w:b/>
          <w:color w:val="FF0000"/>
          <w:sz w:val="16"/>
          <w:szCs w:val="16"/>
          <w:u w:val="single"/>
        </w:rPr>
        <w:t>(TJGO-2021)</w:t>
      </w:r>
      <w:r w:rsidR="00541170">
        <w:rPr>
          <w:rFonts w:ascii="Book Antiqua" w:hAnsi="Book Antiqua"/>
          <w:b/>
          <w:color w:val="FF0000"/>
          <w:sz w:val="16"/>
          <w:szCs w:val="16"/>
        </w:rPr>
        <w:t xml:space="preserve"> </w:t>
      </w:r>
      <w:r w:rsidR="00541170">
        <w:rPr>
          <w:rFonts w:ascii="Book Antiqua" w:hAnsi="Book Antiqua"/>
          <w:b/>
          <w:color w:val="FF0000"/>
          <w:sz w:val="16"/>
          <w:szCs w:val="16"/>
          <w:u w:val="single"/>
        </w:rPr>
        <w:t>(PGEMG-2022)</w:t>
      </w:r>
    </w:p>
    <w:p w14:paraId="3FA2FF37" w14:textId="4214C94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34240">
        <w:rPr>
          <w:rFonts w:ascii="Book Antiqua" w:eastAsia="Times New Roman" w:hAnsi="Book Antiqua" w:cs="Times New Roman"/>
          <w:b/>
          <w:bCs/>
          <w:sz w:val="19"/>
          <w:szCs w:val="19"/>
          <w:lang w:eastAsia="pt-BR"/>
        </w:rPr>
        <w:t xml:space="preserve">        IV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com ouro, quando definido em lei como ativo financeiro ou instrumento cambial</w:t>
      </w:r>
      <w:r w:rsidRPr="00A65C9D">
        <w:rPr>
          <w:rFonts w:ascii="Book Antiqua" w:eastAsia="Times New Roman" w:hAnsi="Book Antiqua" w:cs="Times New Roman"/>
          <w:b/>
          <w:bCs/>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p>
    <w:p w14:paraId="6B25C455" w14:textId="702EC78E" w:rsidR="00A23C39" w:rsidRPr="00A65C9D" w:rsidRDefault="00A23C39" w:rsidP="00A40DD0">
      <w:pPr>
        <w:spacing w:after="100" w:afterAutospacing="1" w:line="240" w:lineRule="auto"/>
        <w:jc w:val="both"/>
        <w:rPr>
          <w:rFonts w:ascii="Book Antiqua" w:eastAsia="Times New Roman" w:hAnsi="Book Antiqua" w:cs="Times New Roman"/>
          <w:sz w:val="18"/>
          <w:szCs w:val="18"/>
          <w:lang w:eastAsia="pt-BR"/>
        </w:rPr>
      </w:pPr>
      <w:r w:rsidRPr="00A40DD0">
        <w:rPr>
          <w:rFonts w:ascii="Book Antiqua" w:eastAsia="Times New Roman" w:hAnsi="Book Antiqua" w:cs="Times New Roman"/>
          <w:b/>
          <w:bCs/>
          <w:sz w:val="19"/>
          <w:szCs w:val="19"/>
          <w:lang w:eastAsia="pt-BR"/>
        </w:rPr>
        <w:t xml:space="preserve">        V - </w:t>
      </w:r>
      <w:proofErr w:type="gramStart"/>
      <w:r w:rsidRPr="00A40DD0">
        <w:rPr>
          <w:rFonts w:ascii="Book Antiqua" w:eastAsia="Times New Roman" w:hAnsi="Book Antiqua" w:cs="Times New Roman"/>
          <w:b/>
          <w:bCs/>
          <w:sz w:val="19"/>
          <w:szCs w:val="19"/>
          <w:lang w:eastAsia="pt-BR"/>
        </w:rPr>
        <w:t>operações</w:t>
      </w:r>
      <w:proofErr w:type="gramEnd"/>
      <w:r w:rsidRPr="00A40DD0">
        <w:rPr>
          <w:rFonts w:ascii="Book Antiqua" w:eastAsia="Times New Roman" w:hAnsi="Book Antiqua" w:cs="Times New Roman"/>
          <w:b/>
          <w:bCs/>
          <w:sz w:val="19"/>
          <w:szCs w:val="19"/>
          <w:lang w:eastAsia="pt-BR"/>
        </w:rPr>
        <w:t xml:space="preserve"> relativas a mercadorias que tenham sido ou que se destinem a ser utilizadas na prestação, pelo próprio autor da saída, de serviço de qualquer natureza definido em lei complementar como sujeito ao imposto sobre serviços, de competência dos Municípios, </w:t>
      </w:r>
      <w:r w:rsidRPr="00A40DD0">
        <w:rPr>
          <w:rFonts w:ascii="Book Antiqua" w:eastAsia="Times New Roman" w:hAnsi="Book Antiqua" w:cs="Times New Roman"/>
          <w:b/>
          <w:bCs/>
          <w:caps/>
          <w:sz w:val="19"/>
          <w:szCs w:val="19"/>
          <w:highlight w:val="green"/>
          <w:lang w:eastAsia="pt-BR"/>
        </w:rPr>
        <w:t>ressalvadas</w:t>
      </w:r>
      <w:r w:rsidRPr="00A40DD0">
        <w:rPr>
          <w:rFonts w:ascii="Book Antiqua" w:eastAsia="Times New Roman" w:hAnsi="Book Antiqua" w:cs="Times New Roman"/>
          <w:b/>
          <w:bCs/>
          <w:sz w:val="19"/>
          <w:szCs w:val="19"/>
          <w:lang w:eastAsia="pt-BR"/>
        </w:rPr>
        <w:t xml:space="preserve"> as hipóteses previstas na mesma lei complementar</w:t>
      </w:r>
      <w:r w:rsidRPr="00A65C9D">
        <w:rPr>
          <w:rFonts w:ascii="Book Antiqua" w:eastAsia="Times New Roman" w:hAnsi="Book Antiqua" w:cs="Times New Roman"/>
          <w:sz w:val="18"/>
          <w:szCs w:val="18"/>
          <w:lang w:eastAsia="pt-BR"/>
        </w:rPr>
        <w:t>;</w:t>
      </w:r>
      <w:r w:rsidR="00A40DD0" w:rsidRPr="00A65C9D">
        <w:rPr>
          <w:rFonts w:ascii="Book Antiqua" w:eastAsia="Times New Roman" w:hAnsi="Book Antiqua" w:cs="Times New Roman"/>
          <w:sz w:val="18"/>
          <w:szCs w:val="18"/>
          <w:lang w:eastAsia="pt-BR"/>
        </w:rPr>
        <w:t xml:space="preserve"> </w:t>
      </w:r>
      <w:r w:rsidR="00A40DD0" w:rsidRPr="00A65C9D">
        <w:rPr>
          <w:rFonts w:ascii="Book Antiqua" w:eastAsia="Times New Roman" w:hAnsi="Book Antiqua" w:cs="Times New Roman"/>
          <w:b/>
          <w:color w:val="FF0000"/>
          <w:sz w:val="16"/>
          <w:szCs w:val="16"/>
          <w:u w:val="single"/>
          <w:lang w:eastAsia="pt-BR"/>
        </w:rPr>
        <w:t>(PGERS-2021)</w:t>
      </w:r>
    </w:p>
    <w:tbl>
      <w:tblPr>
        <w:tblStyle w:val="Tabelacomgrade"/>
        <w:tblW w:w="0" w:type="auto"/>
        <w:tblLook w:val="04A0" w:firstRow="1" w:lastRow="0" w:firstColumn="1" w:lastColumn="0" w:noHBand="0" w:noVBand="1"/>
      </w:tblPr>
      <w:tblGrid>
        <w:gridCol w:w="8494"/>
      </w:tblGrid>
      <w:tr w:rsidR="00A40DD0" w14:paraId="5440A064" w14:textId="77777777" w:rsidTr="00A40DD0">
        <w:tc>
          <w:tcPr>
            <w:tcW w:w="8494" w:type="dxa"/>
            <w:shd w:val="clear" w:color="auto" w:fill="CCFFFF"/>
          </w:tcPr>
          <w:p w14:paraId="315A4EB5" w14:textId="2B5EABE2" w:rsidR="00A40DD0" w:rsidRPr="00A40DD0" w:rsidRDefault="00A40DD0" w:rsidP="00A40DD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DD0">
              <w:rPr>
                <w:rFonts w:ascii="Book Antiqua" w:eastAsia="Times New Roman" w:hAnsi="Book Antiqua" w:cs="Times New Roman"/>
                <w:b/>
                <w:bCs/>
                <w:sz w:val="19"/>
                <w:szCs w:val="19"/>
                <w:highlight w:val="yellow"/>
                <w:lang w:eastAsia="pt-BR"/>
              </w:rPr>
              <w:t>PGERS-2021-Fundatec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Em operações com duplo objeto negocial, de fornecimento de mercadorias com prestação de serviços, chamadas operações mistas, o ICMS incide</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sobre o fornecimento de mercadorias com prestação de serviços não compreendidos na competência tributária dos Municípios.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V, LC 87 c/c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LC 116.</w:t>
            </w:r>
            <w:r>
              <w:rPr>
                <w:rStyle w:val="Refdenotaderodap"/>
                <w:rFonts w:ascii="Book Antiqua" w:eastAsia="Times New Roman" w:hAnsi="Book Antiqua" w:cs="Times New Roman"/>
                <w:b/>
                <w:bCs/>
                <w:sz w:val="19"/>
                <w:szCs w:val="19"/>
                <w:lang w:eastAsia="pt-BR"/>
              </w:rPr>
              <w:footnoteReference w:id="1"/>
            </w:r>
          </w:p>
          <w:p w14:paraId="7170094F" w14:textId="77777777" w:rsidR="00A40DD0" w:rsidRDefault="00A40DD0" w:rsidP="00A40DD0">
            <w:pPr>
              <w:jc w:val="both"/>
              <w:rPr>
                <w:rFonts w:ascii="Book Antiqua" w:eastAsia="Times New Roman" w:hAnsi="Book Antiqua" w:cs="Times New Roman"/>
                <w:b/>
                <w:bCs/>
                <w:sz w:val="19"/>
                <w:szCs w:val="19"/>
                <w:lang w:eastAsia="pt-BR"/>
              </w:rPr>
            </w:pPr>
          </w:p>
          <w:p w14:paraId="6D69709B" w14:textId="660F8863"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Operações mistas são aquelas que envolvem o fornecimento de mercadorias com prestação de serviços.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Assim, tais operações podem ficar sujeitas a ICMS, ISS ou ambos.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Para definir qual tributo incidirá é fácil:</w:t>
            </w:r>
          </w:p>
          <w:p w14:paraId="27923303" w14:textId="7EFFE40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SEM qualquer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ISS (sobre produto e serviço)</w:t>
            </w:r>
            <w:r>
              <w:rPr>
                <w:rFonts w:ascii="Book Antiqua" w:eastAsia="Times New Roman" w:hAnsi="Book Antiqua" w:cs="Times New Roman"/>
                <w:sz w:val="19"/>
                <w:szCs w:val="19"/>
                <w:lang w:eastAsia="pt-BR"/>
              </w:rPr>
              <w:t>;</w:t>
            </w:r>
          </w:p>
          <w:p w14:paraId="2EBBB6A2" w14:textId="39DB1DA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COM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ISS sobre serviço e ICMS sobre produto</w:t>
            </w:r>
            <w:r>
              <w:rPr>
                <w:rFonts w:ascii="Book Antiqua" w:eastAsia="Times New Roman" w:hAnsi="Book Antiqua" w:cs="Times New Roman"/>
                <w:sz w:val="19"/>
                <w:szCs w:val="19"/>
                <w:lang w:eastAsia="pt-BR"/>
              </w:rPr>
              <w:t>;</w:t>
            </w:r>
          </w:p>
          <w:p w14:paraId="604B5FE3" w14:textId="77777777" w:rsid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não consta na lista anexa da LC 116/03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ICMS (sobre produto e serviço)</w:t>
            </w:r>
            <w:r>
              <w:rPr>
                <w:rFonts w:ascii="Book Antiqua" w:eastAsia="Times New Roman" w:hAnsi="Book Antiqua" w:cs="Times New Roman"/>
                <w:sz w:val="19"/>
                <w:szCs w:val="19"/>
                <w:lang w:eastAsia="pt-BR"/>
              </w:rPr>
              <w:t>.</w:t>
            </w:r>
          </w:p>
          <w:p w14:paraId="13778716" w14:textId="77777777" w:rsidR="00A40DD0" w:rsidRDefault="00A40DD0" w:rsidP="00A40DD0">
            <w:pPr>
              <w:ind w:left="593"/>
              <w:jc w:val="both"/>
              <w:rPr>
                <w:rFonts w:ascii="Book Antiqua" w:eastAsia="Times New Roman" w:hAnsi="Book Antiqua" w:cs="Times New Roman"/>
                <w:sz w:val="19"/>
                <w:szCs w:val="19"/>
                <w:lang w:eastAsia="pt-BR"/>
              </w:rPr>
            </w:pPr>
          </w:p>
          <w:p w14:paraId="555C62A1" w14:textId="117E5860"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Temos uma </w:t>
            </w:r>
            <w:r w:rsidRPr="00A40DD0">
              <w:rPr>
                <w:rFonts w:ascii="Book Antiqua" w:eastAsia="Times New Roman" w:hAnsi="Book Antiqua" w:cs="Times New Roman"/>
                <w:sz w:val="19"/>
                <w:szCs w:val="19"/>
                <w:lang w:eastAsia="pt-BR"/>
              </w:rPr>
              <w:t>Súmula a respeito do tema:</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i/>
                <w:iCs/>
                <w:sz w:val="19"/>
                <w:szCs w:val="19"/>
                <w:lang w:eastAsia="pt-BR"/>
              </w:rPr>
              <w:t>“Súmula 163-STJ: O fornecimento de mercadorias com a simultânea prestação de serviços em bares, restaurantes e estabelecimentos similares constitui fato gerador do ICMS a incidir sobre o valor total da operação.”</w:t>
            </w:r>
          </w:p>
        </w:tc>
      </w:tr>
    </w:tbl>
    <w:p w14:paraId="22E9EB8A" w14:textId="54620B4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VI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de qualquer natureza de que decorra a transferência de propriedade de estabelecimento industrial, comercial ou de outra espécie</w:t>
      </w:r>
      <w:r w:rsidRPr="00434240">
        <w:rPr>
          <w:rFonts w:ascii="Book Antiqua" w:eastAsia="Times New Roman" w:hAnsi="Book Antiqua" w:cs="Times New Roman"/>
          <w:sz w:val="18"/>
          <w:szCs w:val="18"/>
          <w:lang w:eastAsia="pt-BR"/>
        </w:rPr>
        <w:t xml:space="preserve">; </w:t>
      </w:r>
      <w:bookmarkStart w:id="13" w:name="_Hlk104298615"/>
      <w:r w:rsidR="00434240" w:rsidRPr="00A65C9D">
        <w:rPr>
          <w:rFonts w:ascii="Book Antiqua" w:eastAsia="Times New Roman" w:hAnsi="Book Antiqua" w:cs="Times New Roman"/>
          <w:b/>
          <w:bCs/>
          <w:color w:val="FF0000"/>
          <w:sz w:val="16"/>
          <w:szCs w:val="16"/>
          <w:u w:val="single"/>
          <w:lang w:eastAsia="pt-BR"/>
        </w:rPr>
        <w:t>(PGEPE-2009)</w:t>
      </w:r>
      <w:bookmarkEnd w:id="13"/>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p>
    <w:p w14:paraId="02FD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 - operações decorrentes de alienação fiduciária em garantia, inclusive a operação efetuada pelo credor em decorrência do inadimplemento do devedor;</w:t>
      </w:r>
    </w:p>
    <w:p w14:paraId="5DD29B52" w14:textId="3603CB37" w:rsidR="00A23C39" w:rsidRPr="00316436"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VIII - </w:t>
      </w:r>
      <w:r w:rsidRPr="007D5EA3">
        <w:rPr>
          <w:rFonts w:ascii="Book Antiqua" w:eastAsia="Times New Roman" w:hAnsi="Book Antiqua" w:cs="Times New Roman"/>
          <w:b/>
          <w:sz w:val="19"/>
          <w:szCs w:val="19"/>
          <w:highlight w:val="cyan"/>
          <w:lang w:eastAsia="pt-BR"/>
        </w:rPr>
        <w:t>operações de arrendamento mercantil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compreendida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a venda do bem arrendado ao arrendatário</w:t>
      </w:r>
      <w:r w:rsidRPr="00A65C9D">
        <w:rPr>
          <w:rFonts w:ascii="Book Antiqua" w:eastAsia="Times New Roman" w:hAnsi="Book Antiqua" w:cs="Times New Roman"/>
          <w:sz w:val="16"/>
          <w:szCs w:val="16"/>
          <w:lang w:eastAsia="pt-BR"/>
        </w:rPr>
        <w:t>;</w:t>
      </w:r>
      <w:r w:rsidR="009B34A0" w:rsidRPr="00A65C9D">
        <w:rPr>
          <w:rFonts w:ascii="Book Antiqua" w:eastAsia="Times New Roman" w:hAnsi="Book Antiqua" w:cs="Times New Roman"/>
          <w:sz w:val="16"/>
          <w:szCs w:val="16"/>
          <w:lang w:eastAsia="pt-BR"/>
        </w:rPr>
        <w:t xml:space="preserve"> </w:t>
      </w:r>
      <w:r w:rsidR="009B34A0" w:rsidRPr="00A65C9D">
        <w:rPr>
          <w:rFonts w:ascii="Book Antiqua" w:eastAsia="Times New Roman" w:hAnsi="Book Antiqua" w:cs="Times New Roman"/>
          <w:b/>
          <w:bCs/>
          <w:color w:val="FF0000"/>
          <w:sz w:val="16"/>
          <w:szCs w:val="16"/>
          <w:u w:val="single"/>
          <w:lang w:eastAsia="pt-BR"/>
        </w:rPr>
        <w:t>(MPF-2005)</w:t>
      </w:r>
      <w:r w:rsidR="007A2CC8" w:rsidRPr="00A65C9D">
        <w:rPr>
          <w:rFonts w:ascii="Book Antiqua" w:eastAsia="Times New Roman" w:hAnsi="Book Antiqua" w:cs="Times New Roman"/>
          <w:sz w:val="16"/>
          <w:szCs w:val="16"/>
          <w:lang w:eastAsia="pt-BR"/>
        </w:rPr>
        <w:t xml:space="preserve"> </w:t>
      </w:r>
      <w:r w:rsidR="007A2CC8" w:rsidRPr="00A65C9D">
        <w:rPr>
          <w:rFonts w:ascii="Book Antiqua" w:eastAsia="Times New Roman" w:hAnsi="Book Antiqua" w:cs="Times New Roman"/>
          <w:b/>
          <w:color w:val="FF0000"/>
          <w:sz w:val="16"/>
          <w:szCs w:val="16"/>
          <w:u w:val="single"/>
          <w:lang w:eastAsia="pt-BR"/>
        </w:rPr>
        <w:t>(TJGO-2009)</w:t>
      </w:r>
      <w:r w:rsidR="00221386" w:rsidRPr="00A65C9D">
        <w:rPr>
          <w:rFonts w:ascii="Book Antiqua" w:eastAsia="Times New Roman" w:hAnsi="Book Antiqua" w:cs="Times New Roman"/>
          <w:b/>
          <w:color w:val="FF0000"/>
          <w:sz w:val="16"/>
          <w:szCs w:val="16"/>
          <w:lang w:eastAsia="pt-BR"/>
        </w:rPr>
        <w:t xml:space="preserve"> </w:t>
      </w:r>
      <w:r w:rsidR="00221386" w:rsidRPr="00A65C9D">
        <w:rPr>
          <w:rFonts w:ascii="Book Antiqua" w:hAnsi="Book Antiqua"/>
          <w:b/>
          <w:color w:val="FF0000"/>
          <w:sz w:val="16"/>
          <w:szCs w:val="16"/>
          <w:u w:val="single"/>
        </w:rPr>
        <w:t>(PGEPR-2015)</w:t>
      </w:r>
      <w:r w:rsidR="00CF73B5" w:rsidRPr="00A65C9D">
        <w:rPr>
          <w:rFonts w:ascii="Book Antiqua" w:eastAsia="Times New Roman" w:hAnsi="Book Antiqua" w:cs="Times New Roman"/>
          <w:b/>
          <w:color w:val="FF0000"/>
          <w:sz w:val="16"/>
          <w:szCs w:val="16"/>
          <w:lang w:eastAsia="pt-BR"/>
        </w:rPr>
        <w:t xml:space="preserve"> </w:t>
      </w:r>
      <w:r w:rsidR="00CF73B5" w:rsidRPr="00A65C9D">
        <w:rPr>
          <w:rFonts w:ascii="Book Antiqua" w:eastAsia="Times New Roman" w:hAnsi="Book Antiqua" w:cs="Times New Roman"/>
          <w:b/>
          <w:color w:val="FF0000"/>
          <w:sz w:val="16"/>
          <w:szCs w:val="16"/>
          <w:u w:val="single"/>
          <w:lang w:eastAsia="pt-BR"/>
        </w:rPr>
        <w:t>(DPESP-2019)</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r w:rsidR="005D0E43">
        <w:rPr>
          <w:rFonts w:ascii="Book Antiqua" w:hAnsi="Book Antiqua"/>
          <w:b/>
          <w:bCs/>
          <w:color w:val="FF0000"/>
          <w:sz w:val="16"/>
          <w:szCs w:val="16"/>
        </w:rPr>
        <w:t xml:space="preserve"> </w:t>
      </w:r>
      <w:r w:rsidR="005D0E43">
        <w:rPr>
          <w:rFonts w:ascii="Book Antiqua" w:hAnsi="Book Antiqua" w:cs="Times New Roman"/>
          <w:b/>
          <w:color w:val="FF0000"/>
          <w:sz w:val="16"/>
          <w:szCs w:val="16"/>
          <w:u w:val="single"/>
        </w:rPr>
        <w:t>(PGESE-2023)</w:t>
      </w:r>
      <w:r w:rsidR="00316436">
        <w:rPr>
          <w:rFonts w:ascii="Book Antiqua" w:hAnsi="Book Antiqua" w:cs="Times New Roman"/>
          <w:b/>
          <w:color w:val="FF0000"/>
          <w:sz w:val="16"/>
          <w:szCs w:val="16"/>
        </w:rPr>
        <w:t xml:space="preserve"> </w:t>
      </w:r>
      <w:r w:rsidR="00316436">
        <w:rPr>
          <w:rFonts w:ascii="Book Antiqua" w:hAnsi="Book Antiqua"/>
          <w:b/>
          <w:color w:val="FF0000"/>
          <w:sz w:val="16"/>
          <w:szCs w:val="16"/>
          <w:u w:val="single"/>
        </w:rPr>
        <w:t>(TCEMS-2023)</w:t>
      </w:r>
    </w:p>
    <w:tbl>
      <w:tblPr>
        <w:tblStyle w:val="Tabelacomgrade"/>
        <w:tblW w:w="8500" w:type="dxa"/>
        <w:shd w:val="clear" w:color="auto" w:fill="CCFFFF"/>
        <w:tblLook w:val="04A0" w:firstRow="1" w:lastRow="0" w:firstColumn="1" w:lastColumn="0" w:noHBand="0" w:noVBand="1"/>
      </w:tblPr>
      <w:tblGrid>
        <w:gridCol w:w="8500"/>
      </w:tblGrid>
      <w:tr w:rsidR="00440BE1" w:rsidRPr="003D7D2D" w14:paraId="0A24199C" w14:textId="77777777" w:rsidTr="00722955">
        <w:tc>
          <w:tcPr>
            <w:tcW w:w="8500" w:type="dxa"/>
            <w:shd w:val="clear" w:color="auto" w:fill="CCFFFF"/>
          </w:tcPr>
          <w:p w14:paraId="2A333925" w14:textId="01134A48" w:rsidR="00440BE1" w:rsidRPr="00440BE1" w:rsidRDefault="00440BE1" w:rsidP="00440BE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D25158">
              <w:rPr>
                <w:rFonts w:ascii="Book Antiqua" w:hAnsi="Book Antiqua"/>
                <w:b/>
                <w:i/>
                <w:color w:val="FF0000"/>
                <w:sz w:val="19"/>
                <w:szCs w:val="19"/>
                <w:highlight w:val="green"/>
              </w:rPr>
              <w:t>PGEAM-2022</w:t>
            </w:r>
            <w:r w:rsidR="00316436">
              <w:rPr>
                <w:rFonts w:ascii="Book Antiqua" w:hAnsi="Book Antiqua"/>
                <w:b/>
                <w:i/>
                <w:color w:val="FF0000"/>
                <w:sz w:val="19"/>
                <w:szCs w:val="19"/>
              </w:rPr>
              <w:t>: #</w:t>
            </w:r>
            <w:r w:rsidR="00316436" w:rsidRPr="00316436">
              <w:rPr>
                <w:rFonts w:ascii="Book Antiqua" w:hAnsi="Book Antiqua"/>
                <w:b/>
                <w:i/>
                <w:color w:val="FF0000"/>
                <w:sz w:val="19"/>
                <w:szCs w:val="19"/>
                <w:highlight w:val="green"/>
              </w:rPr>
              <w:t>TCEMS-2023</w:t>
            </w:r>
            <w:r w:rsidR="00316436">
              <w:rPr>
                <w:rFonts w:ascii="Book Antiqua" w:hAnsi="Book Antiqua"/>
                <w:b/>
                <w:i/>
                <w:color w:val="FF0000"/>
                <w:sz w:val="19"/>
                <w:szCs w:val="19"/>
              </w:rPr>
              <w:t>: #</w:t>
            </w:r>
            <w:r w:rsidR="00316436" w:rsidRPr="00316436">
              <w:rPr>
                <w:rFonts w:ascii="Book Antiqua" w:hAnsi="Book Antiqua"/>
                <w:b/>
                <w:i/>
                <w:color w:val="FF0000"/>
                <w:sz w:val="19"/>
                <w:szCs w:val="19"/>
                <w:highlight w:val="green"/>
              </w:rPr>
              <w:t>CESPE</w:t>
            </w:r>
            <w:r>
              <w:rPr>
                <w:rFonts w:ascii="Book Antiqua" w:hAnsi="Book Antiqua"/>
                <w:b/>
                <w:i/>
                <w:color w:val="FF0000"/>
                <w:sz w:val="19"/>
                <w:szCs w:val="19"/>
              </w:rPr>
              <w:t>: #</w:t>
            </w:r>
            <w:r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440BE1">
              <w:rPr>
                <w:rFonts w:ascii="Book Antiqua" w:hAnsi="Book Antiqua"/>
                <w:b/>
                <w:bCs/>
                <w:i/>
                <w:iCs/>
                <w:sz w:val="19"/>
                <w:szCs w:val="19"/>
                <w:u w:val="single"/>
              </w:rPr>
              <w:t>ICMS e Leasing internacional</w:t>
            </w:r>
            <w:r>
              <w:rPr>
                <w:rFonts w:ascii="Book Antiqua" w:hAnsi="Book Antiqua"/>
                <w:sz w:val="19"/>
                <w:szCs w:val="19"/>
              </w:rPr>
              <w:t xml:space="preserve">: </w:t>
            </w:r>
            <w:r w:rsidRPr="00440BE1">
              <w:rPr>
                <w:rFonts w:ascii="Book Antiqua" w:hAnsi="Book Antiqua"/>
                <w:b/>
                <w:bCs/>
                <w:sz w:val="19"/>
                <w:szCs w:val="19"/>
              </w:rPr>
              <w:t>Há incidência de ICMS no caso de leasing internacional?</w:t>
            </w:r>
            <w:r>
              <w:rPr>
                <w:rFonts w:ascii="Book Antiqua" w:hAnsi="Book Antiqua"/>
                <w:b/>
                <w:bCs/>
                <w:sz w:val="19"/>
                <w:szCs w:val="19"/>
              </w:rPr>
              <w:t xml:space="preserve"> </w:t>
            </w:r>
            <w:r w:rsidRPr="00440BE1">
              <w:rPr>
                <w:rFonts w:ascii="Book Antiqua" w:hAnsi="Book Antiqua"/>
                <w:b/>
                <w:bCs/>
                <w:sz w:val="19"/>
                <w:szCs w:val="19"/>
                <w:highlight w:val="magenta"/>
              </w:rPr>
              <w:t>REGRA</w:t>
            </w:r>
            <w:r w:rsidRPr="00440BE1">
              <w:rPr>
                <w:rFonts w:ascii="Book Antiqua" w:hAnsi="Book Antiqua"/>
                <w:b/>
                <w:bCs/>
                <w:sz w:val="19"/>
                <w:szCs w:val="19"/>
              </w:rPr>
              <w:t xml:space="preserve">: </w:t>
            </w:r>
            <w:r w:rsidRPr="00440BE1">
              <w:rPr>
                <w:rFonts w:ascii="Book Antiqua" w:hAnsi="Book Antiqua"/>
                <w:b/>
                <w:bCs/>
                <w:sz w:val="19"/>
                <w:szCs w:val="19"/>
                <w:highlight w:val="green"/>
              </w:rPr>
              <w:t>NÃO</w:t>
            </w:r>
            <w:r w:rsidRPr="00440BE1">
              <w:rPr>
                <w:rFonts w:ascii="Book Antiqua" w:hAnsi="Book Antiqua"/>
                <w:b/>
                <w:bCs/>
                <w:sz w:val="19"/>
                <w:szCs w:val="19"/>
              </w:rPr>
              <w:t>. Em regra, não incide o ICMS importação na operação de arrendamento mercantil internacional, uma vez que no leasing não há, necessariamente, a transferência de titularidade do bem. Em outras palavras, pode haver ou não a compra. Assim, não incide o imposto se existe a possibilidade de o bem ser restituído ao proprietário e o arrendatário não efetuar a opção de compra.</w:t>
            </w:r>
            <w:r>
              <w:rPr>
                <w:rFonts w:ascii="Book Antiqua" w:hAnsi="Book Antiqua"/>
                <w:b/>
                <w:bCs/>
                <w:sz w:val="19"/>
                <w:szCs w:val="19"/>
              </w:rPr>
              <w:t xml:space="preserve"> </w:t>
            </w:r>
            <w:r w:rsidRPr="00440BE1">
              <w:rPr>
                <w:rFonts w:ascii="Book Antiqua" w:hAnsi="Book Antiqua"/>
                <w:b/>
                <w:bCs/>
                <w:sz w:val="19"/>
                <w:szCs w:val="19"/>
                <w:highlight w:val="magenta"/>
              </w:rPr>
              <w:t>EXCEÇÃO</w:t>
            </w:r>
            <w:r w:rsidRPr="00440BE1">
              <w:rPr>
                <w:rFonts w:ascii="Book Antiqua" w:hAnsi="Book Antiqua"/>
                <w:b/>
                <w:bCs/>
                <w:sz w:val="19"/>
                <w:szCs w:val="19"/>
              </w:rPr>
              <w:t xml:space="preserve">: </w:t>
            </w:r>
            <w:r w:rsidRPr="00440BE1">
              <w:rPr>
                <w:rFonts w:ascii="Book Antiqua" w:hAnsi="Book Antiqua"/>
                <w:b/>
                <w:bCs/>
                <w:sz w:val="19"/>
                <w:szCs w:val="19"/>
              </w:rPr>
              <w:lastRenderedPageBreak/>
              <w:t>incidirá ICMS importação se ficar demonstrado que houve a antecipação da opção de compra. Isso ocorre quando não existe a possibilidade de o bem ser restituído ao proprietário, seja por circunstâncias naturais (físicas), seja porque se trata de insumo.</w:t>
            </w:r>
            <w:r>
              <w:rPr>
                <w:rFonts w:ascii="Book Antiqua" w:hAnsi="Book Antiqua"/>
                <w:b/>
                <w:bCs/>
                <w:sz w:val="19"/>
                <w:szCs w:val="19"/>
              </w:rPr>
              <w:t xml:space="preserve"> </w:t>
            </w:r>
            <w:r w:rsidRPr="00440BE1">
              <w:rPr>
                <w:rFonts w:ascii="Book Antiqua" w:hAnsi="Book Antiqua"/>
                <w:sz w:val="19"/>
                <w:szCs w:val="19"/>
              </w:rPr>
              <w:t>STF. Plenário. RE 540829/SP, red. p/ o acórdão Min. Luiz Fux, j</w:t>
            </w:r>
            <w:r>
              <w:rPr>
                <w:rFonts w:ascii="Book Antiqua" w:hAnsi="Book Antiqua"/>
                <w:sz w:val="19"/>
                <w:szCs w:val="19"/>
              </w:rPr>
              <w:t>.</w:t>
            </w:r>
            <w:r w:rsidRPr="00440BE1">
              <w:rPr>
                <w:rFonts w:ascii="Book Antiqua" w:hAnsi="Book Antiqua"/>
                <w:sz w:val="19"/>
                <w:szCs w:val="19"/>
              </w:rPr>
              <w:t xml:space="preserve"> 11/9/14</w:t>
            </w:r>
            <w:r w:rsidRPr="00440BE1">
              <w:rPr>
                <w:rFonts w:ascii="Book Antiqua" w:hAnsi="Book Antiqua"/>
                <w:b/>
                <w:bCs/>
                <w:sz w:val="19"/>
                <w:szCs w:val="19"/>
              </w:rPr>
              <w:t xml:space="preserve"> (repercussão geral</w:t>
            </w:r>
            <w:r>
              <w:rPr>
                <w:rFonts w:ascii="Book Antiqua" w:hAnsi="Book Antiqua"/>
                <w:b/>
                <w:bCs/>
                <w:sz w:val="19"/>
                <w:szCs w:val="19"/>
              </w:rPr>
              <w:t xml:space="preserve">) </w:t>
            </w:r>
            <w:r w:rsidRPr="00440BE1">
              <w:rPr>
                <w:rFonts w:ascii="Book Antiqua" w:hAnsi="Book Antiqua"/>
                <w:b/>
                <w:bCs/>
                <w:sz w:val="19"/>
                <w:szCs w:val="19"/>
              </w:rPr>
              <w:t>(Info 758).</w:t>
            </w:r>
            <w:r>
              <w:rPr>
                <w:rFonts w:ascii="Book Antiqua" w:hAnsi="Book Antiqua"/>
                <w:b/>
                <w:bCs/>
                <w:sz w:val="19"/>
                <w:szCs w:val="19"/>
              </w:rPr>
              <w:t xml:space="preserve"> </w:t>
            </w:r>
            <w:r w:rsidRPr="00440BE1">
              <w:rPr>
                <w:rFonts w:ascii="Book Antiqua" w:hAnsi="Book Antiqua"/>
                <w:sz w:val="19"/>
                <w:szCs w:val="19"/>
              </w:rPr>
              <w:t xml:space="preserve">STF. Plenário. RE 226899/SP, rel. orig. Min. Ellen Gracie, red. p/ o acórdão Min. </w:t>
            </w:r>
            <w:proofErr w:type="spellStart"/>
            <w:r w:rsidRPr="00440BE1">
              <w:rPr>
                <w:rFonts w:ascii="Book Antiqua" w:hAnsi="Book Antiqua"/>
                <w:sz w:val="19"/>
                <w:szCs w:val="19"/>
              </w:rPr>
              <w:t>Cármen</w:t>
            </w:r>
            <w:proofErr w:type="spellEnd"/>
            <w:r w:rsidRPr="00440BE1">
              <w:rPr>
                <w:rFonts w:ascii="Book Antiqua" w:hAnsi="Book Antiqua"/>
                <w:sz w:val="19"/>
                <w:szCs w:val="19"/>
              </w:rPr>
              <w:t xml:space="preserve"> Lúcia, j</w:t>
            </w:r>
            <w:r>
              <w:rPr>
                <w:rFonts w:ascii="Book Antiqua" w:hAnsi="Book Antiqua"/>
                <w:sz w:val="19"/>
                <w:szCs w:val="19"/>
              </w:rPr>
              <w:t>.</w:t>
            </w:r>
            <w:r w:rsidRPr="00440BE1">
              <w:rPr>
                <w:rFonts w:ascii="Book Antiqua" w:hAnsi="Book Antiqua"/>
                <w:sz w:val="19"/>
                <w:szCs w:val="19"/>
              </w:rPr>
              <w:t xml:space="preserve"> 1º/10/14 </w:t>
            </w:r>
            <w:r w:rsidRPr="00440BE1">
              <w:rPr>
                <w:rFonts w:ascii="Book Antiqua" w:hAnsi="Book Antiqua"/>
                <w:b/>
                <w:bCs/>
                <w:sz w:val="19"/>
                <w:szCs w:val="19"/>
              </w:rPr>
              <w:t>(Info 761).</w:t>
            </w:r>
          </w:p>
        </w:tc>
      </w:tr>
    </w:tbl>
    <w:p w14:paraId="239E55DB"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lastRenderedPageBreak/>
        <w:t xml:space="preserve">IX - </w:t>
      </w:r>
      <w:proofErr w:type="gramStart"/>
      <w:r w:rsidRPr="0042759E">
        <w:rPr>
          <w:rFonts w:ascii="Book Antiqua" w:eastAsia="Times New Roman" w:hAnsi="Book Antiqua" w:cs="Times New Roman"/>
          <w:sz w:val="19"/>
          <w:szCs w:val="19"/>
          <w:lang w:eastAsia="pt-BR"/>
        </w:rPr>
        <w:t>operações</w:t>
      </w:r>
      <w:proofErr w:type="gramEnd"/>
      <w:r w:rsidRPr="0042759E">
        <w:rPr>
          <w:rFonts w:ascii="Book Antiqua" w:eastAsia="Times New Roman" w:hAnsi="Book Antiqua" w:cs="Times New Roman"/>
          <w:sz w:val="19"/>
          <w:szCs w:val="19"/>
          <w:lang w:eastAsia="pt-BR"/>
        </w:rPr>
        <w:t xml:space="preserve"> de qualquer natureza de que decorra a transferência de bens móveis salvados de sinistro para companhias seguradoras; e   </w:t>
      </w:r>
      <w:hyperlink r:id="rId12" w:anchor="art2" w:history="1">
        <w:r w:rsidRPr="00A65C9D">
          <w:rPr>
            <w:rStyle w:val="Hyperlink"/>
            <w:rFonts w:ascii="Book Antiqua" w:eastAsia="Times New Roman" w:hAnsi="Book Antiqua" w:cs="Times New Roman"/>
            <w:sz w:val="16"/>
            <w:szCs w:val="16"/>
            <w:lang w:eastAsia="pt-BR"/>
          </w:rPr>
          <w:t>(Redação dada pela Lei Complementar nº 194, de 2022)</w:t>
        </w:r>
      </w:hyperlink>
    </w:p>
    <w:p w14:paraId="0C506FC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   </w:t>
      </w:r>
      <w:bookmarkStart w:id="14" w:name="art3x"/>
      <w:bookmarkEnd w:id="14"/>
      <w:r w:rsidRPr="0042759E">
        <w:rPr>
          <w:rFonts w:ascii="Book Antiqua" w:eastAsia="Times New Roman" w:hAnsi="Book Antiqua" w:cs="Times New Roman"/>
          <w:sz w:val="19"/>
          <w:szCs w:val="19"/>
          <w:lang w:eastAsia="pt-BR"/>
        </w:rPr>
        <w:t xml:space="preserve">X - </w:t>
      </w:r>
      <w:proofErr w:type="gramStart"/>
      <w:r w:rsidRPr="0042759E">
        <w:rPr>
          <w:rFonts w:ascii="Book Antiqua" w:eastAsia="Times New Roman" w:hAnsi="Book Antiqua" w:cs="Times New Roman"/>
          <w:sz w:val="19"/>
          <w:szCs w:val="19"/>
          <w:lang w:eastAsia="pt-BR"/>
        </w:rPr>
        <w:t>serviços</w:t>
      </w:r>
      <w:proofErr w:type="gramEnd"/>
      <w:r w:rsidRPr="0042759E">
        <w:rPr>
          <w:rFonts w:ascii="Book Antiqua" w:eastAsia="Times New Roman" w:hAnsi="Book Antiqua" w:cs="Times New Roman"/>
          <w:sz w:val="19"/>
          <w:szCs w:val="19"/>
          <w:lang w:eastAsia="pt-BR"/>
        </w:rPr>
        <w:t xml:space="preserve"> de transmissão e distribuição e encargos setoriais vinculados às operações com energia elétrica</w:t>
      </w:r>
      <w:r w:rsidRPr="00A65C9D">
        <w:rPr>
          <w:rFonts w:ascii="Book Antiqua" w:eastAsia="Times New Roman" w:hAnsi="Book Antiqua" w:cs="Times New Roman"/>
          <w:sz w:val="16"/>
          <w:szCs w:val="16"/>
          <w:lang w:eastAsia="pt-BR"/>
        </w:rPr>
        <w:t>.  </w:t>
      </w:r>
      <w:hyperlink r:id="rId1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7F3FB9B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Equipara-se às operações de que trata o inciso II a saída de mercadoria realizada com o fim específico de exportação para o exterior, destinada a:</w:t>
      </w:r>
    </w:p>
    <w:p w14:paraId="4AC58A1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empresa</w:t>
      </w:r>
      <w:proofErr w:type="gramEnd"/>
      <w:r w:rsidRPr="007D5EA3">
        <w:rPr>
          <w:rFonts w:ascii="Book Antiqua" w:eastAsia="Times New Roman" w:hAnsi="Book Antiqua" w:cs="Times New Roman"/>
          <w:sz w:val="19"/>
          <w:szCs w:val="19"/>
          <w:lang w:eastAsia="pt-BR"/>
        </w:rPr>
        <w:t xml:space="preserve"> comercial exportadora, inclusive tradings ou outro estabelecimento da mesma empresa;</w:t>
      </w:r>
    </w:p>
    <w:p w14:paraId="1750372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armazém</w:t>
      </w:r>
      <w:proofErr w:type="gramEnd"/>
      <w:r w:rsidRPr="007D5EA3">
        <w:rPr>
          <w:rFonts w:ascii="Book Antiqua" w:eastAsia="Times New Roman" w:hAnsi="Book Antiqua" w:cs="Times New Roman"/>
          <w:sz w:val="19"/>
          <w:szCs w:val="19"/>
          <w:lang w:eastAsia="pt-BR"/>
        </w:rPr>
        <w:t xml:space="preserve"> alfandegado ou entreposto aduaneiro. </w:t>
      </w:r>
    </w:p>
    <w:p w14:paraId="7B60AAFB" w14:textId="5BD7CE2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15" w:name="art4"/>
      <w:bookmarkEnd w:id="15"/>
      <w:r w:rsidRPr="00610B50">
        <w:rPr>
          <w:rFonts w:ascii="Book Antiqua" w:eastAsia="Times New Roman" w:hAnsi="Book Antiqua" w:cs="Times New Roman"/>
          <w:b/>
          <w:bCs/>
          <w:sz w:val="19"/>
          <w:szCs w:val="19"/>
          <w:highlight w:val="magenta"/>
          <w:lang w:eastAsia="pt-BR"/>
        </w:rPr>
        <w:t>Art. 4º</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Contribuinte é </w:t>
      </w:r>
      <w:r w:rsidRPr="00C30A2C">
        <w:rPr>
          <w:rFonts w:ascii="Book Antiqua" w:eastAsia="Times New Roman" w:hAnsi="Book Antiqua" w:cs="Times New Roman"/>
          <w:b/>
          <w:bCs/>
          <w:sz w:val="19"/>
          <w:szCs w:val="19"/>
          <w:highlight w:val="yellow"/>
          <w:lang w:eastAsia="pt-BR"/>
        </w:rPr>
        <w:t>qualquer pessoa, física</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yellow"/>
          <w:lang w:eastAsia="pt-BR"/>
        </w:rPr>
        <w:t>jurídica</w:t>
      </w:r>
      <w:r w:rsidRPr="00C30A2C">
        <w:rPr>
          <w:rFonts w:ascii="Book Antiqua" w:eastAsia="Times New Roman" w:hAnsi="Book Antiqua" w:cs="Times New Roman"/>
          <w:b/>
          <w:bCs/>
          <w:sz w:val="19"/>
          <w:szCs w:val="19"/>
          <w:lang w:eastAsia="pt-BR"/>
        </w:rPr>
        <w:t xml:space="preserve">, que realize, </w:t>
      </w:r>
      <w:r w:rsidRPr="00C30A2C">
        <w:rPr>
          <w:rFonts w:ascii="Book Antiqua" w:eastAsia="Times New Roman" w:hAnsi="Book Antiqua" w:cs="Times New Roman"/>
          <w:b/>
          <w:bCs/>
          <w:sz w:val="19"/>
          <w:szCs w:val="19"/>
          <w:highlight w:val="cyan"/>
          <w:lang w:eastAsia="pt-BR"/>
        </w:rPr>
        <w:t>com habitualidade</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cyan"/>
          <w:lang w:eastAsia="pt-BR"/>
        </w:rPr>
        <w:t>em volume</w:t>
      </w:r>
      <w:r w:rsidRPr="00C30A2C">
        <w:rPr>
          <w:rFonts w:ascii="Book Antiqua" w:eastAsia="Times New Roman" w:hAnsi="Book Antiqua" w:cs="Times New Roman"/>
          <w:b/>
          <w:bCs/>
          <w:sz w:val="19"/>
          <w:szCs w:val="19"/>
          <w:lang w:eastAsia="pt-BR"/>
        </w:rPr>
        <w:t xml:space="preserve"> que caracterize </w:t>
      </w:r>
      <w:r w:rsidRPr="00C30A2C">
        <w:rPr>
          <w:rFonts w:ascii="Book Antiqua" w:eastAsia="Times New Roman" w:hAnsi="Book Antiqua" w:cs="Times New Roman"/>
          <w:b/>
          <w:bCs/>
          <w:sz w:val="19"/>
          <w:szCs w:val="19"/>
          <w:highlight w:val="cyan"/>
          <w:lang w:eastAsia="pt-BR"/>
        </w:rPr>
        <w:t>intuito comercial</w:t>
      </w:r>
      <w:r w:rsidRPr="00C30A2C">
        <w:rPr>
          <w:rFonts w:ascii="Book Antiqua" w:eastAsia="Times New Roman" w:hAnsi="Book Antiqua" w:cs="Times New Roman"/>
          <w:b/>
          <w:bCs/>
          <w:sz w:val="19"/>
          <w:szCs w:val="19"/>
          <w:lang w:eastAsia="pt-BR"/>
        </w:rPr>
        <w:t>, operações de circulação de mercadoria ou prestações de serviços de transporte interestadual e intermunicipal e de comunicação, ainda que as operações e as prestações se iniciem no exterior</w:t>
      </w:r>
      <w:r w:rsidRPr="0044100B">
        <w:rPr>
          <w:rFonts w:ascii="Book Antiqua" w:eastAsia="Times New Roman" w:hAnsi="Book Antiqua" w:cs="Times New Roman"/>
          <w:sz w:val="18"/>
          <w:szCs w:val="18"/>
          <w:lang w:eastAsia="pt-BR"/>
        </w:rPr>
        <w:t xml:space="preserve">. </w:t>
      </w:r>
      <w:bookmarkStart w:id="16" w:name="_Hlk62224159"/>
      <w:r w:rsidR="00610B50" w:rsidRPr="00A65C9D">
        <w:rPr>
          <w:rFonts w:ascii="Book Antiqua" w:eastAsia="Times New Roman" w:hAnsi="Book Antiqua" w:cs="Times New Roman"/>
          <w:b/>
          <w:bCs/>
          <w:color w:val="FF0000"/>
          <w:sz w:val="16"/>
          <w:szCs w:val="16"/>
          <w:u w:val="single"/>
          <w:lang w:eastAsia="pt-BR"/>
        </w:rPr>
        <w:t>(MPSC-2013)</w:t>
      </w:r>
      <w:bookmarkEnd w:id="16"/>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r w:rsidR="00C77538" w:rsidRPr="00A65C9D">
        <w:rPr>
          <w:rFonts w:ascii="Book Antiqua" w:eastAsia="Times New Roman" w:hAnsi="Book Antiqua" w:cs="Times New Roman"/>
          <w:b/>
          <w:bCs/>
          <w:color w:val="FF0000"/>
          <w:sz w:val="16"/>
          <w:szCs w:val="16"/>
          <w:lang w:eastAsia="pt-BR"/>
        </w:rPr>
        <w:t xml:space="preserve"> </w:t>
      </w:r>
      <w:r w:rsidR="00C77538" w:rsidRPr="00A65C9D">
        <w:rPr>
          <w:rFonts w:ascii="Book Antiqua" w:hAnsi="Book Antiqua"/>
          <w:b/>
          <w:bCs/>
          <w:color w:val="FF0000"/>
          <w:sz w:val="16"/>
          <w:szCs w:val="16"/>
          <w:u w:val="single"/>
        </w:rPr>
        <w:t>(PGEAC-2017)</w:t>
      </w:r>
      <w:r w:rsidR="00D9557A" w:rsidRPr="00A65C9D">
        <w:rPr>
          <w:rFonts w:ascii="Book Antiqua" w:hAnsi="Book Antiqua"/>
          <w:b/>
          <w:bCs/>
          <w:color w:val="FF0000"/>
          <w:sz w:val="16"/>
          <w:szCs w:val="16"/>
        </w:rPr>
        <w:t xml:space="preserve"> </w:t>
      </w:r>
      <w:r w:rsidR="00D9557A" w:rsidRPr="00A65C9D">
        <w:rPr>
          <w:rFonts w:ascii="Book Antiqua" w:eastAsia="Times New Roman" w:hAnsi="Book Antiqua" w:cs="Times New Roman"/>
          <w:b/>
          <w:color w:val="FF0000"/>
          <w:sz w:val="16"/>
          <w:szCs w:val="16"/>
          <w:u w:val="single"/>
          <w:lang w:eastAsia="pt-BR"/>
        </w:rPr>
        <w:t>(PGETO-2018)</w:t>
      </w:r>
      <w:r w:rsidR="00C30A2C" w:rsidRPr="00A65C9D">
        <w:rPr>
          <w:rFonts w:ascii="Book Antiqua" w:eastAsia="Times New Roman" w:hAnsi="Book Antiqua" w:cs="Times New Roman"/>
          <w:b/>
          <w:bCs/>
          <w:color w:val="FF0000"/>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6EB127" w14:textId="08BEECB3"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7" w:name="art4p"/>
      <w:bookmarkEnd w:id="17"/>
      <w:r w:rsidR="0044100B" w:rsidRPr="0044100B">
        <w:rPr>
          <w:rFonts w:ascii="Book Antiqua" w:eastAsia="Times New Roman" w:hAnsi="Book Antiqua" w:cs="Times New Roman"/>
          <w:sz w:val="19"/>
          <w:szCs w:val="19"/>
          <w:lang w:eastAsia="pt-BR"/>
        </w:rPr>
        <w:t> </w:t>
      </w:r>
      <w:bookmarkStart w:id="18" w:name="art4§1"/>
      <w:bookmarkEnd w:id="18"/>
      <w:r w:rsidR="0044100B" w:rsidRPr="00C30A2C">
        <w:rPr>
          <w:rFonts w:ascii="Book Antiqua" w:eastAsia="Times New Roman" w:hAnsi="Book Antiqua" w:cs="Times New Roman"/>
          <w:b/>
          <w:bCs/>
          <w:sz w:val="19"/>
          <w:szCs w:val="19"/>
          <w:highlight w:val="magenta"/>
          <w:lang w:eastAsia="pt-BR"/>
        </w:rPr>
        <w:t>§ 1º</w:t>
      </w:r>
      <w:r w:rsidR="0044100B" w:rsidRPr="0044100B">
        <w:rPr>
          <w:rFonts w:ascii="Book Antiqua" w:eastAsia="Times New Roman" w:hAnsi="Book Antiqua" w:cs="Times New Roman"/>
          <w:sz w:val="19"/>
          <w:szCs w:val="19"/>
          <w:lang w:eastAsia="pt-BR"/>
        </w:rPr>
        <w:t> </w:t>
      </w:r>
      <w:r w:rsidR="0044100B" w:rsidRPr="00C30A2C">
        <w:rPr>
          <w:rFonts w:ascii="Book Antiqua" w:eastAsia="Times New Roman" w:hAnsi="Book Antiqua" w:cs="Times New Roman"/>
          <w:b/>
          <w:bCs/>
          <w:sz w:val="19"/>
          <w:szCs w:val="19"/>
          <w:lang w:eastAsia="pt-BR"/>
        </w:rPr>
        <w:t>É também contribuinte a pessoa física ou jurídica que, mesmo sem habitualidade ou intuito comercial</w:t>
      </w:r>
      <w:r w:rsidR="0044100B" w:rsidRPr="00A65C9D">
        <w:rPr>
          <w:rFonts w:ascii="Book Antiqua" w:eastAsia="Times New Roman" w:hAnsi="Book Antiqua" w:cs="Times New Roman"/>
          <w:b/>
          <w:bCs/>
          <w:sz w:val="16"/>
          <w:szCs w:val="16"/>
          <w:lang w:eastAsia="pt-BR"/>
        </w:rPr>
        <w:t>:</w:t>
      </w:r>
      <w:r w:rsidR="0044100B" w:rsidRPr="00A65C9D">
        <w:rPr>
          <w:rFonts w:ascii="Book Antiqua" w:eastAsia="Times New Roman" w:hAnsi="Book Antiqua" w:cs="Times New Roman"/>
          <w:sz w:val="16"/>
          <w:szCs w:val="16"/>
          <w:lang w:eastAsia="pt-BR"/>
        </w:rPr>
        <w:t> </w:t>
      </w:r>
      <w:hyperlink r:id="rId14" w:anchor="art1" w:history="1">
        <w:r w:rsidR="0044100B" w:rsidRPr="00A65C9D">
          <w:rPr>
            <w:rStyle w:val="Hyperlink"/>
            <w:rFonts w:ascii="Book Antiqua" w:eastAsia="Times New Roman" w:hAnsi="Book Antiqua" w:cs="Times New Roman"/>
            <w:sz w:val="16"/>
            <w:szCs w:val="16"/>
            <w:lang w:eastAsia="pt-BR"/>
          </w:rPr>
          <w:t>(Transformado do parágrafo único pela Lei Complementar nº 190, de 2022)</w:t>
        </w:r>
      </w:hyperlink>
      <w:r w:rsidR="0044100B" w:rsidRPr="00A65C9D">
        <w:rPr>
          <w:rFonts w:ascii="Book Antiqua" w:eastAsia="Times New Roman" w:hAnsi="Book Antiqua" w:cs="Times New Roman"/>
          <w:sz w:val="16"/>
          <w:szCs w:val="16"/>
          <w:lang w:eastAsia="pt-BR"/>
        </w:rPr>
        <w:t xml:space="preserve"> </w:t>
      </w:r>
    </w:p>
    <w:p w14:paraId="1DD6970A" w14:textId="25A9931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9" w:name="art4pi"/>
      <w:bookmarkEnd w:id="19"/>
      <w:r w:rsidRPr="00C30A2C">
        <w:rPr>
          <w:rFonts w:ascii="Book Antiqua" w:eastAsia="Times New Roman" w:hAnsi="Book Antiqua" w:cs="Times New Roman"/>
          <w:b/>
          <w:bCs/>
          <w:sz w:val="19"/>
          <w:szCs w:val="19"/>
          <w:lang w:eastAsia="pt-BR"/>
        </w:rPr>
        <w:t xml:space="preserve">I – </w:t>
      </w:r>
      <w:proofErr w:type="gramStart"/>
      <w:r w:rsidRPr="00C30A2C">
        <w:rPr>
          <w:rFonts w:ascii="Book Antiqua" w:eastAsia="Times New Roman" w:hAnsi="Book Antiqua" w:cs="Times New Roman"/>
          <w:b/>
          <w:bCs/>
          <w:sz w:val="19"/>
          <w:szCs w:val="19"/>
          <w:lang w:eastAsia="pt-BR"/>
        </w:rPr>
        <w:t>importe</w:t>
      </w:r>
      <w:proofErr w:type="gramEnd"/>
      <w:r w:rsidRPr="00C30A2C">
        <w:rPr>
          <w:rFonts w:ascii="Book Antiqua" w:eastAsia="Times New Roman" w:hAnsi="Book Antiqua" w:cs="Times New Roman"/>
          <w:b/>
          <w:bCs/>
          <w:sz w:val="19"/>
          <w:szCs w:val="19"/>
          <w:lang w:eastAsia="pt-BR"/>
        </w:rPr>
        <w:t xml:space="preserve"> mercadorias ou bens do exterior, qualquer que seja a sua finalidade</w:t>
      </w:r>
      <w:r w:rsidRPr="00A65C9D">
        <w:rPr>
          <w:rFonts w:ascii="Book Antiqua" w:eastAsia="Times New Roman" w:hAnsi="Book Antiqua" w:cs="Times New Roman"/>
          <w:sz w:val="16"/>
          <w:szCs w:val="16"/>
          <w:lang w:eastAsia="pt-BR"/>
        </w:rPr>
        <w:t>;</w:t>
      </w:r>
      <w:r w:rsidR="00C30A2C" w:rsidRPr="00A65C9D">
        <w:rPr>
          <w:rFonts w:ascii="Book Antiqua" w:eastAsia="Times New Roman" w:hAnsi="Book Antiqua" w:cs="Times New Roman"/>
          <w:sz w:val="16"/>
          <w:szCs w:val="16"/>
          <w:lang w:eastAsia="pt-BR"/>
        </w:rPr>
        <w:t xml:space="preserve"> </w:t>
      </w:r>
      <w:hyperlink r:id="rId15" w:anchor="art4p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C6D0E42" w14:textId="74D2830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II - </w:t>
      </w:r>
      <w:proofErr w:type="gramStart"/>
      <w:r w:rsidRPr="00C30A2C">
        <w:rPr>
          <w:rFonts w:ascii="Book Antiqua" w:eastAsia="Times New Roman" w:hAnsi="Book Antiqua" w:cs="Times New Roman"/>
          <w:b/>
          <w:bCs/>
          <w:sz w:val="19"/>
          <w:szCs w:val="19"/>
          <w:lang w:eastAsia="pt-BR"/>
        </w:rPr>
        <w:t>seja</w:t>
      </w:r>
      <w:proofErr w:type="gramEnd"/>
      <w:r w:rsidRPr="00C30A2C">
        <w:rPr>
          <w:rFonts w:ascii="Book Antiqua" w:eastAsia="Times New Roman" w:hAnsi="Book Antiqua" w:cs="Times New Roman"/>
          <w:b/>
          <w:bCs/>
          <w:sz w:val="19"/>
          <w:szCs w:val="19"/>
          <w:lang w:eastAsia="pt-BR"/>
        </w:rPr>
        <w:t xml:space="preserve"> destinatária de serviço prestado </w:t>
      </w:r>
      <w:r w:rsidRPr="00C30A2C">
        <w:rPr>
          <w:rFonts w:ascii="Book Antiqua" w:eastAsia="Times New Roman" w:hAnsi="Book Antiqua" w:cs="Times New Roman"/>
          <w:b/>
          <w:bCs/>
          <w:sz w:val="19"/>
          <w:szCs w:val="19"/>
          <w:highlight w:val="cyan"/>
          <w:lang w:eastAsia="pt-BR"/>
        </w:rPr>
        <w:t>no exterior</w:t>
      </w:r>
      <w:r w:rsidRPr="00C30A2C">
        <w:rPr>
          <w:rFonts w:ascii="Book Antiqua" w:eastAsia="Times New Roman" w:hAnsi="Book Antiqua" w:cs="Times New Roman"/>
          <w:b/>
          <w:bCs/>
          <w:sz w:val="19"/>
          <w:szCs w:val="19"/>
          <w:lang w:eastAsia="pt-BR"/>
        </w:rPr>
        <w:t xml:space="preserve"> ou cuja prestação se tenha iniciado no exterior</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r w:rsidRPr="00A65C9D">
        <w:rPr>
          <w:rFonts w:ascii="Book Antiqua" w:eastAsia="Times New Roman" w:hAnsi="Book Antiqua" w:cs="Times New Roman"/>
          <w:sz w:val="18"/>
          <w:szCs w:val="18"/>
          <w:lang w:eastAsia="pt-BR"/>
        </w:rPr>
        <w:t xml:space="preserve"> </w:t>
      </w:r>
    </w:p>
    <w:p w14:paraId="0EC8D997" w14:textId="1D55BBB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0" w:name="art4piii"/>
      <w:bookmarkEnd w:id="20"/>
      <w:r w:rsidRPr="00C30A2C">
        <w:rPr>
          <w:rFonts w:ascii="Book Antiqua" w:eastAsia="Times New Roman" w:hAnsi="Book Antiqua" w:cs="Times New Roman"/>
          <w:b/>
          <w:bCs/>
          <w:sz w:val="19"/>
          <w:szCs w:val="19"/>
          <w:lang w:eastAsia="pt-BR"/>
        </w:rPr>
        <w:t>III – adquira em licitação mercadorias ou bens apreendidos ou abandonados</w:t>
      </w:r>
      <w:r w:rsidRPr="00A65C9D">
        <w:rPr>
          <w:rFonts w:ascii="Book Antiqua" w:eastAsia="Times New Roman" w:hAnsi="Book Antiqua" w:cs="Times New Roman"/>
          <w:sz w:val="16"/>
          <w:szCs w:val="16"/>
          <w:lang w:eastAsia="pt-BR"/>
        </w:rPr>
        <w:t xml:space="preserve">;  </w:t>
      </w:r>
      <w:hyperlink r:id="rId16" w:anchor="art4pii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481BFC" w:rsidRPr="00A65C9D">
        <w:rPr>
          <w:rFonts w:ascii="Book Antiqua" w:hAnsi="Book Antiqua" w:cs="Times New Roman"/>
          <w:b/>
          <w:color w:val="FF0000"/>
          <w:sz w:val="16"/>
          <w:szCs w:val="16"/>
        </w:rPr>
        <w:t xml:space="preserve"> </w:t>
      </w:r>
      <w:r w:rsidR="00481BFC" w:rsidRPr="00A65C9D">
        <w:rPr>
          <w:rFonts w:ascii="Book Antiqua" w:hAnsi="Book Antiqua" w:cs="Times New Roman"/>
          <w:b/>
          <w:color w:val="FF0000"/>
          <w:sz w:val="16"/>
          <w:szCs w:val="16"/>
          <w:u w:val="single"/>
        </w:rPr>
        <w:t>(</w:t>
      </w:r>
      <w:proofErr w:type="spellStart"/>
      <w:r w:rsidR="00481BFC" w:rsidRPr="00A65C9D">
        <w:rPr>
          <w:rFonts w:ascii="Book Antiqua" w:hAnsi="Book Antiqua" w:cs="Times New Roman"/>
          <w:b/>
          <w:color w:val="FF0000"/>
          <w:sz w:val="16"/>
          <w:szCs w:val="16"/>
          <w:u w:val="single"/>
        </w:rPr>
        <w:t>Aud</w:t>
      </w:r>
      <w:proofErr w:type="spellEnd"/>
      <w:r w:rsidR="00481BFC" w:rsidRPr="00A65C9D">
        <w:rPr>
          <w:rFonts w:ascii="Book Antiqua" w:hAnsi="Book Antiqua" w:cs="Times New Roman"/>
          <w:b/>
          <w:color w:val="FF0000"/>
          <w:sz w:val="16"/>
          <w:szCs w:val="16"/>
          <w:u w:val="single"/>
        </w:rPr>
        <w:t>. Fiscal-SEFAZ/CE-2021)</w:t>
      </w:r>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A5020A4" w14:textId="4FC08E8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D9557A">
        <w:rPr>
          <w:rFonts w:ascii="Book Antiqua" w:eastAsia="Times New Roman" w:hAnsi="Book Antiqua" w:cs="Times New Roman"/>
          <w:b/>
          <w:bCs/>
          <w:sz w:val="19"/>
          <w:szCs w:val="19"/>
          <w:lang w:eastAsia="pt-BR"/>
        </w:rPr>
        <w:t xml:space="preserve">        </w:t>
      </w:r>
      <w:bookmarkStart w:id="21" w:name="art4piv"/>
      <w:bookmarkEnd w:id="21"/>
      <w:r w:rsidRPr="00D9557A">
        <w:rPr>
          <w:rFonts w:ascii="Book Antiqua" w:eastAsia="Times New Roman" w:hAnsi="Book Antiqua" w:cs="Times New Roman"/>
          <w:b/>
          <w:bCs/>
          <w:sz w:val="19"/>
          <w:szCs w:val="19"/>
          <w:lang w:eastAsia="pt-BR"/>
        </w:rPr>
        <w:t xml:space="preserve">IV – </w:t>
      </w:r>
      <w:proofErr w:type="gramStart"/>
      <w:r w:rsidRPr="00D9557A">
        <w:rPr>
          <w:rFonts w:ascii="Book Antiqua" w:eastAsia="Times New Roman" w:hAnsi="Book Antiqua" w:cs="Times New Roman"/>
          <w:b/>
          <w:bCs/>
          <w:sz w:val="19"/>
          <w:szCs w:val="19"/>
          <w:lang w:eastAsia="pt-BR"/>
        </w:rPr>
        <w:t>adquira</w:t>
      </w:r>
      <w:proofErr w:type="gramEnd"/>
      <w:r w:rsidRPr="00D9557A">
        <w:rPr>
          <w:rFonts w:ascii="Book Antiqua" w:eastAsia="Times New Roman" w:hAnsi="Book Antiqua" w:cs="Times New Roman"/>
          <w:b/>
          <w:bCs/>
          <w:sz w:val="19"/>
          <w:szCs w:val="19"/>
          <w:lang w:eastAsia="pt-BR"/>
        </w:rPr>
        <w:t xml:space="preserv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17" w:history="1">
        <w:r w:rsidRPr="00A65C9D">
          <w:rPr>
            <w:rFonts w:ascii="Book Antiqua" w:eastAsia="Times New Roman" w:hAnsi="Book Antiqua" w:cs="Times New Roman"/>
            <w:color w:val="0000FF"/>
            <w:sz w:val="16"/>
            <w:szCs w:val="16"/>
            <w:u w:val="single"/>
            <w:lang w:eastAsia="pt-BR"/>
          </w:rPr>
          <w:t>(Redação dada pela LCP nº 102, de 11.7.2000)</w:t>
        </w:r>
      </w:hyperlink>
      <w:r w:rsidR="00D9557A" w:rsidRPr="00A65C9D">
        <w:rPr>
          <w:rFonts w:ascii="Book Antiqua" w:eastAsia="Times New Roman" w:hAnsi="Book Antiqua" w:cs="Times New Roman"/>
          <w:color w:val="0000FF"/>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p>
    <w:p w14:paraId="6655445F" w14:textId="1E4BB86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2º É ainda contribuinte do imposto nas operações ou prestações que destinem mercadorias, bens e serviços a consumidor final domiciliado ou estabelecido em outro Estado,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1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02CCF38" w14:textId="58D913E1"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2" w:name="art4§2i"/>
      <w:bookmarkEnd w:id="22"/>
      <w:r w:rsidRPr="0044100B">
        <w:rPr>
          <w:rFonts w:ascii="Book Antiqua" w:eastAsia="Times New Roman" w:hAnsi="Book Antiqua" w:cs="Times New Roman"/>
          <w:sz w:val="19"/>
          <w:szCs w:val="19"/>
          <w:lang w:eastAsia="pt-BR"/>
        </w:rPr>
        <w:t xml:space="preserve">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da mercadoria, bem ou serviço, na hipótese de contribuinte do imposto</w:t>
      </w:r>
      <w:r w:rsidRPr="00A65C9D">
        <w:rPr>
          <w:rFonts w:ascii="Book Antiqua" w:eastAsia="Times New Roman" w:hAnsi="Book Antiqua" w:cs="Times New Roman"/>
          <w:sz w:val="16"/>
          <w:szCs w:val="16"/>
          <w:lang w:eastAsia="pt-BR"/>
        </w:rPr>
        <w:t>; </w:t>
      </w:r>
      <w:hyperlink r:id="rId1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021687F7" w14:textId="68863B25"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4§2ii"/>
      <w:bookmarkEnd w:id="23"/>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remetente da mercadoria ou bem ou o prestador de serviço, na hipótese de o destinatário não ser contribuinte do imposto</w:t>
      </w:r>
      <w:r w:rsidRPr="00A65C9D">
        <w:rPr>
          <w:rFonts w:ascii="Book Antiqua" w:eastAsia="Times New Roman" w:hAnsi="Book Antiqua" w:cs="Times New Roman"/>
          <w:sz w:val="16"/>
          <w:szCs w:val="16"/>
          <w:lang w:eastAsia="pt-BR"/>
        </w:rPr>
        <w:t>.  </w:t>
      </w:r>
      <w:hyperlink r:id="rId20"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7F01028D" w14:textId="5D1ABC1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4" w:name="art5"/>
      <w:bookmarkEnd w:id="24"/>
      <w:r w:rsidRPr="007D5EA3">
        <w:rPr>
          <w:rFonts w:ascii="Book Antiqua" w:eastAsia="Times New Roman" w:hAnsi="Book Antiqua" w:cs="Times New Roman"/>
          <w:sz w:val="19"/>
          <w:szCs w:val="19"/>
          <w:lang w:eastAsia="pt-BR"/>
        </w:rPr>
        <w:t>Art. 5º Lei poderá atribuir a terceiros a responsabilidade pelo pagamento do imposto e acréscimos devidos pelo contribuinte ou responsável, quando os atos ou omissões daqueles concorrerem para o não recolhimento do tributo.</w:t>
      </w:r>
    </w:p>
    <w:p w14:paraId="64CBC64B" w14:textId="0311B1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5" w:name="art6"/>
      <w:bookmarkEnd w:id="25"/>
      <w:r w:rsidRPr="00513738">
        <w:rPr>
          <w:rFonts w:ascii="Book Antiqua" w:eastAsia="Times New Roman" w:hAnsi="Book Antiqua" w:cs="Times New Roman"/>
          <w:b/>
          <w:bCs/>
          <w:sz w:val="19"/>
          <w:szCs w:val="19"/>
          <w:highlight w:val="magenta"/>
          <w:lang w:eastAsia="pt-BR"/>
        </w:rPr>
        <w:t>Art. 6</w:t>
      </w:r>
      <w:r w:rsidRPr="00513738">
        <w:rPr>
          <w:rFonts w:ascii="Book Antiqua" w:eastAsia="Times New Roman" w:hAnsi="Book Antiqua" w:cs="Times New Roman"/>
          <w:b/>
          <w:bCs/>
          <w:sz w:val="19"/>
          <w:szCs w:val="19"/>
          <w:highlight w:val="magenta"/>
          <w:u w:val="single"/>
          <w:vertAlign w:val="superscript"/>
          <w:lang w:eastAsia="pt-BR"/>
        </w:rPr>
        <w:t>o</w:t>
      </w:r>
      <w:r w:rsidRPr="00513738">
        <w:rPr>
          <w:rFonts w:ascii="Book Antiqua" w:eastAsia="Times New Roman" w:hAnsi="Book Antiqua" w:cs="Times New Roman"/>
          <w:b/>
          <w:bCs/>
          <w:sz w:val="19"/>
          <w:szCs w:val="19"/>
          <w:lang w:eastAsia="pt-BR"/>
        </w:rPr>
        <w:t xml:space="preserve"> Lei estadual poderá atribuir a contribuinte do imposto ou a depositário a qualquer título a responsabilidade pelo seu pagamento, hipótese em que assumirá a condição de substituto tributário</w:t>
      </w:r>
      <w:r w:rsidRPr="00A65C9D">
        <w:rPr>
          <w:rFonts w:ascii="Book Antiqua" w:eastAsia="Times New Roman" w:hAnsi="Book Antiqua" w:cs="Times New Roman"/>
          <w:b/>
          <w:bCs/>
          <w:sz w:val="16"/>
          <w:szCs w:val="16"/>
          <w:lang w:eastAsia="pt-BR"/>
        </w:rPr>
        <w:t>.</w:t>
      </w:r>
      <w:r w:rsidR="00574DEF" w:rsidRPr="00A65C9D">
        <w:rPr>
          <w:rFonts w:ascii="Book Antiqua" w:eastAsia="Times New Roman" w:hAnsi="Book Antiqua" w:cs="Times New Roman"/>
          <w:b/>
          <w:bCs/>
          <w:sz w:val="16"/>
          <w:szCs w:val="16"/>
          <w:lang w:eastAsia="pt-BR"/>
        </w:rPr>
        <w:t xml:space="preserve"> </w:t>
      </w:r>
      <w:hyperlink r:id="rId21" w:anchor="art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13738" w:rsidRPr="00A65C9D">
        <w:rPr>
          <w:rFonts w:ascii="Book Antiqua" w:eastAsia="Times New Roman" w:hAnsi="Book Antiqua" w:cs="Times New Roman"/>
          <w:color w:val="0000FF"/>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5F72FC" w:rsidRPr="00A65C9D">
        <w:rPr>
          <w:rFonts w:ascii="Book Antiqua" w:eastAsia="Times New Roman" w:hAnsi="Book Antiqua" w:cs="Arial"/>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8831AD0" w14:textId="342B96A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lastRenderedPageBreak/>
        <w:t xml:space="preserve">        </w:t>
      </w:r>
      <w:r w:rsidRPr="005F72FC">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 xml:space="preserve">A responsabilidade poderá ser atribuída em relação ao imposto incidente sobre uma ou mais operações ou prestações, sejam antecedentes, concomitantes ou </w:t>
      </w:r>
      <w:proofErr w:type="spellStart"/>
      <w:r w:rsidRPr="005F72FC">
        <w:rPr>
          <w:rFonts w:ascii="Book Antiqua" w:eastAsia="Times New Roman" w:hAnsi="Book Antiqua" w:cs="Times New Roman"/>
          <w:b/>
          <w:bCs/>
          <w:sz w:val="19"/>
          <w:szCs w:val="19"/>
          <w:lang w:eastAsia="pt-BR"/>
        </w:rPr>
        <w:t>subseqüentes</w:t>
      </w:r>
      <w:proofErr w:type="spellEnd"/>
      <w:r w:rsidRPr="005F72FC">
        <w:rPr>
          <w:rFonts w:ascii="Book Antiqua" w:eastAsia="Times New Roman" w:hAnsi="Book Antiqua" w:cs="Times New Roman"/>
          <w:b/>
          <w:bCs/>
          <w:sz w:val="19"/>
          <w:szCs w:val="19"/>
          <w:lang w:eastAsia="pt-BR"/>
        </w:rPr>
        <w:t>, inclusive ao valor decorrente da diferença entre alíquotas interna e interestadual nas operações e prestações que destinem bens e serviços a consumidor final localizado em outro Estado, que seja contribuinte do imposto</w:t>
      </w:r>
      <w:r w:rsidRPr="00A65C9D">
        <w:rPr>
          <w:rFonts w:ascii="Book Antiqua" w:eastAsia="Times New Roman" w:hAnsi="Book Antiqua" w:cs="Times New Roman"/>
          <w:b/>
          <w:bCs/>
          <w:sz w:val="18"/>
          <w:szCs w:val="18"/>
          <w:lang w:eastAsia="pt-BR"/>
        </w:rPr>
        <w:t xml:space="preserve">. </w:t>
      </w:r>
      <w:r w:rsidR="005F72FC" w:rsidRPr="00A65C9D">
        <w:rPr>
          <w:rFonts w:ascii="Book Antiqua" w:hAnsi="Book Antiqua"/>
          <w:b/>
          <w:bCs/>
          <w:color w:val="FF0000"/>
          <w:sz w:val="16"/>
          <w:szCs w:val="16"/>
          <w:u w:val="single"/>
        </w:rPr>
        <w:t>(PGERN-2014)</w:t>
      </w:r>
    </w:p>
    <w:p w14:paraId="58A88929" w14:textId="172C83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6" w:name="art6§2"/>
      <w:bookmarkEnd w:id="26"/>
      <w:r w:rsidRPr="005F72FC">
        <w:rPr>
          <w:rFonts w:ascii="Book Antiqua" w:eastAsia="Times New Roman" w:hAnsi="Book Antiqua" w:cs="Times New Roman"/>
          <w:b/>
          <w:bCs/>
          <w:sz w:val="19"/>
          <w:szCs w:val="19"/>
          <w:highlight w:val="magenta"/>
          <w:lang w:eastAsia="pt-BR"/>
        </w:rPr>
        <w:t>§ 2</w:t>
      </w:r>
      <w:r w:rsidRPr="005F72F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A atribuição de responsabilidade dar-se-á em relação a mercadorias, bens ou serviços previstos em lei de cada Estado</w:t>
      </w:r>
      <w:r w:rsidRPr="00A65C9D">
        <w:rPr>
          <w:rFonts w:ascii="Book Antiqua" w:eastAsia="Times New Roman" w:hAnsi="Book Antiqua" w:cs="Times New Roman"/>
          <w:sz w:val="16"/>
          <w:szCs w:val="16"/>
          <w:lang w:eastAsia="pt-BR"/>
        </w:rPr>
        <w:t xml:space="preserve">.       </w:t>
      </w:r>
      <w:hyperlink r:id="rId22" w:anchor="art6§2"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F72FC" w:rsidRPr="00A65C9D">
        <w:rPr>
          <w:rFonts w:ascii="Book Antiqua" w:eastAsia="Times New Roman" w:hAnsi="Book Antiqua" w:cs="Times New Roman"/>
          <w:color w:val="0000FF"/>
          <w:sz w:val="16"/>
          <w:szCs w:val="16"/>
          <w:lang w:eastAsia="pt-BR"/>
        </w:rPr>
        <w:t xml:space="preserve"> </w:t>
      </w:r>
      <w:r w:rsidR="005F72FC" w:rsidRPr="00A65C9D">
        <w:rPr>
          <w:rFonts w:ascii="Book Antiqua" w:hAnsi="Book Antiqua"/>
          <w:b/>
          <w:color w:val="FF0000"/>
          <w:sz w:val="16"/>
          <w:szCs w:val="16"/>
          <w:u w:val="single"/>
        </w:rPr>
        <w:t>(PGERN-2014)</w:t>
      </w:r>
    </w:p>
    <w:p w14:paraId="54A2BD7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7" w:name="art7"/>
      <w:bookmarkEnd w:id="27"/>
      <w:r w:rsidRPr="007D5EA3">
        <w:rPr>
          <w:rFonts w:ascii="Book Antiqua" w:eastAsia="Times New Roman" w:hAnsi="Book Antiqua" w:cs="Times New Roman"/>
          <w:sz w:val="19"/>
          <w:szCs w:val="19"/>
          <w:lang w:eastAsia="pt-BR"/>
        </w:rPr>
        <w:t>Art. 7º Para efeito de exigência do imposto por substituição tributária, inclui-se, também, como fato gerador do imposto, a entrada de mercadoria ou bem no estabelecimento do adquirente ou em outro por ele indicado.</w:t>
      </w:r>
    </w:p>
    <w:p w14:paraId="024A5F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8" w:name="art8"/>
      <w:bookmarkEnd w:id="28"/>
      <w:r w:rsidRPr="005F5C6F">
        <w:rPr>
          <w:rFonts w:ascii="Book Antiqua" w:eastAsia="Times New Roman" w:hAnsi="Book Antiqua" w:cs="Times New Roman"/>
          <w:b/>
          <w:bCs/>
          <w:sz w:val="19"/>
          <w:szCs w:val="19"/>
          <w:highlight w:val="magenta"/>
          <w:lang w:eastAsia="pt-BR"/>
        </w:rPr>
        <w:t>Art. 8º</w:t>
      </w:r>
      <w:r w:rsidRPr="007D5EA3">
        <w:rPr>
          <w:rFonts w:ascii="Book Antiqua" w:eastAsia="Times New Roman" w:hAnsi="Book Antiqua" w:cs="Times New Roman"/>
          <w:sz w:val="19"/>
          <w:szCs w:val="19"/>
          <w:lang w:eastAsia="pt-BR"/>
        </w:rPr>
        <w:t xml:space="preserve"> A </w:t>
      </w:r>
      <w:r w:rsidRPr="005F5C6F">
        <w:rPr>
          <w:rFonts w:ascii="Book Antiqua" w:eastAsia="Times New Roman" w:hAnsi="Book Antiqua" w:cs="Times New Roman"/>
          <w:b/>
          <w:bCs/>
          <w:caps/>
          <w:sz w:val="19"/>
          <w:szCs w:val="19"/>
          <w:shd w:val="clear" w:color="auto" w:fill="F7CAAC" w:themeFill="accent2" w:themeFillTint="66"/>
          <w:lang w:eastAsia="pt-BR"/>
        </w:rPr>
        <w:t>base de cálculo</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para fins</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cyan"/>
          <w:lang w:eastAsia="pt-BR"/>
        </w:rPr>
        <w:t>de substituição tributária</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caps/>
          <w:sz w:val="19"/>
          <w:szCs w:val="19"/>
          <w:highlight w:val="green"/>
          <w:lang w:eastAsia="pt-BR"/>
        </w:rPr>
        <w:t>será</w:t>
      </w:r>
      <w:r w:rsidRPr="007D5EA3">
        <w:rPr>
          <w:rFonts w:ascii="Book Antiqua" w:eastAsia="Times New Roman" w:hAnsi="Book Antiqua" w:cs="Times New Roman"/>
          <w:sz w:val="19"/>
          <w:szCs w:val="19"/>
          <w:lang w:eastAsia="pt-BR"/>
        </w:rPr>
        <w:t>:</w:t>
      </w:r>
    </w:p>
    <w:p w14:paraId="7A4B48AA" w14:textId="1EF7991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antecedentes ou concomitantes, o valor da operação ou prestação praticado pelo contribuinte substituído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352F9D3E"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 xml:space="preserve">II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292EFD">
        <w:rPr>
          <w:rFonts w:ascii="Book Antiqua" w:eastAsia="Times New Roman" w:hAnsi="Book Antiqua" w:cs="Times New Roman"/>
          <w:b/>
          <w:bCs/>
          <w:sz w:val="19"/>
          <w:szCs w:val="19"/>
          <w:lang w:eastAsia="pt-BR"/>
        </w:rPr>
        <w:t>, obtida pelo somatório das parcelas seguintes:</w:t>
      </w:r>
    </w:p>
    <w:p w14:paraId="7EB02B43" w14:textId="096FC57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a) o valor da operação ou prestação própria realizada pelo substituto tributário ou pelo substituído intermediário</w:t>
      </w:r>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bookmarkStart w:id="29" w:name="_Hlk125201370"/>
      <w:r w:rsidR="00654B41" w:rsidRPr="00A65C9D">
        <w:rPr>
          <w:rFonts w:ascii="Book Antiqua" w:eastAsia="Times New Roman" w:hAnsi="Book Antiqua" w:cs="Times New Roman"/>
          <w:b/>
          <w:bCs/>
          <w:color w:val="FF0000"/>
          <w:sz w:val="16"/>
          <w:szCs w:val="16"/>
          <w:u w:val="single"/>
          <w:lang w:eastAsia="pt-BR"/>
        </w:rPr>
        <w:t>(PGESC-2018)</w:t>
      </w:r>
      <w:bookmarkEnd w:id="29"/>
      <w:r w:rsidR="00292EFD" w:rsidRPr="00A65C9D">
        <w:rPr>
          <w:rFonts w:ascii="Book Antiqua" w:eastAsia="Times New Roman" w:hAnsi="Book Antiqua" w:cs="Times New Roman"/>
          <w:b/>
          <w:bCs/>
          <w:color w:val="FF0000"/>
          <w:sz w:val="16"/>
          <w:szCs w:val="16"/>
          <w:lang w:eastAsia="pt-BR"/>
        </w:rPr>
        <w:t xml:space="preserve"> </w:t>
      </w:r>
      <w:bookmarkStart w:id="30" w:name="_Hlk104551248"/>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bookmarkEnd w:id="30"/>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7789E14" w14:textId="3E49319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 montante dos valores de seguro, de frete e de outros encargos cobrados ou transferíveis aos adquirentes ou tomadores de serviço</w:t>
      </w:r>
      <w:r w:rsidRPr="00A65C9D">
        <w:rPr>
          <w:rFonts w:ascii="Book Antiqua" w:eastAsia="Times New Roman" w:hAnsi="Book Antiqua" w:cs="Times New Roman"/>
          <w:b/>
          <w:bCs/>
          <w:sz w:val="18"/>
          <w:szCs w:val="18"/>
          <w:lang w:eastAsia="pt-BR"/>
        </w:rPr>
        <w:t>;</w:t>
      </w:r>
      <w:r w:rsidR="007506AE" w:rsidRPr="00A65C9D">
        <w:rPr>
          <w:rFonts w:ascii="Book Antiqua" w:eastAsia="Times New Roman" w:hAnsi="Book Antiqua" w:cs="Times New Roman"/>
          <w:b/>
          <w:bCs/>
          <w:sz w:val="18"/>
          <w:szCs w:val="18"/>
          <w:lang w:eastAsia="pt-BR"/>
        </w:rPr>
        <w:t xml:space="preserve"> </w:t>
      </w:r>
      <w:r w:rsidR="007506AE" w:rsidRPr="00A65C9D">
        <w:rPr>
          <w:rFonts w:ascii="Book Antiqua" w:hAnsi="Book Antiqua"/>
          <w:b/>
          <w:color w:val="FF0000"/>
          <w:sz w:val="16"/>
          <w:szCs w:val="16"/>
          <w:u w:val="single"/>
        </w:rPr>
        <w:t>(PGERN-2014)</w:t>
      </w:r>
      <w:r w:rsidR="00E004E4" w:rsidRPr="00A65C9D">
        <w:rPr>
          <w:rFonts w:ascii="Book Antiqua" w:hAnsi="Book Antiqua"/>
          <w:b/>
          <w:color w:val="FF0000"/>
          <w:sz w:val="16"/>
          <w:szCs w:val="16"/>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9553F1A" w14:textId="698EB3B8" w:rsidR="00A23C39" w:rsidRPr="00A65C9D" w:rsidRDefault="00A23C39" w:rsidP="005F5C6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xml:space="preserve">        c) a margem de valor agregado, inclusive lucro, relativa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5F5C6F" w:rsidRPr="007D5EA3" w14:paraId="3766D00A" w14:textId="77777777" w:rsidTr="009E1032">
        <w:tc>
          <w:tcPr>
            <w:tcW w:w="8494" w:type="dxa"/>
            <w:shd w:val="clear" w:color="auto" w:fill="CCFFFF"/>
          </w:tcPr>
          <w:p w14:paraId="5464A777" w14:textId="77777777" w:rsidR="005F5C6F" w:rsidRDefault="005F5C6F" w:rsidP="005F5C6F">
            <w:pPr>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SC</w:t>
            </w:r>
            <w:r w:rsidRPr="007D5EA3">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sidRPr="007D5EA3">
              <w:rPr>
                <w:rFonts w:ascii="Book Antiqua" w:eastAsia="Times New Roman" w:hAnsi="Book Antiqua" w:cs="Times New Roman"/>
                <w:b/>
                <w:bCs/>
                <w:sz w:val="19"/>
                <w:szCs w:val="19"/>
                <w:highlight w:val="yellow"/>
                <w:lang w:eastAsia="pt-BR"/>
              </w:rPr>
              <w:t>-FCC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A base de cálculo do ICMS devido por operações subsequentes, em regime de substituição tributária,</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será fixada pela soma dos valores relativos à entrada do bem ou recebimento do serviço, incluídos frete, seguro e encargos, com a margem de valor agregado, inclusive lucro, das operações ou prestações subsequentes.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8</w:t>
            </w:r>
            <w:r w:rsidRPr="007D5EA3">
              <w:rPr>
                <w:rFonts w:ascii="Book Antiqua" w:eastAsia="Times New Roman" w:hAnsi="Book Antiqua" w:cs="Times New Roman"/>
                <w:b/>
                <w:bCs/>
                <w:sz w:val="19"/>
                <w:szCs w:val="19"/>
                <w:lang w:eastAsia="pt-BR"/>
              </w:rPr>
              <w:t>º, I</w:t>
            </w:r>
            <w:r>
              <w:rPr>
                <w:rFonts w:ascii="Book Antiqua" w:eastAsia="Times New Roman" w:hAnsi="Book Antiqua" w:cs="Times New Roman"/>
                <w:b/>
                <w:bCs/>
                <w:sz w:val="19"/>
                <w:szCs w:val="19"/>
                <w:lang w:eastAsia="pt-BR"/>
              </w:rPr>
              <w:t>I alíneas “a” a “c”</w:t>
            </w:r>
            <w:r w:rsidRPr="007D5EA3">
              <w:rPr>
                <w:rFonts w:ascii="Book Antiqua" w:eastAsia="Times New Roman" w:hAnsi="Book Antiqua" w:cs="Times New Roman"/>
                <w:b/>
                <w:bCs/>
                <w:sz w:val="19"/>
                <w:szCs w:val="19"/>
                <w:lang w:eastAsia="pt-BR"/>
              </w:rPr>
              <w:t>, LC 87.</w:t>
            </w:r>
          </w:p>
          <w:p w14:paraId="68555367" w14:textId="77777777" w:rsidR="005F5C6F" w:rsidRDefault="005F5C6F" w:rsidP="005F5C6F">
            <w:pPr>
              <w:jc w:val="both"/>
              <w:rPr>
                <w:rFonts w:ascii="Book Antiqua" w:eastAsia="Times New Roman" w:hAnsi="Book Antiqua" w:cs="Times New Roman"/>
                <w:b/>
                <w:bCs/>
                <w:sz w:val="19"/>
                <w:szCs w:val="19"/>
                <w:lang w:eastAsia="pt-BR"/>
              </w:rPr>
            </w:pPr>
          </w:p>
          <w:p w14:paraId="5016E5FA" w14:textId="437D28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Base de cálculo da substituição tributária</w:t>
            </w:r>
            <w:r w:rsidRPr="005F5C6F">
              <w:rPr>
                <w:rFonts w:ascii="Book Antiqua" w:eastAsia="Times New Roman" w:hAnsi="Book Antiqua" w:cs="Times New Roman"/>
                <w:sz w:val="19"/>
                <w:szCs w:val="19"/>
                <w:lang w:eastAsia="pt-BR"/>
              </w:rPr>
              <w:t>: (Art. 8</w:t>
            </w:r>
            <w:r>
              <w:rPr>
                <w:rFonts w:ascii="Book Antiqua" w:eastAsia="Times New Roman" w:hAnsi="Book Antiqua" w:cs="Times New Roman"/>
                <w:sz w:val="19"/>
                <w:szCs w:val="19"/>
                <w:lang w:eastAsia="pt-BR"/>
              </w:rPr>
              <w:t>º, LC 87</w:t>
            </w:r>
            <w:r w:rsidRPr="005F5C6F">
              <w:rPr>
                <w:rFonts w:ascii="Book Antiqua" w:eastAsia="Times New Roman" w:hAnsi="Book Antiqua" w:cs="Times New Roman"/>
                <w:sz w:val="19"/>
                <w:szCs w:val="19"/>
                <w:lang w:eastAsia="pt-BR"/>
              </w:rPr>
              <w:t>).</w:t>
            </w:r>
          </w:p>
          <w:p w14:paraId="1B5A5F69"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1) </w:t>
            </w:r>
            <w:r w:rsidRPr="005F5C6F">
              <w:rPr>
                <w:rFonts w:ascii="Book Antiqua" w:eastAsia="Times New Roman" w:hAnsi="Book Antiqua" w:cs="Times New Roman"/>
                <w:b/>
                <w:bCs/>
                <w:sz w:val="19"/>
                <w:szCs w:val="19"/>
                <w:shd w:val="clear" w:color="auto" w:fill="FBE4D5" w:themeFill="accent2" w:themeFillTint="33"/>
                <w:lang w:eastAsia="pt-BR"/>
              </w:rPr>
              <w:t>Antecedente</w:t>
            </w:r>
            <w:r w:rsidRPr="005F5C6F">
              <w:rPr>
                <w:rFonts w:ascii="Book Antiqua" w:eastAsia="Times New Roman" w:hAnsi="Book Antiqua" w:cs="Times New Roman"/>
                <w:sz w:val="19"/>
                <w:szCs w:val="19"/>
                <w:lang w:eastAsia="pt-BR"/>
              </w:rPr>
              <w:t xml:space="preserve"> ou </w:t>
            </w:r>
            <w:r w:rsidRPr="005F5C6F">
              <w:rPr>
                <w:rFonts w:ascii="Book Antiqua" w:eastAsia="Times New Roman" w:hAnsi="Book Antiqua" w:cs="Times New Roman"/>
                <w:b/>
                <w:bCs/>
                <w:sz w:val="19"/>
                <w:szCs w:val="19"/>
                <w:shd w:val="clear" w:color="auto" w:fill="FBE4D5" w:themeFill="accent2" w:themeFillTint="33"/>
                <w:lang w:eastAsia="pt-BR"/>
              </w:rPr>
              <w:t>concomitante</w:t>
            </w:r>
            <w:r w:rsidRPr="005F5C6F">
              <w:rPr>
                <w:rFonts w:ascii="Book Antiqua" w:eastAsia="Times New Roman" w:hAnsi="Book Antiqua" w:cs="Times New Roman"/>
                <w:sz w:val="19"/>
                <w:szCs w:val="19"/>
                <w:lang w:eastAsia="pt-BR"/>
              </w:rPr>
              <w:t>: valor da operação ou prestação praticado pelo contribuinte substituído</w:t>
            </w:r>
          </w:p>
          <w:p w14:paraId="412FC23E"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2) Subsequente:</w:t>
            </w:r>
          </w:p>
          <w:p w14:paraId="6A652563"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único ou máximo fixado por órgão público = A lei estadual </w:t>
            </w:r>
            <w:r w:rsidRPr="005F5C6F">
              <w:rPr>
                <w:rFonts w:ascii="Book Antiqua" w:eastAsia="Times New Roman" w:hAnsi="Book Antiqua" w:cs="Times New Roman"/>
                <w:b/>
                <w:bCs/>
                <w:sz w:val="19"/>
                <w:szCs w:val="19"/>
                <w:highlight w:val="green"/>
                <w:lang w:eastAsia="pt-BR"/>
              </w:rPr>
              <w:t>DEVE</w:t>
            </w:r>
            <w:r w:rsidRPr="005F5C6F">
              <w:rPr>
                <w:rFonts w:ascii="Book Antiqua" w:eastAsia="Times New Roman" w:hAnsi="Book Antiqua" w:cs="Times New Roman"/>
                <w:sz w:val="19"/>
                <w:szCs w:val="19"/>
                <w:lang w:eastAsia="pt-BR"/>
              </w:rPr>
              <w:t xml:space="preserve"> usar esse preço</w:t>
            </w:r>
          </w:p>
          <w:p w14:paraId="627BFEA9"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sugerido por fabricante ou importador = a lei estadual </w:t>
            </w:r>
            <w:r w:rsidRPr="005F5C6F">
              <w:rPr>
                <w:rFonts w:ascii="Book Antiqua" w:eastAsia="Times New Roman" w:hAnsi="Book Antiqua" w:cs="Times New Roman"/>
                <w:b/>
                <w:bCs/>
                <w:sz w:val="19"/>
                <w:szCs w:val="19"/>
                <w:highlight w:val="green"/>
                <w:lang w:eastAsia="pt-BR"/>
              </w:rPr>
              <w:t>PODE</w:t>
            </w:r>
            <w:r w:rsidRPr="005F5C6F">
              <w:rPr>
                <w:rFonts w:ascii="Book Antiqua" w:eastAsia="Times New Roman" w:hAnsi="Book Antiqua" w:cs="Times New Roman"/>
                <w:sz w:val="19"/>
                <w:szCs w:val="19"/>
                <w:lang w:eastAsia="pt-BR"/>
              </w:rPr>
              <w:t xml:space="preserve"> usar esse preço</w:t>
            </w:r>
          </w:p>
          <w:p w14:paraId="03740B9C" w14:textId="5AE1EC74"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Uso da margem de valor agregado (</w:t>
            </w:r>
            <w:r w:rsidRPr="005F5C6F">
              <w:rPr>
                <w:rFonts w:ascii="Book Antiqua" w:eastAsia="Times New Roman" w:hAnsi="Book Antiqua" w:cs="Times New Roman"/>
                <w:i/>
                <w:iCs/>
                <w:sz w:val="19"/>
                <w:szCs w:val="19"/>
                <w:lang w:eastAsia="pt-BR"/>
              </w:rPr>
              <w:t>valor da prestação + Seguro + frete + encargos transferíveis + margem de valor agregado</w:t>
            </w:r>
            <w:r w:rsidRPr="005F5C6F">
              <w:rPr>
                <w:rFonts w:ascii="Book Antiqua" w:eastAsia="Times New Roman" w:hAnsi="Book Antiqua" w:cs="Times New Roman"/>
                <w:sz w:val="19"/>
                <w:szCs w:val="19"/>
                <w:lang w:eastAsia="pt-BR"/>
              </w:rPr>
              <w:t>) REGRA</w:t>
            </w:r>
          </w:p>
          <w:p w14:paraId="15EE11CD" w14:textId="77777777" w:rsidR="005F5C6F" w:rsidRPr="005F5C6F" w:rsidRDefault="005F5C6F" w:rsidP="005F5C6F">
            <w:pPr>
              <w:jc w:val="both"/>
              <w:rPr>
                <w:rFonts w:ascii="Book Antiqua" w:eastAsia="Times New Roman" w:hAnsi="Book Antiqua" w:cs="Times New Roman"/>
                <w:sz w:val="19"/>
                <w:szCs w:val="19"/>
                <w:lang w:eastAsia="pt-BR"/>
              </w:rPr>
            </w:pPr>
          </w:p>
          <w:p w14:paraId="184B31AE" w14:textId="337E32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MVA</w:t>
            </w:r>
            <w:r w:rsidRPr="005F5C6F">
              <w:rPr>
                <w:rFonts w:ascii="Book Antiqua" w:eastAsia="Times New Roman" w:hAnsi="Book Antiqua" w:cs="Times New Roman"/>
                <w:sz w:val="19"/>
                <w:szCs w:val="19"/>
                <w:lang w:eastAsia="pt-BR"/>
              </w:rPr>
              <w:t>: é o valor obtido por meio de:</w:t>
            </w:r>
          </w:p>
          <w:p w14:paraId="17BDA7B2"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pesquisa</w:t>
            </w:r>
            <w:proofErr w:type="gramEnd"/>
            <w:r w:rsidRPr="005F5C6F">
              <w:rPr>
                <w:rFonts w:ascii="Book Antiqua" w:eastAsia="Times New Roman" w:hAnsi="Book Antiqua" w:cs="Times New Roman"/>
                <w:sz w:val="19"/>
                <w:szCs w:val="19"/>
                <w:lang w:eastAsia="pt-BR"/>
              </w:rPr>
              <w:t xml:space="preserve"> dos preços usualmente praticados no mercado</w:t>
            </w:r>
          </w:p>
          <w:p w14:paraId="61D71614"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Levantamentos</w:t>
            </w:r>
          </w:p>
          <w:p w14:paraId="1376E2DF"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Amostragem</w:t>
            </w:r>
          </w:p>
          <w:p w14:paraId="52EA442D"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informações</w:t>
            </w:r>
            <w:proofErr w:type="gramEnd"/>
            <w:r w:rsidRPr="005F5C6F">
              <w:rPr>
                <w:rFonts w:ascii="Book Antiqua" w:eastAsia="Times New Roman" w:hAnsi="Book Antiqua" w:cs="Times New Roman"/>
                <w:sz w:val="19"/>
                <w:szCs w:val="19"/>
                <w:lang w:eastAsia="pt-BR"/>
              </w:rPr>
              <w:t xml:space="preserve"> e outros elementos fornecidos por entidades representativas dos respectivos setores</w:t>
            </w:r>
          </w:p>
          <w:p w14:paraId="49BE29C6" w14:textId="77777777" w:rsidR="005F5C6F" w:rsidRDefault="005F5C6F" w:rsidP="005F5C6F">
            <w:pPr>
              <w:jc w:val="both"/>
              <w:rPr>
                <w:rFonts w:ascii="Book Antiqua" w:eastAsia="Times New Roman" w:hAnsi="Book Antiqua" w:cs="Times New Roman"/>
                <w:sz w:val="19"/>
                <w:szCs w:val="19"/>
                <w:lang w:eastAsia="pt-BR"/>
              </w:rPr>
            </w:pPr>
          </w:p>
          <w:p w14:paraId="537B2C7E" w14:textId="342AAC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 xml:space="preserve">O MVA será a </w:t>
            </w:r>
            <w:r w:rsidRPr="005F5C6F">
              <w:rPr>
                <w:rFonts w:ascii="Book Antiqua" w:eastAsia="Times New Roman" w:hAnsi="Book Antiqua" w:cs="Times New Roman"/>
                <w:b/>
                <w:bCs/>
                <w:sz w:val="19"/>
                <w:szCs w:val="19"/>
                <w:shd w:val="clear" w:color="auto" w:fill="F7CAAC" w:themeFill="accent2" w:themeFillTint="66"/>
                <w:lang w:eastAsia="pt-BR"/>
              </w:rPr>
              <w:t>média ponderada</w:t>
            </w:r>
            <w:r w:rsidRPr="005F5C6F">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dos preços coletados</w:t>
            </w:r>
            <w:r>
              <w:rPr>
                <w:rFonts w:ascii="Book Antiqua" w:eastAsia="Times New Roman" w:hAnsi="Book Antiqua" w:cs="Times New Roman"/>
                <w:sz w:val="19"/>
                <w:szCs w:val="19"/>
                <w:lang w:eastAsia="pt-BR"/>
              </w:rPr>
              <w:t>.</w:t>
            </w:r>
          </w:p>
        </w:tc>
      </w:tr>
    </w:tbl>
    <w:p w14:paraId="5662C0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de responsabilidade tributária em relação às operações ou prestações antecedentes, o imposto devido pelas referidas operações ou prestações será pago pelo responsável, quando:</w:t>
      </w:r>
    </w:p>
    <w:p w14:paraId="257F083A"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1" w:name="art8§1i"/>
      <w:bookmarkEnd w:id="31"/>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entrada ou recebimento da mercadoria, do bem ou do serviço</w:t>
      </w:r>
      <w:r w:rsidRPr="00A65C9D">
        <w:rPr>
          <w:rFonts w:ascii="Book Antiqua" w:eastAsia="Times New Roman" w:hAnsi="Book Antiqua" w:cs="Times New Roman"/>
          <w:sz w:val="16"/>
          <w:szCs w:val="16"/>
          <w:lang w:eastAsia="pt-BR"/>
        </w:rPr>
        <w:t>; </w:t>
      </w:r>
      <w:hyperlink r:id="rId23" w:anchor="art8§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156B4E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saída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por ele promovida, ainda que isenta ou não tributada;</w:t>
      </w:r>
    </w:p>
    <w:p w14:paraId="50BD848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III - ocorrer qualquer saída ou evento que impossibilite a ocorrência do fato determinante do pagamento do imposto.</w:t>
      </w:r>
    </w:p>
    <w:p w14:paraId="1191D56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Tratando-se de mercadoria ou serviço cujo preço final a consumidor, único ou máximo, seja fixado por órgão público competente, a base de cálculo do imposto, para fins de substituição tributária, é o referido preço por ele estabelecido.</w:t>
      </w:r>
    </w:p>
    <w:p w14:paraId="22B4D09F" w14:textId="5D0CCF08" w:rsidR="00A23C39" w:rsidRPr="00A65C9D" w:rsidRDefault="00A23C39" w:rsidP="001F281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lang w:eastAsia="pt-BR"/>
        </w:rPr>
        <w:t>Existindo preço final a consumidor sugerido pelo fabricante ou importador, poderá a lei estabelecer como base de cálculo este preço</w:t>
      </w:r>
      <w:r w:rsidRPr="00A65C9D">
        <w:rPr>
          <w:rFonts w:ascii="Book Antiqua" w:eastAsia="Times New Roman" w:hAnsi="Book Antiqua" w:cs="Times New Roman"/>
          <w:sz w:val="18"/>
          <w:szCs w:val="18"/>
          <w:lang w:eastAsia="pt-BR"/>
        </w:rPr>
        <w:t>.</w:t>
      </w:r>
      <w:r w:rsidR="001F2810" w:rsidRPr="00A65C9D">
        <w:rPr>
          <w:rFonts w:ascii="Book Antiqua" w:eastAsia="Times New Roman" w:hAnsi="Book Antiqua" w:cs="Times New Roman"/>
          <w:sz w:val="16"/>
          <w:szCs w:val="16"/>
          <w:lang w:eastAsia="pt-BR"/>
        </w:rPr>
        <w:t xml:space="preserve"> </w:t>
      </w:r>
      <w:r w:rsidR="001F2810" w:rsidRPr="00A65C9D">
        <w:rPr>
          <w:rFonts w:ascii="Book Antiqua" w:eastAsia="Times New Roman" w:hAnsi="Book Antiqua" w:cs="Times New Roman"/>
          <w:b/>
          <w:bCs/>
          <w:color w:val="FF0000"/>
          <w:sz w:val="16"/>
          <w:szCs w:val="16"/>
          <w:u w:val="single"/>
          <w:lang w:eastAsia="pt-BR"/>
        </w:rPr>
        <w:t>(TJSP-2021)</w:t>
      </w:r>
    </w:p>
    <w:tbl>
      <w:tblPr>
        <w:tblStyle w:val="Tabelacomgrade"/>
        <w:tblW w:w="8500" w:type="dxa"/>
        <w:shd w:val="clear" w:color="auto" w:fill="CCFFFF"/>
        <w:tblLook w:val="04A0" w:firstRow="1" w:lastRow="0" w:firstColumn="1" w:lastColumn="0" w:noHBand="0" w:noVBand="1"/>
      </w:tblPr>
      <w:tblGrid>
        <w:gridCol w:w="8500"/>
      </w:tblGrid>
      <w:tr w:rsidR="001F2810" w:rsidRPr="003D7D2D" w14:paraId="1B7C140E" w14:textId="77777777" w:rsidTr="00E33AA3">
        <w:tc>
          <w:tcPr>
            <w:tcW w:w="8500" w:type="dxa"/>
            <w:shd w:val="clear" w:color="auto" w:fill="CCFFFF"/>
          </w:tcPr>
          <w:p w14:paraId="3718EE77" w14:textId="77777777" w:rsidR="001F2810" w:rsidRDefault="001F2810" w:rsidP="001F2810">
            <w:pPr>
              <w:jc w:val="both"/>
              <w:rPr>
                <w:rFonts w:ascii="Book Antiqua" w:hAnsi="Book Antiqua" w:cs="Times New Roman"/>
                <w:bCs/>
                <w:sz w:val="19"/>
                <w:szCs w:val="19"/>
              </w:rPr>
            </w:pPr>
            <w:r w:rsidRPr="00D57F95">
              <w:rPr>
                <w:rFonts w:ascii="Book Antiqua" w:hAnsi="Book Antiqua" w:cs="Times New Roman"/>
                <w:b/>
                <w:i/>
                <w:iCs/>
                <w:color w:val="FF0000"/>
                <w:sz w:val="19"/>
                <w:szCs w:val="19"/>
              </w:rPr>
              <w:t>#</w:t>
            </w:r>
            <w:r w:rsidRPr="00D57F95">
              <w:rPr>
                <w:rFonts w:ascii="Book Antiqua" w:hAnsi="Book Antiqua" w:cs="Times New Roman"/>
                <w:b/>
                <w:i/>
                <w:iCs/>
                <w:color w:val="FF0000"/>
                <w:sz w:val="19"/>
                <w:szCs w:val="19"/>
                <w:highlight w:val="green"/>
              </w:rPr>
              <w:t>Atenção</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STJ</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TJSP-2021</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 </w:t>
            </w:r>
            <w:r w:rsidRPr="00D57F95">
              <w:rPr>
                <w:rFonts w:ascii="Book Antiqua" w:hAnsi="Book Antiqua" w:cs="Times New Roman"/>
                <w:bCs/>
                <w:sz w:val="19"/>
                <w:szCs w:val="19"/>
              </w:rPr>
              <w:t>TRIBUTÁRIO. ICMS. SUBSTITUIÇÃO TRIBUTÁRIA PROGRESSIVA. BASE DE CÁLCULO PRESUMIDA. PREÇO FINAL A CONSUMIDOR SUGERIDO PELO FABRICANTE (DIVULGADO NA REVISTA ABCFARMA). LEGALIDADE. PAUTA FISCAL. NÃO CARACTERIZAÇÃO.</w:t>
            </w:r>
            <w:r>
              <w:rPr>
                <w:rFonts w:ascii="Book Antiqua" w:hAnsi="Book Antiqua" w:cs="Times New Roman"/>
                <w:bCs/>
                <w:sz w:val="19"/>
                <w:szCs w:val="19"/>
              </w:rPr>
              <w:t xml:space="preserve"> </w:t>
            </w:r>
            <w:r w:rsidRPr="00D57F95">
              <w:rPr>
                <w:rFonts w:ascii="Book Antiqua" w:hAnsi="Book Antiqua" w:cs="Times New Roman"/>
                <w:bCs/>
                <w:sz w:val="19"/>
                <w:szCs w:val="19"/>
              </w:rPr>
              <w:t xml:space="preserve">1. O preço final a consumidor sugerido pelo fabricante (divulgado em revista especializada) pode figurar como base de cálculo do ICMS a ser pago pelo contribuinte sujeito ao regime de substituição tributária "para frente", à luz do disposto no artigo 8º, § 3º, da Lei Complementar 87/96, </w:t>
            </w:r>
            <w:proofErr w:type="spellStart"/>
            <w:r w:rsidRPr="00D57F95">
              <w:rPr>
                <w:rFonts w:ascii="Book Antiqua" w:hAnsi="Book Antiqua" w:cs="Times New Roman"/>
                <w:bCs/>
                <w:sz w:val="19"/>
                <w:szCs w:val="19"/>
              </w:rPr>
              <w:t>verbis</w:t>
            </w:r>
            <w:proofErr w:type="spellEnd"/>
            <w:r w:rsidRPr="00D57F95">
              <w:rPr>
                <w:rFonts w:ascii="Book Antiqua" w:hAnsi="Book Antiqua" w:cs="Times New Roman"/>
                <w:bCs/>
                <w:sz w:val="19"/>
                <w:szCs w:val="19"/>
              </w:rPr>
              <w:t>:</w:t>
            </w:r>
            <w:r>
              <w:rPr>
                <w:rFonts w:ascii="Book Antiqua" w:hAnsi="Book Antiqua" w:cs="Times New Roman"/>
                <w:bCs/>
                <w:sz w:val="19"/>
                <w:szCs w:val="19"/>
              </w:rPr>
              <w:t xml:space="preserve"> </w:t>
            </w:r>
            <w:r w:rsidRPr="00D57F95">
              <w:rPr>
                <w:rFonts w:ascii="Book Antiqua" w:hAnsi="Book Antiqua" w:cs="Times New Roman"/>
                <w:bCs/>
                <w:i/>
                <w:iCs/>
                <w:sz w:val="19"/>
                <w:szCs w:val="19"/>
              </w:rPr>
              <w:t xml:space="preserve">“Art. 8º A base de cálculo, para fins de substituição tributária, será: (...) II - em relação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xml:space="preserve">, obtida pelo somatório das parcelas seguintes: a) o valor da operação ou prestação própria realizada pelo substituto tributário ou pelo substituído intermediário; b) o montante dos valores de seguro, de frete e de outros encargos cobrados ou transferíveis aos adquirentes ou tomadores de serviço; c) a margem de valor agregado, inclusive lucro, relativa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 § 2º Tratando-se de mercadoria ou serviço cujo preço final a consumidor, único ou máximo, seja fixado por órgão público competente, a base de cálculo do imposto, para fins de substituição tributária, é o referido preço por ele estabelecido. § 3º Existindo preço final a consumidor sugerido pelo fabricante ou importador, poderá a lei estabelecer como base de cálculo este preço. (...)”</w:t>
            </w:r>
            <w:r w:rsidRPr="00D57F95">
              <w:rPr>
                <w:rFonts w:ascii="Book Antiqua" w:hAnsi="Book Antiqua" w:cs="Times New Roman"/>
                <w:bCs/>
                <w:sz w:val="19"/>
                <w:szCs w:val="19"/>
              </w:rPr>
              <w:t xml:space="preserve"> 2. Consoante cediço, "</w:t>
            </w:r>
            <w:r w:rsidRPr="00D57F95">
              <w:rPr>
                <w:rFonts w:ascii="Book Antiqua" w:hAnsi="Book Antiqua" w:cs="Times New Roman"/>
                <w:b/>
                <w:sz w:val="19"/>
                <w:szCs w:val="19"/>
                <w:highlight w:val="yellow"/>
              </w:rPr>
              <w:t>é ilegal a cobrança de ICMS com base no valor da mercadoria submetido ao regime de pauta fiscal" (Súmula 431/STJ), o que não se confunde com a sistemática da substituição tributária progressiva, cuja constitucionalidade foi reconhecida pelo Plenário do Supremo Tribunal Federal</w:t>
            </w:r>
            <w:r w:rsidRPr="00D57F95">
              <w:rPr>
                <w:rFonts w:ascii="Book Antiqua" w:hAnsi="Book Antiqua" w:cs="Times New Roman"/>
                <w:bCs/>
                <w:sz w:val="19"/>
                <w:szCs w:val="19"/>
              </w:rPr>
              <w:t xml:space="preserve"> (RE 213.396, Rel. Min</w:t>
            </w:r>
            <w:r>
              <w:rPr>
                <w:rFonts w:ascii="Book Antiqua" w:hAnsi="Book Antiqua" w:cs="Times New Roman"/>
                <w:bCs/>
                <w:sz w:val="19"/>
                <w:szCs w:val="19"/>
              </w:rPr>
              <w:t>.</w:t>
            </w:r>
            <w:r w:rsidRPr="00D57F95">
              <w:rPr>
                <w:rFonts w:ascii="Book Antiqua" w:hAnsi="Book Antiqua" w:cs="Times New Roman"/>
                <w:bCs/>
                <w:sz w:val="19"/>
                <w:szCs w:val="19"/>
              </w:rPr>
              <w:t xml:space="preserve"> Ilmar Galvão, j</w:t>
            </w:r>
            <w:r>
              <w:rPr>
                <w:rFonts w:ascii="Book Antiqua" w:hAnsi="Book Antiqua" w:cs="Times New Roman"/>
                <w:bCs/>
                <w:sz w:val="19"/>
                <w:szCs w:val="19"/>
              </w:rPr>
              <w:t>.</w:t>
            </w:r>
            <w:r w:rsidRPr="00D57F95">
              <w:rPr>
                <w:rFonts w:ascii="Book Antiqua" w:hAnsi="Book Antiqua" w:cs="Times New Roman"/>
                <w:bCs/>
                <w:sz w:val="19"/>
                <w:szCs w:val="19"/>
              </w:rPr>
              <w:t xml:space="preserve"> 02.08.99; e RE 194.382, Rel. Min</w:t>
            </w:r>
            <w:r>
              <w:rPr>
                <w:rFonts w:ascii="Book Antiqua" w:hAnsi="Book Antiqua" w:cs="Times New Roman"/>
                <w:bCs/>
                <w:sz w:val="19"/>
                <w:szCs w:val="19"/>
              </w:rPr>
              <w:t>.</w:t>
            </w:r>
            <w:r w:rsidRPr="00D57F95">
              <w:rPr>
                <w:rFonts w:ascii="Book Antiqua" w:hAnsi="Book Antiqua" w:cs="Times New Roman"/>
                <w:bCs/>
                <w:sz w:val="19"/>
                <w:szCs w:val="19"/>
              </w:rPr>
              <w:t xml:space="preserve"> Maurício Corrêa, j</w:t>
            </w:r>
            <w:r>
              <w:rPr>
                <w:rFonts w:ascii="Book Antiqua" w:hAnsi="Book Antiqua" w:cs="Times New Roman"/>
                <w:bCs/>
                <w:sz w:val="19"/>
                <w:szCs w:val="19"/>
              </w:rPr>
              <w:t>.</w:t>
            </w:r>
            <w:r w:rsidRPr="00D57F95">
              <w:rPr>
                <w:rFonts w:ascii="Book Antiqua" w:hAnsi="Book Antiqua" w:cs="Times New Roman"/>
                <w:bCs/>
                <w:sz w:val="19"/>
                <w:szCs w:val="19"/>
              </w:rPr>
              <w:t xml:space="preserve"> 25.04.03).</w:t>
            </w:r>
            <w:r>
              <w:rPr>
                <w:rFonts w:ascii="Book Antiqua" w:hAnsi="Book Antiqua" w:cs="Times New Roman"/>
                <w:bCs/>
                <w:sz w:val="19"/>
                <w:szCs w:val="19"/>
              </w:rPr>
              <w:t xml:space="preserve"> </w:t>
            </w:r>
            <w:r w:rsidRPr="00D57F95">
              <w:rPr>
                <w:rFonts w:ascii="Book Antiqua" w:hAnsi="Book Antiqua" w:cs="Times New Roman"/>
                <w:bCs/>
                <w:sz w:val="19"/>
                <w:szCs w:val="19"/>
              </w:rPr>
              <w:t>3. Assim é que se revela escorreita a conduta da Administração Fiscal que estipula base de cálculo do ICMS, sujeito ao regime da substituição tributária progressiva, com espeque no preço final ao consumidor sugerido pelo fabricante de medicamentos e divulgado por revista especializada de grande circulação.</w:t>
            </w:r>
            <w:r>
              <w:rPr>
                <w:rFonts w:ascii="Book Antiqua" w:hAnsi="Book Antiqua" w:cs="Times New Roman"/>
                <w:bCs/>
                <w:sz w:val="19"/>
                <w:szCs w:val="19"/>
              </w:rPr>
              <w:t xml:space="preserve"> </w:t>
            </w:r>
            <w:r w:rsidRPr="00D57F95">
              <w:rPr>
                <w:rFonts w:ascii="Book Antiqua" w:hAnsi="Book Antiqua" w:cs="Times New Roman"/>
                <w:bCs/>
                <w:sz w:val="19"/>
                <w:szCs w:val="19"/>
              </w:rPr>
              <w:t>4. É que o STJ já assentou a legalidade da utilização dos preços indicados na Revista ABC FARMA na composição da base de cálculo presumida do ICMS na circulação de medicamentos em regime de substituição tributária progressiva (REsp 1.192.409/SE, Rel. Min</w:t>
            </w:r>
            <w:r>
              <w:rPr>
                <w:rFonts w:ascii="Book Antiqua" w:hAnsi="Book Antiqua" w:cs="Times New Roman"/>
                <w:bCs/>
                <w:sz w:val="19"/>
                <w:szCs w:val="19"/>
              </w:rPr>
              <w:t>.</w:t>
            </w:r>
            <w:r w:rsidRPr="00D57F95">
              <w:rPr>
                <w:rFonts w:ascii="Book Antiqua" w:hAnsi="Book Antiqua" w:cs="Times New Roman"/>
                <w:bCs/>
                <w:sz w:val="19"/>
                <w:szCs w:val="19"/>
              </w:rPr>
              <w:t xml:space="preserve"> Eliana Calmon, </w:t>
            </w:r>
            <w:r>
              <w:rPr>
                <w:rFonts w:ascii="Book Antiqua" w:hAnsi="Book Antiqua" w:cs="Times New Roman"/>
                <w:bCs/>
                <w:sz w:val="19"/>
                <w:szCs w:val="19"/>
              </w:rPr>
              <w:t>2ª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22.06.10; e RMS 21.844/SE, Rel. Min</w:t>
            </w:r>
            <w:r>
              <w:rPr>
                <w:rFonts w:ascii="Book Antiqua" w:hAnsi="Book Antiqua" w:cs="Times New Roman"/>
                <w:bCs/>
                <w:sz w:val="19"/>
                <w:szCs w:val="19"/>
              </w:rPr>
              <w:t>.</w:t>
            </w:r>
            <w:r w:rsidRPr="00D57F95">
              <w:rPr>
                <w:rFonts w:ascii="Book Antiqua" w:hAnsi="Book Antiqua" w:cs="Times New Roman"/>
                <w:bCs/>
                <w:sz w:val="19"/>
                <w:szCs w:val="19"/>
              </w:rPr>
              <w:t xml:space="preserve"> Francisco Falcão, </w:t>
            </w:r>
            <w:r>
              <w:rPr>
                <w:rFonts w:ascii="Book Antiqua" w:hAnsi="Book Antiqua" w:cs="Times New Roman"/>
                <w:bCs/>
                <w:sz w:val="19"/>
                <w:szCs w:val="19"/>
              </w:rPr>
              <w:t>1ª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05.12.06).</w:t>
            </w:r>
            <w:r>
              <w:rPr>
                <w:rFonts w:ascii="Book Antiqua" w:hAnsi="Book Antiqua" w:cs="Times New Roman"/>
                <w:bCs/>
                <w:sz w:val="19"/>
                <w:szCs w:val="19"/>
              </w:rPr>
              <w:t xml:space="preserve"> (...) STJ. 1ª T., </w:t>
            </w:r>
            <w:r w:rsidRPr="00D57F95">
              <w:rPr>
                <w:rFonts w:ascii="Book Antiqua" w:hAnsi="Book Antiqua" w:cs="Times New Roman"/>
                <w:bCs/>
                <w:sz w:val="19"/>
                <w:szCs w:val="19"/>
              </w:rPr>
              <w:t xml:space="preserve">RMS n. 24.172/SE, </w:t>
            </w:r>
            <w:r>
              <w:rPr>
                <w:rFonts w:ascii="Book Antiqua" w:hAnsi="Book Antiqua" w:cs="Times New Roman"/>
                <w:bCs/>
                <w:sz w:val="19"/>
                <w:szCs w:val="19"/>
              </w:rPr>
              <w:t>R</w:t>
            </w:r>
            <w:r w:rsidRPr="00D57F95">
              <w:rPr>
                <w:rFonts w:ascii="Book Antiqua" w:hAnsi="Book Antiqua" w:cs="Times New Roman"/>
                <w:bCs/>
                <w:sz w:val="19"/>
                <w:szCs w:val="19"/>
              </w:rPr>
              <w:t>el</w:t>
            </w:r>
            <w:r>
              <w:rPr>
                <w:rFonts w:ascii="Book Antiqua" w:hAnsi="Book Antiqua" w:cs="Times New Roman"/>
                <w:bCs/>
                <w:sz w:val="19"/>
                <w:szCs w:val="19"/>
              </w:rPr>
              <w:t>.</w:t>
            </w:r>
            <w:r w:rsidRPr="00D57F95">
              <w:rPr>
                <w:rFonts w:ascii="Book Antiqua" w:hAnsi="Book Antiqua" w:cs="Times New Roman"/>
                <w:bCs/>
                <w:sz w:val="19"/>
                <w:szCs w:val="19"/>
              </w:rPr>
              <w:t xml:space="preserve"> Min</w:t>
            </w:r>
            <w:r>
              <w:rPr>
                <w:rFonts w:ascii="Book Antiqua" w:hAnsi="Book Antiqua" w:cs="Times New Roman"/>
                <w:bCs/>
                <w:sz w:val="19"/>
                <w:szCs w:val="19"/>
              </w:rPr>
              <w:t>.</w:t>
            </w:r>
            <w:r w:rsidRPr="00D57F95">
              <w:rPr>
                <w:rFonts w:ascii="Book Antiqua" w:hAnsi="Book Antiqua" w:cs="Times New Roman"/>
                <w:bCs/>
                <w:sz w:val="19"/>
                <w:szCs w:val="19"/>
              </w:rPr>
              <w:t xml:space="preserve"> Luiz Fux, j</w:t>
            </w:r>
            <w:r>
              <w:rPr>
                <w:rFonts w:ascii="Book Antiqua" w:hAnsi="Book Antiqua" w:cs="Times New Roman"/>
                <w:bCs/>
                <w:sz w:val="19"/>
                <w:szCs w:val="19"/>
              </w:rPr>
              <w:t>.</w:t>
            </w:r>
            <w:r w:rsidRPr="00D57F95">
              <w:rPr>
                <w:rFonts w:ascii="Book Antiqua" w:hAnsi="Book Antiqua" w:cs="Times New Roman"/>
                <w:bCs/>
                <w:sz w:val="19"/>
                <w:szCs w:val="19"/>
              </w:rPr>
              <w:t xml:space="preserve"> 10/8/10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1F2810" w14:paraId="222827FA" w14:textId="77777777" w:rsidTr="001F2810">
              <w:tc>
                <w:tcPr>
                  <w:tcW w:w="8274" w:type="dxa"/>
                  <w:shd w:val="clear" w:color="auto" w:fill="FFFFFF" w:themeFill="background1"/>
                </w:tcPr>
                <w:p w14:paraId="53453C53" w14:textId="0DFB667C" w:rsidR="001F2810" w:rsidRDefault="001F2810" w:rsidP="001F2810">
                  <w:pPr>
                    <w:jc w:val="both"/>
                    <w:rPr>
                      <w:rFonts w:ascii="Book Antiqua" w:eastAsia="Times New Roman" w:hAnsi="Book Antiqua" w:cs="Times New Roman"/>
                      <w:sz w:val="19"/>
                      <w:szCs w:val="19"/>
                      <w:lang w:eastAsia="pt-BR"/>
                    </w:rPr>
                  </w:pPr>
                  <w:r w:rsidRPr="001F2810">
                    <w:rPr>
                      <w:rFonts w:ascii="Book Antiqua" w:hAnsi="Book Antiqua" w:cs="Times New Roman"/>
                      <w:b/>
                      <w:sz w:val="18"/>
                      <w:szCs w:val="18"/>
                    </w:rPr>
                    <w:t>(</w:t>
                  </w:r>
                  <w:r w:rsidRPr="001F2810">
                    <w:rPr>
                      <w:rFonts w:ascii="Book Antiqua" w:hAnsi="Book Antiqua" w:cs="Times New Roman"/>
                      <w:b/>
                      <w:sz w:val="18"/>
                      <w:szCs w:val="18"/>
                      <w:highlight w:val="yellow"/>
                    </w:rPr>
                    <w:t>TJSP-2021-VUNESP</w:t>
                  </w:r>
                  <w:r w:rsidRPr="001F2810">
                    <w:rPr>
                      <w:rFonts w:ascii="Book Antiqua" w:hAnsi="Book Antiqua" w:cs="Times New Roman"/>
                      <w:b/>
                      <w:sz w:val="18"/>
                      <w:szCs w:val="18"/>
                    </w:rPr>
                    <w:t>)</w:t>
                  </w:r>
                  <w:r w:rsidRPr="001F2810">
                    <w:rPr>
                      <w:rFonts w:ascii="Book Antiqua" w:hAnsi="Book Antiqua" w:cs="Times New Roman"/>
                      <w:bCs/>
                      <w:sz w:val="18"/>
                      <w:szCs w:val="18"/>
                    </w:rPr>
                    <w:t>: Quanto ao ICMS, é correto afirmar: o preço final a consumidor sugerido e divulgado pelo fabricante em revista especializada pode figurar como base de cálculo do ICMS a ser pago pelo contribuinte sujeito ao regime de substituição tributária progressiva nos termos do art</w:t>
                  </w:r>
                  <w:r>
                    <w:rPr>
                      <w:rFonts w:ascii="Book Antiqua" w:hAnsi="Book Antiqua" w:cs="Times New Roman"/>
                      <w:bCs/>
                      <w:sz w:val="18"/>
                      <w:szCs w:val="18"/>
                    </w:rPr>
                    <w:t>.</w:t>
                  </w:r>
                  <w:r w:rsidRPr="001F2810">
                    <w:rPr>
                      <w:rFonts w:ascii="Book Antiqua" w:hAnsi="Book Antiqua" w:cs="Times New Roman"/>
                      <w:bCs/>
                      <w:sz w:val="18"/>
                      <w:szCs w:val="18"/>
                    </w:rPr>
                    <w:t xml:space="preserve"> 8º, § 3</w:t>
                  </w:r>
                  <w:proofErr w:type="gramStart"/>
                  <w:r w:rsidRPr="001F2810">
                    <w:rPr>
                      <w:rFonts w:ascii="Book Antiqua" w:hAnsi="Book Antiqua" w:cs="Times New Roman"/>
                      <w:bCs/>
                      <w:sz w:val="18"/>
                      <w:szCs w:val="18"/>
                    </w:rPr>
                    <w:t>º ,</w:t>
                  </w:r>
                  <w:proofErr w:type="gramEnd"/>
                  <w:r w:rsidRPr="001F2810">
                    <w:rPr>
                      <w:rFonts w:ascii="Book Antiqua" w:hAnsi="Book Antiqua" w:cs="Times New Roman"/>
                      <w:bCs/>
                      <w:sz w:val="18"/>
                      <w:szCs w:val="18"/>
                    </w:rPr>
                    <w:t xml:space="preserve"> da LC nº 87/96. Isso não se confunde com a cobrança de ICMS mediante pauta fiscal, vedada pela Súmula 431 do STJ.</w:t>
                  </w:r>
                  <w:r w:rsidRPr="001F2810">
                    <w:rPr>
                      <w:rFonts w:ascii="Book Antiqua" w:hAnsi="Book Antiqua" w:cs="Times New Roman"/>
                      <w:sz w:val="18"/>
                      <w:szCs w:val="18"/>
                    </w:rPr>
                    <w:t xml:space="preserve"> </w:t>
                  </w:r>
                  <w:r w:rsidRPr="001F2810">
                    <w:rPr>
                      <w:rFonts w:ascii="Book Antiqua" w:hAnsi="Book Antiqua" w:cs="Times New Roman"/>
                      <w:b/>
                      <w:sz w:val="18"/>
                      <w:szCs w:val="18"/>
                    </w:rPr>
                    <w:t xml:space="preserve">BL: S. 431, STJ e </w:t>
                  </w:r>
                  <w:proofErr w:type="spellStart"/>
                  <w:r w:rsidRPr="001F2810">
                    <w:rPr>
                      <w:rFonts w:ascii="Book Antiqua" w:hAnsi="Book Antiqua" w:cs="Times New Roman"/>
                      <w:b/>
                      <w:sz w:val="18"/>
                      <w:szCs w:val="18"/>
                    </w:rPr>
                    <w:t>Entend</w:t>
                  </w:r>
                  <w:proofErr w:type="spellEnd"/>
                  <w:r w:rsidRPr="001F2810">
                    <w:rPr>
                      <w:rFonts w:ascii="Book Antiqua" w:hAnsi="Book Antiqua" w:cs="Times New Roman"/>
                      <w:b/>
                      <w:sz w:val="18"/>
                      <w:szCs w:val="18"/>
                    </w:rPr>
                    <w:t xml:space="preserve">. </w:t>
                  </w:r>
                  <w:proofErr w:type="spellStart"/>
                  <w:r w:rsidRPr="001F2810">
                    <w:rPr>
                      <w:rFonts w:ascii="Book Antiqua" w:hAnsi="Book Antiqua" w:cs="Times New Roman"/>
                      <w:b/>
                      <w:sz w:val="18"/>
                      <w:szCs w:val="18"/>
                    </w:rPr>
                    <w:t>Jurisprud</w:t>
                  </w:r>
                  <w:proofErr w:type="spellEnd"/>
                  <w:r w:rsidRPr="001F2810">
                    <w:rPr>
                      <w:rFonts w:ascii="Book Antiqua" w:hAnsi="Book Antiqua" w:cs="Times New Roman"/>
                      <w:b/>
                      <w:sz w:val="18"/>
                      <w:szCs w:val="18"/>
                    </w:rPr>
                    <w:t>.</w:t>
                  </w:r>
                </w:p>
              </w:tc>
            </w:tr>
          </w:tbl>
          <w:p w14:paraId="3CC05FF9" w14:textId="77777777" w:rsidR="001F2810" w:rsidRDefault="001F2810" w:rsidP="001F2810">
            <w:pPr>
              <w:jc w:val="both"/>
              <w:rPr>
                <w:rFonts w:ascii="Book Antiqua" w:eastAsia="Times New Roman" w:hAnsi="Book Antiqua" w:cs="Times New Roman"/>
                <w:sz w:val="19"/>
                <w:szCs w:val="19"/>
                <w:lang w:eastAsia="pt-BR"/>
              </w:rPr>
            </w:pPr>
          </w:p>
          <w:p w14:paraId="7BE1AB78" w14:textId="3B2EA4AE" w:rsidR="001F2810" w:rsidRPr="0060036D" w:rsidRDefault="001F2810" w:rsidP="001F2810">
            <w:pPr>
              <w:jc w:val="both"/>
              <w:rPr>
                <w:rFonts w:ascii="Book Antiqua" w:eastAsia="Times New Roman" w:hAnsi="Book Antiqua" w:cs="Times New Roman"/>
                <w:sz w:val="19"/>
                <w:szCs w:val="19"/>
                <w:lang w:eastAsia="pt-BR"/>
              </w:rPr>
            </w:pPr>
          </w:p>
        </w:tc>
      </w:tr>
    </w:tbl>
    <w:p w14:paraId="0DB43570" w14:textId="32EDEC9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32336E">
        <w:rPr>
          <w:rFonts w:ascii="Book Antiqua" w:eastAsia="Times New Roman" w:hAnsi="Book Antiqua" w:cs="Times New Roman"/>
          <w:b/>
          <w:bCs/>
          <w:sz w:val="19"/>
          <w:szCs w:val="19"/>
          <w:highlight w:val="magenta"/>
          <w:lang w:eastAsia="pt-BR"/>
        </w:rPr>
        <w:t>§ 4º</w:t>
      </w:r>
      <w:r w:rsidRPr="0032336E">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lang w:eastAsia="pt-BR"/>
        </w:rPr>
        <w:t>A margem a que se refere a alínea c do inciso II do caput será estabelecida com base em preços usualmente praticados no mercado considerado, obtidos por levantamento, ainda que por amostragem ou através de informações e outros elementos fornecidos por entidades representativas dos respectivos setores, adotando-se a média ponderada dos preços coletados, devendo os critérios para sua fixação ser previstos em lei</w:t>
      </w:r>
      <w:r w:rsidRPr="00A65C9D">
        <w:rPr>
          <w:rFonts w:ascii="Book Antiqua" w:eastAsia="Times New Roman" w:hAnsi="Book Antiqua" w:cs="Times New Roman"/>
          <w:sz w:val="16"/>
          <w:szCs w:val="16"/>
          <w:lang w:eastAsia="pt-BR"/>
        </w:rPr>
        <w:t>.</w:t>
      </w:r>
      <w:r w:rsidR="0032336E" w:rsidRPr="00A65C9D">
        <w:rPr>
          <w:rFonts w:ascii="Book Antiqua" w:eastAsia="Times New Roman" w:hAnsi="Book Antiqua" w:cs="Times New Roman"/>
          <w:sz w:val="16"/>
          <w:szCs w:val="16"/>
          <w:lang w:eastAsia="pt-BR"/>
        </w:rPr>
        <w:t xml:space="preserve"> </w:t>
      </w:r>
      <w:r w:rsidR="0032336E" w:rsidRPr="00A65C9D">
        <w:rPr>
          <w:rFonts w:ascii="Book Antiqua" w:eastAsia="Times New Roman" w:hAnsi="Book Antiqua" w:cs="Times New Roman"/>
          <w:b/>
          <w:bCs/>
          <w:color w:val="FF0000"/>
          <w:sz w:val="16"/>
          <w:szCs w:val="16"/>
          <w:u w:val="single"/>
          <w:lang w:eastAsia="pt-BR"/>
        </w:rPr>
        <w:t>(TJSC-2017)</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572BCB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O imposto a ser pago por substituição tributária, na hipótese do inciso II do caput, corresponderá à diferença entre o valor resultante da aplicação da alíquota prevista para as operações ou prestações internas do Estado de destino sobre a respectiva base de cálculo e o valor do imposto devido pela operação ou prestação própria do substituto.</w:t>
      </w:r>
    </w:p>
    <w:p w14:paraId="2DBE86B5" w14:textId="4373F48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2" w:name="art8§6"/>
      <w:bookmarkEnd w:id="32"/>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Em substituição ao disposto no inciso II do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xml:space="preserve">, a base de cálculo em relação às operações ou prestações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poderá ser o preço </w:t>
      </w:r>
      <w:proofErr w:type="spellStart"/>
      <w:r w:rsidRPr="007D5EA3">
        <w:rPr>
          <w:rFonts w:ascii="Book Antiqua" w:eastAsia="Times New Roman" w:hAnsi="Book Antiqua" w:cs="Times New Roman"/>
          <w:sz w:val="19"/>
          <w:szCs w:val="19"/>
          <w:lang w:eastAsia="pt-BR"/>
        </w:rPr>
        <w:t>a</w:t>
      </w:r>
      <w:proofErr w:type="spellEnd"/>
      <w:r w:rsidRPr="007D5EA3">
        <w:rPr>
          <w:rFonts w:ascii="Book Antiqua" w:eastAsia="Times New Roman" w:hAnsi="Book Antiqua" w:cs="Times New Roman"/>
          <w:sz w:val="19"/>
          <w:szCs w:val="19"/>
          <w:lang w:eastAsia="pt-BR"/>
        </w:rPr>
        <w:t xml:space="preserve"> consumidor final usualmente praticado no mercado considerado, relativamente ao serviço, à mercadoria ou sua similar, em condições de livre concorrência, adotando-se para sua apuração as regras estabelecidas no §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deste artigo</w:t>
      </w:r>
      <w:r w:rsidRPr="00A65C9D">
        <w:rPr>
          <w:rFonts w:ascii="Book Antiqua" w:eastAsia="Times New Roman" w:hAnsi="Book Antiqua" w:cs="Times New Roman"/>
          <w:sz w:val="16"/>
          <w:szCs w:val="16"/>
          <w:lang w:eastAsia="pt-BR"/>
        </w:rPr>
        <w:t xml:space="preserve">. </w:t>
      </w:r>
      <w:hyperlink r:id="rId24" w:anchor="art8§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01429983" w14:textId="7534AA8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3" w:name="art9"/>
      <w:bookmarkEnd w:id="33"/>
      <w:r w:rsidRPr="007D5EA3">
        <w:rPr>
          <w:rFonts w:ascii="Book Antiqua" w:eastAsia="Times New Roman" w:hAnsi="Book Antiqua" w:cs="Times New Roman"/>
          <w:b/>
          <w:bCs/>
          <w:sz w:val="19"/>
          <w:szCs w:val="19"/>
          <w:highlight w:val="magenta"/>
          <w:lang w:eastAsia="pt-BR"/>
        </w:rPr>
        <w:t>Art. 9º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adoção do regime de substituição tributária em operações interestaduais dependerá de acordo específico celebrado pelos Estados interessados</w:t>
      </w:r>
      <w:r w:rsidRPr="00A65C9D">
        <w:rPr>
          <w:rFonts w:ascii="Book Antiqua" w:eastAsia="Times New Roman" w:hAnsi="Book Antiqua" w:cs="Times New Roman"/>
          <w:sz w:val="16"/>
          <w:szCs w:val="16"/>
          <w:lang w:eastAsia="pt-BR"/>
        </w:rPr>
        <w:t xml:space="preserve">. </w:t>
      </w:r>
      <w:r w:rsidR="007D151D" w:rsidRPr="00A65C9D">
        <w:rPr>
          <w:rFonts w:ascii="Book Antiqua" w:eastAsia="Times New Roman" w:hAnsi="Book Antiqua" w:cs="Times New Roman"/>
          <w:b/>
          <w:bCs/>
          <w:color w:val="FF0000"/>
          <w:sz w:val="16"/>
          <w:szCs w:val="16"/>
          <w:u w:val="single"/>
          <w:lang w:eastAsia="pt-BR"/>
        </w:rPr>
        <w:t>(TJDFT-2014)</w:t>
      </w:r>
      <w:r w:rsidR="005F72FC" w:rsidRPr="00A65C9D">
        <w:rPr>
          <w:rFonts w:ascii="Book Antiqua" w:eastAsia="Times New Roman" w:hAnsi="Book Antiqua" w:cs="Times New Roman"/>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307DC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 1º A responsabilidade a que se refere o art. 6º poderá ser atribuída: </w:t>
      </w:r>
    </w:p>
    <w:p w14:paraId="0F9797C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ao</w:t>
      </w:r>
      <w:proofErr w:type="gramEnd"/>
      <w:r w:rsidRPr="007D5EA3">
        <w:rPr>
          <w:rFonts w:ascii="Book Antiqua" w:eastAsia="Times New Roman" w:hAnsi="Book Antiqua" w:cs="Times New Roman"/>
          <w:sz w:val="19"/>
          <w:szCs w:val="19"/>
          <w:lang w:eastAsia="pt-BR"/>
        </w:rPr>
        <w:t xml:space="preserve"> contribuinte que realizar operação interestadual com petróleo, inclusive lubrificantes, combustíveis líquidos e gasosos dele derivados, em relação às operações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w:t>
      </w:r>
    </w:p>
    <w:p w14:paraId="45A6671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às</w:t>
      </w:r>
      <w:proofErr w:type="gramEnd"/>
      <w:r w:rsidRPr="007D5EA3">
        <w:rPr>
          <w:rFonts w:ascii="Book Antiqua" w:eastAsia="Times New Roman" w:hAnsi="Book Antiqua" w:cs="Times New Roman"/>
          <w:sz w:val="19"/>
          <w:szCs w:val="19"/>
          <w:lang w:eastAsia="pt-BR"/>
        </w:rPr>
        <w:t xml:space="preserve"> empresas geradoras ou distribuidoras de energia elétrica, nas operações internas e interestaduais, na condição de contribuinte ou de substituto tributário, pelo pagamento do imposto, desde a produção ou importação até a última operação, sendo seu cálculo efetuado sobre o preço praticado na operação final, assegurado seu recolhimento ao Estado onde deva ocorrer essa operação.</w:t>
      </w:r>
    </w:p>
    <w:p w14:paraId="1BCCAC6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Nas operações interestaduais com as mercadorias de que tratam os incisos I e II do parágrafo anterior, que tenham como destinatário consumidor final, o imposto incidente na operação será devido ao Estado onde estiver localizado o adquirente e será pago pelo remetente.</w:t>
      </w:r>
    </w:p>
    <w:p w14:paraId="15FDB75E" w14:textId="6ECADF3E"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4" w:name="art10"/>
      <w:bookmarkEnd w:id="34"/>
      <w:r w:rsidRPr="00611E26">
        <w:rPr>
          <w:rFonts w:ascii="Book Antiqua" w:eastAsia="Times New Roman" w:hAnsi="Book Antiqua" w:cs="Times New Roman"/>
          <w:b/>
          <w:bCs/>
          <w:sz w:val="19"/>
          <w:szCs w:val="19"/>
          <w:highlight w:val="magenta"/>
          <w:lang w:eastAsia="pt-BR"/>
        </w:rPr>
        <w:t>Art. 10</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É assegurado ao contribuinte substituído o direito à restituição do valor do imposto pago por força da substituição tributária, correspondente ao fato gerador presumido que não se realizar</w:t>
      </w:r>
      <w:r w:rsidRPr="00A65C9D">
        <w:rPr>
          <w:rFonts w:ascii="Book Antiqua" w:eastAsia="Times New Roman" w:hAnsi="Book Antiqua" w:cs="Times New Roman"/>
          <w:b/>
          <w:bCs/>
          <w:sz w:val="16"/>
          <w:szCs w:val="16"/>
          <w:lang w:eastAsia="pt-BR"/>
        </w:rPr>
        <w:t>.</w:t>
      </w:r>
      <w:r w:rsidR="002F13B9" w:rsidRPr="00A65C9D">
        <w:rPr>
          <w:rFonts w:ascii="Book Antiqua" w:eastAsia="Times New Roman" w:hAnsi="Book Antiqua" w:cs="Times New Roman"/>
          <w:b/>
          <w:bCs/>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513738" w:rsidRPr="00A65C9D">
        <w:rPr>
          <w:rFonts w:ascii="Book Antiqua" w:eastAsia="Times New Roman" w:hAnsi="Book Antiqua" w:cs="Times New Roman"/>
          <w:b/>
          <w:color w:val="FF0000"/>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122437" w:rsidRPr="00A65C9D">
        <w:rPr>
          <w:rFonts w:ascii="Book Antiqua" w:eastAsia="Times New Roman" w:hAnsi="Book Antiqua" w:cs="Arial"/>
          <w:b/>
          <w:bCs/>
          <w:color w:val="FF0000"/>
          <w:sz w:val="16"/>
          <w:szCs w:val="16"/>
          <w:lang w:eastAsia="pt-BR"/>
        </w:rPr>
        <w:t xml:space="preserve"> </w:t>
      </w:r>
      <w:r w:rsidR="00122437" w:rsidRPr="00A65C9D">
        <w:rPr>
          <w:rFonts w:ascii="Book Antiqua" w:hAnsi="Book Antiqua"/>
          <w:b/>
          <w:color w:val="FF0000"/>
          <w:sz w:val="16"/>
          <w:szCs w:val="16"/>
          <w:u w:val="single"/>
        </w:rPr>
        <w:t>(PGEPI-2014)</w:t>
      </w:r>
      <w:r w:rsidR="00611E26" w:rsidRPr="00A65C9D">
        <w:rPr>
          <w:rFonts w:ascii="Book Antiqua" w:eastAsia="Times New Roman" w:hAnsi="Book Antiqua" w:cs="Times New Roman"/>
          <w:sz w:val="16"/>
          <w:szCs w:val="16"/>
          <w:lang w:eastAsia="pt-BR"/>
        </w:rPr>
        <w:t xml:space="preserve"> </w:t>
      </w:r>
      <w:r w:rsidR="00611E26" w:rsidRPr="00A65C9D">
        <w:rPr>
          <w:rFonts w:ascii="Book Antiqua" w:eastAsia="Times New Roman" w:hAnsi="Book Antiqua" w:cs="Times New Roman"/>
          <w:b/>
          <w:color w:val="FF0000"/>
          <w:sz w:val="16"/>
          <w:szCs w:val="16"/>
          <w:u w:val="single"/>
          <w:lang w:eastAsia="pt-BR"/>
        </w:rPr>
        <w:t>(TJAM-2016)</w:t>
      </w:r>
      <w:r w:rsidR="00B14036" w:rsidRPr="00A65C9D">
        <w:rPr>
          <w:rFonts w:ascii="Book Antiqua" w:eastAsia="Times New Roman" w:hAnsi="Book Antiqua" w:cs="Times New Roman"/>
          <w:b/>
          <w:color w:val="FF0000"/>
          <w:sz w:val="16"/>
          <w:szCs w:val="16"/>
          <w:lang w:eastAsia="pt-BR"/>
        </w:rPr>
        <w:t xml:space="preserve"> </w:t>
      </w:r>
      <w:r w:rsidR="00B14036" w:rsidRPr="00A65C9D">
        <w:rPr>
          <w:rFonts w:ascii="Book Antiqua" w:hAnsi="Book Antiqua"/>
          <w:b/>
          <w:bCs/>
          <w:color w:val="FF0000"/>
          <w:sz w:val="16"/>
          <w:szCs w:val="16"/>
          <w:u w:val="single"/>
        </w:rPr>
        <w:t>(Cartórios/TJGO-2021)</w:t>
      </w:r>
    </w:p>
    <w:p w14:paraId="417058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Formulado o pedido de restituição e não havendo deliberação no prazo de noventa dias, o contribuinte substituído poderá se creditar, em sua escrita fiscal, do valor objeto do pedido, devidamente atualizado segundo os mesmos critérios aplicáveis ao tributo.</w:t>
      </w:r>
    </w:p>
    <w:p w14:paraId="0DFF3D8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 hipótese do parágrafo anterior, sobrevindo decisão contrária irrecorrível, o contribuinte substituído, no prazo de quinze dias da respectiva notificação, procederá ao estorno dos créditos lançados, também devidamente atualizados, com o pagamento dos acréscimos legais cabíveis.</w:t>
      </w:r>
    </w:p>
    <w:p w14:paraId="13E82B87"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35" w:name="art11"/>
      <w:bookmarkEnd w:id="35"/>
      <w:r w:rsidRPr="007D5EA3">
        <w:rPr>
          <w:rFonts w:ascii="Book Antiqua" w:eastAsia="Times New Roman" w:hAnsi="Book Antiqua" w:cs="Times New Roman"/>
          <w:b/>
          <w:sz w:val="19"/>
          <w:szCs w:val="19"/>
          <w:highlight w:val="magenta"/>
          <w:lang w:eastAsia="pt-BR"/>
        </w:rPr>
        <w:t>Art. 11</w:t>
      </w:r>
      <w:r w:rsidRPr="007D5EA3">
        <w:rPr>
          <w:rFonts w:ascii="Book Antiqua" w:eastAsia="Times New Roman" w:hAnsi="Book Antiqua" w:cs="Times New Roman"/>
          <w:sz w:val="19"/>
          <w:szCs w:val="19"/>
          <w:lang w:eastAsia="pt-BR"/>
        </w:rPr>
        <w:t xml:space="preserve">. O </w:t>
      </w:r>
      <w:r w:rsidRPr="00292EFD">
        <w:rPr>
          <w:rFonts w:ascii="Book Antiqua" w:eastAsia="Times New Roman" w:hAnsi="Book Antiqua" w:cs="Times New Roman"/>
          <w:b/>
          <w:bCs/>
          <w:sz w:val="19"/>
          <w:szCs w:val="19"/>
          <w:lang w:eastAsia="pt-BR"/>
        </w:rPr>
        <w:t>local da operação ou da prestação, para os efeitos da cobrança do imposto e definição do estabelecimento responsável, é:</w:t>
      </w:r>
    </w:p>
    <w:p w14:paraId="4CDA987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bCs/>
          <w:sz w:val="19"/>
          <w:szCs w:val="19"/>
          <w:highlight w:val="yellow"/>
          <w:lang w:eastAsia="pt-BR"/>
        </w:rPr>
        <w:t>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bCs/>
          <w:sz w:val="19"/>
          <w:szCs w:val="19"/>
          <w:highlight w:val="yellow"/>
          <w:lang w:eastAsia="pt-BR"/>
        </w:rPr>
        <w:t>bem</w:t>
      </w:r>
      <w:r w:rsidRPr="007D5EA3">
        <w:rPr>
          <w:rFonts w:ascii="Book Antiqua" w:eastAsia="Times New Roman" w:hAnsi="Book Antiqua" w:cs="Times New Roman"/>
          <w:sz w:val="19"/>
          <w:szCs w:val="19"/>
          <w:lang w:eastAsia="pt-BR"/>
        </w:rPr>
        <w:t>:</w:t>
      </w:r>
    </w:p>
    <w:p w14:paraId="7917A61A" w14:textId="382A924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2EFD">
        <w:rPr>
          <w:rFonts w:ascii="Book Antiqua" w:eastAsia="Times New Roman" w:hAnsi="Book Antiqua" w:cs="Times New Roman"/>
          <w:b/>
          <w:bCs/>
          <w:sz w:val="19"/>
          <w:szCs w:val="19"/>
          <w:lang w:eastAsia="pt-BR"/>
        </w:rPr>
        <w:t xml:space="preserve">        a) o </w:t>
      </w:r>
      <w:r w:rsidRPr="00292EFD">
        <w:rPr>
          <w:rFonts w:ascii="Book Antiqua" w:eastAsia="Times New Roman" w:hAnsi="Book Antiqua" w:cs="Times New Roman"/>
          <w:b/>
          <w:bCs/>
          <w:sz w:val="19"/>
          <w:szCs w:val="19"/>
          <w:highlight w:val="cyan"/>
          <w:lang w:eastAsia="pt-BR"/>
        </w:rPr>
        <w:t>do estabelecimento onde se encontre</w:t>
      </w:r>
      <w:r w:rsidRPr="00292EFD">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highlight w:val="yellow"/>
          <w:lang w:eastAsia="pt-BR"/>
        </w:rPr>
        <w:t>no momento da ocorrência do fato gerador</w:t>
      </w:r>
      <w:r w:rsidRPr="00A65C9D">
        <w:rPr>
          <w:rFonts w:ascii="Book Antiqua" w:eastAsia="Times New Roman" w:hAnsi="Book Antiqua" w:cs="Times New Roman"/>
          <w:b/>
          <w:bCs/>
          <w:sz w:val="16"/>
          <w:szCs w:val="16"/>
          <w:lang w:eastAsia="pt-BR"/>
        </w:rPr>
        <w:t>;</w:t>
      </w:r>
      <w:r w:rsidR="00837C2A" w:rsidRPr="00A65C9D">
        <w:rPr>
          <w:rFonts w:ascii="Book Antiqua" w:eastAsia="Times New Roman" w:hAnsi="Book Antiqua" w:cs="Times New Roman"/>
          <w:b/>
          <w:bCs/>
          <w:sz w:val="16"/>
          <w:szCs w:val="16"/>
          <w:lang w:eastAsia="pt-BR"/>
        </w:rPr>
        <w:t xml:space="preserve"> </w:t>
      </w:r>
      <w:bookmarkStart w:id="36" w:name="_Hlk40109383"/>
      <w:r w:rsidR="00837C2A" w:rsidRPr="00A65C9D">
        <w:rPr>
          <w:rFonts w:ascii="Book Antiqua" w:eastAsia="Times New Roman" w:hAnsi="Book Antiqua" w:cs="Times New Roman"/>
          <w:b/>
          <w:bCs/>
          <w:color w:val="FF0000"/>
          <w:sz w:val="16"/>
          <w:szCs w:val="16"/>
          <w:u w:val="single"/>
          <w:lang w:eastAsia="pt-BR"/>
        </w:rPr>
        <w:t>(TJAL-2015)</w:t>
      </w:r>
      <w:bookmarkEnd w:id="36"/>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4C3F57" w14:textId="7549492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onde se encontre, quando em situação irregular pela falta de documentação fiscal ou quando acompanhado de documentação inidônea, como dispuser a legislação tributária</w:t>
      </w:r>
      <w:r w:rsidRPr="00A65C9D">
        <w:rPr>
          <w:rFonts w:ascii="Book Antiqua" w:eastAsia="Times New Roman" w:hAnsi="Book Antiqua" w:cs="Times New Roman"/>
          <w:b/>
          <w:bCs/>
          <w:sz w:val="18"/>
          <w:szCs w:val="18"/>
          <w:lang w:eastAsia="pt-BR"/>
        </w:rPr>
        <w:t>;</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w:t>
      </w:r>
      <w:proofErr w:type="spellStart"/>
      <w:r w:rsidR="00292EFD" w:rsidRPr="00A65C9D">
        <w:rPr>
          <w:rFonts w:ascii="Book Antiqua" w:eastAsia="Times New Roman" w:hAnsi="Book Antiqua" w:cs="Times New Roman"/>
          <w:b/>
          <w:bCs/>
          <w:color w:val="FF0000"/>
          <w:sz w:val="16"/>
          <w:szCs w:val="16"/>
          <w:u w:val="single"/>
          <w:lang w:eastAsia="pt-BR"/>
        </w:rPr>
        <w:t>Aud</w:t>
      </w:r>
      <w:proofErr w:type="spellEnd"/>
      <w:r w:rsidR="00292EFD" w:rsidRPr="00A65C9D">
        <w:rPr>
          <w:rFonts w:ascii="Book Antiqua" w:eastAsia="Times New Roman" w:hAnsi="Book Antiqua" w:cs="Times New Roman"/>
          <w:b/>
          <w:bCs/>
          <w:color w:val="FF0000"/>
          <w:sz w:val="16"/>
          <w:szCs w:val="16"/>
          <w:u w:val="single"/>
          <w:lang w:eastAsia="pt-BR"/>
        </w:rPr>
        <w:t>. Fiscal-SEFAZ/BA-2019)</w:t>
      </w:r>
    </w:p>
    <w:p w14:paraId="5726A4E0" w14:textId="2308A72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c) o do estabelecimento que transfira a propriedade, ou o título que a represente, de mercadoria por ele adquirida no País e que por ele não tenha transitado</w:t>
      </w:r>
      <w:r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00900F07" w14:textId="4AA3C39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7910">
        <w:rPr>
          <w:rFonts w:ascii="Book Antiqua" w:eastAsia="Times New Roman" w:hAnsi="Book Antiqua" w:cs="Times New Roman"/>
          <w:b/>
          <w:bCs/>
          <w:sz w:val="19"/>
          <w:szCs w:val="19"/>
          <w:lang w:eastAsia="pt-BR"/>
        </w:rPr>
        <w:t xml:space="preserve">        d) </w:t>
      </w:r>
      <w:r w:rsidRPr="00B47910">
        <w:rPr>
          <w:rFonts w:ascii="Book Antiqua" w:eastAsia="Times New Roman" w:hAnsi="Book Antiqua" w:cs="Times New Roman"/>
          <w:b/>
          <w:bCs/>
          <w:sz w:val="19"/>
          <w:szCs w:val="19"/>
          <w:highlight w:val="cyan"/>
          <w:lang w:eastAsia="pt-BR"/>
        </w:rPr>
        <w:t>importado do exterior</w:t>
      </w:r>
      <w:r w:rsidRPr="00B47910">
        <w:rPr>
          <w:rFonts w:ascii="Book Antiqua" w:eastAsia="Times New Roman" w:hAnsi="Book Antiqua" w:cs="Times New Roman"/>
          <w:b/>
          <w:bCs/>
          <w:sz w:val="19"/>
          <w:szCs w:val="19"/>
          <w:lang w:eastAsia="pt-BR"/>
        </w:rPr>
        <w:t xml:space="preserve">, </w:t>
      </w:r>
      <w:r w:rsidRPr="00B47910">
        <w:rPr>
          <w:rFonts w:ascii="Book Antiqua" w:eastAsia="Times New Roman" w:hAnsi="Book Antiqua" w:cs="Times New Roman"/>
          <w:b/>
          <w:bCs/>
          <w:sz w:val="19"/>
          <w:szCs w:val="19"/>
          <w:highlight w:val="yellow"/>
          <w:lang w:eastAsia="pt-BR"/>
        </w:rPr>
        <w:t>o do estabelecimento onde ocorrer a entrada física</w:t>
      </w:r>
      <w:r w:rsidRPr="00A65C9D">
        <w:rPr>
          <w:rFonts w:ascii="Book Antiqua" w:eastAsia="Times New Roman" w:hAnsi="Book Antiqua" w:cs="Times New Roman"/>
          <w:b/>
          <w:bCs/>
          <w:sz w:val="16"/>
          <w:szCs w:val="16"/>
          <w:lang w:eastAsia="pt-BR"/>
        </w:rPr>
        <w:t>;</w:t>
      </w:r>
      <w:r w:rsidR="004044B9" w:rsidRPr="00A65C9D">
        <w:rPr>
          <w:rFonts w:ascii="Book Antiqua" w:eastAsia="Times New Roman" w:hAnsi="Book Antiqua" w:cs="Times New Roman"/>
          <w:b/>
          <w:bCs/>
          <w:sz w:val="16"/>
          <w:szCs w:val="16"/>
          <w:lang w:eastAsia="pt-BR"/>
        </w:rPr>
        <w:t xml:space="preserve"> </w:t>
      </w:r>
      <w:r w:rsidR="004044B9" w:rsidRPr="00A65C9D">
        <w:rPr>
          <w:rFonts w:ascii="Book Antiqua" w:eastAsia="Times New Roman" w:hAnsi="Book Antiqua" w:cs="Times New Roman"/>
          <w:b/>
          <w:bCs/>
          <w:color w:val="FF0000"/>
          <w:sz w:val="16"/>
          <w:szCs w:val="16"/>
          <w:u w:val="single"/>
          <w:lang w:eastAsia="pt-BR"/>
        </w:rPr>
        <w:t>(PGEMS-2016)</w:t>
      </w:r>
      <w:r w:rsidR="00B47910" w:rsidRPr="00A65C9D">
        <w:rPr>
          <w:rFonts w:ascii="Book Antiqua" w:eastAsia="Times New Roman" w:hAnsi="Book Antiqua" w:cs="Times New Roman"/>
          <w:b/>
          <w:bCs/>
          <w:color w:val="FF0000"/>
          <w:sz w:val="16"/>
          <w:szCs w:val="16"/>
          <w:lang w:eastAsia="pt-BR"/>
        </w:rPr>
        <w:t xml:space="preserve"> </w:t>
      </w:r>
      <w:r w:rsidR="00B47910" w:rsidRPr="00A65C9D">
        <w:rPr>
          <w:rFonts w:ascii="Book Antiqua" w:hAnsi="Book Antiqua" w:cs="Times New Roman"/>
          <w:b/>
          <w:bCs/>
          <w:color w:val="FF0000"/>
          <w:sz w:val="16"/>
          <w:szCs w:val="16"/>
          <w:u w:val="single"/>
        </w:rPr>
        <w:t>(PGEAP-2018)</w:t>
      </w:r>
      <w:r w:rsidR="00614067" w:rsidRPr="00A65C9D">
        <w:rPr>
          <w:rFonts w:ascii="Book Antiqua" w:eastAsia="Times New Roman" w:hAnsi="Book Antiqua" w:cs="Times New Roman"/>
          <w:b/>
          <w:bCs/>
          <w:sz w:val="16"/>
          <w:szCs w:val="16"/>
          <w:lang w:eastAsia="pt-BR"/>
        </w:rPr>
        <w:t xml:space="preserve"> </w:t>
      </w:r>
      <w:r w:rsidR="00614067" w:rsidRPr="00A65C9D">
        <w:rPr>
          <w:rFonts w:ascii="Book Antiqua" w:eastAsia="Times New Roman" w:hAnsi="Book Antiqua" w:cs="Times New Roman"/>
          <w:b/>
          <w:bCs/>
          <w:color w:val="FF0000"/>
          <w:sz w:val="16"/>
          <w:szCs w:val="16"/>
          <w:u w:val="single"/>
          <w:lang w:eastAsia="pt-BR"/>
        </w:rPr>
        <w:t>(TJAL-2019)</w:t>
      </w:r>
    </w:p>
    <w:p w14:paraId="319D375E" w14:textId="5703DF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e) importado do exterior, o do domicílio do adquirente, quando não estabelecido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bCs/>
          <w:color w:val="FF0000"/>
          <w:sz w:val="16"/>
          <w:szCs w:val="16"/>
          <w:u w:val="single"/>
        </w:rPr>
        <w:t>(</w:t>
      </w:r>
      <w:r w:rsidR="00B47910" w:rsidRPr="00A65C9D">
        <w:rPr>
          <w:rFonts w:ascii="Book Antiqua" w:hAnsi="Book Antiqua" w:cs="Times New Roman"/>
          <w:b/>
          <w:color w:val="FF0000"/>
          <w:sz w:val="16"/>
          <w:szCs w:val="16"/>
          <w:u w:val="single"/>
        </w:rPr>
        <w:t>PGEAP-2018)</w:t>
      </w:r>
    </w:p>
    <w:p w14:paraId="7761D0FC" w14:textId="6CFC4D3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7" w:name="art11if"/>
      <w:bookmarkEnd w:id="37"/>
      <w:r w:rsidRPr="007D5EA3">
        <w:rPr>
          <w:rFonts w:ascii="Book Antiqua" w:eastAsia="Times New Roman" w:hAnsi="Book Antiqua" w:cs="Times New Roman"/>
          <w:sz w:val="19"/>
          <w:szCs w:val="19"/>
          <w:lang w:eastAsia="pt-BR"/>
        </w:rPr>
        <w:t>f</w:t>
      </w:r>
      <w:r w:rsidRPr="00B47910">
        <w:rPr>
          <w:rFonts w:ascii="Book Antiqua" w:eastAsia="Times New Roman" w:hAnsi="Book Antiqua" w:cs="Times New Roman"/>
          <w:b/>
          <w:bCs/>
          <w:sz w:val="19"/>
          <w:szCs w:val="19"/>
          <w:lang w:eastAsia="pt-BR"/>
        </w:rPr>
        <w:t>) aquele onde seja realizada a licitação, no caso de arrematação de mercadoria ou bem importados do exterior e apreendidos ou abandonados</w:t>
      </w:r>
      <w:r w:rsidRPr="00A65C9D">
        <w:rPr>
          <w:rFonts w:ascii="Book Antiqua" w:eastAsia="Times New Roman" w:hAnsi="Book Antiqua" w:cs="Times New Roman"/>
          <w:sz w:val="16"/>
          <w:szCs w:val="16"/>
          <w:lang w:eastAsia="pt-BR"/>
        </w:rPr>
        <w:t>; </w:t>
      </w:r>
      <w:hyperlink r:id="rId25" w:anchor="art11if"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p>
    <w:p w14:paraId="7E9B55F5" w14:textId="487C88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g) o do Estado onde estiver localizado o adquirente, inclusive consumidor final, nas operações interestaduais com energia elétrica e petróleo, lubrificantes e combustíveis dele derivados, quando não destinados à industrialização ou à comercialização</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283D8AB9" w14:textId="4403114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h) o do Estado de onde o ouro tenha sido extraído, quando não considerado como ativo financeiro ou instrumento cambial</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BFF9247" w14:textId="4B55B65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i) o de desembarque do produto, na hipótese de captura de peixes, crustáceos e moluscos</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769B9B09" w14:textId="0097F39B"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prestação de serviço de transporte:</w:t>
      </w:r>
    </w:p>
    <w:p w14:paraId="4A97A20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a) onde tenha início a prestação;</w:t>
      </w:r>
    </w:p>
    <w:p w14:paraId="362FC6D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onde se encontre o transportador, quando em situação irregular pela falta de documentação fiscal ou quando acompanhada de documentação inidônea, como dispuser a legislação tributária; </w:t>
      </w:r>
    </w:p>
    <w:p w14:paraId="1AFAC277" w14:textId="198103BA"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0044100B" w:rsidRPr="00A65C9D">
        <w:rPr>
          <w:rFonts w:ascii="Book Antiqua" w:eastAsia="Times New Roman" w:hAnsi="Book Antiqua" w:cs="Times New Roman"/>
          <w:sz w:val="18"/>
          <w:szCs w:val="18"/>
          <w:lang w:eastAsia="pt-BR"/>
        </w:rPr>
        <w:t>  </w:t>
      </w:r>
      <w:bookmarkStart w:id="38" w:name="art11iic.0"/>
      <w:bookmarkEnd w:id="38"/>
      <w:r w:rsidR="0044100B" w:rsidRPr="00A65C9D">
        <w:rPr>
          <w:rFonts w:ascii="Book Antiqua" w:eastAsia="Times New Roman" w:hAnsi="Book Antiqua" w:cs="Times New Roman"/>
          <w:sz w:val="16"/>
          <w:szCs w:val="16"/>
          <w:lang w:eastAsia="pt-BR"/>
        </w:rPr>
        <w:t>c) (</w:t>
      </w:r>
      <w:hyperlink r:id="rId26" w:anchor="art2" w:history="1">
        <w:r w:rsidR="0044100B" w:rsidRPr="00A65C9D">
          <w:rPr>
            <w:rStyle w:val="Hyperlink"/>
            <w:rFonts w:ascii="Book Antiqua" w:eastAsia="Times New Roman" w:hAnsi="Book Antiqua" w:cs="Times New Roman"/>
            <w:sz w:val="16"/>
            <w:szCs w:val="16"/>
            <w:lang w:eastAsia="pt-BR"/>
          </w:rPr>
          <w:t>revogada</w:t>
        </w:r>
      </w:hyperlink>
      <w:r w:rsidR="0044100B" w:rsidRPr="00A65C9D">
        <w:rPr>
          <w:rFonts w:ascii="Book Antiqua" w:eastAsia="Times New Roman" w:hAnsi="Book Antiqua" w:cs="Times New Roman"/>
          <w:sz w:val="16"/>
          <w:szCs w:val="16"/>
          <w:lang w:eastAsia="pt-BR"/>
        </w:rPr>
        <w:t>);     </w:t>
      </w:r>
      <w:hyperlink r:id="rId27" w:anchor="art1" w:history="1">
        <w:r w:rsidR="0044100B" w:rsidRPr="00A65C9D">
          <w:rPr>
            <w:rStyle w:val="Hyperlink"/>
            <w:rFonts w:ascii="Book Antiqua" w:eastAsia="Times New Roman" w:hAnsi="Book Antiqua" w:cs="Times New Roman"/>
            <w:sz w:val="16"/>
            <w:szCs w:val="16"/>
            <w:lang w:eastAsia="pt-BR"/>
          </w:rPr>
          <w:t>(Redação dada pela Lei Complementar nº 190, de 2022)</w:t>
        </w:r>
      </w:hyperlink>
    </w:p>
    <w:p w14:paraId="2120866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tratando-se de prestação onerosa de serviço de comunicação:</w:t>
      </w:r>
    </w:p>
    <w:p w14:paraId="77D17E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da prestação do serviço de radiodifusão sonora e de som e imagem, assim entendido o da geração, emissão, transmissão e retransmissão, repetição, ampliação e recepção;</w:t>
      </w:r>
    </w:p>
    <w:p w14:paraId="3B00267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do estabelecimento da concessionária ou da permissionária que forneça ficha, cartão, ou assemelhados com que o serviço é pago;</w:t>
      </w:r>
    </w:p>
    <w:p w14:paraId="0FCF81C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c) o do estabelecimento destinatário do serviço, na hipótese e para os efeitos do inciso XIII do art. 12;</w:t>
      </w:r>
    </w:p>
    <w:p w14:paraId="26B1DEF9" w14:textId="5C4B80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9" w:name="art11c1"/>
      <w:bookmarkEnd w:id="39"/>
      <w:r w:rsidRPr="007D5EA3">
        <w:rPr>
          <w:rFonts w:ascii="Book Antiqua" w:eastAsia="Times New Roman" w:hAnsi="Book Antiqua" w:cs="Times New Roman"/>
          <w:sz w:val="19"/>
          <w:szCs w:val="19"/>
          <w:lang w:eastAsia="pt-BR"/>
        </w:rPr>
        <w:t>c-1) o do estabelecimento ou domicílio do tomador do serviço, quando prestado por meio de satélite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28" w:history="1">
        <w:r w:rsidRPr="00A65C9D">
          <w:rPr>
            <w:rFonts w:ascii="Book Antiqua" w:eastAsia="Times New Roman" w:hAnsi="Book Antiqua" w:cs="Times New Roman"/>
            <w:color w:val="0000FF"/>
            <w:sz w:val="16"/>
            <w:szCs w:val="16"/>
            <w:u w:val="single"/>
            <w:lang w:eastAsia="pt-BR"/>
          </w:rPr>
          <w:t>(Alínea incluída pela LCP nº 102, de 11.7.2000)</w:t>
        </w:r>
      </w:hyperlink>
    </w:p>
    <w:p w14:paraId="10C3B4B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d) onde seja cobrado o serviço, nos demais casos;</w:t>
      </w:r>
    </w:p>
    <w:p w14:paraId="3EF8F4E0" w14:textId="765AB55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65C9D">
        <w:rPr>
          <w:rFonts w:ascii="Book Antiqua" w:eastAsia="Times New Roman" w:hAnsi="Book Antiqua" w:cs="Times New Roman"/>
          <w:b/>
          <w:bCs/>
          <w:sz w:val="19"/>
          <w:szCs w:val="19"/>
          <w:lang w:eastAsia="pt-BR"/>
        </w:rPr>
        <w:t xml:space="preserve">        IV - </w:t>
      </w:r>
      <w:proofErr w:type="gramStart"/>
      <w:r w:rsidRPr="00A65C9D">
        <w:rPr>
          <w:rFonts w:ascii="Book Antiqua" w:eastAsia="Times New Roman" w:hAnsi="Book Antiqua" w:cs="Times New Roman"/>
          <w:b/>
          <w:bCs/>
          <w:sz w:val="19"/>
          <w:szCs w:val="19"/>
          <w:lang w:eastAsia="pt-BR"/>
        </w:rPr>
        <w:t>tratando-se</w:t>
      </w:r>
      <w:proofErr w:type="gramEnd"/>
      <w:r w:rsidRPr="00A65C9D">
        <w:rPr>
          <w:rFonts w:ascii="Book Antiqua" w:eastAsia="Times New Roman" w:hAnsi="Book Antiqua" w:cs="Times New Roman"/>
          <w:b/>
          <w:bCs/>
          <w:sz w:val="19"/>
          <w:szCs w:val="19"/>
          <w:lang w:eastAsia="pt-BR"/>
        </w:rPr>
        <w:t xml:space="preserve"> de serviços prestados ou iniciados no exterior, o do estabelecimento ou do domicílio do destinatário</w:t>
      </w:r>
      <w:r w:rsidRPr="00A65C9D">
        <w:rPr>
          <w:rFonts w:ascii="Book Antiqua" w:eastAsia="Times New Roman" w:hAnsi="Book Antiqua" w:cs="Times New Roman"/>
          <w:sz w:val="16"/>
          <w:szCs w:val="16"/>
          <w:lang w:eastAsia="pt-BR"/>
        </w:rPr>
        <w:t>.</w:t>
      </w:r>
      <w:r w:rsidR="00A65C9D" w:rsidRPr="00A65C9D">
        <w:rPr>
          <w:rFonts w:ascii="Book Antiqua" w:eastAsia="Times New Roman" w:hAnsi="Book Antiqua" w:cs="Times New Roman"/>
          <w:sz w:val="16"/>
          <w:szCs w:val="16"/>
          <w:lang w:eastAsia="pt-BR"/>
        </w:rPr>
        <w:t xml:space="preserve"> </w:t>
      </w:r>
      <w:r w:rsidR="00A65C9D" w:rsidRPr="00A65C9D">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69562A" w:rsidRPr="007D5EA3" w14:paraId="25AC6278" w14:textId="77777777" w:rsidTr="0069562A">
        <w:tc>
          <w:tcPr>
            <w:tcW w:w="8494" w:type="dxa"/>
            <w:shd w:val="clear" w:color="auto" w:fill="CCFFFF"/>
          </w:tcPr>
          <w:p w14:paraId="6FD6FCC7" w14:textId="77777777" w:rsidR="0069562A" w:rsidRPr="007D5EA3" w:rsidRDefault="0069562A"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hAnsi="Book Antiqua"/>
                <w:b/>
                <w:sz w:val="19"/>
                <w:szCs w:val="19"/>
              </w:rPr>
              <w:t>(</w:t>
            </w:r>
            <w:r w:rsidRPr="007D5EA3">
              <w:rPr>
                <w:rFonts w:ascii="Book Antiqua" w:hAnsi="Book Antiqua"/>
                <w:b/>
                <w:sz w:val="19"/>
                <w:szCs w:val="19"/>
                <w:highlight w:val="yellow"/>
              </w:rPr>
              <w:t>TJMG-2018-Consulplan</w:t>
            </w:r>
            <w:r w:rsidRPr="007D5EA3">
              <w:rPr>
                <w:rFonts w:ascii="Book Antiqua" w:hAnsi="Book Antiqua"/>
                <w:b/>
                <w:sz w:val="19"/>
                <w:szCs w:val="19"/>
              </w:rPr>
              <w:t>)</w:t>
            </w:r>
            <w:r w:rsidRPr="007D5EA3">
              <w:rPr>
                <w:rFonts w:ascii="Book Antiqua" w:hAnsi="Book Antiqua"/>
                <w:sz w:val="19"/>
                <w:szCs w:val="19"/>
              </w:rPr>
              <w:t xml:space="preserve">: Acerca do imposto sobre operações relativas à circulação de mercadorias e sobre prestações de serviços de transporte interestadual e intermunicipal e de comunicação (ICMS), assinale a alternativa correta: O imposto incidirá também sobre a entrada de bem ou mercadoria importadas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w:t>
            </w:r>
            <w:r w:rsidRPr="007D5EA3">
              <w:rPr>
                <w:rFonts w:ascii="Book Antiqua" w:hAnsi="Book Antiqua"/>
                <w:b/>
                <w:sz w:val="19"/>
                <w:szCs w:val="19"/>
              </w:rPr>
              <w:t xml:space="preserve">BL: art. 155, §2º, IX, “a”, da CF e art. 2º, §1º e art. 11, IV da LC 87/96.  </w:t>
            </w:r>
          </w:p>
        </w:tc>
      </w:tr>
    </w:tbl>
    <w:p w14:paraId="1D83F55B" w14:textId="512B3F5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0" w:name="art11v"/>
      <w:bookmarkEnd w:id="40"/>
      <w:r w:rsidRPr="0044100B">
        <w:rPr>
          <w:rFonts w:ascii="Book Antiqua" w:eastAsia="Times New Roman" w:hAnsi="Book Antiqua" w:cs="Times New Roman"/>
          <w:sz w:val="19"/>
          <w:szCs w:val="19"/>
          <w:lang w:eastAsia="pt-BR"/>
        </w:rPr>
        <w:t>V - tratando-se de operações ou prestações interestaduais destinadas a consumidor final,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2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6A685A74" w14:textId="39B4226F"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1va"/>
      <w:bookmarkEnd w:id="41"/>
      <w:r w:rsidRPr="0044100B">
        <w:rPr>
          <w:rFonts w:ascii="Book Antiqua" w:eastAsia="Times New Roman" w:hAnsi="Book Antiqua" w:cs="Times New Roman"/>
          <w:sz w:val="19"/>
          <w:szCs w:val="19"/>
          <w:lang w:eastAsia="pt-BR"/>
        </w:rPr>
        <w:t>a) o do estabelecimento do destinatário, quando o destinatário ou o tomador for contribuinte do imposto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30"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40630F66" w14:textId="663B76F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2" w:name="art11vb"/>
      <w:bookmarkEnd w:id="42"/>
      <w:r w:rsidRPr="0044100B">
        <w:rPr>
          <w:rFonts w:ascii="Book Antiqua" w:eastAsia="Times New Roman" w:hAnsi="Book Antiqua" w:cs="Times New Roman"/>
          <w:sz w:val="19"/>
          <w:szCs w:val="19"/>
          <w:lang w:eastAsia="pt-BR"/>
        </w:rPr>
        <w:t>b) o do estabelecimento do remetente ou onde tiver início a prestação, quando o destinatário ou tomador não for contribuinte do imposto</w:t>
      </w:r>
      <w:r w:rsidRPr="00A65C9D">
        <w:rPr>
          <w:rFonts w:ascii="Book Antiqua" w:eastAsia="Times New Roman" w:hAnsi="Book Antiqua" w:cs="Times New Roman"/>
          <w:sz w:val="16"/>
          <w:szCs w:val="16"/>
          <w:lang w:eastAsia="pt-BR"/>
        </w:rPr>
        <w:t>.     </w:t>
      </w:r>
      <w:hyperlink r:id="rId31" w:anchor="art1" w:history="1">
        <w:r w:rsidRPr="00A65C9D">
          <w:rPr>
            <w:rStyle w:val="Hyperlink"/>
            <w:rFonts w:ascii="Book Antiqua" w:eastAsia="Times New Roman" w:hAnsi="Book Antiqua" w:cs="Times New Roman"/>
            <w:sz w:val="16"/>
            <w:szCs w:val="16"/>
            <w:lang w:eastAsia="pt-BR"/>
          </w:rPr>
          <w:t>(Incluída pela Lei Complementar nº 190, de 2022)</w:t>
        </w:r>
      </w:hyperlink>
    </w:p>
    <w:p w14:paraId="614A58F4" w14:textId="65C017E3"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O disposto na alínea c do inciso I não se aplica às mercadorias recebidas em regime de depósito de contribuinte de Estado que não o do depositário.</w:t>
      </w:r>
    </w:p>
    <w:p w14:paraId="7C436DC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Para os efeitos da alínea h do inciso I, o ouro, quando definido como ativo financeiro ou instrumento cambial, deve ter sua origem identificada.</w:t>
      </w:r>
    </w:p>
    <w:p w14:paraId="41D7E6D4" w14:textId="273F330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C77538">
        <w:rPr>
          <w:rFonts w:ascii="Book Antiqua" w:eastAsia="Times New Roman" w:hAnsi="Book Antiqua" w:cs="Times New Roman"/>
          <w:b/>
          <w:bCs/>
          <w:sz w:val="19"/>
          <w:szCs w:val="19"/>
          <w:lang w:eastAsia="pt-BR"/>
        </w:rPr>
        <w:t xml:space="preserve">Para efeito desta Lei Complementar, </w:t>
      </w:r>
      <w:r w:rsidRPr="00C77538">
        <w:rPr>
          <w:rFonts w:ascii="Book Antiqua" w:eastAsia="Times New Roman" w:hAnsi="Book Antiqua" w:cs="Times New Roman"/>
          <w:b/>
          <w:bCs/>
          <w:sz w:val="19"/>
          <w:szCs w:val="19"/>
          <w:highlight w:val="yellow"/>
          <w:lang w:eastAsia="pt-BR"/>
        </w:rPr>
        <w:t xml:space="preserve">estabelecimento é o local, privado ou público, edificado ou não, próprio ou de </w:t>
      </w:r>
      <w:proofErr w:type="spellStart"/>
      <w:r w:rsidRPr="00C77538">
        <w:rPr>
          <w:rFonts w:ascii="Book Antiqua" w:eastAsia="Times New Roman" w:hAnsi="Book Antiqua" w:cs="Times New Roman"/>
          <w:b/>
          <w:bCs/>
          <w:sz w:val="19"/>
          <w:szCs w:val="19"/>
          <w:highlight w:val="yellow"/>
          <w:lang w:eastAsia="pt-BR"/>
        </w:rPr>
        <w:t>terceiro</w:t>
      </w:r>
      <w:proofErr w:type="spellEnd"/>
      <w:r w:rsidRPr="00C77538">
        <w:rPr>
          <w:rFonts w:ascii="Book Antiqua" w:eastAsia="Times New Roman" w:hAnsi="Book Antiqua" w:cs="Times New Roman"/>
          <w:b/>
          <w:bCs/>
          <w:sz w:val="19"/>
          <w:szCs w:val="19"/>
          <w:highlight w:val="yellow"/>
          <w:lang w:eastAsia="pt-BR"/>
        </w:rPr>
        <w:t>, onde pessoas físicas ou jurídicas exerçam suas atividades em caráter temporário ou permanente, bem como onde se encontrem armazenadas mercadorias</w:t>
      </w:r>
      <w:r w:rsidRPr="00C77538">
        <w:rPr>
          <w:rFonts w:ascii="Book Antiqua" w:eastAsia="Times New Roman" w:hAnsi="Book Antiqua" w:cs="Times New Roman"/>
          <w:b/>
          <w:bCs/>
          <w:sz w:val="19"/>
          <w:szCs w:val="19"/>
          <w:lang w:eastAsia="pt-BR"/>
        </w:rPr>
        <w:t>, observado, ainda, o seguinte</w:t>
      </w:r>
      <w:r w:rsidRPr="00A65C9D">
        <w:rPr>
          <w:rFonts w:ascii="Book Antiqua" w:eastAsia="Times New Roman" w:hAnsi="Book Antiqua" w:cs="Times New Roman"/>
          <w:b/>
          <w:bCs/>
          <w:sz w:val="18"/>
          <w:szCs w:val="18"/>
          <w:lang w:eastAsia="pt-BR"/>
        </w:rPr>
        <w:t>:</w:t>
      </w:r>
      <w:r w:rsidR="00C02270" w:rsidRPr="00A65C9D">
        <w:rPr>
          <w:rFonts w:ascii="Book Antiqua" w:eastAsia="Times New Roman" w:hAnsi="Book Antiqua" w:cs="Times New Roman"/>
          <w:b/>
          <w:bCs/>
          <w:sz w:val="18"/>
          <w:szCs w:val="18"/>
          <w:lang w:eastAsia="pt-BR"/>
        </w:rPr>
        <w:t xml:space="preserve"> </w:t>
      </w:r>
      <w:r w:rsidR="00C02270" w:rsidRPr="00A65C9D">
        <w:rPr>
          <w:rFonts w:ascii="Book Antiqua" w:hAnsi="Book Antiqua"/>
          <w:b/>
          <w:bCs/>
          <w:color w:val="FF0000"/>
          <w:sz w:val="16"/>
          <w:szCs w:val="16"/>
          <w:u w:val="single"/>
        </w:rPr>
        <w:t>(</w:t>
      </w:r>
      <w:r w:rsidR="00C02270" w:rsidRPr="00A65C9D">
        <w:rPr>
          <w:rFonts w:ascii="Book Antiqua" w:hAnsi="Book Antiqua"/>
          <w:b/>
          <w:color w:val="FF0000"/>
          <w:sz w:val="16"/>
          <w:szCs w:val="16"/>
          <w:u w:val="single"/>
        </w:rPr>
        <w:t>MPAC-2014)</w:t>
      </w:r>
      <w:r w:rsidR="00C77538" w:rsidRPr="00A65C9D">
        <w:rPr>
          <w:rFonts w:ascii="Book Antiqua" w:hAnsi="Book Antiqua"/>
          <w:b/>
          <w:color w:val="FF0000"/>
          <w:sz w:val="16"/>
          <w:szCs w:val="16"/>
        </w:rPr>
        <w:t xml:space="preserve"> </w:t>
      </w:r>
      <w:r w:rsidR="00C77538" w:rsidRPr="00A65C9D">
        <w:rPr>
          <w:rFonts w:ascii="Book Antiqua" w:hAnsi="Book Antiqua"/>
          <w:b/>
          <w:bCs/>
          <w:color w:val="FF0000"/>
          <w:sz w:val="16"/>
          <w:szCs w:val="16"/>
          <w:u w:val="single"/>
        </w:rPr>
        <w:t>(PGEAC-2017)</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(PGETO-2018)</w:t>
      </w:r>
    </w:p>
    <w:p w14:paraId="12BF240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impossibilidade de determinação do estabelecimento, considera-se como tal o local em que tenha sido efetuada a operação ou prestação, encontrada a mercadoria ou constatada a prestação;</w:t>
      </w:r>
    </w:p>
    <w:p w14:paraId="28CE9A28" w14:textId="1CC91F67" w:rsidR="002A2846" w:rsidRPr="00A65C9D" w:rsidRDefault="00A23C39" w:rsidP="00A23C39">
      <w:pPr>
        <w:spacing w:before="100" w:beforeAutospacing="1" w:after="100" w:afterAutospacing="1" w:line="240" w:lineRule="auto"/>
        <w:jc w:val="both"/>
        <w:rPr>
          <w:rFonts w:ascii="Book Antiqua" w:eastAsia="Times New Roman" w:hAnsi="Book Antiqua" w:cs="Times New Roman"/>
          <w:b/>
          <w:bCs/>
          <w:i/>
          <w:iCs/>
          <w:sz w:val="16"/>
          <w:szCs w:val="16"/>
          <w:lang w:eastAsia="pt-BR"/>
        </w:rPr>
      </w:pPr>
      <w:r w:rsidRPr="007D5EA3">
        <w:rPr>
          <w:rFonts w:ascii="Book Antiqua" w:eastAsia="Times New Roman" w:hAnsi="Book Antiqua" w:cs="Times New Roman"/>
          <w:sz w:val="19"/>
          <w:szCs w:val="19"/>
          <w:lang w:eastAsia="pt-BR"/>
        </w:rPr>
        <w:t xml:space="preserve">        </w:t>
      </w:r>
      <w:r w:rsidRPr="002A2846">
        <w:rPr>
          <w:rFonts w:ascii="Book Antiqua" w:eastAsia="Times New Roman" w:hAnsi="Book Antiqua" w:cs="Times New Roman"/>
          <w:strike/>
          <w:color w:val="FF0000"/>
          <w:sz w:val="19"/>
          <w:szCs w:val="19"/>
          <w:lang w:eastAsia="pt-BR"/>
        </w:rPr>
        <w:t>II - é autônomo cada estabelecimento do mesmo titular</w:t>
      </w:r>
      <w:r w:rsidRPr="00A65C9D">
        <w:rPr>
          <w:rFonts w:ascii="Book Antiqua" w:eastAsia="Times New Roman" w:hAnsi="Book Antiqua" w:cs="Times New Roman"/>
          <w:sz w:val="18"/>
          <w:szCs w:val="18"/>
          <w:lang w:eastAsia="pt-BR"/>
        </w:rPr>
        <w:t>;</w:t>
      </w:r>
      <w:r w:rsidR="002A2846" w:rsidRPr="00A65C9D">
        <w:rPr>
          <w:rFonts w:ascii="Book Antiqua" w:eastAsia="Times New Roman" w:hAnsi="Book Antiqua" w:cs="Times New Roman"/>
          <w:sz w:val="18"/>
          <w:szCs w:val="18"/>
          <w:lang w:eastAsia="pt-BR"/>
        </w:rPr>
        <w:t> </w:t>
      </w:r>
      <w:hyperlink r:id="rId32" w:history="1">
        <w:r w:rsidR="002A2846" w:rsidRPr="00A65C9D">
          <w:rPr>
            <w:rStyle w:val="Hyperlink"/>
            <w:rFonts w:ascii="Book Antiqua" w:eastAsia="Times New Roman" w:hAnsi="Book Antiqua" w:cs="Times New Roman"/>
            <w:sz w:val="16"/>
            <w:szCs w:val="16"/>
            <w:lang w:eastAsia="pt-BR"/>
          </w:rPr>
          <w:t>(Vide ADC 49)</w:t>
        </w:r>
      </w:hyperlink>
      <w:r w:rsidR="002A2846" w:rsidRPr="00A65C9D">
        <w:rPr>
          <w:rFonts w:ascii="Book Antiqua" w:eastAsia="Times New Roman" w:hAnsi="Book Antiqua" w:cs="Times New Roman"/>
          <w:sz w:val="16"/>
          <w:szCs w:val="16"/>
          <w:lang w:eastAsia="pt-BR"/>
        </w:rPr>
        <w:t xml:space="preserve"> </w:t>
      </w:r>
      <w:r w:rsidR="002A2846" w:rsidRPr="00A65C9D">
        <w:rPr>
          <w:rFonts w:ascii="Book Antiqua" w:eastAsia="Times New Roman" w:hAnsi="Book Antiqua" w:cs="Times New Roman"/>
          <w:b/>
          <w:bCs/>
          <w:i/>
          <w:iCs/>
          <w:color w:val="FF0000"/>
          <w:sz w:val="16"/>
          <w:szCs w:val="16"/>
          <w:lang w:eastAsia="pt-BR"/>
        </w:rPr>
        <w:t>[obs.: Declarado Inconstitucional pelo STF]</w:t>
      </w:r>
    </w:p>
    <w:tbl>
      <w:tblPr>
        <w:tblStyle w:val="Tabelacomgrade"/>
        <w:tblW w:w="8500" w:type="dxa"/>
        <w:shd w:val="clear" w:color="auto" w:fill="CCFFFF"/>
        <w:tblLook w:val="04A0" w:firstRow="1" w:lastRow="0" w:firstColumn="1" w:lastColumn="0" w:noHBand="0" w:noVBand="1"/>
      </w:tblPr>
      <w:tblGrid>
        <w:gridCol w:w="8500"/>
      </w:tblGrid>
      <w:tr w:rsidR="002A2846" w:rsidRPr="003D7D2D" w14:paraId="141F33DE" w14:textId="77777777" w:rsidTr="00722955">
        <w:tc>
          <w:tcPr>
            <w:tcW w:w="8500" w:type="dxa"/>
            <w:shd w:val="clear" w:color="auto" w:fill="CCFFFF"/>
          </w:tcPr>
          <w:p w14:paraId="0001D620" w14:textId="77777777" w:rsidR="002A2846" w:rsidRDefault="002A2846" w:rsidP="002A2846">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2A2846">
              <w:rPr>
                <w:rFonts w:ascii="Book Antiqua" w:hAnsi="Book Antiqua"/>
                <w:b/>
                <w:bCs/>
                <w:i/>
                <w:iCs/>
                <w:sz w:val="19"/>
                <w:szCs w:val="19"/>
                <w:u w:val="single"/>
              </w:rPr>
              <w:t>São inconstitucionais os dispositivos da LC 87/96 (Lei Kandir) que preveem a incidência de ICMS em caso de mero deslocamento de mercadorias entre estabelecimentos do mesmo titular</w:t>
            </w:r>
            <w:r>
              <w:rPr>
                <w:rFonts w:ascii="Book Antiqua" w:hAnsi="Book Antiqua"/>
                <w:sz w:val="19"/>
                <w:szCs w:val="19"/>
              </w:rPr>
              <w:t xml:space="preserve">: </w:t>
            </w:r>
            <w:r w:rsidRPr="002A2846">
              <w:rPr>
                <w:rFonts w:ascii="Book Antiqua" w:hAnsi="Book Antiqua"/>
                <w:b/>
                <w:bCs/>
                <w:sz w:val="19"/>
                <w:szCs w:val="19"/>
              </w:rPr>
              <w:t>São inconstitucionais os seguintes dispositivos da Lei Kandir (LC 87/96):</w:t>
            </w:r>
            <w:r>
              <w:rPr>
                <w:rFonts w:ascii="Book Antiqua" w:hAnsi="Book Antiqua"/>
                <w:b/>
                <w:bCs/>
                <w:sz w:val="19"/>
                <w:szCs w:val="19"/>
              </w:rPr>
              <w:t xml:space="preserve"> </w:t>
            </w:r>
            <w:r w:rsidRPr="002A2846">
              <w:rPr>
                <w:rFonts w:ascii="Book Antiqua" w:hAnsi="Book Antiqua"/>
                <w:b/>
                <w:bCs/>
                <w:sz w:val="19"/>
                <w:szCs w:val="19"/>
                <w:highlight w:val="magenta"/>
              </w:rPr>
              <w:t>i)</w:t>
            </w:r>
            <w:r w:rsidRPr="002A2846">
              <w:rPr>
                <w:rFonts w:ascii="Book Antiqua" w:hAnsi="Book Antiqua"/>
                <w:b/>
                <w:bCs/>
                <w:sz w:val="19"/>
                <w:szCs w:val="19"/>
              </w:rPr>
              <w:t xml:space="preserve"> o art. 11, § 3º, II;</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trecho “</w:t>
            </w:r>
            <w:r w:rsidRPr="002A2846">
              <w:rPr>
                <w:rFonts w:ascii="Book Antiqua" w:hAnsi="Book Antiqua"/>
                <w:b/>
                <w:bCs/>
                <w:i/>
                <w:iCs/>
                <w:sz w:val="19"/>
                <w:szCs w:val="19"/>
              </w:rPr>
              <w:t>ainda que para outro estabelecimento do mesmo titular</w:t>
            </w:r>
            <w:r w:rsidRPr="002A2846">
              <w:rPr>
                <w:rFonts w:ascii="Book Antiqua" w:hAnsi="Book Antiqua"/>
                <w:b/>
                <w:bCs/>
                <w:sz w:val="19"/>
                <w:szCs w:val="19"/>
              </w:rPr>
              <w:t>” do art. 12, I; e</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art. 13, § 4º.</w:t>
            </w:r>
            <w:r>
              <w:rPr>
                <w:rFonts w:ascii="Book Antiqua" w:hAnsi="Book Antiqua"/>
                <w:b/>
                <w:bCs/>
                <w:sz w:val="19"/>
                <w:szCs w:val="19"/>
              </w:rPr>
              <w:t xml:space="preserve"> </w:t>
            </w:r>
            <w:r w:rsidRPr="002A2846">
              <w:rPr>
                <w:rFonts w:ascii="Book Antiqua" w:hAnsi="Book Antiqua"/>
                <w:b/>
                <w:bCs/>
                <w:sz w:val="19"/>
                <w:szCs w:val="19"/>
              </w:rPr>
              <w:t>Isso porque não configura fato gerador de ICMS o mero deslocamento de mercadorias entre estabelecimentos do mesmo titular, independentemente de estarem localizados na mesma unidade federativa ou em estados-membros diferentes.</w:t>
            </w:r>
            <w:r>
              <w:rPr>
                <w:rFonts w:ascii="Book Antiqua" w:hAnsi="Book Antiqua"/>
                <w:b/>
                <w:bCs/>
                <w:sz w:val="19"/>
                <w:szCs w:val="19"/>
              </w:rPr>
              <w:t xml:space="preserve"> </w:t>
            </w:r>
            <w:r w:rsidRPr="002A2846">
              <w:rPr>
                <w:rFonts w:ascii="Book Antiqua" w:hAnsi="Book Antiqua"/>
                <w:sz w:val="19"/>
                <w:szCs w:val="19"/>
              </w:rPr>
              <w:t>STF. Plenário. ADC 49/RN, Rel. Min. Edson Fachin, j</w:t>
            </w:r>
            <w:r>
              <w:rPr>
                <w:rFonts w:ascii="Book Antiqua" w:hAnsi="Book Antiqua"/>
                <w:sz w:val="19"/>
                <w:szCs w:val="19"/>
              </w:rPr>
              <w:t>.</w:t>
            </w:r>
            <w:r w:rsidRPr="002A2846">
              <w:rPr>
                <w:rFonts w:ascii="Book Antiqua" w:hAnsi="Book Antiqua"/>
                <w:sz w:val="19"/>
                <w:szCs w:val="19"/>
              </w:rPr>
              <w:t xml:space="preserve"> 16/4/21</w:t>
            </w:r>
            <w:r w:rsidRPr="002A2846">
              <w:rPr>
                <w:rFonts w:ascii="Book Antiqua" w:hAnsi="Book Antiqua"/>
                <w:b/>
                <w:bCs/>
                <w:sz w:val="19"/>
                <w:szCs w:val="19"/>
              </w:rPr>
              <w:t xml:space="preserve"> (Info 1013).</w:t>
            </w:r>
          </w:p>
          <w:p w14:paraId="0F2AE654" w14:textId="77777777" w:rsidR="002112AF" w:rsidRDefault="002112AF" w:rsidP="002A2846">
            <w:pPr>
              <w:jc w:val="both"/>
              <w:rPr>
                <w:rFonts w:ascii="Book Antiqua" w:hAnsi="Book Antiqua"/>
                <w:b/>
                <w:bCs/>
                <w:sz w:val="19"/>
                <w:szCs w:val="19"/>
              </w:rPr>
            </w:pPr>
          </w:p>
          <w:p w14:paraId="659B86DE" w14:textId="1CA63533" w:rsidR="002112AF" w:rsidRDefault="002112AF" w:rsidP="00D650B2">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w:t>
            </w:r>
            <w:r w:rsidRPr="00D650B2">
              <w:rPr>
                <w:rFonts w:ascii="Book Antiqua" w:hAnsi="Book Antiqua"/>
                <w:b/>
                <w:i/>
                <w:color w:val="FF0000"/>
                <w:sz w:val="19"/>
                <w:szCs w:val="19"/>
                <w:highlight w:val="green"/>
              </w:rPr>
              <w:t>T</w:t>
            </w:r>
            <w:r w:rsidR="00D650B2" w:rsidRPr="00D650B2">
              <w:rPr>
                <w:rFonts w:ascii="Book Antiqua" w:hAnsi="Book Antiqua"/>
                <w:b/>
                <w:i/>
                <w:color w:val="FF0000"/>
                <w:sz w:val="19"/>
                <w:szCs w:val="19"/>
                <w:highlight w:val="green"/>
              </w:rPr>
              <w:t>F e 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TJPE-2022</w:t>
            </w:r>
            <w:r>
              <w:rPr>
                <w:rFonts w:ascii="Book Antiqua" w:hAnsi="Book Antiqua"/>
                <w:b/>
                <w:i/>
                <w:color w:val="FF0000"/>
                <w:sz w:val="19"/>
                <w:szCs w:val="19"/>
              </w:rPr>
              <w:t>: #</w:t>
            </w:r>
            <w:r w:rsidRPr="002112AF">
              <w:rPr>
                <w:rFonts w:ascii="Book Antiqua" w:hAnsi="Book Antiqua"/>
                <w:b/>
                <w:i/>
                <w:color w:val="FF0000"/>
                <w:sz w:val="19"/>
                <w:szCs w:val="19"/>
                <w:highlight w:val="green"/>
              </w:rPr>
              <w:t>PGEAM-2022</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TJSP-2023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PGEPA-2023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CESPE</w:t>
            </w:r>
            <w:r>
              <w:rPr>
                <w:rFonts w:ascii="Book Antiqua" w:hAnsi="Book Antiqua"/>
                <w:b/>
                <w:i/>
                <w:color w:val="FF0000"/>
                <w:sz w:val="19"/>
                <w:szCs w:val="19"/>
              </w:rPr>
              <w:t>: #</w:t>
            </w:r>
            <w:r w:rsidRPr="002112AF">
              <w:rPr>
                <w:rFonts w:ascii="Book Antiqua" w:hAnsi="Book Antiqua"/>
                <w:b/>
                <w:i/>
                <w:color w:val="FF0000"/>
                <w:sz w:val="19"/>
                <w:szCs w:val="19"/>
                <w:highlight w:val="green"/>
              </w:rPr>
              <w:t>FCC</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FGV</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2112AF">
              <w:rPr>
                <w:rFonts w:ascii="Book Antiqua" w:hAnsi="Book Antiqua"/>
                <w:b/>
                <w:bCs/>
                <w:i/>
                <w:iCs/>
                <w:sz w:val="19"/>
                <w:szCs w:val="19"/>
                <w:u w:val="single"/>
              </w:rPr>
              <w:t>Incidência (ou não) de Imposto Sobre Circulação de Mercadorias e Serviços (ICMS) sobre o deslocamento de mercadorias de um estabelecimento para outro do mesmo contribuinte localizados em estados distintos</w:t>
            </w:r>
            <w:r>
              <w:rPr>
                <w:rFonts w:ascii="Book Antiqua" w:hAnsi="Book Antiqua"/>
                <w:sz w:val="19"/>
                <w:szCs w:val="19"/>
              </w:rPr>
              <w:t xml:space="preserve">: </w:t>
            </w:r>
            <w:r w:rsidRPr="002112AF">
              <w:rPr>
                <w:rFonts w:ascii="Book Antiqua" w:hAnsi="Book Antiqua"/>
                <w:b/>
                <w:bCs/>
                <w:sz w:val="19"/>
                <w:szCs w:val="19"/>
              </w:rPr>
              <w:t>Não incide ICMS no deslocamento de bens de um estabelecimento para outro do mesmo contribuinte localizados em estados distintos, visto não haver a transferência da titularidade ou a realização de ato de mercancia.</w:t>
            </w:r>
            <w:r>
              <w:rPr>
                <w:rFonts w:ascii="Book Antiqua" w:hAnsi="Book Antiqua"/>
                <w:b/>
                <w:bCs/>
                <w:sz w:val="19"/>
                <w:szCs w:val="19"/>
              </w:rPr>
              <w:t xml:space="preserve"> </w:t>
            </w:r>
            <w:r w:rsidRPr="002112AF">
              <w:rPr>
                <w:rFonts w:ascii="Book Antiqua" w:hAnsi="Book Antiqua"/>
                <w:sz w:val="19"/>
                <w:szCs w:val="19"/>
              </w:rPr>
              <w:t>STF. Plenário. ARE 1.255.885/MS (repercussão geral- Tema 1.099), Rel. Min. Dias Toffoli, j</w:t>
            </w:r>
            <w:r>
              <w:rPr>
                <w:rFonts w:ascii="Book Antiqua" w:hAnsi="Book Antiqua"/>
                <w:sz w:val="19"/>
                <w:szCs w:val="19"/>
              </w:rPr>
              <w:t>.</w:t>
            </w:r>
            <w:r w:rsidRPr="002112AF">
              <w:rPr>
                <w:rFonts w:ascii="Book Antiqua" w:hAnsi="Book Antiqua"/>
                <w:sz w:val="19"/>
                <w:szCs w:val="19"/>
              </w:rPr>
              <w:t xml:space="preserve"> 14/08/20</w:t>
            </w:r>
            <w:r w:rsidRPr="002112AF">
              <w:rPr>
                <w:rFonts w:ascii="Book Antiqua" w:hAnsi="Book Antiqua"/>
                <w:b/>
                <w:bCs/>
                <w:sz w:val="19"/>
                <w:szCs w:val="19"/>
              </w:rPr>
              <w:t xml:space="preserve"> (Info 827- clipping).</w:t>
            </w:r>
            <w:r w:rsidR="00D650B2">
              <w:rPr>
                <w:rFonts w:ascii="Book Antiqua" w:hAnsi="Book Antiqua"/>
                <w:b/>
                <w:bCs/>
                <w:sz w:val="19"/>
                <w:szCs w:val="19"/>
              </w:rPr>
              <w:t xml:space="preserve"> </w:t>
            </w:r>
            <w:r w:rsidR="00D650B2" w:rsidRPr="00D650B2">
              <w:rPr>
                <w:rFonts w:ascii="Book Antiqua" w:hAnsi="Book Antiqua"/>
                <w:b/>
                <w:bCs/>
                <w:sz w:val="19"/>
                <w:szCs w:val="19"/>
              </w:rPr>
              <w:t xml:space="preserve">O deslocamento de bens ou mercadorias entre estabelecimentos de uma mesma empresa, por si, não se </w:t>
            </w:r>
            <w:proofErr w:type="spellStart"/>
            <w:r w:rsidR="00D650B2" w:rsidRPr="00D650B2">
              <w:rPr>
                <w:rFonts w:ascii="Book Antiqua" w:hAnsi="Book Antiqua"/>
                <w:b/>
                <w:bCs/>
                <w:sz w:val="19"/>
                <w:szCs w:val="19"/>
              </w:rPr>
              <w:t>subsume</w:t>
            </w:r>
            <w:proofErr w:type="spellEnd"/>
            <w:r w:rsidR="00D650B2" w:rsidRPr="00D650B2">
              <w:rPr>
                <w:rFonts w:ascii="Book Antiqua" w:hAnsi="Book Antiqua"/>
                <w:b/>
                <w:bCs/>
                <w:sz w:val="19"/>
                <w:szCs w:val="19"/>
              </w:rPr>
              <w:t xml:space="preserve"> à hipótese de incidência do ICMS, porquanto, para a ocorrência do fato imponível é imprescindível a circulação jurídica da mercadoria com a transferência da propriedade.</w:t>
            </w:r>
            <w:r w:rsidR="00D650B2">
              <w:rPr>
                <w:rFonts w:ascii="Book Antiqua" w:hAnsi="Book Antiqua"/>
                <w:b/>
                <w:bCs/>
                <w:sz w:val="19"/>
                <w:szCs w:val="19"/>
              </w:rPr>
              <w:t xml:space="preserve"> </w:t>
            </w:r>
            <w:r w:rsidR="00D650B2" w:rsidRPr="00D650B2">
              <w:rPr>
                <w:rFonts w:ascii="Book Antiqua" w:hAnsi="Book Antiqua"/>
                <w:sz w:val="19"/>
                <w:szCs w:val="19"/>
              </w:rPr>
              <w:t>STJ. 1ª S. REsp 1125133/SP, Rel. Min. Luiz Fux, j</w:t>
            </w:r>
            <w:r w:rsidR="00D650B2">
              <w:rPr>
                <w:rFonts w:ascii="Book Antiqua" w:hAnsi="Book Antiqua"/>
                <w:sz w:val="19"/>
                <w:szCs w:val="19"/>
              </w:rPr>
              <w:t>.</w:t>
            </w:r>
            <w:r w:rsidR="00D650B2" w:rsidRPr="00D650B2">
              <w:rPr>
                <w:rFonts w:ascii="Book Antiqua" w:hAnsi="Book Antiqua"/>
                <w:sz w:val="19"/>
                <w:szCs w:val="19"/>
              </w:rPr>
              <w:t xml:space="preserve"> 25/08/10.</w:t>
            </w:r>
          </w:p>
          <w:tbl>
            <w:tblPr>
              <w:tblStyle w:val="Tabelacomgrade"/>
              <w:tblW w:w="0" w:type="auto"/>
              <w:tblLook w:val="04A0" w:firstRow="1" w:lastRow="0" w:firstColumn="1" w:lastColumn="0" w:noHBand="0" w:noVBand="1"/>
            </w:tblPr>
            <w:tblGrid>
              <w:gridCol w:w="8274"/>
            </w:tblGrid>
            <w:tr w:rsidR="00D650B2" w14:paraId="2863FC8A" w14:textId="77777777" w:rsidTr="00D650B2">
              <w:tc>
                <w:tcPr>
                  <w:tcW w:w="8274" w:type="dxa"/>
                  <w:shd w:val="clear" w:color="auto" w:fill="FFFFFF" w:themeFill="background1"/>
                </w:tcPr>
                <w:p w14:paraId="0A1A2757" w14:textId="4E43D546" w:rsidR="00D650B2" w:rsidRPr="00D650B2" w:rsidRDefault="00D650B2" w:rsidP="002112AF">
                  <w:pPr>
                    <w:jc w:val="both"/>
                    <w:rPr>
                      <w:rFonts w:ascii="Book Antiqua" w:hAnsi="Book Antiqua"/>
                      <w:b/>
                      <w:bCs/>
                      <w:sz w:val="19"/>
                      <w:szCs w:val="19"/>
                    </w:rPr>
                  </w:pPr>
                  <w:r w:rsidRPr="00D650B2">
                    <w:rPr>
                      <w:rFonts w:ascii="Book Antiqua" w:hAnsi="Book Antiqua"/>
                      <w:b/>
                      <w:bCs/>
                      <w:sz w:val="18"/>
                      <w:szCs w:val="18"/>
                    </w:rPr>
                    <w:t>(</w:t>
                  </w:r>
                  <w:r w:rsidRPr="00D650B2">
                    <w:rPr>
                      <w:rFonts w:ascii="Book Antiqua" w:hAnsi="Book Antiqua"/>
                      <w:b/>
                      <w:bCs/>
                      <w:sz w:val="18"/>
                      <w:szCs w:val="18"/>
                      <w:highlight w:val="yellow"/>
                    </w:rPr>
                    <w:t>TJSP-2023-VUNESP</w:t>
                  </w:r>
                  <w:r w:rsidRPr="00D650B2">
                    <w:rPr>
                      <w:rFonts w:ascii="Book Antiqua" w:hAnsi="Book Antiqua"/>
                      <w:b/>
                      <w:bCs/>
                      <w:sz w:val="18"/>
                      <w:szCs w:val="18"/>
                    </w:rPr>
                    <w:t>)</w:t>
                  </w:r>
                  <w:r w:rsidRPr="00D650B2">
                    <w:rPr>
                      <w:rFonts w:ascii="Book Antiqua" w:hAnsi="Book Antiqua"/>
                      <w:sz w:val="18"/>
                      <w:szCs w:val="18"/>
                    </w:rPr>
                    <w:t xml:space="preserve">: Uma empresa promove, rotineiramente, transferência de mercadorias entre seus vários estabelecimentos comerciais e foi autuada pela Fazenda Estadual para o pagamento do tributo relativo a referidas transferências, promovidas entre estabelecimentos do mesmo contribuinte, porque consistem em circulação de mercadoria, nos termos da LC 87/96 e da legislação estadual, pois configuram fato gerador do ICMS. Essa autuação não se sustenta porque o deslocamento de bens ou mercadorias entre estabelecimentos de uma mesma empresa, por si, não se </w:t>
                  </w:r>
                  <w:proofErr w:type="spellStart"/>
                  <w:r w:rsidRPr="00D650B2">
                    <w:rPr>
                      <w:rFonts w:ascii="Book Antiqua" w:hAnsi="Book Antiqua"/>
                      <w:sz w:val="18"/>
                      <w:szCs w:val="18"/>
                    </w:rPr>
                    <w:t>subsume</w:t>
                  </w:r>
                  <w:proofErr w:type="spellEnd"/>
                  <w:r w:rsidRPr="00D650B2">
                    <w:rPr>
                      <w:rFonts w:ascii="Book Antiqua" w:hAnsi="Book Antiqua"/>
                      <w:sz w:val="18"/>
                      <w:szCs w:val="18"/>
                    </w:rPr>
                    <w:t xml:space="preserve"> à hipótese de incidência do ICMS, porquanto, para a ocorrência do fato imponível é imprescindível a circulação jurídica da mercadoria com a transferência da propriedade. </w:t>
                  </w:r>
                  <w:r w:rsidRPr="00D650B2">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6BF068EF" w14:textId="77777777" w:rsidR="00D650B2" w:rsidRDefault="00D650B2" w:rsidP="002112AF">
            <w:pPr>
              <w:jc w:val="both"/>
              <w:rPr>
                <w:rFonts w:ascii="Book Antiqua" w:hAnsi="Book Antiqua"/>
                <w:b/>
                <w:bCs/>
                <w:sz w:val="19"/>
                <w:szCs w:val="19"/>
              </w:rPr>
            </w:pPr>
          </w:p>
          <w:p w14:paraId="58176233" w14:textId="3E770CBA" w:rsidR="00D650B2" w:rsidRPr="00A620FB" w:rsidRDefault="00D650B2" w:rsidP="002112AF">
            <w:pPr>
              <w:jc w:val="both"/>
              <w:rPr>
                <w:rFonts w:ascii="Book Antiqua" w:hAnsi="Book Antiqua"/>
                <w:b/>
                <w:bCs/>
                <w:sz w:val="19"/>
                <w:szCs w:val="19"/>
              </w:rPr>
            </w:pPr>
          </w:p>
        </w:tc>
      </w:tr>
    </w:tbl>
    <w:p w14:paraId="1BFCA4BA" w14:textId="1A28575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02270">
        <w:rPr>
          <w:rFonts w:ascii="Book Antiqua" w:eastAsia="Times New Roman" w:hAnsi="Book Antiqua" w:cs="Times New Roman"/>
          <w:b/>
          <w:bCs/>
          <w:sz w:val="19"/>
          <w:szCs w:val="19"/>
          <w:lang w:eastAsia="pt-BR"/>
        </w:rPr>
        <w:t>        III - considera-se também estabelecimento autônomo o veículo usado no comércio ambulante e na captura de pescado</w:t>
      </w:r>
      <w:r w:rsidRPr="00A65C9D">
        <w:rPr>
          <w:rFonts w:ascii="Book Antiqua" w:eastAsia="Times New Roman" w:hAnsi="Book Antiqua" w:cs="Times New Roman"/>
          <w:sz w:val="16"/>
          <w:szCs w:val="16"/>
          <w:lang w:eastAsia="pt-BR"/>
        </w:rPr>
        <w:t xml:space="preserve">; </w:t>
      </w:r>
      <w:hyperlink r:id="rId33" w:history="1">
        <w:r w:rsidR="0096096A" w:rsidRPr="00A65C9D">
          <w:rPr>
            <w:rStyle w:val="Hyperlink"/>
            <w:rFonts w:ascii="Book Antiqua" w:eastAsia="Times New Roman" w:hAnsi="Book Antiqua" w:cs="Times New Roman"/>
            <w:sz w:val="16"/>
            <w:szCs w:val="16"/>
            <w:lang w:eastAsia="pt-BR"/>
          </w:rPr>
          <w:t>(Vide ADC 49)</w:t>
        </w:r>
      </w:hyperlink>
      <w:r w:rsidR="00A620FB" w:rsidRPr="00A65C9D">
        <w:rPr>
          <w:rStyle w:val="Hyperlink"/>
          <w:rFonts w:ascii="Book Antiqua" w:eastAsia="Times New Roman" w:hAnsi="Book Antiqua" w:cs="Times New Roman"/>
          <w:sz w:val="16"/>
          <w:szCs w:val="16"/>
          <w:u w:val="none"/>
          <w:lang w:eastAsia="pt-BR"/>
        </w:rPr>
        <w:t xml:space="preserve"> </w:t>
      </w:r>
      <w:r w:rsidR="00A620FB" w:rsidRPr="00A65C9D">
        <w:rPr>
          <w:rFonts w:ascii="Book Antiqua" w:hAnsi="Book Antiqua" w:cs="Times New Roman"/>
          <w:b/>
          <w:color w:val="FF0000"/>
          <w:sz w:val="16"/>
          <w:szCs w:val="16"/>
          <w:u w:val="single"/>
        </w:rPr>
        <w:t>(PGEPE-2018)</w:t>
      </w:r>
      <w:r w:rsidR="00C02270" w:rsidRPr="00A65C9D">
        <w:rPr>
          <w:rStyle w:val="Hyperlink"/>
          <w:rFonts w:ascii="Book Antiqua" w:eastAsia="Times New Roman" w:hAnsi="Book Antiqua" w:cs="Times New Roman"/>
          <w:sz w:val="16"/>
          <w:szCs w:val="16"/>
          <w:u w:val="none"/>
          <w:lang w:eastAsia="pt-BR"/>
        </w:rPr>
        <w:t xml:space="preserve"> </w:t>
      </w:r>
      <w:r w:rsidR="00C02270" w:rsidRPr="00A65C9D">
        <w:rPr>
          <w:rFonts w:ascii="Book Antiqua" w:hAnsi="Book Antiqua"/>
          <w:b/>
          <w:color w:val="FF0000"/>
          <w:sz w:val="16"/>
          <w:szCs w:val="16"/>
          <w:u w:val="single"/>
        </w:rPr>
        <w:t>(PGETO-2018)</w:t>
      </w:r>
    </w:p>
    <w:p w14:paraId="46483BF3" w14:textId="0B68AB5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b/>
          <w:sz w:val="19"/>
          <w:szCs w:val="19"/>
          <w:lang w:eastAsia="pt-BR"/>
        </w:rPr>
        <w:t>respondem</w:t>
      </w:r>
      <w:proofErr w:type="gramEnd"/>
      <w:r w:rsidRPr="007D5EA3">
        <w:rPr>
          <w:rFonts w:ascii="Book Antiqua" w:eastAsia="Times New Roman" w:hAnsi="Book Antiqua" w:cs="Times New Roman"/>
          <w:b/>
          <w:sz w:val="19"/>
          <w:szCs w:val="19"/>
          <w:lang w:eastAsia="pt-BR"/>
        </w:rPr>
        <w:t xml:space="preserve"> pelo crédito tributário todos os estabelecimentos do mesmo titular</w:t>
      </w:r>
      <w:r w:rsidRPr="00A65C9D">
        <w:rPr>
          <w:rFonts w:ascii="Book Antiqua" w:eastAsia="Times New Roman" w:hAnsi="Book Antiqua" w:cs="Times New Roman"/>
          <w:sz w:val="18"/>
          <w:szCs w:val="18"/>
          <w:lang w:eastAsia="pt-BR"/>
        </w:rPr>
        <w:t>.</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(MPAC-2014)</w:t>
      </w:r>
    </w:p>
    <w:p w14:paraId="6B26C767"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Pr="00A65C9D">
        <w:rPr>
          <w:rFonts w:ascii="Book Antiqua" w:eastAsia="Times New Roman" w:hAnsi="Book Antiqua" w:cs="Times New Roman"/>
          <w:sz w:val="16"/>
          <w:szCs w:val="16"/>
          <w:lang w:eastAsia="pt-BR"/>
        </w:rPr>
        <w:t>§ 4º (VETADO)</w:t>
      </w:r>
    </w:p>
    <w:p w14:paraId="49BCBB7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Quando a mercadoria for remetida para armazém geral ou para depósito fechado do próprio contribuinte, no mesmo Estado, a posterior saída considerar-se-á ocorrida no estabelecimento do depositante, salvo se para retornar ao estabelecimento remetente.</w:t>
      </w:r>
    </w:p>
    <w:p w14:paraId="686FD629" w14:textId="2DA3B48D"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3" w:name="art11§6"/>
      <w:bookmarkEnd w:id="43"/>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Na hipótese do inciso III do caput deste artigo, tratando-se de serviços não medidos, que envolvam localidades situadas em diferentes unidades da Federação e cujo preço seja cobrado por períodos definidos, o imposto devido será recolhido em partes iguais para as unidades da Federação onde estiverem localizados o prestador e o tomador</w:t>
      </w:r>
      <w:r w:rsidRPr="00A65C9D">
        <w:rPr>
          <w:rFonts w:ascii="Book Antiqua" w:eastAsia="Times New Roman" w:hAnsi="Book Antiqua" w:cs="Times New Roman"/>
          <w:sz w:val="16"/>
          <w:szCs w:val="16"/>
          <w:lang w:eastAsia="pt-BR"/>
        </w:rPr>
        <w:t>.</w:t>
      </w:r>
      <w:r w:rsidR="00A65C9D">
        <w:rPr>
          <w:rFonts w:ascii="Book Antiqua" w:eastAsia="Times New Roman" w:hAnsi="Book Antiqua" w:cs="Times New Roman"/>
          <w:sz w:val="16"/>
          <w:szCs w:val="16"/>
          <w:lang w:eastAsia="pt-BR"/>
        </w:rPr>
        <w:t xml:space="preserve"> </w:t>
      </w:r>
      <w:hyperlink r:id="rId34" w:history="1">
        <w:r w:rsidRPr="00A65C9D">
          <w:rPr>
            <w:rFonts w:ascii="Book Antiqua" w:eastAsia="Times New Roman" w:hAnsi="Book Antiqua" w:cs="Times New Roman"/>
            <w:color w:val="0000FF"/>
            <w:sz w:val="16"/>
            <w:szCs w:val="16"/>
            <w:u w:val="single"/>
            <w:lang w:eastAsia="pt-BR"/>
          </w:rPr>
          <w:t>(Parágrafo   incluído pela LCP nº 102, de 11.7.2000)</w:t>
        </w:r>
      </w:hyperlink>
    </w:p>
    <w:tbl>
      <w:tblPr>
        <w:tblStyle w:val="Tabelacomgrade"/>
        <w:tblW w:w="8500" w:type="dxa"/>
        <w:shd w:val="clear" w:color="auto" w:fill="CCFFFF"/>
        <w:tblLook w:val="04A0" w:firstRow="1" w:lastRow="0" w:firstColumn="1" w:lastColumn="0" w:noHBand="0" w:noVBand="1"/>
      </w:tblPr>
      <w:tblGrid>
        <w:gridCol w:w="8500"/>
      </w:tblGrid>
      <w:tr w:rsidR="009E0E85" w:rsidRPr="003D7D2D" w14:paraId="67B58B38" w14:textId="77777777" w:rsidTr="00A71D16">
        <w:tc>
          <w:tcPr>
            <w:tcW w:w="8500" w:type="dxa"/>
            <w:shd w:val="clear" w:color="auto" w:fill="CCFFFF"/>
          </w:tcPr>
          <w:p w14:paraId="6B599BA9" w14:textId="3A98D1AD" w:rsidR="009E0E85" w:rsidRPr="0060036D" w:rsidRDefault="009E0E85" w:rsidP="009E0E8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i/>
                <w:iCs/>
                <w:sz w:val="19"/>
                <w:szCs w:val="19"/>
                <w:u w:val="single"/>
                <w:lang w:eastAsia="pt-BR"/>
              </w:rPr>
              <w:t>ICMS sobre serviços de TV por assinatura via satélite</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As empresas de TV por assinatura são consideradas prestadoras de serviços de comunicação e, por isso, pagam ICMS sobre a atividade desenvolvida. Se a empresa de TV por assinatura está situada em um Estado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SP), mas presta serviço para cliente que mora em outro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GO), o ICMS deverá ser pago para qual dos dois Estados? O ICMS deve ser recolhido em parcelas iguais para os dois Estados. Caso o prestador de serviços de televisão por assinatura via satélite forneça pacote de canais por valor fixo mensal para assinantes localizados em outros estados federados, deve-se recolher o ICMS em parcelas iguais para as unidades da Federação em que estiverem localizados o prestador e o tomador. Fundamento: art. 11, § 6º da LC 87/96</w:t>
            </w:r>
            <w:r w:rsidRPr="009E0E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sz w:val="19"/>
                <w:szCs w:val="19"/>
                <w:lang w:eastAsia="pt-BR"/>
              </w:rPr>
              <w:t>STJ. 2ª T. REsp 1497364-GO, Rel. Min. Humberto Martins, j</w:t>
            </w:r>
            <w:r>
              <w:rPr>
                <w:rFonts w:ascii="Book Antiqua" w:eastAsia="Times New Roman" w:hAnsi="Book Antiqua" w:cs="Times New Roman"/>
                <w:sz w:val="19"/>
                <w:szCs w:val="19"/>
                <w:lang w:eastAsia="pt-BR"/>
              </w:rPr>
              <w:t>.</w:t>
            </w:r>
            <w:r w:rsidRPr="009E0E85">
              <w:rPr>
                <w:rFonts w:ascii="Book Antiqua" w:eastAsia="Times New Roman" w:hAnsi="Book Antiqua" w:cs="Times New Roman"/>
                <w:sz w:val="19"/>
                <w:szCs w:val="19"/>
                <w:lang w:eastAsia="pt-BR"/>
              </w:rPr>
              <w:t xml:space="preserve"> 3/9/15</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(Info 569).</w:t>
            </w:r>
          </w:p>
        </w:tc>
      </w:tr>
    </w:tbl>
    <w:p w14:paraId="0BFC42E0" w14:textId="3D211B48"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7º Na hipótese da alínea “b” do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quando o destino final da mercadoria, bem ou serviço ocorrer em Estado diferente daquele em que estiver domiciliado ou estabelecido o adquirente ou o tomador, o imposto correspondente à diferença entre a alíquota interna e a interestadual será devido ao Estado no qual efetivamente ocorrer a entrada física da mercadoria ou bem ou o fim da prestação do serviço</w:t>
      </w:r>
      <w:r w:rsidRPr="00A65C9D">
        <w:rPr>
          <w:rFonts w:ascii="Book Antiqua" w:eastAsia="Times New Roman" w:hAnsi="Book Antiqua" w:cs="Times New Roman"/>
          <w:sz w:val="16"/>
          <w:szCs w:val="16"/>
          <w:lang w:eastAsia="pt-BR"/>
        </w:rPr>
        <w:t>.    </w:t>
      </w:r>
      <w:hyperlink r:id="rId3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E4419D" w:rsidRPr="003D7D2D" w14:paraId="0BD25B95" w14:textId="77777777" w:rsidTr="001A0685">
        <w:tc>
          <w:tcPr>
            <w:tcW w:w="8500" w:type="dxa"/>
            <w:shd w:val="clear" w:color="auto" w:fill="CCFFFF"/>
          </w:tcPr>
          <w:p w14:paraId="1032E6F1" w14:textId="5C6E9FFA" w:rsidR="00E4419D" w:rsidRPr="0060036D" w:rsidRDefault="00E4419D" w:rsidP="00E4419D">
            <w:pPr>
              <w:spacing w:before="100" w:beforeAutospacing="1" w:after="100" w:afterAutospacing="1"/>
              <w:jc w:val="both"/>
              <w:rPr>
                <w:rFonts w:ascii="Book Antiqua" w:eastAsia="Times New Roman" w:hAnsi="Book Antiqua" w:cs="Times New Roman"/>
                <w:sz w:val="19"/>
                <w:szCs w:val="19"/>
                <w:lang w:eastAsia="pt-BR"/>
              </w:rPr>
            </w:pPr>
            <w:bookmarkStart w:id="44" w:name="art11§8"/>
            <w:bookmarkEnd w:id="44"/>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i/>
                <w:iCs/>
                <w:sz w:val="19"/>
                <w:szCs w:val="19"/>
                <w:u w:val="single"/>
                <w:lang w:eastAsia="pt-BR"/>
              </w:rPr>
              <w:t>O § 7º do art. 11 da LC 87/96, incluído pela LC 190/22, é constitucional</w:t>
            </w:r>
            <w:r>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sz w:val="19"/>
                <w:szCs w:val="19"/>
                <w:lang w:eastAsia="pt-BR"/>
              </w:rPr>
              <w:t>É constitucional o critério previsto no § 7º do art. 11 da Lei Complementar 87/96, na redação dada pela Lei Complementar 190/22, que considera como Estado destinatário, para efeito do recolhimento do diferencial de alíquota do ICMS, aquele em que efetivamente ocorrer a entrada física da mercadoria ou o fim da prestação do serviço, uma vez que conforme a Emenda Constitucional 87/15.</w:t>
            </w:r>
            <w:r>
              <w:rPr>
                <w:rFonts w:ascii="Book Antiqua" w:eastAsia="Times New Roman" w:hAnsi="Book Antiqua" w:cs="Times New Roman"/>
                <w:b/>
                <w:bCs/>
                <w:sz w:val="19"/>
                <w:szCs w:val="19"/>
                <w:lang w:eastAsia="pt-BR"/>
              </w:rPr>
              <w:t xml:space="preserve"> </w:t>
            </w:r>
            <w:r w:rsidRPr="00E4419D">
              <w:rPr>
                <w:rFonts w:ascii="Book Antiqua" w:eastAsia="Times New Roman" w:hAnsi="Book Antiqua" w:cs="Times New Roman"/>
                <w:sz w:val="19"/>
                <w:szCs w:val="19"/>
                <w:lang w:eastAsia="pt-BR"/>
              </w:rPr>
              <w:t>STF. Plenário. ADI 7158/DF, Rel. Min. Roberto Barroso, j</w:t>
            </w:r>
            <w:r>
              <w:rPr>
                <w:rFonts w:ascii="Book Antiqua" w:eastAsia="Times New Roman" w:hAnsi="Book Antiqua" w:cs="Times New Roman"/>
                <w:sz w:val="19"/>
                <w:szCs w:val="19"/>
                <w:lang w:eastAsia="pt-BR"/>
              </w:rPr>
              <w:t>.</w:t>
            </w:r>
            <w:r w:rsidRPr="00E4419D">
              <w:rPr>
                <w:rFonts w:ascii="Book Antiqua" w:eastAsia="Times New Roman" w:hAnsi="Book Antiqua" w:cs="Times New Roman"/>
                <w:sz w:val="19"/>
                <w:szCs w:val="19"/>
                <w:lang w:eastAsia="pt-BR"/>
              </w:rPr>
              <w:t xml:space="preserve"> 6/2/23</w:t>
            </w:r>
            <w:r w:rsidRPr="00E4419D">
              <w:rPr>
                <w:rFonts w:ascii="Book Antiqua" w:eastAsia="Times New Roman" w:hAnsi="Book Antiqua" w:cs="Times New Roman"/>
                <w:b/>
                <w:bCs/>
                <w:sz w:val="19"/>
                <w:szCs w:val="19"/>
                <w:lang w:eastAsia="pt-BR"/>
              </w:rPr>
              <w:t xml:space="preserve"> (Info 1081).</w:t>
            </w:r>
          </w:p>
        </w:tc>
      </w:tr>
    </w:tbl>
    <w:p w14:paraId="679E363B" w14:textId="10A4497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8º Na hipótese de serviço de transporte interestadual de passageiros cujo tomador não seja contribuinte do imposto</w:t>
      </w:r>
      <w:r w:rsidRPr="00A65C9D">
        <w:rPr>
          <w:rFonts w:ascii="Book Antiqua" w:eastAsia="Times New Roman" w:hAnsi="Book Antiqua" w:cs="Times New Roman"/>
          <w:sz w:val="16"/>
          <w:szCs w:val="16"/>
          <w:lang w:eastAsia="pt-BR"/>
        </w:rPr>
        <w:t>:    </w:t>
      </w:r>
      <w:hyperlink r:id="rId3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B9371BD" w14:textId="7E4AEC8E"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5" w:name="art11§8i"/>
      <w:bookmarkEnd w:id="45"/>
      <w:r w:rsidRPr="0044100B">
        <w:rPr>
          <w:rFonts w:ascii="Book Antiqua" w:eastAsia="Times New Roman" w:hAnsi="Book Antiqua" w:cs="Times New Roman"/>
          <w:sz w:val="19"/>
          <w:szCs w:val="19"/>
          <w:lang w:eastAsia="pt-BR"/>
        </w:rPr>
        <w:t>I - o passageiro será considerado o consumidor final do serviço, e o fato gerador considerar-se-á ocorrido no Estado referido nas alíneas “a” ou “b” do inciso II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conforme o caso, não se aplicando o disposto no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e no § 7º deste artigo; e </w:t>
      </w:r>
      <w:hyperlink r:id="rId37"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27F469D" w14:textId="43950694"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6" w:name="art11§8ii"/>
      <w:bookmarkEnd w:id="46"/>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do serviço considerar-se-á localizado no Estado da ocorrência do fato gerador, e a prestação ficará sujeita à tributação pela sua alíquota interna</w:t>
      </w:r>
      <w:r w:rsidRPr="00A65C9D">
        <w:rPr>
          <w:rFonts w:ascii="Book Antiqua" w:eastAsia="Times New Roman" w:hAnsi="Book Antiqua" w:cs="Times New Roman"/>
          <w:sz w:val="16"/>
          <w:szCs w:val="16"/>
          <w:lang w:eastAsia="pt-BR"/>
        </w:rPr>
        <w:t>.  </w:t>
      </w:r>
      <w:hyperlink r:id="rId3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2577C34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47" w:name="art12"/>
      <w:bookmarkEnd w:id="47"/>
      <w:r w:rsidRPr="007D5EA3">
        <w:rPr>
          <w:rFonts w:ascii="Book Antiqua" w:eastAsia="Times New Roman" w:hAnsi="Book Antiqua" w:cs="Times New Roman"/>
          <w:b/>
          <w:sz w:val="19"/>
          <w:szCs w:val="19"/>
          <w:highlight w:val="magenta"/>
          <w:lang w:eastAsia="pt-BR"/>
        </w:rPr>
        <w:t>Art. 12</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Considera-se ocorrido</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fato gerador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no momento</w:t>
      </w:r>
      <w:r w:rsidRPr="007D5EA3">
        <w:rPr>
          <w:rFonts w:ascii="Book Antiqua" w:eastAsia="Times New Roman" w:hAnsi="Book Antiqua" w:cs="Times New Roman"/>
          <w:sz w:val="19"/>
          <w:szCs w:val="19"/>
          <w:lang w:eastAsia="pt-BR"/>
        </w:rPr>
        <w:t xml:space="preserve">: </w:t>
      </w:r>
    </w:p>
    <w:p w14:paraId="1A2315BF" w14:textId="14D9B7E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 - </w:t>
      </w:r>
      <w:proofErr w:type="gramStart"/>
      <w:r w:rsidRPr="005711A3">
        <w:rPr>
          <w:rFonts w:ascii="Book Antiqua" w:eastAsia="Times New Roman" w:hAnsi="Book Antiqua" w:cs="Times New Roman"/>
          <w:sz w:val="19"/>
          <w:szCs w:val="19"/>
          <w:lang w:eastAsia="pt-BR"/>
        </w:rPr>
        <w:t>da</w:t>
      </w:r>
      <w:proofErr w:type="gramEnd"/>
      <w:r w:rsidRPr="005711A3">
        <w:rPr>
          <w:rFonts w:ascii="Book Antiqua" w:eastAsia="Times New Roman" w:hAnsi="Book Antiqua" w:cs="Times New Roman"/>
          <w:sz w:val="19"/>
          <w:szCs w:val="19"/>
          <w:lang w:eastAsia="pt-BR"/>
        </w:rPr>
        <w:t xml:space="preserve"> saída de mercadoria de estabelecimento de contribuinte</w:t>
      </w:r>
      <w:r w:rsidRPr="005711A3">
        <w:rPr>
          <w:rFonts w:ascii="Book Antiqua" w:eastAsia="Times New Roman" w:hAnsi="Book Antiqua" w:cs="Times New Roman"/>
          <w:sz w:val="16"/>
          <w:szCs w:val="16"/>
          <w:lang w:eastAsia="pt-BR"/>
        </w:rPr>
        <w:t>;  </w:t>
      </w:r>
      <w:hyperlink r:id="rId39" w:anchor="art1" w:history="1">
        <w:r w:rsidRPr="005711A3">
          <w:rPr>
            <w:rStyle w:val="Hyperlink"/>
            <w:rFonts w:ascii="Book Antiqua" w:eastAsia="Times New Roman" w:hAnsi="Book Antiqua" w:cs="Times New Roman"/>
            <w:sz w:val="16"/>
            <w:szCs w:val="16"/>
            <w:lang w:eastAsia="pt-BR"/>
          </w:rPr>
          <w:t>(Redação dada pela Lei Complementar nº 204, de 2023)</w:t>
        </w:r>
      </w:hyperlink>
    </w:p>
    <w:p w14:paraId="1D6084F9" w14:textId="28B5B03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 xml:space="preserve">II - </w:t>
      </w:r>
      <w:proofErr w:type="gramStart"/>
      <w:r w:rsidRPr="002F13B9">
        <w:rPr>
          <w:rFonts w:ascii="Book Antiqua" w:eastAsia="Times New Roman" w:hAnsi="Book Antiqua" w:cs="Times New Roman"/>
          <w:b/>
          <w:bCs/>
          <w:sz w:val="19"/>
          <w:szCs w:val="19"/>
          <w:lang w:eastAsia="pt-BR"/>
        </w:rPr>
        <w:t>do</w:t>
      </w:r>
      <w:proofErr w:type="gramEnd"/>
      <w:r w:rsidRPr="002F13B9">
        <w:rPr>
          <w:rFonts w:ascii="Book Antiqua" w:eastAsia="Times New Roman" w:hAnsi="Book Antiqua" w:cs="Times New Roman"/>
          <w:b/>
          <w:bCs/>
          <w:sz w:val="19"/>
          <w:szCs w:val="19"/>
          <w:lang w:eastAsia="pt-BR"/>
        </w:rPr>
        <w:t xml:space="preserve"> fornecimento de alimentação, bebidas e outras mercadorias por qualquer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1ADA0C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7D5EA3">
        <w:rPr>
          <w:rFonts w:ascii="Book Antiqua" w:eastAsia="Times New Roman" w:hAnsi="Book Antiqua" w:cs="Times New Roman"/>
          <w:sz w:val="19"/>
          <w:szCs w:val="19"/>
          <w:lang w:eastAsia="pt-BR"/>
        </w:rPr>
        <w:t xml:space="preserve">        III - da transmissão a terceiro de mercadoria depositada em armazém geral ou em depósito fechado, no Estado do transmitente; </w:t>
      </w:r>
    </w:p>
    <w:p w14:paraId="3A2E3949" w14:textId="4E62B5E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C27CB8">
        <w:rPr>
          <w:rFonts w:ascii="Book Antiqua" w:eastAsia="Times New Roman" w:hAnsi="Book Antiqua" w:cs="Times New Roman"/>
          <w:b/>
          <w:bCs/>
          <w:sz w:val="19"/>
          <w:szCs w:val="19"/>
          <w:lang w:eastAsia="pt-BR"/>
        </w:rPr>
        <w:t xml:space="preserve">IV - </w:t>
      </w:r>
      <w:proofErr w:type="gramStart"/>
      <w:r w:rsidRPr="00C27CB8">
        <w:rPr>
          <w:rFonts w:ascii="Book Antiqua" w:eastAsia="Times New Roman" w:hAnsi="Book Antiqua" w:cs="Times New Roman"/>
          <w:b/>
          <w:bCs/>
          <w:sz w:val="19"/>
          <w:szCs w:val="19"/>
          <w:lang w:eastAsia="pt-BR"/>
        </w:rPr>
        <w:t>da</w:t>
      </w:r>
      <w:proofErr w:type="gramEnd"/>
      <w:r w:rsidRPr="00C27CB8">
        <w:rPr>
          <w:rFonts w:ascii="Book Antiqua" w:eastAsia="Times New Roman" w:hAnsi="Book Antiqua" w:cs="Times New Roman"/>
          <w:b/>
          <w:bCs/>
          <w:sz w:val="19"/>
          <w:szCs w:val="19"/>
          <w:lang w:eastAsia="pt-BR"/>
        </w:rPr>
        <w:t xml:space="preserve"> transmissão de propriedade de mercadoria, ou de título que a represente, quando a mercadoria não tiver transitado pelo estabelecimento transmitente</w:t>
      </w:r>
      <w:r w:rsidRPr="00A65C9D">
        <w:rPr>
          <w:rFonts w:ascii="Book Antiqua" w:eastAsia="Times New Roman" w:hAnsi="Book Antiqua" w:cs="Times New Roman"/>
          <w:b/>
          <w:bCs/>
          <w:sz w:val="16"/>
          <w:szCs w:val="16"/>
          <w:lang w:eastAsia="pt-BR"/>
        </w:rPr>
        <w:t>;</w:t>
      </w:r>
      <w:r w:rsidR="00B47910" w:rsidRPr="00A65C9D">
        <w:rPr>
          <w:rFonts w:ascii="Book Antiqua" w:eastAsia="Times New Roman" w:hAnsi="Book Antiqua" w:cs="Times New Roman"/>
          <w:b/>
          <w:bCs/>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A587BEA" w14:textId="3EFC2571" w:rsidR="00A23C39" w:rsidRPr="00F63120"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início da prestação de serviços de transporte interestadual e intermunicipal,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F63120">
        <w:rPr>
          <w:rFonts w:ascii="Book Antiqua" w:eastAsia="Times New Roman" w:hAnsi="Book Antiqua" w:cs="Times New Roman"/>
          <w:b/>
          <w:bCs/>
          <w:color w:val="FF0000"/>
          <w:sz w:val="16"/>
          <w:szCs w:val="16"/>
          <w:lang w:eastAsia="pt-BR"/>
        </w:rPr>
        <w:t xml:space="preserve"> </w:t>
      </w:r>
      <w:r w:rsidR="00F63120">
        <w:rPr>
          <w:rFonts w:ascii="Book Antiqua" w:eastAsia="Times New Roman" w:hAnsi="Book Antiqua" w:cs="Times New Roman"/>
          <w:b/>
          <w:bCs/>
          <w:color w:val="FF0000"/>
          <w:sz w:val="16"/>
          <w:szCs w:val="16"/>
          <w:u w:val="single"/>
          <w:lang w:eastAsia="pt-BR"/>
        </w:rPr>
        <w:t>(PGEPA-2023)</w:t>
      </w:r>
    </w:p>
    <w:p w14:paraId="4F96840B" w14:textId="495D0417" w:rsidR="00A23C39" w:rsidRPr="008F3691"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VI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ato final do transporte iniciado no exterior</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8F3691">
        <w:rPr>
          <w:rFonts w:ascii="Book Antiqua" w:eastAsia="Times New Roman" w:hAnsi="Book Antiqua" w:cs="Times New Roman"/>
          <w:b/>
          <w:bCs/>
          <w:color w:val="FF0000"/>
          <w:sz w:val="16"/>
          <w:szCs w:val="16"/>
          <w:lang w:eastAsia="pt-BR"/>
        </w:rPr>
        <w:t xml:space="preserve"> </w:t>
      </w:r>
      <w:r w:rsidR="008F3691">
        <w:rPr>
          <w:rFonts w:ascii="Book Antiqua" w:eastAsia="Times New Roman" w:hAnsi="Book Antiqua" w:cs="Times New Roman"/>
          <w:b/>
          <w:bCs/>
          <w:color w:val="FF0000"/>
          <w:sz w:val="16"/>
          <w:szCs w:val="16"/>
          <w:u w:val="single"/>
          <w:lang w:eastAsia="pt-BR"/>
        </w:rPr>
        <w:t>(PGEPA-2023)</w:t>
      </w:r>
    </w:p>
    <w:p w14:paraId="5C54712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27CB8">
        <w:rPr>
          <w:rFonts w:ascii="Book Antiqua" w:eastAsia="Times New Roman" w:hAnsi="Book Antiqua" w:cs="Times New Roman"/>
          <w:b/>
          <w:bCs/>
          <w:sz w:val="19"/>
          <w:szCs w:val="19"/>
          <w:lang w:eastAsia="pt-BR"/>
        </w:rPr>
        <w:t>        VII - das prestações onerosas de serviços de comunicação, feita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2E85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VIII - do fornecimento de mercadoria com prestação de serviços:</w:t>
      </w:r>
    </w:p>
    <w:p w14:paraId="466B99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não compreendidos na competência tributária dos Municípios;</w:t>
      </w:r>
    </w:p>
    <w:p w14:paraId="28F967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compreendidos na competência tributária dos Municípios e com indicação expressa de incidência do imposto de competência estadual, como definido na lei complementar aplicável; </w:t>
      </w:r>
    </w:p>
    <w:p w14:paraId="0303B121" w14:textId="7338882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8" w:name="art12ix"/>
      <w:bookmarkEnd w:id="48"/>
      <w:r w:rsidRPr="007D5EA3">
        <w:rPr>
          <w:rFonts w:ascii="Book Antiqua" w:eastAsia="Times New Roman" w:hAnsi="Book Antiqua" w:cs="Times New Roman"/>
          <w:sz w:val="19"/>
          <w:szCs w:val="19"/>
          <w:lang w:eastAsia="pt-BR"/>
        </w:rPr>
        <w:t xml:space="preserve">IX – do </w:t>
      </w:r>
      <w:r w:rsidRPr="00C83A99">
        <w:rPr>
          <w:rFonts w:ascii="Book Antiqua" w:eastAsia="Times New Roman" w:hAnsi="Book Antiqua" w:cs="Times New Roman"/>
          <w:b/>
          <w:sz w:val="19"/>
          <w:szCs w:val="19"/>
          <w:highlight w:val="cyan"/>
          <w:lang w:eastAsia="pt-BR"/>
        </w:rPr>
        <w:t>desembaraço aduaneiro</w:t>
      </w:r>
      <w:r w:rsidRPr="00C83A99">
        <w:rPr>
          <w:rFonts w:ascii="Book Antiqua" w:eastAsia="Times New Roman" w:hAnsi="Book Antiqua" w:cs="Times New Roman"/>
          <w:b/>
          <w:sz w:val="19"/>
          <w:szCs w:val="19"/>
          <w:lang w:eastAsia="pt-BR"/>
        </w:rPr>
        <w:t xml:space="preserve"> de mercadorias ou bens importados do exterior</w:t>
      </w:r>
      <w:r w:rsidRPr="00A65C9D">
        <w:rPr>
          <w:rFonts w:ascii="Book Antiqua" w:eastAsia="Times New Roman" w:hAnsi="Book Antiqua" w:cs="Times New Roman"/>
          <w:sz w:val="16"/>
          <w:szCs w:val="16"/>
          <w:lang w:eastAsia="pt-BR"/>
        </w:rPr>
        <w:t>; </w:t>
      </w:r>
      <w:hyperlink r:id="rId40" w:anchor="art12ix"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A02385" w:rsidRPr="00A65C9D">
        <w:rPr>
          <w:rFonts w:ascii="Book Antiqua" w:eastAsia="Times New Roman" w:hAnsi="Book Antiqua" w:cs="Times New Roman"/>
          <w:color w:val="0000FF"/>
          <w:sz w:val="16"/>
          <w:szCs w:val="16"/>
          <w:lang w:eastAsia="pt-BR"/>
        </w:rPr>
        <w:t xml:space="preserve"> </w:t>
      </w:r>
      <w:r w:rsidR="00A02385" w:rsidRPr="00A65C9D">
        <w:rPr>
          <w:rFonts w:ascii="Book Antiqua" w:eastAsia="Times New Roman" w:hAnsi="Book Antiqua" w:cs="Times New Roman"/>
          <w:b/>
          <w:bCs/>
          <w:color w:val="FF0000"/>
          <w:sz w:val="16"/>
          <w:szCs w:val="16"/>
          <w:u w:val="single"/>
          <w:lang w:eastAsia="pt-BR"/>
        </w:rPr>
        <w:t>(MPPI-2012)</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bCs/>
          <w:color w:val="FF0000"/>
          <w:sz w:val="16"/>
          <w:szCs w:val="16"/>
          <w:u w:val="single"/>
          <w:lang w:eastAsia="pt-BR"/>
        </w:rPr>
        <w:t>(TJSP-2013)</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color w:val="FF0000"/>
          <w:sz w:val="16"/>
          <w:szCs w:val="16"/>
          <w:u w:val="single"/>
          <w:lang w:eastAsia="pt-BR"/>
        </w:rPr>
        <w:t>(</w:t>
      </w:r>
      <w:proofErr w:type="spellStart"/>
      <w:r w:rsidR="00C83A99" w:rsidRPr="00A65C9D">
        <w:rPr>
          <w:rFonts w:ascii="Book Antiqua" w:eastAsia="Times New Roman" w:hAnsi="Book Antiqua" w:cs="Times New Roman"/>
          <w:b/>
          <w:color w:val="FF0000"/>
          <w:sz w:val="16"/>
          <w:szCs w:val="16"/>
          <w:u w:val="single"/>
          <w:lang w:eastAsia="pt-BR"/>
        </w:rPr>
        <w:t>Aud</w:t>
      </w:r>
      <w:proofErr w:type="spellEnd"/>
      <w:r w:rsidR="00C83A99" w:rsidRPr="00A65C9D">
        <w:rPr>
          <w:rFonts w:ascii="Book Antiqua" w:eastAsia="Times New Roman" w:hAnsi="Book Antiqua" w:cs="Times New Roman"/>
          <w:b/>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7705EB" w:rsidRPr="007D5EA3" w14:paraId="1F687DBC" w14:textId="77777777" w:rsidTr="007705EB">
        <w:tc>
          <w:tcPr>
            <w:tcW w:w="8494" w:type="dxa"/>
            <w:shd w:val="clear" w:color="auto" w:fill="CCFFFF"/>
          </w:tcPr>
          <w:p w14:paraId="3FAEF17E" w14:textId="77777777" w:rsidR="007705EB" w:rsidRPr="007D5EA3" w:rsidRDefault="007705EB" w:rsidP="00A23C39">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b/>
                <w:sz w:val="19"/>
                <w:szCs w:val="19"/>
                <w:highlight w:val="yellow"/>
                <w:lang w:eastAsia="pt-BR"/>
              </w:rPr>
              <w:t>TJSP-2013-VUNESP</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Nos casos de ICMS incidente sobre operação de importação, a partir de quando é devido o tributo? No momento do desembaraço aduaneiro. </w:t>
            </w:r>
            <w:r w:rsidRPr="007D5EA3">
              <w:rPr>
                <w:rFonts w:ascii="Book Antiqua" w:eastAsia="Times New Roman" w:hAnsi="Book Antiqua" w:cs="Times New Roman"/>
                <w:b/>
                <w:sz w:val="19"/>
                <w:szCs w:val="19"/>
                <w:lang w:eastAsia="pt-BR"/>
              </w:rPr>
              <w:t>BL: S</w:t>
            </w:r>
            <w:r w:rsidR="00522E5D" w:rsidRPr="007D5EA3">
              <w:rPr>
                <w:rFonts w:ascii="Book Antiqua" w:eastAsia="Times New Roman" w:hAnsi="Book Antiqua" w:cs="Times New Roman"/>
                <w:b/>
                <w:sz w:val="19"/>
                <w:szCs w:val="19"/>
                <w:lang w:eastAsia="pt-BR"/>
              </w:rPr>
              <w:t>V</w:t>
            </w:r>
            <w:r w:rsidRPr="007D5EA3">
              <w:rPr>
                <w:rFonts w:ascii="Book Antiqua" w:eastAsia="Times New Roman" w:hAnsi="Book Antiqua" w:cs="Times New Roman"/>
                <w:b/>
                <w:sz w:val="19"/>
                <w:szCs w:val="19"/>
                <w:lang w:eastAsia="pt-BR"/>
              </w:rPr>
              <w:t xml:space="preserve">. </w:t>
            </w:r>
            <w:r w:rsidR="00522E5D" w:rsidRPr="007D5EA3">
              <w:rPr>
                <w:rFonts w:ascii="Book Antiqua" w:eastAsia="Times New Roman" w:hAnsi="Book Antiqua" w:cs="Times New Roman"/>
                <w:b/>
                <w:sz w:val="19"/>
                <w:szCs w:val="19"/>
                <w:lang w:eastAsia="pt-BR"/>
              </w:rPr>
              <w:t>48,</w:t>
            </w:r>
            <w:r w:rsidRPr="007D5EA3">
              <w:rPr>
                <w:rFonts w:ascii="Book Antiqua" w:eastAsia="Times New Roman" w:hAnsi="Book Antiqua" w:cs="Times New Roman"/>
                <w:b/>
                <w:sz w:val="19"/>
                <w:szCs w:val="19"/>
                <w:lang w:eastAsia="pt-BR"/>
              </w:rPr>
              <w:t xml:space="preserve"> STF e art. 12, IX da LC 87/96.</w:t>
            </w:r>
          </w:p>
          <w:p w14:paraId="35733296" w14:textId="13B0BCE8" w:rsidR="007705EB" w:rsidRPr="007D5EA3" w:rsidRDefault="00645835"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i/>
                <w:iCs/>
                <w:color w:val="FF0000"/>
                <w:sz w:val="19"/>
                <w:szCs w:val="19"/>
                <w:lang w:eastAsia="pt-BR"/>
              </w:rPr>
              <w:t>#</w:t>
            </w:r>
            <w:r w:rsidRPr="007D5EA3">
              <w:rPr>
                <w:rFonts w:ascii="Book Antiqua" w:eastAsia="Times New Roman" w:hAnsi="Book Antiqua" w:cs="Times New Roman"/>
                <w:b/>
                <w:i/>
                <w:iCs/>
                <w:color w:val="FF0000"/>
                <w:sz w:val="19"/>
                <w:szCs w:val="19"/>
                <w:highlight w:val="green"/>
                <w:lang w:eastAsia="pt-BR"/>
              </w:rPr>
              <w:t>Atenção</w:t>
            </w:r>
            <w:r w:rsidR="007705EB" w:rsidRPr="007D5EA3">
              <w:rPr>
                <w:rFonts w:ascii="Book Antiqua" w:eastAsia="Times New Roman" w:hAnsi="Book Antiqua" w:cs="Times New Roman"/>
                <w:sz w:val="19"/>
                <w:szCs w:val="19"/>
                <w:lang w:eastAsia="pt-BR"/>
              </w:rPr>
              <w:t xml:space="preserve">: </w:t>
            </w:r>
            <w:r w:rsidR="00522E5D" w:rsidRPr="007D5EA3">
              <w:rPr>
                <w:rFonts w:ascii="Book Antiqua" w:eastAsia="Times New Roman" w:hAnsi="Book Antiqua" w:cs="Times New Roman"/>
                <w:sz w:val="19"/>
                <w:szCs w:val="19"/>
                <w:lang w:eastAsia="pt-BR"/>
              </w:rPr>
              <w:t xml:space="preserve">SÚMULA VINCULANTE Nº 48 STF: </w:t>
            </w:r>
            <w:r w:rsidR="00522E5D" w:rsidRPr="007D5EA3">
              <w:rPr>
                <w:rFonts w:ascii="Book Antiqua" w:eastAsia="Times New Roman" w:hAnsi="Book Antiqua" w:cs="Times New Roman"/>
                <w:i/>
                <w:sz w:val="19"/>
                <w:szCs w:val="19"/>
                <w:lang w:eastAsia="pt-BR"/>
              </w:rPr>
              <w:t>“Na entrada de mercadoria importada do exterior, é legítima a cobrança do ICMS por ocasião do DESEMBARAÇO ADUANEIRO.”</w:t>
            </w:r>
          </w:p>
        </w:tc>
      </w:tr>
    </w:tbl>
    <w:p w14:paraId="06AC559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X - </w:t>
      </w:r>
      <w:proofErr w:type="gramStart"/>
      <w:r w:rsidRPr="007D5EA3">
        <w:rPr>
          <w:rFonts w:ascii="Book Antiqua" w:eastAsia="Times New Roman" w:hAnsi="Book Antiqua" w:cs="Times New Roman"/>
          <w:sz w:val="19"/>
          <w:szCs w:val="19"/>
          <w:lang w:eastAsia="pt-BR"/>
        </w:rPr>
        <w:t>do</w:t>
      </w:r>
      <w:proofErr w:type="gramEnd"/>
      <w:r w:rsidRPr="007D5EA3">
        <w:rPr>
          <w:rFonts w:ascii="Book Antiqua" w:eastAsia="Times New Roman" w:hAnsi="Book Antiqua" w:cs="Times New Roman"/>
          <w:sz w:val="19"/>
          <w:szCs w:val="19"/>
          <w:lang w:eastAsia="pt-BR"/>
        </w:rPr>
        <w:t xml:space="preserve"> recebimento, pelo destinatário, de serviço prestado no exterior; </w:t>
      </w:r>
    </w:p>
    <w:p w14:paraId="1C5C2F7D" w14:textId="2EEA6C0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49" w:name="art12xi"/>
      <w:bookmarkEnd w:id="49"/>
      <w:r w:rsidRPr="00C27CB8">
        <w:rPr>
          <w:rFonts w:ascii="Book Antiqua" w:eastAsia="Times New Roman" w:hAnsi="Book Antiqua" w:cs="Times New Roman"/>
          <w:b/>
          <w:bCs/>
          <w:sz w:val="19"/>
          <w:szCs w:val="19"/>
          <w:lang w:eastAsia="pt-BR"/>
        </w:rPr>
        <w:t>XI – da aquisição em licitação pública de mercadorias ou bens importados do exterior e apreendidos ou abandonados</w:t>
      </w:r>
      <w:r w:rsidRPr="00A65C9D">
        <w:rPr>
          <w:rFonts w:ascii="Book Antiqua" w:eastAsia="Times New Roman" w:hAnsi="Book Antiqua" w:cs="Times New Roman"/>
          <w:sz w:val="16"/>
          <w:szCs w:val="16"/>
          <w:lang w:eastAsia="pt-BR"/>
        </w:rPr>
        <w:t xml:space="preserve">; </w:t>
      </w:r>
      <w:hyperlink r:id="rId41" w:anchor="art12x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color w:val="0000FF"/>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79699A4" w14:textId="2F8BB80C"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47910">
        <w:rPr>
          <w:rFonts w:ascii="Book Antiqua" w:eastAsia="Times New Roman" w:hAnsi="Book Antiqua" w:cs="Times New Roman"/>
          <w:b/>
          <w:bCs/>
          <w:sz w:val="19"/>
          <w:szCs w:val="19"/>
          <w:lang w:eastAsia="pt-BR"/>
        </w:rPr>
        <w:t xml:space="preserve">        </w:t>
      </w:r>
      <w:bookmarkStart w:id="50" w:name="art12xii"/>
      <w:bookmarkEnd w:id="50"/>
      <w:r w:rsidRPr="00B47910">
        <w:rPr>
          <w:rFonts w:ascii="Book Antiqua" w:eastAsia="Times New Roman" w:hAnsi="Book Antiqua" w:cs="Times New Roman"/>
          <w:b/>
          <w:bCs/>
          <w:sz w:val="19"/>
          <w:szCs w:val="19"/>
          <w:lang w:eastAsia="pt-BR"/>
        </w:rPr>
        <w:t>XII – da entrada no território do Estado de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42" w:anchor="art12xii" w:history="1">
        <w:r w:rsidRPr="00A65C9D">
          <w:rPr>
            <w:rFonts w:ascii="Book Antiqua" w:eastAsia="Times New Roman" w:hAnsi="Book Antiqua" w:cs="Times New Roman"/>
            <w:color w:val="0000FF"/>
            <w:sz w:val="16"/>
            <w:szCs w:val="16"/>
            <w:u w:val="single"/>
            <w:lang w:eastAsia="pt-BR"/>
          </w:rPr>
          <w:t>(Redação dada pela LCP nº 102, de 11.7.2000)</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0790EA25" w14:textId="14F4B07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506AE">
        <w:rPr>
          <w:rFonts w:ascii="Book Antiqua" w:eastAsia="Times New Roman" w:hAnsi="Book Antiqua" w:cs="Times New Roman"/>
          <w:b/>
          <w:bCs/>
          <w:sz w:val="19"/>
          <w:szCs w:val="19"/>
          <w:lang w:eastAsia="pt-BR"/>
        </w:rPr>
        <w:t xml:space="preserve">        XIII - da utilização, por contribuinte, de serviço cuja prestação se tenha iniciado em outro Estado e não esteja vinculada a operação ou prestação </w:t>
      </w:r>
      <w:proofErr w:type="spellStart"/>
      <w:r w:rsidRPr="007506AE">
        <w:rPr>
          <w:rFonts w:ascii="Book Antiqua" w:eastAsia="Times New Roman" w:hAnsi="Book Antiqua" w:cs="Times New Roman"/>
          <w:b/>
          <w:bCs/>
          <w:sz w:val="19"/>
          <w:szCs w:val="19"/>
          <w:lang w:eastAsia="pt-BR"/>
        </w:rPr>
        <w:t>subseqüente</w:t>
      </w:r>
      <w:proofErr w:type="spellEnd"/>
      <w:r w:rsidRPr="00A65C9D">
        <w:rPr>
          <w:rFonts w:ascii="Book Antiqua" w:eastAsia="Times New Roman" w:hAnsi="Book Antiqua" w:cs="Times New Roman"/>
          <w:sz w:val="18"/>
          <w:szCs w:val="18"/>
          <w:lang w:eastAsia="pt-BR"/>
        </w:rPr>
        <w:t xml:space="preserve">. </w:t>
      </w:r>
      <w:r w:rsidR="007506AE" w:rsidRPr="00A65C9D">
        <w:rPr>
          <w:rFonts w:ascii="Book Antiqua" w:hAnsi="Book Antiqua"/>
          <w:b/>
          <w:color w:val="FF0000"/>
          <w:sz w:val="16"/>
          <w:szCs w:val="16"/>
          <w:u w:val="single"/>
        </w:rPr>
        <w:t>(PGERN-2014)</w:t>
      </w:r>
    </w:p>
    <w:p w14:paraId="5C09B7A9" w14:textId="542B17CA"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XIV - do início da prestação de serviço de transporte interestadual, nas prestações não vinculadas a operação ou prestação subsequente, cujo tomador não seja contribuinte do imposto domiciliado ou estabelecido no Estado de destino</w:t>
      </w:r>
      <w:r w:rsidRPr="00A65C9D">
        <w:rPr>
          <w:rFonts w:ascii="Book Antiqua" w:eastAsia="Times New Roman" w:hAnsi="Book Antiqua" w:cs="Times New Roman"/>
          <w:sz w:val="16"/>
          <w:szCs w:val="16"/>
          <w:lang w:eastAsia="pt-BR"/>
        </w:rPr>
        <w:t>;    </w:t>
      </w:r>
      <w:hyperlink r:id="rId4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BD7A66F" w14:textId="7137B6B6"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1" w:name="art12xv"/>
      <w:bookmarkEnd w:id="51"/>
      <w:r w:rsidRPr="00C812D3">
        <w:rPr>
          <w:rFonts w:ascii="Book Antiqua" w:eastAsia="Times New Roman" w:hAnsi="Book Antiqua" w:cs="Times New Roman"/>
          <w:sz w:val="19"/>
          <w:szCs w:val="19"/>
          <w:lang w:eastAsia="pt-BR"/>
        </w:rPr>
        <w:t>XV - da entrada no território do Estado de bem ou mercadoria oriundos de outro Estado adquiridos por contribuinte do imposto e destinados ao seu uso ou consumo ou à integração ao seu ativo imobilizado</w:t>
      </w:r>
      <w:r w:rsidRPr="00A65C9D">
        <w:rPr>
          <w:rFonts w:ascii="Book Antiqua" w:eastAsia="Times New Roman" w:hAnsi="Book Antiqua" w:cs="Times New Roman"/>
          <w:sz w:val="16"/>
          <w:szCs w:val="16"/>
          <w:lang w:eastAsia="pt-BR"/>
        </w:rPr>
        <w:t>;    </w:t>
      </w:r>
      <w:hyperlink r:id="rId4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B18DA93" w14:textId="737AFAC2"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2" w:name="art12xvi"/>
      <w:bookmarkEnd w:id="52"/>
      <w:r w:rsidRPr="00C812D3">
        <w:rPr>
          <w:rFonts w:ascii="Book Antiqua" w:eastAsia="Times New Roman" w:hAnsi="Book Antiqua" w:cs="Times New Roman"/>
          <w:sz w:val="19"/>
          <w:szCs w:val="19"/>
          <w:lang w:eastAsia="pt-BR"/>
        </w:rPr>
        <w:t>XVI - da saída, de estabelecimento de contribuinte, de bem ou mercadoria destinados a consumidor final não contribuinte do imposto domiciliado ou estabelecido em outro Estado</w:t>
      </w:r>
      <w:r w:rsidRPr="00A65C9D">
        <w:rPr>
          <w:rFonts w:ascii="Book Antiqua" w:eastAsia="Times New Roman" w:hAnsi="Book Antiqua" w:cs="Times New Roman"/>
          <w:sz w:val="16"/>
          <w:szCs w:val="16"/>
          <w:lang w:eastAsia="pt-BR"/>
        </w:rPr>
        <w:t>. </w:t>
      </w:r>
      <w:hyperlink r:id="rId45"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5D733E71" w14:textId="2BA75416"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do inciso VII, quando o serviço for prestado mediante pagamento em ficha, cartão ou assemelhados, considera-se ocorrido o fato gerador do imposto quando do fornecimento desses instrumentos ao usuário.</w:t>
      </w:r>
      <w:r w:rsidR="00A60E8F">
        <w:rPr>
          <w:rFonts w:ascii="Book Antiqua" w:eastAsia="Times New Roman" w:hAnsi="Book Antiqua" w:cs="Times New Roman"/>
          <w:sz w:val="19"/>
          <w:szCs w:val="19"/>
          <w:lang w:eastAsia="pt-BR"/>
        </w:rPr>
        <w:t xml:space="preserve"> </w:t>
      </w:r>
    </w:p>
    <w:p w14:paraId="292F6D50" w14:textId="635DA37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do inciso IX, após o desembaraço aduaneiro, a entrega, pelo depositário, de mercadoria ou bem importados do exterior deverá ser autorizada pelo órgão responsável pelo seu desembaraço, que somente se fará mediante a exibição do comprovante de pagamento do imposto incidente no ato do despacho aduaneiro, salvo disposição em contrário</w:t>
      </w:r>
      <w:r w:rsidRPr="00A65C9D">
        <w:rPr>
          <w:rFonts w:ascii="Book Antiqua" w:eastAsia="Times New Roman" w:hAnsi="Book Antiqua" w:cs="Times New Roman"/>
          <w:sz w:val="18"/>
          <w:szCs w:val="18"/>
          <w:lang w:eastAsia="pt-BR"/>
        </w:rPr>
        <w:t>.</w:t>
      </w:r>
      <w:r w:rsidR="00C27CB8" w:rsidRPr="00A65C9D">
        <w:rPr>
          <w:rFonts w:ascii="Book Antiqua" w:eastAsia="Times New Roman" w:hAnsi="Book Antiqua" w:cs="Times New Roman"/>
          <w:sz w:val="18"/>
          <w:szCs w:val="18"/>
          <w:lang w:eastAsia="pt-BR"/>
        </w:rPr>
        <w:t xml:space="preserve"> </w:t>
      </w:r>
      <w:r w:rsidR="00C27CB8" w:rsidRPr="00A65C9D">
        <w:rPr>
          <w:rFonts w:ascii="Book Antiqua" w:hAnsi="Book Antiqua"/>
          <w:b/>
          <w:color w:val="FF0000"/>
          <w:sz w:val="16"/>
          <w:szCs w:val="16"/>
          <w:u w:val="single"/>
        </w:rPr>
        <w:t>(PGEPE-2009)</w:t>
      </w:r>
      <w:r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1B815DFF" w14:textId="0C8CB54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53" w:name="art12§3"/>
      <w:bookmarkEnd w:id="53"/>
      <w:r w:rsidRPr="00A60E8F">
        <w:rPr>
          <w:rFonts w:ascii="Book Antiqua" w:eastAsia="Times New Roman" w:hAnsi="Book Antiqua" w:cs="Times New Roman"/>
          <w:b/>
          <w:bCs/>
          <w:sz w:val="19"/>
          <w:szCs w:val="19"/>
          <w:highlight w:val="magenta"/>
          <w:lang w:eastAsia="pt-BR"/>
        </w:rPr>
        <w:t>§ 3</w:t>
      </w:r>
      <w:r w:rsidRPr="00A60E8F">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de entrega de mercadoria ou bem importados do exterior antes do desembaraço aduaneiro, considera-se ocorrido o fato gerador neste momento, devendo a autoridade responsável, salvo disposição em contrário, exigir a comprovação do pagamento do imposto</w:t>
      </w:r>
      <w:r w:rsidRPr="00A65C9D">
        <w:rPr>
          <w:rFonts w:ascii="Book Antiqua" w:eastAsia="Times New Roman" w:hAnsi="Book Antiqua" w:cs="Times New Roman"/>
          <w:sz w:val="16"/>
          <w:szCs w:val="16"/>
          <w:lang w:eastAsia="pt-BR"/>
        </w:rPr>
        <w:t xml:space="preserve">. </w:t>
      </w:r>
      <w:hyperlink r:id="rId46" w:anchor="art12xi" w:history="1">
        <w:r w:rsidRPr="00A65C9D">
          <w:rPr>
            <w:rFonts w:ascii="Book Antiqua" w:eastAsia="Times New Roman" w:hAnsi="Book Antiqua" w:cs="Times New Roman"/>
            <w:color w:val="0000FF"/>
            <w:sz w:val="16"/>
            <w:szCs w:val="16"/>
            <w:u w:val="single"/>
            <w:lang w:eastAsia="pt-BR"/>
          </w:rPr>
          <w:t xml:space="preserve">(Incluído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5003652F" w14:textId="24E92FAF"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4º Não se considera ocorrido o fato gerador do imposto na saída de mercadoria de estabelecimento para outro de mesma titularidade, mantendo-se o crédito relativo às operações e prestações anteriores em favor do contribuinte, inclusive nas hipóteses de transferências interestaduais em que os créditos serão assegurados</w:t>
      </w:r>
      <w:r w:rsidRPr="005711A3">
        <w:rPr>
          <w:rFonts w:ascii="Book Antiqua" w:eastAsia="Times New Roman" w:hAnsi="Book Antiqua" w:cs="Times New Roman"/>
          <w:sz w:val="16"/>
          <w:szCs w:val="16"/>
          <w:lang w:eastAsia="pt-BR"/>
        </w:rPr>
        <w:t>:   </w:t>
      </w:r>
      <w:hyperlink r:id="rId47" w:anchor="art1" w:history="1">
        <w:r w:rsidRPr="005711A3">
          <w:rPr>
            <w:rStyle w:val="Hyperlink"/>
            <w:rFonts w:ascii="Book Antiqua" w:eastAsia="Times New Roman" w:hAnsi="Book Antiqua" w:cs="Times New Roman"/>
            <w:sz w:val="16"/>
            <w:szCs w:val="16"/>
            <w:lang w:eastAsia="pt-BR"/>
          </w:rPr>
          <w:t>(Incluído pela Lei Complementar nº 204, de 2023)</w:t>
        </w:r>
      </w:hyperlink>
    </w:p>
    <w:p w14:paraId="5B35D3A5" w14:textId="0D91583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I - pela unidade federada de destino, por meio de transferência de crédito, limitados aos percentuais estabelecidos nos termos do </w:t>
      </w:r>
      <w:hyperlink r:id="rId48" w:anchor="art155%C2%A72iv" w:history="1">
        <w:r w:rsidRPr="005711A3">
          <w:rPr>
            <w:rStyle w:val="Hyperlink"/>
            <w:rFonts w:ascii="Book Antiqua" w:eastAsia="Times New Roman" w:hAnsi="Book Antiqua" w:cs="Times New Roman"/>
            <w:sz w:val="19"/>
            <w:szCs w:val="19"/>
            <w:lang w:eastAsia="pt-BR"/>
          </w:rPr>
          <w:t>inciso IV do § 2º do art. 155 da Constituição Federal</w:t>
        </w:r>
      </w:hyperlink>
      <w:r w:rsidRPr="005711A3">
        <w:rPr>
          <w:rFonts w:ascii="Book Antiqua" w:eastAsia="Times New Roman" w:hAnsi="Book Antiqua" w:cs="Times New Roman"/>
          <w:sz w:val="19"/>
          <w:szCs w:val="19"/>
          <w:lang w:eastAsia="pt-BR"/>
        </w:rPr>
        <w:t>, aplicados sobre o valor atribuído à operação de transferência realizada</w:t>
      </w:r>
      <w:r w:rsidRPr="005711A3">
        <w:rPr>
          <w:rFonts w:ascii="Book Antiqua" w:eastAsia="Times New Roman" w:hAnsi="Book Antiqua" w:cs="Times New Roman"/>
          <w:sz w:val="16"/>
          <w:szCs w:val="16"/>
          <w:lang w:eastAsia="pt-BR"/>
        </w:rPr>
        <w:t>; </w:t>
      </w:r>
      <w:hyperlink r:id="rId49"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3B0546D8" w14:textId="1CBF2D5D"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II - </w:t>
      </w:r>
      <w:proofErr w:type="gramStart"/>
      <w:r w:rsidRPr="005711A3">
        <w:rPr>
          <w:rFonts w:ascii="Book Antiqua" w:eastAsia="Times New Roman" w:hAnsi="Book Antiqua" w:cs="Times New Roman"/>
          <w:sz w:val="19"/>
          <w:szCs w:val="19"/>
          <w:lang w:eastAsia="pt-BR"/>
        </w:rPr>
        <w:t>pela</w:t>
      </w:r>
      <w:proofErr w:type="gramEnd"/>
      <w:r w:rsidRPr="005711A3">
        <w:rPr>
          <w:rFonts w:ascii="Book Antiqua" w:eastAsia="Times New Roman" w:hAnsi="Book Antiqua" w:cs="Times New Roman"/>
          <w:sz w:val="19"/>
          <w:szCs w:val="19"/>
          <w:lang w:eastAsia="pt-BR"/>
        </w:rPr>
        <w:t xml:space="preserve"> unidade federada de origem, em caso de diferença positiva entre os créditos pertinentes às operações e prestações anteriores e o transferido na forma do inciso I deste parágrafo</w:t>
      </w:r>
      <w:r w:rsidRPr="005711A3">
        <w:rPr>
          <w:rFonts w:ascii="Book Antiqua" w:eastAsia="Times New Roman" w:hAnsi="Book Antiqua" w:cs="Times New Roman"/>
          <w:sz w:val="16"/>
          <w:szCs w:val="16"/>
          <w:lang w:eastAsia="pt-BR"/>
        </w:rPr>
        <w:t>. </w:t>
      </w:r>
      <w:hyperlink r:id="rId50"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547BA781" w14:textId="688F6C2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5º (VETADO).   </w:t>
      </w:r>
      <w:hyperlink r:id="rId51"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4CFFC180" w14:textId="4D2C6E75" w:rsidR="00A23C39" w:rsidRPr="00D15EE2"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54" w:name="art13"/>
      <w:bookmarkEnd w:id="54"/>
      <w:r w:rsidRPr="007D5EA3">
        <w:rPr>
          <w:rFonts w:ascii="Book Antiqua" w:eastAsia="Times New Roman" w:hAnsi="Book Antiqua" w:cs="Times New Roman"/>
          <w:b/>
          <w:bCs/>
          <w:sz w:val="19"/>
          <w:szCs w:val="19"/>
          <w:highlight w:val="magenta"/>
          <w:lang w:eastAsia="pt-BR"/>
        </w:rPr>
        <w:t>Art. 13</w:t>
      </w:r>
      <w:r w:rsidRPr="007D5EA3">
        <w:rPr>
          <w:rFonts w:ascii="Book Antiqua" w:eastAsia="Times New Roman" w:hAnsi="Book Antiqua" w:cs="Times New Roman"/>
          <w:sz w:val="19"/>
          <w:szCs w:val="19"/>
          <w:lang w:eastAsia="pt-BR"/>
        </w:rPr>
        <w:t xml:space="preserve">. </w:t>
      </w:r>
      <w:r w:rsidRPr="00D15EE2">
        <w:rPr>
          <w:rFonts w:ascii="Book Antiqua" w:eastAsia="Times New Roman" w:hAnsi="Book Antiqua" w:cs="Times New Roman"/>
          <w:b/>
          <w:bCs/>
          <w:sz w:val="19"/>
          <w:szCs w:val="19"/>
          <w:lang w:eastAsia="pt-BR"/>
        </w:rPr>
        <w:t>A base de cálculo do imposto é:</w:t>
      </w:r>
    </w:p>
    <w:p w14:paraId="0AAF1861" w14:textId="263209E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D5EA3">
        <w:rPr>
          <w:rFonts w:ascii="Book Antiqua" w:eastAsia="Times New Roman" w:hAnsi="Book Antiqua" w:cs="Times New Roman"/>
          <w:sz w:val="19"/>
          <w:szCs w:val="19"/>
          <w:lang w:eastAsia="pt-BR"/>
        </w:rPr>
        <w:t xml:space="preserve">        </w:t>
      </w:r>
      <w:r w:rsidRPr="004C6273">
        <w:rPr>
          <w:rFonts w:ascii="Book Antiqua" w:eastAsia="Times New Roman" w:hAnsi="Book Antiqua" w:cs="Times New Roman"/>
          <w:b/>
          <w:bCs/>
          <w:sz w:val="19"/>
          <w:szCs w:val="19"/>
          <w:lang w:eastAsia="pt-BR"/>
        </w:rPr>
        <w:t xml:space="preserve">I - </w:t>
      </w:r>
      <w:proofErr w:type="gramStart"/>
      <w:r w:rsidRPr="004C6273">
        <w:rPr>
          <w:rFonts w:ascii="Book Antiqua" w:eastAsia="Times New Roman" w:hAnsi="Book Antiqua" w:cs="Times New Roman"/>
          <w:b/>
          <w:bCs/>
          <w:sz w:val="19"/>
          <w:szCs w:val="19"/>
          <w:lang w:eastAsia="pt-BR"/>
        </w:rPr>
        <w:t>na</w:t>
      </w:r>
      <w:proofErr w:type="gramEnd"/>
      <w:r w:rsidRPr="004C6273">
        <w:rPr>
          <w:rFonts w:ascii="Book Antiqua" w:eastAsia="Times New Roman" w:hAnsi="Book Antiqua" w:cs="Times New Roman"/>
          <w:b/>
          <w:bCs/>
          <w:sz w:val="19"/>
          <w:szCs w:val="19"/>
          <w:lang w:eastAsia="pt-BR"/>
        </w:rPr>
        <w:t xml:space="preserve"> saída de mercadoria prevista nos incisos I, III e IV do art. 12, o valor da operação</w:t>
      </w:r>
      <w:r w:rsidRPr="00A65C9D">
        <w:rPr>
          <w:rFonts w:ascii="Book Antiqua" w:eastAsia="Times New Roman" w:hAnsi="Book Antiqua" w:cs="Times New Roman"/>
          <w:sz w:val="16"/>
          <w:szCs w:val="16"/>
          <w:lang w:eastAsia="pt-BR"/>
        </w:rPr>
        <w:t>;</w:t>
      </w:r>
      <w:r w:rsidR="00481F7A" w:rsidRPr="00A65C9D">
        <w:rPr>
          <w:rFonts w:ascii="Book Antiqua" w:eastAsia="Times New Roman" w:hAnsi="Book Antiqua" w:cs="Times New Roman"/>
          <w:sz w:val="16"/>
          <w:szCs w:val="16"/>
          <w:lang w:eastAsia="pt-BR"/>
        </w:rPr>
        <w:t xml:space="preserve"> </w:t>
      </w:r>
      <w:r w:rsidR="00481F7A" w:rsidRPr="00A65C9D">
        <w:rPr>
          <w:rFonts w:ascii="Book Antiqua" w:eastAsia="Times New Roman" w:hAnsi="Book Antiqua" w:cs="Times New Roman"/>
          <w:b/>
          <w:bCs/>
          <w:color w:val="FF0000"/>
          <w:sz w:val="16"/>
          <w:szCs w:val="16"/>
          <w:u w:val="single"/>
          <w:lang w:eastAsia="pt-BR"/>
        </w:rPr>
        <w:t>(MPTO-2012)</w:t>
      </w:r>
      <w:r w:rsidR="007506AE" w:rsidRPr="00A65C9D">
        <w:rPr>
          <w:rFonts w:ascii="Book Antiqua" w:eastAsia="Times New Roman" w:hAnsi="Book Antiqua" w:cs="Times New Roman"/>
          <w:b/>
          <w:bCs/>
          <w:color w:val="FF0000"/>
          <w:sz w:val="16"/>
          <w:szCs w:val="16"/>
          <w:lang w:eastAsia="pt-BR"/>
        </w:rPr>
        <w:t xml:space="preserve"> </w:t>
      </w:r>
      <w:r w:rsidR="007506AE" w:rsidRPr="00A65C9D">
        <w:rPr>
          <w:rFonts w:ascii="Book Antiqua" w:hAnsi="Book Antiqua"/>
          <w:b/>
          <w:color w:val="FF0000"/>
          <w:sz w:val="16"/>
          <w:szCs w:val="16"/>
          <w:u w:val="single"/>
        </w:rPr>
        <w:t>(PGERN-2014)</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F63120">
        <w:rPr>
          <w:rFonts w:ascii="Book Antiqua" w:hAnsi="Book Antiqua" w:cs="Times New Roman"/>
          <w:b/>
          <w:color w:val="FF0000"/>
          <w:sz w:val="16"/>
          <w:szCs w:val="16"/>
        </w:rPr>
        <w:t xml:space="preserve"> </w:t>
      </w:r>
      <w:r w:rsidR="00F63120">
        <w:rPr>
          <w:rFonts w:ascii="Book Antiqua" w:hAnsi="Book Antiqua" w:cs="Times New Roman"/>
          <w:b/>
          <w:color w:val="FF0000"/>
          <w:sz w:val="16"/>
          <w:szCs w:val="16"/>
          <w:u w:val="single"/>
        </w:rPr>
        <w:t>(PGEPA-2023)</w:t>
      </w:r>
    </w:p>
    <w:p w14:paraId="7A4702A6" w14:textId="212B9AC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F13B9">
        <w:rPr>
          <w:rFonts w:ascii="Book Antiqua" w:eastAsia="Times New Roman" w:hAnsi="Book Antiqua" w:cs="Times New Roman"/>
          <w:b/>
          <w:bCs/>
          <w:sz w:val="19"/>
          <w:szCs w:val="19"/>
          <w:lang w:eastAsia="pt-BR"/>
        </w:rPr>
        <w:t xml:space="preserve">        II - </w:t>
      </w:r>
      <w:proofErr w:type="gramStart"/>
      <w:r w:rsidRPr="002F13B9">
        <w:rPr>
          <w:rFonts w:ascii="Book Antiqua" w:eastAsia="Times New Roman" w:hAnsi="Book Antiqua" w:cs="Times New Roman"/>
          <w:b/>
          <w:bCs/>
          <w:sz w:val="19"/>
          <w:szCs w:val="19"/>
          <w:lang w:eastAsia="pt-BR"/>
        </w:rPr>
        <w:t>na</w:t>
      </w:r>
      <w:proofErr w:type="gramEnd"/>
      <w:r w:rsidRPr="002F13B9">
        <w:rPr>
          <w:rFonts w:ascii="Book Antiqua" w:eastAsia="Times New Roman" w:hAnsi="Book Antiqua" w:cs="Times New Roman"/>
          <w:b/>
          <w:bCs/>
          <w:sz w:val="19"/>
          <w:szCs w:val="19"/>
          <w:lang w:eastAsia="pt-BR"/>
        </w:rPr>
        <w:t xml:space="preserve"> hipótese do inciso II do art. 12, o valor da operação, compreendendo mercadoria e serviço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B47910" w:rsidRPr="00A65C9D">
        <w:rPr>
          <w:rFonts w:ascii="Book Antiqua" w:eastAsia="Times New Roman" w:hAnsi="Book Antiqua" w:cs="Times New Roman"/>
          <w:b/>
          <w:color w:val="FF0000"/>
          <w:sz w:val="16"/>
          <w:szCs w:val="16"/>
          <w:lang w:eastAsia="pt-BR"/>
        </w:rPr>
        <w:t xml:space="preserve"> </w:t>
      </w:r>
      <w:r w:rsidR="00B47910" w:rsidRPr="00A65C9D">
        <w:rPr>
          <w:rFonts w:ascii="Book Antiqua" w:hAnsi="Book Antiqua" w:cs="Times New Roman"/>
          <w:b/>
          <w:color w:val="FF0000"/>
          <w:sz w:val="16"/>
          <w:szCs w:val="16"/>
          <w:u w:val="single"/>
        </w:rPr>
        <w:t>(PGEAP-2018)</w:t>
      </w:r>
    </w:p>
    <w:p w14:paraId="113D8A1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na prestação de serviço de transporte interestadual e intermunicipal e de comunicação, o preço do serviço;</w:t>
      </w:r>
    </w:p>
    <w:p w14:paraId="00E7BB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IV - </w:t>
      </w:r>
      <w:proofErr w:type="gramStart"/>
      <w:r w:rsidRPr="007D5EA3">
        <w:rPr>
          <w:rFonts w:ascii="Book Antiqua" w:eastAsia="Times New Roman" w:hAnsi="Book Antiqua" w:cs="Times New Roman"/>
          <w:sz w:val="19"/>
          <w:szCs w:val="19"/>
          <w:lang w:eastAsia="pt-BR"/>
        </w:rPr>
        <w:t>no</w:t>
      </w:r>
      <w:proofErr w:type="gramEnd"/>
      <w:r w:rsidRPr="007D5EA3">
        <w:rPr>
          <w:rFonts w:ascii="Book Antiqua" w:eastAsia="Times New Roman" w:hAnsi="Book Antiqua" w:cs="Times New Roman"/>
          <w:sz w:val="19"/>
          <w:szCs w:val="19"/>
          <w:lang w:eastAsia="pt-BR"/>
        </w:rPr>
        <w:t xml:space="preserve"> fornecimento de que trata o inciso VIII do art. 12;</w:t>
      </w:r>
    </w:p>
    <w:p w14:paraId="550640E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valor da operação, na hipótese da alínea a;</w:t>
      </w:r>
    </w:p>
    <w:p w14:paraId="6BF433B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preço corrente da mercadoria fornecida ou empregada, na hipótese da alínea b;</w:t>
      </w:r>
    </w:p>
    <w:p w14:paraId="12718E7D" w14:textId="77777777" w:rsidR="00A23C39" w:rsidRPr="00A60E8F"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60E8F">
        <w:rPr>
          <w:rFonts w:ascii="Book Antiqua" w:eastAsia="Times New Roman" w:hAnsi="Book Antiqua" w:cs="Times New Roman"/>
          <w:b/>
          <w:bCs/>
          <w:sz w:val="19"/>
          <w:szCs w:val="19"/>
          <w:lang w:eastAsia="pt-BR"/>
        </w:rPr>
        <w:t xml:space="preserve">        </w:t>
      </w:r>
      <w:bookmarkStart w:id="55" w:name="art13v"/>
      <w:bookmarkEnd w:id="55"/>
      <w:r w:rsidRPr="00A60E8F">
        <w:rPr>
          <w:rFonts w:ascii="Book Antiqua" w:eastAsia="Times New Roman" w:hAnsi="Book Antiqua" w:cs="Times New Roman"/>
          <w:b/>
          <w:bCs/>
          <w:sz w:val="19"/>
          <w:szCs w:val="19"/>
          <w:lang w:eastAsia="pt-BR"/>
        </w:rPr>
        <w:t xml:space="preserve">V - </w:t>
      </w:r>
      <w:proofErr w:type="gramStart"/>
      <w:r w:rsidRPr="00A60E8F">
        <w:rPr>
          <w:rFonts w:ascii="Book Antiqua" w:eastAsia="Times New Roman" w:hAnsi="Book Antiqua" w:cs="Times New Roman"/>
          <w:b/>
          <w:bCs/>
          <w:sz w:val="19"/>
          <w:szCs w:val="19"/>
          <w:lang w:eastAsia="pt-BR"/>
        </w:rPr>
        <w:t>na</w:t>
      </w:r>
      <w:proofErr w:type="gramEnd"/>
      <w:r w:rsidRPr="00A60E8F">
        <w:rPr>
          <w:rFonts w:ascii="Book Antiqua" w:eastAsia="Times New Roman" w:hAnsi="Book Antiqua" w:cs="Times New Roman"/>
          <w:b/>
          <w:bCs/>
          <w:sz w:val="19"/>
          <w:szCs w:val="19"/>
          <w:lang w:eastAsia="pt-BR"/>
        </w:rPr>
        <w:t xml:space="preserve"> hipótese do inciso IX do art. 12, a soma das seguintes parcelas: </w:t>
      </w:r>
    </w:p>
    <w:p w14:paraId="29740723" w14:textId="76C564A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a) o valor da mercadoria ou bem constante dos documentos de importação, observado o disposto no art. 14</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63428641" w14:textId="5B14772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b) imposto de importação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0A2562D4" w14:textId="3A851C1C"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c) imposto sobre produtos industrializados</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574D121E" w14:textId="7C7EA24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d) imposto sobre operações de câmbio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42BCDE18" w14:textId="6A63A0C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0E8F">
        <w:rPr>
          <w:rFonts w:ascii="Book Antiqua" w:eastAsia="Times New Roman" w:hAnsi="Book Antiqua" w:cs="Times New Roman"/>
          <w:b/>
          <w:bCs/>
          <w:sz w:val="19"/>
          <w:szCs w:val="19"/>
          <w:lang w:eastAsia="pt-BR"/>
        </w:rPr>
        <w:t xml:space="preserve">        </w:t>
      </w:r>
      <w:bookmarkStart w:id="56" w:name="art13ve"/>
      <w:bookmarkEnd w:id="56"/>
      <w:r w:rsidRPr="00A60E8F">
        <w:rPr>
          <w:rFonts w:ascii="Book Antiqua" w:eastAsia="Times New Roman" w:hAnsi="Book Antiqua" w:cs="Times New Roman"/>
          <w:b/>
          <w:bCs/>
          <w:sz w:val="19"/>
          <w:szCs w:val="19"/>
          <w:lang w:eastAsia="pt-BR"/>
        </w:rPr>
        <w:t>e)</w:t>
      </w:r>
      <w:r w:rsidRPr="00A60E8F">
        <w:rPr>
          <w:rFonts w:ascii="Book Antiqua" w:eastAsia="Times New Roman" w:hAnsi="Book Antiqua" w:cs="Times New Roman"/>
          <w:b/>
          <w:bCs/>
          <w:i/>
          <w:iCs/>
          <w:sz w:val="19"/>
          <w:szCs w:val="19"/>
          <w:lang w:eastAsia="pt-BR"/>
        </w:rPr>
        <w:t xml:space="preserve"> </w:t>
      </w:r>
      <w:r w:rsidRPr="00A60E8F">
        <w:rPr>
          <w:rFonts w:ascii="Book Antiqua" w:eastAsia="Times New Roman" w:hAnsi="Book Antiqua" w:cs="Times New Roman"/>
          <w:b/>
          <w:bCs/>
          <w:sz w:val="19"/>
          <w:szCs w:val="19"/>
          <w:lang w:eastAsia="pt-BR"/>
        </w:rPr>
        <w:t>quaisquer outros impostos, taxas, contribuições e despesas aduaneiras</w:t>
      </w:r>
      <w:r w:rsidRPr="00A65C9D">
        <w:rPr>
          <w:rFonts w:ascii="Book Antiqua" w:eastAsia="Times New Roman" w:hAnsi="Book Antiqua" w:cs="Times New Roman"/>
          <w:sz w:val="16"/>
          <w:szCs w:val="16"/>
          <w:lang w:eastAsia="pt-BR"/>
        </w:rPr>
        <w:t>; </w:t>
      </w:r>
      <w:hyperlink r:id="rId52" w:anchor="art13ve"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2A106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VI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hipótese do inciso X do art. 12, o valor da prestação do serviço, acrescido, se for o caso, de todos os encargos relacionados com a sua utilização;</w:t>
      </w:r>
    </w:p>
    <w:p w14:paraId="567D770C" w14:textId="57C5C73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VII - no caso do inciso XI do art. 12, o valor da operação acrescido do valor dos impostos de importação e sobre produtos industrializados e de todas as despesas cobradas ou debitadas ao adquirente</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264CE4B9" w14:textId="6E8E25DB"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47910">
        <w:rPr>
          <w:rFonts w:ascii="Book Antiqua" w:eastAsia="Times New Roman" w:hAnsi="Book Antiqua" w:cs="Times New Roman"/>
          <w:b/>
          <w:bCs/>
          <w:sz w:val="19"/>
          <w:szCs w:val="19"/>
          <w:lang w:eastAsia="pt-BR"/>
        </w:rPr>
        <w:t>VIII - na hipótese do inciso XII do art. 12, o valor da operação de que decorrer a entrada</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6EEF4D1E" w14:textId="1599A3F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xml:space="preserve">        IX - </w:t>
      </w:r>
      <w:proofErr w:type="gramStart"/>
      <w:r w:rsidRPr="00B47910">
        <w:rPr>
          <w:rFonts w:ascii="Book Antiqua" w:eastAsia="Times New Roman" w:hAnsi="Book Antiqua" w:cs="Times New Roman"/>
          <w:b/>
          <w:bCs/>
          <w:sz w:val="19"/>
          <w:szCs w:val="19"/>
          <w:lang w:eastAsia="pt-BR"/>
        </w:rPr>
        <w:t>na</w:t>
      </w:r>
      <w:proofErr w:type="gramEnd"/>
      <w:r w:rsidRPr="00B47910">
        <w:rPr>
          <w:rFonts w:ascii="Book Antiqua" w:eastAsia="Times New Roman" w:hAnsi="Book Antiqua" w:cs="Times New Roman"/>
          <w:b/>
          <w:bCs/>
          <w:sz w:val="19"/>
          <w:szCs w:val="19"/>
          <w:lang w:eastAsia="pt-BR"/>
        </w:rPr>
        <w:t xml:space="preserve"> hipótese do inciso XIII do art. 12, o valor da prestação no Estado de origem</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3E2E091D" w14:textId="6BE605A0"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IX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XIII e XV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w:t>
      </w:r>
      <w:r w:rsidRPr="002F13B9">
        <w:rPr>
          <w:rFonts w:ascii="Book Antiqua" w:eastAsia="Times New Roman" w:hAnsi="Book Antiqua" w:cs="Times New Roman"/>
          <w:sz w:val="18"/>
          <w:szCs w:val="18"/>
          <w:lang w:eastAsia="pt-BR"/>
        </w:rPr>
        <w:t>: </w:t>
      </w:r>
      <w:hyperlink r:id="rId53"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r w:rsidRPr="00A65C9D">
        <w:rPr>
          <w:rFonts w:ascii="Book Antiqua" w:eastAsia="Times New Roman" w:hAnsi="Book Antiqua" w:cs="Times New Roman"/>
          <w:sz w:val="16"/>
          <w:szCs w:val="16"/>
          <w:lang w:eastAsia="pt-BR"/>
        </w:rPr>
        <w:t> </w:t>
      </w:r>
    </w:p>
    <w:p w14:paraId="0720732F" w14:textId="7A221384"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a) o valor da operação ou prestação no Estado de origem, para o cálculo do imposto devido a esse Estado</w:t>
      </w:r>
      <w:r w:rsidRPr="00A65C9D">
        <w:rPr>
          <w:rFonts w:ascii="Book Antiqua" w:eastAsia="Times New Roman" w:hAnsi="Book Antiqua" w:cs="Times New Roman"/>
          <w:sz w:val="16"/>
          <w:szCs w:val="16"/>
          <w:lang w:eastAsia="pt-BR"/>
        </w:rPr>
        <w:t>; </w:t>
      </w:r>
      <w:hyperlink r:id="rId54"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02EF76CB" w14:textId="09CA4D71"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b) o valor da operação ou prestação no Estado de destino, para o cálculo do imposto devido a esse Estado</w:t>
      </w:r>
      <w:r w:rsidRPr="00A65C9D">
        <w:rPr>
          <w:rFonts w:ascii="Book Antiqua" w:eastAsia="Times New Roman" w:hAnsi="Book Antiqua" w:cs="Times New Roman"/>
          <w:sz w:val="16"/>
          <w:szCs w:val="16"/>
          <w:lang w:eastAsia="pt-BR"/>
        </w:rPr>
        <w:t>; </w:t>
      </w:r>
      <w:hyperlink r:id="rId55"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37ACFD5F" w14:textId="5C7A57BC"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valor da operação ou o preço do serviço, para o cálculo do imposto devido ao Estado de origem e ao de destino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56"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32337071" w14:textId="78A45E0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15EE2">
        <w:rPr>
          <w:rFonts w:ascii="Book Antiqua" w:eastAsia="Times New Roman" w:hAnsi="Book Antiqua" w:cs="Times New Roman"/>
          <w:b/>
          <w:bCs/>
          <w:sz w:val="19"/>
          <w:szCs w:val="19"/>
          <w:highlight w:val="magenta"/>
          <w:lang w:eastAsia="pt-BR"/>
        </w:rPr>
        <w:t>§ 1º</w:t>
      </w:r>
      <w:r w:rsidRPr="00C812D3">
        <w:rPr>
          <w:rFonts w:ascii="Book Antiqua" w:eastAsia="Times New Roman" w:hAnsi="Book Antiqua" w:cs="Times New Roman"/>
          <w:sz w:val="19"/>
          <w:szCs w:val="19"/>
          <w:lang w:eastAsia="pt-BR"/>
        </w:rPr>
        <w:t xml:space="preserve"> Integra a base de cálculo do imposto, inclusive nas hipóteses dos incisos V, IX e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57"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p>
    <w:p w14:paraId="41A93320" w14:textId="5B99E11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4C6273">
        <w:rPr>
          <w:rFonts w:ascii="Book Antiqua" w:eastAsia="Times New Roman" w:hAnsi="Book Antiqua" w:cs="Times New Roman"/>
          <w:b/>
          <w:bCs/>
          <w:sz w:val="19"/>
          <w:szCs w:val="19"/>
          <w:lang w:eastAsia="pt-BR"/>
        </w:rPr>
        <w:t xml:space="preserve">        I - </w:t>
      </w:r>
      <w:proofErr w:type="gramStart"/>
      <w:r w:rsidRPr="004C6273">
        <w:rPr>
          <w:rFonts w:ascii="Book Antiqua" w:eastAsia="Times New Roman" w:hAnsi="Book Antiqua" w:cs="Times New Roman"/>
          <w:b/>
          <w:bCs/>
          <w:sz w:val="19"/>
          <w:szCs w:val="19"/>
          <w:lang w:eastAsia="pt-BR"/>
        </w:rPr>
        <w:t>o</w:t>
      </w:r>
      <w:proofErr w:type="gramEnd"/>
      <w:r w:rsidRPr="004C6273">
        <w:rPr>
          <w:rFonts w:ascii="Book Antiqua" w:eastAsia="Times New Roman" w:hAnsi="Book Antiqua" w:cs="Times New Roman"/>
          <w:b/>
          <w:bCs/>
          <w:sz w:val="19"/>
          <w:szCs w:val="19"/>
          <w:lang w:eastAsia="pt-BR"/>
        </w:rPr>
        <w:t xml:space="preserve"> montante do próprio imposto, constituindo o respectivo destaque mera indicação para fins de controle</w:t>
      </w:r>
      <w:r w:rsidRPr="00A65C9D">
        <w:rPr>
          <w:rFonts w:ascii="Book Antiqua" w:eastAsia="Times New Roman" w:hAnsi="Book Antiqua" w:cs="Times New Roman"/>
          <w:sz w:val="16"/>
          <w:szCs w:val="16"/>
          <w:lang w:eastAsia="pt-BR"/>
        </w:rPr>
        <w:t xml:space="preserve">; </w:t>
      </w:r>
      <w:r w:rsidR="000922BB" w:rsidRPr="00A65C9D">
        <w:rPr>
          <w:rFonts w:ascii="Book Antiqua" w:eastAsia="Times New Roman" w:hAnsi="Book Antiqua" w:cs="Times New Roman"/>
          <w:b/>
          <w:color w:val="FF0000"/>
          <w:sz w:val="16"/>
          <w:szCs w:val="16"/>
          <w:u w:val="single"/>
          <w:lang w:eastAsia="pt-BR"/>
        </w:rPr>
        <w:t>(TJDFT-2015)</w:t>
      </w:r>
      <w:r w:rsidR="00654B41" w:rsidRPr="00A65C9D">
        <w:rPr>
          <w:rFonts w:ascii="Book Antiqua" w:eastAsia="Times New Roman" w:hAnsi="Book Antiqua" w:cs="Times New Roman"/>
          <w:b/>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131B38C1" w14:textId="77777777" w:rsidR="00A23C39" w:rsidRPr="00654B41"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54B41">
        <w:rPr>
          <w:rFonts w:ascii="Book Antiqua" w:eastAsia="Times New Roman" w:hAnsi="Book Antiqua" w:cs="Times New Roman"/>
          <w:b/>
          <w:bCs/>
          <w:sz w:val="19"/>
          <w:szCs w:val="19"/>
          <w:lang w:eastAsia="pt-BR"/>
        </w:rPr>
        <w:t xml:space="preserve">        II - </w:t>
      </w:r>
      <w:proofErr w:type="gramStart"/>
      <w:r w:rsidRPr="00654B41">
        <w:rPr>
          <w:rFonts w:ascii="Book Antiqua" w:eastAsia="Times New Roman" w:hAnsi="Book Antiqua" w:cs="Times New Roman"/>
          <w:b/>
          <w:bCs/>
          <w:sz w:val="19"/>
          <w:szCs w:val="19"/>
          <w:lang w:eastAsia="pt-BR"/>
        </w:rPr>
        <w:t>o</w:t>
      </w:r>
      <w:proofErr w:type="gramEnd"/>
      <w:r w:rsidRPr="00654B41">
        <w:rPr>
          <w:rFonts w:ascii="Book Antiqua" w:eastAsia="Times New Roman" w:hAnsi="Book Antiqua" w:cs="Times New Roman"/>
          <w:b/>
          <w:bCs/>
          <w:sz w:val="19"/>
          <w:szCs w:val="19"/>
          <w:lang w:eastAsia="pt-BR"/>
        </w:rPr>
        <w:t xml:space="preserve"> valor correspondente a:</w:t>
      </w:r>
    </w:p>
    <w:p w14:paraId="165D0DB2" w14:textId="62362D81"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C6273">
        <w:rPr>
          <w:rFonts w:ascii="Book Antiqua" w:eastAsia="Times New Roman" w:hAnsi="Book Antiqua" w:cs="Times New Roman"/>
          <w:b/>
          <w:bCs/>
          <w:sz w:val="19"/>
          <w:szCs w:val="19"/>
          <w:lang w:eastAsia="pt-BR"/>
        </w:rPr>
        <w:t>        a) seguros, juros e demais importâncias pagas, recebidas ou debitadas, bem como descontos concedidos sob condição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D15EE2" w:rsidRPr="00A65C9D">
        <w:rPr>
          <w:rFonts w:ascii="Book Antiqua" w:eastAsia="Times New Roman" w:hAnsi="Book Antiqua" w:cs="Times New Roman"/>
          <w:b/>
          <w:color w:val="FF0000"/>
          <w:sz w:val="16"/>
          <w:szCs w:val="16"/>
          <w:lang w:eastAsia="pt-BR"/>
        </w:rPr>
        <w:t xml:space="preserve"> </w:t>
      </w:r>
      <w:r w:rsidR="00D15EE2" w:rsidRPr="00A65C9D">
        <w:rPr>
          <w:rFonts w:ascii="Book Antiqua" w:hAnsi="Book Antiqua"/>
          <w:b/>
          <w:color w:val="FF0000"/>
          <w:sz w:val="16"/>
          <w:szCs w:val="16"/>
          <w:u w:val="single"/>
        </w:rPr>
        <w:t>(PGESC-2018)</w:t>
      </w:r>
      <w:r w:rsidR="0069150D" w:rsidRPr="00A65C9D">
        <w:rPr>
          <w:rFonts w:ascii="Book Antiqua" w:hAnsi="Book Antiqua"/>
          <w:b/>
          <w:color w:val="FF0000"/>
          <w:sz w:val="16"/>
          <w:szCs w:val="16"/>
        </w:rPr>
        <w:t xml:space="preserve"> </w:t>
      </w:r>
      <w:bookmarkStart w:id="57" w:name="_Hlk124160163"/>
      <w:r w:rsidR="0069150D" w:rsidRPr="00A65C9D">
        <w:rPr>
          <w:rFonts w:ascii="Book Antiqua" w:hAnsi="Book Antiqua"/>
          <w:b/>
          <w:color w:val="FF0000"/>
          <w:sz w:val="16"/>
          <w:szCs w:val="16"/>
          <w:u w:val="single"/>
        </w:rPr>
        <w:t>(Cartórios/TJMG-2019)</w:t>
      </w:r>
      <w:bookmarkEnd w:id="57"/>
      <w:r w:rsidR="004C6273" w:rsidRPr="00A65C9D">
        <w:rPr>
          <w:rFonts w:ascii="Book Antiqua" w:eastAsia="Times New Roman" w:hAnsi="Book Antiqua" w:cs="Times New Roman"/>
          <w:sz w:val="16"/>
          <w:szCs w:val="16"/>
          <w:lang w:eastAsia="pt-BR"/>
        </w:rPr>
        <w:t xml:space="preserve"> </w:t>
      </w:r>
      <w:bookmarkStart w:id="58" w:name="_Hlk84339981"/>
      <w:r w:rsidR="004C6273" w:rsidRPr="00A65C9D">
        <w:rPr>
          <w:rFonts w:ascii="Book Antiqua" w:eastAsia="Times New Roman" w:hAnsi="Book Antiqua" w:cs="Times New Roman"/>
          <w:b/>
          <w:bCs/>
          <w:color w:val="FF0000"/>
          <w:sz w:val="16"/>
          <w:szCs w:val="16"/>
          <w:u w:val="single"/>
          <w:lang w:eastAsia="pt-BR"/>
        </w:rPr>
        <w:t>(MPMG-2021)</w:t>
      </w:r>
      <w:bookmarkStart w:id="59" w:name="_Hlk124160553"/>
      <w:bookmarkEnd w:id="58"/>
    </w:p>
    <w:tbl>
      <w:tblPr>
        <w:tblStyle w:val="Tabelacomgrade"/>
        <w:tblW w:w="8500" w:type="dxa"/>
        <w:shd w:val="clear" w:color="auto" w:fill="CCFFFF"/>
        <w:tblLook w:val="04A0" w:firstRow="1" w:lastRow="0" w:firstColumn="1" w:lastColumn="0" w:noHBand="0" w:noVBand="1"/>
      </w:tblPr>
      <w:tblGrid>
        <w:gridCol w:w="8500"/>
      </w:tblGrid>
      <w:tr w:rsidR="0069150D" w:rsidRPr="003D7D2D" w14:paraId="0FCFE686" w14:textId="77777777" w:rsidTr="004C6C88">
        <w:tc>
          <w:tcPr>
            <w:tcW w:w="8500" w:type="dxa"/>
            <w:shd w:val="clear" w:color="auto" w:fill="CCFFFF"/>
          </w:tcPr>
          <w:p w14:paraId="6D19BF61" w14:textId="76A9B46E" w:rsidR="0069150D" w:rsidRPr="00A620FB" w:rsidRDefault="0069150D" w:rsidP="0069150D">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Cartórios/TJMG-2019</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69150D">
              <w:rPr>
                <w:rFonts w:ascii="Book Antiqua" w:hAnsi="Book Antiqua"/>
                <w:b/>
                <w:bCs/>
                <w:i/>
                <w:iCs/>
                <w:sz w:val="19"/>
                <w:szCs w:val="19"/>
                <w:u w:val="single"/>
              </w:rPr>
              <w:t>Garantia estendida e base de cálculo do ICMS</w:t>
            </w:r>
            <w:r>
              <w:rPr>
                <w:rFonts w:ascii="Book Antiqua" w:hAnsi="Book Antiqua"/>
                <w:sz w:val="19"/>
                <w:szCs w:val="19"/>
              </w:rPr>
              <w:t xml:space="preserve">: </w:t>
            </w:r>
            <w:r w:rsidRPr="0069150D">
              <w:rPr>
                <w:rFonts w:ascii="Book Antiqua" w:hAnsi="Book Antiqua"/>
                <w:b/>
                <w:bCs/>
                <w:sz w:val="19"/>
                <w:szCs w:val="19"/>
              </w:rPr>
              <w:t>O valor pago pelo consumidor final ao comerciante a título de “seguro de garantia estendida” não integra a base de cálculo do ICMS incidente sobre a operação de compra e venda da mercadoria.</w:t>
            </w:r>
            <w:r>
              <w:rPr>
                <w:rFonts w:ascii="Book Antiqua" w:hAnsi="Book Antiqua"/>
                <w:b/>
                <w:bCs/>
                <w:sz w:val="19"/>
                <w:szCs w:val="19"/>
              </w:rPr>
              <w:t xml:space="preserve"> </w:t>
            </w:r>
            <w:r w:rsidRPr="0069150D">
              <w:rPr>
                <w:rFonts w:ascii="Book Antiqua" w:hAnsi="Book Antiqua"/>
                <w:sz w:val="19"/>
                <w:szCs w:val="19"/>
              </w:rPr>
              <w:t>STJ. 1ª T. REsp 1346749-MG, Rel. Min. Benedito Gonçalves, j</w:t>
            </w:r>
            <w:r>
              <w:rPr>
                <w:rFonts w:ascii="Book Antiqua" w:hAnsi="Book Antiqua"/>
                <w:sz w:val="19"/>
                <w:szCs w:val="19"/>
              </w:rPr>
              <w:t>.</w:t>
            </w:r>
            <w:r w:rsidRPr="0069150D">
              <w:rPr>
                <w:rFonts w:ascii="Book Antiqua" w:hAnsi="Book Antiqua"/>
                <w:sz w:val="19"/>
                <w:szCs w:val="19"/>
              </w:rPr>
              <w:t xml:space="preserve"> 10/2/15</w:t>
            </w:r>
            <w:r w:rsidRPr="0069150D">
              <w:rPr>
                <w:rFonts w:ascii="Book Antiqua" w:hAnsi="Book Antiqua"/>
                <w:b/>
                <w:bCs/>
                <w:sz w:val="19"/>
                <w:szCs w:val="19"/>
              </w:rPr>
              <w:t xml:space="preserve"> (Info 556).</w:t>
            </w:r>
          </w:p>
        </w:tc>
      </w:tr>
    </w:tbl>
    <w:bookmarkEnd w:id="59"/>
    <w:p w14:paraId="0AE32761" w14:textId="549D3FB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654B41">
        <w:rPr>
          <w:rFonts w:ascii="Book Antiqua" w:eastAsia="Times New Roman" w:hAnsi="Book Antiqua" w:cs="Times New Roman"/>
          <w:b/>
          <w:bCs/>
          <w:sz w:val="19"/>
          <w:szCs w:val="19"/>
          <w:lang w:eastAsia="pt-BR"/>
        </w:rPr>
        <w:lastRenderedPageBreak/>
        <w:t>        b) frete, caso o transporte seja efetuado pelo próprio remetente ou por sua conta e ordem e seja cobrado em separado</w:t>
      </w:r>
      <w:r w:rsidRPr="00A65C9D">
        <w:rPr>
          <w:rFonts w:ascii="Book Antiqua" w:eastAsia="Times New Roman" w:hAnsi="Book Antiqua" w:cs="Times New Roman"/>
          <w:sz w:val="18"/>
          <w:szCs w:val="18"/>
          <w:lang w:eastAsia="pt-BR"/>
        </w:rPr>
        <w:t>.</w:t>
      </w:r>
      <w:r w:rsidR="00654B41" w:rsidRPr="00A65C9D">
        <w:rPr>
          <w:rFonts w:ascii="Book Antiqua" w:eastAsia="Times New Roman" w:hAnsi="Book Antiqua" w:cs="Times New Roman"/>
          <w:sz w:val="18"/>
          <w:szCs w:val="18"/>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F63120">
        <w:rPr>
          <w:rFonts w:ascii="Book Antiqua" w:eastAsia="Times New Roman" w:hAnsi="Book Antiqua" w:cs="Times New Roman"/>
          <w:b/>
          <w:bCs/>
          <w:color w:val="FF0000"/>
          <w:sz w:val="16"/>
          <w:szCs w:val="16"/>
          <w:lang w:eastAsia="pt-BR"/>
        </w:rPr>
        <w:t xml:space="preserve"> </w:t>
      </w:r>
      <w:r w:rsidR="00F63120">
        <w:rPr>
          <w:rFonts w:ascii="Book Antiqua" w:hAnsi="Book Antiqua" w:cs="Times New Roman"/>
          <w:b/>
          <w:color w:val="FF0000"/>
          <w:sz w:val="16"/>
          <w:szCs w:val="16"/>
          <w:u w:val="single"/>
        </w:rPr>
        <w:t>(PGEPA-2023)</w:t>
      </w:r>
    </w:p>
    <w:p w14:paraId="476A732E" w14:textId="703177BC" w:rsidR="00A23C39" w:rsidRPr="00A65C9D"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magenta"/>
          <w:lang w:eastAsia="pt-BR"/>
        </w:rPr>
        <w:t xml:space="preserve">§ </w:t>
      </w:r>
      <w:r w:rsidRPr="00654B41">
        <w:rPr>
          <w:rFonts w:ascii="Book Antiqua" w:eastAsia="Times New Roman" w:hAnsi="Book Antiqua" w:cs="Times New Roman"/>
          <w:b/>
          <w:bCs/>
          <w:sz w:val="19"/>
          <w:szCs w:val="19"/>
          <w:highlight w:val="magenta"/>
          <w:lang w:eastAsia="pt-BR"/>
        </w:rPr>
        <w:t>2º</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caps/>
          <w:sz w:val="19"/>
          <w:szCs w:val="19"/>
          <w:highlight w:val="green"/>
          <w:lang w:eastAsia="pt-BR"/>
        </w:rPr>
        <w:t>Não integra</w:t>
      </w:r>
      <w:r w:rsidRPr="00654B41">
        <w:rPr>
          <w:rFonts w:ascii="Book Antiqua" w:eastAsia="Times New Roman" w:hAnsi="Book Antiqua" w:cs="Times New Roman"/>
          <w:b/>
          <w:bCs/>
          <w:sz w:val="19"/>
          <w:szCs w:val="19"/>
          <w:lang w:eastAsia="pt-BR"/>
        </w:rPr>
        <w:t xml:space="preserve"> a </w:t>
      </w:r>
      <w:r w:rsidRPr="00654B41">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654B41">
        <w:rPr>
          <w:rFonts w:ascii="Book Antiqua" w:eastAsia="Times New Roman" w:hAnsi="Book Antiqua" w:cs="Times New Roman"/>
          <w:b/>
          <w:bCs/>
          <w:sz w:val="19"/>
          <w:szCs w:val="19"/>
          <w:lang w:eastAsia="pt-BR"/>
        </w:rPr>
        <w:t xml:space="preserve"> o montante do Imposto sobre Produtos Industrializados, quando a operação, realizada entre contribuintes e relativa a produto destinado à industrialização ou à comercialização, </w:t>
      </w:r>
      <w:r w:rsidRPr="00654B41">
        <w:rPr>
          <w:rFonts w:ascii="Book Antiqua" w:eastAsia="Times New Roman" w:hAnsi="Book Antiqua" w:cs="Times New Roman"/>
          <w:b/>
          <w:bCs/>
          <w:caps/>
          <w:sz w:val="19"/>
          <w:szCs w:val="19"/>
          <w:highlight w:val="green"/>
          <w:lang w:eastAsia="pt-BR"/>
        </w:rPr>
        <w:t>configurar</w:t>
      </w:r>
      <w:r w:rsidRPr="00654B41">
        <w:rPr>
          <w:rFonts w:ascii="Book Antiqua" w:eastAsia="Times New Roman" w:hAnsi="Book Antiqua" w:cs="Times New Roman"/>
          <w:b/>
          <w:bCs/>
          <w:caps/>
          <w:sz w:val="19"/>
          <w:szCs w:val="19"/>
          <w:lang w:eastAsia="pt-BR"/>
        </w:rPr>
        <w:t xml:space="preserve"> </w:t>
      </w:r>
      <w:r w:rsidRPr="00654B41">
        <w:rPr>
          <w:rFonts w:ascii="Book Antiqua" w:eastAsia="Times New Roman" w:hAnsi="Book Antiqua" w:cs="Times New Roman"/>
          <w:b/>
          <w:bCs/>
          <w:caps/>
          <w:sz w:val="19"/>
          <w:szCs w:val="19"/>
          <w:shd w:val="clear" w:color="auto" w:fill="F7CAAC" w:themeFill="accent2" w:themeFillTint="66"/>
          <w:lang w:eastAsia="pt-BR"/>
        </w:rPr>
        <w:t>fato gerador</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cyan"/>
          <w:lang w:eastAsia="pt-BR"/>
        </w:rPr>
        <w:t>de ambos</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yellow"/>
          <w:lang w:eastAsia="pt-BR"/>
        </w:rPr>
        <w:t>os impostos</w:t>
      </w:r>
      <w:r w:rsidRPr="00A65C9D">
        <w:rPr>
          <w:rFonts w:ascii="Book Antiqua" w:eastAsia="Times New Roman" w:hAnsi="Book Antiqua" w:cs="Times New Roman"/>
          <w:sz w:val="16"/>
          <w:szCs w:val="16"/>
          <w:lang w:eastAsia="pt-BR"/>
        </w:rPr>
        <w:t>.</w:t>
      </w:r>
      <w:r w:rsidR="009E1032" w:rsidRPr="00A65C9D">
        <w:rPr>
          <w:rFonts w:ascii="Book Antiqua" w:eastAsia="Times New Roman" w:hAnsi="Book Antiqua" w:cs="Times New Roman"/>
          <w:sz w:val="16"/>
          <w:szCs w:val="16"/>
          <w:lang w:eastAsia="pt-BR"/>
        </w:rPr>
        <w:t xml:space="preserve"> </w:t>
      </w:r>
      <w:r w:rsidR="009E1032" w:rsidRPr="00A65C9D">
        <w:rPr>
          <w:rFonts w:ascii="Book Antiqua" w:eastAsia="Times New Roman" w:hAnsi="Book Antiqua" w:cs="Times New Roman"/>
          <w:b/>
          <w:bCs/>
          <w:color w:val="FF0000"/>
          <w:sz w:val="16"/>
          <w:szCs w:val="16"/>
          <w:u w:val="single"/>
          <w:lang w:eastAsia="pt-BR"/>
        </w:rPr>
        <w:t>(TRF2-2009)</w:t>
      </w:r>
      <w:r w:rsidR="0037538E" w:rsidRPr="00A65C9D">
        <w:rPr>
          <w:rFonts w:ascii="Book Antiqua" w:eastAsia="Times New Roman" w:hAnsi="Book Antiqua" w:cs="Times New Roman"/>
          <w:sz w:val="16"/>
          <w:szCs w:val="16"/>
          <w:lang w:eastAsia="pt-BR"/>
        </w:rPr>
        <w:t xml:space="preserve"> </w:t>
      </w:r>
      <w:r w:rsidR="0037538E" w:rsidRPr="00A65C9D">
        <w:rPr>
          <w:rFonts w:ascii="Book Antiqua" w:hAnsi="Book Antiqua"/>
          <w:b/>
          <w:bCs/>
          <w:color w:val="FF0000"/>
          <w:sz w:val="16"/>
          <w:szCs w:val="16"/>
          <w:u w:val="single"/>
        </w:rPr>
        <w:t>(MPMG-2010)</w:t>
      </w:r>
      <w:r w:rsidR="007506AE" w:rsidRPr="00A65C9D">
        <w:rPr>
          <w:rFonts w:ascii="Book Antiqua" w:hAnsi="Book Antiqua"/>
          <w:b/>
          <w:bCs/>
          <w:color w:val="FF0000"/>
          <w:sz w:val="16"/>
          <w:szCs w:val="16"/>
        </w:rPr>
        <w:t xml:space="preserve"> </w:t>
      </w:r>
      <w:r w:rsidR="007506AE" w:rsidRPr="00A65C9D">
        <w:rPr>
          <w:rFonts w:ascii="Book Antiqua" w:hAnsi="Book Antiqua"/>
          <w:b/>
          <w:color w:val="FF0000"/>
          <w:sz w:val="16"/>
          <w:szCs w:val="16"/>
          <w:u w:val="single"/>
        </w:rPr>
        <w:t>(PGERN-2014)</w:t>
      </w:r>
      <w:r w:rsidR="00654B41" w:rsidRPr="00A65C9D">
        <w:rPr>
          <w:rFonts w:ascii="Book Antiqua" w:hAnsi="Book Antiqua"/>
          <w:b/>
          <w:color w:val="FF0000"/>
          <w:sz w:val="16"/>
          <w:szCs w:val="16"/>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3E301B56" w14:textId="45DA6148" w:rsidR="00C812D3"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00C812D3" w:rsidRPr="00C812D3">
        <w:rPr>
          <w:rFonts w:ascii="Book Antiqua" w:eastAsia="Times New Roman" w:hAnsi="Book Antiqua" w:cs="Times New Roman"/>
          <w:sz w:val="19"/>
          <w:szCs w:val="19"/>
          <w:lang w:eastAsia="pt-BR"/>
        </w:rPr>
        <w:t>§ 3º No caso da alínea “b” do inciso IX e do inciso X do </w:t>
      </w:r>
      <w:r w:rsidR="00C812D3" w:rsidRPr="00C812D3">
        <w:rPr>
          <w:rFonts w:ascii="Book Antiqua" w:eastAsia="Times New Roman" w:hAnsi="Book Antiqua" w:cs="Times New Roman"/>
          <w:b/>
          <w:bCs/>
          <w:sz w:val="19"/>
          <w:szCs w:val="19"/>
          <w:lang w:eastAsia="pt-BR"/>
        </w:rPr>
        <w:t>caput</w:t>
      </w:r>
      <w:r w:rsidR="00C812D3" w:rsidRPr="00C812D3">
        <w:rPr>
          <w:rFonts w:ascii="Book Antiqua" w:eastAsia="Times New Roman" w:hAnsi="Book Antiqua" w:cs="Times New Roman"/>
          <w:sz w:val="19"/>
          <w:szCs w:val="19"/>
          <w:lang w:eastAsia="pt-BR"/>
        </w:rPr>
        <w:t> deste artigo, o imposto a pagar ao Estado de destino será o valor correspondente à diferença entre a alíquota interna do Estado de destino e a interestadual</w:t>
      </w:r>
      <w:r w:rsidR="00C812D3" w:rsidRPr="00A65C9D">
        <w:rPr>
          <w:rFonts w:ascii="Book Antiqua" w:eastAsia="Times New Roman" w:hAnsi="Book Antiqua" w:cs="Times New Roman"/>
          <w:sz w:val="16"/>
          <w:szCs w:val="16"/>
          <w:lang w:eastAsia="pt-BR"/>
        </w:rPr>
        <w:t>.  </w:t>
      </w:r>
      <w:hyperlink r:id="rId58" w:anchor="art1" w:history="1">
        <w:r w:rsidR="00C812D3" w:rsidRPr="00A65C9D">
          <w:rPr>
            <w:rStyle w:val="Hyperlink"/>
            <w:rFonts w:ascii="Book Antiqua" w:eastAsia="Times New Roman" w:hAnsi="Book Antiqua" w:cs="Times New Roman"/>
            <w:sz w:val="16"/>
            <w:szCs w:val="16"/>
            <w:lang w:eastAsia="pt-BR"/>
          </w:rPr>
          <w:t>(Redação dada pela Lei Complementar nº 190, de 2022)</w:t>
        </w:r>
      </w:hyperlink>
    </w:p>
    <w:p w14:paraId="28BA8C89" w14:textId="112AE95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4º</w:t>
      </w:r>
      <w:r w:rsidRPr="005711A3">
        <w:rPr>
          <w:rFonts w:ascii="Book Antiqua" w:eastAsia="Times New Roman" w:hAnsi="Book Antiqua" w:cs="Times New Roman"/>
          <w:sz w:val="12"/>
          <w:szCs w:val="12"/>
          <w:lang w:eastAsia="pt-BR"/>
        </w:rPr>
        <w:t xml:space="preserve">  </w:t>
      </w:r>
      <w:hyperlink r:id="rId59" w:anchor="art2" w:history="1">
        <w:r w:rsidRPr="005711A3">
          <w:rPr>
            <w:rStyle w:val="Hyperlink"/>
            <w:rFonts w:ascii="Book Antiqua" w:eastAsia="Times New Roman" w:hAnsi="Book Antiqua" w:cs="Times New Roman"/>
            <w:sz w:val="16"/>
            <w:szCs w:val="16"/>
            <w:lang w:eastAsia="pt-BR"/>
          </w:rPr>
          <w:t>(Revogado pela Lei Complementar nº 204, de 2023)</w:t>
        </w:r>
      </w:hyperlink>
      <w:r w:rsidRPr="005711A3">
        <w:rPr>
          <w:rFonts w:ascii="Book Antiqua" w:eastAsia="Times New Roman" w:hAnsi="Book Antiqua" w:cs="Times New Roman"/>
          <w:sz w:val="16"/>
          <w:szCs w:val="16"/>
          <w:lang w:eastAsia="pt-BR"/>
        </w:rPr>
        <w:t xml:space="preserve"> </w:t>
      </w:r>
    </w:p>
    <w:p w14:paraId="5EF5B0BF" w14:textId="28E20223"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Nas operações e prestações interestaduais entre estabelecimentos de contribuintes diferentes, caso haja reajuste do valor depois da remessa ou da prestação, a diferença fica sujeita ao imposto no estabelecimento do remetente ou do prestador.</w:t>
      </w:r>
    </w:p>
    <w:p w14:paraId="6A593996" w14:textId="1F8F66A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6º Utilizar-se-á, para os efeitos do inciso IX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6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C0310D2" w14:textId="7A5C61BE"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I - a alíquota prevista para a operação ou prestação interestadual, para estabelecer a base de cálculo da operação ou prestação no Estado de origem</w:t>
      </w:r>
      <w:r w:rsidRPr="00A65C9D">
        <w:rPr>
          <w:rFonts w:ascii="Book Antiqua" w:eastAsia="Times New Roman" w:hAnsi="Book Antiqua" w:cs="Times New Roman"/>
          <w:sz w:val="16"/>
          <w:szCs w:val="16"/>
          <w:lang w:eastAsia="pt-BR"/>
        </w:rPr>
        <w:t>; </w:t>
      </w:r>
      <w:hyperlink r:id="rId61"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CA9469F" w14:textId="1625327F"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II - </w:t>
      </w:r>
      <w:proofErr w:type="gramStart"/>
      <w:r w:rsidRPr="00C812D3">
        <w:rPr>
          <w:rFonts w:ascii="Book Antiqua" w:eastAsia="Times New Roman" w:hAnsi="Book Antiqua" w:cs="Times New Roman"/>
          <w:sz w:val="19"/>
          <w:szCs w:val="19"/>
          <w:lang w:eastAsia="pt-BR"/>
        </w:rPr>
        <w:t>a</w:t>
      </w:r>
      <w:proofErr w:type="gramEnd"/>
      <w:r w:rsidRPr="00C812D3">
        <w:rPr>
          <w:rFonts w:ascii="Book Antiqua" w:eastAsia="Times New Roman" w:hAnsi="Book Antiqua" w:cs="Times New Roman"/>
          <w:sz w:val="19"/>
          <w:szCs w:val="19"/>
          <w:lang w:eastAsia="pt-BR"/>
        </w:rPr>
        <w:t xml:space="preserve"> alíquota prevista para a operação ou prestação interna, para estabelecer a base de cálculo da operação ou prestação no Estado de destino</w:t>
      </w:r>
      <w:r w:rsidRPr="00A65C9D">
        <w:rPr>
          <w:rFonts w:ascii="Book Antiqua" w:eastAsia="Times New Roman" w:hAnsi="Book Antiqua" w:cs="Times New Roman"/>
          <w:sz w:val="16"/>
          <w:szCs w:val="16"/>
          <w:lang w:eastAsia="pt-BR"/>
        </w:rPr>
        <w:t xml:space="preserve">. </w:t>
      </w:r>
      <w:hyperlink r:id="rId6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506FED5" w14:textId="7319FF95"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w:t>
      </w:r>
      <w:bookmarkStart w:id="60" w:name="art13§7"/>
      <w:bookmarkEnd w:id="60"/>
      <w:r w:rsidRPr="00C812D3">
        <w:rPr>
          <w:rFonts w:ascii="Book Antiqua" w:eastAsia="Times New Roman" w:hAnsi="Book Antiqua" w:cs="Times New Roman"/>
          <w:sz w:val="19"/>
          <w:szCs w:val="19"/>
          <w:lang w:eastAsia="pt-BR"/>
        </w:rPr>
        <w:t>§ 7º Utilizar-se-á, para os efeitos do inciso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 a alíquota prevista para a operação ou prestação interna no Estado de destino para estabelecer a base de cálculo da operação ou prestação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63"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28A81A8" w14:textId="352B1BA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1" w:name="art14"/>
      <w:bookmarkEnd w:id="61"/>
      <w:r w:rsidRPr="00A60E8F">
        <w:rPr>
          <w:rFonts w:ascii="Book Antiqua" w:eastAsia="Times New Roman" w:hAnsi="Book Antiqua" w:cs="Times New Roman"/>
          <w:b/>
          <w:bCs/>
          <w:sz w:val="19"/>
          <w:szCs w:val="19"/>
          <w:highlight w:val="magenta"/>
          <w:lang w:eastAsia="pt-BR"/>
        </w:rPr>
        <w:t>Art. 14</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O preço de importação expresso em moeda estrangeira será convertido em moeda nacional pela mesma taxa de câmbio utilizada no cálculo do imposto de importação, sem qualquer acréscimo ou devolução posterior se houver variação da taxa de câmbio até o pagamento efetivo do preço</w:t>
      </w:r>
      <w:r w:rsidRPr="00A65C9D">
        <w:rPr>
          <w:rFonts w:ascii="Book Antiqua" w:eastAsia="Times New Roman" w:hAnsi="Book Antiqua" w:cs="Times New Roman"/>
          <w:sz w:val="18"/>
          <w:szCs w:val="18"/>
          <w:lang w:eastAsia="pt-BR"/>
        </w:rPr>
        <w:t>.</w:t>
      </w:r>
      <w:r w:rsidR="00A60E8F"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69CBD94" w14:textId="28D638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lang w:eastAsia="pt-BR"/>
        </w:rPr>
        <w:t>O valor fixado pela autoridade aduaneira para base de cálculo do imposto de importação, nos termos da lei aplicável, substituirá o preço declarado</w:t>
      </w:r>
      <w:r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Arial"/>
          <w:b/>
          <w:bCs/>
          <w:color w:val="FF0000"/>
          <w:sz w:val="16"/>
          <w:szCs w:val="16"/>
          <w:u w:val="single"/>
          <w:lang w:eastAsia="pt-BR"/>
        </w:rPr>
        <w:t>(PGEMS-2014)</w:t>
      </w:r>
    </w:p>
    <w:p w14:paraId="2621D5C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2" w:name="art15"/>
      <w:bookmarkEnd w:id="62"/>
      <w:r w:rsidRPr="007D5EA3">
        <w:rPr>
          <w:rFonts w:ascii="Book Antiqua" w:eastAsia="Times New Roman" w:hAnsi="Book Antiqua" w:cs="Times New Roman"/>
          <w:sz w:val="19"/>
          <w:szCs w:val="19"/>
          <w:lang w:eastAsia="pt-BR"/>
        </w:rPr>
        <w:t>Art. 15. Na falta do valor a que se referem os incisos I e VIII do art. 13, a base de cálculo do imposto é:</w:t>
      </w:r>
    </w:p>
    <w:p w14:paraId="7B12BB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corrente da mercadoria, ou de seu similar, no mercado atacadista do local da operação ou, na sua falta, no mercado atacadista regional, caso o remetente seja produtor, extrator ou gerador, inclusive de energia;</w:t>
      </w:r>
    </w:p>
    <w:p w14:paraId="18BCCF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FOB estabelecimento industrial à vista, caso o remetente seja industrial;</w:t>
      </w:r>
    </w:p>
    <w:p w14:paraId="1E6B2B4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o preço FOB estabelecimento comercial à vista, na venda a outros comerciantes ou industriais, caso o remetente seja comerciante.</w:t>
      </w:r>
    </w:p>
    <w:p w14:paraId="106801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Para aplicação dos incisos II e III do caput, adotar-se-á sucessivamente:</w:t>
      </w:r>
    </w:p>
    <w:p w14:paraId="010053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efetivamente cobrado pelo estabelecimento remetente na operação mais recente; </w:t>
      </w:r>
    </w:p>
    <w:p w14:paraId="04A2D4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caso</w:t>
      </w:r>
      <w:proofErr w:type="gramEnd"/>
      <w:r w:rsidRPr="007D5EA3">
        <w:rPr>
          <w:rFonts w:ascii="Book Antiqua" w:eastAsia="Times New Roman" w:hAnsi="Book Antiqua" w:cs="Times New Roman"/>
          <w:sz w:val="19"/>
          <w:szCs w:val="19"/>
          <w:lang w:eastAsia="pt-BR"/>
        </w:rPr>
        <w:t xml:space="preserve"> o remetente não tenha efetuado venda de mercadoria, o preço corrente da mercadoria ou de seu similar no mercado atacadista do local da operação ou, na falta deste, no mercado atacadista regional.</w:t>
      </w:r>
    </w:p>
    <w:p w14:paraId="75B360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Na hipótese do inciso III do caput, se o estabelecimento remetente não efetue vendas a outros comerciantes ou industriais ou, em qualquer caso, se não houver mercadoria similar, a base de cálculo será equivalente a setenta e cinco por cento do preço de venda corrente no varejo.</w:t>
      </w:r>
    </w:p>
    <w:p w14:paraId="7D842807" w14:textId="6EBE25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3" w:name="art16"/>
      <w:bookmarkEnd w:id="63"/>
      <w:r w:rsidRPr="002F13B9">
        <w:rPr>
          <w:rFonts w:ascii="Book Antiqua" w:eastAsia="Times New Roman" w:hAnsi="Book Antiqua" w:cs="Times New Roman"/>
          <w:b/>
          <w:bCs/>
          <w:sz w:val="19"/>
          <w:szCs w:val="19"/>
          <w:highlight w:val="magenta"/>
          <w:lang w:eastAsia="pt-BR"/>
        </w:rPr>
        <w:t>Art. 16</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Nas prestações sem preço determinado, a base de cálculo do imposto é o valor corrente do serviço, no local da prestação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520092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4" w:name="art17"/>
      <w:bookmarkEnd w:id="64"/>
      <w:r w:rsidRPr="007D5EA3">
        <w:rPr>
          <w:rFonts w:ascii="Book Antiqua" w:eastAsia="Times New Roman" w:hAnsi="Book Antiqua" w:cs="Times New Roman"/>
          <w:sz w:val="19"/>
          <w:szCs w:val="19"/>
          <w:lang w:eastAsia="pt-BR"/>
        </w:rPr>
        <w:t>Art. 17. Quando o valor do frete, cobrado por estabelecimento pertencente ao mesmo titular da mercadoria ou por outro estabelecimento de empresa que com aquele mantenha relação de interdependência, exceder os níveis normais de preços em vigor, no mercado local, para serviço semelhante, constantes de tabelas elaboradas pelos órgãos competentes, o valor excedente será havido como parte do preço da mercadoria.</w:t>
      </w:r>
    </w:p>
    <w:p w14:paraId="7B00F90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Considerar-se-ão interdependentes duas empresas quando:</w:t>
      </w:r>
    </w:p>
    <w:p w14:paraId="6F5DD0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delas, por si, seus sócios ou acionistas, e respectivos cônjuges ou filhos menores, for titular de mais de </w:t>
      </w:r>
      <w:proofErr w:type="spellStart"/>
      <w:r w:rsidRPr="007D5EA3">
        <w:rPr>
          <w:rFonts w:ascii="Book Antiqua" w:eastAsia="Times New Roman" w:hAnsi="Book Antiqua" w:cs="Times New Roman"/>
          <w:sz w:val="19"/>
          <w:szCs w:val="19"/>
          <w:lang w:eastAsia="pt-BR"/>
        </w:rPr>
        <w:t>cinqüenta</w:t>
      </w:r>
      <w:proofErr w:type="spellEnd"/>
      <w:r w:rsidRPr="007D5EA3">
        <w:rPr>
          <w:rFonts w:ascii="Book Antiqua" w:eastAsia="Times New Roman" w:hAnsi="Book Antiqua" w:cs="Times New Roman"/>
          <w:sz w:val="19"/>
          <w:szCs w:val="19"/>
          <w:lang w:eastAsia="pt-BR"/>
        </w:rPr>
        <w:t xml:space="preserve"> por cento do capital da outra;</w:t>
      </w:r>
    </w:p>
    <w:p w14:paraId="7D275F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mesma pessoa fizer parte de ambas, na qualidade de diretor, ou sócio com funções de gerência, ainda que exercidas sob outra denominação;</w:t>
      </w:r>
    </w:p>
    <w:p w14:paraId="6A79AA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uma delas locar ou transferir a outra, a qualquer título, veículo destinado ao transporte de mercadorias.</w:t>
      </w:r>
    </w:p>
    <w:p w14:paraId="589B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5" w:name="art18"/>
      <w:bookmarkEnd w:id="65"/>
      <w:r w:rsidRPr="007D5EA3">
        <w:rPr>
          <w:rFonts w:ascii="Book Antiqua" w:eastAsia="Times New Roman" w:hAnsi="Book Antiqua" w:cs="Times New Roman"/>
          <w:sz w:val="19"/>
          <w:szCs w:val="19"/>
          <w:lang w:eastAsia="pt-BR"/>
        </w:rPr>
        <w:t xml:space="preserve">Art. 18. Quando o cálculo do tributo tenha por base, ou tome em consideração, o valor ou o preço de mercadorias, bens, serviços ou direitos,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 </w:t>
      </w:r>
    </w:p>
    <w:p w14:paraId="6C38C6EE" w14:textId="50F27D49"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bookmarkStart w:id="66" w:name="art19"/>
      <w:bookmarkEnd w:id="66"/>
      <w:r w:rsidRPr="00C30A2C">
        <w:rPr>
          <w:rFonts w:ascii="Book Antiqua" w:eastAsia="Times New Roman" w:hAnsi="Book Antiqua" w:cs="Times New Roman"/>
          <w:b/>
          <w:bCs/>
          <w:sz w:val="19"/>
          <w:szCs w:val="19"/>
          <w:highlight w:val="magenta"/>
          <w:lang w:eastAsia="pt-BR"/>
        </w:rPr>
        <w:t>Art. 19</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O imposto é não-cumulativo, compensando-se o que for devido em cada operação relativa à circulação de mercadorias ou prestação de serviços de transporte interestadual e intermunicipal e de comunicação com o montante cobrado nas anteriores pelo mesmo ou por outro Estado</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b/>
          <w:bCs/>
          <w:sz w:val="18"/>
          <w:szCs w:val="18"/>
          <w:lang w:eastAsia="pt-BR"/>
        </w:rPr>
        <w:t xml:space="preserve"> </w:t>
      </w:r>
      <w:r w:rsidR="00C30A2C" w:rsidRPr="00A65C9D">
        <w:rPr>
          <w:rFonts w:ascii="Book Antiqua" w:eastAsia="Times New Roman" w:hAnsi="Book Antiqua" w:cs="Times New Roman"/>
          <w:b/>
          <w:bCs/>
          <w:color w:val="FF0000"/>
          <w:sz w:val="16"/>
          <w:szCs w:val="16"/>
          <w:u w:val="single"/>
          <w:lang w:eastAsia="pt-BR"/>
        </w:rPr>
        <w:t>(</w:t>
      </w:r>
      <w:proofErr w:type="spellStart"/>
      <w:r w:rsidR="00C30A2C" w:rsidRPr="00A65C9D">
        <w:rPr>
          <w:rFonts w:ascii="Book Antiqua" w:eastAsia="Times New Roman" w:hAnsi="Book Antiqua" w:cs="Times New Roman"/>
          <w:b/>
          <w:bCs/>
          <w:color w:val="FF0000"/>
          <w:sz w:val="16"/>
          <w:szCs w:val="16"/>
          <w:u w:val="single"/>
          <w:lang w:eastAsia="pt-BR"/>
        </w:rPr>
        <w:t>Aud</w:t>
      </w:r>
      <w:proofErr w:type="spellEnd"/>
      <w:r w:rsidR="00C30A2C" w:rsidRPr="00A65C9D">
        <w:rPr>
          <w:rFonts w:ascii="Book Antiqua" w:eastAsia="Times New Roman" w:hAnsi="Book Antiqua" w:cs="Times New Roman"/>
          <w:b/>
          <w:bCs/>
          <w:color w:val="FF0000"/>
          <w:sz w:val="16"/>
          <w:szCs w:val="16"/>
          <w:u w:val="single"/>
          <w:lang w:eastAsia="pt-BR"/>
        </w:rPr>
        <w:t>. Fiscal-SEFAZ/RR-2021)</w:t>
      </w:r>
    </w:p>
    <w:p w14:paraId="593488A1" w14:textId="6558193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C30A2C">
        <w:rPr>
          <w:rFonts w:ascii="Book Antiqua" w:eastAsia="Times New Roman" w:hAnsi="Book Antiqua" w:cs="Times New Roman"/>
          <w:b/>
          <w:bCs/>
          <w:sz w:val="19"/>
          <w:szCs w:val="19"/>
          <w:lang w:eastAsia="pt-BR"/>
        </w:rPr>
        <w:t xml:space="preserve">        </w:t>
      </w:r>
      <w:bookmarkStart w:id="67" w:name="art20"/>
      <w:bookmarkEnd w:id="67"/>
      <w:r w:rsidRPr="00C30A2C">
        <w:rPr>
          <w:rFonts w:ascii="Book Antiqua" w:eastAsia="Times New Roman" w:hAnsi="Book Antiqua" w:cs="Times New Roman"/>
          <w:b/>
          <w:bCs/>
          <w:sz w:val="19"/>
          <w:szCs w:val="19"/>
          <w:highlight w:val="magenta"/>
          <w:lang w:eastAsia="pt-BR"/>
        </w:rPr>
        <w:t>Art. 20</w:t>
      </w:r>
      <w:r w:rsidRPr="00C30A2C">
        <w:rPr>
          <w:rFonts w:ascii="Book Antiqua" w:eastAsia="Times New Roman" w:hAnsi="Book Antiqua" w:cs="Times New Roman"/>
          <w:b/>
          <w:bCs/>
          <w:sz w:val="19"/>
          <w:szCs w:val="19"/>
          <w:lang w:eastAsia="pt-BR"/>
        </w:rPr>
        <w:t>. Para a compensação a que se refere o artigo anterior, é assegurado ao sujeito passivo o direito de creditar-se do imposto anteriormente cobrado em operações de que tenha resultado a entrada de mercadoria, real ou simbólica, no estabelecimento, inclusive a destinada ao seu uso ou consumo ou ao ativo permanente, ou o recebimento de serviços de transporte interestadual e intermunicipal ou de comunicação</w:t>
      </w:r>
      <w:r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F6A5F2E"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dão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direito a crédito</w:t>
      </w:r>
      <w:r w:rsidRPr="007D5EA3">
        <w:rPr>
          <w:rFonts w:ascii="Book Antiqua" w:eastAsia="Times New Roman" w:hAnsi="Book Antiqua" w:cs="Times New Roman"/>
          <w:sz w:val="19"/>
          <w:szCs w:val="19"/>
          <w:lang w:eastAsia="pt-BR"/>
        </w:rPr>
        <w:t xml:space="preserve"> as </w:t>
      </w:r>
      <w:r w:rsidRPr="007D5EA3">
        <w:rPr>
          <w:rFonts w:ascii="Book Antiqua" w:eastAsia="Times New Roman" w:hAnsi="Book Antiqua" w:cs="Times New Roman"/>
          <w:b/>
          <w:sz w:val="19"/>
          <w:szCs w:val="19"/>
          <w:highlight w:val="yellow"/>
          <w:lang w:eastAsia="pt-BR"/>
        </w:rPr>
        <w:t>entradas de 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utilização de 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resultantes</w:t>
      </w:r>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sz w:val="19"/>
          <w:szCs w:val="19"/>
          <w:highlight w:val="yellow"/>
          <w:lang w:eastAsia="pt-BR"/>
        </w:rPr>
        <w:t>operações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prestações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isentas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cyan"/>
          <w:lang w:eastAsia="pt-BR"/>
        </w:rPr>
        <w:t>não tributadas</w:t>
      </w:r>
      <w:r w:rsidRPr="007D5EA3">
        <w:rPr>
          <w:rFonts w:ascii="Book Antiqua" w:eastAsia="Times New Roman" w:hAnsi="Book Antiqua" w:cs="Times New Roman"/>
          <w:sz w:val="19"/>
          <w:szCs w:val="19"/>
          <w:lang w:eastAsia="pt-BR"/>
        </w:rPr>
        <w:t xml:space="preserve">, ou que </w:t>
      </w:r>
      <w:r w:rsidRPr="007D5EA3">
        <w:rPr>
          <w:rFonts w:ascii="Book Antiqua" w:eastAsia="Times New Roman" w:hAnsi="Book Antiqua" w:cs="Times New Roman"/>
          <w:b/>
          <w:caps/>
          <w:sz w:val="19"/>
          <w:szCs w:val="19"/>
          <w:highlight w:val="green"/>
          <w:lang w:eastAsia="pt-BR"/>
        </w:rPr>
        <w:t>se refiram</w:t>
      </w:r>
      <w:r w:rsidRPr="007D5EA3">
        <w:rPr>
          <w:rFonts w:ascii="Book Antiqua" w:eastAsia="Times New Roman" w:hAnsi="Book Antiqua" w:cs="Times New Roman"/>
          <w:sz w:val="19"/>
          <w:szCs w:val="19"/>
          <w:lang w:eastAsia="pt-BR"/>
        </w:rPr>
        <w:t xml:space="preserve"> a </w:t>
      </w:r>
      <w:r w:rsidRPr="007D5EA3">
        <w:rPr>
          <w:rFonts w:ascii="Book Antiqua" w:eastAsia="Times New Roman" w:hAnsi="Book Antiqua" w:cs="Times New Roman"/>
          <w:b/>
          <w:sz w:val="19"/>
          <w:szCs w:val="19"/>
          <w:highlight w:val="yellow"/>
          <w:lang w:eastAsia="pt-BR"/>
        </w:rPr>
        <w:t>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alheios à atividade do estabelecimento</w:t>
      </w:r>
      <w:r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p>
    <w:p w14:paraId="3ED2479F" w14:textId="59308D6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lang w:eastAsia="pt-BR"/>
        </w:rPr>
        <w:t>Salvo prova em contrário, presumem-se alheios à atividade do estabelecimento os veículos de transporte pessoal</w:t>
      </w:r>
      <w:r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241265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É vedado o crédito relativo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mercadoria entrada no estabelecimento ou a prestação de serviços a ele feita: </w:t>
      </w:r>
    </w:p>
    <w:p w14:paraId="70C99EB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integração ou consumo em processo de industrialização ou produção rural, quando a saída do produto resultante não for tributada ou estiver isenta do imposto, exceto se tratar-se de saída para o exterior;</w:t>
      </w:r>
    </w:p>
    <w:p w14:paraId="01DB0BC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comercialização ou prestação de serviço, quando a saída ou a prestação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não forem tributadas ou estiverem isentas do imposto, exceto as destinadas ao exterior.</w:t>
      </w:r>
    </w:p>
    <w:p w14:paraId="4B5FB2C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4º Deliberação dos Estados, na forma do art. 28, poderá dispor que não se aplique, no todo ou em parte, a vedação prevista no parágrafo anterior.</w:t>
      </w:r>
    </w:p>
    <w:p w14:paraId="315A3BD6" w14:textId="5E0C478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68" w:name="art20§5"/>
      <w:bookmarkEnd w:id="68"/>
      <w:r w:rsidRPr="00C30A2C">
        <w:rPr>
          <w:rFonts w:ascii="Book Antiqua" w:eastAsia="Times New Roman" w:hAnsi="Book Antiqua" w:cs="Times New Roman"/>
          <w:b/>
          <w:bCs/>
          <w:sz w:val="19"/>
          <w:szCs w:val="19"/>
          <w:highlight w:val="magenta"/>
          <w:lang w:eastAsia="pt-BR"/>
        </w:rPr>
        <w:t>§ 5</w:t>
      </w:r>
      <w:r w:rsidRPr="00C30A2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Para efeito do disposto no caput deste artigo, relativamente aos créditos decorrentes de entrada de mercadorias no estabelecimento destinadas ao ativo permanente, deverá ser observado</w:t>
      </w:r>
      <w:r w:rsidRPr="00A65C9D">
        <w:rPr>
          <w:rFonts w:ascii="Book Antiqua" w:eastAsia="Times New Roman" w:hAnsi="Book Antiqua" w:cs="Times New Roman"/>
          <w:b/>
          <w:bCs/>
          <w:sz w:val="16"/>
          <w:szCs w:val="16"/>
          <w:lang w:eastAsia="pt-BR"/>
        </w:rPr>
        <w:t>:</w:t>
      </w:r>
      <w:r w:rsidRPr="00A65C9D">
        <w:rPr>
          <w:rFonts w:ascii="Book Antiqua" w:eastAsia="Times New Roman" w:hAnsi="Book Antiqua" w:cs="Times New Roman"/>
          <w:sz w:val="16"/>
          <w:szCs w:val="16"/>
          <w:lang w:eastAsia="pt-BR"/>
        </w:rPr>
        <w:t xml:space="preserve">  </w:t>
      </w:r>
      <w:hyperlink r:id="rId64" w:history="1">
        <w:r w:rsidRPr="00A65C9D">
          <w:rPr>
            <w:rFonts w:ascii="Book Antiqua" w:eastAsia="Times New Roman" w:hAnsi="Book Antiqua" w:cs="Times New Roman"/>
            <w:color w:val="0000FF"/>
            <w:sz w:val="16"/>
            <w:szCs w:val="16"/>
            <w:u w:val="single"/>
            <w:lang w:eastAsia="pt-BR"/>
          </w:rPr>
          <w:t>(Redação dada pela LCP nº 102, de 11.7.2000)</w:t>
        </w:r>
      </w:hyperlink>
      <w:r w:rsidRPr="00A65C9D">
        <w:rPr>
          <w:rFonts w:ascii="Book Antiqua" w:eastAsia="Times New Roman" w:hAnsi="Book Antiqua" w:cs="Times New Roman"/>
          <w:sz w:val="16"/>
          <w:szCs w:val="16"/>
          <w:lang w:eastAsia="pt-BR"/>
        </w:rPr>
        <w:t xml:space="preserve"> </w:t>
      </w:r>
      <w:hyperlink r:id="rId65" w:anchor="anexo2.2.2" w:history="1">
        <w:r w:rsidRPr="00A65C9D">
          <w:rPr>
            <w:rFonts w:ascii="Book Antiqua" w:eastAsia="Times New Roman" w:hAnsi="Book Antiqua" w:cs="Times New Roman"/>
            <w:color w:val="0000FF"/>
            <w:sz w:val="16"/>
            <w:szCs w:val="16"/>
            <w:u w:val="single"/>
            <w:lang w:eastAsia="pt-BR"/>
          </w:rPr>
          <w:t> (Vide Lei Complementar nº 102, de 2000)</w:t>
        </w:r>
      </w:hyperlink>
      <w:r w:rsidRPr="00A65C9D">
        <w:rPr>
          <w:rFonts w:ascii="Book Antiqua" w:eastAsia="Times New Roman" w:hAnsi="Book Antiqua" w:cs="Times New Roman"/>
          <w:sz w:val="16"/>
          <w:szCs w:val="16"/>
          <w:lang w:eastAsia="pt-BR"/>
        </w:rPr>
        <w:t> </w:t>
      </w:r>
      <w:hyperlink r:id="rId66" w:anchor="anexo2.3.2" w:history="1">
        <w:r w:rsidRPr="00A65C9D">
          <w:rPr>
            <w:rFonts w:ascii="Book Antiqua" w:eastAsia="Times New Roman" w:hAnsi="Book Antiqua" w:cs="Times New Roman"/>
            <w:color w:val="0000FF"/>
            <w:sz w:val="16"/>
            <w:szCs w:val="16"/>
            <w:u w:val="single"/>
            <w:lang w:eastAsia="pt-BR"/>
          </w:rPr>
          <w:t>(Vide Lei Complementar nº 102, de 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B64C6B" w14:textId="7496902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 – a apropriação será feita à razão de um quarenta e oito avos por mês, devendo a primeira fração ser apropriada no mês em que ocorrer a entrada no estabelecimento</w:t>
      </w:r>
      <w:r w:rsidRPr="00A65C9D">
        <w:rPr>
          <w:rFonts w:ascii="Book Antiqua" w:eastAsia="Times New Roman" w:hAnsi="Book Antiqua" w:cs="Times New Roman"/>
          <w:sz w:val="16"/>
          <w:szCs w:val="16"/>
          <w:lang w:eastAsia="pt-BR"/>
        </w:rPr>
        <w:t xml:space="preserve">; </w:t>
      </w:r>
      <w:hyperlink r:id="rId67"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059E903F" w14:textId="49A56645"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II – em cada período de apuração do imposto, não será admitido o creditamento de que trata o inciso I, em relação à proporção das operações de saídas ou prestações isentas ou não tributadas sobre o total das operações de saídas ou prestações efetuadas no mesmo período</w:t>
      </w:r>
      <w:r w:rsidRPr="00A65C9D">
        <w:rPr>
          <w:rFonts w:ascii="Book Antiqua" w:eastAsia="Times New Roman" w:hAnsi="Book Antiqua" w:cs="Times New Roman"/>
          <w:sz w:val="16"/>
          <w:szCs w:val="16"/>
          <w:lang w:eastAsia="pt-BR"/>
        </w:rPr>
        <w:t>; </w:t>
      </w:r>
      <w:hyperlink r:id="rId68"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2F107F9A" w14:textId="2E2A0A5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69" w:name="art20§5iii"/>
      <w:bookmarkEnd w:id="69"/>
      <w:r w:rsidRPr="00E33313">
        <w:rPr>
          <w:rFonts w:ascii="Book Antiqua" w:eastAsia="Times New Roman" w:hAnsi="Book Antiqua" w:cs="Times New Roman"/>
          <w:b/>
          <w:bCs/>
          <w:sz w:val="19"/>
          <w:szCs w:val="19"/>
          <w:lang w:eastAsia="pt-BR"/>
        </w:rPr>
        <w:t>III – para aplicação do disposto nos incisos I e II deste parágrafo, o montante do crédito a ser apropriado será obtido multiplicando-se o valor total do respectivo crédito pelo fator igual a 1/48 (um quarenta e oito avos) da relação entre o valor das operações de saídas e prestações tributadas e o total das operações de saídas e prestações do período, equiparando-se às tributadas, para fins deste inciso, as saídas e prestações com destino ao exterior ou as saídas de papel destinado à impressão de livros, jornais e periódicos</w:t>
      </w:r>
      <w:r w:rsidRPr="00A65C9D">
        <w:rPr>
          <w:rFonts w:ascii="Book Antiqua" w:eastAsia="Times New Roman" w:hAnsi="Book Antiqua" w:cs="Times New Roman"/>
          <w:sz w:val="16"/>
          <w:szCs w:val="16"/>
          <w:lang w:eastAsia="pt-BR"/>
        </w:rPr>
        <w:t xml:space="preserve">; </w:t>
      </w:r>
      <w:hyperlink r:id="rId69"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p>
    <w:p w14:paraId="26FC120F" w14:textId="066206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IV – o quociente de um quarenta e oito avos será proporcionalmente aumentado ou diminuído, pro rata die, caso o período de apuração seja superior ou inferior a um mês</w:t>
      </w:r>
      <w:r w:rsidRPr="00A65C9D">
        <w:rPr>
          <w:rFonts w:ascii="Book Antiqua" w:eastAsia="Times New Roman" w:hAnsi="Book Antiqua" w:cs="Times New Roman"/>
          <w:sz w:val="16"/>
          <w:szCs w:val="16"/>
          <w:lang w:eastAsia="pt-BR"/>
        </w:rPr>
        <w:t xml:space="preserve">; </w:t>
      </w:r>
      <w:hyperlink r:id="rId70"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F4D9E7F"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 – na hipótese de alienação dos bens do ativo permanente, antes de decorrido o prazo de quatro anos contado da data de sua aquisição, não será admitido, a partir da data da alienação, o creditamento de que trata este parágrafo em relação à fração que corresponderia ao restante do quadriênio</w:t>
      </w:r>
      <w:r w:rsidRPr="00A65C9D">
        <w:rPr>
          <w:rFonts w:ascii="Book Antiqua" w:eastAsia="Times New Roman" w:hAnsi="Book Antiqua" w:cs="Times New Roman"/>
          <w:sz w:val="16"/>
          <w:szCs w:val="16"/>
          <w:lang w:eastAsia="pt-BR"/>
        </w:rPr>
        <w:t xml:space="preserve">;  </w:t>
      </w:r>
      <w:hyperlink r:id="rId71"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4FC627D5" w14:textId="664F96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 – serão objeto de outro lançamento, além do lançamento em conjunto com os demais créditos, para efeito da compensação prevista neste artigo e no art. 19, em livro próprio ou de outra forma que a legislação determinar, para aplicação do disposto nos incisos I a V deste parágrafo; e </w:t>
      </w:r>
      <w:hyperlink r:id="rId72"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7FF2EAF8"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VII – ao final do quadragésimo oitavo mês contado da data da entrada do bem no estabelecimento, o saldo remanescente do crédito será cancelado</w:t>
      </w:r>
      <w:r w:rsidRPr="00A65C9D">
        <w:rPr>
          <w:rFonts w:ascii="Book Antiqua" w:eastAsia="Times New Roman" w:hAnsi="Book Antiqua" w:cs="Times New Roman"/>
          <w:sz w:val="16"/>
          <w:szCs w:val="16"/>
          <w:lang w:eastAsia="pt-BR"/>
        </w:rPr>
        <w:t xml:space="preserve">.      </w:t>
      </w:r>
      <w:hyperlink r:id="rId73"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52D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6º Operações tributadas, posteriores a saídas de que trata o § 3º, dão ao estabelecimento que as praticar direito a creditar-se do imposto cobrado nas operações anteriores às isentas ou não tributadas sempre que a saída isenta ou não tributada seja relativa a:</w:t>
      </w:r>
    </w:p>
    <w:p w14:paraId="51738C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produtos</w:t>
      </w:r>
      <w:proofErr w:type="gramEnd"/>
      <w:r w:rsidRPr="007D5EA3">
        <w:rPr>
          <w:rFonts w:ascii="Book Antiqua" w:eastAsia="Times New Roman" w:hAnsi="Book Antiqua" w:cs="Times New Roman"/>
          <w:sz w:val="19"/>
          <w:szCs w:val="19"/>
          <w:lang w:eastAsia="pt-BR"/>
        </w:rPr>
        <w:t xml:space="preserve"> agropecuários;</w:t>
      </w:r>
    </w:p>
    <w:p w14:paraId="58E1BE8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quando</w:t>
      </w:r>
      <w:proofErr w:type="gramEnd"/>
      <w:r w:rsidRPr="007D5EA3">
        <w:rPr>
          <w:rFonts w:ascii="Book Antiqua" w:eastAsia="Times New Roman" w:hAnsi="Book Antiqua" w:cs="Times New Roman"/>
          <w:sz w:val="19"/>
          <w:szCs w:val="19"/>
          <w:lang w:eastAsia="pt-BR"/>
        </w:rPr>
        <w:t xml:space="preserve"> autorizado em lei estadual, outras mercadorias. </w:t>
      </w:r>
    </w:p>
    <w:p w14:paraId="3E0C0DAB" w14:textId="39276D4B"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Art. 20-A. Nas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crédito relativo às operações e prestações anteriores deve ser deduzido apenas do débito correspondente ao imposto devido à unidade federada de origem</w:t>
      </w:r>
      <w:r w:rsidRPr="00A65C9D">
        <w:rPr>
          <w:rFonts w:ascii="Book Antiqua" w:eastAsia="Times New Roman" w:hAnsi="Book Antiqua" w:cs="Times New Roman"/>
          <w:sz w:val="16"/>
          <w:szCs w:val="16"/>
          <w:lang w:eastAsia="pt-BR"/>
        </w:rPr>
        <w:t>. </w:t>
      </w:r>
      <w:hyperlink r:id="rId74"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67561096" w14:textId="58ACF5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0" w:name="art21"/>
      <w:bookmarkEnd w:id="70"/>
      <w:r w:rsidRPr="002F13B9">
        <w:rPr>
          <w:rFonts w:ascii="Book Antiqua" w:eastAsia="Times New Roman" w:hAnsi="Book Antiqua" w:cs="Times New Roman"/>
          <w:b/>
          <w:bCs/>
          <w:sz w:val="19"/>
          <w:szCs w:val="19"/>
          <w:highlight w:val="magenta"/>
          <w:lang w:eastAsia="pt-BR"/>
        </w:rPr>
        <w:t>Art. 21</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O sujeito passivo deverá efetuar o estorno do imposto de que se tiver creditado sempre que o serviço tomado ou a mercadoria entrada no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6BC72D65" w14:textId="5D068C7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objeto de saída ou prestação de serviço não tributada ou isenta, sendo esta circunstância imprevisível na data da entrada da mercadoria ou da utilização do serviço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32572E7" w14:textId="666AFBF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integrada ou consumida em processo de industrialização, quando a saída do produto resultante não for tributada ou estiver isenta do imposto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EB5E175" w14:textId="6FBE4D5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lastRenderedPageBreak/>
        <w:t>        III - vier a ser utilizada em fim alheio à atividade do estabelecimento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029721AB" w14:textId="4EE5339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E33313">
        <w:rPr>
          <w:rFonts w:ascii="Book Antiqua" w:eastAsia="Times New Roman" w:hAnsi="Book Antiqua" w:cs="Times New Roman"/>
          <w:b/>
          <w:bCs/>
          <w:sz w:val="19"/>
          <w:szCs w:val="19"/>
          <w:lang w:eastAsia="pt-BR"/>
        </w:rPr>
        <w:t xml:space="preserve">        IV - </w:t>
      </w:r>
      <w:proofErr w:type="gramStart"/>
      <w:r w:rsidRPr="00E33313">
        <w:rPr>
          <w:rFonts w:ascii="Book Antiqua" w:eastAsia="Times New Roman" w:hAnsi="Book Antiqua" w:cs="Times New Roman"/>
          <w:b/>
          <w:bCs/>
          <w:sz w:val="19"/>
          <w:szCs w:val="19"/>
          <w:lang w:eastAsia="pt-BR"/>
        </w:rPr>
        <w:t>vier</w:t>
      </w:r>
      <w:proofErr w:type="gramEnd"/>
      <w:r w:rsidRPr="00E33313">
        <w:rPr>
          <w:rFonts w:ascii="Book Antiqua" w:eastAsia="Times New Roman" w:hAnsi="Book Antiqua" w:cs="Times New Roman"/>
          <w:b/>
          <w:bCs/>
          <w:sz w:val="19"/>
          <w:szCs w:val="19"/>
          <w:lang w:eastAsia="pt-BR"/>
        </w:rPr>
        <w:t xml:space="preserve"> a perecer, deteriorar-se ou extraviar</w:t>
      </w:r>
      <w:r w:rsidRPr="002F13B9">
        <w:rPr>
          <w:rFonts w:ascii="Book Antiqua" w:eastAsia="Times New Roman" w:hAnsi="Book Antiqua" w:cs="Times New Roman"/>
          <w:b/>
          <w:bCs/>
          <w:sz w:val="19"/>
          <w:szCs w:val="19"/>
          <w:lang w:eastAsia="pt-BR"/>
        </w:rPr>
        <w:t>-se</w:t>
      </w:r>
      <w:r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AF360A1"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1" w:name="art21§1"/>
      <w:bookmarkEnd w:id="71"/>
      <w:r w:rsidRPr="00A65C9D">
        <w:rPr>
          <w:rFonts w:ascii="Book Antiqua" w:eastAsia="Times New Roman" w:hAnsi="Book Antiqua" w:cs="Times New Roman"/>
          <w:sz w:val="16"/>
          <w:szCs w:val="16"/>
          <w:lang w:eastAsia="pt-BR"/>
        </w:rPr>
        <w:t xml:space="preserve">§ 1º </w:t>
      </w:r>
      <w:hyperlink r:id="rId75" w:anchor="art8" w:history="1">
        <w:r w:rsidRPr="00A65C9D">
          <w:rPr>
            <w:rFonts w:ascii="Book Antiqua" w:eastAsia="Times New Roman" w:hAnsi="Book Antiqua" w:cs="Times New Roman"/>
            <w:color w:val="0000FF"/>
            <w:sz w:val="16"/>
            <w:szCs w:val="16"/>
            <w:u w:val="single"/>
            <w:lang w:eastAsia="pt-BR"/>
          </w:rPr>
          <w:t xml:space="preserve">(Revogado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65CEF394" w14:textId="57A1800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2" w:name="art21§2"/>
      <w:bookmarkEnd w:id="72"/>
      <w:r w:rsidRPr="00E33313">
        <w:rPr>
          <w:rFonts w:ascii="Book Antiqua" w:eastAsia="Times New Roman" w:hAnsi="Book Antiqua" w:cs="Times New Roman"/>
          <w:b/>
          <w:bCs/>
          <w:sz w:val="19"/>
          <w:szCs w:val="19"/>
          <w:highlight w:val="magenta"/>
          <w:lang w:eastAsia="pt-BR"/>
        </w:rPr>
        <w:t>§ 2</w:t>
      </w:r>
      <w:r w:rsidRPr="00E33313">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702C87">
        <w:rPr>
          <w:rFonts w:ascii="Book Antiqua" w:eastAsia="Times New Roman" w:hAnsi="Book Antiqua" w:cs="Times New Roman"/>
          <w:b/>
          <w:bCs/>
          <w:caps/>
          <w:sz w:val="19"/>
          <w:szCs w:val="19"/>
          <w:highlight w:val="green"/>
          <w:lang w:eastAsia="pt-BR"/>
        </w:rPr>
        <w:t>Não se estornam</w:t>
      </w:r>
      <w:r w:rsidRPr="00E33313">
        <w:rPr>
          <w:rFonts w:ascii="Book Antiqua" w:eastAsia="Times New Roman" w:hAnsi="Book Antiqua" w:cs="Times New Roman"/>
          <w:b/>
          <w:bCs/>
          <w:sz w:val="19"/>
          <w:szCs w:val="19"/>
          <w:lang w:eastAsia="pt-BR"/>
        </w:rPr>
        <w:t xml:space="preserve"> créditos referentes a mercadorias e serviços que venham a ser objeto de operações ou prestações destinadas ao exterior ou de operações com o papel destinado à impressão de livros, jornais e periódicos</w:t>
      </w:r>
      <w:r w:rsidRPr="00A65C9D">
        <w:rPr>
          <w:rFonts w:ascii="Book Antiqua" w:eastAsia="Times New Roman" w:hAnsi="Book Antiqua" w:cs="Times New Roman"/>
          <w:sz w:val="16"/>
          <w:szCs w:val="16"/>
          <w:lang w:eastAsia="pt-BR"/>
        </w:rPr>
        <w:t>. </w:t>
      </w:r>
      <w:hyperlink r:id="rId76"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702C87" w:rsidRPr="00A65C9D">
        <w:rPr>
          <w:rFonts w:ascii="Book Antiqua" w:eastAsia="Times New Roman" w:hAnsi="Book Antiqua" w:cs="Times New Roman"/>
          <w:color w:val="0000FF"/>
          <w:sz w:val="16"/>
          <w:szCs w:val="16"/>
          <w:lang w:eastAsia="pt-BR"/>
        </w:rPr>
        <w:t xml:space="preserve"> </w:t>
      </w:r>
      <w:bookmarkStart w:id="73" w:name="_Hlk113714642"/>
      <w:r w:rsidR="00702C87" w:rsidRPr="00A65C9D">
        <w:rPr>
          <w:rFonts w:ascii="Book Antiqua" w:hAnsi="Book Antiqua"/>
          <w:b/>
          <w:bCs/>
          <w:color w:val="FF0000"/>
          <w:sz w:val="16"/>
          <w:szCs w:val="16"/>
          <w:u w:val="single"/>
        </w:rPr>
        <w:t>(PGEAP-2018)</w:t>
      </w:r>
      <w:bookmarkEnd w:id="73"/>
      <w:r w:rsidR="001063DD" w:rsidRPr="00A65C9D">
        <w:rPr>
          <w:rFonts w:ascii="Book Antiqua" w:hAnsi="Book Antiqua"/>
          <w:b/>
          <w:bCs/>
          <w:color w:val="FF0000"/>
          <w:sz w:val="16"/>
          <w:szCs w:val="16"/>
        </w:rPr>
        <w:t xml:space="preserve"> </w:t>
      </w:r>
      <w:r w:rsidR="001063DD" w:rsidRPr="00A65C9D">
        <w:rPr>
          <w:rFonts w:ascii="Book Antiqua" w:hAnsi="Book Antiqua"/>
          <w:b/>
          <w:color w:val="FF0000"/>
          <w:sz w:val="16"/>
          <w:szCs w:val="16"/>
          <w:u w:val="single"/>
        </w:rPr>
        <w:t>(PGERS-2021)</w:t>
      </w:r>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F6365A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O não creditamento ou o estorno a que se referem o § 3º do art. 20 e o caput deste artigo, não impedem a utilização dos mesmos créditos em operações posteriores, sujeitas ao imposto, com a mesma mercadoria. </w:t>
      </w:r>
    </w:p>
    <w:p w14:paraId="3340BA26"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w:t>
      </w:r>
      <w:r w:rsidRPr="002F13B9">
        <w:rPr>
          <w:rFonts w:ascii="Book Antiqua" w:eastAsia="Times New Roman" w:hAnsi="Book Antiqua" w:cs="Times New Roman"/>
          <w:sz w:val="18"/>
          <w:szCs w:val="18"/>
          <w:lang w:eastAsia="pt-BR"/>
        </w:rPr>
        <w:t xml:space="preserve">   </w:t>
      </w:r>
      <w:bookmarkStart w:id="74" w:name="art21§4"/>
      <w:bookmarkEnd w:id="74"/>
      <w:r w:rsidR="00B10B0C" w:rsidRPr="00A65C9D">
        <w:rPr>
          <w:rFonts w:ascii="Book Antiqua" w:eastAsia="Times New Roman" w:hAnsi="Book Antiqua" w:cs="Times New Roman"/>
          <w:sz w:val="16"/>
          <w:szCs w:val="16"/>
          <w:lang w:eastAsia="pt-BR"/>
        </w:rPr>
        <w:t>§</w:t>
      </w:r>
      <w:r w:rsidRPr="00A65C9D">
        <w:rPr>
          <w:rFonts w:ascii="Book Antiqua" w:eastAsia="Times New Roman" w:hAnsi="Book Antiqua" w:cs="Times New Roman"/>
          <w:sz w:val="16"/>
          <w:szCs w:val="16"/>
          <w:lang w:eastAsia="pt-BR"/>
        </w:rPr>
        <w:t>§ 4</w:t>
      </w:r>
      <w:proofErr w:type="gramStart"/>
      <w:r w:rsidRPr="00A65C9D">
        <w:rPr>
          <w:rFonts w:ascii="Book Antiqua" w:eastAsia="Times New Roman" w:hAnsi="Book Antiqua" w:cs="Times New Roman"/>
          <w:sz w:val="16"/>
          <w:szCs w:val="16"/>
          <w:lang w:eastAsia="pt-BR"/>
        </w:rPr>
        <w:t>º</w:t>
      </w:r>
      <w:r w:rsidR="00B10B0C" w:rsidRPr="00A65C9D">
        <w:rPr>
          <w:rFonts w:ascii="Book Antiqua" w:eastAsia="Times New Roman" w:hAnsi="Book Antiqua" w:cs="Times New Roman"/>
          <w:sz w:val="16"/>
          <w:szCs w:val="16"/>
          <w:lang w:eastAsia="pt-BR"/>
        </w:rPr>
        <w:t xml:space="preserve">  a</w:t>
      </w:r>
      <w:proofErr w:type="gramEnd"/>
      <w:r w:rsidR="00B10B0C" w:rsidRPr="00A65C9D">
        <w:rPr>
          <w:rFonts w:ascii="Book Antiqua" w:eastAsia="Times New Roman" w:hAnsi="Book Antiqua" w:cs="Times New Roman"/>
          <w:sz w:val="16"/>
          <w:szCs w:val="16"/>
          <w:lang w:eastAsia="pt-BR"/>
        </w:rPr>
        <w:t xml:space="preserve"> 8º  </w:t>
      </w:r>
      <w:r w:rsidR="00B10B0C" w:rsidRPr="00A65C9D">
        <w:rPr>
          <w:rFonts w:ascii="Book Antiqua" w:eastAsia="Times New Roman" w:hAnsi="Book Antiqua" w:cs="Times New Roman"/>
          <w:strike/>
          <w:color w:val="000000"/>
          <w:sz w:val="16"/>
          <w:szCs w:val="16"/>
          <w:lang w:eastAsia="pt-BR"/>
        </w:rPr>
        <w:t xml:space="preserve"> </w:t>
      </w:r>
      <w:hyperlink r:id="rId77" w:anchor="art8" w:history="1">
        <w:r w:rsidRPr="00A65C9D">
          <w:rPr>
            <w:rFonts w:ascii="Book Antiqua" w:eastAsia="Times New Roman" w:hAnsi="Book Antiqua" w:cs="Times New Roman"/>
            <w:color w:val="0000FF"/>
            <w:sz w:val="16"/>
            <w:szCs w:val="16"/>
            <w:u w:val="single"/>
            <w:lang w:eastAsia="pt-BR"/>
          </w:rPr>
          <w:t>(Revogado</w:t>
        </w:r>
        <w:r w:rsidR="00B10B0C" w:rsidRPr="00A65C9D">
          <w:rPr>
            <w:rFonts w:ascii="Book Antiqua" w:eastAsia="Times New Roman" w:hAnsi="Book Antiqua" w:cs="Times New Roman"/>
            <w:color w:val="0000FF"/>
            <w:sz w:val="16"/>
            <w:szCs w:val="16"/>
            <w:u w:val="single"/>
            <w:lang w:eastAsia="pt-BR"/>
          </w:rPr>
          <w:t>s</w:t>
        </w:r>
        <w:r w:rsidRPr="00A65C9D">
          <w:rPr>
            <w:rFonts w:ascii="Book Antiqua" w:eastAsia="Times New Roman" w:hAnsi="Book Antiqua" w:cs="Times New Roman"/>
            <w:color w:val="0000FF"/>
            <w:sz w:val="16"/>
            <w:szCs w:val="16"/>
            <w:u w:val="single"/>
            <w:lang w:eastAsia="pt-BR"/>
          </w:rPr>
          <w:t xml:space="preserve">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553219E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5" w:name="art22"/>
      <w:bookmarkEnd w:id="75"/>
      <w:r w:rsidRPr="00A65C9D">
        <w:rPr>
          <w:rFonts w:ascii="Book Antiqua" w:eastAsia="Times New Roman" w:hAnsi="Book Antiqua" w:cs="Times New Roman"/>
          <w:sz w:val="16"/>
          <w:szCs w:val="16"/>
          <w:lang w:eastAsia="pt-BR"/>
        </w:rPr>
        <w:t>Art. 22. (VETADO)</w:t>
      </w:r>
    </w:p>
    <w:p w14:paraId="7E185B13" w14:textId="3639A9BE" w:rsidR="00A23C39" w:rsidRPr="005824D5" w:rsidRDefault="00A23C39" w:rsidP="00A23C3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D5EA3">
        <w:rPr>
          <w:rFonts w:ascii="Book Antiqua" w:eastAsia="Times New Roman" w:hAnsi="Book Antiqua" w:cs="Times New Roman"/>
          <w:sz w:val="19"/>
          <w:szCs w:val="19"/>
          <w:lang w:eastAsia="pt-BR"/>
        </w:rPr>
        <w:t xml:space="preserve">        </w:t>
      </w:r>
      <w:bookmarkStart w:id="76" w:name="art23"/>
      <w:bookmarkEnd w:id="76"/>
      <w:r w:rsidRPr="007D5EA3">
        <w:rPr>
          <w:rFonts w:ascii="Book Antiqua" w:eastAsia="Times New Roman" w:hAnsi="Book Antiqua" w:cs="Times New Roman"/>
          <w:b/>
          <w:sz w:val="19"/>
          <w:szCs w:val="19"/>
          <w:highlight w:val="magenta"/>
          <w:lang w:eastAsia="pt-BR"/>
        </w:rPr>
        <w:t>Art. 23</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direito de crédito, para efeito de compensação com débito do imposto, reconhecido ao estabelecimento que tenha recebido as mercadorias ou para o qual tenham sido prestados os serviços, está condicionado à idoneidade da documentação e, se for o caso, </w:t>
      </w:r>
      <w:r w:rsidRPr="005824D5">
        <w:rPr>
          <w:rFonts w:ascii="Book Antiqua" w:eastAsia="Times New Roman" w:hAnsi="Book Antiqua" w:cs="Times New Roman"/>
          <w:b/>
          <w:bCs/>
          <w:sz w:val="19"/>
          <w:szCs w:val="19"/>
          <w:highlight w:val="yellow"/>
          <w:lang w:eastAsia="pt-BR"/>
        </w:rPr>
        <w:t>à escrituração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cyan"/>
          <w:lang w:eastAsia="pt-BR"/>
        </w:rPr>
        <w:t>nos prazos</w:t>
      </w:r>
      <w:r w:rsidRPr="00D9557A">
        <w:rPr>
          <w:rFonts w:ascii="Book Antiqua" w:eastAsia="Times New Roman" w:hAnsi="Book Antiqua" w:cs="Times New Roman"/>
          <w:b/>
          <w:bCs/>
          <w:sz w:val="19"/>
          <w:szCs w:val="19"/>
          <w:lang w:eastAsia="pt-BR"/>
        </w:rPr>
        <w:t xml:space="preserve"> e </w:t>
      </w:r>
      <w:r w:rsidRPr="005824D5">
        <w:rPr>
          <w:rFonts w:ascii="Book Antiqua" w:eastAsia="Times New Roman" w:hAnsi="Book Antiqua" w:cs="Times New Roman"/>
          <w:b/>
          <w:bCs/>
          <w:sz w:val="19"/>
          <w:szCs w:val="19"/>
          <w:highlight w:val="cyan"/>
          <w:lang w:eastAsia="pt-BR"/>
        </w:rPr>
        <w:t>condições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yellow"/>
          <w:lang w:eastAsia="pt-BR"/>
        </w:rPr>
        <w:t>estabelecidos na legislação</w:t>
      </w:r>
      <w:r w:rsidRPr="00A65C9D">
        <w:rPr>
          <w:rFonts w:ascii="Book Antiqua" w:eastAsia="Times New Roman" w:hAnsi="Book Antiqua" w:cs="Times New Roman"/>
          <w:sz w:val="18"/>
          <w:szCs w:val="18"/>
          <w:lang w:eastAsia="pt-BR"/>
        </w:rPr>
        <w:t>.</w:t>
      </w:r>
      <w:r w:rsidR="00D9557A" w:rsidRPr="00A65C9D">
        <w:rPr>
          <w:rFonts w:ascii="Book Antiqua" w:eastAsia="Times New Roman" w:hAnsi="Book Antiqua" w:cs="Times New Roman"/>
          <w:sz w:val="18"/>
          <w:szCs w:val="18"/>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5824D5">
        <w:rPr>
          <w:rFonts w:ascii="Book Antiqua" w:eastAsia="Times New Roman" w:hAnsi="Book Antiqua" w:cs="Times New Roman"/>
          <w:b/>
          <w:color w:val="FF0000"/>
          <w:sz w:val="16"/>
          <w:szCs w:val="16"/>
          <w:lang w:eastAsia="pt-BR"/>
        </w:rPr>
        <w:t xml:space="preserve"> </w:t>
      </w:r>
      <w:r w:rsidR="005824D5">
        <w:rPr>
          <w:rFonts w:ascii="Book Antiqua" w:hAnsi="Book Antiqua"/>
          <w:b/>
          <w:color w:val="FF0000"/>
          <w:sz w:val="16"/>
          <w:szCs w:val="16"/>
          <w:u w:val="single"/>
        </w:rPr>
        <w:t>(DPERO-2023)</w:t>
      </w:r>
    </w:p>
    <w:p w14:paraId="076AF5E5" w14:textId="05E1CA50" w:rsidR="00A23C39" w:rsidRPr="005824D5"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w:t>
      </w:r>
      <w:r w:rsidRPr="005824D5">
        <w:rPr>
          <w:rFonts w:ascii="Book Antiqua" w:eastAsia="Times New Roman" w:hAnsi="Book Antiqua" w:cs="Times New Roman"/>
          <w:b/>
          <w:bCs/>
          <w:caps/>
          <w:sz w:val="19"/>
          <w:szCs w:val="19"/>
          <w:shd w:val="clear" w:color="auto" w:fill="F7CAAC" w:themeFill="accent2" w:themeFillTint="66"/>
          <w:lang w:eastAsia="pt-BR"/>
        </w:rPr>
        <w:t>direito de utilizar o crédito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extingue-se</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cyan"/>
          <w:lang w:eastAsia="pt-BR"/>
        </w:rPr>
        <w:t>depois de decorridos cinco anos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contados</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yellow"/>
          <w:lang w:eastAsia="pt-BR"/>
        </w:rPr>
        <w:t>da data de emissão do documento</w:t>
      </w:r>
      <w:r w:rsidRPr="00A65C9D">
        <w:rPr>
          <w:rFonts w:ascii="Book Antiqua" w:eastAsia="Times New Roman" w:hAnsi="Book Antiqua" w:cs="Times New Roman"/>
          <w:b/>
          <w:bCs/>
          <w:sz w:val="18"/>
          <w:szCs w:val="18"/>
          <w:lang w:eastAsia="pt-BR"/>
        </w:rPr>
        <w:t>.</w:t>
      </w:r>
      <w:r w:rsidR="00D9557A" w:rsidRPr="00A65C9D">
        <w:rPr>
          <w:rFonts w:ascii="Book Antiqua" w:eastAsia="Times New Roman" w:hAnsi="Book Antiqua" w:cs="Times New Roman"/>
          <w:b/>
          <w:bCs/>
          <w:sz w:val="18"/>
          <w:szCs w:val="18"/>
          <w:lang w:eastAsia="pt-BR"/>
        </w:rPr>
        <w:t xml:space="preserve"> </w:t>
      </w:r>
      <w:bookmarkStart w:id="77" w:name="_Hlk123822969"/>
      <w:r w:rsidR="00D9557A" w:rsidRPr="00A65C9D">
        <w:rPr>
          <w:rFonts w:ascii="Book Antiqua" w:eastAsia="Times New Roman" w:hAnsi="Book Antiqua" w:cs="Times New Roman"/>
          <w:b/>
          <w:color w:val="FF0000"/>
          <w:sz w:val="16"/>
          <w:szCs w:val="16"/>
          <w:u w:val="single"/>
          <w:lang w:eastAsia="pt-BR"/>
        </w:rPr>
        <w:t>(PGETO-2018)</w:t>
      </w:r>
      <w:bookmarkEnd w:id="77"/>
      <w:r w:rsidR="005824D5">
        <w:rPr>
          <w:rFonts w:ascii="Book Antiqua" w:eastAsia="Times New Roman" w:hAnsi="Book Antiqua" w:cs="Times New Roman"/>
          <w:b/>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07F2" w:rsidRPr="007D5EA3" w14:paraId="0BE4B4D4" w14:textId="77777777" w:rsidTr="008007F2">
        <w:tc>
          <w:tcPr>
            <w:tcW w:w="8494" w:type="dxa"/>
            <w:shd w:val="clear" w:color="auto" w:fill="CCFFFF"/>
          </w:tcPr>
          <w:p w14:paraId="2D680DC3" w14:textId="1D8EEE12" w:rsidR="008007F2" w:rsidRPr="007D5EA3" w:rsidRDefault="008007F2" w:rsidP="00D9557A">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00D9557A">
              <w:rPr>
                <w:rFonts w:ascii="Book Antiqua" w:eastAsia="Times New Roman" w:hAnsi="Book Antiqua" w:cs="Times New Roman"/>
                <w:b/>
                <w:sz w:val="19"/>
                <w:szCs w:val="19"/>
                <w:highlight w:val="yellow"/>
                <w:lang w:eastAsia="pt-BR"/>
              </w:rPr>
              <w:t>PGETO-2018-FCC</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 xml:space="preserve">O ICMS é um imposto não cumulativo, por expressa determinação constitucional. A Lei complementar no 87/1996 estabelece, no caput de seu art. 23, que </w:t>
            </w:r>
            <w:r w:rsidR="00D9557A" w:rsidRPr="00D9557A">
              <w:rPr>
                <w:rFonts w:ascii="Book Antiqua" w:eastAsia="Times New Roman" w:hAnsi="Book Antiqua" w:cs="Times New Roman"/>
                <w:i/>
                <w:iCs/>
                <w:sz w:val="19"/>
                <w:szCs w:val="19"/>
                <w:lang w:eastAsia="pt-BR"/>
              </w:rPr>
              <w:t>o direito de crédito, para efeito de compensação com débito do imposto, reconhecido ao estabelecimento que tenha recebido as mercadorias ou para o qual tenham sido prestados os serviços, está condicionado à idoneidade da documentação e, se for o caso, à escrituração nos prazos e condições estabelecidos na legislação</w:t>
            </w:r>
            <w:r w:rsidR="00D9557A" w:rsidRPr="00D9557A">
              <w:rPr>
                <w:rFonts w:ascii="Book Antiqua" w:eastAsia="Times New Roman" w:hAnsi="Book Antiqua" w:cs="Times New Roman"/>
                <w:sz w:val="19"/>
                <w:szCs w:val="19"/>
                <w:lang w:eastAsia="pt-BR"/>
              </w:rPr>
              <w:t>.</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De acordo com o parágrafo único do artigo adrede mencionado, o direito de utilizar o crédito do ICMS extingue-se depois de decorridos</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cinco anos, contados da data de emissão do documento.</w:t>
            </w:r>
            <w:r w:rsidRPr="007D5EA3">
              <w:rPr>
                <w:rFonts w:ascii="Book Antiqua" w:eastAsia="Times New Roman" w:hAnsi="Book Antiqua" w:cs="Times New Roman"/>
                <w:sz w:val="19"/>
                <w:szCs w:val="19"/>
                <w:lang w:eastAsia="pt-BR"/>
              </w:rPr>
              <w:t> </w:t>
            </w:r>
            <w:r w:rsidRPr="007D5EA3">
              <w:rPr>
                <w:rFonts w:ascii="Book Antiqua" w:eastAsia="Times New Roman" w:hAnsi="Book Antiqua" w:cs="Times New Roman"/>
                <w:b/>
                <w:sz w:val="19"/>
                <w:szCs w:val="19"/>
                <w:lang w:eastAsia="pt-BR"/>
              </w:rPr>
              <w:t>BL: art. 23, § único, LC 87.</w:t>
            </w:r>
          </w:p>
        </w:tc>
      </w:tr>
    </w:tbl>
    <w:p w14:paraId="5FF9EB53" w14:textId="5A1ED9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8" w:name="art24"/>
      <w:bookmarkEnd w:id="78"/>
      <w:r w:rsidRPr="00292EFD">
        <w:rPr>
          <w:rFonts w:ascii="Book Antiqua" w:eastAsia="Times New Roman" w:hAnsi="Book Antiqua" w:cs="Times New Roman"/>
          <w:b/>
          <w:bCs/>
          <w:sz w:val="19"/>
          <w:szCs w:val="19"/>
          <w:highlight w:val="magenta"/>
          <w:lang w:eastAsia="pt-BR"/>
        </w:rPr>
        <w:t>Art. 24</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legislação tributária estadual disporá sobre o período de apuração do imposto. As obrigações consideram-se vencidas na data em que termina o período de apuração e são liquidadas por compensação ou mediante pagamento em dinheiro como disposto neste artigo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1C5C5D8" w14:textId="1FAB9A9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 - </w:t>
      </w:r>
      <w:proofErr w:type="gramStart"/>
      <w:r w:rsidRPr="00292EFD">
        <w:rPr>
          <w:rFonts w:ascii="Book Antiqua" w:eastAsia="Times New Roman" w:hAnsi="Book Antiqua" w:cs="Times New Roman"/>
          <w:b/>
          <w:bCs/>
          <w:sz w:val="19"/>
          <w:szCs w:val="19"/>
          <w:lang w:eastAsia="pt-BR"/>
        </w:rPr>
        <w:t>as</w:t>
      </w:r>
      <w:proofErr w:type="gramEnd"/>
      <w:r w:rsidRPr="00292EFD">
        <w:rPr>
          <w:rFonts w:ascii="Book Antiqua" w:eastAsia="Times New Roman" w:hAnsi="Book Antiqua" w:cs="Times New Roman"/>
          <w:b/>
          <w:bCs/>
          <w:sz w:val="19"/>
          <w:szCs w:val="19"/>
          <w:lang w:eastAsia="pt-BR"/>
        </w:rPr>
        <w:t xml:space="preserve"> obrigações consideram-se liquidadas por compensação até o montante dos créditos escriturados no mesmo período mais o saldo credor de período ou períodos anteriores, se for o caso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Pr="00A65C9D">
        <w:rPr>
          <w:rFonts w:ascii="Book Antiqua" w:eastAsia="Times New Roman" w:hAnsi="Book Antiqua" w:cs="Times New Roman"/>
          <w:sz w:val="18"/>
          <w:szCs w:val="18"/>
          <w:lang w:eastAsia="pt-BR"/>
        </w:rPr>
        <w:t xml:space="preserve"> </w:t>
      </w:r>
    </w:p>
    <w:p w14:paraId="6B439827" w14:textId="4820B76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II - </w:t>
      </w:r>
      <w:proofErr w:type="gramStart"/>
      <w:r w:rsidRPr="00292EFD">
        <w:rPr>
          <w:rFonts w:ascii="Book Antiqua" w:eastAsia="Times New Roman" w:hAnsi="Book Antiqua" w:cs="Times New Roman"/>
          <w:b/>
          <w:bCs/>
          <w:sz w:val="19"/>
          <w:szCs w:val="19"/>
          <w:lang w:eastAsia="pt-BR"/>
        </w:rPr>
        <w:t>se</w:t>
      </w:r>
      <w:proofErr w:type="gramEnd"/>
      <w:r w:rsidRPr="00292EFD">
        <w:rPr>
          <w:rFonts w:ascii="Book Antiqua" w:eastAsia="Times New Roman" w:hAnsi="Book Antiqua" w:cs="Times New Roman"/>
          <w:b/>
          <w:bCs/>
          <w:sz w:val="19"/>
          <w:szCs w:val="19"/>
          <w:lang w:eastAsia="pt-BR"/>
        </w:rPr>
        <w:t xml:space="preserve"> o montante dos débitos do período superar o dos créditos, a diferença será liquidada dentro do prazo fixado pelo Estado</w:t>
      </w:r>
      <w:r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310236" w14:textId="4D798BA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se o montante dos créditos superar os dos débitos, a diferença será transportada para o período seguinte.</w:t>
      </w:r>
    </w:p>
    <w:p w14:paraId="59923213" w14:textId="03D1AF22" w:rsidR="00A76235" w:rsidRPr="00A65C9D" w:rsidRDefault="00A76235" w:rsidP="00A7623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Art. 24-A. Os Estados e o Distrito Federal divulgarão, em portal próprio, as informações necessárias ao cumprimento das obrigações tributárias, principais e acessórias, nas operações e prestações interestaduais, conforme o tipo</w:t>
      </w:r>
      <w:r w:rsidRPr="00A65C9D">
        <w:rPr>
          <w:rFonts w:ascii="Book Antiqua" w:eastAsia="Times New Roman" w:hAnsi="Book Antiqua" w:cs="Times New Roman"/>
          <w:sz w:val="16"/>
          <w:szCs w:val="16"/>
          <w:lang w:eastAsia="pt-BR"/>
        </w:rPr>
        <w:t>. </w:t>
      </w:r>
      <w:hyperlink r:id="rId7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897D70C" w14:textId="75750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1º 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deverá conter, inclusive</w:t>
      </w:r>
      <w:r w:rsidRPr="00A65C9D">
        <w:rPr>
          <w:rFonts w:ascii="Book Antiqua" w:eastAsia="Times New Roman" w:hAnsi="Book Antiqua" w:cs="Times New Roman"/>
          <w:sz w:val="16"/>
          <w:szCs w:val="16"/>
          <w:lang w:eastAsia="pt-BR"/>
        </w:rPr>
        <w:t>: </w:t>
      </w:r>
      <w:hyperlink r:id="rId7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421C086" w14:textId="194029A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 - </w:t>
      </w:r>
      <w:proofErr w:type="gramStart"/>
      <w:r w:rsidRPr="00A76235">
        <w:rPr>
          <w:rFonts w:ascii="Book Antiqua" w:eastAsia="Times New Roman" w:hAnsi="Book Antiqua" w:cs="Times New Roman"/>
          <w:sz w:val="19"/>
          <w:szCs w:val="19"/>
          <w:lang w:eastAsia="pt-BR"/>
        </w:rPr>
        <w:t>a</w:t>
      </w:r>
      <w:proofErr w:type="gramEnd"/>
      <w:r w:rsidRPr="00A76235">
        <w:rPr>
          <w:rFonts w:ascii="Book Antiqua" w:eastAsia="Times New Roman" w:hAnsi="Book Antiqua" w:cs="Times New Roman"/>
          <w:sz w:val="19"/>
          <w:szCs w:val="19"/>
          <w:lang w:eastAsia="pt-BR"/>
        </w:rPr>
        <w:t xml:space="preserve"> legislação aplicável à operação ou prestação específica, incluídas soluções de consulta e decisões em processo administrativo fiscal de caráter vinculante</w:t>
      </w:r>
      <w:r w:rsidRPr="00A65C9D">
        <w:rPr>
          <w:rFonts w:ascii="Book Antiqua" w:eastAsia="Times New Roman" w:hAnsi="Book Antiqua" w:cs="Times New Roman"/>
          <w:sz w:val="16"/>
          <w:szCs w:val="16"/>
          <w:lang w:eastAsia="pt-BR"/>
        </w:rPr>
        <w:t>; </w:t>
      </w:r>
      <w:hyperlink r:id="rId8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DE3B45D" w14:textId="06718EB8"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lastRenderedPageBreak/>
        <w:t xml:space="preserve">           II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alíquotas interestadual e interna aplicáveis à operação ou prestação</w:t>
      </w:r>
      <w:r w:rsidRPr="00A65C9D">
        <w:rPr>
          <w:rFonts w:ascii="Book Antiqua" w:eastAsia="Times New Roman" w:hAnsi="Book Antiqua" w:cs="Times New Roman"/>
          <w:sz w:val="16"/>
          <w:szCs w:val="16"/>
          <w:lang w:eastAsia="pt-BR"/>
        </w:rPr>
        <w:t>; </w:t>
      </w:r>
      <w:hyperlink r:id="rId81"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38B2BE7" w14:textId="4BD1F3C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III - as informações sobre benefícios fiscais ou financeiros e regimes especiais que possam alterar o valor a ser recolhido do imposto; e </w:t>
      </w:r>
      <w:hyperlink r:id="rId8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D2007C5" w14:textId="37628CE4"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IV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obrigações acessórias a serem cumpridas em razão da operação ou prestação realizada</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8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0D6FC04" w14:textId="30486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2º O portal referido no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conterá ferramenta que permita a apuração centralizada do imposto pelo contribuinte definido no inciso II do § 2º do art. 4º desta Lei Complementar, e a emissão das guias de recolhimento, para cada ente da Federação, da diferença entre a alíquota interna do Estado de destino e a alíquota interestadual da operação</w:t>
      </w:r>
      <w:r w:rsidRPr="00A65C9D">
        <w:rPr>
          <w:rFonts w:ascii="Book Antiqua" w:eastAsia="Times New Roman" w:hAnsi="Book Antiqua" w:cs="Times New Roman"/>
          <w:sz w:val="16"/>
          <w:szCs w:val="16"/>
          <w:lang w:eastAsia="pt-BR"/>
        </w:rPr>
        <w:t>. </w:t>
      </w:r>
      <w:hyperlink r:id="rId8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28EEB10" w14:textId="77093A1B"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 3º Para o cumprimento da obrigação principal e da acessória disposta no § 2º deste artigo, os Estados e o Distrito Federal definirão em conjunto os critérios técnicos necessários para a integração e a unificação dos portais das respectivas secretarias de fazenda dos Estados e do Distrito Federal</w:t>
      </w:r>
      <w:r w:rsidRPr="002F13B9">
        <w:rPr>
          <w:rFonts w:ascii="Book Antiqua" w:eastAsia="Times New Roman" w:hAnsi="Book Antiqua" w:cs="Times New Roman"/>
          <w:sz w:val="18"/>
          <w:szCs w:val="18"/>
          <w:lang w:eastAsia="pt-BR"/>
        </w:rPr>
        <w:t>.</w:t>
      </w:r>
      <w:r w:rsidR="002F13B9">
        <w:rPr>
          <w:rFonts w:ascii="Book Antiqua" w:eastAsia="Times New Roman" w:hAnsi="Book Antiqua" w:cs="Times New Roman"/>
          <w:sz w:val="18"/>
          <w:szCs w:val="18"/>
          <w:lang w:eastAsia="pt-BR"/>
        </w:rPr>
        <w:t xml:space="preserve"> </w:t>
      </w:r>
      <w:hyperlink r:id="rId8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FDC94D5" w14:textId="0BBD629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4º Para a adaptação tecnológica do contribuinte, o inciso II do § 2º do art. 4º,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e o inciso XVI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12 desta Lei Complementar somente produzirão efeito no primeiro dia útil do terceiro mês subsequente ao da disponibilização do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8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C46AF48" w14:textId="0260B18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5º A apuração e o recolhimento do imposto devido nas operações e prestações interestaduais de que trata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desta Lei Complementar observarão o definido em convênio celebrado nos termos da </w:t>
      </w:r>
      <w:hyperlink r:id="rId87" w:history="1">
        <w:r w:rsidRPr="00A76235">
          <w:rPr>
            <w:rStyle w:val="Hyperlink"/>
            <w:rFonts w:ascii="Book Antiqua" w:eastAsia="Times New Roman" w:hAnsi="Book Antiqua" w:cs="Times New Roman"/>
            <w:sz w:val="19"/>
            <w:szCs w:val="19"/>
            <w:lang w:eastAsia="pt-BR"/>
          </w:rPr>
          <w:t>Lei Complementar nº 24, de 7 de janeiro de 1975</w:t>
        </w:r>
      </w:hyperlink>
      <w:r w:rsidRPr="00A76235">
        <w:rPr>
          <w:rFonts w:ascii="Book Antiqua" w:eastAsia="Times New Roman" w:hAnsi="Book Antiqua" w:cs="Times New Roman"/>
          <w:sz w:val="19"/>
          <w:szCs w:val="19"/>
          <w:lang w:eastAsia="pt-BR"/>
        </w:rPr>
        <w:t>, e, naquilo que não lhe for contrário, nas respectivas legislações tributárias estaduais</w:t>
      </w:r>
      <w:r w:rsidRPr="00A65C9D">
        <w:rPr>
          <w:rFonts w:ascii="Book Antiqua" w:eastAsia="Times New Roman" w:hAnsi="Book Antiqua" w:cs="Times New Roman"/>
          <w:sz w:val="16"/>
          <w:szCs w:val="16"/>
          <w:lang w:eastAsia="pt-BR"/>
        </w:rPr>
        <w:t>.</w:t>
      </w:r>
      <w:r w:rsidR="00292EFD" w:rsidRPr="00A65C9D">
        <w:rPr>
          <w:rFonts w:ascii="Book Antiqua" w:eastAsia="Times New Roman" w:hAnsi="Book Antiqua" w:cs="Times New Roman"/>
          <w:sz w:val="16"/>
          <w:szCs w:val="16"/>
          <w:lang w:eastAsia="pt-BR"/>
        </w:rPr>
        <w:t xml:space="preserve"> </w:t>
      </w:r>
      <w:hyperlink r:id="rId8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422E96C7" w14:textId="6DC38CC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79" w:name="art25"/>
      <w:bookmarkEnd w:id="79"/>
      <w:r w:rsidRPr="007D5EA3">
        <w:rPr>
          <w:rFonts w:ascii="Book Antiqua" w:eastAsia="Times New Roman" w:hAnsi="Book Antiqua" w:cs="Times New Roman"/>
          <w:b/>
          <w:bCs/>
          <w:sz w:val="19"/>
          <w:szCs w:val="19"/>
          <w:highlight w:val="magenta"/>
          <w:lang w:eastAsia="pt-BR"/>
        </w:rPr>
        <w:t>Art. 25</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Para efeito de aplicação do disposto no art. 24, os débitos e créditos devem ser apurados em cada estabelecimento, compensando-se os saldos credores e devedores entre os estabelecimentos do mesmo sujeito passivo localizados no Estado</w:t>
      </w:r>
      <w:r w:rsidRPr="00A65C9D">
        <w:rPr>
          <w:rFonts w:ascii="Book Antiqua" w:eastAsia="Times New Roman" w:hAnsi="Book Antiqua" w:cs="Times New Roman"/>
          <w:sz w:val="16"/>
          <w:szCs w:val="16"/>
          <w:lang w:eastAsia="pt-BR"/>
        </w:rPr>
        <w:t xml:space="preserve">. </w:t>
      </w:r>
      <w:hyperlink r:id="rId89" w:history="1">
        <w:r w:rsidRPr="00A65C9D">
          <w:rPr>
            <w:rFonts w:ascii="Book Antiqua" w:eastAsia="Times New Roman" w:hAnsi="Book Antiqua" w:cs="Times New Roman"/>
            <w:color w:val="0000FF"/>
            <w:sz w:val="16"/>
            <w:szCs w:val="16"/>
            <w:u w:val="single"/>
            <w:lang w:eastAsia="pt-BR"/>
          </w:rPr>
          <w:t>(Redação dada pela LCP nº 102, de 11.7.2000)</w:t>
        </w:r>
      </w:hyperlink>
      <w:r w:rsidR="007D5EA3" w:rsidRPr="00A65C9D">
        <w:rPr>
          <w:rFonts w:ascii="Book Antiqua" w:eastAsia="Times New Roman" w:hAnsi="Book Antiqua" w:cs="Times New Roman"/>
          <w:color w:val="0000FF"/>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05B1CDF" w14:textId="069F5CA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0" w:name="art25§1"/>
      <w:bookmarkEnd w:id="80"/>
      <w:r w:rsidRPr="007D5EA3">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w:t>
      </w:r>
      <w:r w:rsidRPr="00A65C9D">
        <w:rPr>
          <w:rFonts w:ascii="Book Antiqua" w:eastAsia="Times New Roman" w:hAnsi="Book Antiqua" w:cs="Times New Roman"/>
          <w:sz w:val="16"/>
          <w:szCs w:val="16"/>
          <w:lang w:eastAsia="pt-BR"/>
        </w:rPr>
        <w:t>:</w:t>
      </w:r>
      <w:r w:rsidR="007D5EA3" w:rsidRPr="00A65C9D">
        <w:rPr>
          <w:rFonts w:ascii="Book Antiqua" w:eastAsia="Times New Roman" w:hAnsi="Book Antiqua" w:cs="Times New Roman"/>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p>
    <w:p w14:paraId="126F62E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imputados</w:t>
      </w:r>
      <w:proofErr w:type="gramEnd"/>
      <w:r w:rsidRPr="007D5EA3">
        <w:rPr>
          <w:rFonts w:ascii="Book Antiqua" w:eastAsia="Times New Roman" w:hAnsi="Book Antiqua" w:cs="Times New Roman"/>
          <w:sz w:val="19"/>
          <w:szCs w:val="19"/>
          <w:lang w:eastAsia="pt-BR"/>
        </w:rPr>
        <w:t xml:space="preserve"> pelo sujeito passivo a qualquer estabelecimento seu no Estado;</w:t>
      </w:r>
    </w:p>
    <w:p w14:paraId="563284EC" w14:textId="5A3DD5E2" w:rsidR="00A23C39" w:rsidRPr="007D5EA3" w:rsidRDefault="00A23C39" w:rsidP="001D7A01">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81" w:name="art25§1ii"/>
      <w:bookmarkEnd w:id="81"/>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havendo</w:t>
      </w:r>
      <w:proofErr w:type="gramEnd"/>
      <w:r w:rsidRPr="007D5EA3">
        <w:rPr>
          <w:rFonts w:ascii="Book Antiqua" w:eastAsia="Times New Roman" w:hAnsi="Book Antiqua" w:cs="Times New Roman"/>
          <w:sz w:val="19"/>
          <w:szCs w:val="19"/>
          <w:lang w:eastAsia="pt-BR"/>
        </w:rPr>
        <w:t xml:space="preserve"> saldo remanescente, transferidos pelo sujeito passivo a outros contribuintes do mesmo Estado, mediante a emissão pela autoridade competente de documento que reconheça o crédito. </w:t>
      </w:r>
    </w:p>
    <w:tbl>
      <w:tblPr>
        <w:tblStyle w:val="Tabelacomgrade"/>
        <w:tblW w:w="0" w:type="auto"/>
        <w:shd w:val="clear" w:color="auto" w:fill="CCFFFF"/>
        <w:tblLook w:val="04A0" w:firstRow="1" w:lastRow="0" w:firstColumn="1" w:lastColumn="0" w:noHBand="0" w:noVBand="1"/>
      </w:tblPr>
      <w:tblGrid>
        <w:gridCol w:w="8494"/>
      </w:tblGrid>
      <w:tr w:rsidR="007D5EA3" w:rsidRPr="007D5EA3" w14:paraId="45020AA4" w14:textId="77777777" w:rsidTr="007D5EA3">
        <w:tc>
          <w:tcPr>
            <w:tcW w:w="8494" w:type="dxa"/>
            <w:shd w:val="clear" w:color="auto" w:fill="CCFFFF"/>
          </w:tcPr>
          <w:p w14:paraId="0F05D599" w14:textId="57332846" w:rsidR="007D5EA3" w:rsidRDefault="007D5EA3" w:rsidP="001D7A01">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shd w:val="clear" w:color="auto" w:fill="F7CAAC" w:themeFill="accent2" w:themeFillTint="66"/>
                <w:lang w:eastAsia="pt-BR"/>
              </w:rPr>
              <w:t>Não viola o princípio da não cumulatividade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a vedação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yellow"/>
                <w:lang w:eastAsia="pt-BR"/>
              </w:rPr>
              <w:t>prevista em legislação estadual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de aproveitamento de crédito de ICMS</w:t>
            </w:r>
            <w:r w:rsidRPr="007D5EA3">
              <w:rPr>
                <w:rFonts w:ascii="Book Antiqua" w:eastAsia="Times New Roman" w:hAnsi="Book Antiqua" w:cs="Times New Roman"/>
                <w:sz w:val="19"/>
                <w:szCs w:val="19"/>
                <w:lang w:eastAsia="pt-BR"/>
              </w:rPr>
              <w:t xml:space="preserve"> decorrente </w:t>
            </w:r>
            <w:r w:rsidRPr="007D5EA3">
              <w:rPr>
                <w:rFonts w:ascii="Book Antiqua" w:eastAsia="Times New Roman" w:hAnsi="Book Antiqua" w:cs="Times New Roman"/>
                <w:b/>
                <w:bCs/>
                <w:sz w:val="19"/>
                <w:szCs w:val="19"/>
                <w:highlight w:val="yellow"/>
                <w:lang w:eastAsia="pt-BR"/>
              </w:rPr>
              <w:t>de operação de exportação quando o contribuinte possuir débito superior ao crédito</w:t>
            </w:r>
            <w:r w:rsidRPr="007D5EA3">
              <w:rPr>
                <w:rFonts w:ascii="Book Antiqua" w:eastAsia="Times New Roman" w:hAnsi="Book Antiqua" w:cs="Times New Roman"/>
                <w:sz w:val="19"/>
                <w:szCs w:val="19"/>
                <w:lang w:eastAsia="pt-BR"/>
              </w:rPr>
              <w:t xml:space="preserve">. Por esse entendimento, não se nega o direito ao crédito do contribuinte; o que é obstado, na verdade, é a livre disposição de tais créditos, ante a vedação prevista em legislação estadual e a inexistência de saldo credor. Para melhor elucidar a questão, convém observar o art. 25 da LC n. 87/96 (Lei Kandir): </w:t>
            </w:r>
            <w:r w:rsidR="001D7A01" w:rsidRPr="001D7A01">
              <w:rPr>
                <w:rFonts w:ascii="Book Antiqua" w:eastAsia="Times New Roman" w:hAnsi="Book Antiqua" w:cs="Times New Roman"/>
                <w:i/>
                <w:iCs/>
                <w:sz w:val="19"/>
                <w:szCs w:val="19"/>
                <w:lang w:eastAsia="pt-BR"/>
              </w:rPr>
              <w:t>“</w:t>
            </w:r>
            <w:r w:rsidRPr="001D7A01">
              <w:rPr>
                <w:rFonts w:ascii="Book Antiqua" w:eastAsia="Times New Roman" w:hAnsi="Book Antiqua" w:cs="Times New Roman"/>
                <w:i/>
                <w:iCs/>
                <w:sz w:val="19"/>
                <w:szCs w:val="19"/>
                <w:lang w:eastAsia="pt-BR"/>
              </w:rPr>
              <w:t xml:space="preserve">Art. 25. Para efeito de aplicação do disposto no art. 24, os débitos e créditos devem ser apurados em cada estabelecimento, compensando-se os saldos credores e devedores entre os estabelecimentos do mesmo sujeito passivo localizados no Estado. § 1º 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 I - imputados pelo sujeito passivo a qualquer estabelecimento seu no Estado; II - havendo saldo remanescente, transferidos pelo sujeito passivo a outros contribuintes do mesmo Estado, mediante a emissão pela autoridade competente de documento que reconheça o crédito. § 2º Lei estadual poderá, nos demais casos de saldos credores acumulados a partir da vigência desta Lei Complementar, permitir que: I - sejam imputados pelo sujeito passivo a qualquer estabelecimento seu no Estado; II - sejam transferidos, nas condições que definir, a outros </w:t>
            </w:r>
            <w:r w:rsidRPr="001D7A01">
              <w:rPr>
                <w:rFonts w:ascii="Book Antiqua" w:eastAsia="Times New Roman" w:hAnsi="Book Antiqua" w:cs="Times New Roman"/>
                <w:i/>
                <w:iCs/>
                <w:sz w:val="19"/>
                <w:szCs w:val="19"/>
                <w:lang w:eastAsia="pt-BR"/>
              </w:rPr>
              <w:lastRenderedPageBreak/>
              <w:t>contribuintes do mesmo Estado</w:t>
            </w:r>
            <w:r w:rsidR="001D7A01" w:rsidRPr="001D7A01">
              <w:rPr>
                <w:rFonts w:ascii="Book Antiqua" w:eastAsia="Times New Roman" w:hAnsi="Book Antiqua" w:cs="Times New Roman"/>
                <w:i/>
                <w:iCs/>
                <w:sz w:val="19"/>
                <w:szCs w:val="19"/>
                <w:lang w:eastAsia="pt-BR"/>
              </w:rPr>
              <w:t>”</w:t>
            </w:r>
            <w:r w:rsidRPr="007D5EA3">
              <w:rPr>
                <w:rFonts w:ascii="Book Antiqua" w:eastAsia="Times New Roman" w:hAnsi="Book Antiqua" w:cs="Times New Roman"/>
                <w:sz w:val="19"/>
                <w:szCs w:val="19"/>
                <w:lang w:eastAsia="pt-BR"/>
              </w:rPr>
              <w:t xml:space="preserve">. Salienta-se, nesse contexto, que </w:t>
            </w:r>
            <w:r w:rsidRPr="001D7A01">
              <w:rPr>
                <w:rFonts w:ascii="Book Antiqua" w:eastAsia="Times New Roman" w:hAnsi="Book Antiqua" w:cs="Times New Roman"/>
                <w:b/>
                <w:bCs/>
                <w:sz w:val="19"/>
                <w:szCs w:val="19"/>
                <w:highlight w:val="green"/>
                <w:lang w:eastAsia="pt-BR"/>
              </w:rPr>
              <w:t>não se deve confundir o conceito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de crédito</w:t>
            </w:r>
            <w:r w:rsidRPr="007D5EA3">
              <w:rPr>
                <w:rFonts w:ascii="Book Antiqua" w:eastAsia="Times New Roman" w:hAnsi="Book Antiqua" w:cs="Times New Roman"/>
                <w:sz w:val="19"/>
                <w:szCs w:val="19"/>
                <w:lang w:eastAsia="pt-BR"/>
              </w:rPr>
              <w:t xml:space="preserve"> e o </w:t>
            </w:r>
            <w:r w:rsidRPr="001D7A01">
              <w:rPr>
                <w:rFonts w:ascii="Book Antiqua" w:eastAsia="Times New Roman" w:hAnsi="Book Antiqua" w:cs="Times New Roman"/>
                <w:b/>
                <w:bCs/>
                <w:sz w:val="19"/>
                <w:szCs w:val="19"/>
                <w:shd w:val="clear" w:color="auto" w:fill="F7CAAC" w:themeFill="accent2" w:themeFillTint="66"/>
                <w:lang w:eastAsia="pt-BR"/>
              </w:rPr>
              <w:t>de saldos credores acumulados</w:t>
            </w:r>
            <w:r w:rsidRPr="007D5EA3">
              <w:rPr>
                <w:rFonts w:ascii="Book Antiqua" w:eastAsia="Times New Roman" w:hAnsi="Book Antiqua" w:cs="Times New Roman"/>
                <w:sz w:val="19"/>
                <w:szCs w:val="19"/>
                <w:lang w:eastAsia="pt-BR"/>
              </w:rPr>
              <w:t xml:space="preserve">. De um lado, </w:t>
            </w:r>
            <w:r w:rsidRPr="001D7A01">
              <w:rPr>
                <w:rFonts w:ascii="Book Antiqua" w:eastAsia="Times New Roman" w:hAnsi="Book Antiqua" w:cs="Times New Roman"/>
                <w:b/>
                <w:bCs/>
                <w:sz w:val="19"/>
                <w:szCs w:val="19"/>
                <w:shd w:val="clear" w:color="auto" w:fill="F7CAAC" w:themeFill="accent2" w:themeFillTint="66"/>
                <w:lang w:eastAsia="pt-BR"/>
              </w:rPr>
              <w:t>o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 ICMS é um direito que advém de preceitos constitucionais e infraconstitucionais</w:t>
            </w:r>
            <w:r w:rsidRPr="007D5EA3">
              <w:rPr>
                <w:rFonts w:ascii="Book Antiqua" w:eastAsia="Times New Roman" w:hAnsi="Book Antiqua" w:cs="Times New Roman"/>
                <w:sz w:val="19"/>
                <w:szCs w:val="19"/>
                <w:lang w:eastAsia="pt-BR"/>
              </w:rPr>
              <w:t xml:space="preserve">, corolário do princípio da não cumulatividade. Ressalta-se, inclusive, que o </w:t>
            </w:r>
            <w:r w:rsidRPr="001D7A01">
              <w:rPr>
                <w:rFonts w:ascii="Book Antiqua" w:eastAsia="Times New Roman" w:hAnsi="Book Antiqua" w:cs="Times New Roman"/>
                <w:b/>
                <w:bCs/>
                <w:sz w:val="19"/>
                <w:szCs w:val="19"/>
                <w:shd w:val="clear" w:color="auto" w:fill="F7CAAC" w:themeFill="accent2" w:themeFillTint="66"/>
                <w:lang w:eastAsia="pt-BR"/>
              </w:rPr>
              <w:t>direito de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decorrente de operações e prestações de exportação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 ser limitado por legislação estadual</w:t>
            </w:r>
            <w:r w:rsidRPr="007D5EA3">
              <w:rPr>
                <w:rFonts w:ascii="Book Antiqua" w:eastAsia="Times New Roman" w:hAnsi="Book Antiqua" w:cs="Times New Roman"/>
                <w:sz w:val="19"/>
                <w:szCs w:val="19"/>
                <w:lang w:eastAsia="pt-BR"/>
              </w:rPr>
              <w:t xml:space="preserve"> (art. 25, § 1º, da LC 87/96), conforme entendimento consolidado do STJ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151.708-RS,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14/6/12;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REsp 1.247.425-MA,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16/9/11; e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187.884-RS, </w:t>
            </w:r>
            <w:r w:rsidR="001D7A01">
              <w:rPr>
                <w:rFonts w:ascii="Book Antiqua" w:eastAsia="Times New Roman" w:hAnsi="Book Antiqua" w:cs="Times New Roman"/>
                <w:sz w:val="19"/>
                <w:szCs w:val="19"/>
                <w:lang w:eastAsia="pt-BR"/>
              </w:rPr>
              <w:t>1ª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18/6/14). Por outro lado, o </w:t>
            </w:r>
            <w:r w:rsidRPr="001D7A01">
              <w:rPr>
                <w:rFonts w:ascii="Book Antiqua" w:eastAsia="Times New Roman" w:hAnsi="Book Antiqua" w:cs="Times New Roman"/>
                <w:b/>
                <w:bCs/>
                <w:sz w:val="19"/>
                <w:szCs w:val="19"/>
                <w:shd w:val="clear" w:color="auto" w:fill="F7CAAC" w:themeFill="accent2" w:themeFillTint="66"/>
                <w:lang w:eastAsia="pt-BR"/>
              </w:rPr>
              <w:t>saldo de créditos</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uma situação fático-operacional contábil</w:t>
            </w:r>
            <w:r w:rsidRPr="007D5EA3">
              <w:rPr>
                <w:rFonts w:ascii="Book Antiqua" w:eastAsia="Times New Roman" w:hAnsi="Book Antiqua" w:cs="Times New Roman"/>
                <w:sz w:val="19"/>
                <w:szCs w:val="19"/>
                <w:lang w:eastAsia="pt-BR"/>
              </w:rPr>
              <w:t xml:space="preserve">. O procedimento é o seguinte: comparam-se as somas de débitos com créditos de ICMS em determinado período. Se o total de débitos for maior que o de créditos, deduz-se o maior do menor, pagando-se a diferença aos cofres públicos. Caso o total de créditos seja maior, contudo, deduz-se deste o total de débitos, e o saldo credor é transferido para o período seguinte. Veja-se que, por determinação legal, a operação de compensação de débitos com créditos ocorre anteriormente a qualquer outra operação. Havendo, ao final, saldo de créditos de ICMS, abre-se a possibilidade de apropriação, utilização ou transferência pelo contribuinte. A apropriação, a utilização e a transferência de créditos de ICMS pressupõem a existência de saldo credor, o que não ocorre no caso em que o contribuinte possui débito superior ao crédito. Assim, </w:t>
            </w:r>
            <w:r w:rsidRPr="001D7A01">
              <w:rPr>
                <w:rFonts w:ascii="Book Antiqua" w:eastAsia="Times New Roman" w:hAnsi="Book Antiqua" w:cs="Times New Roman"/>
                <w:b/>
                <w:bCs/>
                <w:sz w:val="19"/>
                <w:szCs w:val="19"/>
                <w:highlight w:val="yellow"/>
                <w:lang w:eastAsia="pt-BR"/>
              </w:rPr>
              <w:t>embora o § 1° do art. 25 da LC 87/96</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seja autoaplicável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podendo ser condicionado pelo legislador estadual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o seu pressuposto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a existência de saldos credores</w:t>
            </w:r>
            <w:r w:rsidRPr="007D5EA3">
              <w:rPr>
                <w:rFonts w:ascii="Book Antiqua" w:eastAsia="Times New Roman" w:hAnsi="Book Antiqua" w:cs="Times New Roman"/>
                <w:sz w:val="19"/>
                <w:szCs w:val="19"/>
                <w:lang w:eastAsia="pt-BR"/>
              </w:rPr>
              <w:t xml:space="preserve">. Desta feita, a questão em análise possui natureza operacional. Nessa conjuntura, os créditos de ICMS, conquanto decorrentes de operações de exportação, submetem-se à compensação do caput do art. 25 da Lei Kandir. Desse modo, o que o Fisco não pode fazer é estornar os créditos decorrentes da exportação (art. 21, § 2º, da LC 87/96), caso provada e suficientemente documentada a ocorrência das operações ou prestações de serviço. Em tal caso, estar-se-ia aumentando, de forma ilegítima, o débito de ICMS do contribuinte. Portanto, </w:t>
            </w:r>
            <w:r w:rsidRPr="001D7A01">
              <w:rPr>
                <w:rFonts w:ascii="Book Antiqua" w:eastAsia="Times New Roman" w:hAnsi="Book Antiqua" w:cs="Times New Roman"/>
                <w:b/>
                <w:bCs/>
                <w:sz w:val="19"/>
                <w:szCs w:val="19"/>
                <w:shd w:val="clear" w:color="auto" w:fill="F7CAAC" w:themeFill="accent2" w:themeFillTint="66"/>
                <w:lang w:eastAsia="pt-BR"/>
              </w:rPr>
              <w:t>não fere o princípio da não cumulatividade</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a lei estadual que veda</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a apropriação e a utilização de crédito de ICMS ao contribuinte</w:t>
            </w:r>
            <w:r w:rsidRPr="007D5EA3">
              <w:rPr>
                <w:rFonts w:ascii="Book Antiqua" w:eastAsia="Times New Roman" w:hAnsi="Book Antiqua" w:cs="Times New Roman"/>
                <w:sz w:val="19"/>
                <w:szCs w:val="19"/>
                <w:lang w:eastAsia="pt-BR"/>
              </w:rPr>
              <w:t xml:space="preserve"> que </w:t>
            </w:r>
            <w:r w:rsidRPr="001D7A01">
              <w:rPr>
                <w:rFonts w:ascii="Book Antiqua" w:eastAsia="Times New Roman" w:hAnsi="Book Antiqua" w:cs="Times New Roman"/>
                <w:b/>
                <w:bCs/>
                <w:sz w:val="19"/>
                <w:szCs w:val="19"/>
                <w:highlight w:val="green"/>
                <w:lang w:eastAsia="pt-BR"/>
              </w:rPr>
              <w:t>tiver débito do imposto superior ao montante de créditos</w:t>
            </w:r>
            <w:r w:rsidRPr="007D5EA3">
              <w:rPr>
                <w:rFonts w:ascii="Book Antiqua" w:eastAsia="Times New Roman" w:hAnsi="Book Antiqua" w:cs="Times New Roman"/>
                <w:sz w:val="19"/>
                <w:szCs w:val="19"/>
                <w:lang w:eastAsia="pt-BR"/>
              </w:rPr>
              <w:t xml:space="preserve">. </w:t>
            </w:r>
            <w:r w:rsidR="001D7A01">
              <w:rPr>
                <w:rFonts w:ascii="Book Antiqua" w:eastAsia="Times New Roman" w:hAnsi="Book Antiqua" w:cs="Times New Roman"/>
                <w:sz w:val="19"/>
                <w:szCs w:val="19"/>
                <w:lang w:eastAsia="pt-BR"/>
              </w:rPr>
              <w:t xml:space="preserve">STJ. 2ª T. </w:t>
            </w:r>
            <w:r w:rsidRPr="007D5EA3">
              <w:rPr>
                <w:rFonts w:ascii="Book Antiqua" w:eastAsia="Times New Roman" w:hAnsi="Book Antiqua" w:cs="Times New Roman"/>
                <w:sz w:val="19"/>
                <w:szCs w:val="19"/>
                <w:lang w:eastAsia="pt-BR"/>
              </w:rPr>
              <w:t>REsp 1.505.296-SP, Rel. Min. Humberto Martins, j</w:t>
            </w:r>
            <w:r w:rsidR="001D7A01">
              <w:rPr>
                <w:rFonts w:ascii="Book Antiqua" w:eastAsia="Times New Roman" w:hAnsi="Book Antiqua" w:cs="Times New Roman"/>
                <w:sz w:val="19"/>
                <w:szCs w:val="19"/>
                <w:lang w:eastAsia="pt-BR"/>
              </w:rPr>
              <w:t>.</w:t>
            </w:r>
            <w:r w:rsidRPr="007D5EA3">
              <w:rPr>
                <w:rFonts w:ascii="Book Antiqua" w:eastAsia="Times New Roman" w:hAnsi="Book Antiqua" w:cs="Times New Roman"/>
                <w:sz w:val="19"/>
                <w:szCs w:val="19"/>
                <w:lang w:eastAsia="pt-BR"/>
              </w:rPr>
              <w:t xml:space="preserve"> 15/9/2015</w:t>
            </w:r>
            <w:r w:rsidR="001D7A01">
              <w:rPr>
                <w:rFonts w:ascii="Book Antiqua" w:eastAsia="Times New Roman" w:hAnsi="Book Antiqua" w:cs="Times New Roman"/>
                <w:sz w:val="19"/>
                <w:szCs w:val="19"/>
                <w:lang w:eastAsia="pt-BR"/>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1D7A01" w:rsidRPr="001D7A01" w14:paraId="3866CD58" w14:textId="77777777" w:rsidTr="001D7A01">
              <w:tc>
                <w:tcPr>
                  <w:tcW w:w="8268" w:type="dxa"/>
                  <w:shd w:val="clear" w:color="auto" w:fill="FFFFFF" w:themeFill="background1"/>
                </w:tcPr>
                <w:p w14:paraId="3F9E5670" w14:textId="642BB13C" w:rsidR="001D7A01" w:rsidRPr="001D7A01" w:rsidRDefault="001D7A01" w:rsidP="001D7A01">
                  <w:pPr>
                    <w:jc w:val="both"/>
                    <w:rPr>
                      <w:rFonts w:ascii="Book Antiqua" w:eastAsia="Times New Roman" w:hAnsi="Book Antiqua" w:cs="Times New Roman"/>
                      <w:b/>
                      <w:bCs/>
                      <w:sz w:val="18"/>
                      <w:szCs w:val="18"/>
                      <w:lang w:eastAsia="pt-BR"/>
                    </w:rPr>
                  </w:pP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b/>
                      <w:bCs/>
                      <w:sz w:val="18"/>
                      <w:szCs w:val="18"/>
                      <w:highlight w:val="yellow"/>
                      <w:lang w:eastAsia="pt-BR"/>
                    </w:rPr>
                    <w:t>TJRS-2016-Faurgs</w:t>
                  </w: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sz w:val="18"/>
                      <w:szCs w:val="18"/>
                      <w:lang w:eastAsia="pt-BR"/>
                    </w:rPr>
                    <w:t xml:space="preserve">: Com relação ao aproveitamento de créditos e à não cumulatividade aplicável ao ICMS, assinale a alternativa correta: A transferência do crédito acumulado em decorrência de operações de exportação deve obedecer às normas da Lei Complementar nº 87/96, sendo imprópria a criação de normas limitadoras, por meio de lei estadual. </w:t>
                  </w:r>
                  <w:r w:rsidRPr="001D7A01">
                    <w:rPr>
                      <w:rFonts w:ascii="Book Antiqua" w:eastAsia="Times New Roman" w:hAnsi="Book Antiqua" w:cs="Times New Roman"/>
                      <w:b/>
                      <w:bCs/>
                      <w:sz w:val="18"/>
                      <w:szCs w:val="18"/>
                      <w:lang w:eastAsia="pt-BR"/>
                    </w:rPr>
                    <w:t>BL: Info 574, STJ.</w:t>
                  </w:r>
                </w:p>
              </w:tc>
            </w:tr>
          </w:tbl>
          <w:p w14:paraId="06FCF1D4" w14:textId="77777777" w:rsidR="001D7A01" w:rsidRDefault="001D7A01" w:rsidP="001D7A01">
            <w:pPr>
              <w:jc w:val="both"/>
              <w:rPr>
                <w:rFonts w:ascii="Book Antiqua" w:eastAsia="Times New Roman" w:hAnsi="Book Antiqua" w:cs="Times New Roman"/>
                <w:sz w:val="19"/>
                <w:szCs w:val="19"/>
                <w:lang w:eastAsia="pt-BR"/>
              </w:rPr>
            </w:pPr>
          </w:p>
          <w:p w14:paraId="7F38E6FA" w14:textId="7E2E003A" w:rsidR="00064F7E" w:rsidRPr="007D5EA3" w:rsidRDefault="00C76039" w:rsidP="00064F7E">
            <w:pPr>
              <w:jc w:val="both"/>
              <w:rPr>
                <w:rFonts w:ascii="Book Antiqua" w:eastAsia="Times New Roman" w:hAnsi="Book Antiqua" w:cs="Times New Roman"/>
                <w:sz w:val="19"/>
                <w:szCs w:val="19"/>
                <w:lang w:eastAsia="pt-BR"/>
              </w:rPr>
            </w:pPr>
            <w:r w:rsidRPr="00C76039">
              <w:rPr>
                <w:rFonts w:ascii="Book Antiqua" w:eastAsia="Times New Roman" w:hAnsi="Book Antiqua" w:cs="Times New Roman"/>
                <w:b/>
                <w:bCs/>
                <w:i/>
                <w:iCs/>
                <w:color w:val="FF0000"/>
                <w:sz w:val="19"/>
                <w:szCs w:val="19"/>
                <w:lang w:eastAsia="pt-BR"/>
              </w:rPr>
              <w:t>#</w:t>
            </w:r>
            <w:r w:rsidRPr="00C76039">
              <w:rPr>
                <w:rFonts w:ascii="Book Antiqua" w:eastAsia="Times New Roman" w:hAnsi="Book Antiqua" w:cs="Times New Roman"/>
                <w:b/>
                <w:bCs/>
                <w:i/>
                <w:iCs/>
                <w:color w:val="FF0000"/>
                <w:sz w:val="19"/>
                <w:szCs w:val="19"/>
                <w:highlight w:val="green"/>
                <w:lang w:eastAsia="pt-BR"/>
              </w:rPr>
              <w:t>Comentários julgado</w:t>
            </w:r>
            <w:r w:rsidR="00064F7E">
              <w:rPr>
                <w:rFonts w:ascii="Book Antiqua" w:eastAsia="Times New Roman" w:hAnsi="Book Antiqua" w:cs="Times New Roman"/>
                <w:b/>
                <w:bCs/>
                <w:i/>
                <w:iCs/>
                <w:color w:val="FF0000"/>
                <w:sz w:val="19"/>
                <w:szCs w:val="19"/>
                <w:highlight w:val="green"/>
                <w:lang w:eastAsia="pt-BR"/>
              </w:rPr>
              <w:t xml:space="preserve"> do</w:t>
            </w:r>
            <w:r w:rsidRPr="00C76039">
              <w:rPr>
                <w:rFonts w:ascii="Book Antiqua" w:eastAsia="Times New Roman" w:hAnsi="Book Antiqua" w:cs="Times New Roman"/>
                <w:b/>
                <w:bCs/>
                <w:i/>
                <w:iCs/>
                <w:color w:val="FF0000"/>
                <w:sz w:val="19"/>
                <w:szCs w:val="19"/>
                <w:highlight w:val="green"/>
                <w:lang w:eastAsia="pt-BR"/>
              </w:rPr>
              <w:t xml:space="preserve"> acima</w:t>
            </w:r>
            <w:r w:rsidRPr="00C76039">
              <w:rPr>
                <w:rFonts w:ascii="Book Antiqua" w:eastAsia="Times New Roman" w:hAnsi="Book Antiqua" w:cs="Times New Roman"/>
                <w:b/>
                <w:bCs/>
                <w:i/>
                <w:iCs/>
                <w:color w:val="FF0000"/>
                <w:sz w:val="19"/>
                <w:szCs w:val="19"/>
                <w:lang w:eastAsia="pt-BR"/>
              </w:rPr>
              <w:t>: #</w:t>
            </w:r>
            <w:r w:rsidRPr="00C76039">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i/>
                <w:iCs/>
                <w:sz w:val="19"/>
                <w:szCs w:val="19"/>
                <w:shd w:val="clear" w:color="auto" w:fill="F7CAAC" w:themeFill="accent2" w:themeFillTint="66"/>
                <w:lang w:eastAsia="pt-BR"/>
              </w:rPr>
              <w:t>Lei Kandir exige que haja saldo credor para utilização dos créditos do ICMS</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Realmente a LC nº 87/96 permite que a empresa que tenha saldo credor de ICMS possa utilizá-lo para si mesma ou para transferir a outros contribuintes</w:t>
            </w:r>
            <w:r w:rsidR="00064F7E">
              <w:rPr>
                <w:rFonts w:ascii="Book Antiqua" w:eastAsia="Times New Roman" w:hAnsi="Book Antiqua" w:cs="Times New Roman"/>
                <w:sz w:val="19"/>
                <w:szCs w:val="19"/>
                <w:lang w:eastAsia="pt-BR"/>
              </w:rPr>
              <w:t xml:space="preserve"> (art. 25, §1º)</w:t>
            </w:r>
            <w:r w:rsidRPr="00C76039">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 xml:space="preserve">No entanto, </w:t>
            </w:r>
            <w:r w:rsidR="00064F7E" w:rsidRPr="00064F7E">
              <w:rPr>
                <w:rFonts w:ascii="Book Antiqua" w:eastAsia="Times New Roman" w:hAnsi="Book Antiqua" w:cs="Times New Roman"/>
                <w:b/>
                <w:bCs/>
                <w:sz w:val="19"/>
                <w:szCs w:val="19"/>
                <w:highlight w:val="yellow"/>
                <w:lang w:eastAsia="pt-BR"/>
              </w:rPr>
              <w:t>para que a empresa possa se valer desse aproveitamento</w:t>
            </w:r>
            <w:r w:rsidR="00064F7E" w:rsidRPr="00064F7E">
              <w:rPr>
                <w:rFonts w:ascii="Book Antiqua" w:eastAsia="Times New Roman" w:hAnsi="Book Antiqua" w:cs="Times New Roman"/>
                <w:sz w:val="19"/>
                <w:szCs w:val="19"/>
                <w:lang w:eastAsia="pt-BR"/>
              </w:rPr>
              <w:t xml:space="preserve"> previsto no § 1º do art. 25 da Lei Kandir, </w:t>
            </w:r>
            <w:r w:rsidR="00064F7E" w:rsidRPr="00064F7E">
              <w:rPr>
                <w:rFonts w:ascii="Book Antiqua" w:eastAsia="Times New Roman" w:hAnsi="Book Antiqua" w:cs="Times New Roman"/>
                <w:b/>
                <w:bCs/>
                <w:sz w:val="19"/>
                <w:szCs w:val="19"/>
                <w:highlight w:val="green"/>
                <w:lang w:eastAsia="pt-BR"/>
              </w:rPr>
              <w:t>é indispensável</w:t>
            </w:r>
            <w:r w:rsidR="00064F7E" w:rsidRPr="00064F7E">
              <w:rPr>
                <w:rFonts w:ascii="Book Antiqua" w:eastAsia="Times New Roman" w:hAnsi="Book Antiqua" w:cs="Times New Roman"/>
                <w:sz w:val="19"/>
                <w:szCs w:val="19"/>
                <w:lang w:eastAsia="pt-BR"/>
              </w:rPr>
              <w:t xml:space="preserve"> que </w:t>
            </w:r>
            <w:r w:rsidR="00064F7E" w:rsidRPr="00064F7E">
              <w:rPr>
                <w:rFonts w:ascii="Book Antiqua" w:eastAsia="Times New Roman" w:hAnsi="Book Antiqua" w:cs="Times New Roman"/>
                <w:b/>
                <w:bCs/>
                <w:sz w:val="19"/>
                <w:szCs w:val="19"/>
                <w:highlight w:val="yellow"/>
                <w:lang w:eastAsia="pt-BR"/>
              </w:rPr>
              <w:t>o saldo de créditos seja superior aos débitos</w:t>
            </w:r>
            <w:r w:rsidR="00064F7E" w:rsidRPr="00064F7E">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No caso concreto, embora existentes os créditos decorrentes da exportação realizada pela empresa contribuinte, não há saldo credor de ICMS, uma vez que há débito em nome dela que supera os alegados créditos.</w:t>
            </w:r>
          </w:p>
        </w:tc>
      </w:tr>
    </w:tbl>
    <w:p w14:paraId="6B222A5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Lei estadual poderá, nos demais casos de saldos credores acumulados a partir da vigência desta Lei Complementar, permitir que:</w:t>
      </w:r>
    </w:p>
    <w:p w14:paraId="18C07A2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imputados pelo sujeito passivo a qualquer estabelecimento seu no Estado;</w:t>
      </w:r>
    </w:p>
    <w:p w14:paraId="2B1AAC3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transferidos, nas condições que definir, a outros contribuintes do mesmo Estado. </w:t>
      </w:r>
    </w:p>
    <w:p w14:paraId="394CA9F8" w14:textId="51B77E45" w:rsidR="00A23C39" w:rsidRPr="00D6692E" w:rsidRDefault="00A23C39" w:rsidP="00A23C3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D5EA3">
        <w:rPr>
          <w:rFonts w:ascii="Book Antiqua" w:eastAsia="Times New Roman" w:hAnsi="Book Antiqua" w:cs="Times New Roman"/>
          <w:sz w:val="19"/>
          <w:szCs w:val="19"/>
          <w:lang w:eastAsia="pt-BR"/>
        </w:rPr>
        <w:t xml:space="preserve">        </w:t>
      </w:r>
      <w:bookmarkStart w:id="82" w:name="art26"/>
      <w:bookmarkEnd w:id="82"/>
      <w:r w:rsidRPr="008E13CB">
        <w:rPr>
          <w:rFonts w:ascii="Book Antiqua" w:eastAsia="Times New Roman" w:hAnsi="Book Antiqua" w:cs="Times New Roman"/>
          <w:b/>
          <w:bCs/>
          <w:sz w:val="19"/>
          <w:szCs w:val="19"/>
          <w:highlight w:val="magenta"/>
          <w:lang w:eastAsia="pt-BR"/>
        </w:rPr>
        <w:t>Art. 26</w:t>
      </w:r>
      <w:r w:rsidRPr="008E13CB">
        <w:rPr>
          <w:rFonts w:ascii="Book Antiqua" w:eastAsia="Times New Roman" w:hAnsi="Book Antiqua" w:cs="Times New Roman"/>
          <w:b/>
          <w:bCs/>
          <w:sz w:val="19"/>
          <w:szCs w:val="19"/>
          <w:lang w:eastAsia="pt-BR"/>
        </w:rPr>
        <w:t xml:space="preserve">. Em substituição ao regime de apuração mencionado nos </w:t>
      </w:r>
      <w:proofErr w:type="spellStart"/>
      <w:r w:rsidRPr="008E13CB">
        <w:rPr>
          <w:rFonts w:ascii="Book Antiqua" w:eastAsia="Times New Roman" w:hAnsi="Book Antiqua" w:cs="Times New Roman"/>
          <w:b/>
          <w:bCs/>
          <w:sz w:val="19"/>
          <w:szCs w:val="19"/>
          <w:lang w:eastAsia="pt-BR"/>
        </w:rPr>
        <w:t>arts</w:t>
      </w:r>
      <w:proofErr w:type="spellEnd"/>
      <w:r w:rsidRPr="008E13CB">
        <w:rPr>
          <w:rFonts w:ascii="Book Antiqua" w:eastAsia="Times New Roman" w:hAnsi="Book Antiqua" w:cs="Times New Roman"/>
          <w:b/>
          <w:bCs/>
          <w:sz w:val="19"/>
          <w:szCs w:val="19"/>
          <w:lang w:eastAsia="pt-BR"/>
        </w:rPr>
        <w:t>. 24 e 25, a lei estadual poderá estabelecer</w:t>
      </w:r>
      <w:r w:rsidRPr="00A65C9D">
        <w:rPr>
          <w:rFonts w:ascii="Book Antiqua" w:eastAsia="Times New Roman" w:hAnsi="Book Antiqua" w:cs="Times New Roman"/>
          <w:b/>
          <w:bCs/>
          <w:sz w:val="18"/>
          <w:szCs w:val="18"/>
          <w:lang w:eastAsia="pt-BR"/>
        </w:rPr>
        <w:t xml:space="preserve">: </w:t>
      </w:r>
      <w:bookmarkStart w:id="83" w:name="_Hlk98090272"/>
      <w:r w:rsidR="008E13CB" w:rsidRPr="00A65C9D">
        <w:rPr>
          <w:rFonts w:ascii="Book Antiqua" w:hAnsi="Book Antiqua"/>
          <w:b/>
          <w:bCs/>
          <w:color w:val="FF0000"/>
          <w:sz w:val="16"/>
          <w:szCs w:val="16"/>
          <w:u w:val="single"/>
        </w:rPr>
        <w:t>(</w:t>
      </w:r>
      <w:r w:rsidR="008E13CB" w:rsidRPr="00A65C9D">
        <w:rPr>
          <w:rFonts w:ascii="Book Antiqua" w:hAnsi="Book Antiqua"/>
          <w:b/>
          <w:color w:val="FF0000"/>
          <w:sz w:val="16"/>
          <w:szCs w:val="16"/>
          <w:u w:val="single"/>
        </w:rPr>
        <w:t>PGEPI-2008)</w:t>
      </w:r>
      <w:bookmarkEnd w:id="83"/>
      <w:r w:rsidR="00D6692E">
        <w:rPr>
          <w:rFonts w:ascii="Book Antiqua" w:hAnsi="Book Antiqua"/>
          <w:b/>
          <w:color w:val="FF0000"/>
          <w:sz w:val="16"/>
          <w:szCs w:val="16"/>
        </w:rPr>
        <w:t xml:space="preserve"> </w:t>
      </w:r>
      <w:r w:rsidR="00D6692E">
        <w:rPr>
          <w:rFonts w:ascii="Book Antiqua" w:hAnsi="Book Antiqua"/>
          <w:b/>
          <w:color w:val="FF0000"/>
          <w:sz w:val="16"/>
          <w:szCs w:val="16"/>
          <w:u w:val="single"/>
        </w:rPr>
        <w:t>(Cartórios/TJAC-2023)</w:t>
      </w:r>
    </w:p>
    <w:p w14:paraId="4D21649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dentro de determinado período; </w:t>
      </w:r>
    </w:p>
    <w:p w14:paraId="151CB20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em cada operação; </w:t>
      </w:r>
    </w:p>
    <w:p w14:paraId="08E565DF" w14:textId="53290977" w:rsidR="00A23C39" w:rsidRPr="00D6692E" w:rsidRDefault="00A23C39" w:rsidP="00A23C39">
      <w:pPr>
        <w:spacing w:before="100" w:beforeAutospacing="1" w:after="100" w:afterAutospacing="1" w:line="240" w:lineRule="auto"/>
        <w:jc w:val="both"/>
        <w:rPr>
          <w:rFonts w:ascii="Book Antiqua" w:hAnsi="Book Antiqua"/>
          <w:b/>
          <w:color w:val="FF0000"/>
          <w:sz w:val="16"/>
          <w:szCs w:val="16"/>
        </w:rPr>
      </w:pPr>
      <w:r w:rsidRPr="007D5EA3">
        <w:rPr>
          <w:rFonts w:ascii="Book Antiqua" w:eastAsia="Times New Roman" w:hAnsi="Book Antiqua" w:cs="Times New Roman"/>
          <w:sz w:val="19"/>
          <w:szCs w:val="19"/>
          <w:lang w:eastAsia="pt-BR"/>
        </w:rPr>
        <w:t xml:space="preserve">        III - </w:t>
      </w:r>
      <w:r w:rsidRPr="008E13CB">
        <w:rPr>
          <w:rFonts w:ascii="Book Antiqua" w:eastAsia="Times New Roman" w:hAnsi="Book Antiqua" w:cs="Times New Roman"/>
          <w:b/>
          <w:bCs/>
          <w:sz w:val="19"/>
          <w:szCs w:val="19"/>
          <w:lang w:eastAsia="pt-BR"/>
        </w:rPr>
        <w:t>que, em função do porte ou da atividade do estabelecimento, o imposto seja pago em parcelas periódicas e calculado por estimativa, para um determinado período, assegurado ao sujeito passivo o direito de impugná-la e instaurar processo contraditório</w:t>
      </w:r>
      <w:r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r w:rsidR="00D6692E">
        <w:rPr>
          <w:rFonts w:ascii="Book Antiqua" w:hAnsi="Book Antiqua"/>
          <w:b/>
          <w:color w:val="FF0000"/>
          <w:sz w:val="16"/>
          <w:szCs w:val="16"/>
        </w:rPr>
        <w:t xml:space="preserve"> </w:t>
      </w:r>
      <w:bookmarkStart w:id="84" w:name="_Hlk206603110"/>
      <w:r w:rsidR="00D6692E">
        <w:rPr>
          <w:rFonts w:ascii="Book Antiqua" w:hAnsi="Book Antiqua"/>
          <w:b/>
          <w:color w:val="FF0000"/>
          <w:sz w:val="16"/>
          <w:szCs w:val="16"/>
          <w:u w:val="single"/>
        </w:rPr>
        <w:t>(Cartórios/TJAC-2023)</w:t>
      </w:r>
      <w:bookmarkEnd w:id="84"/>
    </w:p>
    <w:tbl>
      <w:tblPr>
        <w:tblStyle w:val="Tabelacomgrade"/>
        <w:tblW w:w="8500" w:type="dxa"/>
        <w:shd w:val="clear" w:color="auto" w:fill="CCFFFF"/>
        <w:tblLook w:val="04A0" w:firstRow="1" w:lastRow="0" w:firstColumn="1" w:lastColumn="0" w:noHBand="0" w:noVBand="1"/>
      </w:tblPr>
      <w:tblGrid>
        <w:gridCol w:w="8500"/>
      </w:tblGrid>
      <w:tr w:rsidR="00D6692E" w:rsidRPr="003D7D2D" w14:paraId="69F5E55E" w14:textId="77777777" w:rsidTr="00675E10">
        <w:tc>
          <w:tcPr>
            <w:tcW w:w="8500" w:type="dxa"/>
            <w:shd w:val="clear" w:color="auto" w:fill="CCFFFF"/>
          </w:tcPr>
          <w:p w14:paraId="71808186" w14:textId="54EF38D0" w:rsidR="00D6692E" w:rsidRPr="00A620FB" w:rsidRDefault="00D6692E" w:rsidP="00D6692E">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Cartórios/TJAC-2023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D6692E">
              <w:rPr>
                <w:rFonts w:ascii="Book Antiqua" w:hAnsi="Book Antiqua"/>
                <w:b/>
                <w:bCs/>
                <w:i/>
                <w:iCs/>
                <w:sz w:val="19"/>
                <w:szCs w:val="19"/>
                <w:u w:val="single"/>
              </w:rPr>
              <w:t>Somente lei em sentido formal pode instituir o regime de recolhimento do ICMS por estimativa</w:t>
            </w:r>
            <w:r>
              <w:rPr>
                <w:rFonts w:ascii="Book Antiqua" w:hAnsi="Book Antiqua"/>
                <w:sz w:val="19"/>
                <w:szCs w:val="19"/>
              </w:rPr>
              <w:t xml:space="preserve">: </w:t>
            </w:r>
            <w:r w:rsidRPr="00D6692E">
              <w:rPr>
                <w:rFonts w:ascii="Book Antiqua" w:hAnsi="Book Antiqua"/>
                <w:b/>
                <w:bCs/>
                <w:sz w:val="19"/>
                <w:szCs w:val="19"/>
              </w:rPr>
              <w:t>Quando se fala em regime de apuração, isso significa a forma por meio da qual o valor tributo será calculado. No caso do ICMS, existem vários regimes de apuração do imposto.</w:t>
            </w:r>
            <w:r>
              <w:rPr>
                <w:rFonts w:ascii="Book Antiqua" w:hAnsi="Book Antiqua"/>
                <w:b/>
                <w:bCs/>
                <w:sz w:val="19"/>
                <w:szCs w:val="19"/>
              </w:rPr>
              <w:t xml:space="preserve"> </w:t>
            </w:r>
            <w:r w:rsidRPr="00D6692E">
              <w:rPr>
                <w:rFonts w:ascii="Book Antiqua" w:hAnsi="Book Antiqua"/>
                <w:b/>
                <w:bCs/>
                <w:sz w:val="19"/>
                <w:szCs w:val="19"/>
              </w:rPr>
              <w:t xml:space="preserve">A LC 87/96 autoriza que os Estados membros adotem o </w:t>
            </w:r>
            <w:r w:rsidRPr="00D6692E">
              <w:rPr>
                <w:rFonts w:ascii="Book Antiqua" w:hAnsi="Book Antiqua"/>
                <w:b/>
                <w:bCs/>
                <w:sz w:val="19"/>
                <w:szCs w:val="19"/>
              </w:rPr>
              <w:lastRenderedPageBreak/>
              <w:t>regime de apuração por estimativa.</w:t>
            </w:r>
            <w:r>
              <w:rPr>
                <w:rFonts w:ascii="Book Antiqua" w:hAnsi="Book Antiqua"/>
                <w:b/>
                <w:bCs/>
                <w:sz w:val="19"/>
                <w:szCs w:val="19"/>
              </w:rPr>
              <w:t xml:space="preserve"> </w:t>
            </w:r>
            <w:r w:rsidRPr="00D6692E">
              <w:rPr>
                <w:rFonts w:ascii="Book Antiqua" w:hAnsi="Book Antiqua"/>
                <w:b/>
                <w:bCs/>
                <w:sz w:val="19"/>
                <w:szCs w:val="19"/>
              </w:rPr>
              <w:t>O Estado-membro pode estabelecer o regime de estimativa por meio de Decreto?</w:t>
            </w:r>
            <w:r>
              <w:rPr>
                <w:rFonts w:ascii="Book Antiqua" w:hAnsi="Book Antiqua"/>
                <w:b/>
                <w:bCs/>
                <w:sz w:val="19"/>
                <w:szCs w:val="19"/>
              </w:rPr>
              <w:t xml:space="preserve"> </w:t>
            </w:r>
            <w:r w:rsidRPr="00D6692E">
              <w:rPr>
                <w:rFonts w:ascii="Book Antiqua" w:hAnsi="Book Antiqua"/>
                <w:b/>
                <w:bCs/>
                <w:sz w:val="19"/>
                <w:szCs w:val="19"/>
                <w:highlight w:val="magenta"/>
              </w:rPr>
              <w:t>NÃO</w:t>
            </w:r>
            <w:r w:rsidRPr="00D6692E">
              <w:rPr>
                <w:rFonts w:ascii="Book Antiqua" w:hAnsi="Book Antiqua"/>
                <w:b/>
                <w:bCs/>
                <w:sz w:val="19"/>
                <w:szCs w:val="19"/>
              </w:rPr>
              <w:t>. Somente lei em sentido formal pode instituir o regime de recolhimento do ICMS por estimativa</w:t>
            </w:r>
            <w:r w:rsidRPr="00D6692E">
              <w:rPr>
                <w:rFonts w:ascii="Book Antiqua" w:hAnsi="Book Antiqua"/>
                <w:sz w:val="19"/>
                <w:szCs w:val="19"/>
              </w:rPr>
              <w:t>.</w:t>
            </w:r>
            <w:r w:rsidRPr="00D6692E">
              <w:rPr>
                <w:rFonts w:ascii="Book Antiqua" w:hAnsi="Book Antiqua"/>
                <w:sz w:val="19"/>
                <w:szCs w:val="19"/>
              </w:rPr>
              <w:t xml:space="preserve"> </w:t>
            </w:r>
            <w:r w:rsidRPr="00D6692E">
              <w:rPr>
                <w:rFonts w:ascii="Book Antiqua" w:hAnsi="Book Antiqua"/>
                <w:sz w:val="19"/>
                <w:szCs w:val="19"/>
              </w:rPr>
              <w:t>STF. Plenário. RE 632265/RJ, Rel. Min. Marco Aurélio, j</w:t>
            </w:r>
            <w:r>
              <w:rPr>
                <w:rFonts w:ascii="Book Antiqua" w:hAnsi="Book Antiqua"/>
                <w:sz w:val="19"/>
                <w:szCs w:val="19"/>
              </w:rPr>
              <w:t>.</w:t>
            </w:r>
            <w:r w:rsidRPr="00D6692E">
              <w:rPr>
                <w:rFonts w:ascii="Book Antiqua" w:hAnsi="Book Antiqua"/>
                <w:sz w:val="19"/>
                <w:szCs w:val="19"/>
              </w:rPr>
              <w:t xml:space="preserve"> 18/6/15</w:t>
            </w:r>
            <w:r w:rsidRPr="00D6692E">
              <w:rPr>
                <w:rFonts w:ascii="Book Antiqua" w:hAnsi="Book Antiqua"/>
                <w:b/>
                <w:bCs/>
                <w:sz w:val="19"/>
                <w:szCs w:val="19"/>
              </w:rPr>
              <w:t xml:space="preserve"> (repercussão geral) (Info 790).</w:t>
            </w:r>
          </w:p>
        </w:tc>
      </w:tr>
    </w:tbl>
    <w:p w14:paraId="6381D481" w14:textId="5CF6B27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lastRenderedPageBreak/>
        <w:t xml:space="preserve">        </w:t>
      </w:r>
      <w:r w:rsidRPr="008E13CB">
        <w:rPr>
          <w:rFonts w:ascii="Book Antiqua" w:eastAsia="Times New Roman" w:hAnsi="Book Antiqua" w:cs="Times New Roman"/>
          <w:b/>
          <w:bCs/>
          <w:sz w:val="19"/>
          <w:szCs w:val="19"/>
          <w:highlight w:val="magenta"/>
          <w:lang w:eastAsia="pt-BR"/>
        </w:rPr>
        <w:t>§ 1º</w:t>
      </w:r>
      <w:r w:rsidRPr="008E13CB">
        <w:rPr>
          <w:rFonts w:ascii="Book Antiqua" w:eastAsia="Times New Roman" w:hAnsi="Book Antiqua" w:cs="Times New Roman"/>
          <w:b/>
          <w:bCs/>
          <w:sz w:val="19"/>
          <w:szCs w:val="19"/>
          <w:lang w:eastAsia="pt-BR"/>
        </w:rPr>
        <w:t xml:space="preserve"> Na hipótese do inciso III, ao fim do período, será feito o ajuste com base na escrituração regular do contribuinte, que pagará a diferença apurada, se positiva; caso contrário, a diferença será compensada com o pagamento referente ao período ou períodos imediatamente seguintes</w:t>
      </w:r>
      <w:r w:rsidRPr="00A65C9D">
        <w:rPr>
          <w:rFonts w:ascii="Book Antiqua" w:eastAsia="Times New Roman" w:hAnsi="Book Antiqua" w:cs="Times New Roman"/>
          <w:sz w:val="18"/>
          <w:szCs w:val="18"/>
          <w:lang w:eastAsia="pt-BR"/>
        </w:rPr>
        <w:t>.</w:t>
      </w:r>
      <w:r w:rsidR="008E13CB"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p>
    <w:p w14:paraId="06C257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A inclusão de estabelecimento no regime de que trata o inciso III não dispensa o sujeito passivo do cumprimento de obrigações acessórias.</w:t>
      </w:r>
    </w:p>
    <w:p w14:paraId="68A075B1"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85" w:name="art27"/>
      <w:bookmarkEnd w:id="85"/>
      <w:proofErr w:type="spellStart"/>
      <w:r w:rsidRPr="00A65C9D">
        <w:rPr>
          <w:rFonts w:ascii="Book Antiqua" w:eastAsia="Times New Roman" w:hAnsi="Book Antiqua" w:cs="Times New Roman"/>
          <w:sz w:val="16"/>
          <w:szCs w:val="16"/>
          <w:lang w:eastAsia="pt-BR"/>
        </w:rPr>
        <w:t>Art</w:t>
      </w:r>
      <w:r w:rsidR="00B10B0C" w:rsidRPr="00A65C9D">
        <w:rPr>
          <w:rFonts w:ascii="Book Antiqua" w:eastAsia="Times New Roman" w:hAnsi="Book Antiqua" w:cs="Times New Roman"/>
          <w:sz w:val="16"/>
          <w:szCs w:val="16"/>
          <w:lang w:eastAsia="pt-BR"/>
        </w:rPr>
        <w:t>s</w:t>
      </w:r>
      <w:proofErr w:type="spellEnd"/>
      <w:r w:rsidR="00B10B0C" w:rsidRPr="00A65C9D">
        <w:rPr>
          <w:rFonts w:ascii="Book Antiqua" w:eastAsia="Times New Roman" w:hAnsi="Book Antiqua" w:cs="Times New Roman"/>
          <w:sz w:val="16"/>
          <w:szCs w:val="16"/>
          <w:lang w:eastAsia="pt-BR"/>
        </w:rPr>
        <w:t>. 27 a 30</w:t>
      </w:r>
      <w:r w:rsidRPr="00A65C9D">
        <w:rPr>
          <w:rFonts w:ascii="Book Antiqua" w:eastAsia="Times New Roman" w:hAnsi="Book Antiqua" w:cs="Times New Roman"/>
          <w:sz w:val="16"/>
          <w:szCs w:val="16"/>
          <w:lang w:eastAsia="pt-BR"/>
        </w:rPr>
        <w:t xml:space="preserve"> (VETADO</w:t>
      </w:r>
      <w:r w:rsidR="00B10B0C" w:rsidRPr="00A65C9D">
        <w:rPr>
          <w:rFonts w:ascii="Book Antiqua" w:eastAsia="Times New Roman" w:hAnsi="Book Antiqua" w:cs="Times New Roman"/>
          <w:sz w:val="16"/>
          <w:szCs w:val="16"/>
          <w:lang w:eastAsia="pt-BR"/>
        </w:rPr>
        <w:t>S</w:t>
      </w:r>
      <w:r w:rsidRPr="00A65C9D">
        <w:rPr>
          <w:rFonts w:ascii="Book Antiqua" w:eastAsia="Times New Roman" w:hAnsi="Book Antiqua" w:cs="Times New Roman"/>
          <w:sz w:val="16"/>
          <w:szCs w:val="16"/>
          <w:lang w:eastAsia="pt-BR"/>
        </w:rPr>
        <w:t>)</w:t>
      </w:r>
    </w:p>
    <w:p w14:paraId="6ECFEEA0"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6" w:name="art31."/>
      <w:bookmarkEnd w:id="86"/>
      <w:r w:rsidRPr="007D5EA3">
        <w:rPr>
          <w:rFonts w:ascii="Book Antiqua" w:eastAsia="Times New Roman" w:hAnsi="Book Antiqua" w:cs="Times New Roman"/>
          <w:sz w:val="19"/>
          <w:szCs w:val="19"/>
          <w:lang w:eastAsia="pt-BR"/>
        </w:rPr>
        <w:t>Art. 31. Nos exercícios financeiros de 2003 a 2006, a União entregará mensalmente recursos aos Estados e seus Municípios, obedecidos os montantes, os critérios, os prazos e as demais condições fixadas no Anexo desta Lei Complementar</w:t>
      </w:r>
      <w:r w:rsidRPr="00A65C9D">
        <w:rPr>
          <w:rFonts w:ascii="Book Antiqua" w:eastAsia="Times New Roman" w:hAnsi="Book Antiqua" w:cs="Times New Roman"/>
          <w:sz w:val="16"/>
          <w:szCs w:val="16"/>
          <w:lang w:eastAsia="pt-BR"/>
        </w:rPr>
        <w:t>.  </w:t>
      </w:r>
      <w:hyperlink r:id="rId90"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A025C79" w14:textId="66238D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Do montante de recursos que couber a cada Estado, a União entregará, diretamente</w:t>
      </w:r>
      <w:r w:rsidRPr="00A65C9D">
        <w:rPr>
          <w:rFonts w:ascii="Book Antiqua" w:eastAsia="Times New Roman" w:hAnsi="Book Antiqua" w:cs="Times New Roman"/>
          <w:sz w:val="16"/>
          <w:szCs w:val="16"/>
          <w:lang w:eastAsia="pt-BR"/>
        </w:rPr>
        <w:t xml:space="preserve">: </w:t>
      </w:r>
      <w:hyperlink r:id="rId91"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07A25A9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setenta e cinco</w:t>
      </w:r>
      <w:proofErr w:type="gramEnd"/>
      <w:r w:rsidRPr="007D5EA3">
        <w:rPr>
          <w:rFonts w:ascii="Book Antiqua" w:eastAsia="Times New Roman" w:hAnsi="Book Antiqua" w:cs="Times New Roman"/>
          <w:sz w:val="19"/>
          <w:szCs w:val="19"/>
          <w:lang w:eastAsia="pt-BR"/>
        </w:rPr>
        <w:t xml:space="preserve"> por cento ao próprio Estado; e </w:t>
      </w:r>
    </w:p>
    <w:p w14:paraId="7A7AE58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vinte e cinco</w:t>
      </w:r>
      <w:proofErr w:type="gramEnd"/>
      <w:r w:rsidRPr="007D5EA3">
        <w:rPr>
          <w:rFonts w:ascii="Book Antiqua" w:eastAsia="Times New Roman" w:hAnsi="Book Antiqua" w:cs="Times New Roman"/>
          <w:sz w:val="19"/>
          <w:szCs w:val="19"/>
          <w:lang w:eastAsia="pt-BR"/>
        </w:rPr>
        <w:t xml:space="preserve"> por cento aos respectivos Municípios, de acordo com os critérios previstos no parágrafo único do art. 158 da Constituição Federal.</w:t>
      </w:r>
    </w:p>
    <w:p w14:paraId="57C4DB4A" w14:textId="68D4D8C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7" w:name="art31§2."/>
      <w:bookmarkEnd w:id="87"/>
      <w:r w:rsidRPr="007D5EA3">
        <w:rPr>
          <w:rFonts w:ascii="Book Antiqua" w:eastAsia="Times New Roman" w:hAnsi="Book Antiqua" w:cs="Times New Roman"/>
          <w:sz w:val="19"/>
          <w:szCs w:val="19"/>
          <w:lang w:eastAsia="pt-BR"/>
        </w:rPr>
        <w:t xml:space="preserve">§ 2º Para atender ao disposto no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os recursos do Tesouro Nacional serão provenientes</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2" w:anchor="2"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61D7EF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emissão de títulos de sua responsabilidade, ficando autorizada, desde já, a inclusão nas leis orçamentárias anuais de estimativa de receita decorrente dessas emissões, bem como de dotação até os montantes anuais previstos no Anexo, não se aplicando neste caso, desde que atendidas as condições e os limites globais fixados pelo Senado Federal, quaisquer restrições ao acréscimo que acarretará no endividamento da União; </w:t>
      </w:r>
    </w:p>
    <w:p w14:paraId="249CEF2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de</w:t>
      </w:r>
      <w:proofErr w:type="gramEnd"/>
      <w:r w:rsidRPr="007D5EA3">
        <w:rPr>
          <w:rFonts w:ascii="Book Antiqua" w:eastAsia="Times New Roman" w:hAnsi="Book Antiqua" w:cs="Times New Roman"/>
          <w:sz w:val="19"/>
          <w:szCs w:val="19"/>
          <w:lang w:eastAsia="pt-BR"/>
        </w:rPr>
        <w:t xml:space="preserve"> outras fontes de recursos. </w:t>
      </w:r>
    </w:p>
    <w:p w14:paraId="33904739" w14:textId="695D99A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8" w:name="art31§3."/>
      <w:bookmarkEnd w:id="88"/>
      <w:r w:rsidRPr="007D5EA3">
        <w:rPr>
          <w:rFonts w:ascii="Book Antiqua" w:eastAsia="Times New Roman" w:hAnsi="Book Antiqua" w:cs="Times New Roman"/>
          <w:sz w:val="19"/>
          <w:szCs w:val="19"/>
          <w:lang w:eastAsia="pt-BR"/>
        </w:rPr>
        <w: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especialmente no seu item 3, será satisfeita, primeiro, para efeito de pagamento ou compensação da dívida da respectiva unidade, inclusive de sua administração indireta, vencida e não paga junto à União, bem como para o ressarcimento à União de despesas decorrentes de eventuais garantias honradas de operações de crédito externas. O saldo remanescente, se houver, será creditado em moeda corrente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3" w:anchor="3"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41092030" w14:textId="643A41D9" w:rsidR="00A23C39" w:rsidRPr="00A65C9D" w:rsidRDefault="00A23C39" w:rsidP="00A23C39">
      <w:pPr>
        <w:spacing w:before="300" w:after="30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9" w:name="art31§4."/>
      <w:bookmarkEnd w:id="89"/>
      <w:r w:rsidRPr="007D5EA3">
        <w:rPr>
          <w:rFonts w:ascii="Book Antiqua" w:eastAsia="Times New Roman" w:hAnsi="Book Antiqua" w:cs="Times New Roman"/>
          <w:sz w:val="19"/>
          <w:szCs w:val="19"/>
          <w:lang w:eastAsia="pt-BR"/>
        </w:rPr>
        <w:t>§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subordina-se à existência de disponibilidades orçamentárias consignadas a essa finalidade na respectiva Lei Orçamentária Anual da União, inclusive eventuais créditos adicionais</w:t>
      </w:r>
      <w:r w:rsidRPr="00A65C9D">
        <w:rPr>
          <w:rFonts w:ascii="Book Antiqua" w:eastAsia="Times New Roman" w:hAnsi="Book Antiqua" w:cs="Times New Roman"/>
          <w:sz w:val="16"/>
          <w:szCs w:val="16"/>
          <w:lang w:eastAsia="pt-BR"/>
        </w:rPr>
        <w:t xml:space="preserve">. </w:t>
      </w:r>
      <w:hyperlink r:id="rId94" w:anchor="4"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16249A0C"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90" w:name="art31§4a"/>
      <w:bookmarkEnd w:id="90"/>
      <w:r w:rsidRPr="00A65C9D">
        <w:rPr>
          <w:rFonts w:ascii="Book Antiqua" w:eastAsia="Times New Roman" w:hAnsi="Book Antiqua" w:cs="Times New Roman"/>
          <w:sz w:val="16"/>
          <w:szCs w:val="16"/>
          <w:lang w:eastAsia="pt-BR"/>
        </w:rPr>
        <w:t>§ 4</w:t>
      </w:r>
      <w:r w:rsidRPr="00A65C9D">
        <w:rPr>
          <w:rFonts w:ascii="Book Antiqua" w:eastAsia="Times New Roman" w:hAnsi="Book Antiqua" w:cs="Times New Roman"/>
          <w:sz w:val="16"/>
          <w:szCs w:val="16"/>
          <w:u w:val="single"/>
          <w:vertAlign w:val="superscript"/>
          <w:lang w:eastAsia="pt-BR"/>
        </w:rPr>
        <w:t>o</w:t>
      </w:r>
      <w:r w:rsidRPr="00A65C9D">
        <w:rPr>
          <w:rFonts w:ascii="Book Antiqua" w:eastAsia="Times New Roman" w:hAnsi="Book Antiqua" w:cs="Times New Roman"/>
          <w:sz w:val="16"/>
          <w:szCs w:val="16"/>
          <w:lang w:eastAsia="pt-BR"/>
        </w:rPr>
        <w:t>-A.</w:t>
      </w:r>
      <w:r w:rsidRPr="00A65C9D">
        <w:rPr>
          <w:rFonts w:ascii="Book Antiqua" w:eastAsia="Times New Roman" w:hAnsi="Book Antiqua" w:cs="Times New Roman"/>
          <w:strike/>
          <w:sz w:val="16"/>
          <w:szCs w:val="16"/>
          <w:lang w:eastAsia="pt-BR"/>
        </w:rPr>
        <w:t xml:space="preserve"> </w:t>
      </w:r>
      <w:hyperlink r:id="rId95" w:anchor="art5" w:history="1">
        <w:r w:rsidRPr="00A65C9D">
          <w:rPr>
            <w:rFonts w:ascii="Book Antiqua" w:eastAsia="Times New Roman" w:hAnsi="Book Antiqua" w:cs="Times New Roman"/>
            <w:color w:val="0000FF"/>
            <w:sz w:val="16"/>
            <w:szCs w:val="16"/>
            <w:u w:val="single"/>
            <w:lang w:eastAsia="pt-BR"/>
          </w:rPr>
          <w:t>(Parágrafo Revogado pela LCP nº 115, de 26.12.2002)</w:t>
        </w:r>
      </w:hyperlink>
    </w:p>
    <w:p w14:paraId="15367236"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91" w:name="art31§5"/>
      <w:bookmarkEnd w:id="91"/>
      <w:r w:rsidRPr="007D5EA3">
        <w:rPr>
          <w:rFonts w:ascii="Book Antiqua" w:eastAsia="Times New Roman" w:hAnsi="Book Antiqua" w:cs="Times New Roman"/>
          <w:sz w:val="19"/>
          <w:szCs w:val="19"/>
          <w:lang w:eastAsia="pt-BR"/>
        </w:rPr>
        <w:t>§ 5</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Para efeito da apuração de que trata o </w:t>
      </w:r>
      <w:hyperlink r:id="rId96" w:anchor="art4" w:history="1">
        <w:r w:rsidRPr="007D5EA3">
          <w:rPr>
            <w:rFonts w:ascii="Book Antiqua" w:eastAsia="Times New Roman" w:hAnsi="Book Antiqua" w:cs="Times New Roman"/>
            <w:color w:val="0000FF"/>
            <w:sz w:val="19"/>
            <w:szCs w:val="19"/>
            <w:u w:val="single"/>
            <w:lang w:eastAsia="pt-BR"/>
          </w:rPr>
          <w:t>art. 4</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65, de 15 de abril de 1991</w:t>
        </w:r>
      </w:hyperlink>
      <w:r w:rsidRPr="007D5EA3">
        <w:rPr>
          <w:rFonts w:ascii="Book Antiqua" w:eastAsia="Times New Roman" w:hAnsi="Book Antiqua" w:cs="Times New Roman"/>
          <w:sz w:val="19"/>
          <w:szCs w:val="19"/>
          <w:lang w:eastAsia="pt-BR"/>
        </w:rPr>
        <w:t xml:space="preserve">, será considerado o valor das respectivas exportações de produtos industrializados, inclusive de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não submetidas à incidência do imposto sobre operações relativas à circulação de mercadorias e sobre prestações de serviços de transporte interestadual e intermunicipal e de comunicação, em 31 de julho de 1996</w:t>
      </w:r>
      <w:r w:rsidRPr="00A65C9D">
        <w:rPr>
          <w:rFonts w:ascii="Book Antiqua" w:eastAsia="Times New Roman" w:hAnsi="Book Antiqua" w:cs="Times New Roman"/>
          <w:sz w:val="16"/>
          <w:szCs w:val="16"/>
          <w:lang w:eastAsia="pt-BR"/>
        </w:rPr>
        <w:t xml:space="preserve">.     </w:t>
      </w:r>
      <w:hyperlink r:id="rId97" w:history="1">
        <w:r w:rsidRPr="00A65C9D">
          <w:rPr>
            <w:rFonts w:ascii="Book Antiqua" w:eastAsia="Times New Roman" w:hAnsi="Book Antiqua" w:cs="Times New Roman"/>
            <w:color w:val="0000FF"/>
            <w:sz w:val="16"/>
            <w:szCs w:val="16"/>
            <w:u w:val="single"/>
            <w:lang w:eastAsia="pt-BR"/>
          </w:rPr>
          <w:t>(Redação dada pela LCP nº 102, de 11.7.2000)</w:t>
        </w:r>
      </w:hyperlink>
    </w:p>
    <w:p w14:paraId="64C84FC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2" w:name="art32"/>
      <w:bookmarkEnd w:id="92"/>
      <w:r w:rsidRPr="007D5EA3">
        <w:rPr>
          <w:rFonts w:ascii="Book Antiqua" w:eastAsia="Times New Roman" w:hAnsi="Book Antiqua" w:cs="Times New Roman"/>
          <w:sz w:val="19"/>
          <w:szCs w:val="19"/>
          <w:lang w:eastAsia="pt-BR"/>
        </w:rPr>
        <w:t>Art. 32. A partir da data de publicação desta Lei Complementar:</w:t>
      </w:r>
    </w:p>
    <w:p w14:paraId="73A8FD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imposto não incidirá sobre operações que destinem ao exterior mercadorias, inclusive produtos primários e produtos industrializados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xml:space="preserve">, bem como sobre prestações de serviços para o exterior; </w:t>
      </w:r>
    </w:p>
    <w:p w14:paraId="350C35C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darão</w:t>
      </w:r>
      <w:proofErr w:type="gramEnd"/>
      <w:r w:rsidRPr="007D5EA3">
        <w:rPr>
          <w:rFonts w:ascii="Book Antiqua" w:eastAsia="Times New Roman" w:hAnsi="Book Antiqua" w:cs="Times New Roman"/>
          <w:sz w:val="19"/>
          <w:szCs w:val="19"/>
          <w:lang w:eastAsia="pt-BR"/>
        </w:rPr>
        <w:t xml:space="preserve"> direito de crédito, que não será objeto de estorno, as mercadorias entradas no estabelecimento para integração ou consumo em processo de produção de mercadorias industrializadas, inclusive </w:t>
      </w:r>
      <w:proofErr w:type="spellStart"/>
      <w:r w:rsidRPr="007D5EA3">
        <w:rPr>
          <w:rFonts w:ascii="Book Antiqua" w:eastAsia="Times New Roman" w:hAnsi="Book Antiqua" w:cs="Times New Roman"/>
          <w:sz w:val="19"/>
          <w:szCs w:val="19"/>
          <w:lang w:eastAsia="pt-BR"/>
        </w:rPr>
        <w:t>semi-elaboradas</w:t>
      </w:r>
      <w:proofErr w:type="spellEnd"/>
      <w:r w:rsidRPr="007D5EA3">
        <w:rPr>
          <w:rFonts w:ascii="Book Antiqua" w:eastAsia="Times New Roman" w:hAnsi="Book Antiqua" w:cs="Times New Roman"/>
          <w:sz w:val="19"/>
          <w:szCs w:val="19"/>
          <w:lang w:eastAsia="pt-BR"/>
        </w:rPr>
        <w:t>, destinadas ao exterior;</w:t>
      </w:r>
    </w:p>
    <w:p w14:paraId="30788D54" w14:textId="59B43A9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entra em vigor o disposto no Anexo integrante desta Lei Complementar.</w:t>
      </w:r>
    </w:p>
    <w:p w14:paraId="07569C5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Art. 32-A. As operações relativas aos combustíveis, ao gás natural, à energia elétrica, às comunicações e ao transporte coletivo, para fins de incidência de imposto de que trata esta Lei Complementar, são consideradas operações de bens e serviços essenciais e indispensáveis, que não podem ser tratados como supérfluos</w:t>
      </w:r>
      <w:r w:rsidRPr="00A65C9D">
        <w:rPr>
          <w:rFonts w:ascii="Book Antiqua" w:eastAsia="Times New Roman" w:hAnsi="Book Antiqua" w:cs="Times New Roman"/>
          <w:sz w:val="16"/>
          <w:szCs w:val="16"/>
          <w:lang w:eastAsia="pt-BR"/>
        </w:rPr>
        <w:t>.  </w:t>
      </w:r>
      <w:hyperlink r:id="rId98"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20B85A2C"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2759E">
        <w:rPr>
          <w:rFonts w:ascii="Book Antiqua" w:eastAsia="Times New Roman" w:hAnsi="Book Antiqua" w:cs="Times New Roman"/>
          <w:sz w:val="19"/>
          <w:szCs w:val="19"/>
          <w:lang w:eastAsia="pt-BR"/>
        </w:rPr>
        <w:t>§ 1º Para efeito do disposto neste artigo</w:t>
      </w:r>
      <w:r w:rsidRPr="00A65C9D">
        <w:rPr>
          <w:rFonts w:ascii="Book Antiqua" w:eastAsia="Times New Roman" w:hAnsi="Book Antiqua" w:cs="Times New Roman"/>
          <w:sz w:val="16"/>
          <w:szCs w:val="16"/>
          <w:lang w:eastAsia="pt-BR"/>
        </w:rPr>
        <w:t>:  </w:t>
      </w:r>
      <w:hyperlink r:id="rId99"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5B681609"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 - é vedada a fixação de alíquotas sobre as operações referidas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em patamar superior ao das operações em geral, considerada a essencialidade dos bens e serviços</w:t>
      </w:r>
      <w:r w:rsidRPr="00A65C9D">
        <w:rPr>
          <w:rFonts w:ascii="Book Antiqua" w:eastAsia="Times New Roman" w:hAnsi="Book Antiqua" w:cs="Times New Roman"/>
          <w:sz w:val="16"/>
          <w:szCs w:val="16"/>
          <w:lang w:eastAsia="pt-BR"/>
        </w:rPr>
        <w:t>;  </w:t>
      </w:r>
      <w:hyperlink r:id="rId100"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43223F1F"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II - é facultada ao ente federativo competente a aplicação de alíquotas reduzidas em relação aos bens referidos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como forma de beneficiar os consumidores em geral; e  </w:t>
      </w:r>
      <w:hyperlink r:id="rId101"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3A0A868F" w14:textId="1BE1539A" w:rsidR="006976F7" w:rsidRPr="006976F7"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76F7">
        <w:rPr>
          <w:rFonts w:ascii="Book Antiqua" w:eastAsia="Times New Roman" w:hAnsi="Book Antiqua" w:cs="Times New Roman"/>
          <w:sz w:val="16"/>
          <w:szCs w:val="16"/>
          <w:lang w:eastAsia="pt-BR"/>
        </w:rPr>
        <w:t xml:space="preserve">III </w:t>
      </w:r>
      <w:r w:rsidR="006976F7" w:rsidRPr="006976F7">
        <w:rPr>
          <w:rFonts w:ascii="Book Antiqua" w:eastAsia="Times New Roman" w:hAnsi="Book Antiqua" w:cs="Times New Roman"/>
          <w:sz w:val="16"/>
          <w:szCs w:val="16"/>
          <w:lang w:eastAsia="pt-BR"/>
        </w:rPr>
        <w:t>–</w:t>
      </w:r>
      <w:r w:rsidRPr="006976F7">
        <w:rPr>
          <w:rFonts w:ascii="Book Antiqua" w:eastAsia="Times New Roman" w:hAnsi="Book Antiqua" w:cs="Times New Roman"/>
          <w:sz w:val="16"/>
          <w:szCs w:val="16"/>
          <w:lang w:eastAsia="pt-BR"/>
        </w:rPr>
        <w:t xml:space="preserve"> </w:t>
      </w:r>
      <w:hyperlink r:id="rId102" w:anchor="art18" w:history="1">
        <w:r w:rsidR="006976F7" w:rsidRPr="006976F7">
          <w:rPr>
            <w:rStyle w:val="Hyperlink"/>
            <w:rFonts w:ascii="Book Antiqua" w:eastAsia="Times New Roman" w:hAnsi="Book Antiqua" w:cs="Times New Roman"/>
            <w:sz w:val="16"/>
            <w:szCs w:val="16"/>
            <w:lang w:eastAsia="pt-BR"/>
          </w:rPr>
          <w:t>(Revogado pela Lei Complementar nº 201, de 2023)</w:t>
        </w:r>
      </w:hyperlink>
    </w:p>
    <w:p w14:paraId="72394188" w14:textId="2C9F3B59" w:rsidR="0042759E" w:rsidRDefault="0042759E" w:rsidP="0042759E">
      <w:pPr>
        <w:spacing w:before="100" w:beforeAutospacing="1" w:after="100" w:afterAutospacing="1" w:line="240" w:lineRule="auto"/>
        <w:ind w:firstLine="426"/>
        <w:jc w:val="both"/>
      </w:pPr>
      <w:r w:rsidRPr="0042759E">
        <w:rPr>
          <w:rFonts w:ascii="Book Antiqua" w:eastAsia="Times New Roman" w:hAnsi="Book Antiqua" w:cs="Times New Roman"/>
          <w:sz w:val="19"/>
          <w:szCs w:val="19"/>
          <w:lang w:eastAsia="pt-BR"/>
        </w:rPr>
        <w:t>§ 2º No que se refere aos combustíveis, a alíquota definida conforme o disposto no § 1º deste artigo servirá como limite máximo para a definição das alíquotas específicas (</w:t>
      </w:r>
      <w:r w:rsidRPr="0042759E">
        <w:rPr>
          <w:rFonts w:ascii="Book Antiqua" w:eastAsia="Times New Roman" w:hAnsi="Book Antiqua" w:cs="Times New Roman"/>
          <w:b/>
          <w:bCs/>
          <w:sz w:val="19"/>
          <w:szCs w:val="19"/>
          <w:lang w:eastAsia="pt-BR"/>
        </w:rPr>
        <w:t>ad rem</w:t>
      </w:r>
      <w:r w:rsidRPr="0042759E">
        <w:rPr>
          <w:rFonts w:ascii="Book Antiqua" w:eastAsia="Times New Roman" w:hAnsi="Book Antiqua" w:cs="Times New Roman"/>
          <w:sz w:val="19"/>
          <w:szCs w:val="19"/>
          <w:lang w:eastAsia="pt-BR"/>
        </w:rPr>
        <w:t>) a que se refere a alínea </w:t>
      </w:r>
      <w:r w:rsidRPr="0042759E">
        <w:rPr>
          <w:rFonts w:ascii="Book Antiqua" w:eastAsia="Times New Roman" w:hAnsi="Book Antiqua" w:cs="Times New Roman"/>
          <w:i/>
          <w:iCs/>
          <w:sz w:val="19"/>
          <w:szCs w:val="19"/>
          <w:lang w:eastAsia="pt-BR"/>
        </w:rPr>
        <w:t>b</w:t>
      </w:r>
      <w:r w:rsidRPr="0042759E">
        <w:rPr>
          <w:rFonts w:ascii="Book Antiqua" w:eastAsia="Times New Roman" w:hAnsi="Book Antiqua" w:cs="Times New Roman"/>
          <w:sz w:val="19"/>
          <w:szCs w:val="19"/>
          <w:lang w:eastAsia="pt-BR"/>
        </w:rPr>
        <w:t> do inciso V do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do art. 3º da Lei Complementar nº 192, de 11 de março de 2022</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10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tbl>
      <w:tblPr>
        <w:tblStyle w:val="Tabelacomgrade"/>
        <w:tblW w:w="8500" w:type="dxa"/>
        <w:shd w:val="clear" w:color="auto" w:fill="CCFFFF"/>
        <w:tblLook w:val="04A0" w:firstRow="1" w:lastRow="0" w:firstColumn="1" w:lastColumn="0" w:noHBand="0" w:noVBand="1"/>
      </w:tblPr>
      <w:tblGrid>
        <w:gridCol w:w="8500"/>
      </w:tblGrid>
      <w:tr w:rsidR="00AC2757" w:rsidRPr="003D7D2D" w14:paraId="47340811" w14:textId="77777777" w:rsidTr="007C670C">
        <w:tc>
          <w:tcPr>
            <w:tcW w:w="8500" w:type="dxa"/>
            <w:shd w:val="clear" w:color="auto" w:fill="CCFFFF"/>
          </w:tcPr>
          <w:p w14:paraId="6E517CF7" w14:textId="3E254CCA" w:rsidR="00AC2757" w:rsidRPr="00A620FB" w:rsidRDefault="00AC2757" w:rsidP="00AC2757">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O Código Tributário Nacional passou a vigorar acrescido do seguinte art. 18-A:</w:t>
            </w:r>
            <w:r>
              <w:rPr>
                <w:rFonts w:ascii="Book Antiqua" w:hAnsi="Book Antiqua"/>
                <w:b/>
                <w:bCs/>
                <w:sz w:val="19"/>
                <w:szCs w:val="19"/>
              </w:rPr>
              <w:t xml:space="preserve"> “</w:t>
            </w:r>
            <w:r w:rsidRPr="00AC2757">
              <w:rPr>
                <w:rFonts w:ascii="Book Antiqua" w:hAnsi="Book Antiqua"/>
                <w:b/>
                <w:bCs/>
                <w:i/>
                <w:iCs/>
                <w:sz w:val="19"/>
                <w:szCs w:val="19"/>
              </w:rPr>
              <w:t>Art. 18-A. Para fins da incidência do imposto de que trata o inciso II do caput do art. 155 da Constituição Federal, os combustíveis, o gás natural, a energia elétrica, as comunicações e o transporte coletivo são considerados bens e serviços essenciais e indispensáveis, que não podem ser tratados como supérfluos. Parágrafo único.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w:t>
            </w:r>
            <w:r w:rsidRPr="00AC2757">
              <w:rPr>
                <w:rFonts w:ascii="Book Antiqua" w:hAnsi="Book Antiqua"/>
                <w:b/>
                <w:bCs/>
                <w:sz w:val="19"/>
                <w:szCs w:val="19"/>
              </w:rPr>
              <w:t>.</w:t>
            </w:r>
            <w:r>
              <w:rPr>
                <w:rFonts w:ascii="Book Antiqua" w:hAnsi="Book Antiqua"/>
                <w:b/>
                <w:bCs/>
                <w:sz w:val="19"/>
                <w:szCs w:val="19"/>
              </w:rPr>
              <w:t>”</w:t>
            </w:r>
          </w:p>
        </w:tc>
      </w:tr>
    </w:tbl>
    <w:p w14:paraId="1BD2AE87" w14:textId="60A6D582"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3" w:name="art33"/>
      <w:bookmarkEnd w:id="93"/>
      <w:r w:rsidRPr="007D5EA3">
        <w:rPr>
          <w:rFonts w:ascii="Book Antiqua" w:eastAsia="Times New Roman" w:hAnsi="Book Antiqua" w:cs="Times New Roman"/>
          <w:b/>
          <w:bCs/>
          <w:sz w:val="19"/>
          <w:szCs w:val="19"/>
          <w:highlight w:val="magenta"/>
          <w:lang w:eastAsia="pt-BR"/>
        </w:rPr>
        <w:t>Art. 33</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Na aplicação do art. 20 observar-se-á o seguinte</w:t>
      </w:r>
      <w:r w:rsidRPr="007D5EA3">
        <w:rPr>
          <w:rFonts w:ascii="Book Antiqua" w:eastAsia="Times New Roman" w:hAnsi="Book Antiqua" w:cs="Times New Roman"/>
          <w:sz w:val="19"/>
          <w:szCs w:val="19"/>
          <w:lang w:eastAsia="pt-BR"/>
        </w:rPr>
        <w:t>:</w:t>
      </w:r>
    </w:p>
    <w:p w14:paraId="7B59B743" w14:textId="6ECDE2AB"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4" w:name="art33i.0"/>
      <w:bookmarkEnd w:id="94"/>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darão direito de crédito as mercadorias destinadas ao uso ou consumo do estabelecimento nele entradas a partir de 1º de janeiro de 2033</w:t>
      </w:r>
      <w:r w:rsidRPr="00A65C9D">
        <w:rPr>
          <w:rFonts w:ascii="Book Antiqua" w:eastAsia="Times New Roman" w:hAnsi="Book Antiqua" w:cs="Times New Roman"/>
          <w:sz w:val="16"/>
          <w:szCs w:val="16"/>
          <w:lang w:eastAsia="pt-BR"/>
        </w:rPr>
        <w:t xml:space="preserve">; </w:t>
      </w:r>
      <w:hyperlink r:id="rId104"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p>
    <w:p w14:paraId="10233EC8" w14:textId="5A33DE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color w:val="000000"/>
          <w:sz w:val="19"/>
          <w:szCs w:val="19"/>
          <w:lang w:eastAsia="pt-BR"/>
        </w:rPr>
        <w:lastRenderedPageBreak/>
        <w:t>       </w:t>
      </w:r>
      <w:bookmarkStart w:id="95" w:name="art33ii"/>
      <w:bookmarkEnd w:id="95"/>
      <w:r w:rsidRPr="0042759E">
        <w:rPr>
          <w:rFonts w:ascii="Book Antiqua" w:eastAsia="Times New Roman" w:hAnsi="Book Antiqua" w:cs="Times New Roman"/>
          <w:b/>
          <w:bCs/>
          <w:sz w:val="19"/>
          <w:szCs w:val="19"/>
          <w:lang w:eastAsia="pt-BR"/>
        </w:rPr>
        <w:t xml:space="preserve">II – </w:t>
      </w:r>
      <w:proofErr w:type="gramStart"/>
      <w:r w:rsidRPr="0042759E">
        <w:rPr>
          <w:rFonts w:ascii="Book Antiqua" w:eastAsia="Times New Roman" w:hAnsi="Book Antiqua" w:cs="Times New Roman"/>
          <w:b/>
          <w:bCs/>
          <w:sz w:val="19"/>
          <w:szCs w:val="19"/>
          <w:lang w:eastAsia="pt-BR"/>
        </w:rPr>
        <w:t>somente</w:t>
      </w:r>
      <w:proofErr w:type="gramEnd"/>
      <w:r w:rsidRPr="0042759E">
        <w:rPr>
          <w:rFonts w:ascii="Book Antiqua" w:eastAsia="Times New Roman" w:hAnsi="Book Antiqua" w:cs="Times New Roman"/>
          <w:b/>
          <w:bCs/>
          <w:sz w:val="19"/>
          <w:szCs w:val="19"/>
          <w:lang w:eastAsia="pt-BR"/>
        </w:rPr>
        <w:t xml:space="preserve"> dará direito a crédito a entrada de energia elétrica no estabelecimento</w:t>
      </w:r>
      <w:r w:rsidRPr="00A65C9D">
        <w:rPr>
          <w:rFonts w:ascii="Book Antiqua" w:eastAsia="Times New Roman" w:hAnsi="Book Antiqua" w:cs="Times New Roman"/>
          <w:sz w:val="16"/>
          <w:szCs w:val="16"/>
          <w:lang w:eastAsia="pt-BR"/>
        </w:rPr>
        <w:t xml:space="preserve">: </w:t>
      </w:r>
      <w:hyperlink r:id="rId105" w:history="1">
        <w:r w:rsidRPr="00A65C9D">
          <w:rPr>
            <w:rFonts w:ascii="Book Antiqua" w:eastAsia="Times New Roman" w:hAnsi="Book Antiqua" w:cs="Times New Roman"/>
            <w:color w:val="0000FF"/>
            <w:sz w:val="16"/>
            <w:szCs w:val="16"/>
            <w:u w:val="single"/>
            <w:lang w:eastAsia="pt-BR"/>
          </w:rPr>
          <w:t>(Redação dada pela LCP nº 102, de 11.7.2000)</w:t>
        </w:r>
      </w:hyperlink>
      <w:r w:rsidR="00C05803" w:rsidRPr="00A65C9D">
        <w:rPr>
          <w:rFonts w:ascii="Book Antiqua" w:eastAsia="Times New Roman" w:hAnsi="Book Antiqua" w:cs="Times New Roman"/>
          <w:color w:val="0000FF"/>
          <w:sz w:val="16"/>
          <w:szCs w:val="16"/>
          <w:lang w:eastAsia="pt-BR"/>
        </w:rPr>
        <w:t xml:space="preserve"> </w:t>
      </w:r>
      <w:r w:rsidR="00C05803" w:rsidRPr="00A65C9D">
        <w:rPr>
          <w:rFonts w:ascii="Book Antiqua" w:hAnsi="Book Antiqua"/>
          <w:b/>
          <w:color w:val="FF0000"/>
          <w:sz w:val="16"/>
          <w:szCs w:val="16"/>
          <w:u w:val="single"/>
        </w:rPr>
        <w:t>(TJPR-2011)</w:t>
      </w:r>
      <w:r w:rsidR="00BC402E" w:rsidRPr="00A65C9D">
        <w:rPr>
          <w:rFonts w:ascii="Book Antiqua" w:hAnsi="Book Antiqua"/>
          <w:b/>
          <w:color w:val="FF0000"/>
          <w:sz w:val="16"/>
          <w:szCs w:val="16"/>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332C4085" w14:textId="6CC6394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quando for objeto de operação de saída de energia elétrica</w:t>
      </w:r>
      <w:r w:rsidRPr="00A65C9D">
        <w:rPr>
          <w:rFonts w:ascii="Book Antiqua" w:eastAsia="Times New Roman" w:hAnsi="Book Antiqua" w:cs="Times New Roman"/>
          <w:sz w:val="16"/>
          <w:szCs w:val="16"/>
          <w:lang w:eastAsia="pt-BR"/>
        </w:rPr>
        <w:t>;</w:t>
      </w:r>
      <w:r w:rsidR="0042759E" w:rsidRPr="00A65C9D">
        <w:rPr>
          <w:rFonts w:ascii="Book Antiqua" w:eastAsia="Times New Roman" w:hAnsi="Book Antiqua" w:cs="Times New Roman"/>
          <w:sz w:val="16"/>
          <w:szCs w:val="16"/>
          <w:lang w:eastAsia="pt-BR"/>
        </w:rPr>
        <w:t xml:space="preserve"> </w:t>
      </w:r>
      <w:hyperlink r:id="rId106" w:history="1">
        <w:r w:rsidRPr="00A65C9D">
          <w:rPr>
            <w:rFonts w:ascii="Book Antiqua" w:eastAsia="Times New Roman" w:hAnsi="Book Antiqua" w:cs="Times New Roman"/>
            <w:color w:val="0000FF"/>
            <w:sz w:val="16"/>
            <w:szCs w:val="16"/>
            <w:u w:val="single"/>
            <w:lang w:eastAsia="pt-BR"/>
          </w:rPr>
          <w:t>(Incluída pela LCP nº 102, de 11.7.2000)</w:t>
        </w:r>
      </w:hyperlink>
    </w:p>
    <w:p w14:paraId="43B3FB31" w14:textId="3DDE872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C402E">
        <w:rPr>
          <w:rFonts w:ascii="Book Antiqua" w:eastAsia="Times New Roman" w:hAnsi="Book Antiqua" w:cs="Times New Roman"/>
          <w:b/>
          <w:bCs/>
          <w:sz w:val="19"/>
          <w:szCs w:val="19"/>
          <w:lang w:eastAsia="pt-BR"/>
        </w:rPr>
        <w:t>        b) quando consumida no processo de industrialização</w:t>
      </w:r>
      <w:r w:rsidRPr="00A65C9D">
        <w:rPr>
          <w:rFonts w:ascii="Book Antiqua" w:eastAsia="Times New Roman" w:hAnsi="Book Antiqua" w:cs="Times New Roman"/>
          <w:sz w:val="16"/>
          <w:szCs w:val="16"/>
          <w:lang w:eastAsia="pt-BR"/>
        </w:rPr>
        <w:t xml:space="preserve">;  </w:t>
      </w:r>
      <w:hyperlink r:id="rId107" w:history="1">
        <w:r w:rsidRPr="00A65C9D">
          <w:rPr>
            <w:rFonts w:ascii="Book Antiqua" w:eastAsia="Times New Roman" w:hAnsi="Book Antiqua" w:cs="Times New Roman"/>
            <w:color w:val="0000FF"/>
            <w:sz w:val="16"/>
            <w:szCs w:val="16"/>
            <w:u w:val="single"/>
            <w:lang w:eastAsia="pt-BR"/>
          </w:rPr>
          <w:t>(Incluída pela LCP nº 102, de 11.7.2000)</w:t>
        </w:r>
      </w:hyperlink>
      <w:r w:rsidR="00BC402E" w:rsidRPr="00A65C9D">
        <w:rPr>
          <w:rFonts w:ascii="Book Antiqua" w:eastAsia="Times New Roman" w:hAnsi="Book Antiqua" w:cs="Times New Roman"/>
          <w:color w:val="0000FF"/>
          <w:sz w:val="16"/>
          <w:szCs w:val="16"/>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r w:rsidR="00221386" w:rsidRPr="00A65C9D">
        <w:rPr>
          <w:rFonts w:ascii="Book Antiqua" w:eastAsia="Times New Roman" w:hAnsi="Book Antiqua" w:cs="Times New Roman"/>
          <w:b/>
          <w:bCs/>
          <w:color w:val="FF0000"/>
          <w:sz w:val="16"/>
          <w:szCs w:val="16"/>
          <w:lang w:eastAsia="pt-BR"/>
        </w:rPr>
        <w:t xml:space="preserve"> </w:t>
      </w:r>
      <w:r w:rsidR="00221386" w:rsidRPr="00A65C9D">
        <w:rPr>
          <w:rFonts w:ascii="Book Antiqua" w:hAnsi="Book Antiqua"/>
          <w:b/>
          <w:color w:val="FF0000"/>
          <w:sz w:val="16"/>
          <w:szCs w:val="16"/>
          <w:u w:val="single"/>
        </w:rPr>
        <w:t>(PGEPR-2015)</w:t>
      </w:r>
    </w:p>
    <w:p w14:paraId="6AB86E9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c) quando seu consumo resultar em operação de saída ou prestação para o exterior, na proporção destas sobre as saídas ou prestações totais; e </w:t>
      </w:r>
      <w:hyperlink r:id="rId108" w:history="1">
        <w:r w:rsidRPr="00A65C9D">
          <w:rPr>
            <w:rFonts w:ascii="Book Antiqua" w:eastAsia="Times New Roman" w:hAnsi="Book Antiqua" w:cs="Times New Roman"/>
            <w:color w:val="0000FF"/>
            <w:sz w:val="16"/>
            <w:szCs w:val="16"/>
            <w:u w:val="single"/>
            <w:lang w:eastAsia="pt-BR"/>
          </w:rPr>
          <w:t>(Incluída pela LCP nº 102, de 11.7.2000)</w:t>
        </w:r>
      </w:hyperlink>
    </w:p>
    <w:p w14:paraId="0450C633" w14:textId="5B227ED8"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96" w:name="art33iid.0"/>
      <w:bookmarkEnd w:id="96"/>
      <w:r w:rsidRPr="007D5EA3">
        <w:rPr>
          <w:rFonts w:ascii="Book Antiqua" w:eastAsia="Times New Roman" w:hAnsi="Book Antiqua" w:cs="Times New Roman"/>
          <w:color w:val="000000"/>
          <w:sz w:val="19"/>
          <w:szCs w:val="19"/>
          <w:lang w:eastAsia="pt-BR"/>
        </w:rPr>
        <w:t>d) a partir de 1º de janeiro de 2033, nas demais hipóteses</w:t>
      </w:r>
      <w:r w:rsidRPr="0042759E">
        <w:rPr>
          <w:rFonts w:ascii="Book Antiqua" w:eastAsia="Times New Roman" w:hAnsi="Book Antiqua" w:cs="Times New Roman"/>
          <w:color w:val="000000"/>
          <w:sz w:val="18"/>
          <w:szCs w:val="18"/>
          <w:lang w:eastAsia="pt-BR"/>
        </w:rPr>
        <w:t>; </w:t>
      </w:r>
      <w:hyperlink r:id="rId109"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r w:rsidR="00A23C39" w:rsidRPr="00A65C9D">
        <w:rPr>
          <w:rFonts w:ascii="Book Antiqua" w:eastAsia="Times New Roman" w:hAnsi="Book Antiqua" w:cs="Times New Roman"/>
          <w:color w:val="000000"/>
          <w:sz w:val="16"/>
          <w:szCs w:val="16"/>
          <w:lang w:eastAsia="pt-BR"/>
        </w:rPr>
        <w:t xml:space="preserve">        </w:t>
      </w:r>
      <w:bookmarkStart w:id="97" w:name="art33iid.."/>
      <w:bookmarkEnd w:id="97"/>
    </w:p>
    <w:p w14:paraId="2D76714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III - somente darão direito de crédito as mercadorias destinadas ao ativo permanente do estabelecimento, nele entradas a partir da data da entrada desta Lei Complementar em vigor. </w:t>
      </w:r>
    </w:p>
    <w:p w14:paraId="33E5848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dará direito a crédito o recebimento de serviços de comunicação utilizados pelo estabelecimento</w:t>
      </w:r>
      <w:r w:rsidRPr="00A65C9D">
        <w:rPr>
          <w:rFonts w:ascii="Book Antiqua" w:eastAsia="Times New Roman" w:hAnsi="Book Antiqua" w:cs="Times New Roman"/>
          <w:sz w:val="16"/>
          <w:szCs w:val="16"/>
          <w:lang w:eastAsia="pt-BR"/>
        </w:rPr>
        <w:t xml:space="preserve">:    </w:t>
      </w:r>
      <w:hyperlink r:id="rId110" w:history="1">
        <w:r w:rsidRPr="00A65C9D">
          <w:rPr>
            <w:rFonts w:ascii="Book Antiqua" w:eastAsia="Times New Roman" w:hAnsi="Book Antiqua" w:cs="Times New Roman"/>
            <w:color w:val="0000FF"/>
            <w:sz w:val="16"/>
            <w:szCs w:val="16"/>
            <w:u w:val="single"/>
            <w:lang w:eastAsia="pt-BR"/>
          </w:rPr>
          <w:t>(Incluído pela LCP nº 102, de 11.7.2000)</w:t>
        </w:r>
      </w:hyperlink>
    </w:p>
    <w:p w14:paraId="0719AB3A" w14:textId="4C450E9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ao qual tenham sido prestados na execução de serviços da mesma natureza</w:t>
      </w:r>
      <w:r w:rsidRPr="00A65C9D">
        <w:rPr>
          <w:rFonts w:ascii="Book Antiqua" w:eastAsia="Times New Roman" w:hAnsi="Book Antiqua" w:cs="Times New Roman"/>
          <w:sz w:val="16"/>
          <w:szCs w:val="16"/>
          <w:lang w:eastAsia="pt-BR"/>
        </w:rPr>
        <w:t xml:space="preserve">; </w:t>
      </w:r>
      <w:hyperlink r:id="rId111" w:history="1">
        <w:r w:rsidRPr="00A65C9D">
          <w:rPr>
            <w:rFonts w:ascii="Book Antiqua" w:eastAsia="Times New Roman" w:hAnsi="Book Antiqua" w:cs="Times New Roman"/>
            <w:color w:val="0000FF"/>
            <w:sz w:val="16"/>
            <w:szCs w:val="16"/>
            <w:u w:val="single"/>
            <w:lang w:eastAsia="pt-BR"/>
          </w:rPr>
          <w:t>(Incluída pela LCP nº 102, de 11.7.2000)</w:t>
        </w:r>
      </w:hyperlink>
    </w:p>
    <w:p w14:paraId="7ECA796D"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b) quando sua utilização resultar em operação de saída ou prestação para o exterior, na proporção desta sobre as saídas ou prestações totais; e </w:t>
      </w:r>
      <w:hyperlink r:id="rId112" w:history="1">
        <w:r w:rsidRPr="00A65C9D">
          <w:rPr>
            <w:rFonts w:ascii="Book Antiqua" w:eastAsia="Times New Roman" w:hAnsi="Book Antiqua" w:cs="Times New Roman"/>
            <w:color w:val="0000FF"/>
            <w:sz w:val="16"/>
            <w:szCs w:val="16"/>
            <w:u w:val="single"/>
            <w:lang w:eastAsia="pt-BR"/>
          </w:rPr>
          <w:t>(Incluída pela LCP nº 102, de 11.7.2000)</w:t>
        </w:r>
      </w:hyperlink>
    </w:p>
    <w:p w14:paraId="3AA2CF55" w14:textId="2D5859D5" w:rsidR="008F3063" w:rsidRPr="00A65C9D" w:rsidRDefault="00A23C39" w:rsidP="00A23C39">
      <w:pPr>
        <w:spacing w:before="100" w:beforeAutospacing="1" w:after="100" w:afterAutospacing="1" w:line="240" w:lineRule="auto"/>
        <w:jc w:val="both"/>
        <w:rPr>
          <w:rStyle w:val="Hyperlink"/>
          <w:rFonts w:ascii="Book Antiqua" w:eastAsia="Times New Roman" w:hAnsi="Book Antiqua" w:cs="Times New Roman"/>
          <w:sz w:val="16"/>
          <w:szCs w:val="16"/>
          <w:u w:val="none"/>
          <w:lang w:eastAsia="pt-BR"/>
        </w:rPr>
      </w:pPr>
      <w:r w:rsidRPr="007D5EA3">
        <w:rPr>
          <w:rFonts w:ascii="Book Antiqua" w:eastAsia="Times New Roman" w:hAnsi="Book Antiqua" w:cs="Times New Roman"/>
          <w:color w:val="000000"/>
          <w:sz w:val="19"/>
          <w:szCs w:val="19"/>
          <w:lang w:eastAsia="pt-BR"/>
        </w:rPr>
        <w:t xml:space="preserve">        </w:t>
      </w:r>
      <w:bookmarkStart w:id="98" w:name="art33ivc.."/>
      <w:bookmarkStart w:id="99" w:name="art33ivc.0"/>
      <w:bookmarkEnd w:id="98"/>
      <w:bookmarkEnd w:id="99"/>
      <w:r w:rsidR="008F3063" w:rsidRPr="007D5EA3">
        <w:rPr>
          <w:rFonts w:ascii="Book Antiqua" w:eastAsia="Times New Roman" w:hAnsi="Book Antiqua" w:cs="Times New Roman"/>
          <w:color w:val="000000"/>
          <w:sz w:val="19"/>
          <w:szCs w:val="19"/>
          <w:lang w:eastAsia="pt-BR"/>
        </w:rPr>
        <w:t>c) a partir de 1º de janeiro de 2033, nas demais hipóteses</w:t>
      </w:r>
      <w:r w:rsidR="008F3063" w:rsidRPr="00A65C9D">
        <w:rPr>
          <w:rFonts w:ascii="Book Antiqua" w:eastAsia="Times New Roman" w:hAnsi="Book Antiqua" w:cs="Times New Roman"/>
          <w:color w:val="000000"/>
          <w:sz w:val="16"/>
          <w:szCs w:val="16"/>
          <w:lang w:eastAsia="pt-BR"/>
        </w:rPr>
        <w:t xml:space="preserve">. </w:t>
      </w:r>
      <w:hyperlink r:id="rId113" w:anchor="art1" w:history="1">
        <w:r w:rsidR="008F3063" w:rsidRPr="00A65C9D">
          <w:rPr>
            <w:rStyle w:val="Hyperlink"/>
            <w:rFonts w:ascii="Book Antiqua" w:eastAsia="Times New Roman" w:hAnsi="Book Antiqua" w:cs="Times New Roman"/>
            <w:sz w:val="16"/>
            <w:szCs w:val="16"/>
            <w:lang w:eastAsia="pt-BR"/>
          </w:rPr>
          <w:t>(Redação dada pela Lei Complementar nº 171, de 2019)</w:t>
        </w:r>
      </w:hyperlink>
    </w:p>
    <w:tbl>
      <w:tblPr>
        <w:tblStyle w:val="Tabelacomgrade"/>
        <w:tblW w:w="0" w:type="auto"/>
        <w:shd w:val="clear" w:color="auto" w:fill="CCFFFF"/>
        <w:tblLook w:val="04A0" w:firstRow="1" w:lastRow="0" w:firstColumn="1" w:lastColumn="0" w:noHBand="0" w:noVBand="1"/>
      </w:tblPr>
      <w:tblGrid>
        <w:gridCol w:w="8494"/>
      </w:tblGrid>
      <w:tr w:rsidR="00C76039" w:rsidRPr="007D5EA3" w14:paraId="4AE4524A" w14:textId="77777777" w:rsidTr="009E1032">
        <w:tc>
          <w:tcPr>
            <w:tcW w:w="8494" w:type="dxa"/>
            <w:shd w:val="clear" w:color="auto" w:fill="CCFFFF"/>
          </w:tcPr>
          <w:p w14:paraId="6B4ED8E9" w14:textId="73F08444" w:rsidR="00C76039" w:rsidRPr="007D5EA3" w:rsidRDefault="00C76039" w:rsidP="009E1032">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shd w:val="clear" w:color="auto" w:fill="F7CAAC" w:themeFill="accent2" w:themeFillTint="66"/>
                <w:lang w:eastAsia="pt-BR"/>
              </w:rPr>
              <w:t>São legítimas as restrições</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yellow"/>
                <w:lang w:eastAsia="pt-BR"/>
              </w:rPr>
              <w:t>impostas pela LC 87/96</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inclusive</w:t>
            </w:r>
            <w:r w:rsidRPr="00C76039">
              <w:rPr>
                <w:rFonts w:ascii="Book Antiqua" w:eastAsia="Times New Roman" w:hAnsi="Book Antiqua" w:cs="Times New Roman"/>
                <w:sz w:val="19"/>
                <w:szCs w:val="19"/>
                <w:lang w:eastAsia="pt-BR"/>
              </w:rPr>
              <w:t xml:space="preserve"> a </w:t>
            </w:r>
            <w:proofErr w:type="gramStart"/>
            <w:r w:rsidRPr="00C76039">
              <w:rPr>
                <w:rFonts w:ascii="Book Antiqua" w:eastAsia="Times New Roman" w:hAnsi="Book Antiqua" w:cs="Times New Roman"/>
                <w:b/>
                <w:bCs/>
                <w:sz w:val="19"/>
                <w:szCs w:val="19"/>
                <w:shd w:val="clear" w:color="auto" w:fill="F7CAAC" w:themeFill="accent2" w:themeFillTint="66"/>
                <w:lang w:eastAsia="pt-BR"/>
              </w:rPr>
              <w:t>limitação temporal prevista</w:t>
            </w:r>
            <w:proofErr w:type="gramEnd"/>
            <w:r w:rsidRPr="00C76039">
              <w:rPr>
                <w:rFonts w:ascii="Book Antiqua" w:eastAsia="Times New Roman" w:hAnsi="Book Antiqua" w:cs="Times New Roman"/>
                <w:b/>
                <w:bCs/>
                <w:sz w:val="19"/>
                <w:szCs w:val="19"/>
                <w:shd w:val="clear" w:color="auto" w:fill="F7CAAC" w:themeFill="accent2" w:themeFillTint="66"/>
                <w:lang w:eastAsia="pt-BR"/>
              </w:rPr>
              <w:t xml:space="preserve"> no art. 33</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para o aproveitamento dos créditos de ICMS</w:t>
            </w:r>
            <w:r w:rsidRPr="00C76039">
              <w:rPr>
                <w:rFonts w:ascii="Book Antiqua" w:eastAsia="Times New Roman" w:hAnsi="Book Antiqua" w:cs="Times New Roman"/>
                <w:b/>
                <w:bCs/>
                <w:sz w:val="19"/>
                <w:szCs w:val="19"/>
                <w:lang w:eastAsia="pt-BR"/>
              </w:rPr>
              <w:t xml:space="preserve"> </w:t>
            </w:r>
            <w:r w:rsidRPr="00C76039">
              <w:rPr>
                <w:rFonts w:ascii="Book Antiqua" w:eastAsia="Times New Roman" w:hAnsi="Book Antiqua" w:cs="Times New Roman"/>
                <w:sz w:val="19"/>
                <w:szCs w:val="19"/>
                <w:lang w:eastAsia="pt-BR"/>
              </w:rPr>
              <w:t xml:space="preserve">em relação à </w:t>
            </w:r>
            <w:r w:rsidRPr="00C76039">
              <w:rPr>
                <w:rFonts w:ascii="Book Antiqua" w:eastAsia="Times New Roman" w:hAnsi="Book Antiqua" w:cs="Times New Roman"/>
                <w:b/>
                <w:bCs/>
                <w:sz w:val="19"/>
                <w:szCs w:val="19"/>
                <w:highlight w:val="yellow"/>
                <w:lang w:eastAsia="pt-BR"/>
              </w:rPr>
              <w:t>aquisição de bens destinados ao uso e consumo</w:t>
            </w:r>
            <w:r w:rsidRPr="00C76039">
              <w:rPr>
                <w:rFonts w:ascii="Book Antiqua" w:eastAsia="Times New Roman" w:hAnsi="Book Antiqua" w:cs="Times New Roman"/>
                <w:sz w:val="19"/>
                <w:szCs w:val="19"/>
                <w:lang w:eastAsia="pt-BR"/>
              </w:rPr>
              <w:t xml:space="preserve"> ou </w:t>
            </w:r>
            <w:r w:rsidRPr="00C76039">
              <w:rPr>
                <w:rFonts w:ascii="Book Antiqua" w:eastAsia="Times New Roman" w:hAnsi="Book Antiqua" w:cs="Times New Roman"/>
                <w:b/>
                <w:bCs/>
                <w:sz w:val="19"/>
                <w:szCs w:val="19"/>
                <w:highlight w:val="yellow"/>
                <w:lang w:eastAsia="pt-BR"/>
              </w:rPr>
              <w:t>ao ativo permanente do estabelecimento contribuinte</w:t>
            </w:r>
            <w:r w:rsidRPr="00C76039">
              <w:rPr>
                <w:rFonts w:ascii="Book Antiqua" w:eastAsia="Times New Roman" w:hAnsi="Book Antiqua" w:cs="Times New Roman"/>
                <w:sz w:val="19"/>
                <w:szCs w:val="19"/>
                <w:lang w:eastAsia="pt-BR"/>
              </w:rPr>
              <w:t xml:space="preserve">. O princípio constitucional da não cumulatividade, por si só, não permite o amplo e irrestrito creditamento relativo a material de uso e consumo ou a bens destinados ao ativo permanente das empresas. </w:t>
            </w:r>
            <w:r>
              <w:rPr>
                <w:rFonts w:ascii="Book Antiqua" w:eastAsia="Times New Roman" w:hAnsi="Book Antiqua" w:cs="Times New Roman"/>
                <w:sz w:val="19"/>
                <w:szCs w:val="19"/>
                <w:lang w:eastAsia="pt-BR"/>
              </w:rPr>
              <w:t xml:space="preserve">STJ, 2ª T. </w:t>
            </w:r>
            <w:proofErr w:type="spellStart"/>
            <w:r w:rsidRPr="00C76039">
              <w:rPr>
                <w:rFonts w:ascii="Book Antiqua" w:eastAsia="Times New Roman" w:hAnsi="Book Antiqua" w:cs="Times New Roman"/>
                <w:sz w:val="19"/>
                <w:szCs w:val="19"/>
                <w:lang w:eastAsia="pt-BR"/>
              </w:rPr>
              <w:t>AgRg</w:t>
            </w:r>
            <w:proofErr w:type="spellEnd"/>
            <w:r w:rsidRPr="00C76039">
              <w:rPr>
                <w:rFonts w:ascii="Book Antiqua" w:eastAsia="Times New Roman" w:hAnsi="Book Antiqua" w:cs="Times New Roman"/>
                <w:sz w:val="19"/>
                <w:szCs w:val="19"/>
                <w:lang w:eastAsia="pt-BR"/>
              </w:rPr>
              <w:t xml:space="preserve"> no </w:t>
            </w:r>
            <w:proofErr w:type="spellStart"/>
            <w:r w:rsidRPr="00C76039">
              <w:rPr>
                <w:rFonts w:ascii="Book Antiqua" w:eastAsia="Times New Roman" w:hAnsi="Book Antiqua" w:cs="Times New Roman"/>
                <w:sz w:val="19"/>
                <w:szCs w:val="19"/>
                <w:lang w:eastAsia="pt-BR"/>
              </w:rPr>
              <w:t>AREsp</w:t>
            </w:r>
            <w:proofErr w:type="spellEnd"/>
            <w:r w:rsidRPr="00C76039">
              <w:rPr>
                <w:rFonts w:ascii="Book Antiqua" w:eastAsia="Times New Roman" w:hAnsi="Book Antiqua" w:cs="Times New Roman"/>
                <w:sz w:val="19"/>
                <w:szCs w:val="19"/>
                <w:lang w:eastAsia="pt-BR"/>
              </w:rPr>
              <w:t xml:space="preserve"> 186.016-PE, Rel. Min. Herman Benjamin, j</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18/10/12</w:t>
            </w:r>
            <w:r>
              <w:rPr>
                <w:rFonts w:ascii="Book Antiqua" w:eastAsia="Times New Roman" w:hAnsi="Book Antiqua" w:cs="Times New Roman"/>
                <w:sz w:val="19"/>
                <w:szCs w:val="19"/>
                <w:lang w:eastAsia="pt-BR"/>
              </w:rPr>
              <w:t xml:space="preserve"> (Info 508)</w:t>
            </w:r>
            <w:r w:rsidRPr="00C76039">
              <w:rPr>
                <w:rFonts w:ascii="Book Antiqua" w:eastAsia="Times New Roman" w:hAnsi="Book Antiqua" w:cs="Times New Roman"/>
                <w:sz w:val="19"/>
                <w:szCs w:val="19"/>
                <w:lang w:eastAsia="pt-BR"/>
              </w:rPr>
              <w:t>.</w:t>
            </w:r>
          </w:p>
        </w:tc>
      </w:tr>
    </w:tbl>
    <w:p w14:paraId="20465AA2"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00" w:name="art34"/>
      <w:bookmarkEnd w:id="100"/>
      <w:r w:rsidRPr="00A65C9D">
        <w:rPr>
          <w:rFonts w:ascii="Book Antiqua" w:eastAsia="Times New Roman" w:hAnsi="Book Antiqua" w:cs="Times New Roman"/>
          <w:sz w:val="16"/>
          <w:szCs w:val="16"/>
          <w:lang w:eastAsia="pt-BR"/>
        </w:rPr>
        <w:t>Art. 34. (VETADO)</w:t>
      </w:r>
    </w:p>
    <w:p w14:paraId="460FC1D5" w14:textId="0F88EAC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01" w:name="art35"/>
      <w:bookmarkEnd w:id="101"/>
      <w:r w:rsidRPr="007D5EA3">
        <w:rPr>
          <w:rFonts w:ascii="Book Antiqua" w:eastAsia="Times New Roman" w:hAnsi="Book Antiqua" w:cs="Times New Roman"/>
          <w:b/>
          <w:bCs/>
          <w:sz w:val="19"/>
          <w:szCs w:val="19"/>
          <w:highlight w:val="magenta"/>
          <w:lang w:eastAsia="pt-BR"/>
        </w:rPr>
        <w:t>Art. 35</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As referências feitas aos Estados nesta Lei Complementar entendem-se feitas também ao Distrito Federal</w:t>
      </w:r>
      <w:r w:rsidRPr="00A65C9D">
        <w:rPr>
          <w:rFonts w:ascii="Book Antiqua" w:eastAsia="Times New Roman" w:hAnsi="Book Antiqua" w:cs="Times New Roman"/>
          <w:b/>
          <w:bCs/>
          <w:sz w:val="16"/>
          <w:szCs w:val="16"/>
          <w:lang w:eastAsia="pt-BR"/>
        </w:rPr>
        <w:t>.</w:t>
      </w:r>
      <w:r w:rsidR="00683546" w:rsidRPr="00A65C9D">
        <w:rPr>
          <w:rFonts w:ascii="Book Antiqua" w:eastAsia="Times New Roman" w:hAnsi="Book Antiqua" w:cs="Times New Roman"/>
          <w:sz w:val="16"/>
          <w:szCs w:val="16"/>
          <w:lang w:eastAsia="pt-BR"/>
        </w:rPr>
        <w:t xml:space="preserve"> </w:t>
      </w:r>
      <w:r w:rsidR="00683546" w:rsidRPr="00A65C9D">
        <w:rPr>
          <w:rFonts w:ascii="Book Antiqua" w:eastAsia="Times New Roman" w:hAnsi="Book Antiqua" w:cs="Times New Roman"/>
          <w:b/>
          <w:bCs/>
          <w:color w:val="FF0000"/>
          <w:sz w:val="16"/>
          <w:szCs w:val="16"/>
          <w:u w:val="single"/>
          <w:lang w:eastAsia="pt-BR"/>
        </w:rPr>
        <w:t>(TJAL-2015)</w:t>
      </w:r>
    </w:p>
    <w:p w14:paraId="658BD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02" w:name="art36"/>
      <w:bookmarkEnd w:id="102"/>
      <w:r w:rsidRPr="007D5EA3">
        <w:rPr>
          <w:rFonts w:ascii="Book Antiqua" w:eastAsia="Times New Roman" w:hAnsi="Book Antiqua" w:cs="Times New Roman"/>
          <w:sz w:val="19"/>
          <w:szCs w:val="19"/>
          <w:lang w:eastAsia="pt-BR"/>
        </w:rPr>
        <w:t xml:space="preserve">Art. 36. Esta Lei Complementar entra em vigor no primeiro dia do segundo mês seguinte ao da sua publicação, observado o disposto nos </w:t>
      </w:r>
      <w:hyperlink r:id="rId114" w:anchor="art32" w:history="1">
        <w:proofErr w:type="spellStart"/>
        <w:r w:rsidRPr="007D5EA3">
          <w:rPr>
            <w:rFonts w:ascii="Book Antiqua" w:eastAsia="Times New Roman" w:hAnsi="Book Antiqua" w:cs="Times New Roman"/>
            <w:color w:val="0000FF"/>
            <w:sz w:val="19"/>
            <w:szCs w:val="19"/>
            <w:u w:val="single"/>
            <w:lang w:eastAsia="pt-BR"/>
          </w:rPr>
          <w:t>arts</w:t>
        </w:r>
        <w:proofErr w:type="spellEnd"/>
        <w:r w:rsidRPr="007D5EA3">
          <w:rPr>
            <w:rFonts w:ascii="Book Antiqua" w:eastAsia="Times New Roman" w:hAnsi="Book Antiqua" w:cs="Times New Roman"/>
            <w:color w:val="0000FF"/>
            <w:sz w:val="19"/>
            <w:szCs w:val="19"/>
            <w:u w:val="single"/>
            <w:lang w:eastAsia="pt-BR"/>
          </w:rPr>
          <w:t>. 32</w:t>
        </w:r>
      </w:hyperlink>
      <w:r w:rsidRPr="007D5EA3">
        <w:rPr>
          <w:rFonts w:ascii="Book Antiqua" w:eastAsia="Times New Roman" w:hAnsi="Book Antiqua" w:cs="Times New Roman"/>
          <w:sz w:val="19"/>
          <w:szCs w:val="19"/>
          <w:lang w:eastAsia="pt-BR"/>
        </w:rPr>
        <w:t xml:space="preserve"> e </w:t>
      </w:r>
      <w:hyperlink r:id="rId115" w:anchor="art33" w:history="1">
        <w:r w:rsidRPr="007D5EA3">
          <w:rPr>
            <w:rFonts w:ascii="Book Antiqua" w:eastAsia="Times New Roman" w:hAnsi="Book Antiqua" w:cs="Times New Roman"/>
            <w:color w:val="0000FF"/>
            <w:sz w:val="19"/>
            <w:szCs w:val="19"/>
            <w:u w:val="single"/>
            <w:lang w:eastAsia="pt-BR"/>
          </w:rPr>
          <w:t>33</w:t>
        </w:r>
      </w:hyperlink>
      <w:r w:rsidRPr="007D5EA3">
        <w:rPr>
          <w:rFonts w:ascii="Book Antiqua" w:eastAsia="Times New Roman" w:hAnsi="Book Antiqua" w:cs="Times New Roman"/>
          <w:sz w:val="19"/>
          <w:szCs w:val="19"/>
          <w:lang w:eastAsia="pt-BR"/>
        </w:rPr>
        <w:t xml:space="preserve"> e no </w:t>
      </w:r>
      <w:hyperlink r:id="rId116" w:anchor="anexo" w:history="1">
        <w:r w:rsidRPr="007D5EA3">
          <w:rPr>
            <w:rFonts w:ascii="Book Antiqua" w:eastAsia="Times New Roman" w:hAnsi="Book Antiqua" w:cs="Times New Roman"/>
            <w:color w:val="0000FF"/>
            <w:sz w:val="19"/>
            <w:szCs w:val="19"/>
            <w:u w:val="single"/>
            <w:lang w:eastAsia="pt-BR"/>
          </w:rPr>
          <w:t>Anexo integrante desta Lei Complementar</w:t>
        </w:r>
      </w:hyperlink>
      <w:r w:rsidRPr="007D5EA3">
        <w:rPr>
          <w:rFonts w:ascii="Book Antiqua" w:eastAsia="Times New Roman" w:hAnsi="Book Antiqua" w:cs="Times New Roman"/>
          <w:sz w:val="19"/>
          <w:szCs w:val="19"/>
          <w:lang w:eastAsia="pt-BR"/>
        </w:rPr>
        <w:t>.</w:t>
      </w:r>
    </w:p>
    <w:p w14:paraId="41F9957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Brasília, 13 de setembro de 1996; 175º da Independência e 108º da República.</w:t>
      </w:r>
    </w:p>
    <w:p w14:paraId="1EE72370"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FERNANDO HENRIQUE CARDOSO</w:t>
      </w:r>
      <w:r w:rsidRPr="007D5EA3">
        <w:rPr>
          <w:rFonts w:ascii="Book Antiqua" w:eastAsia="Times New Roman" w:hAnsi="Book Antiqua" w:cs="Times New Roman"/>
          <w:sz w:val="19"/>
          <w:szCs w:val="19"/>
          <w:lang w:eastAsia="pt-BR"/>
        </w:rPr>
        <w:br/>
      </w:r>
      <w:r w:rsidRPr="007D5EA3">
        <w:rPr>
          <w:rFonts w:ascii="Book Antiqua" w:eastAsia="Times New Roman" w:hAnsi="Book Antiqua" w:cs="Times New Roman"/>
          <w:i/>
          <w:iCs/>
          <w:sz w:val="19"/>
          <w:szCs w:val="19"/>
          <w:lang w:eastAsia="pt-BR"/>
        </w:rPr>
        <w:t>Pedro Malan</w:t>
      </w:r>
    </w:p>
    <w:p w14:paraId="24473E2E"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color w:val="FF0000"/>
          <w:sz w:val="19"/>
          <w:szCs w:val="19"/>
          <w:lang w:eastAsia="pt-BR"/>
        </w:rPr>
        <w:t>Este texto não substitui o publicado no DOU de 16.9.1996</w:t>
      </w:r>
    </w:p>
    <w:p w14:paraId="5C2930EB" w14:textId="77777777" w:rsidR="00A23C39" w:rsidRPr="007D5EA3" w:rsidRDefault="00A23C39" w:rsidP="00036838">
      <w:pPr>
        <w:spacing w:after="0" w:line="240" w:lineRule="auto"/>
        <w:jc w:val="center"/>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w:t>
      </w:r>
      <w:bookmarkStart w:id="103" w:name="anexo"/>
      <w:bookmarkEnd w:id="103"/>
    </w:p>
    <w:p w14:paraId="334688C7" w14:textId="77777777" w:rsidR="00A23C39" w:rsidRPr="00A65C9D" w:rsidRDefault="00A23C39" w:rsidP="00A23C39">
      <w:pPr>
        <w:spacing w:before="100" w:beforeAutospacing="1" w:after="100" w:afterAutospacing="1" w:line="240" w:lineRule="auto"/>
        <w:jc w:val="center"/>
        <w:rPr>
          <w:rFonts w:ascii="Book Antiqua" w:eastAsia="Times New Roman" w:hAnsi="Book Antiqua" w:cs="Times New Roman"/>
          <w:sz w:val="16"/>
          <w:szCs w:val="16"/>
          <w:lang w:eastAsia="pt-BR"/>
        </w:rPr>
      </w:pPr>
      <w:bookmarkStart w:id="104" w:name="AN"/>
      <w:bookmarkEnd w:id="104"/>
      <w:r w:rsidRPr="007D5EA3">
        <w:rPr>
          <w:rFonts w:ascii="Book Antiqua" w:eastAsia="Times New Roman" w:hAnsi="Book Antiqua" w:cs="Times New Roman"/>
          <w:b/>
          <w:bCs/>
          <w:sz w:val="19"/>
          <w:szCs w:val="19"/>
          <w:lang w:eastAsia="pt-BR"/>
        </w:rPr>
        <w:t xml:space="preserve">A N E X O </w:t>
      </w:r>
      <w:bookmarkStart w:id="105" w:name="anexo."/>
      <w:bookmarkEnd w:id="105"/>
      <w:r w:rsidRPr="007D5EA3">
        <w:rPr>
          <w:rFonts w:ascii="Book Antiqua" w:eastAsia="Times New Roman" w:hAnsi="Book Antiqua" w:cs="Times New Roman"/>
          <w:b/>
          <w:bCs/>
          <w:sz w:val="19"/>
          <w:szCs w:val="19"/>
          <w:lang w:eastAsia="pt-BR"/>
        </w:rPr>
        <w:br/>
      </w:r>
      <w:hyperlink r:id="rId117" w:anchor="art2" w:history="1">
        <w:r w:rsidRPr="00A65C9D">
          <w:rPr>
            <w:rFonts w:ascii="Book Antiqua" w:eastAsia="Times New Roman" w:hAnsi="Book Antiqua" w:cs="Times New Roman"/>
            <w:color w:val="0000FF"/>
            <w:sz w:val="16"/>
            <w:szCs w:val="16"/>
            <w:u w:val="single"/>
            <w:lang w:eastAsia="pt-BR"/>
          </w:rPr>
          <w:t>(Redação dada pela LCP nº 115, de 26.12.2000)</w:t>
        </w:r>
      </w:hyperlink>
    </w:p>
    <w:p w14:paraId="33FA19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1. A entrega de recursos a que se refere o </w:t>
      </w:r>
      <w:hyperlink r:id="rId118" w:anchor="art31.." w:history="1">
        <w:r w:rsidRPr="007D5EA3">
          <w:rPr>
            <w:rFonts w:ascii="Book Antiqua" w:eastAsia="Times New Roman" w:hAnsi="Book Antiqua" w:cs="Times New Roman"/>
            <w:color w:val="0000FF"/>
            <w:sz w:val="19"/>
            <w:szCs w:val="19"/>
            <w:u w:val="single"/>
            <w:lang w:eastAsia="pt-BR"/>
          </w:rPr>
          <w:t>art. 31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87, de 13 de setembro de 1996</w:t>
        </w:r>
      </w:hyperlink>
      <w:r w:rsidRPr="007D5EA3">
        <w:rPr>
          <w:rFonts w:ascii="Book Antiqua" w:eastAsia="Times New Roman" w:hAnsi="Book Antiqua" w:cs="Times New Roman"/>
          <w:sz w:val="19"/>
          <w:szCs w:val="19"/>
          <w:lang w:eastAsia="pt-BR"/>
        </w:rPr>
        <w:t>, será realizada da seguinte forma:</w:t>
      </w:r>
    </w:p>
    <w:p w14:paraId="1CA6A53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1.1. a União entregará aos Estados e aos seus Municípios, no exercício financeiro de 2003, o valor de até R$ 3.900.000.000,00 (três bilhões e novecentos milhões de reais), desde que respeitada a dotação consignada da Lei Orçamentária Anual da União de 2003 e eventuais créditos adicionais;</w:t>
      </w:r>
    </w:p>
    <w:p w14:paraId="401D962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1.2. nos exercícios financeiros de 2004 a 2006, a União entregará aos Estados e aos seus Municípios os montantes consignados a essa finalidade nas correspondentes Leis Orçamentárias Anuais da União;</w:t>
      </w:r>
    </w:p>
    <w:p w14:paraId="4A157E0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 a cada mês, o valor a ser entregue aos Estados e aos seus Municípios corresponderá ao montante do saldo orçamentário existente no dia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dividido pelo número de meses remanescentes no ano;</w:t>
      </w:r>
    </w:p>
    <w:p w14:paraId="3591A18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1.3.1. nos meses de janeiro e fevereiro de 2003, o saldo orçamentário, para efeito do cálculo da parcela pertencente a cada Estado e a seus Municípios, segundo os coeficientes individuais de participação definidos no item 1.5 deste Anexo, corresponderá ao montante remanescente após a dedução dos valores de entrega mencionados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w:t>
      </w:r>
    </w:p>
    <w:p w14:paraId="2EEF561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1.3.1.1. nesses meses, a parcela pertencente aos Estados que fizerem jus ao disposto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 corresponderá ao somatório dos montantes derivados da aplicação do referido artigo e dos coeficientes individuais de participação definidos no item 1.5 deste Anexo;</w:t>
      </w:r>
    </w:p>
    <w:p w14:paraId="2EC7AA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1.3.2. no mês de dezembro, o valor de entrega corresponderá ao saldo orçamentário existente no dia 15.</w:t>
      </w:r>
    </w:p>
    <w:p w14:paraId="3CD440F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1.4. Os recursos serão entregues aos Estados e aos seus respectivos Municípios no último dia útil de cada mês.</w:t>
      </w:r>
    </w:p>
    <w:p w14:paraId="35CD280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1.5. A parcela pertencente a cada Estado, incluídas as parcelas de seus Municípios, será proporcional aos seguintes coeficientes individuais de participação:</w:t>
      </w:r>
    </w:p>
    <w:tbl>
      <w:tblPr>
        <w:tblW w:w="5530" w:type="dxa"/>
        <w:jc w:val="center"/>
        <w:tblCellSpacing w:w="7"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27"/>
        <w:gridCol w:w="1245"/>
        <w:gridCol w:w="1557"/>
        <w:gridCol w:w="61"/>
        <w:gridCol w:w="1023"/>
        <w:gridCol w:w="1578"/>
        <w:gridCol w:w="39"/>
      </w:tblGrid>
      <w:tr w:rsidR="007D5EA3" w:rsidRPr="007D5EA3" w14:paraId="1120241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A86A99C"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AC</w:t>
            </w:r>
          </w:p>
        </w:tc>
        <w:tc>
          <w:tcPr>
            <w:tcW w:w="1406" w:type="pct"/>
            <w:tcBorders>
              <w:top w:val="outset" w:sz="6" w:space="0" w:color="auto"/>
              <w:left w:val="outset" w:sz="6" w:space="0" w:color="auto"/>
              <w:bottom w:val="outset" w:sz="6" w:space="0" w:color="auto"/>
              <w:right w:val="outset" w:sz="6" w:space="0" w:color="auto"/>
            </w:tcBorders>
            <w:hideMark/>
          </w:tcPr>
          <w:p w14:paraId="3B25773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0,09104%</w:t>
            </w:r>
          </w:p>
        </w:tc>
        <w:tc>
          <w:tcPr>
            <w:tcW w:w="961" w:type="pct"/>
            <w:gridSpan w:val="2"/>
            <w:tcBorders>
              <w:top w:val="outset" w:sz="6" w:space="0" w:color="auto"/>
              <w:left w:val="outset" w:sz="6" w:space="0" w:color="auto"/>
              <w:bottom w:val="outset" w:sz="6" w:space="0" w:color="auto"/>
              <w:right w:val="outset" w:sz="6" w:space="0" w:color="auto"/>
            </w:tcBorders>
            <w:hideMark/>
          </w:tcPr>
          <w:p w14:paraId="275ABBD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PB</w:t>
            </w:r>
          </w:p>
        </w:tc>
        <w:tc>
          <w:tcPr>
            <w:tcW w:w="1442" w:type="pct"/>
            <w:gridSpan w:val="2"/>
            <w:tcBorders>
              <w:top w:val="outset" w:sz="6" w:space="0" w:color="auto"/>
              <w:left w:val="outset" w:sz="6" w:space="0" w:color="auto"/>
              <w:bottom w:val="outset" w:sz="6" w:space="0" w:color="auto"/>
              <w:right w:val="outset" w:sz="6" w:space="0" w:color="auto"/>
            </w:tcBorders>
            <w:hideMark/>
          </w:tcPr>
          <w:p w14:paraId="5EE4F88D"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0,28750%</w:t>
            </w:r>
          </w:p>
        </w:tc>
      </w:tr>
      <w:tr w:rsidR="007D5EA3" w:rsidRPr="007D5EA3" w14:paraId="7D9AAE9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914A12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AL</w:t>
            </w:r>
          </w:p>
        </w:tc>
        <w:tc>
          <w:tcPr>
            <w:tcW w:w="1406" w:type="pct"/>
            <w:tcBorders>
              <w:top w:val="outset" w:sz="6" w:space="0" w:color="auto"/>
              <w:left w:val="outset" w:sz="6" w:space="0" w:color="auto"/>
              <w:bottom w:val="outset" w:sz="6" w:space="0" w:color="auto"/>
              <w:right w:val="outset" w:sz="6" w:space="0" w:color="auto"/>
            </w:tcBorders>
            <w:hideMark/>
          </w:tcPr>
          <w:p w14:paraId="4776399E"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0,84022%</w:t>
            </w:r>
          </w:p>
        </w:tc>
        <w:tc>
          <w:tcPr>
            <w:tcW w:w="961" w:type="pct"/>
            <w:gridSpan w:val="2"/>
            <w:tcBorders>
              <w:top w:val="outset" w:sz="6" w:space="0" w:color="auto"/>
              <w:left w:val="outset" w:sz="6" w:space="0" w:color="auto"/>
              <w:bottom w:val="outset" w:sz="6" w:space="0" w:color="auto"/>
              <w:right w:val="outset" w:sz="6" w:space="0" w:color="auto"/>
            </w:tcBorders>
            <w:hideMark/>
          </w:tcPr>
          <w:p w14:paraId="1D8D38F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PR</w:t>
            </w:r>
          </w:p>
        </w:tc>
        <w:tc>
          <w:tcPr>
            <w:tcW w:w="1442" w:type="pct"/>
            <w:gridSpan w:val="2"/>
            <w:tcBorders>
              <w:top w:val="outset" w:sz="6" w:space="0" w:color="auto"/>
              <w:left w:val="outset" w:sz="6" w:space="0" w:color="auto"/>
              <w:bottom w:val="outset" w:sz="6" w:space="0" w:color="auto"/>
              <w:right w:val="outset" w:sz="6" w:space="0" w:color="auto"/>
            </w:tcBorders>
            <w:hideMark/>
          </w:tcPr>
          <w:p w14:paraId="4DCE4786"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10,08256%</w:t>
            </w:r>
          </w:p>
        </w:tc>
      </w:tr>
      <w:tr w:rsidR="007D5EA3" w:rsidRPr="007D5EA3" w14:paraId="58EB38DE"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322847DF"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AP</w:t>
            </w:r>
          </w:p>
        </w:tc>
        <w:tc>
          <w:tcPr>
            <w:tcW w:w="1406" w:type="pct"/>
            <w:tcBorders>
              <w:top w:val="outset" w:sz="6" w:space="0" w:color="auto"/>
              <w:left w:val="outset" w:sz="6" w:space="0" w:color="auto"/>
              <w:bottom w:val="outset" w:sz="6" w:space="0" w:color="auto"/>
              <w:right w:val="outset" w:sz="6" w:space="0" w:color="auto"/>
            </w:tcBorders>
            <w:hideMark/>
          </w:tcPr>
          <w:p w14:paraId="4E5A034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0,40648%</w:t>
            </w:r>
          </w:p>
        </w:tc>
        <w:tc>
          <w:tcPr>
            <w:tcW w:w="961" w:type="pct"/>
            <w:gridSpan w:val="2"/>
            <w:tcBorders>
              <w:top w:val="outset" w:sz="6" w:space="0" w:color="auto"/>
              <w:left w:val="outset" w:sz="6" w:space="0" w:color="auto"/>
              <w:bottom w:val="outset" w:sz="6" w:space="0" w:color="auto"/>
              <w:right w:val="outset" w:sz="6" w:space="0" w:color="auto"/>
            </w:tcBorders>
            <w:hideMark/>
          </w:tcPr>
          <w:p w14:paraId="6E3C059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PE</w:t>
            </w:r>
          </w:p>
        </w:tc>
        <w:tc>
          <w:tcPr>
            <w:tcW w:w="1442" w:type="pct"/>
            <w:gridSpan w:val="2"/>
            <w:tcBorders>
              <w:top w:val="outset" w:sz="6" w:space="0" w:color="auto"/>
              <w:left w:val="outset" w:sz="6" w:space="0" w:color="auto"/>
              <w:bottom w:val="outset" w:sz="6" w:space="0" w:color="auto"/>
              <w:right w:val="outset" w:sz="6" w:space="0" w:color="auto"/>
            </w:tcBorders>
            <w:hideMark/>
          </w:tcPr>
          <w:p w14:paraId="0FAF7369"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1,48565%</w:t>
            </w:r>
          </w:p>
        </w:tc>
      </w:tr>
      <w:tr w:rsidR="007D5EA3" w:rsidRPr="007D5EA3" w14:paraId="6648216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2F17F8E"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AM</w:t>
            </w:r>
          </w:p>
        </w:tc>
        <w:tc>
          <w:tcPr>
            <w:tcW w:w="1406" w:type="pct"/>
            <w:tcBorders>
              <w:top w:val="outset" w:sz="6" w:space="0" w:color="auto"/>
              <w:left w:val="outset" w:sz="6" w:space="0" w:color="auto"/>
              <w:bottom w:val="outset" w:sz="6" w:space="0" w:color="auto"/>
              <w:right w:val="outset" w:sz="6" w:space="0" w:color="auto"/>
            </w:tcBorders>
            <w:hideMark/>
          </w:tcPr>
          <w:p w14:paraId="15B73B7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1,00788%</w:t>
            </w:r>
          </w:p>
        </w:tc>
        <w:tc>
          <w:tcPr>
            <w:tcW w:w="961" w:type="pct"/>
            <w:gridSpan w:val="2"/>
            <w:tcBorders>
              <w:top w:val="outset" w:sz="6" w:space="0" w:color="auto"/>
              <w:left w:val="outset" w:sz="6" w:space="0" w:color="auto"/>
              <w:bottom w:val="outset" w:sz="6" w:space="0" w:color="auto"/>
              <w:right w:val="outset" w:sz="6" w:space="0" w:color="auto"/>
            </w:tcBorders>
            <w:hideMark/>
          </w:tcPr>
          <w:p w14:paraId="316FEACA"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PI</w:t>
            </w:r>
          </w:p>
        </w:tc>
        <w:tc>
          <w:tcPr>
            <w:tcW w:w="1442" w:type="pct"/>
            <w:gridSpan w:val="2"/>
            <w:tcBorders>
              <w:top w:val="outset" w:sz="6" w:space="0" w:color="auto"/>
              <w:left w:val="outset" w:sz="6" w:space="0" w:color="auto"/>
              <w:bottom w:val="outset" w:sz="6" w:space="0" w:color="auto"/>
              <w:right w:val="outset" w:sz="6" w:space="0" w:color="auto"/>
            </w:tcBorders>
            <w:hideMark/>
          </w:tcPr>
          <w:p w14:paraId="2D8F1C94"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0,30165%</w:t>
            </w:r>
          </w:p>
        </w:tc>
      </w:tr>
      <w:tr w:rsidR="007D5EA3" w:rsidRPr="007D5EA3" w14:paraId="25EEE10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783612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BA</w:t>
            </w:r>
          </w:p>
        </w:tc>
        <w:tc>
          <w:tcPr>
            <w:tcW w:w="1406" w:type="pct"/>
            <w:tcBorders>
              <w:top w:val="outset" w:sz="6" w:space="0" w:color="auto"/>
              <w:left w:val="outset" w:sz="6" w:space="0" w:color="auto"/>
              <w:bottom w:val="outset" w:sz="6" w:space="0" w:color="auto"/>
              <w:right w:val="outset" w:sz="6" w:space="0" w:color="auto"/>
            </w:tcBorders>
            <w:hideMark/>
          </w:tcPr>
          <w:p w14:paraId="4D6CFD24"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3,71666%</w:t>
            </w:r>
          </w:p>
        </w:tc>
        <w:tc>
          <w:tcPr>
            <w:tcW w:w="961" w:type="pct"/>
            <w:gridSpan w:val="2"/>
            <w:tcBorders>
              <w:top w:val="outset" w:sz="6" w:space="0" w:color="auto"/>
              <w:left w:val="outset" w:sz="6" w:space="0" w:color="auto"/>
              <w:bottom w:val="outset" w:sz="6" w:space="0" w:color="auto"/>
              <w:right w:val="outset" w:sz="6" w:space="0" w:color="auto"/>
            </w:tcBorders>
            <w:hideMark/>
          </w:tcPr>
          <w:p w14:paraId="6938348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RJ</w:t>
            </w:r>
          </w:p>
        </w:tc>
        <w:tc>
          <w:tcPr>
            <w:tcW w:w="1442" w:type="pct"/>
            <w:gridSpan w:val="2"/>
            <w:tcBorders>
              <w:top w:val="outset" w:sz="6" w:space="0" w:color="auto"/>
              <w:left w:val="outset" w:sz="6" w:space="0" w:color="auto"/>
              <w:bottom w:val="outset" w:sz="6" w:space="0" w:color="auto"/>
              <w:right w:val="outset" w:sz="6" w:space="0" w:color="auto"/>
            </w:tcBorders>
            <w:hideMark/>
          </w:tcPr>
          <w:p w14:paraId="2C431E5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5,86503%</w:t>
            </w:r>
          </w:p>
        </w:tc>
      </w:tr>
      <w:tr w:rsidR="007D5EA3" w:rsidRPr="007D5EA3" w14:paraId="2AAC338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83B3D4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CE</w:t>
            </w:r>
          </w:p>
        </w:tc>
        <w:tc>
          <w:tcPr>
            <w:tcW w:w="1406" w:type="pct"/>
            <w:tcBorders>
              <w:top w:val="outset" w:sz="6" w:space="0" w:color="auto"/>
              <w:left w:val="outset" w:sz="6" w:space="0" w:color="auto"/>
              <w:bottom w:val="outset" w:sz="6" w:space="0" w:color="auto"/>
              <w:right w:val="outset" w:sz="6" w:space="0" w:color="auto"/>
            </w:tcBorders>
            <w:hideMark/>
          </w:tcPr>
          <w:p w14:paraId="73A9C88B"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1,62881%</w:t>
            </w:r>
          </w:p>
        </w:tc>
        <w:tc>
          <w:tcPr>
            <w:tcW w:w="961" w:type="pct"/>
            <w:gridSpan w:val="2"/>
            <w:tcBorders>
              <w:top w:val="outset" w:sz="6" w:space="0" w:color="auto"/>
              <w:left w:val="outset" w:sz="6" w:space="0" w:color="auto"/>
              <w:bottom w:val="outset" w:sz="6" w:space="0" w:color="auto"/>
              <w:right w:val="outset" w:sz="6" w:space="0" w:color="auto"/>
            </w:tcBorders>
            <w:hideMark/>
          </w:tcPr>
          <w:p w14:paraId="537F65D8"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RN</w:t>
            </w:r>
          </w:p>
        </w:tc>
        <w:tc>
          <w:tcPr>
            <w:tcW w:w="1442" w:type="pct"/>
            <w:gridSpan w:val="2"/>
            <w:tcBorders>
              <w:top w:val="outset" w:sz="6" w:space="0" w:color="auto"/>
              <w:left w:val="outset" w:sz="6" w:space="0" w:color="auto"/>
              <w:bottom w:val="outset" w:sz="6" w:space="0" w:color="auto"/>
              <w:right w:val="outset" w:sz="6" w:space="0" w:color="auto"/>
            </w:tcBorders>
            <w:hideMark/>
          </w:tcPr>
          <w:p w14:paraId="5972F84B"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0,36214%</w:t>
            </w:r>
          </w:p>
        </w:tc>
      </w:tr>
      <w:tr w:rsidR="007D5EA3" w:rsidRPr="007D5EA3" w14:paraId="17DFFFBA"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2B40C909"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DF</w:t>
            </w:r>
          </w:p>
        </w:tc>
        <w:tc>
          <w:tcPr>
            <w:tcW w:w="1406" w:type="pct"/>
            <w:tcBorders>
              <w:top w:val="outset" w:sz="6" w:space="0" w:color="auto"/>
              <w:left w:val="outset" w:sz="6" w:space="0" w:color="auto"/>
              <w:bottom w:val="outset" w:sz="6" w:space="0" w:color="auto"/>
              <w:right w:val="outset" w:sz="6" w:space="0" w:color="auto"/>
            </w:tcBorders>
            <w:hideMark/>
          </w:tcPr>
          <w:p w14:paraId="6F6D2AB2"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0,80975%</w:t>
            </w:r>
          </w:p>
        </w:tc>
        <w:tc>
          <w:tcPr>
            <w:tcW w:w="961" w:type="pct"/>
            <w:gridSpan w:val="2"/>
            <w:tcBorders>
              <w:top w:val="outset" w:sz="6" w:space="0" w:color="auto"/>
              <w:left w:val="outset" w:sz="6" w:space="0" w:color="auto"/>
              <w:bottom w:val="outset" w:sz="6" w:space="0" w:color="auto"/>
              <w:right w:val="outset" w:sz="6" w:space="0" w:color="auto"/>
            </w:tcBorders>
            <w:hideMark/>
          </w:tcPr>
          <w:p w14:paraId="4A0BD2FE"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RS</w:t>
            </w:r>
          </w:p>
        </w:tc>
        <w:tc>
          <w:tcPr>
            <w:tcW w:w="1442" w:type="pct"/>
            <w:gridSpan w:val="2"/>
            <w:tcBorders>
              <w:top w:val="outset" w:sz="6" w:space="0" w:color="auto"/>
              <w:left w:val="outset" w:sz="6" w:space="0" w:color="auto"/>
              <w:bottom w:val="outset" w:sz="6" w:space="0" w:color="auto"/>
              <w:right w:val="outset" w:sz="6" w:space="0" w:color="auto"/>
            </w:tcBorders>
            <w:hideMark/>
          </w:tcPr>
          <w:p w14:paraId="42AA3C8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10,04446%</w:t>
            </w:r>
          </w:p>
        </w:tc>
      </w:tr>
      <w:tr w:rsidR="007D5EA3" w:rsidRPr="007D5EA3" w14:paraId="00EEC06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076234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ES</w:t>
            </w:r>
          </w:p>
        </w:tc>
        <w:tc>
          <w:tcPr>
            <w:tcW w:w="1406" w:type="pct"/>
            <w:tcBorders>
              <w:top w:val="outset" w:sz="6" w:space="0" w:color="auto"/>
              <w:left w:val="outset" w:sz="6" w:space="0" w:color="auto"/>
              <w:bottom w:val="outset" w:sz="6" w:space="0" w:color="auto"/>
              <w:right w:val="outset" w:sz="6" w:space="0" w:color="auto"/>
            </w:tcBorders>
            <w:hideMark/>
          </w:tcPr>
          <w:p w14:paraId="5D80FEE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4,26332%</w:t>
            </w:r>
          </w:p>
        </w:tc>
        <w:tc>
          <w:tcPr>
            <w:tcW w:w="961" w:type="pct"/>
            <w:gridSpan w:val="2"/>
            <w:tcBorders>
              <w:top w:val="outset" w:sz="6" w:space="0" w:color="auto"/>
              <w:left w:val="outset" w:sz="6" w:space="0" w:color="auto"/>
              <w:bottom w:val="outset" w:sz="6" w:space="0" w:color="auto"/>
              <w:right w:val="outset" w:sz="6" w:space="0" w:color="auto"/>
            </w:tcBorders>
            <w:hideMark/>
          </w:tcPr>
          <w:p w14:paraId="38BEBEB4"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RO</w:t>
            </w:r>
          </w:p>
        </w:tc>
        <w:tc>
          <w:tcPr>
            <w:tcW w:w="1442" w:type="pct"/>
            <w:gridSpan w:val="2"/>
            <w:tcBorders>
              <w:top w:val="outset" w:sz="6" w:space="0" w:color="auto"/>
              <w:left w:val="outset" w:sz="6" w:space="0" w:color="auto"/>
              <w:bottom w:val="outset" w:sz="6" w:space="0" w:color="auto"/>
              <w:right w:val="outset" w:sz="6" w:space="0" w:color="auto"/>
            </w:tcBorders>
            <w:hideMark/>
          </w:tcPr>
          <w:p w14:paraId="08A6C56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0,24939%</w:t>
            </w:r>
          </w:p>
        </w:tc>
      </w:tr>
      <w:tr w:rsidR="007D5EA3" w:rsidRPr="007D5EA3" w14:paraId="73DF8F58"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570E2C"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GO</w:t>
            </w:r>
          </w:p>
        </w:tc>
        <w:tc>
          <w:tcPr>
            <w:tcW w:w="1448" w:type="pct"/>
            <w:gridSpan w:val="2"/>
            <w:tcBorders>
              <w:top w:val="outset" w:sz="6" w:space="0" w:color="auto"/>
              <w:left w:val="outset" w:sz="6" w:space="0" w:color="auto"/>
              <w:bottom w:val="outset" w:sz="6" w:space="0" w:color="auto"/>
              <w:right w:val="outset" w:sz="6" w:space="0" w:color="auto"/>
            </w:tcBorders>
            <w:hideMark/>
          </w:tcPr>
          <w:p w14:paraId="40C78C05"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1,33472%</w:t>
            </w:r>
          </w:p>
        </w:tc>
        <w:tc>
          <w:tcPr>
            <w:tcW w:w="919" w:type="pct"/>
            <w:tcBorders>
              <w:top w:val="outset" w:sz="6" w:space="0" w:color="auto"/>
              <w:left w:val="outset" w:sz="6" w:space="0" w:color="auto"/>
              <w:bottom w:val="outset" w:sz="6" w:space="0" w:color="auto"/>
              <w:right w:val="outset" w:sz="6" w:space="0" w:color="auto"/>
            </w:tcBorders>
            <w:hideMark/>
          </w:tcPr>
          <w:p w14:paraId="42537F8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RR</w:t>
            </w:r>
          </w:p>
        </w:tc>
        <w:tc>
          <w:tcPr>
            <w:tcW w:w="1425" w:type="pct"/>
            <w:tcBorders>
              <w:top w:val="outset" w:sz="6" w:space="0" w:color="auto"/>
              <w:left w:val="outset" w:sz="6" w:space="0" w:color="auto"/>
              <w:bottom w:val="outset" w:sz="6" w:space="0" w:color="auto"/>
              <w:right w:val="outset" w:sz="6" w:space="0" w:color="auto"/>
            </w:tcBorders>
            <w:hideMark/>
          </w:tcPr>
          <w:p w14:paraId="1850EEA3"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0,03824%</w:t>
            </w:r>
          </w:p>
        </w:tc>
      </w:tr>
      <w:tr w:rsidR="007D5EA3" w:rsidRPr="007D5EA3" w14:paraId="7C2CD609"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8B22A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MA</w:t>
            </w:r>
          </w:p>
        </w:tc>
        <w:tc>
          <w:tcPr>
            <w:tcW w:w="1448" w:type="pct"/>
            <w:gridSpan w:val="2"/>
            <w:tcBorders>
              <w:top w:val="outset" w:sz="6" w:space="0" w:color="auto"/>
              <w:left w:val="outset" w:sz="6" w:space="0" w:color="auto"/>
              <w:bottom w:val="outset" w:sz="6" w:space="0" w:color="auto"/>
              <w:right w:val="outset" w:sz="6" w:space="0" w:color="auto"/>
            </w:tcBorders>
            <w:hideMark/>
          </w:tcPr>
          <w:p w14:paraId="0EBD0191"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1,67880%</w:t>
            </w:r>
          </w:p>
        </w:tc>
        <w:tc>
          <w:tcPr>
            <w:tcW w:w="919" w:type="pct"/>
            <w:tcBorders>
              <w:top w:val="outset" w:sz="6" w:space="0" w:color="auto"/>
              <w:left w:val="outset" w:sz="6" w:space="0" w:color="auto"/>
              <w:bottom w:val="outset" w:sz="6" w:space="0" w:color="auto"/>
              <w:right w:val="outset" w:sz="6" w:space="0" w:color="auto"/>
            </w:tcBorders>
            <w:hideMark/>
          </w:tcPr>
          <w:p w14:paraId="03F1C131"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SC</w:t>
            </w:r>
          </w:p>
        </w:tc>
        <w:tc>
          <w:tcPr>
            <w:tcW w:w="1425" w:type="pct"/>
            <w:tcBorders>
              <w:top w:val="outset" w:sz="6" w:space="0" w:color="auto"/>
              <w:left w:val="outset" w:sz="6" w:space="0" w:color="auto"/>
              <w:bottom w:val="outset" w:sz="6" w:space="0" w:color="auto"/>
              <w:right w:val="outset" w:sz="6" w:space="0" w:color="auto"/>
            </w:tcBorders>
            <w:hideMark/>
          </w:tcPr>
          <w:p w14:paraId="6C8D1A0A"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3,59131%</w:t>
            </w:r>
          </w:p>
        </w:tc>
      </w:tr>
      <w:tr w:rsidR="007D5EA3" w:rsidRPr="007D5EA3" w14:paraId="211E5A1D"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5F1C006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MT</w:t>
            </w:r>
          </w:p>
        </w:tc>
        <w:tc>
          <w:tcPr>
            <w:tcW w:w="1448" w:type="pct"/>
            <w:gridSpan w:val="2"/>
            <w:tcBorders>
              <w:top w:val="outset" w:sz="6" w:space="0" w:color="auto"/>
              <w:left w:val="outset" w:sz="6" w:space="0" w:color="auto"/>
              <w:bottom w:val="outset" w:sz="6" w:space="0" w:color="auto"/>
              <w:right w:val="outset" w:sz="6" w:space="0" w:color="auto"/>
            </w:tcBorders>
            <w:hideMark/>
          </w:tcPr>
          <w:p w14:paraId="5047F689"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1,94087%</w:t>
            </w:r>
          </w:p>
        </w:tc>
        <w:tc>
          <w:tcPr>
            <w:tcW w:w="919" w:type="pct"/>
            <w:tcBorders>
              <w:top w:val="outset" w:sz="6" w:space="0" w:color="auto"/>
              <w:left w:val="outset" w:sz="6" w:space="0" w:color="auto"/>
              <w:bottom w:val="outset" w:sz="6" w:space="0" w:color="auto"/>
              <w:right w:val="outset" w:sz="6" w:space="0" w:color="auto"/>
            </w:tcBorders>
            <w:hideMark/>
          </w:tcPr>
          <w:p w14:paraId="73C9C96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SP</w:t>
            </w:r>
          </w:p>
        </w:tc>
        <w:tc>
          <w:tcPr>
            <w:tcW w:w="1425" w:type="pct"/>
            <w:tcBorders>
              <w:top w:val="outset" w:sz="6" w:space="0" w:color="auto"/>
              <w:left w:val="outset" w:sz="6" w:space="0" w:color="auto"/>
              <w:bottom w:val="outset" w:sz="6" w:space="0" w:color="auto"/>
              <w:right w:val="outset" w:sz="6" w:space="0" w:color="auto"/>
            </w:tcBorders>
            <w:hideMark/>
          </w:tcPr>
          <w:p w14:paraId="1F41246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31,14180%</w:t>
            </w:r>
          </w:p>
        </w:tc>
      </w:tr>
      <w:tr w:rsidR="007D5EA3" w:rsidRPr="007D5EA3" w14:paraId="1709C90A"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2473C41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MS</w:t>
            </w:r>
          </w:p>
        </w:tc>
        <w:tc>
          <w:tcPr>
            <w:tcW w:w="1448" w:type="pct"/>
            <w:gridSpan w:val="2"/>
            <w:tcBorders>
              <w:top w:val="outset" w:sz="6" w:space="0" w:color="auto"/>
              <w:left w:val="outset" w:sz="6" w:space="0" w:color="auto"/>
              <w:bottom w:val="outset" w:sz="6" w:space="0" w:color="auto"/>
              <w:right w:val="outset" w:sz="6" w:space="0" w:color="auto"/>
            </w:tcBorders>
            <w:hideMark/>
          </w:tcPr>
          <w:p w14:paraId="0836204A"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1,23465%</w:t>
            </w:r>
          </w:p>
        </w:tc>
        <w:tc>
          <w:tcPr>
            <w:tcW w:w="919" w:type="pct"/>
            <w:tcBorders>
              <w:top w:val="outset" w:sz="6" w:space="0" w:color="auto"/>
              <w:left w:val="outset" w:sz="6" w:space="0" w:color="auto"/>
              <w:bottom w:val="outset" w:sz="6" w:space="0" w:color="auto"/>
              <w:right w:val="outset" w:sz="6" w:space="0" w:color="auto"/>
            </w:tcBorders>
            <w:hideMark/>
          </w:tcPr>
          <w:p w14:paraId="1F817560"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SE</w:t>
            </w:r>
          </w:p>
        </w:tc>
        <w:tc>
          <w:tcPr>
            <w:tcW w:w="1425" w:type="pct"/>
            <w:tcBorders>
              <w:top w:val="outset" w:sz="6" w:space="0" w:color="auto"/>
              <w:left w:val="outset" w:sz="6" w:space="0" w:color="auto"/>
              <w:bottom w:val="outset" w:sz="6" w:space="0" w:color="auto"/>
              <w:right w:val="outset" w:sz="6" w:space="0" w:color="auto"/>
            </w:tcBorders>
            <w:hideMark/>
          </w:tcPr>
          <w:p w14:paraId="4480AA15"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0,25049%</w:t>
            </w:r>
          </w:p>
        </w:tc>
      </w:tr>
      <w:tr w:rsidR="007D5EA3" w:rsidRPr="007D5EA3" w14:paraId="3FED6A6E"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D723D3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MG</w:t>
            </w:r>
          </w:p>
        </w:tc>
        <w:tc>
          <w:tcPr>
            <w:tcW w:w="1448" w:type="pct"/>
            <w:gridSpan w:val="2"/>
            <w:tcBorders>
              <w:top w:val="outset" w:sz="6" w:space="0" w:color="auto"/>
              <w:left w:val="outset" w:sz="6" w:space="0" w:color="auto"/>
              <w:bottom w:val="outset" w:sz="6" w:space="0" w:color="auto"/>
              <w:right w:val="outset" w:sz="6" w:space="0" w:color="auto"/>
            </w:tcBorders>
            <w:hideMark/>
          </w:tcPr>
          <w:p w14:paraId="52A2D30C"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12,90414%</w:t>
            </w:r>
          </w:p>
        </w:tc>
        <w:tc>
          <w:tcPr>
            <w:tcW w:w="919" w:type="pct"/>
            <w:tcBorders>
              <w:top w:val="outset" w:sz="6" w:space="0" w:color="auto"/>
              <w:left w:val="outset" w:sz="6" w:space="0" w:color="auto"/>
              <w:bottom w:val="outset" w:sz="6" w:space="0" w:color="auto"/>
              <w:right w:val="outset" w:sz="6" w:space="0" w:color="auto"/>
            </w:tcBorders>
            <w:hideMark/>
          </w:tcPr>
          <w:p w14:paraId="4B876793"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w:t>
            </w:r>
          </w:p>
        </w:tc>
        <w:tc>
          <w:tcPr>
            <w:tcW w:w="1425" w:type="pct"/>
            <w:tcBorders>
              <w:top w:val="outset" w:sz="6" w:space="0" w:color="auto"/>
              <w:left w:val="outset" w:sz="6" w:space="0" w:color="auto"/>
              <w:bottom w:val="outset" w:sz="6" w:space="0" w:color="auto"/>
              <w:right w:val="outset" w:sz="6" w:space="0" w:color="auto"/>
            </w:tcBorders>
            <w:hideMark/>
          </w:tcPr>
          <w:p w14:paraId="249D41AE"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0,07873%</w:t>
            </w:r>
          </w:p>
        </w:tc>
      </w:tr>
      <w:tr w:rsidR="007D5EA3" w:rsidRPr="007D5EA3" w14:paraId="46EA0486"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1218DCF9"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PA</w:t>
            </w:r>
          </w:p>
        </w:tc>
        <w:tc>
          <w:tcPr>
            <w:tcW w:w="1448" w:type="pct"/>
            <w:gridSpan w:val="2"/>
            <w:tcBorders>
              <w:top w:val="outset" w:sz="6" w:space="0" w:color="auto"/>
              <w:left w:val="outset" w:sz="6" w:space="0" w:color="auto"/>
              <w:bottom w:val="outset" w:sz="6" w:space="0" w:color="auto"/>
              <w:right w:val="outset" w:sz="6" w:space="0" w:color="auto"/>
            </w:tcBorders>
            <w:hideMark/>
          </w:tcPr>
          <w:p w14:paraId="5EE1FC38"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4,36371%</w:t>
            </w:r>
          </w:p>
        </w:tc>
        <w:tc>
          <w:tcPr>
            <w:tcW w:w="919" w:type="pct"/>
            <w:tcBorders>
              <w:top w:val="outset" w:sz="6" w:space="0" w:color="auto"/>
              <w:left w:val="outset" w:sz="6" w:space="0" w:color="auto"/>
              <w:bottom w:val="outset" w:sz="6" w:space="0" w:color="auto"/>
              <w:right w:val="outset" w:sz="6" w:space="0" w:color="auto"/>
            </w:tcBorders>
            <w:hideMark/>
          </w:tcPr>
          <w:p w14:paraId="1E95E04A"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TOTAL</w:t>
            </w:r>
          </w:p>
        </w:tc>
        <w:tc>
          <w:tcPr>
            <w:tcW w:w="1425" w:type="pct"/>
            <w:tcBorders>
              <w:top w:val="outset" w:sz="6" w:space="0" w:color="auto"/>
              <w:left w:val="outset" w:sz="6" w:space="0" w:color="auto"/>
              <w:bottom w:val="outset" w:sz="6" w:space="0" w:color="auto"/>
              <w:right w:val="outset" w:sz="6" w:space="0" w:color="auto"/>
            </w:tcBorders>
            <w:hideMark/>
          </w:tcPr>
          <w:p w14:paraId="76CA389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100,00000%</w:t>
            </w:r>
          </w:p>
        </w:tc>
      </w:tr>
    </w:tbl>
    <w:p w14:paraId="1ABC525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 Caberá ao Ministério da Fazenda apurar o montante mensal a ser entregue aos Estados e aos seus Municípios.</w:t>
      </w:r>
    </w:p>
    <w:p w14:paraId="45AF7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2.1. O Ministério da Fazenda publicará no Diário Oficial da União, até cinco dias úteis antes da data prevista para a efetiva entrega dos recursos, o resultado do cálculo do montante a ser entregue aos Estados e aos seus Municípios, o qual, juntamente com o detalhamento da memória de cálculo, será remetido, no mesmo prazo, ao Tribunal de Contas da União.</w:t>
      </w:r>
    </w:p>
    <w:p w14:paraId="774BBF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2.2. Do montante dos recursos que cabe a cada Estado, a União entregará, diretamente ao próprio Estado, setenta e cinco por cento, e aos seus Municípios, vinte e cinco por cento, distribuídos segundo os mesmos critérios de rateio aplicados às parcelas de receita que lhes cabem do ICMS.</w:t>
      </w:r>
    </w:p>
    <w:p w14:paraId="300E646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 Antes do início de cada exercício financeiro, o Estado comunicará ao Ministério da Fazenda os coeficientes de participação dos respectivos Municípios no rateio da parcela do ICMS a serem aplicados no correspondente exercício, observado o seguinte:</w:t>
      </w:r>
    </w:p>
    <w:p w14:paraId="332E889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 o atraso na comunicação dos coeficientes acarretará a suspensão da transferência dos recursos ao Estado e aos respectivos Municípios até que seja regularizada a entrega das informações;</w:t>
      </w:r>
    </w:p>
    <w:p w14:paraId="1B3A62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2.3.1.1. os recursos em atraso e os do mês em que ocorrer o fornecimento das informações serão entregues no último dia útil do mês seguinte à regularização, se esta ocorrer após o décimo quinto dia; caso contrário, a entrega dos recursos ocorrerá no último dia útil do próprio mês da regularização.</w:t>
      </w:r>
    </w:p>
    <w:p w14:paraId="29DB95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 A forma de entrega dos recursos a cada Estado e a cada Município observará o disposto neste item.</w:t>
      </w:r>
    </w:p>
    <w:p w14:paraId="68116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 Para efeito de entrega dos recursos à unidade federada e por uma das duas formas previstas no subitem 3.3 serão obrigatoriamente considerados, pela ordem e até o montante total da entrega apurado no respectivo período, os valores das seguintes dívidas:</w:t>
      </w:r>
    </w:p>
    <w:p w14:paraId="7E800DB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3.1.1. contraídas junto ao Tesouro Nacional pela unidade federada vencidas e não pagas, computadas primeiro as da administração direta e depois as da administração indireta;</w:t>
      </w:r>
    </w:p>
    <w:p w14:paraId="119BE0E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3.1.2. contraídas pela unidade federada com garantia da União, inclusive dívida externa, vencidas e não pagas, sempre computadas inicialmente as da administração direta e posteriormente as da administração indireta;</w:t>
      </w:r>
    </w:p>
    <w:p w14:paraId="2410D93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3.1.3. contraídas pela unidade federada junto aos demais entes da administração federal, direta e indireta, vencidas e não pagas, sempre computadas inicialmente as da administração direta e posteriormente as da administração indireta.</w:t>
      </w:r>
    </w:p>
    <w:p w14:paraId="3569C2C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 Para efeito do disposto no subitem 3.1.3, ato do Poder Executivo Federal poderá autorizar:</w:t>
      </w:r>
    </w:p>
    <w:p w14:paraId="35626E8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3.2.1. a inclusão, como mais uma opção para efeito da entrega dos recursos, e na ordem que determinar, do valor correspondente a título da respectiva unidade federada na carteira da União, inclusive entes de sua administração indireta, primeiro relativamente aos valores vencidos e não pagos e, depois, aos vincendos no mês seguinte àquele em que serão entregues os recursos;</w:t>
      </w:r>
    </w:p>
    <w:p w14:paraId="1C367B1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3.2.2. a suspensão temporária da dedução de dívida compreendida pelo subitem 3.1.3, quando não estiverem disponíveis, no prazo devido, as necessárias informações.</w:t>
      </w:r>
    </w:p>
    <w:p w14:paraId="711D29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 Os recursos a serem entregues mensalmente à unidade federada, equivalentes ao montante das dívidas apurado na forma do subitem 3.1, e do anterior, serão satisfeitos pela União por uma das seguintes formas:</w:t>
      </w:r>
    </w:p>
    <w:p w14:paraId="06DF2E2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3.3.1. entrega de obrigações do Tesouro Nacional, de série especial, inalienáveis, com vencimento não inferior a dez anos, remunerados por taxa igual ao custo médio das dívidas da respectiva unidade federada junto ao Tesouro Nacional, com poder liberatório para pagamento das referidas dívidas; ou </w:t>
      </w:r>
    </w:p>
    <w:p w14:paraId="3AF9CD0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3.3.2. correspondente compensação.</w:t>
      </w:r>
    </w:p>
    <w:p w14:paraId="1C3C71D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3.4. Os recursos a serem entregues mensalmente à unidade federada equivalentes à diferença positiva entre o valor total que lhe cabe e o valor da dívida apurada nos termos dos subitens 3.1 e 3.2, e liquidada na forma do subitem anterior, serão satisfeitos por meio de crédito, em moeda corrente, à conta bancária do beneficiário.</w:t>
      </w:r>
    </w:p>
    <w:p w14:paraId="55E84A8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4. As referências deste Anexo feitas aos Estados entendem-se também feitas ao Distrito Federal.</w:t>
      </w:r>
    </w:p>
    <w:p w14:paraId="658987C5" w14:textId="1B218F20" w:rsidR="006655AB" w:rsidRPr="00574DEF" w:rsidRDefault="00A23C39" w:rsidP="00574DEF">
      <w:pPr>
        <w:spacing w:before="100" w:beforeAutospacing="1" w:after="100" w:afterAutospacing="1" w:line="240" w:lineRule="auto"/>
        <w:jc w:val="center"/>
        <w:rPr>
          <w:rFonts w:ascii="Book Antiqua" w:eastAsia="Times New Roman" w:hAnsi="Book Antiqua" w:cs="Times New Roman"/>
          <w:sz w:val="20"/>
          <w:szCs w:val="20"/>
          <w:lang w:eastAsia="pt-BR"/>
        </w:rPr>
      </w:pPr>
      <w:r w:rsidRPr="007A2CC8">
        <w:rPr>
          <w:rFonts w:ascii="Book Antiqua" w:eastAsia="Times New Roman" w:hAnsi="Book Antiqua" w:cs="Times New Roman"/>
          <w:color w:val="FF0000"/>
          <w:sz w:val="20"/>
          <w:szCs w:val="20"/>
          <w:lang w:eastAsia="pt-BR"/>
        </w:rPr>
        <w:t>*</w:t>
      </w:r>
    </w:p>
    <w:sectPr w:rsidR="006655AB" w:rsidRPr="00574DEF" w:rsidSect="00CE5A05">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9FD0" w14:textId="77777777" w:rsidR="00017A6F" w:rsidRDefault="00017A6F" w:rsidP="0069562A">
      <w:pPr>
        <w:spacing w:after="0" w:line="240" w:lineRule="auto"/>
      </w:pPr>
      <w:r>
        <w:separator/>
      </w:r>
    </w:p>
  </w:endnote>
  <w:endnote w:type="continuationSeparator" w:id="0">
    <w:p w14:paraId="7F77952C" w14:textId="77777777" w:rsidR="00017A6F" w:rsidRDefault="00017A6F" w:rsidP="006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65CE" w14:textId="77777777" w:rsidR="00017A6F" w:rsidRDefault="00017A6F" w:rsidP="0069562A">
      <w:pPr>
        <w:spacing w:after="0" w:line="240" w:lineRule="auto"/>
      </w:pPr>
      <w:r>
        <w:separator/>
      </w:r>
    </w:p>
  </w:footnote>
  <w:footnote w:type="continuationSeparator" w:id="0">
    <w:p w14:paraId="36C8F327" w14:textId="77777777" w:rsidR="00017A6F" w:rsidRDefault="00017A6F" w:rsidP="0069562A">
      <w:pPr>
        <w:spacing w:after="0" w:line="240" w:lineRule="auto"/>
      </w:pPr>
      <w:r>
        <w:continuationSeparator/>
      </w:r>
    </w:p>
  </w:footnote>
  <w:footnote w:id="1">
    <w:p w14:paraId="69F4C601" w14:textId="67705074" w:rsidR="00A40DD0" w:rsidRPr="00A40DD0" w:rsidRDefault="00A40DD0" w:rsidP="00A40DD0">
      <w:pPr>
        <w:pStyle w:val="Textodenotaderodap"/>
        <w:ind w:left="0" w:firstLine="0"/>
        <w:jc w:val="both"/>
        <w:rPr>
          <w:rFonts w:ascii="Book Antiqua" w:hAnsi="Book Antiqua"/>
        </w:rPr>
      </w:pPr>
      <w:r w:rsidRPr="00A40DD0">
        <w:rPr>
          <w:rStyle w:val="Refdenotaderodap"/>
          <w:rFonts w:ascii="Book Antiqua" w:hAnsi="Book Antiqua"/>
          <w:sz w:val="18"/>
          <w:szCs w:val="18"/>
        </w:rPr>
        <w:footnoteRef/>
      </w:r>
      <w:r w:rsidRPr="00A40DD0">
        <w:rPr>
          <w:rFonts w:ascii="Book Antiqua" w:hAnsi="Book Antiqua"/>
          <w:sz w:val="18"/>
          <w:szCs w:val="18"/>
        </w:rPr>
        <w:t xml:space="preserve"> Art. 1 O Imposto Sobre Serviços de Qualquer Natureza, de competência dos Municípios e do Distrito Federal, tem como fato gerador a prestação de serviços constantes da lista anexa, ainda que esses não se constituam como atividade preponderante do prestador. (...) § 2 Ressalvadas as exceções expressas na lista anexa, os serviços nela mencionados não ficam sujeitos ao Imposto Sobre Operações Relativas à Circulação de Mercadorias e Prestações de Serviços de Transporte Interestadual e Intermunicipal e de Comunicação – ICMS, ainda que sua prestação envolva fornecimento de mercadorias.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0130591">
    <w:abstractNumId w:val="2"/>
  </w:num>
  <w:num w:numId="2" w16cid:durableId="379716219">
    <w:abstractNumId w:val="1"/>
  </w:num>
  <w:num w:numId="3" w16cid:durableId="54776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25"/>
    <w:rsid w:val="00017A6F"/>
    <w:rsid w:val="000255C4"/>
    <w:rsid w:val="00032A99"/>
    <w:rsid w:val="00036838"/>
    <w:rsid w:val="00055E4D"/>
    <w:rsid w:val="00064F7E"/>
    <w:rsid w:val="00075B43"/>
    <w:rsid w:val="00086E0D"/>
    <w:rsid w:val="000922BB"/>
    <w:rsid w:val="00096493"/>
    <w:rsid w:val="00097295"/>
    <w:rsid w:val="000B5858"/>
    <w:rsid w:val="000C33F1"/>
    <w:rsid w:val="000D1868"/>
    <w:rsid w:val="000D38CF"/>
    <w:rsid w:val="001059F4"/>
    <w:rsid w:val="001063DD"/>
    <w:rsid w:val="00107525"/>
    <w:rsid w:val="00120918"/>
    <w:rsid w:val="00121189"/>
    <w:rsid w:val="00122437"/>
    <w:rsid w:val="00130BC9"/>
    <w:rsid w:val="00131160"/>
    <w:rsid w:val="00135A0E"/>
    <w:rsid w:val="00141296"/>
    <w:rsid w:val="001761E9"/>
    <w:rsid w:val="00181259"/>
    <w:rsid w:val="001B731D"/>
    <w:rsid w:val="001C5E37"/>
    <w:rsid w:val="001D7A01"/>
    <w:rsid w:val="001F2810"/>
    <w:rsid w:val="00200F04"/>
    <w:rsid w:val="00203CE1"/>
    <w:rsid w:val="002112AF"/>
    <w:rsid w:val="00211818"/>
    <w:rsid w:val="00217DF4"/>
    <w:rsid w:val="00221386"/>
    <w:rsid w:val="00227A22"/>
    <w:rsid w:val="0023483E"/>
    <w:rsid w:val="0024195A"/>
    <w:rsid w:val="00252383"/>
    <w:rsid w:val="00252CD0"/>
    <w:rsid w:val="00254860"/>
    <w:rsid w:val="00276CF6"/>
    <w:rsid w:val="00282290"/>
    <w:rsid w:val="0028479D"/>
    <w:rsid w:val="00292EFD"/>
    <w:rsid w:val="002A2846"/>
    <w:rsid w:val="002C757C"/>
    <w:rsid w:val="002E7A09"/>
    <w:rsid w:val="002F13B9"/>
    <w:rsid w:val="002F7C3D"/>
    <w:rsid w:val="00316436"/>
    <w:rsid w:val="0032336E"/>
    <w:rsid w:val="00327C0A"/>
    <w:rsid w:val="0033203D"/>
    <w:rsid w:val="003412B4"/>
    <w:rsid w:val="00345C8A"/>
    <w:rsid w:val="0036028D"/>
    <w:rsid w:val="0037538E"/>
    <w:rsid w:val="0037612C"/>
    <w:rsid w:val="003972F7"/>
    <w:rsid w:val="003A2305"/>
    <w:rsid w:val="003A7B16"/>
    <w:rsid w:val="003E2D44"/>
    <w:rsid w:val="003F6506"/>
    <w:rsid w:val="003F7A48"/>
    <w:rsid w:val="004035B4"/>
    <w:rsid w:val="004044B9"/>
    <w:rsid w:val="00410145"/>
    <w:rsid w:val="004113B5"/>
    <w:rsid w:val="0042759E"/>
    <w:rsid w:val="00434240"/>
    <w:rsid w:val="004356B5"/>
    <w:rsid w:val="00440BE1"/>
    <w:rsid w:val="0044100B"/>
    <w:rsid w:val="00481BFC"/>
    <w:rsid w:val="00481F7A"/>
    <w:rsid w:val="00484EFB"/>
    <w:rsid w:val="004C4764"/>
    <w:rsid w:val="004C6273"/>
    <w:rsid w:val="004F48D6"/>
    <w:rsid w:val="004F513A"/>
    <w:rsid w:val="00513738"/>
    <w:rsid w:val="0052255F"/>
    <w:rsid w:val="00522E5D"/>
    <w:rsid w:val="0052542D"/>
    <w:rsid w:val="0053488E"/>
    <w:rsid w:val="00541137"/>
    <w:rsid w:val="00541170"/>
    <w:rsid w:val="005422A0"/>
    <w:rsid w:val="00561A14"/>
    <w:rsid w:val="00564533"/>
    <w:rsid w:val="005707B2"/>
    <w:rsid w:val="005711A3"/>
    <w:rsid w:val="00574DEF"/>
    <w:rsid w:val="005824D5"/>
    <w:rsid w:val="005A2212"/>
    <w:rsid w:val="005A4AB1"/>
    <w:rsid w:val="005B299E"/>
    <w:rsid w:val="005C46F4"/>
    <w:rsid w:val="005D0E43"/>
    <w:rsid w:val="005F3B9E"/>
    <w:rsid w:val="005F5C6F"/>
    <w:rsid w:val="005F72FC"/>
    <w:rsid w:val="00607B5F"/>
    <w:rsid w:val="00610B50"/>
    <w:rsid w:val="00611E26"/>
    <w:rsid w:val="00614067"/>
    <w:rsid w:val="00616432"/>
    <w:rsid w:val="00620A4F"/>
    <w:rsid w:val="00645835"/>
    <w:rsid w:val="006540F3"/>
    <w:rsid w:val="00654B41"/>
    <w:rsid w:val="006579C1"/>
    <w:rsid w:val="00661AE6"/>
    <w:rsid w:val="006655AB"/>
    <w:rsid w:val="00683546"/>
    <w:rsid w:val="00690B6D"/>
    <w:rsid w:val="0069150D"/>
    <w:rsid w:val="0069562A"/>
    <w:rsid w:val="006976F7"/>
    <w:rsid w:val="006D5DC0"/>
    <w:rsid w:val="00702C87"/>
    <w:rsid w:val="00703E96"/>
    <w:rsid w:val="007208B5"/>
    <w:rsid w:val="0073077A"/>
    <w:rsid w:val="007348DD"/>
    <w:rsid w:val="007401F7"/>
    <w:rsid w:val="007506AE"/>
    <w:rsid w:val="007705EB"/>
    <w:rsid w:val="00796240"/>
    <w:rsid w:val="007A1E50"/>
    <w:rsid w:val="007A2CC8"/>
    <w:rsid w:val="007C6FCC"/>
    <w:rsid w:val="007D151D"/>
    <w:rsid w:val="007D5EA3"/>
    <w:rsid w:val="007E5E08"/>
    <w:rsid w:val="007F54B7"/>
    <w:rsid w:val="00800142"/>
    <w:rsid w:val="008007F2"/>
    <w:rsid w:val="00813351"/>
    <w:rsid w:val="00816295"/>
    <w:rsid w:val="00832DF2"/>
    <w:rsid w:val="00837C2A"/>
    <w:rsid w:val="00850291"/>
    <w:rsid w:val="00853F1C"/>
    <w:rsid w:val="00886714"/>
    <w:rsid w:val="0089603C"/>
    <w:rsid w:val="008A0527"/>
    <w:rsid w:val="008B7F26"/>
    <w:rsid w:val="008C499C"/>
    <w:rsid w:val="008D3303"/>
    <w:rsid w:val="008E13CB"/>
    <w:rsid w:val="008F12B3"/>
    <w:rsid w:val="008F3063"/>
    <w:rsid w:val="008F3691"/>
    <w:rsid w:val="0090152A"/>
    <w:rsid w:val="009050ED"/>
    <w:rsid w:val="009151DE"/>
    <w:rsid w:val="00923A02"/>
    <w:rsid w:val="00924CBE"/>
    <w:rsid w:val="00925CD6"/>
    <w:rsid w:val="009265BA"/>
    <w:rsid w:val="009316CE"/>
    <w:rsid w:val="00932EB1"/>
    <w:rsid w:val="0096096A"/>
    <w:rsid w:val="009653A0"/>
    <w:rsid w:val="009B34A0"/>
    <w:rsid w:val="009C1F4D"/>
    <w:rsid w:val="009C6FF0"/>
    <w:rsid w:val="009D6021"/>
    <w:rsid w:val="009E0E85"/>
    <w:rsid w:val="009E1032"/>
    <w:rsid w:val="009F274B"/>
    <w:rsid w:val="009F745D"/>
    <w:rsid w:val="00A02385"/>
    <w:rsid w:val="00A131F5"/>
    <w:rsid w:val="00A23C39"/>
    <w:rsid w:val="00A35B84"/>
    <w:rsid w:val="00A37EDA"/>
    <w:rsid w:val="00A40DD0"/>
    <w:rsid w:val="00A458CE"/>
    <w:rsid w:val="00A60E8F"/>
    <w:rsid w:val="00A612F0"/>
    <w:rsid w:val="00A620FB"/>
    <w:rsid w:val="00A651AF"/>
    <w:rsid w:val="00A65879"/>
    <w:rsid w:val="00A65C9D"/>
    <w:rsid w:val="00A71D16"/>
    <w:rsid w:val="00A76235"/>
    <w:rsid w:val="00A97C69"/>
    <w:rsid w:val="00AC2757"/>
    <w:rsid w:val="00AD2A73"/>
    <w:rsid w:val="00AE11D0"/>
    <w:rsid w:val="00B10B0C"/>
    <w:rsid w:val="00B14036"/>
    <w:rsid w:val="00B21CAC"/>
    <w:rsid w:val="00B31A3C"/>
    <w:rsid w:val="00B355CF"/>
    <w:rsid w:val="00B41914"/>
    <w:rsid w:val="00B46B85"/>
    <w:rsid w:val="00B46F79"/>
    <w:rsid w:val="00B47910"/>
    <w:rsid w:val="00B53CE5"/>
    <w:rsid w:val="00B95760"/>
    <w:rsid w:val="00BA729A"/>
    <w:rsid w:val="00BB1758"/>
    <w:rsid w:val="00BB2BAB"/>
    <w:rsid w:val="00BC402E"/>
    <w:rsid w:val="00BF02B0"/>
    <w:rsid w:val="00C01C4C"/>
    <w:rsid w:val="00C02270"/>
    <w:rsid w:val="00C05803"/>
    <w:rsid w:val="00C10CA3"/>
    <w:rsid w:val="00C1636D"/>
    <w:rsid w:val="00C27CB8"/>
    <w:rsid w:val="00C30A2C"/>
    <w:rsid w:val="00C4314A"/>
    <w:rsid w:val="00C4575A"/>
    <w:rsid w:val="00C5455D"/>
    <w:rsid w:val="00C6112D"/>
    <w:rsid w:val="00C74592"/>
    <w:rsid w:val="00C76039"/>
    <w:rsid w:val="00C77538"/>
    <w:rsid w:val="00C812D3"/>
    <w:rsid w:val="00C83A99"/>
    <w:rsid w:val="00C86FD3"/>
    <w:rsid w:val="00C90C6C"/>
    <w:rsid w:val="00CA1B46"/>
    <w:rsid w:val="00CE5A05"/>
    <w:rsid w:val="00CF73B5"/>
    <w:rsid w:val="00D12074"/>
    <w:rsid w:val="00D15EE2"/>
    <w:rsid w:val="00D25158"/>
    <w:rsid w:val="00D25F5B"/>
    <w:rsid w:val="00D2642C"/>
    <w:rsid w:val="00D32E18"/>
    <w:rsid w:val="00D335C4"/>
    <w:rsid w:val="00D367C1"/>
    <w:rsid w:val="00D50731"/>
    <w:rsid w:val="00D54489"/>
    <w:rsid w:val="00D650B2"/>
    <w:rsid w:val="00D6692E"/>
    <w:rsid w:val="00D678EF"/>
    <w:rsid w:val="00D77643"/>
    <w:rsid w:val="00D80E8B"/>
    <w:rsid w:val="00D905B8"/>
    <w:rsid w:val="00D9117D"/>
    <w:rsid w:val="00D9557A"/>
    <w:rsid w:val="00D96AA6"/>
    <w:rsid w:val="00DF7442"/>
    <w:rsid w:val="00E004E4"/>
    <w:rsid w:val="00E10CED"/>
    <w:rsid w:val="00E15FC0"/>
    <w:rsid w:val="00E33313"/>
    <w:rsid w:val="00E4419D"/>
    <w:rsid w:val="00E46E28"/>
    <w:rsid w:val="00E66133"/>
    <w:rsid w:val="00E76AFC"/>
    <w:rsid w:val="00EA1937"/>
    <w:rsid w:val="00EA6072"/>
    <w:rsid w:val="00EA79BC"/>
    <w:rsid w:val="00EB269A"/>
    <w:rsid w:val="00EF63AE"/>
    <w:rsid w:val="00F078FC"/>
    <w:rsid w:val="00F102F7"/>
    <w:rsid w:val="00F326F4"/>
    <w:rsid w:val="00F4077F"/>
    <w:rsid w:val="00F42FAC"/>
    <w:rsid w:val="00F512C4"/>
    <w:rsid w:val="00F53982"/>
    <w:rsid w:val="00F55CA5"/>
    <w:rsid w:val="00F63120"/>
    <w:rsid w:val="00F66A36"/>
    <w:rsid w:val="00F74E11"/>
    <w:rsid w:val="00FA62A6"/>
    <w:rsid w:val="00FA6CF3"/>
    <w:rsid w:val="00FE07E5"/>
    <w:rsid w:val="00FF47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AA4B6"/>
  <w15:chartTrackingRefBased/>
  <w15:docId w15:val="{D35F4A05-8C18-4542-8848-18F3D9B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23C39"/>
  </w:style>
  <w:style w:type="paragraph" w:styleId="NormalWeb">
    <w:name w:val="Normal (Web)"/>
    <w:basedOn w:val="Normal"/>
    <w:uiPriority w:val="99"/>
    <w:semiHidden/>
    <w:unhideWhenUsed/>
    <w:rsid w:val="00A23C3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23C39"/>
    <w:rPr>
      <w:b/>
      <w:bCs/>
    </w:rPr>
  </w:style>
  <w:style w:type="character" w:styleId="Hyperlink">
    <w:name w:val="Hyperlink"/>
    <w:basedOn w:val="Fontepargpadro"/>
    <w:uiPriority w:val="99"/>
    <w:unhideWhenUsed/>
    <w:rsid w:val="00A23C39"/>
    <w:rPr>
      <w:color w:val="0000FF"/>
      <w:u w:val="single"/>
    </w:rPr>
  </w:style>
  <w:style w:type="character" w:styleId="HiperlinkVisitado">
    <w:name w:val="FollowedHyperlink"/>
    <w:basedOn w:val="Fontepargpadro"/>
    <w:uiPriority w:val="99"/>
    <w:semiHidden/>
    <w:unhideWhenUsed/>
    <w:rsid w:val="00A23C39"/>
    <w:rPr>
      <w:color w:val="800080"/>
      <w:u w:val="single"/>
    </w:rPr>
  </w:style>
  <w:style w:type="character" w:styleId="nfase">
    <w:name w:val="Emphasis"/>
    <w:basedOn w:val="Fontepargpadro"/>
    <w:uiPriority w:val="20"/>
    <w:qFormat/>
    <w:rsid w:val="00A23C39"/>
    <w:rPr>
      <w:i/>
      <w:iCs/>
    </w:rPr>
  </w:style>
  <w:style w:type="table" w:styleId="Tabelacomgrade">
    <w:name w:val="Table Grid"/>
    <w:basedOn w:val="Tabelanormal"/>
    <w:uiPriority w:val="59"/>
    <w:rsid w:val="007C6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6956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562A"/>
  </w:style>
  <w:style w:type="paragraph" w:styleId="Rodap">
    <w:name w:val="footer"/>
    <w:basedOn w:val="Normal"/>
    <w:link w:val="RodapChar"/>
    <w:uiPriority w:val="99"/>
    <w:unhideWhenUsed/>
    <w:rsid w:val="0069562A"/>
    <w:pPr>
      <w:tabs>
        <w:tab w:val="center" w:pos="4252"/>
        <w:tab w:val="right" w:pos="8504"/>
      </w:tabs>
      <w:spacing w:after="0" w:line="240" w:lineRule="auto"/>
    </w:pPr>
  </w:style>
  <w:style w:type="character" w:customStyle="1" w:styleId="RodapChar">
    <w:name w:val="Rodapé Char"/>
    <w:basedOn w:val="Fontepargpadro"/>
    <w:link w:val="Rodap"/>
    <w:uiPriority w:val="99"/>
    <w:rsid w:val="0069562A"/>
  </w:style>
  <w:style w:type="paragraph" w:styleId="PargrafodaLista">
    <w:name w:val="List Paragraph"/>
    <w:basedOn w:val="Normal"/>
    <w:uiPriority w:val="34"/>
    <w:qFormat/>
    <w:rsid w:val="0069562A"/>
    <w:pPr>
      <w:ind w:left="720"/>
      <w:contextualSpacing/>
    </w:pPr>
  </w:style>
  <w:style w:type="character" w:styleId="MenoPendente">
    <w:name w:val="Unresolved Mention"/>
    <w:basedOn w:val="Fontepargpadro"/>
    <w:uiPriority w:val="99"/>
    <w:semiHidden/>
    <w:unhideWhenUsed/>
    <w:rsid w:val="008F3063"/>
    <w:rPr>
      <w:color w:val="605E5C"/>
      <w:shd w:val="clear" w:color="auto" w:fill="E1DFDD"/>
    </w:rPr>
  </w:style>
  <w:style w:type="paragraph" w:styleId="Textodenotaderodap">
    <w:name w:val="footnote text"/>
    <w:aliases w:val="fn,ALTS FOOTNOTE,Texto de rodapé"/>
    <w:basedOn w:val="Normal"/>
    <w:link w:val="TextodenotaderodapChar"/>
    <w:uiPriority w:val="99"/>
    <w:qFormat/>
    <w:rsid w:val="009E1032"/>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9E1032"/>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9E10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313">
      <w:bodyDiv w:val="1"/>
      <w:marLeft w:val="0"/>
      <w:marRight w:val="0"/>
      <w:marTop w:val="0"/>
      <w:marBottom w:val="0"/>
      <w:divBdr>
        <w:top w:val="none" w:sz="0" w:space="0" w:color="auto"/>
        <w:left w:val="none" w:sz="0" w:space="0" w:color="auto"/>
        <w:bottom w:val="none" w:sz="0" w:space="0" w:color="auto"/>
        <w:right w:val="none" w:sz="0" w:space="0" w:color="auto"/>
      </w:divBdr>
    </w:div>
    <w:div w:id="603348815">
      <w:bodyDiv w:val="1"/>
      <w:marLeft w:val="0"/>
      <w:marRight w:val="0"/>
      <w:marTop w:val="0"/>
      <w:marBottom w:val="0"/>
      <w:divBdr>
        <w:top w:val="none" w:sz="0" w:space="0" w:color="auto"/>
        <w:left w:val="none" w:sz="0" w:space="0" w:color="auto"/>
        <w:bottom w:val="none" w:sz="0" w:space="0" w:color="auto"/>
        <w:right w:val="none" w:sz="0" w:space="0" w:color="auto"/>
      </w:divBdr>
    </w:div>
    <w:div w:id="682588565">
      <w:bodyDiv w:val="1"/>
      <w:marLeft w:val="0"/>
      <w:marRight w:val="0"/>
      <w:marTop w:val="0"/>
      <w:marBottom w:val="0"/>
      <w:divBdr>
        <w:top w:val="none" w:sz="0" w:space="0" w:color="auto"/>
        <w:left w:val="none" w:sz="0" w:space="0" w:color="auto"/>
        <w:bottom w:val="none" w:sz="0" w:space="0" w:color="auto"/>
        <w:right w:val="none" w:sz="0" w:space="0" w:color="auto"/>
      </w:divBdr>
    </w:div>
    <w:div w:id="757021825">
      <w:bodyDiv w:val="1"/>
      <w:marLeft w:val="0"/>
      <w:marRight w:val="0"/>
      <w:marTop w:val="0"/>
      <w:marBottom w:val="0"/>
      <w:divBdr>
        <w:top w:val="none" w:sz="0" w:space="0" w:color="auto"/>
        <w:left w:val="none" w:sz="0" w:space="0" w:color="auto"/>
        <w:bottom w:val="none" w:sz="0" w:space="0" w:color="auto"/>
        <w:right w:val="none" w:sz="0" w:space="0" w:color="auto"/>
      </w:divBdr>
    </w:div>
    <w:div w:id="762069073">
      <w:bodyDiv w:val="1"/>
      <w:marLeft w:val="0"/>
      <w:marRight w:val="0"/>
      <w:marTop w:val="0"/>
      <w:marBottom w:val="0"/>
      <w:divBdr>
        <w:top w:val="none" w:sz="0" w:space="0" w:color="auto"/>
        <w:left w:val="none" w:sz="0" w:space="0" w:color="auto"/>
        <w:bottom w:val="none" w:sz="0" w:space="0" w:color="auto"/>
        <w:right w:val="none" w:sz="0" w:space="0" w:color="auto"/>
      </w:divBdr>
    </w:div>
    <w:div w:id="852569486">
      <w:bodyDiv w:val="1"/>
      <w:marLeft w:val="0"/>
      <w:marRight w:val="0"/>
      <w:marTop w:val="0"/>
      <w:marBottom w:val="0"/>
      <w:divBdr>
        <w:top w:val="none" w:sz="0" w:space="0" w:color="auto"/>
        <w:left w:val="none" w:sz="0" w:space="0" w:color="auto"/>
        <w:bottom w:val="none" w:sz="0" w:space="0" w:color="auto"/>
        <w:right w:val="none" w:sz="0" w:space="0" w:color="auto"/>
      </w:divBdr>
    </w:div>
    <w:div w:id="960066584">
      <w:bodyDiv w:val="1"/>
      <w:marLeft w:val="0"/>
      <w:marRight w:val="0"/>
      <w:marTop w:val="0"/>
      <w:marBottom w:val="0"/>
      <w:divBdr>
        <w:top w:val="none" w:sz="0" w:space="0" w:color="auto"/>
        <w:left w:val="none" w:sz="0" w:space="0" w:color="auto"/>
        <w:bottom w:val="none" w:sz="0" w:space="0" w:color="auto"/>
        <w:right w:val="none" w:sz="0" w:space="0" w:color="auto"/>
      </w:divBdr>
    </w:div>
    <w:div w:id="1021738551">
      <w:bodyDiv w:val="1"/>
      <w:marLeft w:val="0"/>
      <w:marRight w:val="0"/>
      <w:marTop w:val="0"/>
      <w:marBottom w:val="0"/>
      <w:divBdr>
        <w:top w:val="none" w:sz="0" w:space="0" w:color="auto"/>
        <w:left w:val="none" w:sz="0" w:space="0" w:color="auto"/>
        <w:bottom w:val="none" w:sz="0" w:space="0" w:color="auto"/>
        <w:right w:val="none" w:sz="0" w:space="0" w:color="auto"/>
      </w:divBdr>
    </w:div>
    <w:div w:id="1026177002">
      <w:bodyDiv w:val="1"/>
      <w:marLeft w:val="0"/>
      <w:marRight w:val="0"/>
      <w:marTop w:val="0"/>
      <w:marBottom w:val="0"/>
      <w:divBdr>
        <w:top w:val="none" w:sz="0" w:space="0" w:color="auto"/>
        <w:left w:val="none" w:sz="0" w:space="0" w:color="auto"/>
        <w:bottom w:val="none" w:sz="0" w:space="0" w:color="auto"/>
        <w:right w:val="none" w:sz="0" w:space="0" w:color="auto"/>
      </w:divBdr>
    </w:div>
    <w:div w:id="1275212728">
      <w:bodyDiv w:val="1"/>
      <w:marLeft w:val="0"/>
      <w:marRight w:val="0"/>
      <w:marTop w:val="0"/>
      <w:marBottom w:val="0"/>
      <w:divBdr>
        <w:top w:val="none" w:sz="0" w:space="0" w:color="auto"/>
        <w:left w:val="none" w:sz="0" w:space="0" w:color="auto"/>
        <w:bottom w:val="none" w:sz="0" w:space="0" w:color="auto"/>
        <w:right w:val="none" w:sz="0" w:space="0" w:color="auto"/>
      </w:divBdr>
    </w:div>
    <w:div w:id="1797528149">
      <w:bodyDiv w:val="1"/>
      <w:marLeft w:val="0"/>
      <w:marRight w:val="0"/>
      <w:marTop w:val="0"/>
      <w:marBottom w:val="0"/>
      <w:divBdr>
        <w:top w:val="none" w:sz="0" w:space="0" w:color="auto"/>
        <w:left w:val="none" w:sz="0" w:space="0" w:color="auto"/>
        <w:bottom w:val="none" w:sz="0" w:space="0" w:color="auto"/>
        <w:right w:val="none" w:sz="0" w:space="0" w:color="auto"/>
      </w:divBdr>
    </w:div>
    <w:div w:id="214265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90.htm" TargetMode="External"/><Relationship Id="rId117" Type="http://schemas.openxmlformats.org/officeDocument/2006/relationships/hyperlink" Target="http://www.planalto.gov.br/ccivil_03/leis/lcp/Lcp115.htm" TargetMode="External"/><Relationship Id="rId21" Type="http://schemas.openxmlformats.org/officeDocument/2006/relationships/hyperlink" Target="http://www.planalto.gov.br/ccivil_03/leis/lcp/Lcp114.htm" TargetMode="External"/><Relationship Id="rId42" Type="http://schemas.openxmlformats.org/officeDocument/2006/relationships/hyperlink" Target="http://www.planalto.gov.br/ccivil_03/leis/lcp/Lcp102.htm" TargetMode="External"/><Relationship Id="rId47" Type="http://schemas.openxmlformats.org/officeDocument/2006/relationships/hyperlink" Target="https://www.planalto.gov.br/ccivil_03/LEIS/LCP/Lcp204.htm" TargetMode="External"/><Relationship Id="rId63" Type="http://schemas.openxmlformats.org/officeDocument/2006/relationships/hyperlink" Target="http://www.planalto.gov.br/ccivil_03/LEIS/LCP/Lcp190.htm" TargetMode="External"/><Relationship Id="rId68" Type="http://schemas.openxmlformats.org/officeDocument/2006/relationships/hyperlink" Target="http://www.planalto.gov.br/ccivil_03/leis/lcp/Lcp102.htm" TargetMode="External"/><Relationship Id="rId84" Type="http://schemas.openxmlformats.org/officeDocument/2006/relationships/hyperlink" Target="http://www.planalto.gov.br/ccivil_03/LEIS/LCP/Lcp190.htm" TargetMode="External"/><Relationship Id="rId89" Type="http://schemas.openxmlformats.org/officeDocument/2006/relationships/hyperlink" Target="http://www.planalto.gov.br/ccivil_03/leis/lcp/Lcp102.htm" TargetMode="External"/><Relationship Id="rId112" Type="http://schemas.openxmlformats.org/officeDocument/2006/relationships/hyperlink" Target="http://www.planalto.gov.br/ccivil_03/leis/lcp/Lcp102.htm" TargetMode="External"/><Relationship Id="rId16" Type="http://schemas.openxmlformats.org/officeDocument/2006/relationships/hyperlink" Target="http://www.planalto.gov.br/ccivil_03/leis/lcp/Lcp114.htm" TargetMode="External"/><Relationship Id="rId107" Type="http://schemas.openxmlformats.org/officeDocument/2006/relationships/hyperlink" Target="http://www.planalto.gov.br/ccivil_03/leis/lcp/Lcp102.htm" TargetMode="External"/><Relationship Id="rId11" Type="http://schemas.openxmlformats.org/officeDocument/2006/relationships/hyperlink" Target="http://www.planalto.gov.br/ccivil_03/leis/lcp/Lcp102.htm" TargetMode="External"/><Relationship Id="rId32" Type="http://schemas.openxmlformats.org/officeDocument/2006/relationships/hyperlink" Target="http://portal.stf.jus.br/processos/detalhe.asp?incidente=5257024" TargetMode="External"/><Relationship Id="rId37" Type="http://schemas.openxmlformats.org/officeDocument/2006/relationships/hyperlink" Target="http://www.planalto.gov.br/ccivil_03/LEIS/LCP/Lcp190.htm" TargetMode="External"/><Relationship Id="rId53" Type="http://schemas.openxmlformats.org/officeDocument/2006/relationships/hyperlink" Target="http://www.planalto.gov.br/ccivil_03/LEIS/LCP/Lcp190.htm" TargetMode="External"/><Relationship Id="rId58" Type="http://schemas.openxmlformats.org/officeDocument/2006/relationships/hyperlink" Target="http://www.planalto.gov.br/ccivil_03/LEIS/LCP/Lcp190.htm" TargetMode="External"/><Relationship Id="rId74" Type="http://schemas.openxmlformats.org/officeDocument/2006/relationships/hyperlink" Target="http://www.planalto.gov.br/ccivil_03/LEIS/LCP/Lcp190.htm" TargetMode="External"/><Relationship Id="rId79" Type="http://schemas.openxmlformats.org/officeDocument/2006/relationships/hyperlink" Target="http://www.planalto.gov.br/ccivil_03/LEIS/LCP/Lcp190.htm" TargetMode="External"/><Relationship Id="rId102" Type="http://schemas.openxmlformats.org/officeDocument/2006/relationships/hyperlink" Target="http://www.planalto.gov.br/ccivil_03/LEIS/LCP/Lcp201.htm" TargetMode="External"/><Relationship Id="rId5" Type="http://schemas.openxmlformats.org/officeDocument/2006/relationships/webSettings" Target="webSettings.xml"/><Relationship Id="rId90" Type="http://schemas.openxmlformats.org/officeDocument/2006/relationships/hyperlink" Target="http://www.planalto.gov.br/ccivil_03/leis/lcp/Lcp115.htm" TargetMode="External"/><Relationship Id="rId95" Type="http://schemas.openxmlformats.org/officeDocument/2006/relationships/hyperlink" Target="http://www.planalto.gov.br/ccivil_03/leis/lcp/Lcp115.htm" TargetMode="External"/><Relationship Id="rId22" Type="http://schemas.openxmlformats.org/officeDocument/2006/relationships/hyperlink" Target="http://www.planalto.gov.br/ccivil_03/leis/lcp/Lcp114.htm" TargetMode="External"/><Relationship Id="rId27" Type="http://schemas.openxmlformats.org/officeDocument/2006/relationships/hyperlink" Target="http://www.planalto.gov.br/ccivil_03/LEIS/LCP/Lcp190.htm" TargetMode="External"/><Relationship Id="rId43" Type="http://schemas.openxmlformats.org/officeDocument/2006/relationships/hyperlink" Target="http://www.planalto.gov.br/ccivil_03/LEIS/LCP/Lcp190.htm" TargetMode="External"/><Relationship Id="rId48" Type="http://schemas.openxmlformats.org/officeDocument/2006/relationships/hyperlink" Target="https://www.planalto.gov.br/ccivil_03/Constituicao/Constituicao.htm" TargetMode="External"/><Relationship Id="rId64" Type="http://schemas.openxmlformats.org/officeDocument/2006/relationships/hyperlink" Target="http://www.planalto.gov.br/ccivil_03/leis/lcp/Lcp102.htm" TargetMode="External"/><Relationship Id="rId69" Type="http://schemas.openxmlformats.org/officeDocument/2006/relationships/hyperlink" Target="http://www.planalto.gov.br/ccivil_03/leis/lcp/Lcp120.htm" TargetMode="External"/><Relationship Id="rId113" Type="http://schemas.openxmlformats.org/officeDocument/2006/relationships/hyperlink" Target="http://www.planalto.gov.br/ccivil_03/leis/lcp/Lcp171.htm" TargetMode="External"/><Relationship Id="rId118" Type="http://schemas.openxmlformats.org/officeDocument/2006/relationships/hyperlink" Target="http://www.planalto.gov.br/ccivil_03/leis/lcp/lcp87.htm" TargetMode="External"/><Relationship Id="rId80" Type="http://schemas.openxmlformats.org/officeDocument/2006/relationships/hyperlink" Target="http://www.planalto.gov.br/ccivil_03/LEIS/LCP/Lcp190.htm" TargetMode="External"/><Relationship Id="rId85" Type="http://schemas.openxmlformats.org/officeDocument/2006/relationships/hyperlink" Target="http://www.planalto.gov.br/ccivil_03/LEIS/LCP/Lcp190.htm" TargetMode="External"/><Relationship Id="rId12" Type="http://schemas.openxmlformats.org/officeDocument/2006/relationships/hyperlink" Target="http://www.planalto.gov.br/ccivil_03/LEIS/LCP/Lcp194.htm" TargetMode="External"/><Relationship Id="rId17" Type="http://schemas.openxmlformats.org/officeDocument/2006/relationships/hyperlink" Target="http://www.planalto.gov.br/ccivil_03/leis/lcp/Lcp102.htm" TargetMode="External"/><Relationship Id="rId33" Type="http://schemas.openxmlformats.org/officeDocument/2006/relationships/hyperlink" Target="http://www.stf.jus.br/portal/peticaoInicial/verPeticaoInicial.asp?base=ADC&amp;documento=&amp;s1=49&amp;numProcesso=49" TargetMode="External"/><Relationship Id="rId38" Type="http://schemas.openxmlformats.org/officeDocument/2006/relationships/hyperlink" Target="http://www.planalto.gov.br/ccivil_03/LEIS/LCP/Lcp190.htm" TargetMode="External"/><Relationship Id="rId59" Type="http://schemas.openxmlformats.org/officeDocument/2006/relationships/hyperlink" Target="https://www.planalto.gov.br/ccivil_03/LEIS/LCP/Lcp204.htm" TargetMode="External"/><Relationship Id="rId103" Type="http://schemas.openxmlformats.org/officeDocument/2006/relationships/hyperlink" Target="http://www.planalto.gov.br/ccivil_03/LEIS/LCP/Lcp194.htm" TargetMode="External"/><Relationship Id="rId108" Type="http://schemas.openxmlformats.org/officeDocument/2006/relationships/hyperlink" Target="http://www.planalto.gov.br/ccivil_03/leis/lcp/Lcp102.htm" TargetMode="External"/><Relationship Id="rId54" Type="http://schemas.openxmlformats.org/officeDocument/2006/relationships/hyperlink" Target="http://www.planalto.gov.br/ccivil_03/LEIS/LCP/Lcp190.htm" TargetMode="External"/><Relationship Id="rId70" Type="http://schemas.openxmlformats.org/officeDocument/2006/relationships/hyperlink" Target="http://www.planalto.gov.br/ccivil_03/leis/lcp/Lcp102.htm" TargetMode="External"/><Relationship Id="rId75" Type="http://schemas.openxmlformats.org/officeDocument/2006/relationships/hyperlink" Target="http://www.planalto.gov.br/ccivil_03/leis/lcp/Lcp102.htm" TargetMode="External"/><Relationship Id="rId91" Type="http://schemas.openxmlformats.org/officeDocument/2006/relationships/hyperlink" Target="http://www.planalto.gov.br/ccivil_03/leis/lcp/Lcp115.htm" TargetMode="External"/><Relationship Id="rId96" Type="http://schemas.openxmlformats.org/officeDocument/2006/relationships/hyperlink" Target="http://www.planalto.gov.br/ccivil_03/leis/lcp/Lcp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cp/Lcp114.htm" TargetMode="External"/><Relationship Id="rId28" Type="http://schemas.openxmlformats.org/officeDocument/2006/relationships/hyperlink" Target="http://www.planalto.gov.br/ccivil_03/leis/lcp/Lcp102.htm" TargetMode="External"/><Relationship Id="rId49" Type="http://schemas.openxmlformats.org/officeDocument/2006/relationships/hyperlink" Target="https://www.planalto.gov.br/ccivil_03/LEIS/LCP/Lcp204.htm" TargetMode="External"/><Relationship Id="rId114" Type="http://schemas.openxmlformats.org/officeDocument/2006/relationships/hyperlink" Target="http://www.planalto.gov.br/ccivil_03/leis/lcp/lcp87.htm" TargetMode="External"/><Relationship Id="rId119" Type="http://schemas.openxmlformats.org/officeDocument/2006/relationships/fontTable" Target="fontTable.xml"/><Relationship Id="rId10" Type="http://schemas.openxmlformats.org/officeDocument/2006/relationships/hyperlink" Target="http://www.planalto.gov.br/ccivil_03/leis/lcp/Lcp102.htm" TargetMode="External"/><Relationship Id="rId31" Type="http://schemas.openxmlformats.org/officeDocument/2006/relationships/hyperlink" Target="http://www.planalto.gov.br/ccivil_03/LEIS/LCP/Lcp190.htm" TargetMode="External"/><Relationship Id="rId44" Type="http://schemas.openxmlformats.org/officeDocument/2006/relationships/hyperlink" Target="http://www.planalto.gov.br/ccivil_03/LEIS/LCP/Lcp190.htm" TargetMode="External"/><Relationship Id="rId52" Type="http://schemas.openxmlformats.org/officeDocument/2006/relationships/hyperlink" Target="http://www.planalto.gov.br/ccivil_03/leis/lcp/Lcp114.htm" TargetMode="External"/><Relationship Id="rId60" Type="http://schemas.openxmlformats.org/officeDocument/2006/relationships/hyperlink" Target="http://www.planalto.gov.br/ccivil_03/LEIS/LCP/Lcp190.htm" TargetMode="External"/><Relationship Id="rId65" Type="http://schemas.openxmlformats.org/officeDocument/2006/relationships/hyperlink" Target="http://www.planalto.gov.br/ccivil_03/leis/lcp/Lcp102.htm" TargetMode="External"/><Relationship Id="rId73" Type="http://schemas.openxmlformats.org/officeDocument/2006/relationships/hyperlink" Target="http://www.planalto.gov.br/ccivil_03/leis/lcp/Lcp102.htm" TargetMode="External"/><Relationship Id="rId78" Type="http://schemas.openxmlformats.org/officeDocument/2006/relationships/hyperlink" Target="http://www.planalto.gov.br/ccivil_03/LEIS/LCP/Lcp190.htm" TargetMode="External"/><Relationship Id="rId81" Type="http://schemas.openxmlformats.org/officeDocument/2006/relationships/hyperlink" Target="http://www.planalto.gov.br/ccivil_03/LEIS/LCP/Lcp190.htm" TargetMode="External"/><Relationship Id="rId86" Type="http://schemas.openxmlformats.org/officeDocument/2006/relationships/hyperlink" Target="http://www.planalto.gov.br/ccivil_03/LEIS/LCP/Lcp190.htm" TargetMode="External"/><Relationship Id="rId94" Type="http://schemas.openxmlformats.org/officeDocument/2006/relationships/hyperlink" Target="http://www.planalto.gov.br/ccivil_03/leis/lcp/Lcp115.htm" TargetMode="External"/><Relationship Id="rId99" Type="http://schemas.openxmlformats.org/officeDocument/2006/relationships/hyperlink" Target="http://www.planalto.gov.br/ccivil_03/LEIS/LCP/Lcp194.htm" TargetMode="External"/><Relationship Id="rId101" Type="http://schemas.openxmlformats.org/officeDocument/2006/relationships/hyperlink" Target="http://www.planalto.gov.br/ccivil_03/LEIS/LCP/Lcp194.htm" TargetMode="External"/><Relationship Id="rId4" Type="http://schemas.openxmlformats.org/officeDocument/2006/relationships/settings" Target="settings.xml"/><Relationship Id="rId9" Type="http://schemas.openxmlformats.org/officeDocument/2006/relationships/hyperlink" Target="http://www.planalto.gov.br/ccivil_03/leis/lcp/Lcp114.htm" TargetMode="External"/><Relationship Id="rId13" Type="http://schemas.openxmlformats.org/officeDocument/2006/relationships/hyperlink" Target="http://www.planalto.gov.br/ccivil_03/LEIS/LCP/Lcp194.htm" TargetMode="External"/><Relationship Id="rId18" Type="http://schemas.openxmlformats.org/officeDocument/2006/relationships/hyperlink" Target="http://www.planalto.gov.br/ccivil_03/LEIS/LCP/Lcp190.htm" TargetMode="External"/><Relationship Id="rId39" Type="http://schemas.openxmlformats.org/officeDocument/2006/relationships/hyperlink" Target="https://www.planalto.gov.br/ccivil_03/LEIS/LCP/Lcp204.htm" TargetMode="External"/><Relationship Id="rId109" Type="http://schemas.openxmlformats.org/officeDocument/2006/relationships/hyperlink" Target="http://www.planalto.gov.br/ccivil_03/leis/lcp/Lcp171.htm" TargetMode="External"/><Relationship Id="rId34" Type="http://schemas.openxmlformats.org/officeDocument/2006/relationships/hyperlink" Target="http://www.planalto.gov.br/ccivil_03/leis/lcp/Lcp102.htm" TargetMode="External"/><Relationship Id="rId50" Type="http://schemas.openxmlformats.org/officeDocument/2006/relationships/hyperlink" Target="https://www.planalto.gov.br/ccivil_03/LEIS/LCP/Lcp204.htm" TargetMode="External"/><Relationship Id="rId55" Type="http://schemas.openxmlformats.org/officeDocument/2006/relationships/hyperlink" Target="http://www.planalto.gov.br/ccivil_03/LEIS/LCP/Lcp190.htm" TargetMode="External"/><Relationship Id="rId76" Type="http://schemas.openxmlformats.org/officeDocument/2006/relationships/hyperlink" Target="http://www.planalto.gov.br/ccivil_03/leis/lcp/Lcp120.htm" TargetMode="External"/><Relationship Id="rId97" Type="http://schemas.openxmlformats.org/officeDocument/2006/relationships/hyperlink" Target="http://www.planalto.gov.br/ccivil_03/leis/lcp/Lcp102.htm" TargetMode="External"/><Relationship Id="rId104" Type="http://schemas.openxmlformats.org/officeDocument/2006/relationships/hyperlink" Target="http://www.planalto.gov.br/ccivil_03/leis/lcp/Lcp171.ht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planalto.gov.br/ccivil_03/leis/lcp/Lcp102.htm" TargetMode="External"/><Relationship Id="rId92" Type="http://schemas.openxmlformats.org/officeDocument/2006/relationships/hyperlink" Target="http://www.planalto.gov.br/ccivil_03/leis/lcp/Lcp115.htm" TargetMode="External"/><Relationship Id="rId2" Type="http://schemas.openxmlformats.org/officeDocument/2006/relationships/numbering" Target="numbering.xml"/><Relationship Id="rId29" Type="http://schemas.openxmlformats.org/officeDocument/2006/relationships/hyperlink" Target="http://www.planalto.gov.br/ccivil_03/LEIS/LCP/Lcp190.htm" TargetMode="External"/><Relationship Id="rId24" Type="http://schemas.openxmlformats.org/officeDocument/2006/relationships/hyperlink" Target="http://www.planalto.gov.br/ccivil_03/leis/lcp/Lcp114.htm" TargetMode="External"/><Relationship Id="rId40" Type="http://schemas.openxmlformats.org/officeDocument/2006/relationships/hyperlink" Target="http://www.planalto.gov.br/ccivil_03/leis/lcp/Lcp114.htm" TargetMode="External"/><Relationship Id="rId45" Type="http://schemas.openxmlformats.org/officeDocument/2006/relationships/hyperlink" Target="http://www.planalto.gov.br/ccivil_03/LEIS/LCP/Lcp190.htm" TargetMode="External"/><Relationship Id="rId66" Type="http://schemas.openxmlformats.org/officeDocument/2006/relationships/hyperlink" Target="http://www.planalto.gov.br/ccivil_03/leis/lcp/Lcp102.htm" TargetMode="External"/><Relationship Id="rId87" Type="http://schemas.openxmlformats.org/officeDocument/2006/relationships/hyperlink" Target="http://www.planalto.gov.br/ccivil_03/LEIS/LCP/Lcp24.htm" TargetMode="External"/><Relationship Id="rId110" Type="http://schemas.openxmlformats.org/officeDocument/2006/relationships/hyperlink" Target="http://www.planalto.gov.br/ccivil_03/leis/lcp/Lcp102.htm" TargetMode="External"/><Relationship Id="rId115" Type="http://schemas.openxmlformats.org/officeDocument/2006/relationships/hyperlink" Target="http://www.planalto.gov.br/ccivil_03/leis/lcp/lcp87.htm" TargetMode="External"/><Relationship Id="rId61" Type="http://schemas.openxmlformats.org/officeDocument/2006/relationships/hyperlink" Target="http://www.planalto.gov.br/ccivil_03/LEIS/LCP/Lcp190.htm" TargetMode="External"/><Relationship Id="rId82" Type="http://schemas.openxmlformats.org/officeDocument/2006/relationships/hyperlink" Target="http://www.planalto.gov.br/ccivil_03/LEIS/LCP/Lcp190.htm" TargetMode="External"/><Relationship Id="rId19" Type="http://schemas.openxmlformats.org/officeDocument/2006/relationships/hyperlink" Target="http://www.planalto.gov.br/ccivil_03/LEIS/LCP/Lcp190.htm" TargetMode="External"/><Relationship Id="rId14" Type="http://schemas.openxmlformats.org/officeDocument/2006/relationships/hyperlink" Target="http://www.planalto.gov.br/ccivil_03/LEIS/LCP/Lcp190.htm" TargetMode="External"/><Relationship Id="rId30" Type="http://schemas.openxmlformats.org/officeDocument/2006/relationships/hyperlink" Target="http://www.planalto.gov.br/ccivil_03/LEIS/LCP/Lcp190.htm" TargetMode="External"/><Relationship Id="rId35" Type="http://schemas.openxmlformats.org/officeDocument/2006/relationships/hyperlink" Target="http://www.planalto.gov.br/ccivil_03/LEIS/LCP/Lcp190.htm" TargetMode="External"/><Relationship Id="rId56" Type="http://schemas.openxmlformats.org/officeDocument/2006/relationships/hyperlink" Target="http://www.planalto.gov.br/ccivil_03/LEIS/LCP/Lcp190.htm" TargetMode="External"/><Relationship Id="rId77" Type="http://schemas.openxmlformats.org/officeDocument/2006/relationships/hyperlink" Target="http://www.planalto.gov.br/ccivil_03/leis/lcp/Lcp102.htm" TargetMode="External"/><Relationship Id="rId100" Type="http://schemas.openxmlformats.org/officeDocument/2006/relationships/hyperlink" Target="http://www.planalto.gov.br/ccivil_03/LEIS/LCP/Lcp194.htm" TargetMode="External"/><Relationship Id="rId105" Type="http://schemas.openxmlformats.org/officeDocument/2006/relationships/hyperlink" Target="http://www.planalto.gov.br/ccivil_03/leis/lcp/Lcp102.htm" TargetMode="External"/><Relationship Id="rId8" Type="http://schemas.openxmlformats.org/officeDocument/2006/relationships/hyperlink" Target="http://legislacao.planalto.gov.br/legisla/legislacao.nsf/Viw_Identificacao/lcp%2087-1996?OpenDocument" TargetMode="External"/><Relationship Id="rId51" Type="http://schemas.openxmlformats.org/officeDocument/2006/relationships/hyperlink" Target="https://www.planalto.gov.br/ccivil_03/LEIS/LCP/Lcp204.htm" TargetMode="External"/><Relationship Id="rId72" Type="http://schemas.openxmlformats.org/officeDocument/2006/relationships/hyperlink" Target="http://www.planalto.gov.br/ccivil_03/leis/lcp/Lcp102.htm" TargetMode="External"/><Relationship Id="rId93" Type="http://schemas.openxmlformats.org/officeDocument/2006/relationships/hyperlink" Target="http://www.planalto.gov.br/ccivil_03/leis/lcp/Lcp115.htm" TargetMode="External"/><Relationship Id="rId98" Type="http://schemas.openxmlformats.org/officeDocument/2006/relationships/hyperlink" Target="http://www.planalto.gov.br/ccivil_03/LEIS/LCP/Lcp194.htm" TargetMode="External"/><Relationship Id="rId3" Type="http://schemas.openxmlformats.org/officeDocument/2006/relationships/styles" Target="styles.xml"/><Relationship Id="rId25" Type="http://schemas.openxmlformats.org/officeDocument/2006/relationships/hyperlink" Target="http://www.planalto.gov.br/ccivil_03/leis/lcp/Lcp114.htm" TargetMode="External"/><Relationship Id="rId46" Type="http://schemas.openxmlformats.org/officeDocument/2006/relationships/hyperlink" Target="http://www.planalto.gov.br/ccivil_03/leis/lcp/Lcp114.htm" TargetMode="External"/><Relationship Id="rId67" Type="http://schemas.openxmlformats.org/officeDocument/2006/relationships/hyperlink" Target="http://www.planalto.gov.br/ccivil_03/leis/lcp/Lcp102.htm" TargetMode="External"/><Relationship Id="rId116" Type="http://schemas.openxmlformats.org/officeDocument/2006/relationships/hyperlink" Target="http://www.planalto.gov.br/ccivil_03/leis/lcp/lcp87.htm" TargetMode="External"/><Relationship Id="rId20" Type="http://schemas.openxmlformats.org/officeDocument/2006/relationships/hyperlink" Target="http://www.planalto.gov.br/ccivil_03/LEIS/LCP/Lcp190.htm" TargetMode="External"/><Relationship Id="rId41" Type="http://schemas.openxmlformats.org/officeDocument/2006/relationships/hyperlink" Target="http://www.planalto.gov.br/ccivil_03/leis/lcp/Lcp114.htm" TargetMode="External"/><Relationship Id="rId62" Type="http://schemas.openxmlformats.org/officeDocument/2006/relationships/hyperlink" Target="http://www.planalto.gov.br/ccivil_03/LEIS/LCP/Lcp190.htm" TargetMode="External"/><Relationship Id="rId83" Type="http://schemas.openxmlformats.org/officeDocument/2006/relationships/hyperlink" Target="http://www.planalto.gov.br/ccivil_03/LEIS/LCP/Lcp190.htm" TargetMode="External"/><Relationship Id="rId88" Type="http://schemas.openxmlformats.org/officeDocument/2006/relationships/hyperlink" Target="http://www.planalto.gov.br/ccivil_03/LEIS/LCP/Lcp190.htm" TargetMode="External"/><Relationship Id="rId111" Type="http://schemas.openxmlformats.org/officeDocument/2006/relationships/hyperlink" Target="http://www.planalto.gov.br/ccivil_03/leis/lcp/Lcp102.htm" TargetMode="External"/><Relationship Id="rId15" Type="http://schemas.openxmlformats.org/officeDocument/2006/relationships/hyperlink" Target="http://www.planalto.gov.br/ccivil_03/leis/lcp/Lcp114.htm" TargetMode="External"/><Relationship Id="rId36" Type="http://schemas.openxmlformats.org/officeDocument/2006/relationships/hyperlink" Target="http://www.planalto.gov.br/ccivil_03/LEIS/LCP/Lcp190.htm" TargetMode="External"/><Relationship Id="rId57" Type="http://schemas.openxmlformats.org/officeDocument/2006/relationships/hyperlink" Target="http://www.planalto.gov.br/ccivil_03/LEIS/LCP/Lcp190.htm" TargetMode="External"/><Relationship Id="rId106" Type="http://schemas.openxmlformats.org/officeDocument/2006/relationships/hyperlink" Target="http://www.planalto.gov.br/ccivil_03/leis/lcp/Lcp10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D7B27-961E-4688-8B49-0238EF72E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23</Pages>
  <Words>15066</Words>
  <Characters>81360</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132</cp:revision>
  <dcterms:created xsi:type="dcterms:W3CDTF">2015-05-02T18:18:00Z</dcterms:created>
  <dcterms:modified xsi:type="dcterms:W3CDTF">2025-08-20T20:53:00Z</dcterms:modified>
</cp:coreProperties>
</file>