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A3507" w14:textId="77777777" w:rsidR="005D1CFB" w:rsidRPr="005D1CFB" w:rsidRDefault="005D1CFB" w:rsidP="005D1CF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5D1CF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"http://legislacao.planalto.gov.br/legisla/legislacao.nsf/Viw_Identificacao/lei%2014.478-2022?OpenDocument" </w:instrText>
      </w:r>
      <w:r w:rsidRPr="005D1CF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5D1CFB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14.478, DE 21 DE DEZEMBRO DE 2022</w:t>
      </w:r>
      <w:r w:rsidRPr="005D1CFB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D1CFB" w:rsidRPr="005D1CFB" w14:paraId="1F4B92DD" w14:textId="77777777" w:rsidTr="005D1CFB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7C11B04" w14:textId="3371C3D5" w:rsidR="005D1CFB" w:rsidRPr="005D1CFB" w:rsidRDefault="005D1CFB" w:rsidP="005D1CF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7636619C" w14:textId="77777777" w:rsidR="005D1CFB" w:rsidRPr="005D1CFB" w:rsidRDefault="005D1CFB" w:rsidP="005D1CF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D1CFB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diretrizes a serem observadas na prestação de serviços de ativos virtuais e na regulamentação das prestadoras de serviços de ativos virtuais; altera o Decreto-Lei nº 2.848, de 7 de dezembro de 1940 (Código Penal), para prever o crime de fraude com a utilização de ativos virtuais, valores mobiliários ou ativos financeiros; e altera a Lei nº 7.492, de 16 de junho de 1986, que define crimes contra o sistema financeiro nacional, e a Lei nº 9.613, de 3 de março de 1998, que dispõe sobre lavagem de dinheiro, para incluir as prestadoras de serviços de ativos virtuais no rol de suas disposições.</w:t>
            </w:r>
          </w:p>
        </w:tc>
      </w:tr>
    </w:tbl>
    <w:p w14:paraId="314DDF0F" w14:textId="77777777" w:rsidR="005D1CFB" w:rsidRPr="005D1CFB" w:rsidRDefault="005D1CFB" w:rsidP="005D1CFB">
      <w:pPr>
        <w:spacing w:before="100" w:beforeAutospacing="1" w:after="100" w:afterAutospacing="1" w:line="240" w:lineRule="auto"/>
        <w:ind w:right="-57"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37313D3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Esta Lei dispõe sobre diretrizes a serem observadas na prestação de serviços de ativos virtuais e na regulamentação das prestadoras de serviços de ativos virtuais.</w:t>
      </w:r>
    </w:p>
    <w:p w14:paraId="40CC432B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disposto nesta Lei não se aplica aos ativos representativos de valores mobiliários sujeitos ao regime da </w:t>
      </w:r>
      <w:hyperlink r:id="rId4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6.385, de 7 de dezembro de 1976</w:t>
        </w:r>
      </w:hyperlink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não altera nenhuma competência da Comissão de Valores Mobiliários.</w:t>
      </w:r>
    </w:p>
    <w:p w14:paraId="7739A754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As prestadoras de serviços de ativos virtuais somente poderão funcionar no País mediante prévia autorização de órgão ou entidade da Administração Pública federal.</w:t>
      </w:r>
    </w:p>
    <w:p w14:paraId="79D53221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Ato do órgão ou da entidade da Administração Pública federal a que se refere 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estabelecerá as hipóteses e os parâmetros em que a autorização de que trata 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poderá ser concedida mediante procedimento simplificado.</w:t>
      </w:r>
    </w:p>
    <w:p w14:paraId="02F11C7F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Para os efeitos desta Lei, considera-se ativo virtual a representação digital de valor que pode ser negociada ou transferida por meios eletrônicos e utilizada para realização de pagamentos ou com propósito de investimento, não incluídos:</w:t>
      </w:r>
    </w:p>
    <w:p w14:paraId="76DED507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moeda nacional e moedas estrangeiras;</w:t>
      </w:r>
    </w:p>
    <w:p w14:paraId="5D9F63C8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moeda eletrônica, nos termos da </w:t>
      </w:r>
      <w:hyperlink r:id="rId5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12.865, de 9 de outubro de 2013;</w:t>
        </w:r>
      </w:hyperlink>
    </w:p>
    <w:p w14:paraId="46C3D25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instrumentos que provejam ao seu titular acesso a produtos ou serviços especificados ou a benefício proveniente desses produtos ou serviços, a exemplo de pontos e recompensas de programas de fidelidade; e</w:t>
      </w:r>
    </w:p>
    <w:p w14:paraId="61690F8C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representações de ativos cuja emissão, escrituração, negociação ou liquidação esteja prevista em lei ou regulamento, a exemplo de valores mobiliários e de ativos financeiros.</w:t>
      </w:r>
    </w:p>
    <w:p w14:paraId="168653B1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Competirá a órgão ou entidade da Administração Pública federal definido em ato do Poder Executivo estabelecer quais serão os ativos financeiros regulados, para fins desta Lei.</w:t>
      </w:r>
    </w:p>
    <w:p w14:paraId="3A455B02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A prestação de serviço de ativos virtuais deve observar as seguintes diretrizes, segundo parâmetros a serem estabelecidos pelo órgão ou pela entidade da Administração Pública federal definido em ato do Poder Executivo:</w:t>
      </w:r>
    </w:p>
    <w:p w14:paraId="11C12DE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livre iniciativa e livre concorrência;</w:t>
      </w:r>
    </w:p>
    <w:p w14:paraId="3B0B9A8A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boas práticas de governança, transparência nas operações e abordagem baseada em riscos;</w:t>
      </w:r>
    </w:p>
    <w:p w14:paraId="473477E0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segurança da informação e proteção de dados pessoais;</w:t>
      </w:r>
    </w:p>
    <w:p w14:paraId="42E79AC0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proteção e defesa de consumidores e usuários;</w:t>
      </w:r>
    </w:p>
    <w:p w14:paraId="4A289170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 - proteção à poupança popular;</w:t>
      </w:r>
    </w:p>
    <w:p w14:paraId="11605FCA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solidez e eficiência das operações; e</w:t>
      </w:r>
    </w:p>
    <w:p w14:paraId="394783A7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prevenção à lavagem de dinheiro e ao financiamento do terrorismo e da proliferação de armas de destruição em massa, em alinhamento com os padrões internacionais.</w:t>
      </w:r>
    </w:p>
    <w:p w14:paraId="07926B2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Considera-se prestadora de serviços de ativos virtuais a pessoa jurídica que executa, em nome de terceiros, pelo menos um dos serviços de ativos virtuais, entendidos como:</w:t>
      </w:r>
    </w:p>
    <w:p w14:paraId="17253D3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troca entre ativos virtuais e moeda nacional ou moeda estrangeira;</w:t>
      </w:r>
    </w:p>
    <w:p w14:paraId="0AAB1BF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troca entre um ou mais ativos virtuais;</w:t>
      </w:r>
    </w:p>
    <w:p w14:paraId="615D6FAE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transferência de ativos virtuais;</w:t>
      </w:r>
    </w:p>
    <w:p w14:paraId="58925DF2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custódia ou administração de ativos virtuais ou de instrumentos que possibilitem controle sobre ativos virtuais; ou</w:t>
      </w:r>
    </w:p>
    <w:p w14:paraId="022AF0CC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participação em serviços financeiros e prestação de serviços relacionados à oferta por um emissor ou venda de ativos virtuais.</w:t>
      </w:r>
    </w:p>
    <w:p w14:paraId="44647A75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órgão ou a entidade da Administração Pública federal indicado em ato do Poder Executivo poderá autorizar a realização de outros serviços que estejam, direta ou indiretamente, relacionados à atividade da prestadora de serviços de ativos virtuais de que trata 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</w:t>
      </w:r>
    </w:p>
    <w:p w14:paraId="5DBAA4C2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Ato do Poder Executivo atribuirá a um ou mais órgãos ou entidades da Administração Pública federal a disciplina do funcionamento e a supervisão da prestadora de serviços de ativos virtuais.</w:t>
      </w:r>
    </w:p>
    <w:p w14:paraId="5C4F978B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Compete ao órgão ou à entidade reguladora indicada em ato do Poder Executivo Federal:</w:t>
      </w:r>
    </w:p>
    <w:p w14:paraId="74758D01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autorizar funcionamento, transferência de controle, fusão, cisão e incorporação da prestadora de serviços de ativos virtuais;</w:t>
      </w:r>
    </w:p>
    <w:p w14:paraId="5CAF5393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estabelecer condições para o exercício de cargos em órgãos estatutários e contratuais em prestadora de serviços de ativos virtuais e autorizar a posse e o exercício de pessoas para cargos de administração;</w:t>
      </w:r>
    </w:p>
    <w:p w14:paraId="4D26241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supervisionar a prestadora de serviços de ativos virtuais e aplicar as disposições da </w:t>
      </w:r>
      <w:hyperlink r:id="rId6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13.506, de 13 de novembro de 2017</w:t>
        </w:r>
      </w:hyperlink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caso de descumprimento desta Lei ou de sua regulamentação;</w:t>
      </w:r>
    </w:p>
    <w:p w14:paraId="4B44541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cancelar, de ofício ou a pedido, as autorizações de que tratam os incisos I e II deste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175AAAE2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dispor sobre as hipóteses em que as atividades ou operações de que trata o art. 5º desta Lei serão incluídas no mercado de câmbio ou em que deverão submeter-se à regulamentação de capitais brasileiros no exterior e capitais estrangeiros no País.</w:t>
      </w:r>
    </w:p>
    <w:p w14:paraId="0C5A603E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órgão ou a entidade da Administração Pública federal de que trata 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definirá as hipóteses que poderão provocar o cancelamento previsto no inciso IV do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e o respectivo procedimento.</w:t>
      </w:r>
    </w:p>
    <w:p w14:paraId="022AF09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As instituições autorizadas a funcionar pelo Banco Central do Brasil poderão prestar exclusivamente o serviço de ativos virtuais ou cumulá-lo com outras atividades, na forma da regulamentação a ser editada por órgão ou entidade da Administração Pública federal indicada em ato do Poder Executivo federal.</w:t>
      </w:r>
    </w:p>
    <w:p w14:paraId="445C5799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9º O órgão ou a entidade da Administração Pública federal de que trata 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 desta Lei estabelecerá condições e prazos, não inferiores a 6 (seis) meses, para adequação das prestadoras de serviços de ativos virtuais que estiverem em atividade às disposições desta Lei e às normas por ele estabelecidas.</w:t>
      </w:r>
    </w:p>
    <w:p w14:paraId="25996FC3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O </w:t>
      </w:r>
      <w:hyperlink r:id="rId7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2.848, de 7 de dezembro de 1940</w:t>
        </w:r>
      </w:hyperlink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Penal), passa a vigorar acrescido do seguinte art. 171-A:</w:t>
      </w:r>
    </w:p>
    <w:p w14:paraId="0A615AE5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“Fraude com a utilização de ativos virtuais, valores mobiliários ou ativos financeiros</w:t>
      </w:r>
    </w:p>
    <w:p w14:paraId="53E8A881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171-A. Organizar, gerir, ofertar ou distribuir carteiras ou intermediar operações que envolvam ativos virtuais, valores mobiliários ou quaisquer ativos financeiros com o fim de obter vantagem ilícita, em prejuízo alheio, induzindo ou mantendo alguém em erro, mediante artifício, ardil ou qualquer outro meio fraudulento.</w:t>
      </w:r>
    </w:p>
    <w:p w14:paraId="1F95483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 - reclusão, de 4 (quatro) a 8 (oito) anos, e multa.”</w:t>
      </w:r>
    </w:p>
    <w:p w14:paraId="3D010AC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 </w:t>
      </w:r>
      <w:hyperlink r:id="rId8" w:anchor="art1p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 do art. 1º da Lei nº 7.492, de 16 de junho de 1986</w:t>
        </w:r>
      </w:hyperlink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6C082E9D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1º .........................................................................................................................</w:t>
      </w:r>
    </w:p>
    <w:p w14:paraId="10F13C91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...........................................................................................................</w:t>
      </w:r>
    </w:p>
    <w:p w14:paraId="11AD402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..................................................................................................................................................</w:t>
      </w:r>
    </w:p>
    <w:p w14:paraId="3E82B17F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I-A - a pessoa jurídica que ofereça serviços referentes a operações com ativos virtuais, inclusive intermediação, negociação ou custódia;</w:t>
      </w:r>
    </w:p>
    <w:p w14:paraId="36E017C0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.......................................................................................................................................” (NR)</w:t>
      </w:r>
    </w:p>
    <w:p w14:paraId="4DFBE695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A </w:t>
      </w:r>
      <w:hyperlink r:id="rId9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9.613, de 3 de março de 1998</w:t>
        </w:r>
      </w:hyperlink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53C9C70E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1º .........................................................................................................................</w:t>
      </w:r>
    </w:p>
    <w:p w14:paraId="7EE6579F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..................................................................................................................................................</w:t>
      </w:r>
    </w:p>
    <w:p w14:paraId="65BC7269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A pena será aumentada de 1/3 (um terço) a 2/3 (dois terços) se os crimes definidos nesta Lei forem cometidos de forma reiterada, por intermédio de organização criminosa ou por meio da utilização de ativo virtual.</w:t>
      </w:r>
    </w:p>
    <w:p w14:paraId="097E0588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........................................................................................................................................” (NR)</w:t>
      </w:r>
    </w:p>
    <w:p w14:paraId="42A6EEA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9º .........................................................................................................................</w:t>
      </w:r>
    </w:p>
    <w:p w14:paraId="191E31A5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..................................................................................................................................................</w:t>
      </w:r>
    </w:p>
    <w:p w14:paraId="36634A87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...........................................................................................................</w:t>
      </w:r>
    </w:p>
    <w:p w14:paraId="1A2EF0BE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..................................................................................................................................................</w:t>
      </w:r>
    </w:p>
    <w:p w14:paraId="15D65862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XIX - as prestadoras de serviços de ativos virtuais.” (NR)</w:t>
      </w:r>
    </w:p>
    <w:p w14:paraId="5B095349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10. ........................................................................................................................</w:t>
      </w:r>
    </w:p>
    <w:p w14:paraId="0FCCED64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..................................................................................................................................................</w:t>
      </w:r>
    </w:p>
    <w:p w14:paraId="43BBCEF3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manterão registro de toda transação em moeda nacional ou estrangeira, títulos e valores mobiliários, títulos de crédito, metais, ativos virtuais, ou qualquer ativo passível de ser convertido em dinheiro, que ultrapassar limite fixado pela autoridade competente e nos termos de instruções por esta expedidas;</w:t>
      </w:r>
    </w:p>
    <w:p w14:paraId="16FF0DE8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........................................................................................................................................” (NR)</w:t>
      </w:r>
    </w:p>
    <w:p w14:paraId="51C537A6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12-A. Ato do Poder Executivo federal regulamentará a disciplina e o funcionamento do Cadastro Nacional de Pessoas Expostas Politicamente (CNPEP), disponibilizado pelo Portal da Transparência.</w:t>
      </w:r>
    </w:p>
    <w:p w14:paraId="15F4C841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órgãos e as entidades de quaisquer Poderes da União, dos Estados, do Distrito Federal e dos Municípios deverão encaminhar ao gestor CNPEP, na forma e na periodicidade definidas no regulamento de que trata o </w:t>
      </w:r>
      <w:r w:rsidRPr="005D1C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informações atualizadas sobre seus integrantes ou ex-integrantes classificados como pessoas expostas politicamente (</w:t>
      </w:r>
      <w:proofErr w:type="spellStart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PEPs</w:t>
      </w:r>
      <w:proofErr w:type="spellEnd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na legislação e regulação vigentes.</w:t>
      </w:r>
    </w:p>
    <w:p w14:paraId="6AB31D22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As pessoas referidas no art. 9º desta Lei incluirão consulta ao CNPEP entre seus procedimentos para cumprimento das obrigações previstas nos </w:t>
      </w:r>
      <w:proofErr w:type="spellStart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10 e 11 desta Lei, sem prejuízo de outras diligências exigidas na forma da legislação.</w:t>
      </w:r>
    </w:p>
    <w:p w14:paraId="7471920A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órgão gestor do CNPEP indicará em transparência ativa, pela internet, órgãos e entidades que deixem de cumprir a obrigação prevista no § 1º deste artigo.”</w:t>
      </w:r>
    </w:p>
    <w:p w14:paraId="43FC9107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3"/>
      <w:bookmarkEnd w:id="12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Aplicam-se às operações conduzidas no mercado de ativos virtuais, no que couber, as disposições da </w:t>
      </w:r>
      <w:hyperlink r:id="rId10" w:history="1">
        <w:r w:rsidRPr="005D1CFB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8.078, de 11 de setembro de 1990 </w:t>
        </w:r>
      </w:hyperlink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(Código de Defesa do Consumidor).</w:t>
      </w:r>
    </w:p>
    <w:p w14:paraId="4B549C13" w14:textId="77777777" w:rsidR="005D1CFB" w:rsidRPr="005D1CFB" w:rsidRDefault="005D1CFB" w:rsidP="005D1CFB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4"/>
      <w:bookmarkEnd w:id="13"/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Esta Lei entra em vigor após decorridos 180 (cento e oitenta) dias de sua publicação oficial.</w:t>
      </w:r>
    </w:p>
    <w:p w14:paraId="07F45946" w14:textId="77777777" w:rsidR="005D1CFB" w:rsidRPr="005D1CFB" w:rsidRDefault="005D1CFB" w:rsidP="005D1CFB">
      <w:pPr>
        <w:spacing w:before="100" w:beforeAutospacing="1" w:after="100" w:afterAutospacing="1" w:line="240" w:lineRule="auto"/>
        <w:ind w:right="-57"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21 de dezembro de 2022; 201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134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44119A23" w14:textId="77777777" w:rsidR="005D1CFB" w:rsidRPr="005D1CFB" w:rsidRDefault="005D1CFB" w:rsidP="005D1CF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72530408" w14:textId="77777777" w:rsidR="005D1CFB" w:rsidRPr="005D1CFB" w:rsidRDefault="005D1CFB" w:rsidP="005D1CF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Marcelo Pacheco dos </w:t>
      </w:r>
      <w:proofErr w:type="spellStart"/>
      <w:r w:rsidRPr="005D1CF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Guaranys</w:t>
      </w:r>
      <w:proofErr w:type="spellEnd"/>
    </w:p>
    <w:p w14:paraId="75CEA682" w14:textId="77777777" w:rsidR="005D1CFB" w:rsidRPr="005D1CFB" w:rsidRDefault="005D1CFB" w:rsidP="005D1CF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Wagner de Campos Rosário</w:t>
      </w:r>
    </w:p>
    <w:p w14:paraId="13D6AFF5" w14:textId="77777777" w:rsidR="005D1CFB" w:rsidRPr="005D1CFB" w:rsidRDefault="005D1CFB" w:rsidP="005D1CF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22.12.2022</w:t>
      </w:r>
    </w:p>
    <w:p w14:paraId="2E28FEAE" w14:textId="77777777" w:rsidR="005D1CFB" w:rsidRPr="005D1CFB" w:rsidRDefault="005D1CFB" w:rsidP="005D1CF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D1CF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5D1CF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</w:t>
      </w:r>
      <w:r w:rsidRPr="005D1CFB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03FE09B1" w14:textId="77777777" w:rsidR="00C6330A" w:rsidRPr="005D1CFB" w:rsidRDefault="00C6330A" w:rsidP="005D1CF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C6330A" w:rsidRPr="005D1CFB" w:rsidSect="005D1CFB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0A"/>
    <w:rsid w:val="005D1CFB"/>
    <w:rsid w:val="00C6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5670"/>
  <w15:chartTrackingRefBased/>
  <w15:docId w15:val="{E6D31F77-0C22-411D-8342-62D4DE9C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8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6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2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9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95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1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19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7492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Decreto-Lei/Del2848.ht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5-2018/2017/Lei/L13506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planalto.gov.br/ccivil_03/_Ato2011-2014/2013/Lei/L12865.htm" TargetMode="External"/><Relationship Id="rId10" Type="http://schemas.openxmlformats.org/officeDocument/2006/relationships/hyperlink" Target="http://www.planalto.gov.br/ccivil_03/LEIS/L8078.htm" TargetMode="External"/><Relationship Id="rId4" Type="http://schemas.openxmlformats.org/officeDocument/2006/relationships/hyperlink" Target="http://www.planalto.gov.br/ccivil_03/LEIS/L6385.htm" TargetMode="External"/><Relationship Id="rId9" Type="http://schemas.openxmlformats.org/officeDocument/2006/relationships/hyperlink" Target="http://www.planalto.gov.br/ccivil_03/LEIS/L961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1844</Words>
  <Characters>9958</Characters>
  <Application>Microsoft Office Word</Application>
  <DocSecurity>0</DocSecurity>
  <Lines>82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2022-12-24T17:06:00Z</dcterms:created>
  <dcterms:modified xsi:type="dcterms:W3CDTF">2022-12-24T17:07:00Z</dcterms:modified>
</cp:coreProperties>
</file>