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8D389" w14:textId="0A35A082" w:rsidR="008E36CD" w:rsidRPr="009B02A2" w:rsidRDefault="009B02A2" w:rsidP="008E36CD">
      <w:pPr>
        <w:jc w:val="center"/>
        <w:rPr>
          <w:rFonts w:ascii="Book Antiqua" w:hAnsi="Book Antiqua" w:cs="Times New Roman"/>
          <w:b/>
          <w:sz w:val="19"/>
          <w:szCs w:val="19"/>
        </w:rPr>
      </w:pPr>
      <w:bookmarkStart w:id="0" w:name="_Hlk21000047"/>
      <w:r w:rsidRPr="009B02A2">
        <w:rPr>
          <w:rFonts w:ascii="Book Antiqua" w:hAnsi="Book Antiqua" w:cs="Times New Roman"/>
          <w:b/>
          <w:sz w:val="19"/>
          <w:szCs w:val="19"/>
        </w:rPr>
        <w:t>Parcelamento dos Débitos junto à SRF, PGRN e INSS – Lei 10.684/03</w:t>
      </w:r>
    </w:p>
    <w:p w14:paraId="534828E7" w14:textId="77777777" w:rsidR="008E36CD" w:rsidRPr="009B02A2" w:rsidRDefault="008E36CD" w:rsidP="008E36CD">
      <w:pPr>
        <w:jc w:val="center"/>
        <w:rPr>
          <w:rFonts w:ascii="Book Antiqua" w:hAnsi="Book Antiqua" w:cs="Times New Roman"/>
          <w:b/>
          <w:sz w:val="19"/>
          <w:szCs w:val="19"/>
        </w:rPr>
      </w:pPr>
      <w:r w:rsidRPr="009B02A2">
        <w:rPr>
          <w:rFonts w:ascii="Book Antiqua" w:hAnsi="Book Antiqua" w:cs="Times New Roman"/>
          <w:b/>
          <w:sz w:val="19"/>
          <w:szCs w:val="19"/>
        </w:rPr>
        <w:t>MATERIAL COM QUESTÕES DE CONCURSO e ALGUMAS REFERÊNCIAS À SÚMULAS E JULGADOS DOS TRIBUNAIS SUPERIORES</w:t>
      </w:r>
    </w:p>
    <w:p w14:paraId="1256029B" w14:textId="77777777" w:rsidR="008E36CD" w:rsidRPr="009B02A2" w:rsidRDefault="008E36CD" w:rsidP="008E36CD">
      <w:pPr>
        <w:jc w:val="center"/>
        <w:rPr>
          <w:rFonts w:ascii="Book Antiqua" w:hAnsi="Book Antiqua" w:cs="Times New Roman"/>
          <w:b/>
          <w:color w:val="FF0000"/>
          <w:sz w:val="19"/>
          <w:szCs w:val="19"/>
        </w:rPr>
      </w:pPr>
      <w:r w:rsidRPr="009B02A2">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8E36CD" w:rsidRPr="00F62099" w14:paraId="306F7B98" w14:textId="77777777" w:rsidTr="00C578C5">
        <w:tc>
          <w:tcPr>
            <w:tcW w:w="8494" w:type="dxa"/>
            <w:shd w:val="clear" w:color="auto" w:fill="E7E6E6" w:themeFill="background2"/>
          </w:tcPr>
          <w:p w14:paraId="08AEC23D" w14:textId="5E301454" w:rsidR="008E36CD" w:rsidRPr="00A84B39" w:rsidRDefault="008E36CD" w:rsidP="00C578C5">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A84B39">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335E4E0A" w14:textId="77777777" w:rsidR="008E36CD" w:rsidRPr="00A84B39" w:rsidRDefault="008E36CD" w:rsidP="00C578C5">
            <w:pPr>
              <w:jc w:val="both"/>
              <w:rPr>
                <w:rFonts w:ascii="Book Antiqua" w:eastAsia="Times New Roman" w:hAnsi="Book Antiqua" w:cs="Times New Roman"/>
                <w:b/>
                <w:sz w:val="18"/>
                <w:szCs w:val="18"/>
                <w:lang w:eastAsia="pt-BR"/>
              </w:rPr>
            </w:pPr>
          </w:p>
          <w:p w14:paraId="43E4B218" w14:textId="5CA313A9" w:rsidR="008E36CD" w:rsidRPr="00A84B39" w:rsidRDefault="008E36CD" w:rsidP="00C578C5">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questões de concurso</w:t>
            </w:r>
            <w:r w:rsidRPr="00ED2D1A">
              <w:rPr>
                <w:rFonts w:ascii="Book Antiqua" w:eastAsia="Times New Roman" w:hAnsi="Book Antiqua" w:cs="Times New Roman"/>
                <w:b/>
                <w:color w:val="FF0000"/>
                <w:sz w:val="18"/>
                <w:szCs w:val="18"/>
                <w:lang w:eastAsia="pt-BR"/>
              </w:rPr>
              <w:t xml:space="preserve">: </w:t>
            </w:r>
            <w:r w:rsidR="008A1466">
              <w:rPr>
                <w:rFonts w:ascii="Book Antiqua" w:eastAsia="Times New Roman" w:hAnsi="Book Antiqua" w:cs="Times New Roman"/>
                <w:b/>
                <w:color w:val="FF0000"/>
                <w:sz w:val="18"/>
                <w:szCs w:val="18"/>
                <w:lang w:eastAsia="pt-BR"/>
              </w:rPr>
              <w:t>21/07</w:t>
            </w:r>
            <w:r w:rsidR="005A4105">
              <w:rPr>
                <w:rFonts w:ascii="Book Antiqua" w:eastAsia="Times New Roman" w:hAnsi="Book Antiqua" w:cs="Times New Roman"/>
                <w:b/>
                <w:color w:val="FF0000"/>
                <w:sz w:val="18"/>
                <w:szCs w:val="18"/>
                <w:lang w:eastAsia="pt-BR"/>
              </w:rPr>
              <w:t>/2025</w:t>
            </w:r>
            <w:r w:rsidRPr="00A84B39">
              <w:rPr>
                <w:rFonts w:ascii="Book Antiqua" w:eastAsia="Times New Roman" w:hAnsi="Book Antiqua" w:cs="Times New Roman"/>
                <w:b/>
                <w:color w:val="FF0000"/>
                <w:sz w:val="18"/>
                <w:szCs w:val="18"/>
                <w:lang w:eastAsia="pt-BR"/>
              </w:rPr>
              <w:t>.</w:t>
            </w:r>
          </w:p>
          <w:p w14:paraId="3791221A" w14:textId="77777777" w:rsidR="008E36CD" w:rsidRPr="00A84B39" w:rsidRDefault="008E36CD" w:rsidP="00C578C5">
            <w:pPr>
              <w:jc w:val="both"/>
              <w:rPr>
                <w:rFonts w:ascii="Book Antiqua" w:eastAsia="Times New Roman" w:hAnsi="Book Antiqua" w:cs="Times New Roman"/>
                <w:b/>
                <w:sz w:val="18"/>
                <w:szCs w:val="18"/>
                <w:lang w:eastAsia="pt-BR"/>
              </w:rPr>
            </w:pPr>
          </w:p>
          <w:p w14:paraId="55D6220D" w14:textId="77777777" w:rsidR="008E36CD" w:rsidRPr="00A84B39" w:rsidRDefault="008E36CD" w:rsidP="00C578C5">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84B39">
              <w:rPr>
                <w:rFonts w:ascii="Book Antiqua" w:eastAsia="Times New Roman" w:hAnsi="Book Antiqua" w:cs="Times New Roman"/>
                <w:b/>
                <w:sz w:val="18"/>
                <w:szCs w:val="18"/>
                <w:lang w:eastAsia="pt-BR"/>
              </w:rPr>
              <w:t>:</w:t>
            </w:r>
          </w:p>
          <w:p w14:paraId="12E52810" w14:textId="77777777" w:rsidR="008E36CD" w:rsidRPr="00A84B39" w:rsidRDefault="008E36CD" w:rsidP="00C578C5">
            <w:pPr>
              <w:pStyle w:val="PargrafodaLista"/>
              <w:numPr>
                <w:ilvl w:val="0"/>
                <w:numId w:val="2"/>
              </w:num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0000"/>
                <w:sz w:val="18"/>
                <w:szCs w:val="18"/>
                <w:lang w:eastAsia="pt-BR"/>
              </w:rPr>
              <w:t>Cores utilizadas</w:t>
            </w:r>
            <w:r w:rsidRPr="00A84B39">
              <w:rPr>
                <w:rFonts w:ascii="Book Antiqua" w:eastAsia="Times New Roman" w:hAnsi="Book Antiqua" w:cs="Times New Roman"/>
                <w:b/>
                <w:sz w:val="18"/>
                <w:szCs w:val="18"/>
                <w:lang w:eastAsia="pt-BR"/>
              </w:rPr>
              <w:t>:</w:t>
            </w:r>
          </w:p>
          <w:p w14:paraId="7C3EB165" w14:textId="77777777" w:rsidR="008E36CD" w:rsidRPr="00A84B39" w:rsidRDefault="008E36CD" w:rsidP="00C578C5">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green"/>
                <w:lang w:eastAsia="pt-BR"/>
              </w:rPr>
              <w:t>EM VERDE</w:t>
            </w:r>
            <w:r w:rsidRPr="00A84B39">
              <w:rPr>
                <w:rFonts w:ascii="Book Antiqua" w:eastAsia="Times New Roman" w:hAnsi="Book Antiqua" w:cs="Times New Roman"/>
                <w:sz w:val="18"/>
                <w:szCs w:val="18"/>
                <w:lang w:eastAsia="pt-BR"/>
              </w:rPr>
              <w:t>: destaque aos títulos, capítulos, bem como outras informações relevantes, etc.</w:t>
            </w:r>
          </w:p>
          <w:p w14:paraId="0C2869C1" w14:textId="77777777" w:rsidR="008E36CD" w:rsidRPr="00A84B39" w:rsidRDefault="008E36CD" w:rsidP="00C578C5">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magenta"/>
                <w:lang w:eastAsia="pt-BR"/>
              </w:rPr>
              <w:t>EM ROXO</w:t>
            </w:r>
            <w:r w:rsidRPr="00A84B39">
              <w:rPr>
                <w:rFonts w:ascii="Book Antiqua" w:eastAsia="Times New Roman" w:hAnsi="Book Antiqua" w:cs="Times New Roman"/>
                <w:sz w:val="18"/>
                <w:szCs w:val="18"/>
                <w:lang w:eastAsia="pt-BR"/>
              </w:rPr>
              <w:t>: artigos que já foram cobrados em provas de concurso.</w:t>
            </w:r>
          </w:p>
          <w:p w14:paraId="056DC08C" w14:textId="0F41476E" w:rsidR="008E36CD" w:rsidRPr="00A84B39" w:rsidRDefault="008E36CD" w:rsidP="00C578C5">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cyan"/>
                <w:lang w:eastAsia="pt-BR"/>
              </w:rPr>
              <w:t>EM AZUL</w:t>
            </w:r>
            <w:r w:rsidRPr="00A84B3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Pr>
                <w:rFonts w:ascii="Book Antiqua" w:eastAsia="Times New Roman" w:hAnsi="Book Antiqua" w:cs="Times New Roman"/>
                <w:sz w:val="18"/>
                <w:szCs w:val="18"/>
                <w:lang w:eastAsia="pt-BR"/>
              </w:rPr>
              <w:t>na Lei 10.684/03</w:t>
            </w:r>
            <w:r w:rsidRPr="00A84B39">
              <w:rPr>
                <w:rFonts w:ascii="Book Antiqua" w:eastAsia="Times New Roman" w:hAnsi="Book Antiqua" w:cs="Times New Roman"/>
                <w:sz w:val="18"/>
                <w:szCs w:val="18"/>
                <w:lang w:eastAsia="pt-BR"/>
              </w:rPr>
              <w:t>).</w:t>
            </w:r>
          </w:p>
          <w:p w14:paraId="5E806D82" w14:textId="77777777" w:rsidR="008E36CD" w:rsidRPr="00A84B39" w:rsidRDefault="008E36CD" w:rsidP="00C578C5">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yellow"/>
                <w:lang w:eastAsia="pt-BR"/>
              </w:rPr>
              <w:t>EM AMARELO</w:t>
            </w:r>
            <w:r w:rsidRPr="00A84B39">
              <w:rPr>
                <w:rFonts w:ascii="Book Antiqua" w:eastAsia="Times New Roman" w:hAnsi="Book Antiqua" w:cs="Times New Roman"/>
                <w:b/>
                <w:sz w:val="18"/>
                <w:szCs w:val="18"/>
                <w:lang w:eastAsia="pt-BR"/>
              </w:rPr>
              <w:t xml:space="preserve"> e </w:t>
            </w:r>
            <w:r w:rsidRPr="00A84B39">
              <w:rPr>
                <w:rFonts w:ascii="Book Antiqua" w:eastAsia="Times New Roman" w:hAnsi="Book Antiqua" w:cs="Times New Roman"/>
                <w:b/>
                <w:sz w:val="18"/>
                <w:szCs w:val="18"/>
                <w:shd w:val="clear" w:color="auto" w:fill="F4B083" w:themeFill="accent2" w:themeFillTint="99"/>
                <w:lang w:eastAsia="pt-BR"/>
              </w:rPr>
              <w:t>EM LARANJA</w:t>
            </w:r>
            <w:r w:rsidRPr="00A84B39">
              <w:rPr>
                <w:rFonts w:ascii="Book Antiqua" w:eastAsia="Times New Roman" w:hAnsi="Book Antiqua" w:cs="Times New Roman"/>
                <w:sz w:val="18"/>
                <w:szCs w:val="18"/>
                <w:lang w:eastAsia="pt-BR"/>
              </w:rPr>
              <w:t>: destaques importantes (ex.: critério pessoal)</w:t>
            </w:r>
          </w:p>
          <w:p w14:paraId="7FF60C55" w14:textId="77777777" w:rsidR="008E36CD" w:rsidRPr="00A84B39" w:rsidRDefault="008E36CD" w:rsidP="00C578C5">
            <w:pPr>
              <w:jc w:val="both"/>
              <w:rPr>
                <w:rFonts w:ascii="Book Antiqua" w:eastAsia="Times New Roman" w:hAnsi="Book Antiqua" w:cs="Times New Roman"/>
                <w:sz w:val="18"/>
                <w:szCs w:val="18"/>
                <w:lang w:eastAsia="pt-BR"/>
              </w:rPr>
            </w:pPr>
          </w:p>
          <w:p w14:paraId="1D441F9A" w14:textId="77777777" w:rsidR="008E36CD" w:rsidRPr="00A84B39" w:rsidRDefault="008E36CD" w:rsidP="00C578C5">
            <w:pPr>
              <w:pStyle w:val="PargrafodaLista"/>
              <w:numPr>
                <w:ilvl w:val="0"/>
                <w:numId w:val="2"/>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color w:val="FF0000"/>
                <w:sz w:val="18"/>
                <w:szCs w:val="18"/>
                <w:lang w:eastAsia="pt-BR"/>
              </w:rPr>
              <w:t>Siglas utilizadas</w:t>
            </w:r>
            <w:r w:rsidRPr="00A84B39">
              <w:rPr>
                <w:rFonts w:ascii="Book Antiqua" w:eastAsia="Times New Roman" w:hAnsi="Book Antiqua" w:cs="Times New Roman"/>
                <w:sz w:val="18"/>
                <w:szCs w:val="18"/>
                <w:lang w:eastAsia="pt-BR"/>
              </w:rPr>
              <w:t>:</w:t>
            </w:r>
          </w:p>
          <w:p w14:paraId="597D2133" w14:textId="77777777" w:rsidR="008E36CD" w:rsidRPr="00F62099" w:rsidRDefault="008E36CD" w:rsidP="00C578C5">
            <w:pPr>
              <w:pStyle w:val="PargrafodaLista"/>
              <w:numPr>
                <w:ilvl w:val="0"/>
                <w:numId w:val="3"/>
              </w:numPr>
              <w:jc w:val="both"/>
              <w:rPr>
                <w:rFonts w:ascii="Book Antiqua" w:eastAsia="Times New Roman" w:hAnsi="Book Antiqua" w:cs="Times New Roman"/>
                <w:sz w:val="20"/>
                <w:szCs w:val="20"/>
                <w:lang w:eastAsia="pt-BR"/>
              </w:rPr>
            </w:pPr>
            <w:r w:rsidRPr="00A84B39">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72760640" w14:textId="65050287" w:rsidR="00710A4D" w:rsidRPr="00710A4D" w:rsidRDefault="00710A4D" w:rsidP="00710A4D">
      <w:pPr>
        <w:spacing w:before="100" w:beforeAutospacing="1" w:after="100" w:afterAutospacing="1" w:line="240" w:lineRule="auto"/>
        <w:jc w:val="center"/>
        <w:rPr>
          <w:rFonts w:ascii="Book Antiqua" w:eastAsia="Times New Roman" w:hAnsi="Book Antiqua" w:cs="Times New Roman"/>
          <w:sz w:val="20"/>
          <w:szCs w:val="20"/>
          <w:lang w:eastAsia="pt-BR"/>
        </w:rPr>
      </w:pPr>
      <w:r w:rsidRPr="00710A4D">
        <w:rPr>
          <w:rFonts w:ascii="Book Antiqua" w:eastAsia="Times New Roman" w:hAnsi="Book Antiqua" w:cs="Times New Roman"/>
          <w:sz w:val="20"/>
          <w:szCs w:val="20"/>
          <w:lang w:eastAsia="pt-BR"/>
        </w:rPr>
        <w:fldChar w:fldCharType="begin"/>
      </w:r>
      <w:r w:rsidRPr="00710A4D">
        <w:rPr>
          <w:rFonts w:ascii="Book Antiqua" w:eastAsia="Times New Roman" w:hAnsi="Book Antiqua" w:cs="Times New Roman"/>
          <w:sz w:val="20"/>
          <w:szCs w:val="20"/>
          <w:lang w:eastAsia="pt-BR"/>
        </w:rPr>
        <w:instrText xml:space="preserve"> HYPERLINK "http://legislacao.planalto.gov.br/legisla/legislacao.nsf/Viw_Identificacao/lei%2010.684-2003?OpenDocument" </w:instrText>
      </w:r>
      <w:r w:rsidRPr="00710A4D">
        <w:rPr>
          <w:rFonts w:ascii="Book Antiqua" w:eastAsia="Times New Roman" w:hAnsi="Book Antiqua" w:cs="Times New Roman"/>
          <w:sz w:val="20"/>
          <w:szCs w:val="20"/>
          <w:lang w:eastAsia="pt-BR"/>
        </w:rPr>
      </w:r>
      <w:r w:rsidRPr="00710A4D">
        <w:rPr>
          <w:rFonts w:ascii="Book Antiqua" w:eastAsia="Times New Roman" w:hAnsi="Book Antiqua" w:cs="Times New Roman"/>
          <w:sz w:val="20"/>
          <w:szCs w:val="20"/>
          <w:lang w:eastAsia="pt-BR"/>
        </w:rPr>
        <w:fldChar w:fldCharType="separate"/>
      </w:r>
      <w:r w:rsidRPr="00710A4D">
        <w:rPr>
          <w:rFonts w:ascii="Book Antiqua" w:eastAsia="Times New Roman" w:hAnsi="Book Antiqua" w:cs="Arial"/>
          <w:b/>
          <w:bCs/>
          <w:color w:val="000080"/>
          <w:sz w:val="20"/>
          <w:szCs w:val="20"/>
          <w:lang w:eastAsia="pt-BR"/>
        </w:rPr>
        <w:t>LEI N</w:t>
      </w:r>
      <w:r w:rsidRPr="00710A4D">
        <w:rPr>
          <w:rFonts w:ascii="Book Antiqua" w:eastAsia="Times New Roman" w:hAnsi="Book Antiqua" w:cs="Arial"/>
          <w:b/>
          <w:bCs/>
          <w:color w:val="000080"/>
          <w:sz w:val="20"/>
          <w:szCs w:val="20"/>
          <w:vertAlign w:val="superscript"/>
          <w:lang w:eastAsia="pt-BR"/>
        </w:rPr>
        <w:t>o</w:t>
      </w:r>
      <w:r w:rsidRPr="00710A4D">
        <w:rPr>
          <w:rFonts w:ascii="Book Antiqua" w:eastAsia="Times New Roman" w:hAnsi="Book Antiqua" w:cs="Arial"/>
          <w:b/>
          <w:bCs/>
          <w:color w:val="000080"/>
          <w:sz w:val="20"/>
          <w:szCs w:val="20"/>
          <w:lang w:eastAsia="pt-BR"/>
        </w:rPr>
        <w:t xml:space="preserve"> 10.684, DE 30 DE MAIO DE 2003.</w:t>
      </w:r>
      <w:r w:rsidRPr="00710A4D">
        <w:rPr>
          <w:rFonts w:ascii="Book Antiqua" w:eastAsia="Times New Roman" w:hAnsi="Book Antiqua" w:cs="Times New Roman"/>
          <w:sz w:val="20"/>
          <w:szCs w:val="20"/>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710A4D" w:rsidRPr="00710A4D" w14:paraId="4B710C06" w14:textId="77777777" w:rsidTr="00710A4D">
        <w:trPr>
          <w:trHeight w:val="190"/>
          <w:tblCellSpacing w:w="0" w:type="dxa"/>
        </w:trPr>
        <w:tc>
          <w:tcPr>
            <w:tcW w:w="1417" w:type="pct"/>
            <w:vAlign w:val="center"/>
            <w:hideMark/>
          </w:tcPr>
          <w:p w14:paraId="71527150" w14:textId="3B7A2E5D" w:rsidR="00710A4D" w:rsidRPr="00710A4D" w:rsidRDefault="00710A4D" w:rsidP="00710A4D">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02D1F357" w14:textId="77777777" w:rsidR="00710A4D" w:rsidRPr="00710A4D" w:rsidRDefault="00710A4D" w:rsidP="00710A4D">
            <w:pPr>
              <w:spacing w:before="100" w:beforeAutospacing="1" w:after="100" w:afterAutospacing="1" w:line="240" w:lineRule="auto"/>
              <w:jc w:val="both"/>
              <w:rPr>
                <w:rFonts w:ascii="Book Antiqua" w:eastAsia="Times New Roman" w:hAnsi="Book Antiqua" w:cs="Times New Roman"/>
                <w:sz w:val="18"/>
                <w:szCs w:val="18"/>
                <w:lang w:eastAsia="pt-BR"/>
              </w:rPr>
            </w:pPr>
            <w:r w:rsidRPr="00710A4D">
              <w:rPr>
                <w:rFonts w:ascii="Book Antiqua" w:eastAsia="Times New Roman" w:hAnsi="Book Antiqua" w:cs="Arial"/>
                <w:color w:val="800000"/>
                <w:sz w:val="18"/>
                <w:szCs w:val="18"/>
                <w:lang w:eastAsia="pt-BR"/>
              </w:rPr>
              <w:t>Altera a legislação tributária, dispõe sobre parcelamento de débitos junto à Secretaria da Receita Federal, à Procuradoria-Geral da Fazenda Nacional e ao Instituto Nacional do Seguro Social e dá outras providências.</w:t>
            </w:r>
          </w:p>
        </w:tc>
      </w:tr>
    </w:tbl>
    <w:p w14:paraId="4AE71D9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b/>
          <w:bCs/>
          <w:sz w:val="19"/>
          <w:szCs w:val="19"/>
          <w:lang w:eastAsia="pt-BR"/>
        </w:rPr>
        <w:t xml:space="preserve">        O PRESIDENTE DA REPÚBLICA </w:t>
      </w:r>
      <w:r w:rsidRPr="009B02A2">
        <w:rPr>
          <w:rFonts w:ascii="Book Antiqua" w:eastAsia="Times New Roman" w:hAnsi="Book Antiqua" w:cs="Arial"/>
          <w:sz w:val="19"/>
          <w:szCs w:val="19"/>
          <w:lang w:eastAsia="pt-BR"/>
        </w:rPr>
        <w:t>Faço saber que o Congresso Nacional decreta e eu sanciono a seguinte Lei:</w:t>
      </w:r>
    </w:p>
    <w:p w14:paraId="1F6731C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 w:name="art1"/>
      <w:bookmarkEnd w:id="1"/>
      <w:r w:rsidRPr="009B02A2">
        <w:rPr>
          <w:rFonts w:ascii="Book Antiqua" w:eastAsia="Times New Roman" w:hAnsi="Book Antiqua" w:cs="Arial"/>
          <w:sz w:val="19"/>
          <w:szCs w:val="19"/>
          <w:lang w:eastAsia="pt-BR"/>
        </w:rPr>
        <w:t>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débitos junto à Secretaria da Receita Federal ou à Procuradoria-Geral da Fazenda Nacional, com vencimento até 28 de fevereiro de 2003, poderão ser parcelados em até cento e oitenta prestações mensais e sucessivas.</w:t>
      </w:r>
    </w:p>
    <w:p w14:paraId="54ED65C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disposto neste artigo aplica-se aos débitos constituídos ou não, inscritos ou não como Dívida Ativa, mesmo em fase de execução fiscal já ajuizada, ou que tenham sido objeto de parcelamento anterior, não integralmente quitado, ainda que cancelado por falta de pagamento.</w:t>
      </w:r>
    </w:p>
    <w:p w14:paraId="3267406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débitos ainda não constituídos deverão ser confessados, de forma irretratável e irrevogável.</w:t>
      </w:r>
    </w:p>
    <w:p w14:paraId="3E1E0AC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débito objeto do parcelamento será consolidado no mês do pedido e será dividido pelo número de prestações, sendo que o montante de cada parcela mensal não poderá ser inferior a:</w:t>
      </w:r>
    </w:p>
    <w:p w14:paraId="219054F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 – um inteiro e cinco décimos por cento da receita bruta auferida, pela pessoa jurídica, no mês imediatamente anterior ao do vencimento da parcela, exceto em relação às optantes pelo Sistema Simplificado de Pagamento de Impostos e Contribuições das Microempresas e das Empresas de Pequeno Porte - SIMPLES, instituído pela </w:t>
      </w:r>
      <w:hyperlink r:id="rId8" w:history="1">
        <w:r w:rsidRPr="009B02A2">
          <w:rPr>
            <w:rFonts w:ascii="Book Antiqua" w:eastAsia="Times New Roman" w:hAnsi="Book Antiqua" w:cs="Arial"/>
            <w:color w:val="0000FF"/>
            <w:sz w:val="19"/>
            <w:szCs w:val="19"/>
            <w:u w:val="single"/>
            <w:lang w:eastAsia="pt-BR"/>
          </w:rPr>
          <w:t>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9.317, de 5 de dezembro de 1996</w:t>
        </w:r>
      </w:hyperlink>
      <w:r w:rsidRPr="009B02A2">
        <w:rPr>
          <w:rFonts w:ascii="Book Antiqua" w:eastAsia="Times New Roman" w:hAnsi="Book Antiqua" w:cs="Arial"/>
          <w:sz w:val="19"/>
          <w:szCs w:val="19"/>
          <w:lang w:eastAsia="pt-BR"/>
        </w:rPr>
        <w:t xml:space="preserve">, e às microempresas e empresas de pequeno porte enquadradas no disposto no </w:t>
      </w:r>
      <w:hyperlink r:id="rId9" w:anchor="art2" w:history="1">
        <w:r w:rsidRPr="009B02A2">
          <w:rPr>
            <w:rFonts w:ascii="Book Antiqua" w:eastAsia="Times New Roman" w:hAnsi="Book Antiqua" w:cs="Arial"/>
            <w:color w:val="0000FF"/>
            <w:sz w:val="19"/>
            <w:szCs w:val="19"/>
            <w:u w:val="single"/>
            <w:lang w:eastAsia="pt-BR"/>
          </w:rPr>
          <w:t>art.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9.841, de 5 de outubro de 1999,</w:t>
        </w:r>
      </w:hyperlink>
      <w:r w:rsidRPr="009B02A2">
        <w:rPr>
          <w:rFonts w:ascii="Book Antiqua" w:eastAsia="Times New Roman" w:hAnsi="Book Antiqua" w:cs="Arial"/>
          <w:sz w:val="19"/>
          <w:szCs w:val="19"/>
          <w:lang w:eastAsia="pt-BR"/>
        </w:rPr>
        <w:t xml:space="preserve"> observado o disposto no 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desta Lei, salvo na hipótese do inciso II deste parágrafo, o prazo mínimo de cento e vinte meses;</w:t>
      </w:r>
    </w:p>
    <w:p w14:paraId="3917D44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 – dois mil reais, considerado cumulativamente com o limite estabelecido no inciso I, no caso das pessoas jurídicas ali referidas;</w:t>
      </w:r>
    </w:p>
    <w:p w14:paraId="6236A39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III – </w:t>
      </w:r>
      <w:proofErr w:type="spellStart"/>
      <w:r w:rsidRPr="009B02A2">
        <w:rPr>
          <w:rFonts w:ascii="Book Antiqua" w:eastAsia="Times New Roman" w:hAnsi="Book Antiqua" w:cs="Arial"/>
          <w:sz w:val="19"/>
          <w:szCs w:val="19"/>
          <w:lang w:eastAsia="pt-BR"/>
        </w:rPr>
        <w:t>cinqüenta</w:t>
      </w:r>
      <w:proofErr w:type="spellEnd"/>
      <w:r w:rsidRPr="009B02A2">
        <w:rPr>
          <w:rFonts w:ascii="Book Antiqua" w:eastAsia="Times New Roman" w:hAnsi="Book Antiqua" w:cs="Arial"/>
          <w:sz w:val="19"/>
          <w:szCs w:val="19"/>
          <w:lang w:eastAsia="pt-BR"/>
        </w:rPr>
        <w:t xml:space="preserve"> reais, no caso de pessoas físicas.</w:t>
      </w:r>
    </w:p>
    <w:p w14:paraId="652FD4B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 w:name="art1§4"/>
      <w:bookmarkEnd w:id="2"/>
      <w:r w:rsidRPr="009B02A2">
        <w:rPr>
          <w:rFonts w:ascii="Book Antiqua" w:eastAsia="Times New Roman" w:hAnsi="Book Antiqua" w:cs="Arial"/>
          <w:sz w:val="19"/>
          <w:szCs w:val="19"/>
          <w:lang w:eastAsia="pt-BR"/>
        </w:rPr>
        <w:t>§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Relativamente às pessoas jurídicas optantes pelo SIMPLES e às microempresas e empresas de pequeno porte, enquadradas no disposto no </w:t>
      </w:r>
      <w:hyperlink r:id="rId10" w:anchor="art2" w:history="1">
        <w:r w:rsidRPr="009B02A2">
          <w:rPr>
            <w:rFonts w:ascii="Book Antiqua" w:eastAsia="Times New Roman" w:hAnsi="Book Antiqua" w:cs="Arial"/>
            <w:color w:val="0000FF"/>
            <w:sz w:val="19"/>
            <w:szCs w:val="19"/>
            <w:u w:val="single"/>
            <w:lang w:eastAsia="pt-BR"/>
          </w:rPr>
          <w:t>art.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9.841, de 5 de outubro de 1999</w:t>
        </w:r>
      </w:hyperlink>
      <w:r w:rsidRPr="009B02A2">
        <w:rPr>
          <w:rFonts w:ascii="Book Antiqua" w:eastAsia="Times New Roman" w:hAnsi="Book Antiqua" w:cs="Arial"/>
          <w:sz w:val="19"/>
          <w:szCs w:val="19"/>
          <w:lang w:eastAsia="pt-BR"/>
        </w:rPr>
        <w:t xml:space="preserve">, o valor da </w:t>
      </w:r>
      <w:r w:rsidRPr="009B02A2">
        <w:rPr>
          <w:rFonts w:ascii="Book Antiqua" w:eastAsia="Times New Roman" w:hAnsi="Book Antiqua" w:cs="Arial"/>
          <w:sz w:val="19"/>
          <w:szCs w:val="19"/>
          <w:lang w:eastAsia="pt-BR"/>
        </w:rPr>
        <w:lastRenderedPageBreak/>
        <w:t>parcela mínima mensal corresponderá a um cento e oitenta avos do total do débito ou a três décimos por cento da receita bruta auferida no mês imediatamente anterior ao do vencimento da parcela, o que for menor, não podendo ser inferior a:</w:t>
      </w:r>
    </w:p>
    <w:p w14:paraId="7700550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 – cem reais, se enquadrada na condição de microempresa;</w:t>
      </w:r>
    </w:p>
    <w:p w14:paraId="62CB0AF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 – duzentos reais, se enquadrada na condição de empresa de pequeno porte.</w:t>
      </w:r>
    </w:p>
    <w:p w14:paraId="227097B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Aplica-se o disposto no §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às pessoas jurídicas que foram excluídas ou impedidas de ingressar no SIMPLES exclusivamente em decorrência do disposto no </w:t>
      </w:r>
      <w:hyperlink r:id="rId11" w:anchor="art9xv" w:history="1">
        <w:r w:rsidRPr="009B02A2">
          <w:rPr>
            <w:rFonts w:ascii="Book Antiqua" w:eastAsia="Times New Roman" w:hAnsi="Book Antiqua" w:cs="Arial"/>
            <w:color w:val="0000FF"/>
            <w:sz w:val="19"/>
            <w:szCs w:val="19"/>
            <w:u w:val="single"/>
            <w:lang w:eastAsia="pt-BR"/>
          </w:rPr>
          <w:t>inciso XV do art. 9</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9.317, de 5 de dezembro de 1996</w:t>
        </w:r>
      </w:hyperlink>
      <w:r w:rsidRPr="009B02A2">
        <w:rPr>
          <w:rFonts w:ascii="Book Antiqua" w:eastAsia="Times New Roman" w:hAnsi="Book Antiqua" w:cs="Arial"/>
          <w:sz w:val="19"/>
          <w:szCs w:val="19"/>
          <w:lang w:eastAsia="pt-BR"/>
        </w:rPr>
        <w:t>, desde que a pessoa jurídica exerça a opção pelo SIMPLES até o último dia útil de 2003, com efeitos a partir de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 janeiro de 2004, nos termos e condições definidos pela Secretaria da Receita Federal.</w:t>
      </w:r>
    </w:p>
    <w:p w14:paraId="54786C1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6</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valor de cada uma das parcelas, determinado na forma dos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será acrescido de juros correspondentes à variação mensal da Taxa de Juros de Longo Prazo – TJLP, a partir 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da consolidação, até o mês do pagamento.</w:t>
      </w:r>
    </w:p>
    <w:p w14:paraId="2AD6B14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Para os fins da consolidação referida no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valores correspondentes à multa, de mora ou de ofício, serão reduzidos em </w:t>
      </w:r>
      <w:proofErr w:type="spellStart"/>
      <w:r w:rsidRPr="009B02A2">
        <w:rPr>
          <w:rFonts w:ascii="Book Antiqua" w:eastAsia="Times New Roman" w:hAnsi="Book Antiqua" w:cs="Arial"/>
          <w:sz w:val="19"/>
          <w:szCs w:val="19"/>
          <w:lang w:eastAsia="pt-BR"/>
        </w:rPr>
        <w:t>cinqüenta</w:t>
      </w:r>
      <w:proofErr w:type="spellEnd"/>
      <w:r w:rsidRPr="009B02A2">
        <w:rPr>
          <w:rFonts w:ascii="Book Antiqua" w:eastAsia="Times New Roman" w:hAnsi="Book Antiqua" w:cs="Arial"/>
          <w:sz w:val="19"/>
          <w:szCs w:val="19"/>
          <w:lang w:eastAsia="pt-BR"/>
        </w:rPr>
        <w:t xml:space="preserve"> por cento.</w:t>
      </w:r>
    </w:p>
    <w:p w14:paraId="095CAAB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redução prevista no §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não será cumulativa com qualquer outra redução admitida em lei, ressalvado o disposto no § 11.</w:t>
      </w:r>
    </w:p>
    <w:p w14:paraId="430F17B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9</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Na hipótese de anterior concessão de redução de multa em percentual diverso de </w:t>
      </w:r>
      <w:proofErr w:type="spellStart"/>
      <w:r w:rsidRPr="009B02A2">
        <w:rPr>
          <w:rFonts w:ascii="Book Antiqua" w:eastAsia="Times New Roman" w:hAnsi="Book Antiqua" w:cs="Arial"/>
          <w:sz w:val="19"/>
          <w:szCs w:val="19"/>
          <w:lang w:eastAsia="pt-BR"/>
        </w:rPr>
        <w:t>cinqüenta</w:t>
      </w:r>
      <w:proofErr w:type="spellEnd"/>
      <w:r w:rsidRPr="009B02A2">
        <w:rPr>
          <w:rFonts w:ascii="Book Antiqua" w:eastAsia="Times New Roman" w:hAnsi="Book Antiqua" w:cs="Arial"/>
          <w:sz w:val="19"/>
          <w:szCs w:val="19"/>
          <w:lang w:eastAsia="pt-BR"/>
        </w:rPr>
        <w:t xml:space="preserve"> por cento, prevalecerá o percentual referido no §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determinado sobre o valor original da multa.</w:t>
      </w:r>
    </w:p>
    <w:p w14:paraId="350D6F0B" w14:textId="3F0987F2"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t xml:space="preserve">        </w:t>
      </w:r>
      <w:bookmarkStart w:id="3" w:name="art1§10"/>
      <w:bookmarkEnd w:id="3"/>
      <w:r w:rsidRPr="009B02A2">
        <w:rPr>
          <w:rFonts w:ascii="Book Antiqua" w:eastAsia="Times New Roman" w:hAnsi="Book Antiqua" w:cs="Arial"/>
          <w:sz w:val="19"/>
          <w:szCs w:val="19"/>
          <w:lang w:eastAsia="pt-BR"/>
        </w:rPr>
        <w:t>§ 10. A opção pelo parcelamento de que trata este artigo exclui a concessão de qualquer outro, extinguindo os parcelamentos anteriormente concedidos, admitida a transferência de seus saldos para a modalidade desta Lei</w:t>
      </w:r>
      <w:r w:rsidRPr="00935C66">
        <w:rPr>
          <w:rFonts w:ascii="Book Antiqua" w:eastAsia="Times New Roman" w:hAnsi="Book Antiqua" w:cs="Arial"/>
          <w:sz w:val="16"/>
          <w:szCs w:val="16"/>
          <w:lang w:eastAsia="pt-BR"/>
        </w:rPr>
        <w:t>. (</w:t>
      </w:r>
      <w:hyperlink r:id="rId12" w:anchor="art22" w:history="1">
        <w:r w:rsidRPr="00935C66">
          <w:rPr>
            <w:rFonts w:ascii="Book Antiqua" w:eastAsia="Times New Roman" w:hAnsi="Book Antiqua" w:cs="Arial"/>
            <w:color w:val="0000FF"/>
            <w:sz w:val="16"/>
            <w:szCs w:val="16"/>
            <w:u w:val="single"/>
            <w:lang w:eastAsia="pt-BR"/>
          </w:rPr>
          <w:t>Vide Lei nº 12.688, de 2012</w:t>
        </w:r>
      </w:hyperlink>
      <w:r w:rsidRPr="00935C66">
        <w:rPr>
          <w:rFonts w:ascii="Book Antiqua" w:eastAsia="Times New Roman" w:hAnsi="Book Antiqua" w:cs="Arial"/>
          <w:sz w:val="16"/>
          <w:szCs w:val="16"/>
          <w:lang w:eastAsia="pt-BR"/>
        </w:rPr>
        <w:t>) </w:t>
      </w:r>
      <w:hyperlink r:id="rId13" w:anchor="art42§13" w:history="1">
        <w:r w:rsidRPr="00935C66">
          <w:rPr>
            <w:rFonts w:ascii="Book Antiqua" w:eastAsia="Times New Roman" w:hAnsi="Book Antiqua" w:cs="Arial"/>
            <w:color w:val="0000FF"/>
            <w:sz w:val="16"/>
            <w:szCs w:val="16"/>
            <w:u w:val="single"/>
            <w:lang w:eastAsia="pt-BR"/>
          </w:rPr>
          <w:t>(Vide Lei nº 13.043, de 2014)</w:t>
        </w:r>
      </w:hyperlink>
      <w:r w:rsidRPr="00935C66">
        <w:rPr>
          <w:rFonts w:ascii="Book Antiqua" w:eastAsia="Times New Roman" w:hAnsi="Book Antiqua" w:cs="Arial"/>
          <w:sz w:val="16"/>
          <w:szCs w:val="16"/>
          <w:lang w:eastAsia="pt-BR"/>
        </w:rPr>
        <w:t> </w:t>
      </w:r>
      <w:hyperlink r:id="rId14" w:anchor="art12p" w:history="1">
        <w:r w:rsidRPr="00935C66">
          <w:rPr>
            <w:rFonts w:ascii="Book Antiqua" w:eastAsia="Times New Roman" w:hAnsi="Book Antiqua" w:cs="Arial"/>
            <w:color w:val="0000FF"/>
            <w:sz w:val="16"/>
            <w:szCs w:val="16"/>
            <w:u w:val="single"/>
            <w:lang w:eastAsia="pt-BR"/>
          </w:rPr>
          <w:t>(Vide Medida Provisória nº 766, de 2017)</w:t>
        </w:r>
      </w:hyperlink>
      <w:r w:rsidRPr="00935C66">
        <w:rPr>
          <w:rFonts w:ascii="Book Antiqua" w:eastAsia="Times New Roman" w:hAnsi="Book Antiqua" w:cs="Arial"/>
          <w:color w:val="000000"/>
          <w:sz w:val="16"/>
          <w:szCs w:val="16"/>
          <w:lang w:eastAsia="pt-BR"/>
        </w:rPr>
        <w:t> </w:t>
      </w:r>
      <w:hyperlink r:id="rId15" w:anchor="art11§1" w:history="1">
        <w:r w:rsidRPr="00935C66">
          <w:rPr>
            <w:rFonts w:ascii="Book Antiqua" w:eastAsia="Times New Roman" w:hAnsi="Book Antiqua" w:cs="Arial"/>
            <w:color w:val="0000FF"/>
            <w:sz w:val="16"/>
            <w:szCs w:val="16"/>
            <w:u w:val="single"/>
            <w:lang w:eastAsia="pt-BR"/>
          </w:rPr>
          <w:t>(Vide Lei nº 13.496, de 2017)</w:t>
        </w:r>
      </w:hyperlink>
    </w:p>
    <w:p w14:paraId="5F69CF3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11. O sujeito passivo fará jus a redução adicional da multa, após a redução referida no §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à razão de vinte e cinco centésimos por cento sobre o valor remanescente para cada ponto percentual do saldo do débito que for liquidado até a data prevista para o requerimento do parcelamento referido neste artigo, após deduzida a primeira parcela determinada nos termos do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ou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7940339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4" w:name="art2"/>
      <w:bookmarkEnd w:id="4"/>
      <w:r w:rsidRPr="009B02A2">
        <w:rPr>
          <w:rFonts w:ascii="Book Antiqua" w:eastAsia="Times New Roman" w:hAnsi="Book Antiqua" w:cs="Arial"/>
          <w:sz w:val="19"/>
          <w:szCs w:val="19"/>
          <w:lang w:eastAsia="pt-BR"/>
        </w:rPr>
        <w:t>Art.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débitos incluídos no Programa de Recuperação Fiscal – REFIS, de que trata a </w:t>
      </w:r>
      <w:hyperlink r:id="rId16" w:history="1">
        <w:r w:rsidRPr="009B02A2">
          <w:rPr>
            <w:rFonts w:ascii="Book Antiqua" w:eastAsia="Times New Roman" w:hAnsi="Book Antiqua" w:cs="Arial"/>
            <w:color w:val="0000FF"/>
            <w:sz w:val="19"/>
            <w:szCs w:val="19"/>
            <w:u w:val="single"/>
            <w:lang w:eastAsia="pt-BR"/>
          </w:rPr>
          <w:t>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9.964, de 10 de abril de 2000,</w:t>
        </w:r>
      </w:hyperlink>
      <w:r w:rsidRPr="009B02A2">
        <w:rPr>
          <w:rFonts w:ascii="Book Antiqua" w:eastAsia="Times New Roman" w:hAnsi="Book Antiqua" w:cs="Arial"/>
          <w:sz w:val="19"/>
          <w:szCs w:val="19"/>
          <w:lang w:eastAsia="pt-BR"/>
        </w:rPr>
        <w:t xml:space="preserve"> ou no parcelamento a ele alternativo, poderão, a critério da pessoa jurídica, ser parcelados nas condições previstas no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nos termos a serem estabelecidos pelo Comitê Gestor do mencionado Programa.</w:t>
      </w:r>
    </w:p>
    <w:p w14:paraId="2F093A2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Na hipótese deste artigo:</w:t>
      </w:r>
    </w:p>
    <w:p w14:paraId="1008802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 – a opção pelo parcelamento na forma deste artigo implica desistência compulsória e definitiva do REFIS ou do parcelamento a ele alternativo;</w:t>
      </w:r>
    </w:p>
    <w:p w14:paraId="3128079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 – as contribuições arrecadadas pelo Instituto Nacional do Seguro Social - INSS retornarão à administração daquele órgão, sujeitando-se à legislação específica a elas aplicável;</w:t>
      </w:r>
    </w:p>
    <w:p w14:paraId="67B72B8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III - será objeto do parcelamento nos termos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saldo devedor dos débitos relativos aos tributos administrados pela Secretaria da Receita Federal.</w:t>
      </w:r>
    </w:p>
    <w:p w14:paraId="790CC7E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5" w:name="art3"/>
      <w:bookmarkEnd w:id="5"/>
      <w:r w:rsidRPr="009B02A2">
        <w:rPr>
          <w:rFonts w:ascii="Book Antiqua" w:eastAsia="Times New Roman" w:hAnsi="Book Antiqua" w:cs="Arial"/>
          <w:sz w:val="19"/>
          <w:szCs w:val="19"/>
          <w:lang w:eastAsia="pt-BR"/>
        </w:rPr>
        <w:t>Art.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Ressalvado o disposto no art.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não será concedido o parcelamento de que trata 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na hipótese de existência de parcelamentos concedidos sob outras modalidades, admitida a transferência dos saldos remanescentes para a modalidade prevista nesta Lei, mediante requerimento do sujeito passivo.</w:t>
      </w:r>
    </w:p>
    <w:p w14:paraId="7A5EEE0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6" w:name="art4"/>
      <w:bookmarkEnd w:id="6"/>
      <w:r w:rsidRPr="009B02A2">
        <w:rPr>
          <w:rFonts w:ascii="Book Antiqua" w:eastAsia="Times New Roman" w:hAnsi="Book Antiqua" w:cs="Arial"/>
          <w:sz w:val="19"/>
          <w:szCs w:val="19"/>
          <w:lang w:eastAsia="pt-BR"/>
        </w:rPr>
        <w:t>Art.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parcelamento a que se refere 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26DE19B3"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lastRenderedPageBreak/>
        <w:t xml:space="preserve">        </w:t>
      </w:r>
      <w:bookmarkStart w:id="7" w:name="art4i"/>
      <w:bookmarkEnd w:id="7"/>
      <w:r w:rsidRPr="009B02A2">
        <w:rPr>
          <w:rFonts w:ascii="Book Antiqua" w:eastAsia="Times New Roman" w:hAnsi="Book Antiqua" w:cs="Arial"/>
          <w:sz w:val="19"/>
          <w:szCs w:val="19"/>
          <w:lang w:eastAsia="pt-BR"/>
        </w:rPr>
        <w:t xml:space="preserve">I - deverá ser requerido, inclusive na hipótese de transferência de que tratam 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até o último dia útil do segundo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da publicação desta Lei, perante a unidade da Secretaria da Receita Federal ou da Procuradoria-Geral da Fazenda Nacional, responsável pela cobrança do respectivo débito</w:t>
      </w:r>
      <w:r w:rsidRPr="00935C66">
        <w:rPr>
          <w:rFonts w:ascii="Book Antiqua" w:eastAsia="Times New Roman" w:hAnsi="Book Antiqua" w:cs="Arial"/>
          <w:sz w:val="16"/>
          <w:szCs w:val="16"/>
          <w:lang w:eastAsia="pt-BR"/>
        </w:rPr>
        <w:t xml:space="preserve">;         </w:t>
      </w:r>
      <w:hyperlink r:id="rId17" w:anchor="art13" w:history="1">
        <w:r w:rsidRPr="00935C66">
          <w:rPr>
            <w:rFonts w:ascii="Book Antiqua" w:eastAsia="Times New Roman" w:hAnsi="Book Antiqua" w:cs="Arial"/>
            <w:color w:val="0000FF"/>
            <w:sz w:val="16"/>
            <w:szCs w:val="16"/>
            <w:u w:val="single"/>
            <w:lang w:eastAsia="pt-BR"/>
          </w:rPr>
          <w:t>(Vide Lei nº 10.743, de 9.10.2003)</w:t>
        </w:r>
      </w:hyperlink>
    </w:p>
    <w:p w14:paraId="318CA07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 – somente alcançará débitos que se encontrarem com exigibilidade suspensa por força dos </w:t>
      </w:r>
      <w:hyperlink r:id="rId18" w:anchor="art151iii" w:history="1">
        <w:r w:rsidRPr="009B02A2">
          <w:rPr>
            <w:rFonts w:ascii="Book Antiqua" w:eastAsia="Times New Roman" w:hAnsi="Book Antiqua" w:cs="Arial"/>
            <w:color w:val="0000FF"/>
            <w:sz w:val="19"/>
            <w:szCs w:val="19"/>
            <w:u w:val="single"/>
            <w:lang w:eastAsia="pt-BR"/>
          </w:rPr>
          <w:t>incisos III a V do art. 151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5.172, de 25 de outubro de 196</w:t>
        </w:r>
      </w:hyperlink>
      <w:r w:rsidRPr="009B02A2">
        <w:rPr>
          <w:rFonts w:ascii="Book Antiqua" w:eastAsia="Times New Roman" w:hAnsi="Book Antiqua" w:cs="Arial"/>
          <w:sz w:val="19"/>
          <w:szCs w:val="19"/>
          <w:lang w:eastAsia="pt-BR"/>
        </w:rPr>
        <w:t>6, no caso de o sujeito passivo desistir expressamente e de forma irrevogável da impugnação ou do recurso interposto, ou da ação judicial proposta, e renunciar a quaisquer alegações de direito sobre as quais se fundam os referidos processos administrativos e ações judiciais, relativamente à matéria cujo respectivo débito queira parcelar;</w:t>
      </w:r>
    </w:p>
    <w:p w14:paraId="7AF42CF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III – reger-se-á pelas disposições da</w:t>
      </w:r>
      <w:hyperlink r:id="rId19" w:history="1">
        <w:r w:rsidRPr="009B02A2">
          <w:rPr>
            <w:rFonts w:ascii="Book Antiqua" w:eastAsia="Times New Roman" w:hAnsi="Book Antiqua" w:cs="Arial"/>
            <w:color w:val="0000FF"/>
            <w:sz w:val="19"/>
            <w:szCs w:val="19"/>
            <w:u w:val="single"/>
            <w:lang w:eastAsia="pt-BR"/>
          </w:rPr>
          <w:t xml:space="preserve">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10.522, de 19 de julho de 2002</w:t>
        </w:r>
      </w:hyperlink>
      <w:r w:rsidRPr="009B02A2">
        <w:rPr>
          <w:rFonts w:ascii="Book Antiqua" w:eastAsia="Times New Roman" w:hAnsi="Book Antiqua" w:cs="Arial"/>
          <w:sz w:val="19"/>
          <w:szCs w:val="19"/>
          <w:lang w:eastAsia="pt-BR"/>
        </w:rPr>
        <w:t>, ressalvado o disposto no seu art. 14;</w:t>
      </w:r>
    </w:p>
    <w:p w14:paraId="046F2EF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IV – aplica-se, inclusive, à totalidade dos débitos apurados segundo o SIMPLES;</w:t>
      </w:r>
    </w:p>
    <w:p w14:paraId="3868BA9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V – independerá de apresentação de garantia ou de arrolamento de bens, mantidas aquelas decorrentes de débitos transferidos de outras modalidades de parcelamento ou de execução fiscal.</w:t>
      </w:r>
    </w:p>
    <w:p w14:paraId="24CA903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Na hipótese do inciso II, o valor da verba de sucumbência será de um por cento do valor do débito consolidado decorrente da desistência da respectiva ação judicial.</w:t>
      </w:r>
    </w:p>
    <w:p w14:paraId="0A0C5126" w14:textId="54E24BB9"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t xml:space="preserve">        </w:t>
      </w:r>
      <w:bookmarkStart w:id="8" w:name="art5"/>
      <w:bookmarkEnd w:id="8"/>
      <w:r w:rsidRPr="009B02A2">
        <w:rPr>
          <w:rFonts w:ascii="Book Antiqua" w:eastAsia="Times New Roman" w:hAnsi="Book Antiqua" w:cs="Arial"/>
          <w:sz w:val="19"/>
          <w:szCs w:val="19"/>
          <w:lang w:eastAsia="pt-BR"/>
        </w:rPr>
        <w:t>Art.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débitos junto ao Instituto Nacional do Seguro Social - INSS, oriundos de contribuições patronais, com vencimento até 28 de fevereiro de 2003, serão objeto de acordo para pagamento parcelado em até cento e oitenta prestações mensais, observadas as condições fixadas neste artigo, desde que requerido até o último dia útil do segundo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da publicação desta Lei</w:t>
      </w:r>
      <w:r w:rsidRPr="00935C66">
        <w:rPr>
          <w:rFonts w:ascii="Book Antiqua" w:eastAsia="Times New Roman" w:hAnsi="Book Antiqua" w:cs="Arial"/>
          <w:sz w:val="16"/>
          <w:szCs w:val="16"/>
          <w:lang w:eastAsia="pt-BR"/>
        </w:rPr>
        <w:t>.</w:t>
      </w:r>
      <w:r w:rsidR="00935C66">
        <w:rPr>
          <w:rFonts w:ascii="Book Antiqua" w:eastAsia="Times New Roman" w:hAnsi="Book Antiqua" w:cs="Arial"/>
          <w:sz w:val="16"/>
          <w:szCs w:val="16"/>
          <w:lang w:eastAsia="pt-BR"/>
        </w:rPr>
        <w:t xml:space="preserve"> </w:t>
      </w:r>
      <w:hyperlink r:id="rId20" w:anchor="art13" w:history="1">
        <w:r w:rsidRPr="00935C66">
          <w:rPr>
            <w:rFonts w:ascii="Book Antiqua" w:eastAsia="Times New Roman" w:hAnsi="Book Antiqua" w:cs="Arial"/>
            <w:color w:val="0000FF"/>
            <w:sz w:val="16"/>
            <w:szCs w:val="16"/>
            <w:u w:val="single"/>
            <w:lang w:eastAsia="pt-BR"/>
          </w:rPr>
          <w:t>(Vide Lei nº 10.743, de 9.10.2003)</w:t>
        </w:r>
      </w:hyperlink>
    </w:p>
    <w:p w14:paraId="1591E23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Aplica-se ao parcelamento de que trata este artigo o disposto nos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11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observado o disposto no 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18A12A49"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35C66">
        <w:rPr>
          <w:rFonts w:ascii="Book Antiqua" w:eastAsia="Times New Roman" w:hAnsi="Book Antiqua" w:cs="Arial"/>
          <w:sz w:val="16"/>
          <w:szCs w:val="16"/>
          <w:lang w:eastAsia="pt-BR"/>
        </w:rPr>
        <w:t>         § 2</w:t>
      </w:r>
      <w:r w:rsidRPr="00935C66">
        <w:rPr>
          <w:rFonts w:ascii="Book Antiqua" w:eastAsia="Times New Roman" w:hAnsi="Book Antiqua" w:cs="Arial"/>
          <w:sz w:val="16"/>
          <w:szCs w:val="16"/>
          <w:u w:val="single"/>
          <w:vertAlign w:val="superscript"/>
          <w:lang w:eastAsia="pt-BR"/>
        </w:rPr>
        <w:t>o</w:t>
      </w:r>
      <w:r w:rsidRPr="00935C66">
        <w:rPr>
          <w:rFonts w:ascii="Book Antiqua" w:eastAsia="Times New Roman" w:hAnsi="Book Antiqua" w:cs="Arial"/>
          <w:sz w:val="16"/>
          <w:szCs w:val="16"/>
          <w:lang w:eastAsia="pt-BR"/>
        </w:rPr>
        <w:t xml:space="preserve"> </w:t>
      </w:r>
      <w:hyperlink r:id="rId21" w:history="1">
        <w:r w:rsidRPr="00935C66">
          <w:rPr>
            <w:rFonts w:ascii="Book Antiqua" w:eastAsia="Times New Roman" w:hAnsi="Book Antiqua" w:cs="Arial"/>
            <w:color w:val="0000FF"/>
            <w:sz w:val="16"/>
            <w:szCs w:val="16"/>
            <w:u w:val="single"/>
            <w:lang w:eastAsia="pt-BR"/>
          </w:rPr>
          <w:t>(VETADO)</w:t>
        </w:r>
      </w:hyperlink>
    </w:p>
    <w:p w14:paraId="79DFEA1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concessão do parcelamento independerá de apresentação de garantias ou de arrolamento de bens, mantidas aquelas decorrentes de débitos transferidos de outras modalidades de parcelamento ou de execução fiscal. </w:t>
      </w:r>
    </w:p>
    <w:p w14:paraId="1E25523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9" w:name="art6"/>
      <w:bookmarkEnd w:id="9"/>
      <w:r w:rsidRPr="009B02A2">
        <w:rPr>
          <w:rFonts w:ascii="Book Antiqua" w:eastAsia="Times New Roman" w:hAnsi="Book Antiqua" w:cs="Arial"/>
          <w:sz w:val="19"/>
          <w:szCs w:val="19"/>
          <w:lang w:eastAsia="pt-BR"/>
        </w:rPr>
        <w:t>Art. 6</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depósitos existentes, vinculados aos débitos a serem parcelados nos termos dos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serão automaticamente convertidos em renda da União ou da Seguridade Social ou do Instituto Nacional do Seguro Social - INSS, conforme o caso, concedendo-se o parcelamento sobre o saldo remanescente.</w:t>
      </w:r>
    </w:p>
    <w:p w14:paraId="18CF252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0" w:name="art7"/>
      <w:bookmarkEnd w:id="10"/>
      <w:r w:rsidRPr="009B02A2">
        <w:rPr>
          <w:rFonts w:ascii="Book Antiqua" w:eastAsia="Times New Roman" w:hAnsi="Book Antiqua" w:cs="Arial"/>
          <w:sz w:val="19"/>
          <w:szCs w:val="19"/>
          <w:lang w:eastAsia="pt-BR"/>
        </w:rPr>
        <w:t>Art.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sujeito passivo será excluído dos parcelamentos a que se refere esta Lei na hipótese de inadimplência, por três meses consecutivos ou seis meses alternados, o que primeiro ocorrer, relativamente a qualquer dos tributos e das contribuições referidos nos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inclusive os com vencimento após 28 de fevereiro de 2003.</w:t>
      </w:r>
    </w:p>
    <w:p w14:paraId="5DD10C9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1" w:name="art8"/>
      <w:bookmarkEnd w:id="11"/>
      <w:r w:rsidRPr="009B02A2">
        <w:rPr>
          <w:rFonts w:ascii="Book Antiqua" w:eastAsia="Times New Roman" w:hAnsi="Book Antiqua" w:cs="Arial"/>
          <w:sz w:val="19"/>
          <w:szCs w:val="19"/>
          <w:lang w:eastAsia="pt-BR"/>
        </w:rPr>
        <w:t>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Na hipótese de a pessoa jurídica manter parcelamentos de débitos com base no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no art.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simultaneamente, o percentual a que se refere o inciso I do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será reduzido para setenta e cinco centésimos por cento.</w:t>
      </w:r>
    </w:p>
    <w:p w14:paraId="37DD5C1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Caberá à pessoa jurídica requerer a redução referida no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até o prazo fixado no inciso I do art.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no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do art.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4221D62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Ocorrendo liquidação, rescisão ou extinção de um dos parcelamentos, inclusive por exclusão do sujeito passivo, nos termos do art.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aplica-se o percentual fixado no inciso I do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ao parcelamento remanescente, a partir 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da ocorrência da liquidação, extinção ou rescisão do parcelamento obtido junto ao outro órgão. </w:t>
      </w:r>
    </w:p>
    <w:p w14:paraId="2720CE0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pessoa jurídica deverá informar a liquidação, rescisão ou extinção do parcelamento ao órgão responsável pelo parcelamento remanescente, até o último dia útil 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da ocorrência do evento, bem como efetuar o recolhimento da parcela referente àquele mês observando o percentual fixado no inciso I do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308C260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desatendimento do disposto nos parágrafos anteriores implicará a exclusão do sujeito passivo do parcelamento remanescente e a aplicação do disposto no art. 11.</w:t>
      </w:r>
    </w:p>
    <w:p w14:paraId="0B9AB0D5" w14:textId="554E95F0" w:rsidR="00710A4D" w:rsidRPr="005A4105" w:rsidRDefault="00710A4D" w:rsidP="00710A4D">
      <w:pPr>
        <w:spacing w:before="100" w:beforeAutospacing="1" w:after="100" w:afterAutospacing="1" w:line="240" w:lineRule="auto"/>
        <w:jc w:val="both"/>
        <w:rPr>
          <w:rFonts w:ascii="Book Antiqua" w:eastAsia="Times New Roman" w:hAnsi="Book Antiqua" w:cs="Arial"/>
          <w:b/>
          <w:bCs/>
          <w:sz w:val="16"/>
          <w:szCs w:val="16"/>
          <w:lang w:eastAsia="pt-BR"/>
        </w:rPr>
      </w:pPr>
      <w:r w:rsidRPr="009B02A2">
        <w:rPr>
          <w:rFonts w:ascii="Book Antiqua" w:eastAsia="Times New Roman" w:hAnsi="Book Antiqua" w:cs="Arial"/>
          <w:sz w:val="19"/>
          <w:szCs w:val="19"/>
          <w:lang w:eastAsia="pt-BR"/>
        </w:rPr>
        <w:t xml:space="preserve">        </w:t>
      </w:r>
      <w:bookmarkStart w:id="12" w:name="art9"/>
      <w:bookmarkEnd w:id="12"/>
      <w:r w:rsidRPr="009B02A2">
        <w:rPr>
          <w:rFonts w:ascii="Book Antiqua" w:eastAsia="Times New Roman" w:hAnsi="Book Antiqua" w:cs="Arial"/>
          <w:b/>
          <w:bCs/>
          <w:sz w:val="19"/>
          <w:szCs w:val="19"/>
          <w:highlight w:val="magenta"/>
          <w:lang w:eastAsia="pt-BR"/>
        </w:rPr>
        <w:t>Art. 9</w:t>
      </w:r>
      <w:r w:rsidRPr="009B02A2">
        <w:rPr>
          <w:rFonts w:ascii="Book Antiqua" w:eastAsia="Times New Roman" w:hAnsi="Book Antiqua" w:cs="Arial"/>
          <w:b/>
          <w:bCs/>
          <w:sz w:val="19"/>
          <w:szCs w:val="19"/>
          <w:highlight w:val="magenta"/>
          <w:u w:val="single"/>
          <w:vertAlign w:val="superscript"/>
          <w:lang w:eastAsia="pt-BR"/>
        </w:rPr>
        <w:t>o</w:t>
      </w:r>
      <w:r w:rsidRPr="009B02A2">
        <w:rPr>
          <w:rFonts w:ascii="Book Antiqua" w:eastAsia="Times New Roman" w:hAnsi="Book Antiqua" w:cs="Arial"/>
          <w:sz w:val="19"/>
          <w:szCs w:val="19"/>
          <w:lang w:eastAsia="pt-BR"/>
        </w:rPr>
        <w:t xml:space="preserve"> </w:t>
      </w:r>
      <w:r w:rsidRPr="000979BE">
        <w:rPr>
          <w:rFonts w:ascii="Book Antiqua" w:eastAsia="Times New Roman" w:hAnsi="Book Antiqua" w:cs="Arial"/>
          <w:b/>
          <w:bCs/>
          <w:caps/>
          <w:sz w:val="19"/>
          <w:szCs w:val="19"/>
          <w:highlight w:val="green"/>
          <w:lang w:eastAsia="pt-BR"/>
        </w:rPr>
        <w:t>É</w:t>
      </w:r>
      <w:r w:rsidRPr="000979BE">
        <w:rPr>
          <w:rFonts w:ascii="Book Antiqua" w:eastAsia="Times New Roman" w:hAnsi="Book Antiqua" w:cs="Arial"/>
          <w:b/>
          <w:bCs/>
          <w:caps/>
          <w:sz w:val="19"/>
          <w:szCs w:val="19"/>
          <w:lang w:eastAsia="pt-BR"/>
        </w:rPr>
        <w:t xml:space="preserve"> </w:t>
      </w:r>
      <w:r w:rsidRPr="000979BE">
        <w:rPr>
          <w:rFonts w:ascii="Book Antiqua" w:eastAsia="Times New Roman" w:hAnsi="Book Antiqua" w:cs="Arial"/>
          <w:b/>
          <w:bCs/>
          <w:caps/>
          <w:sz w:val="19"/>
          <w:szCs w:val="19"/>
          <w:shd w:val="clear" w:color="auto" w:fill="F7CAAC" w:themeFill="accent2" w:themeFillTint="66"/>
          <w:lang w:eastAsia="pt-BR"/>
        </w:rPr>
        <w:t>suspensa</w:t>
      </w:r>
      <w:r w:rsidRPr="000979BE">
        <w:rPr>
          <w:rFonts w:ascii="Book Antiqua" w:eastAsia="Times New Roman" w:hAnsi="Book Antiqua" w:cs="Arial"/>
          <w:b/>
          <w:bCs/>
          <w:sz w:val="19"/>
          <w:szCs w:val="19"/>
          <w:lang w:eastAsia="pt-BR"/>
        </w:rPr>
        <w:t xml:space="preserve"> a </w:t>
      </w:r>
      <w:r w:rsidRPr="000979BE">
        <w:rPr>
          <w:rFonts w:ascii="Book Antiqua" w:eastAsia="Times New Roman" w:hAnsi="Book Antiqua" w:cs="Arial"/>
          <w:b/>
          <w:bCs/>
          <w:sz w:val="19"/>
          <w:szCs w:val="19"/>
          <w:highlight w:val="cyan"/>
          <w:lang w:eastAsia="pt-BR"/>
        </w:rPr>
        <w:t>pretensão punitiva do Estado</w:t>
      </w:r>
      <w:r w:rsidRPr="000979BE">
        <w:rPr>
          <w:rFonts w:ascii="Book Antiqua" w:eastAsia="Times New Roman" w:hAnsi="Book Antiqua" w:cs="Arial"/>
          <w:b/>
          <w:bCs/>
          <w:sz w:val="19"/>
          <w:szCs w:val="19"/>
          <w:lang w:eastAsia="pt-BR"/>
        </w:rPr>
        <w:t xml:space="preserve">, referente </w:t>
      </w:r>
      <w:r w:rsidRPr="000979BE">
        <w:rPr>
          <w:rFonts w:ascii="Book Antiqua" w:eastAsia="Times New Roman" w:hAnsi="Book Antiqua" w:cs="Arial"/>
          <w:b/>
          <w:bCs/>
          <w:sz w:val="19"/>
          <w:szCs w:val="19"/>
          <w:highlight w:val="yellow"/>
          <w:lang w:eastAsia="pt-BR"/>
        </w:rPr>
        <w:t>aos crimes previstos</w:t>
      </w:r>
      <w:r w:rsidRPr="000979BE">
        <w:rPr>
          <w:rFonts w:ascii="Book Antiqua" w:eastAsia="Times New Roman" w:hAnsi="Book Antiqua" w:cs="Arial"/>
          <w:b/>
          <w:bCs/>
          <w:sz w:val="19"/>
          <w:szCs w:val="19"/>
          <w:lang w:eastAsia="pt-BR"/>
        </w:rPr>
        <w:t xml:space="preserve"> nos </w:t>
      </w:r>
      <w:hyperlink r:id="rId22" w:anchor="art1" w:history="1">
        <w:proofErr w:type="spellStart"/>
        <w:r w:rsidRPr="000979BE">
          <w:rPr>
            <w:rFonts w:ascii="Book Antiqua" w:eastAsia="Times New Roman" w:hAnsi="Book Antiqua" w:cs="Arial"/>
            <w:b/>
            <w:bCs/>
            <w:color w:val="0000FF"/>
            <w:sz w:val="19"/>
            <w:szCs w:val="19"/>
            <w:u w:val="single"/>
            <w:lang w:eastAsia="pt-BR"/>
          </w:rPr>
          <w:t>arts</w:t>
        </w:r>
        <w:proofErr w:type="spellEnd"/>
        <w:r w:rsidRPr="000979BE">
          <w:rPr>
            <w:rFonts w:ascii="Book Antiqua" w:eastAsia="Times New Roman" w:hAnsi="Book Antiqua" w:cs="Arial"/>
            <w:b/>
            <w:bCs/>
            <w:color w:val="0000FF"/>
            <w:sz w:val="19"/>
            <w:szCs w:val="19"/>
            <w:u w:val="single"/>
            <w:lang w:eastAsia="pt-BR"/>
          </w:rPr>
          <w:t>. 1</w:t>
        </w:r>
        <w:r w:rsidRPr="000979BE">
          <w:rPr>
            <w:rFonts w:ascii="Book Antiqua" w:eastAsia="Times New Roman" w:hAnsi="Book Antiqua" w:cs="Arial"/>
            <w:b/>
            <w:bCs/>
            <w:color w:val="0000FF"/>
            <w:sz w:val="19"/>
            <w:szCs w:val="19"/>
            <w:u w:val="single"/>
            <w:vertAlign w:val="superscript"/>
            <w:lang w:eastAsia="pt-BR"/>
          </w:rPr>
          <w:t>o</w:t>
        </w:r>
      </w:hyperlink>
      <w:r w:rsidRPr="000979BE">
        <w:rPr>
          <w:rFonts w:ascii="Book Antiqua" w:eastAsia="Times New Roman" w:hAnsi="Book Antiqua" w:cs="Arial"/>
          <w:b/>
          <w:bCs/>
          <w:sz w:val="19"/>
          <w:szCs w:val="19"/>
          <w:lang w:eastAsia="pt-BR"/>
        </w:rPr>
        <w:t xml:space="preserve"> e </w:t>
      </w:r>
      <w:hyperlink r:id="rId23" w:anchor="art2" w:history="1">
        <w:r w:rsidRPr="000979BE">
          <w:rPr>
            <w:rFonts w:ascii="Book Antiqua" w:eastAsia="Times New Roman" w:hAnsi="Book Antiqua" w:cs="Arial"/>
            <w:b/>
            <w:bCs/>
            <w:color w:val="0000FF"/>
            <w:sz w:val="19"/>
            <w:szCs w:val="19"/>
            <w:u w:val="single"/>
            <w:lang w:eastAsia="pt-BR"/>
          </w:rPr>
          <w:t>2</w:t>
        </w:r>
        <w:r w:rsidRPr="000979BE">
          <w:rPr>
            <w:rFonts w:ascii="Book Antiqua" w:eastAsia="Times New Roman" w:hAnsi="Book Antiqua" w:cs="Arial"/>
            <w:b/>
            <w:bCs/>
            <w:color w:val="0000FF"/>
            <w:sz w:val="19"/>
            <w:szCs w:val="19"/>
            <w:u w:val="single"/>
            <w:vertAlign w:val="superscript"/>
            <w:lang w:eastAsia="pt-BR"/>
          </w:rPr>
          <w:t>o</w:t>
        </w:r>
        <w:r w:rsidRPr="000979BE">
          <w:rPr>
            <w:rFonts w:ascii="Book Antiqua" w:eastAsia="Times New Roman" w:hAnsi="Book Antiqua" w:cs="Arial"/>
            <w:b/>
            <w:bCs/>
            <w:color w:val="0000FF"/>
            <w:sz w:val="19"/>
            <w:szCs w:val="19"/>
            <w:u w:val="single"/>
            <w:lang w:eastAsia="pt-BR"/>
          </w:rPr>
          <w:t xml:space="preserve"> da Lei n</w:t>
        </w:r>
        <w:r w:rsidRPr="000979BE">
          <w:rPr>
            <w:rFonts w:ascii="Book Antiqua" w:eastAsia="Times New Roman" w:hAnsi="Book Antiqua" w:cs="Arial"/>
            <w:b/>
            <w:bCs/>
            <w:color w:val="0000FF"/>
            <w:sz w:val="19"/>
            <w:szCs w:val="19"/>
            <w:u w:val="single"/>
            <w:vertAlign w:val="superscript"/>
            <w:lang w:eastAsia="pt-BR"/>
          </w:rPr>
          <w:t>o</w:t>
        </w:r>
        <w:r w:rsidRPr="000979BE">
          <w:rPr>
            <w:rFonts w:ascii="Book Antiqua" w:eastAsia="Times New Roman" w:hAnsi="Book Antiqua" w:cs="Arial"/>
            <w:b/>
            <w:bCs/>
            <w:color w:val="0000FF"/>
            <w:sz w:val="19"/>
            <w:szCs w:val="19"/>
            <w:u w:val="single"/>
            <w:lang w:eastAsia="pt-BR"/>
          </w:rPr>
          <w:t xml:space="preserve"> 8.137, de 27 de dezembro de 1990</w:t>
        </w:r>
      </w:hyperlink>
      <w:r w:rsidRPr="000979BE">
        <w:rPr>
          <w:rFonts w:ascii="Book Antiqua" w:eastAsia="Times New Roman" w:hAnsi="Book Antiqua" w:cs="Arial"/>
          <w:b/>
          <w:bCs/>
          <w:sz w:val="19"/>
          <w:szCs w:val="19"/>
          <w:lang w:eastAsia="pt-BR"/>
        </w:rPr>
        <w:t xml:space="preserve">, e nos </w:t>
      </w:r>
      <w:hyperlink r:id="rId24" w:anchor="art168a" w:history="1">
        <w:proofErr w:type="spellStart"/>
        <w:r w:rsidRPr="000979BE">
          <w:rPr>
            <w:rFonts w:ascii="Book Antiqua" w:eastAsia="Times New Roman" w:hAnsi="Book Antiqua" w:cs="Arial"/>
            <w:b/>
            <w:bCs/>
            <w:color w:val="0000FF"/>
            <w:sz w:val="19"/>
            <w:szCs w:val="19"/>
            <w:u w:val="single"/>
            <w:lang w:eastAsia="pt-BR"/>
          </w:rPr>
          <w:t>arts</w:t>
        </w:r>
        <w:proofErr w:type="spellEnd"/>
        <w:r w:rsidRPr="000979BE">
          <w:rPr>
            <w:rFonts w:ascii="Book Antiqua" w:eastAsia="Times New Roman" w:hAnsi="Book Antiqua" w:cs="Arial"/>
            <w:b/>
            <w:bCs/>
            <w:color w:val="0000FF"/>
            <w:sz w:val="19"/>
            <w:szCs w:val="19"/>
            <w:u w:val="single"/>
            <w:lang w:eastAsia="pt-BR"/>
          </w:rPr>
          <w:t>. 168A</w:t>
        </w:r>
      </w:hyperlink>
      <w:r w:rsidRPr="000979BE">
        <w:rPr>
          <w:rFonts w:ascii="Book Antiqua" w:eastAsia="Times New Roman" w:hAnsi="Book Antiqua" w:cs="Arial"/>
          <w:b/>
          <w:bCs/>
          <w:sz w:val="19"/>
          <w:szCs w:val="19"/>
          <w:lang w:eastAsia="pt-BR"/>
        </w:rPr>
        <w:t xml:space="preserve"> e </w:t>
      </w:r>
      <w:hyperlink r:id="rId25" w:anchor="art337a" w:history="1">
        <w:r w:rsidRPr="000979BE">
          <w:rPr>
            <w:rFonts w:ascii="Book Antiqua" w:eastAsia="Times New Roman" w:hAnsi="Book Antiqua" w:cs="Arial"/>
            <w:b/>
            <w:bCs/>
            <w:color w:val="0000FF"/>
            <w:sz w:val="19"/>
            <w:szCs w:val="19"/>
            <w:u w:val="single"/>
            <w:lang w:eastAsia="pt-BR"/>
          </w:rPr>
          <w:t>337A do Decreto-Lei n</w:t>
        </w:r>
        <w:r w:rsidRPr="000979BE">
          <w:rPr>
            <w:rFonts w:ascii="Book Antiqua" w:eastAsia="Times New Roman" w:hAnsi="Book Antiqua" w:cs="Arial"/>
            <w:b/>
            <w:bCs/>
            <w:color w:val="0000FF"/>
            <w:sz w:val="19"/>
            <w:szCs w:val="19"/>
            <w:u w:val="single"/>
            <w:vertAlign w:val="superscript"/>
            <w:lang w:eastAsia="pt-BR"/>
          </w:rPr>
          <w:t>o</w:t>
        </w:r>
        <w:r w:rsidRPr="000979BE">
          <w:rPr>
            <w:rFonts w:ascii="Book Antiqua" w:eastAsia="Times New Roman" w:hAnsi="Book Antiqua" w:cs="Arial"/>
            <w:b/>
            <w:bCs/>
            <w:color w:val="0000FF"/>
            <w:sz w:val="19"/>
            <w:szCs w:val="19"/>
            <w:u w:val="single"/>
            <w:lang w:eastAsia="pt-BR"/>
          </w:rPr>
          <w:t xml:space="preserve"> 2.848, de 7 de dezembro de 1940 – Código Penal</w:t>
        </w:r>
      </w:hyperlink>
      <w:r w:rsidRPr="000979BE">
        <w:rPr>
          <w:rFonts w:ascii="Book Antiqua" w:eastAsia="Times New Roman" w:hAnsi="Book Antiqua" w:cs="Arial"/>
          <w:b/>
          <w:bCs/>
          <w:sz w:val="19"/>
          <w:szCs w:val="19"/>
          <w:lang w:eastAsia="pt-BR"/>
        </w:rPr>
        <w:t>, durante o período em que a pessoa jurídica relacionada com o agente dos aludidos crimes estiver incluída no regime de parcelamento</w:t>
      </w:r>
      <w:r w:rsidRPr="00935C66">
        <w:rPr>
          <w:rFonts w:ascii="Book Antiqua" w:eastAsia="Times New Roman" w:hAnsi="Book Antiqua" w:cs="Arial"/>
          <w:b/>
          <w:bCs/>
          <w:sz w:val="16"/>
          <w:szCs w:val="16"/>
          <w:lang w:eastAsia="pt-BR"/>
        </w:rPr>
        <w:t>.</w:t>
      </w:r>
      <w:r w:rsidR="004B0492" w:rsidRPr="00935C66">
        <w:rPr>
          <w:rFonts w:ascii="Book Antiqua" w:eastAsia="Times New Roman" w:hAnsi="Book Antiqua" w:cs="Arial"/>
          <w:b/>
          <w:bCs/>
          <w:sz w:val="16"/>
          <w:szCs w:val="16"/>
          <w:lang w:eastAsia="pt-BR"/>
        </w:rPr>
        <w:t xml:space="preserve"> </w:t>
      </w:r>
      <w:r w:rsidR="004B0492" w:rsidRPr="00935C66">
        <w:rPr>
          <w:rFonts w:ascii="Book Antiqua" w:eastAsia="Times New Roman" w:hAnsi="Book Antiqua" w:cs="Arial"/>
          <w:b/>
          <w:bCs/>
          <w:color w:val="FF0000"/>
          <w:sz w:val="16"/>
          <w:szCs w:val="16"/>
          <w:lang w:eastAsia="pt-BR"/>
        </w:rPr>
        <w:t>(</w:t>
      </w:r>
      <w:r w:rsidR="004B0492" w:rsidRPr="00935C66">
        <w:rPr>
          <w:rFonts w:ascii="Book Antiqua" w:eastAsia="Times New Roman" w:hAnsi="Book Antiqua" w:cs="Times New Roman"/>
          <w:b/>
          <w:bCs/>
          <w:color w:val="FF0000"/>
          <w:sz w:val="16"/>
          <w:szCs w:val="16"/>
          <w:u w:val="single"/>
          <w:lang w:eastAsia="pt-BR"/>
        </w:rPr>
        <w:t>PGEES-2008)</w:t>
      </w:r>
      <w:r w:rsidR="009B02A2" w:rsidRPr="00935C66">
        <w:rPr>
          <w:rFonts w:ascii="Book Antiqua" w:eastAsia="Times New Roman" w:hAnsi="Book Antiqua" w:cs="Arial"/>
          <w:b/>
          <w:bCs/>
          <w:sz w:val="16"/>
          <w:szCs w:val="16"/>
          <w:lang w:eastAsia="pt-BR"/>
        </w:rPr>
        <w:t xml:space="preserve"> </w:t>
      </w:r>
      <w:r w:rsidR="009D01BC" w:rsidRPr="00935C66">
        <w:rPr>
          <w:rFonts w:ascii="Book Antiqua" w:eastAsia="Times New Roman" w:hAnsi="Book Antiqua" w:cs="Times New Roman"/>
          <w:b/>
          <w:bCs/>
          <w:color w:val="FF0000"/>
          <w:sz w:val="16"/>
          <w:szCs w:val="16"/>
          <w:u w:val="single"/>
          <w:lang w:eastAsia="pt-BR"/>
        </w:rPr>
        <w:t>(TRF2-2013)</w:t>
      </w:r>
      <w:r w:rsidR="00CC1C4A" w:rsidRPr="00935C66">
        <w:rPr>
          <w:rFonts w:ascii="Book Antiqua" w:eastAsia="Times New Roman" w:hAnsi="Book Antiqua" w:cs="Arial"/>
          <w:b/>
          <w:bCs/>
          <w:color w:val="FF0000"/>
          <w:sz w:val="16"/>
          <w:szCs w:val="16"/>
          <w:lang w:eastAsia="pt-BR"/>
        </w:rPr>
        <w:t xml:space="preserve"> </w:t>
      </w:r>
      <w:r w:rsidR="00CC1C4A" w:rsidRPr="00935C66">
        <w:rPr>
          <w:rFonts w:ascii="Book Antiqua" w:eastAsia="Times New Roman" w:hAnsi="Book Antiqua" w:cs="Times New Roman"/>
          <w:b/>
          <w:bCs/>
          <w:color w:val="FF0000"/>
          <w:sz w:val="16"/>
          <w:szCs w:val="16"/>
          <w:u w:val="single"/>
          <w:lang w:eastAsia="pt-BR"/>
        </w:rPr>
        <w:t>(MPPR-2014)</w:t>
      </w:r>
      <w:r w:rsidR="000979BE" w:rsidRPr="00935C66">
        <w:rPr>
          <w:rFonts w:ascii="Book Antiqua" w:eastAsia="Times New Roman" w:hAnsi="Book Antiqua" w:cs="Times New Roman"/>
          <w:b/>
          <w:bCs/>
          <w:color w:val="FF0000"/>
          <w:sz w:val="16"/>
          <w:szCs w:val="16"/>
          <w:lang w:eastAsia="pt-BR"/>
        </w:rPr>
        <w:t xml:space="preserve"> </w:t>
      </w:r>
      <w:r w:rsidR="000979BE" w:rsidRPr="00935C66">
        <w:rPr>
          <w:rFonts w:ascii="Book Antiqua" w:eastAsia="Times New Roman" w:hAnsi="Book Antiqua" w:cs="Times New Roman"/>
          <w:b/>
          <w:bCs/>
          <w:color w:val="FF0000"/>
          <w:sz w:val="16"/>
          <w:szCs w:val="16"/>
          <w:u w:val="single"/>
          <w:lang w:eastAsia="pt-BR"/>
        </w:rPr>
        <w:t>(PGM-Salvador/BA-2015)</w:t>
      </w:r>
      <w:r w:rsidR="007B3A9B" w:rsidRPr="00935C66">
        <w:rPr>
          <w:rFonts w:ascii="Book Antiqua" w:eastAsia="Times New Roman" w:hAnsi="Book Antiqua" w:cs="Times New Roman"/>
          <w:b/>
          <w:bCs/>
          <w:color w:val="FF0000"/>
          <w:sz w:val="16"/>
          <w:szCs w:val="16"/>
          <w:lang w:eastAsia="pt-BR"/>
        </w:rPr>
        <w:t xml:space="preserve"> </w:t>
      </w:r>
      <w:bookmarkStart w:id="13" w:name="_Hlk98672355"/>
      <w:r w:rsidR="007B3A9B" w:rsidRPr="00935C66">
        <w:rPr>
          <w:rFonts w:ascii="Book Antiqua" w:eastAsia="Times New Roman" w:hAnsi="Book Antiqua" w:cs="Times New Roman"/>
          <w:b/>
          <w:bCs/>
          <w:color w:val="FF0000"/>
          <w:sz w:val="16"/>
          <w:szCs w:val="16"/>
          <w:u w:val="single"/>
          <w:lang w:eastAsia="pt-BR"/>
        </w:rPr>
        <w:t>(Cartórios/TJRS-2015)</w:t>
      </w:r>
      <w:bookmarkEnd w:id="13"/>
      <w:r w:rsidR="008E36CD" w:rsidRPr="00935C66">
        <w:rPr>
          <w:rFonts w:ascii="Book Antiqua" w:eastAsia="Times New Roman" w:hAnsi="Book Antiqua" w:cs="Arial"/>
          <w:b/>
          <w:bCs/>
          <w:sz w:val="16"/>
          <w:szCs w:val="16"/>
          <w:lang w:eastAsia="pt-BR"/>
        </w:rPr>
        <w:t xml:space="preserve"> </w:t>
      </w:r>
      <w:r w:rsidR="008E36CD" w:rsidRPr="00935C66">
        <w:rPr>
          <w:rFonts w:ascii="Book Antiqua" w:eastAsia="Times New Roman" w:hAnsi="Book Antiqua" w:cs="Arial"/>
          <w:b/>
          <w:bCs/>
          <w:color w:val="FF0000"/>
          <w:sz w:val="16"/>
          <w:szCs w:val="16"/>
          <w:u w:val="single"/>
          <w:lang w:eastAsia="pt-BR"/>
        </w:rPr>
        <w:t>(TJRS-2016)</w:t>
      </w:r>
      <w:r w:rsidR="00CB1A33" w:rsidRPr="00935C66">
        <w:rPr>
          <w:rFonts w:ascii="Book Antiqua" w:eastAsia="Times New Roman" w:hAnsi="Book Antiqua" w:cs="Arial"/>
          <w:b/>
          <w:bCs/>
          <w:color w:val="FF0000"/>
          <w:sz w:val="16"/>
          <w:szCs w:val="16"/>
          <w:lang w:eastAsia="pt-BR"/>
        </w:rPr>
        <w:t xml:space="preserve"> </w:t>
      </w:r>
      <w:r w:rsidR="00CB1A33" w:rsidRPr="00935C66">
        <w:rPr>
          <w:rFonts w:ascii="Book Antiqua" w:eastAsia="Times New Roman" w:hAnsi="Book Antiqua" w:cs="Times New Roman"/>
          <w:b/>
          <w:bCs/>
          <w:iCs/>
          <w:color w:val="FF0000"/>
          <w:sz w:val="16"/>
          <w:szCs w:val="16"/>
          <w:u w:val="single"/>
          <w:lang w:eastAsia="pt-BR"/>
        </w:rPr>
        <w:t>(DPERO-2017)</w:t>
      </w:r>
      <w:r w:rsidR="00D4324A">
        <w:rPr>
          <w:rFonts w:ascii="Book Antiqua" w:eastAsia="Times New Roman" w:hAnsi="Book Antiqua" w:cs="Times New Roman"/>
          <w:b/>
          <w:bCs/>
          <w:iCs/>
          <w:color w:val="FF0000"/>
          <w:sz w:val="16"/>
          <w:szCs w:val="16"/>
          <w:lang w:eastAsia="pt-BR"/>
        </w:rPr>
        <w:t xml:space="preserve"> </w:t>
      </w:r>
      <w:r w:rsidR="00D4324A" w:rsidRPr="00A7178C">
        <w:rPr>
          <w:rFonts w:ascii="Book Antiqua" w:hAnsi="Book Antiqua"/>
          <w:b/>
          <w:bCs/>
          <w:color w:val="FF0000"/>
          <w:sz w:val="16"/>
          <w:szCs w:val="16"/>
          <w:u w:val="single"/>
        </w:rPr>
        <w:t>(TRT/Unificado-2017)</w:t>
      </w:r>
      <w:r w:rsidR="00204C8E" w:rsidRPr="00935C66">
        <w:rPr>
          <w:rFonts w:ascii="Book Antiqua" w:eastAsia="Times New Roman" w:hAnsi="Book Antiqua" w:cs="Times New Roman"/>
          <w:b/>
          <w:bCs/>
          <w:iCs/>
          <w:color w:val="FF0000"/>
          <w:sz w:val="16"/>
          <w:szCs w:val="16"/>
          <w:lang w:eastAsia="pt-BR"/>
        </w:rPr>
        <w:t xml:space="preserve"> </w:t>
      </w:r>
      <w:r w:rsidR="00204C8E" w:rsidRPr="00935C66">
        <w:rPr>
          <w:rFonts w:ascii="Book Antiqua" w:hAnsi="Book Antiqua" w:cs="Times New Roman"/>
          <w:b/>
          <w:color w:val="FF0000"/>
          <w:sz w:val="16"/>
          <w:szCs w:val="16"/>
          <w:u w:val="single"/>
        </w:rPr>
        <w:t>(P</w:t>
      </w:r>
      <w:r w:rsidR="00204C8E" w:rsidRPr="00935C66">
        <w:rPr>
          <w:rFonts w:ascii="Book Antiqua" w:hAnsi="Book Antiqua"/>
          <w:b/>
          <w:color w:val="FF0000"/>
          <w:sz w:val="16"/>
          <w:szCs w:val="16"/>
          <w:u w:val="single"/>
        </w:rPr>
        <w:t>CMA</w:t>
      </w:r>
      <w:r w:rsidR="00204C8E" w:rsidRPr="00935C66">
        <w:rPr>
          <w:rFonts w:ascii="Book Antiqua" w:hAnsi="Book Antiqua" w:cs="Times New Roman"/>
          <w:b/>
          <w:color w:val="FF0000"/>
          <w:sz w:val="16"/>
          <w:szCs w:val="16"/>
          <w:u w:val="single"/>
        </w:rPr>
        <w:t>-2018)</w:t>
      </w:r>
      <w:r w:rsidR="0025071E" w:rsidRPr="00935C66">
        <w:rPr>
          <w:rFonts w:ascii="Book Antiqua" w:eastAsia="Times New Roman" w:hAnsi="Book Antiqua" w:cs="Arial"/>
          <w:b/>
          <w:bCs/>
          <w:color w:val="FF0000"/>
          <w:sz w:val="16"/>
          <w:szCs w:val="16"/>
          <w:lang w:eastAsia="pt-BR"/>
        </w:rPr>
        <w:t xml:space="preserve"> </w:t>
      </w:r>
      <w:r w:rsidR="0025071E" w:rsidRPr="00935C66">
        <w:rPr>
          <w:rFonts w:ascii="Book Antiqua" w:eastAsia="Times New Roman" w:hAnsi="Book Antiqua" w:cs="Arial"/>
          <w:b/>
          <w:bCs/>
          <w:color w:val="FF0000"/>
          <w:sz w:val="16"/>
          <w:szCs w:val="16"/>
          <w:u w:val="single"/>
          <w:lang w:eastAsia="pt-BR"/>
        </w:rPr>
        <w:t>(MPAP-2021)</w:t>
      </w:r>
      <w:r w:rsidR="001E5997">
        <w:rPr>
          <w:rFonts w:ascii="Book Antiqua" w:eastAsia="Times New Roman" w:hAnsi="Book Antiqua" w:cs="Arial"/>
          <w:b/>
          <w:bCs/>
          <w:color w:val="FF0000"/>
          <w:sz w:val="16"/>
          <w:szCs w:val="16"/>
          <w:lang w:eastAsia="pt-BR"/>
        </w:rPr>
        <w:t xml:space="preserve"> </w:t>
      </w:r>
      <w:r w:rsidR="001E5997">
        <w:rPr>
          <w:rFonts w:ascii="Book Antiqua" w:eastAsia="Times New Roman" w:hAnsi="Book Antiqua" w:cs="Arial"/>
          <w:b/>
          <w:bCs/>
          <w:color w:val="FF0000"/>
          <w:sz w:val="16"/>
          <w:szCs w:val="16"/>
          <w:u w:val="single"/>
          <w:lang w:eastAsia="pt-BR"/>
        </w:rPr>
        <w:t>(PCAM-2022)</w:t>
      </w:r>
      <w:r w:rsidR="00787BE1">
        <w:rPr>
          <w:rFonts w:ascii="Book Antiqua" w:eastAsia="Times New Roman" w:hAnsi="Book Antiqua" w:cs="Arial"/>
          <w:b/>
          <w:bCs/>
          <w:color w:val="FF0000"/>
          <w:sz w:val="16"/>
          <w:szCs w:val="16"/>
          <w:lang w:eastAsia="pt-BR"/>
        </w:rPr>
        <w:t xml:space="preserve"> </w:t>
      </w:r>
      <w:r w:rsidR="00787BE1">
        <w:rPr>
          <w:rFonts w:ascii="Book Antiqua" w:eastAsia="Times New Roman" w:hAnsi="Book Antiqua" w:cs="Times New Roman"/>
          <w:b/>
          <w:bCs/>
          <w:color w:val="FF0000"/>
          <w:sz w:val="16"/>
          <w:szCs w:val="16"/>
          <w:u w:val="single"/>
          <w:lang w:eastAsia="pt-BR"/>
        </w:rPr>
        <w:t>(TJDFT-2023)</w:t>
      </w:r>
      <w:r w:rsidR="002C59A4">
        <w:rPr>
          <w:rFonts w:ascii="Book Antiqua" w:eastAsia="Times New Roman" w:hAnsi="Book Antiqua" w:cs="Times New Roman"/>
          <w:b/>
          <w:bCs/>
          <w:color w:val="FF0000"/>
          <w:sz w:val="16"/>
          <w:szCs w:val="16"/>
          <w:lang w:eastAsia="pt-BR"/>
        </w:rPr>
        <w:t xml:space="preserve"> </w:t>
      </w:r>
      <w:r w:rsidR="002C59A4">
        <w:rPr>
          <w:rFonts w:ascii="Book Antiqua" w:eastAsia="Times New Roman" w:hAnsi="Book Antiqua" w:cs="Times New Roman"/>
          <w:b/>
          <w:bCs/>
          <w:color w:val="FF0000"/>
          <w:sz w:val="16"/>
          <w:szCs w:val="16"/>
          <w:u w:val="single"/>
          <w:lang w:eastAsia="pt-BR"/>
        </w:rPr>
        <w:t>(Cartórios/TJSE-2023)</w:t>
      </w:r>
      <w:r w:rsidR="001D4126">
        <w:rPr>
          <w:rFonts w:ascii="Book Antiqua" w:eastAsia="Times New Roman" w:hAnsi="Book Antiqua" w:cs="Times New Roman"/>
          <w:b/>
          <w:bCs/>
          <w:color w:val="FF0000"/>
          <w:sz w:val="16"/>
          <w:szCs w:val="16"/>
          <w:lang w:eastAsia="pt-BR"/>
        </w:rPr>
        <w:t xml:space="preserve"> </w:t>
      </w:r>
      <w:r w:rsidR="001D4126" w:rsidRPr="00935C66">
        <w:rPr>
          <w:rFonts w:ascii="Book Antiqua" w:eastAsia="Times New Roman" w:hAnsi="Book Antiqua" w:cs="Arial"/>
          <w:b/>
          <w:bCs/>
          <w:color w:val="FF0000"/>
          <w:sz w:val="16"/>
          <w:szCs w:val="16"/>
          <w:u w:val="single"/>
          <w:lang w:eastAsia="pt-BR"/>
        </w:rPr>
        <w:t>(MPSC-2013</w:t>
      </w:r>
      <w:r w:rsidR="001D4126">
        <w:rPr>
          <w:rFonts w:ascii="Book Antiqua" w:eastAsia="Times New Roman" w:hAnsi="Book Antiqua" w:cs="Arial"/>
          <w:b/>
          <w:bCs/>
          <w:color w:val="FF0000"/>
          <w:sz w:val="16"/>
          <w:szCs w:val="16"/>
          <w:u w:val="single"/>
          <w:lang w:eastAsia="pt-BR"/>
        </w:rPr>
        <w:t>/2024</w:t>
      </w:r>
      <w:r w:rsidR="001D4126" w:rsidRPr="00935C66">
        <w:rPr>
          <w:rFonts w:ascii="Book Antiqua" w:eastAsia="Times New Roman" w:hAnsi="Book Antiqua" w:cs="Arial"/>
          <w:b/>
          <w:bCs/>
          <w:color w:val="FF0000"/>
          <w:sz w:val="16"/>
          <w:szCs w:val="16"/>
          <w:u w:val="single"/>
          <w:lang w:eastAsia="pt-BR"/>
        </w:rPr>
        <w:t>)</w:t>
      </w:r>
      <w:r w:rsidR="005A4105">
        <w:rPr>
          <w:rFonts w:ascii="Book Antiqua" w:eastAsia="Times New Roman" w:hAnsi="Book Antiqua" w:cs="Times New Roman"/>
          <w:b/>
          <w:bCs/>
          <w:color w:val="FF0000"/>
          <w:sz w:val="16"/>
          <w:szCs w:val="16"/>
          <w:lang w:eastAsia="pt-BR"/>
        </w:rPr>
        <w:t xml:space="preserve"> </w:t>
      </w:r>
      <w:r w:rsidR="005A4105">
        <w:rPr>
          <w:rFonts w:ascii="Book Antiqua" w:hAnsi="Book Antiqua" w:cs="Times New Roman"/>
          <w:b/>
          <w:color w:val="FF0000"/>
          <w:sz w:val="16"/>
          <w:szCs w:val="16"/>
          <w:u w:val="single"/>
        </w:rPr>
        <w:t>(MPRJ-2024)</w:t>
      </w:r>
    </w:p>
    <w:p w14:paraId="487EA542" w14:textId="0EC938A9" w:rsidR="00710A4D" w:rsidRPr="002C59A4" w:rsidRDefault="00710A4D" w:rsidP="00710A4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979BE">
        <w:rPr>
          <w:rFonts w:ascii="Book Antiqua" w:eastAsia="Times New Roman" w:hAnsi="Book Antiqua" w:cs="Arial"/>
          <w:b/>
          <w:bCs/>
          <w:sz w:val="19"/>
          <w:szCs w:val="19"/>
          <w:lang w:eastAsia="pt-BR"/>
        </w:rPr>
        <w:t xml:space="preserve">        </w:t>
      </w:r>
      <w:r w:rsidRPr="000979BE">
        <w:rPr>
          <w:rFonts w:ascii="Book Antiqua" w:eastAsia="Times New Roman" w:hAnsi="Book Antiqua" w:cs="Arial"/>
          <w:b/>
          <w:bCs/>
          <w:sz w:val="19"/>
          <w:szCs w:val="19"/>
          <w:highlight w:val="magenta"/>
          <w:lang w:eastAsia="pt-BR"/>
        </w:rPr>
        <w:t>§ 1</w:t>
      </w:r>
      <w:r w:rsidRPr="000979BE">
        <w:rPr>
          <w:rFonts w:ascii="Book Antiqua" w:eastAsia="Times New Roman" w:hAnsi="Book Antiqua" w:cs="Arial"/>
          <w:b/>
          <w:bCs/>
          <w:sz w:val="19"/>
          <w:szCs w:val="19"/>
          <w:highlight w:val="magenta"/>
          <w:u w:val="single"/>
          <w:vertAlign w:val="superscript"/>
          <w:lang w:eastAsia="pt-BR"/>
        </w:rPr>
        <w:t>o</w:t>
      </w:r>
      <w:r w:rsidRPr="000979BE">
        <w:rPr>
          <w:rFonts w:ascii="Book Antiqua" w:eastAsia="Times New Roman" w:hAnsi="Book Antiqua" w:cs="Arial"/>
          <w:b/>
          <w:bCs/>
          <w:sz w:val="19"/>
          <w:szCs w:val="19"/>
          <w:lang w:eastAsia="pt-BR"/>
        </w:rPr>
        <w:t xml:space="preserve"> A prescrição criminal </w:t>
      </w:r>
      <w:r w:rsidRPr="000979BE">
        <w:rPr>
          <w:rFonts w:ascii="Book Antiqua" w:eastAsia="Times New Roman" w:hAnsi="Book Antiqua" w:cs="Arial"/>
          <w:b/>
          <w:bCs/>
          <w:caps/>
          <w:sz w:val="19"/>
          <w:szCs w:val="19"/>
          <w:highlight w:val="green"/>
          <w:lang w:eastAsia="pt-BR"/>
        </w:rPr>
        <w:t>não corre</w:t>
      </w:r>
      <w:r w:rsidRPr="000979BE">
        <w:rPr>
          <w:rFonts w:ascii="Book Antiqua" w:eastAsia="Times New Roman" w:hAnsi="Book Antiqua" w:cs="Arial"/>
          <w:b/>
          <w:bCs/>
          <w:sz w:val="19"/>
          <w:szCs w:val="19"/>
          <w:lang w:eastAsia="pt-BR"/>
        </w:rPr>
        <w:t xml:space="preserve"> durante o período de suspensão da pretensão punitiva</w:t>
      </w:r>
      <w:r w:rsidRPr="00935C66">
        <w:rPr>
          <w:rFonts w:ascii="Book Antiqua" w:eastAsia="Times New Roman" w:hAnsi="Book Antiqua" w:cs="Arial"/>
          <w:b/>
          <w:bCs/>
          <w:sz w:val="18"/>
          <w:szCs w:val="18"/>
          <w:lang w:eastAsia="pt-BR"/>
        </w:rPr>
        <w:t>.</w:t>
      </w:r>
      <w:r w:rsidR="009B02A2" w:rsidRPr="00935C66">
        <w:rPr>
          <w:rFonts w:ascii="Book Antiqua" w:eastAsia="Times New Roman" w:hAnsi="Book Antiqua" w:cs="Arial"/>
          <w:b/>
          <w:bCs/>
          <w:sz w:val="18"/>
          <w:szCs w:val="18"/>
          <w:lang w:eastAsia="pt-BR"/>
        </w:rPr>
        <w:t xml:space="preserve"> </w:t>
      </w:r>
      <w:r w:rsidR="009B02A2" w:rsidRPr="00935C66">
        <w:rPr>
          <w:rFonts w:ascii="Book Antiqua" w:eastAsia="Times New Roman" w:hAnsi="Book Antiqua" w:cs="Arial"/>
          <w:b/>
          <w:bCs/>
          <w:color w:val="FF0000"/>
          <w:sz w:val="16"/>
          <w:szCs w:val="16"/>
          <w:u w:val="single"/>
          <w:lang w:eastAsia="pt-BR"/>
        </w:rPr>
        <w:t>(MPSC-2013)</w:t>
      </w:r>
      <w:r w:rsidR="00CB1A33" w:rsidRPr="00935C66">
        <w:rPr>
          <w:rFonts w:ascii="Book Antiqua" w:eastAsia="Times New Roman" w:hAnsi="Book Antiqua" w:cs="Arial"/>
          <w:b/>
          <w:bCs/>
          <w:color w:val="FF0000"/>
          <w:sz w:val="16"/>
          <w:szCs w:val="16"/>
          <w:lang w:eastAsia="pt-BR"/>
        </w:rPr>
        <w:t xml:space="preserve"> </w:t>
      </w:r>
      <w:r w:rsidR="00CB1A33" w:rsidRPr="00935C66">
        <w:rPr>
          <w:rFonts w:ascii="Book Antiqua" w:eastAsia="Times New Roman" w:hAnsi="Book Antiqua" w:cs="Times New Roman"/>
          <w:b/>
          <w:bCs/>
          <w:iCs/>
          <w:color w:val="FF0000"/>
          <w:sz w:val="16"/>
          <w:szCs w:val="16"/>
          <w:u w:val="single"/>
          <w:lang w:eastAsia="pt-BR"/>
        </w:rPr>
        <w:t>(DPERO-2017)</w:t>
      </w:r>
      <w:r w:rsidR="002C59A4">
        <w:rPr>
          <w:rFonts w:ascii="Book Antiqua" w:eastAsia="Times New Roman" w:hAnsi="Book Antiqua" w:cs="Times New Roman"/>
          <w:b/>
          <w:bCs/>
          <w:iCs/>
          <w:color w:val="FF0000"/>
          <w:sz w:val="16"/>
          <w:szCs w:val="16"/>
          <w:lang w:eastAsia="pt-BR"/>
        </w:rPr>
        <w:t xml:space="preserve"> </w:t>
      </w:r>
      <w:r w:rsidR="002C59A4">
        <w:rPr>
          <w:rFonts w:ascii="Book Antiqua" w:eastAsia="Times New Roman" w:hAnsi="Book Antiqua" w:cs="Times New Roman"/>
          <w:b/>
          <w:bCs/>
          <w:color w:val="FF0000"/>
          <w:sz w:val="16"/>
          <w:szCs w:val="16"/>
          <w:u w:val="single"/>
          <w:lang w:eastAsia="pt-BR"/>
        </w:rPr>
        <w:t>(Cartórios/TJSE-2023)</w:t>
      </w:r>
    </w:p>
    <w:p w14:paraId="3D96B290" w14:textId="4D6CA7E6" w:rsidR="00710A4D" w:rsidRPr="005A4105" w:rsidRDefault="00710A4D" w:rsidP="00C2255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0979BE">
        <w:rPr>
          <w:rFonts w:ascii="Book Antiqua" w:eastAsia="Times New Roman" w:hAnsi="Book Antiqua" w:cs="Arial"/>
          <w:b/>
          <w:bCs/>
          <w:sz w:val="19"/>
          <w:szCs w:val="19"/>
          <w:lang w:eastAsia="pt-BR"/>
        </w:rPr>
        <w:t xml:space="preserve">        </w:t>
      </w:r>
      <w:r w:rsidRPr="000979BE">
        <w:rPr>
          <w:rFonts w:ascii="Book Antiqua" w:eastAsia="Times New Roman" w:hAnsi="Book Antiqua" w:cs="Arial"/>
          <w:b/>
          <w:bCs/>
          <w:sz w:val="19"/>
          <w:szCs w:val="19"/>
          <w:highlight w:val="magenta"/>
          <w:lang w:eastAsia="pt-BR"/>
        </w:rPr>
        <w:t>§ 2</w:t>
      </w:r>
      <w:r w:rsidRPr="000979BE">
        <w:rPr>
          <w:rFonts w:ascii="Book Antiqua" w:eastAsia="Times New Roman" w:hAnsi="Book Antiqua" w:cs="Arial"/>
          <w:b/>
          <w:bCs/>
          <w:sz w:val="19"/>
          <w:szCs w:val="19"/>
          <w:highlight w:val="magenta"/>
          <w:u w:val="single"/>
          <w:vertAlign w:val="superscript"/>
          <w:lang w:eastAsia="pt-BR"/>
        </w:rPr>
        <w:t>o</w:t>
      </w:r>
      <w:r w:rsidRPr="000979BE">
        <w:rPr>
          <w:rFonts w:ascii="Book Antiqua" w:eastAsia="Times New Roman" w:hAnsi="Book Antiqua" w:cs="Arial"/>
          <w:b/>
          <w:bCs/>
          <w:sz w:val="19"/>
          <w:szCs w:val="19"/>
          <w:lang w:eastAsia="pt-BR"/>
        </w:rPr>
        <w:t xml:space="preserve"> </w:t>
      </w:r>
      <w:r w:rsidRPr="000979BE">
        <w:rPr>
          <w:rFonts w:ascii="Book Antiqua" w:eastAsia="Times New Roman" w:hAnsi="Book Antiqua" w:cs="Arial"/>
          <w:b/>
          <w:bCs/>
          <w:caps/>
          <w:sz w:val="19"/>
          <w:szCs w:val="19"/>
          <w:highlight w:val="green"/>
          <w:lang w:eastAsia="pt-BR"/>
        </w:rPr>
        <w:t>Extingue-se</w:t>
      </w:r>
      <w:r w:rsidRPr="000979BE">
        <w:rPr>
          <w:rFonts w:ascii="Book Antiqua" w:eastAsia="Times New Roman" w:hAnsi="Book Antiqua" w:cs="Arial"/>
          <w:b/>
          <w:bCs/>
          <w:sz w:val="19"/>
          <w:szCs w:val="19"/>
          <w:lang w:eastAsia="pt-BR"/>
        </w:rPr>
        <w:t xml:space="preserve"> </w:t>
      </w:r>
      <w:r w:rsidRPr="000979BE">
        <w:rPr>
          <w:rFonts w:ascii="Book Antiqua" w:eastAsia="Times New Roman" w:hAnsi="Book Antiqua" w:cs="Arial"/>
          <w:b/>
          <w:bCs/>
          <w:sz w:val="19"/>
          <w:szCs w:val="19"/>
          <w:highlight w:val="cyan"/>
          <w:lang w:eastAsia="pt-BR"/>
        </w:rPr>
        <w:t>a punibilidade dos crimes</w:t>
      </w:r>
      <w:r w:rsidRPr="000979BE">
        <w:rPr>
          <w:rFonts w:ascii="Book Antiqua" w:eastAsia="Times New Roman" w:hAnsi="Book Antiqua" w:cs="Arial"/>
          <w:b/>
          <w:bCs/>
          <w:sz w:val="19"/>
          <w:szCs w:val="19"/>
          <w:lang w:eastAsia="pt-BR"/>
        </w:rPr>
        <w:t xml:space="preserve"> referidos neste artigo quando a pessoa jurídica relacionada com o agente efetuar o </w:t>
      </w:r>
      <w:r w:rsidRPr="000979BE">
        <w:rPr>
          <w:rFonts w:ascii="Book Antiqua" w:eastAsia="Times New Roman" w:hAnsi="Book Antiqua" w:cs="Arial"/>
          <w:b/>
          <w:bCs/>
          <w:caps/>
          <w:sz w:val="19"/>
          <w:szCs w:val="19"/>
          <w:shd w:val="clear" w:color="auto" w:fill="F7CAAC" w:themeFill="accent2" w:themeFillTint="66"/>
          <w:lang w:eastAsia="pt-BR"/>
        </w:rPr>
        <w:t>pagamento integral dos débitos</w:t>
      </w:r>
      <w:r w:rsidRPr="000979BE">
        <w:rPr>
          <w:rFonts w:ascii="Book Antiqua" w:eastAsia="Times New Roman" w:hAnsi="Book Antiqua" w:cs="Arial"/>
          <w:b/>
          <w:bCs/>
          <w:sz w:val="19"/>
          <w:szCs w:val="19"/>
          <w:lang w:eastAsia="pt-BR"/>
        </w:rPr>
        <w:t xml:space="preserve"> oriundos de tributos e contribuições sociais, inclusive acessórios</w:t>
      </w:r>
      <w:r w:rsidRPr="00935C66">
        <w:rPr>
          <w:rFonts w:ascii="Book Antiqua" w:eastAsia="Times New Roman" w:hAnsi="Book Antiqua" w:cs="Arial"/>
          <w:b/>
          <w:bCs/>
          <w:sz w:val="18"/>
          <w:szCs w:val="18"/>
          <w:lang w:eastAsia="pt-BR"/>
        </w:rPr>
        <w:t>.</w:t>
      </w:r>
      <w:r w:rsidR="009B02A2" w:rsidRPr="00935C66">
        <w:rPr>
          <w:rFonts w:ascii="Book Antiqua" w:eastAsia="Times New Roman" w:hAnsi="Book Antiqua" w:cs="Arial"/>
          <w:b/>
          <w:bCs/>
          <w:sz w:val="18"/>
          <w:szCs w:val="18"/>
          <w:lang w:eastAsia="pt-BR"/>
        </w:rPr>
        <w:t xml:space="preserve"> </w:t>
      </w:r>
      <w:r w:rsidR="009D01BC" w:rsidRPr="00935C66">
        <w:rPr>
          <w:rFonts w:ascii="Book Antiqua" w:eastAsia="Times New Roman" w:hAnsi="Book Antiqua" w:cs="Times New Roman"/>
          <w:b/>
          <w:bCs/>
          <w:color w:val="FF0000"/>
          <w:sz w:val="16"/>
          <w:szCs w:val="16"/>
          <w:u w:val="single"/>
          <w:lang w:eastAsia="pt-BR"/>
        </w:rPr>
        <w:t>(TRF2-2013)</w:t>
      </w:r>
      <w:r w:rsidR="00CC1C4A" w:rsidRPr="00935C66">
        <w:rPr>
          <w:rFonts w:ascii="Book Antiqua" w:eastAsia="Times New Roman" w:hAnsi="Book Antiqua" w:cs="Arial"/>
          <w:b/>
          <w:bCs/>
          <w:color w:val="FF0000"/>
          <w:sz w:val="16"/>
          <w:szCs w:val="16"/>
          <w:lang w:eastAsia="pt-BR"/>
        </w:rPr>
        <w:t xml:space="preserve"> </w:t>
      </w:r>
      <w:r w:rsidR="00CC1C4A" w:rsidRPr="00935C66">
        <w:rPr>
          <w:rFonts w:ascii="Book Antiqua" w:eastAsia="Times New Roman" w:hAnsi="Book Antiqua" w:cs="Times New Roman"/>
          <w:b/>
          <w:bCs/>
          <w:color w:val="FF0000"/>
          <w:sz w:val="16"/>
          <w:szCs w:val="16"/>
          <w:u w:val="single"/>
          <w:lang w:eastAsia="pt-BR"/>
        </w:rPr>
        <w:t>(MPPR-2014)</w:t>
      </w:r>
      <w:r w:rsidR="008E36CD" w:rsidRPr="00935C66">
        <w:rPr>
          <w:rFonts w:ascii="Book Antiqua" w:eastAsia="Times New Roman" w:hAnsi="Book Antiqua" w:cs="Arial"/>
          <w:b/>
          <w:bCs/>
          <w:sz w:val="16"/>
          <w:szCs w:val="16"/>
          <w:lang w:eastAsia="pt-BR"/>
        </w:rPr>
        <w:t xml:space="preserve"> </w:t>
      </w:r>
      <w:r w:rsidR="000110AA" w:rsidRPr="00935C66">
        <w:rPr>
          <w:rFonts w:ascii="Book Antiqua" w:eastAsia="Times New Roman" w:hAnsi="Book Antiqua" w:cs="Times New Roman"/>
          <w:b/>
          <w:bCs/>
          <w:color w:val="FF0000"/>
          <w:sz w:val="16"/>
          <w:szCs w:val="16"/>
          <w:u w:val="single"/>
          <w:lang w:eastAsia="pt-BR"/>
        </w:rPr>
        <w:t>(TRF5-2017)</w:t>
      </w:r>
      <w:r w:rsidR="00CB1A33" w:rsidRPr="00935C66">
        <w:rPr>
          <w:rFonts w:ascii="Book Antiqua" w:eastAsia="Times New Roman" w:hAnsi="Book Antiqua" w:cs="Times New Roman"/>
          <w:b/>
          <w:bCs/>
          <w:color w:val="FF0000"/>
          <w:sz w:val="16"/>
          <w:szCs w:val="16"/>
          <w:lang w:eastAsia="pt-BR"/>
        </w:rPr>
        <w:t xml:space="preserve"> </w:t>
      </w:r>
      <w:r w:rsidR="00CB1A33" w:rsidRPr="00935C66">
        <w:rPr>
          <w:rFonts w:ascii="Book Antiqua" w:eastAsia="Times New Roman" w:hAnsi="Book Antiqua" w:cs="Times New Roman"/>
          <w:b/>
          <w:bCs/>
          <w:iCs/>
          <w:color w:val="FF0000"/>
          <w:sz w:val="16"/>
          <w:szCs w:val="16"/>
          <w:u w:val="single"/>
          <w:lang w:eastAsia="pt-BR"/>
        </w:rPr>
        <w:t>(DPERO-2017)</w:t>
      </w:r>
      <w:r w:rsidR="00D4324A">
        <w:rPr>
          <w:rFonts w:ascii="Book Antiqua" w:eastAsia="Times New Roman" w:hAnsi="Book Antiqua" w:cs="Times New Roman"/>
          <w:b/>
          <w:bCs/>
          <w:iCs/>
          <w:color w:val="FF0000"/>
          <w:sz w:val="16"/>
          <w:szCs w:val="16"/>
          <w:lang w:eastAsia="pt-BR"/>
        </w:rPr>
        <w:t xml:space="preserve"> </w:t>
      </w:r>
      <w:bookmarkStart w:id="14" w:name="_Hlk99733530"/>
      <w:r w:rsidR="00D4324A" w:rsidRPr="00A7178C">
        <w:rPr>
          <w:rFonts w:ascii="Book Antiqua" w:hAnsi="Book Antiqua"/>
          <w:b/>
          <w:bCs/>
          <w:color w:val="FF0000"/>
          <w:sz w:val="16"/>
          <w:szCs w:val="16"/>
          <w:u w:val="single"/>
        </w:rPr>
        <w:t>(TRT/Unificado-2017)</w:t>
      </w:r>
      <w:bookmarkEnd w:id="14"/>
      <w:r w:rsidR="00204C8E" w:rsidRPr="00935C66">
        <w:rPr>
          <w:rFonts w:ascii="Book Antiqua" w:eastAsia="Times New Roman" w:hAnsi="Book Antiqua" w:cs="Times New Roman"/>
          <w:b/>
          <w:bCs/>
          <w:iCs/>
          <w:color w:val="FF0000"/>
          <w:sz w:val="16"/>
          <w:szCs w:val="16"/>
          <w:lang w:eastAsia="pt-BR"/>
        </w:rPr>
        <w:t xml:space="preserve"> </w:t>
      </w:r>
      <w:r w:rsidR="00204C8E" w:rsidRPr="00935C66">
        <w:rPr>
          <w:rFonts w:ascii="Book Antiqua" w:hAnsi="Book Antiqua" w:cs="Times New Roman"/>
          <w:b/>
          <w:color w:val="FF0000"/>
          <w:sz w:val="16"/>
          <w:szCs w:val="16"/>
          <w:u w:val="single"/>
        </w:rPr>
        <w:t>(P</w:t>
      </w:r>
      <w:r w:rsidR="00204C8E" w:rsidRPr="00935C66">
        <w:rPr>
          <w:rFonts w:ascii="Book Antiqua" w:hAnsi="Book Antiqua"/>
          <w:b/>
          <w:color w:val="FF0000"/>
          <w:sz w:val="16"/>
          <w:szCs w:val="16"/>
          <w:u w:val="single"/>
        </w:rPr>
        <w:t>CMA</w:t>
      </w:r>
      <w:r w:rsidR="00204C8E" w:rsidRPr="00935C66">
        <w:rPr>
          <w:rFonts w:ascii="Book Antiqua" w:hAnsi="Book Antiqua" w:cs="Times New Roman"/>
          <w:b/>
          <w:color w:val="FF0000"/>
          <w:sz w:val="16"/>
          <w:szCs w:val="16"/>
          <w:u w:val="single"/>
        </w:rPr>
        <w:t>-2018)</w:t>
      </w:r>
      <w:r w:rsidR="000C24CF" w:rsidRPr="00935C66">
        <w:rPr>
          <w:rFonts w:ascii="Book Antiqua" w:eastAsia="Times New Roman" w:hAnsi="Book Antiqua" w:cs="Times New Roman"/>
          <w:b/>
          <w:bCs/>
          <w:iCs/>
          <w:color w:val="FF0000"/>
          <w:sz w:val="16"/>
          <w:szCs w:val="16"/>
          <w:lang w:eastAsia="pt-BR"/>
        </w:rPr>
        <w:t xml:space="preserve"> </w:t>
      </w:r>
      <w:bookmarkStart w:id="15" w:name="_Hlk102221814"/>
      <w:r w:rsidR="000C24CF" w:rsidRPr="00935C66">
        <w:rPr>
          <w:rFonts w:ascii="Book Antiqua" w:eastAsia="Times New Roman" w:hAnsi="Book Antiqua" w:cs="Times New Roman"/>
          <w:b/>
          <w:bCs/>
          <w:iCs/>
          <w:color w:val="FF0000"/>
          <w:sz w:val="16"/>
          <w:szCs w:val="16"/>
          <w:u w:val="single"/>
          <w:lang w:eastAsia="pt-BR"/>
        </w:rPr>
        <w:t>(Anal. Judic./TRF4-2019)</w:t>
      </w:r>
      <w:bookmarkEnd w:id="15"/>
      <w:r w:rsidR="0025071E" w:rsidRPr="00935C66">
        <w:rPr>
          <w:rFonts w:ascii="Book Antiqua" w:eastAsia="Times New Roman" w:hAnsi="Book Antiqua" w:cs="Arial"/>
          <w:b/>
          <w:bCs/>
          <w:color w:val="FF0000"/>
          <w:sz w:val="16"/>
          <w:szCs w:val="16"/>
          <w:lang w:eastAsia="pt-BR"/>
        </w:rPr>
        <w:t xml:space="preserve"> </w:t>
      </w:r>
      <w:r w:rsidR="0025071E" w:rsidRPr="00935C66">
        <w:rPr>
          <w:rFonts w:ascii="Book Antiqua" w:eastAsia="Times New Roman" w:hAnsi="Book Antiqua" w:cs="Arial"/>
          <w:b/>
          <w:bCs/>
          <w:color w:val="FF0000"/>
          <w:sz w:val="16"/>
          <w:szCs w:val="16"/>
          <w:u w:val="single"/>
          <w:lang w:eastAsia="pt-BR"/>
        </w:rPr>
        <w:t>(MPAP-2021)</w:t>
      </w:r>
      <w:r w:rsidR="008F4C46" w:rsidRPr="00935C66">
        <w:rPr>
          <w:rFonts w:ascii="Book Antiqua" w:eastAsia="Times New Roman" w:hAnsi="Book Antiqua" w:cs="Arial"/>
          <w:b/>
          <w:bCs/>
          <w:color w:val="FF0000"/>
          <w:sz w:val="16"/>
          <w:szCs w:val="16"/>
          <w:lang w:eastAsia="pt-BR"/>
        </w:rPr>
        <w:t xml:space="preserve"> </w:t>
      </w:r>
      <w:r w:rsidR="008F4C46" w:rsidRPr="00935C66">
        <w:rPr>
          <w:rFonts w:ascii="Book Antiqua" w:eastAsia="Times New Roman" w:hAnsi="Book Antiqua" w:cs="Arial"/>
          <w:b/>
          <w:bCs/>
          <w:color w:val="FF0000"/>
          <w:sz w:val="16"/>
          <w:szCs w:val="16"/>
          <w:u w:val="single"/>
          <w:lang w:eastAsia="pt-BR"/>
        </w:rPr>
        <w:t>(MPMG-2021)</w:t>
      </w:r>
      <w:r w:rsidR="0082428E" w:rsidRPr="00935C66">
        <w:rPr>
          <w:rFonts w:ascii="Book Antiqua" w:eastAsia="Times New Roman" w:hAnsi="Book Antiqua" w:cs="Arial"/>
          <w:b/>
          <w:bCs/>
          <w:color w:val="FF0000"/>
          <w:sz w:val="16"/>
          <w:szCs w:val="16"/>
          <w:lang w:eastAsia="pt-BR"/>
        </w:rPr>
        <w:t xml:space="preserve"> </w:t>
      </w:r>
      <w:r w:rsidR="0082428E" w:rsidRPr="00935C66">
        <w:rPr>
          <w:rFonts w:ascii="Book Antiqua" w:eastAsia="Times New Roman" w:hAnsi="Book Antiqua" w:cs="Times New Roman"/>
          <w:b/>
          <w:bCs/>
          <w:color w:val="FF0000"/>
          <w:sz w:val="16"/>
          <w:szCs w:val="16"/>
          <w:u w:val="single"/>
          <w:lang w:eastAsia="pt-BR"/>
        </w:rPr>
        <w:t>(PGECE-2021)</w:t>
      </w:r>
      <w:r w:rsidR="00935C66">
        <w:rPr>
          <w:rFonts w:ascii="Book Antiqua" w:eastAsia="Times New Roman" w:hAnsi="Book Antiqua" w:cs="Times New Roman"/>
          <w:b/>
          <w:bCs/>
          <w:color w:val="FF0000"/>
          <w:sz w:val="16"/>
          <w:szCs w:val="16"/>
          <w:lang w:eastAsia="pt-BR"/>
        </w:rPr>
        <w:t xml:space="preserve"> </w:t>
      </w:r>
      <w:r w:rsidR="00935C66">
        <w:rPr>
          <w:rFonts w:ascii="Book Antiqua" w:eastAsia="Times New Roman" w:hAnsi="Book Antiqua" w:cs="Times New Roman"/>
          <w:b/>
          <w:bCs/>
          <w:color w:val="FF0000"/>
          <w:sz w:val="16"/>
          <w:szCs w:val="16"/>
          <w:u w:val="single"/>
          <w:lang w:eastAsia="pt-BR"/>
        </w:rPr>
        <w:t>(PGERS-2021)</w:t>
      </w:r>
      <w:r w:rsidR="00762300" w:rsidRPr="00935C66">
        <w:rPr>
          <w:rFonts w:ascii="Book Antiqua" w:eastAsia="Times New Roman" w:hAnsi="Book Antiqua" w:cs="Arial"/>
          <w:b/>
          <w:bCs/>
          <w:color w:val="FF0000"/>
          <w:sz w:val="16"/>
          <w:szCs w:val="16"/>
          <w:lang w:eastAsia="pt-BR"/>
        </w:rPr>
        <w:t xml:space="preserve"> </w:t>
      </w:r>
      <w:r w:rsidR="00762300" w:rsidRPr="00935C66">
        <w:rPr>
          <w:rFonts w:ascii="Book Antiqua" w:eastAsia="Times New Roman" w:hAnsi="Book Antiqua" w:cs="Arial"/>
          <w:b/>
          <w:bCs/>
          <w:color w:val="FF0000"/>
          <w:sz w:val="16"/>
          <w:szCs w:val="16"/>
          <w:u w:val="single"/>
          <w:lang w:eastAsia="pt-BR"/>
        </w:rPr>
        <w:t>(PF-2021)</w:t>
      </w:r>
      <w:r w:rsidR="000D78E3" w:rsidRPr="00935C66">
        <w:rPr>
          <w:rFonts w:ascii="Book Antiqua" w:eastAsia="Times New Roman" w:hAnsi="Book Antiqua" w:cs="Arial"/>
          <w:b/>
          <w:bCs/>
          <w:color w:val="FF0000"/>
          <w:sz w:val="16"/>
          <w:szCs w:val="16"/>
          <w:lang w:eastAsia="pt-BR"/>
        </w:rPr>
        <w:t xml:space="preserve"> </w:t>
      </w:r>
      <w:r w:rsidR="000D78E3" w:rsidRPr="00935C66">
        <w:rPr>
          <w:rFonts w:ascii="Book Antiqua" w:eastAsia="Times New Roman" w:hAnsi="Book Antiqua" w:cs="Arial"/>
          <w:b/>
          <w:bCs/>
          <w:color w:val="FF0000"/>
          <w:sz w:val="16"/>
          <w:szCs w:val="16"/>
          <w:u w:val="single"/>
          <w:lang w:eastAsia="pt-BR"/>
        </w:rPr>
        <w:t>(TJRS-2016/2022)</w:t>
      </w:r>
      <w:r w:rsidR="009507CE" w:rsidRPr="00935C66">
        <w:rPr>
          <w:rFonts w:ascii="Book Antiqua" w:eastAsia="Times New Roman" w:hAnsi="Book Antiqua" w:cs="Arial"/>
          <w:b/>
          <w:bCs/>
          <w:color w:val="FF0000"/>
          <w:sz w:val="16"/>
          <w:szCs w:val="16"/>
          <w:lang w:eastAsia="pt-BR"/>
        </w:rPr>
        <w:t xml:space="preserve"> </w:t>
      </w:r>
      <w:r w:rsidR="009507CE" w:rsidRPr="00935C66">
        <w:rPr>
          <w:rFonts w:ascii="Book Antiqua" w:hAnsi="Book Antiqua"/>
          <w:b/>
          <w:bCs/>
          <w:color w:val="FF0000"/>
          <w:sz w:val="16"/>
          <w:szCs w:val="16"/>
          <w:u w:val="single"/>
        </w:rPr>
        <w:t>(TJSC-2022)</w:t>
      </w:r>
      <w:r w:rsidR="001E5997">
        <w:rPr>
          <w:rFonts w:ascii="Book Antiqua" w:hAnsi="Book Antiqua"/>
          <w:b/>
          <w:bCs/>
          <w:color w:val="FF0000"/>
          <w:sz w:val="16"/>
          <w:szCs w:val="16"/>
        </w:rPr>
        <w:t xml:space="preserve"> </w:t>
      </w:r>
      <w:r w:rsidR="001E5997">
        <w:rPr>
          <w:rFonts w:ascii="Book Antiqua" w:eastAsia="Times New Roman" w:hAnsi="Book Antiqua" w:cs="Arial"/>
          <w:b/>
          <w:bCs/>
          <w:color w:val="FF0000"/>
          <w:sz w:val="16"/>
          <w:szCs w:val="16"/>
          <w:u w:val="single"/>
          <w:lang w:eastAsia="pt-BR"/>
        </w:rPr>
        <w:t>(PCAM-2022)</w:t>
      </w:r>
      <w:r w:rsidR="00787BE1">
        <w:rPr>
          <w:rFonts w:ascii="Book Antiqua" w:hAnsi="Book Antiqua"/>
          <w:b/>
          <w:bCs/>
          <w:color w:val="FF0000"/>
          <w:sz w:val="16"/>
          <w:szCs w:val="16"/>
        </w:rPr>
        <w:t xml:space="preserve"> </w:t>
      </w:r>
      <w:r w:rsidR="00787BE1">
        <w:rPr>
          <w:rFonts w:ascii="Book Antiqua" w:eastAsia="Times New Roman" w:hAnsi="Book Antiqua" w:cs="Times New Roman"/>
          <w:b/>
          <w:bCs/>
          <w:color w:val="FF0000"/>
          <w:sz w:val="16"/>
          <w:szCs w:val="16"/>
          <w:u w:val="single"/>
          <w:lang w:eastAsia="pt-BR"/>
        </w:rPr>
        <w:t>(TJDFT-2023)</w:t>
      </w:r>
      <w:r w:rsidR="002C59A4">
        <w:rPr>
          <w:rFonts w:ascii="Book Antiqua" w:eastAsia="Times New Roman" w:hAnsi="Book Antiqua" w:cs="Times New Roman"/>
          <w:b/>
          <w:bCs/>
          <w:color w:val="FF0000"/>
          <w:sz w:val="16"/>
          <w:szCs w:val="16"/>
          <w:lang w:eastAsia="pt-BR"/>
        </w:rPr>
        <w:t xml:space="preserve"> </w:t>
      </w:r>
      <w:r w:rsidR="002C59A4">
        <w:rPr>
          <w:rFonts w:ascii="Book Antiqua" w:eastAsia="Times New Roman" w:hAnsi="Book Antiqua" w:cs="Times New Roman"/>
          <w:b/>
          <w:bCs/>
          <w:color w:val="FF0000"/>
          <w:sz w:val="16"/>
          <w:szCs w:val="16"/>
          <w:u w:val="single"/>
          <w:lang w:eastAsia="pt-BR"/>
        </w:rPr>
        <w:t>(Cartórios/TJSE-2023)</w:t>
      </w:r>
      <w:r w:rsidR="001D4126">
        <w:rPr>
          <w:rFonts w:ascii="Book Antiqua" w:eastAsia="Times New Roman" w:hAnsi="Book Antiqua" w:cs="Times New Roman"/>
          <w:b/>
          <w:bCs/>
          <w:color w:val="FF0000"/>
          <w:sz w:val="16"/>
          <w:szCs w:val="16"/>
          <w:lang w:eastAsia="pt-BR"/>
        </w:rPr>
        <w:t xml:space="preserve"> </w:t>
      </w:r>
      <w:r w:rsidR="001D4126" w:rsidRPr="00935C66">
        <w:rPr>
          <w:rFonts w:ascii="Book Antiqua" w:eastAsia="Times New Roman" w:hAnsi="Book Antiqua" w:cs="Arial"/>
          <w:b/>
          <w:bCs/>
          <w:color w:val="FF0000"/>
          <w:sz w:val="16"/>
          <w:szCs w:val="16"/>
          <w:u w:val="single"/>
          <w:lang w:eastAsia="pt-BR"/>
        </w:rPr>
        <w:t>(MPSC-2013</w:t>
      </w:r>
      <w:r w:rsidR="001D4126">
        <w:rPr>
          <w:rFonts w:ascii="Book Antiqua" w:eastAsia="Times New Roman" w:hAnsi="Book Antiqua" w:cs="Arial"/>
          <w:b/>
          <w:bCs/>
          <w:color w:val="FF0000"/>
          <w:sz w:val="16"/>
          <w:szCs w:val="16"/>
          <w:u w:val="single"/>
          <w:lang w:eastAsia="pt-BR"/>
        </w:rPr>
        <w:t>/2024</w:t>
      </w:r>
      <w:r w:rsidR="001D4126" w:rsidRPr="00935C66">
        <w:rPr>
          <w:rFonts w:ascii="Book Antiqua" w:eastAsia="Times New Roman" w:hAnsi="Book Antiqua" w:cs="Arial"/>
          <w:b/>
          <w:bCs/>
          <w:color w:val="FF0000"/>
          <w:sz w:val="16"/>
          <w:szCs w:val="16"/>
          <w:u w:val="single"/>
          <w:lang w:eastAsia="pt-BR"/>
        </w:rPr>
        <w:t>)</w:t>
      </w:r>
      <w:r w:rsidR="005A4105">
        <w:rPr>
          <w:rFonts w:ascii="Book Antiqua" w:eastAsia="Times New Roman" w:hAnsi="Book Antiqua" w:cs="Times New Roman"/>
          <w:b/>
          <w:bCs/>
          <w:color w:val="FF0000"/>
          <w:sz w:val="16"/>
          <w:szCs w:val="16"/>
          <w:lang w:eastAsia="pt-BR"/>
        </w:rPr>
        <w:t xml:space="preserve"> </w:t>
      </w:r>
      <w:r w:rsidR="005A4105">
        <w:rPr>
          <w:rFonts w:ascii="Book Antiqua" w:hAnsi="Book Antiqua" w:cs="Times New Roman"/>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AA6BB3" w:rsidRPr="009B02A2" w14:paraId="7697571B" w14:textId="77777777" w:rsidTr="00C578C5">
        <w:tc>
          <w:tcPr>
            <w:tcW w:w="8494" w:type="dxa"/>
            <w:shd w:val="clear" w:color="auto" w:fill="CCFFFF"/>
          </w:tcPr>
          <w:p w14:paraId="5FE764D8" w14:textId="57E224FA" w:rsidR="002C59A4" w:rsidRDefault="002C59A4" w:rsidP="002C59A4">
            <w:pPr>
              <w:jc w:val="both"/>
              <w:rPr>
                <w:rFonts w:ascii="Book Antiqua" w:hAnsi="Book Antiqua" w:cs="Times New Roman"/>
                <w:b/>
                <w:bCs/>
                <w:color w:val="000000"/>
                <w:sz w:val="19"/>
                <w:szCs w:val="19"/>
              </w:rPr>
            </w:pPr>
            <w:r w:rsidRPr="0025071E">
              <w:rPr>
                <w:rFonts w:ascii="Book Antiqua" w:eastAsia="Times New Roman" w:hAnsi="Book Antiqua" w:cs="Times New Roman"/>
                <w:b/>
                <w:i/>
                <w:iCs/>
                <w:color w:val="FF0000"/>
                <w:sz w:val="19"/>
                <w:szCs w:val="19"/>
                <w:lang w:eastAsia="pt-BR"/>
              </w:rPr>
              <w:t>#</w:t>
            </w:r>
            <w:r w:rsidRPr="0025071E">
              <w:rPr>
                <w:rFonts w:ascii="Book Antiqua" w:eastAsia="Times New Roman" w:hAnsi="Book Antiqua" w:cs="Times New Roman"/>
                <w:b/>
                <w:i/>
                <w:iCs/>
                <w:color w:val="FF0000"/>
                <w:sz w:val="19"/>
                <w:szCs w:val="19"/>
                <w:highlight w:val="green"/>
                <w:lang w:eastAsia="pt-BR"/>
              </w:rPr>
              <w:t>Atenção</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STF</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C</w:t>
            </w:r>
            <w:r>
              <w:rPr>
                <w:rFonts w:ascii="Book Antiqua" w:eastAsia="Times New Roman" w:hAnsi="Book Antiqua" w:cs="Times New Roman"/>
                <w:b/>
                <w:i/>
                <w:iCs/>
                <w:color w:val="FF0000"/>
                <w:sz w:val="19"/>
                <w:szCs w:val="19"/>
                <w:highlight w:val="green"/>
                <w:lang w:eastAsia="pt-BR"/>
              </w:rPr>
              <w:t>artórios/TJSE-2023</w:t>
            </w:r>
            <w:r>
              <w:rPr>
                <w:rFonts w:ascii="Book Antiqua" w:eastAsia="Times New Roman" w:hAnsi="Book Antiqua" w:cs="Times New Roman"/>
                <w:b/>
                <w:i/>
                <w:iCs/>
                <w:color w:val="FF0000"/>
                <w:sz w:val="19"/>
                <w:szCs w:val="19"/>
                <w:lang w:eastAsia="pt-BR"/>
              </w:rPr>
              <w:t>: #</w:t>
            </w:r>
            <w:r w:rsidRPr="009507CE">
              <w:rPr>
                <w:rFonts w:ascii="Book Antiqua" w:eastAsia="Times New Roman" w:hAnsi="Book Antiqua" w:cs="Times New Roman"/>
                <w:b/>
                <w:i/>
                <w:iCs/>
                <w:color w:val="FF0000"/>
                <w:sz w:val="19"/>
                <w:szCs w:val="19"/>
                <w:highlight w:val="green"/>
                <w:lang w:eastAsia="pt-BR"/>
              </w:rPr>
              <w:t>FGV</w:t>
            </w:r>
            <w:r w:rsidRPr="0025071E">
              <w:rPr>
                <w:rFonts w:ascii="Book Antiqua" w:eastAsia="Times New Roman" w:hAnsi="Book Antiqua" w:cs="Times New Roman"/>
                <w:bCs/>
                <w:sz w:val="19"/>
                <w:szCs w:val="19"/>
                <w:lang w:eastAsia="pt-BR"/>
              </w:rPr>
              <w:t xml:space="preserve">: </w:t>
            </w:r>
            <w:r w:rsidRPr="002C59A4">
              <w:rPr>
                <w:rFonts w:ascii="Book Antiqua" w:hAnsi="Book Antiqua" w:cs="Times New Roman"/>
                <w:b/>
                <w:bCs/>
                <w:i/>
                <w:iCs/>
                <w:color w:val="000000"/>
                <w:sz w:val="19"/>
                <w:szCs w:val="19"/>
                <w:u w:val="single"/>
              </w:rPr>
              <w:t xml:space="preserve">São constitucionais os </w:t>
            </w:r>
            <w:proofErr w:type="spellStart"/>
            <w:r w:rsidRPr="002C59A4">
              <w:rPr>
                <w:rFonts w:ascii="Book Antiqua" w:hAnsi="Book Antiqua" w:cs="Times New Roman"/>
                <w:b/>
                <w:bCs/>
                <w:i/>
                <w:iCs/>
                <w:color w:val="000000"/>
                <w:sz w:val="19"/>
                <w:szCs w:val="19"/>
                <w:u w:val="single"/>
              </w:rPr>
              <w:t>arts</w:t>
            </w:r>
            <w:proofErr w:type="spellEnd"/>
            <w:r w:rsidRPr="002C59A4">
              <w:rPr>
                <w:rFonts w:ascii="Book Antiqua" w:hAnsi="Book Antiqua" w:cs="Times New Roman"/>
                <w:b/>
                <w:bCs/>
                <w:i/>
                <w:iCs/>
                <w:color w:val="000000"/>
                <w:sz w:val="19"/>
                <w:szCs w:val="19"/>
                <w:u w:val="single"/>
              </w:rPr>
              <w:t>. 67 e 69 da Lei 11.941/09</w:t>
            </w:r>
            <w:r>
              <w:rPr>
                <w:rStyle w:val="Refdenotaderodap"/>
                <w:rFonts w:ascii="Book Antiqua" w:hAnsi="Book Antiqua" w:cs="Times New Roman"/>
                <w:b/>
                <w:bCs/>
                <w:i/>
                <w:iCs/>
                <w:color w:val="000000"/>
                <w:sz w:val="19"/>
                <w:szCs w:val="19"/>
                <w:u w:val="single"/>
              </w:rPr>
              <w:footnoteReference w:id="1"/>
            </w:r>
            <w:r w:rsidRPr="002C59A4">
              <w:rPr>
                <w:rFonts w:ascii="Book Antiqua" w:hAnsi="Book Antiqua" w:cs="Times New Roman"/>
                <w:b/>
                <w:bCs/>
                <w:i/>
                <w:iCs/>
                <w:color w:val="000000"/>
                <w:sz w:val="19"/>
                <w:szCs w:val="19"/>
                <w:u w:val="single"/>
              </w:rPr>
              <w:t xml:space="preserve"> e o art. 9º da Lei 10.684/03</w:t>
            </w:r>
            <w:r>
              <w:rPr>
                <w:rFonts w:ascii="Book Antiqua" w:hAnsi="Book Antiqua" w:cs="Times New Roman"/>
                <w:b/>
                <w:bCs/>
                <w:color w:val="000000"/>
                <w:sz w:val="19"/>
                <w:szCs w:val="19"/>
              </w:rPr>
              <w:t>:</w:t>
            </w:r>
            <w:r>
              <w:t xml:space="preserve"> </w:t>
            </w:r>
            <w:r w:rsidRPr="002C59A4">
              <w:rPr>
                <w:rFonts w:ascii="Book Antiqua" w:hAnsi="Book Antiqua" w:cs="Times New Roman"/>
                <w:b/>
                <w:bCs/>
                <w:color w:val="000000"/>
                <w:sz w:val="19"/>
                <w:szCs w:val="19"/>
              </w:rPr>
              <w:t>São constitucionais dispositivos de leis que estabelecem a suspensão da pretensão punitiva estatal, em consequência do parcelamento de débitos tributários, bem como a extinção da punibilidade do agente, se realizado o pagamento integral</w:t>
            </w:r>
            <w:r>
              <w:rPr>
                <w:rFonts w:ascii="Book Antiqua" w:hAnsi="Book Antiqua" w:cs="Times New Roman"/>
                <w:b/>
                <w:bCs/>
                <w:color w:val="000000"/>
                <w:sz w:val="19"/>
                <w:szCs w:val="19"/>
              </w:rPr>
              <w:t xml:space="preserve">. </w:t>
            </w:r>
            <w:r w:rsidRPr="002C59A4">
              <w:rPr>
                <w:rFonts w:ascii="Book Antiqua" w:hAnsi="Book Antiqua" w:cs="Times New Roman"/>
                <w:b/>
                <w:bCs/>
                <w:color w:val="000000"/>
                <w:sz w:val="19"/>
                <w:szCs w:val="19"/>
              </w:rPr>
              <w:t xml:space="preserve">Não há violação aos </w:t>
            </w:r>
            <w:proofErr w:type="spellStart"/>
            <w:r w:rsidRPr="002C59A4">
              <w:rPr>
                <w:rFonts w:ascii="Book Antiqua" w:hAnsi="Book Antiqua" w:cs="Times New Roman"/>
                <w:b/>
                <w:bCs/>
                <w:color w:val="000000"/>
                <w:sz w:val="19"/>
                <w:szCs w:val="19"/>
              </w:rPr>
              <w:t>arts</w:t>
            </w:r>
            <w:proofErr w:type="spellEnd"/>
            <w:r w:rsidRPr="002C59A4">
              <w:rPr>
                <w:rFonts w:ascii="Book Antiqua" w:hAnsi="Book Antiqua" w:cs="Times New Roman"/>
                <w:b/>
                <w:bCs/>
                <w:color w:val="000000"/>
                <w:sz w:val="19"/>
                <w:szCs w:val="19"/>
              </w:rPr>
              <w:t>. 3º, I a IV, e 5º, caput, da CF nem ao o princípio da proporcionalidade, sob a perspectiva da proibição da proteção deficiente</w:t>
            </w:r>
            <w:r w:rsidRPr="002C59A4">
              <w:rPr>
                <w:rFonts w:ascii="Book Antiqua" w:hAnsi="Book Antiqua" w:cs="Times New Roman"/>
                <w:color w:val="000000"/>
                <w:sz w:val="19"/>
                <w:szCs w:val="19"/>
              </w:rPr>
              <w:t>. STF. Plenário. ADI 4273/DF, Rel. Min. Nunes Marques, j</w:t>
            </w:r>
            <w:r>
              <w:rPr>
                <w:rFonts w:ascii="Book Antiqua" w:hAnsi="Book Antiqua" w:cs="Times New Roman"/>
                <w:color w:val="000000"/>
                <w:sz w:val="19"/>
                <w:szCs w:val="19"/>
              </w:rPr>
              <w:t>.</w:t>
            </w:r>
            <w:r w:rsidRPr="002C59A4">
              <w:rPr>
                <w:rFonts w:ascii="Book Antiqua" w:hAnsi="Book Antiqua" w:cs="Times New Roman"/>
                <w:color w:val="000000"/>
                <w:sz w:val="19"/>
                <w:szCs w:val="19"/>
              </w:rPr>
              <w:t xml:space="preserve"> 15/8/23</w:t>
            </w:r>
            <w:r w:rsidRPr="002C59A4">
              <w:rPr>
                <w:rFonts w:ascii="Book Antiqua" w:hAnsi="Book Antiqua" w:cs="Times New Roman"/>
                <w:b/>
                <w:bCs/>
                <w:color w:val="000000"/>
                <w:sz w:val="19"/>
                <w:szCs w:val="19"/>
              </w:rPr>
              <w:t xml:space="preserve"> (Info 1103).</w:t>
            </w:r>
          </w:p>
          <w:tbl>
            <w:tblPr>
              <w:tblStyle w:val="Tabelacomgrade"/>
              <w:tblW w:w="0" w:type="auto"/>
              <w:tblLook w:val="04A0" w:firstRow="1" w:lastRow="0" w:firstColumn="1" w:lastColumn="0" w:noHBand="0" w:noVBand="1"/>
            </w:tblPr>
            <w:tblGrid>
              <w:gridCol w:w="8268"/>
            </w:tblGrid>
            <w:tr w:rsidR="002C59A4" w14:paraId="67311E68" w14:textId="77777777" w:rsidTr="00483F88">
              <w:tc>
                <w:tcPr>
                  <w:tcW w:w="8268" w:type="dxa"/>
                  <w:shd w:val="clear" w:color="auto" w:fill="FFFFFF" w:themeFill="background1"/>
                </w:tcPr>
                <w:p w14:paraId="4839A9BA" w14:textId="2342A034" w:rsidR="002C59A4" w:rsidRDefault="002C59A4" w:rsidP="002C59A4">
                  <w:pPr>
                    <w:jc w:val="both"/>
                    <w:rPr>
                      <w:rFonts w:ascii="Book Antiqua" w:hAnsi="Book Antiqua" w:cs="Times New Roman"/>
                      <w:bCs/>
                      <w:color w:val="000000"/>
                      <w:sz w:val="19"/>
                      <w:szCs w:val="19"/>
                    </w:rPr>
                  </w:pPr>
                  <w:r w:rsidRPr="004E59EB">
                    <w:rPr>
                      <w:rFonts w:ascii="Book Antiqua" w:hAnsi="Book Antiqua"/>
                      <w:b/>
                      <w:bCs/>
                      <w:sz w:val="18"/>
                      <w:szCs w:val="18"/>
                    </w:rPr>
                    <w:t>(</w:t>
                  </w:r>
                  <w:r>
                    <w:rPr>
                      <w:rFonts w:ascii="Book Antiqua" w:hAnsi="Book Antiqua"/>
                      <w:b/>
                      <w:bCs/>
                      <w:sz w:val="18"/>
                      <w:szCs w:val="18"/>
                      <w:highlight w:val="yellow"/>
                    </w:rPr>
                    <w:t>Cartórios/TJSE-2023-FGV</w:t>
                  </w:r>
                  <w:r w:rsidRPr="004E59EB">
                    <w:rPr>
                      <w:rFonts w:ascii="Book Antiqua" w:hAnsi="Book Antiqua"/>
                      <w:b/>
                      <w:bCs/>
                      <w:sz w:val="18"/>
                      <w:szCs w:val="18"/>
                    </w:rPr>
                    <w:t>)</w:t>
                  </w:r>
                  <w:r w:rsidRPr="004E59EB">
                    <w:rPr>
                      <w:rFonts w:ascii="Book Antiqua" w:hAnsi="Book Antiqua"/>
                      <w:sz w:val="18"/>
                      <w:szCs w:val="18"/>
                    </w:rPr>
                    <w:t xml:space="preserve">: </w:t>
                  </w:r>
                  <w:r w:rsidRPr="002C59A4">
                    <w:rPr>
                      <w:rFonts w:ascii="Book Antiqua" w:hAnsi="Book Antiqua"/>
                      <w:sz w:val="18"/>
                      <w:szCs w:val="18"/>
                    </w:rPr>
                    <w:t>A Lei Alfa estabeleceu a suspensão da pretensão punitiva estatal, em consequência do parcelamento de débitos tributários, bem como a extinção da punibilidade do agente, se realizado o pagamento integral.</w:t>
                  </w:r>
                  <w:r>
                    <w:rPr>
                      <w:rFonts w:ascii="Book Antiqua" w:hAnsi="Book Antiqua"/>
                      <w:sz w:val="18"/>
                      <w:szCs w:val="18"/>
                    </w:rPr>
                    <w:t xml:space="preserve"> </w:t>
                  </w:r>
                  <w:r w:rsidRPr="002C59A4">
                    <w:rPr>
                      <w:rFonts w:ascii="Book Antiqua" w:hAnsi="Book Antiqua"/>
                      <w:sz w:val="18"/>
                      <w:szCs w:val="18"/>
                    </w:rPr>
                    <w:t xml:space="preserve">Diante do exposto e da jurisprudência predominante do </w:t>
                  </w:r>
                  <w:r>
                    <w:rPr>
                      <w:rFonts w:ascii="Book Antiqua" w:hAnsi="Book Antiqua"/>
                      <w:sz w:val="18"/>
                      <w:szCs w:val="18"/>
                    </w:rPr>
                    <w:t>STF</w:t>
                  </w:r>
                  <w:r w:rsidRPr="002C59A4">
                    <w:rPr>
                      <w:rFonts w:ascii="Book Antiqua" w:hAnsi="Book Antiqua"/>
                      <w:sz w:val="18"/>
                      <w:szCs w:val="18"/>
                    </w:rPr>
                    <w:t>, é correto afirmar que a referida norma é</w:t>
                  </w:r>
                  <w:r>
                    <w:rPr>
                      <w:rFonts w:ascii="Book Antiqua" w:hAnsi="Book Antiqua"/>
                      <w:sz w:val="18"/>
                      <w:szCs w:val="18"/>
                    </w:rPr>
                    <w:t xml:space="preserve">: </w:t>
                  </w:r>
                  <w:r w:rsidRPr="002C59A4">
                    <w:rPr>
                      <w:rFonts w:ascii="Book Antiqua" w:hAnsi="Book Antiqua"/>
                      <w:sz w:val="18"/>
                      <w:szCs w:val="18"/>
                    </w:rPr>
                    <w:t>constitucional, por observar os preceitos da Constituição de 1988 e o princípio da proporcionalidade, sob a perspectiva da proibição da proteção deficiente</w:t>
                  </w:r>
                  <w:r w:rsidRPr="00C81330">
                    <w:rPr>
                      <w:rFonts w:ascii="Book Antiqua" w:hAnsi="Book Antiqua"/>
                      <w:sz w:val="18"/>
                      <w:szCs w:val="18"/>
                    </w:rPr>
                    <w:t>.</w:t>
                  </w:r>
                  <w:r w:rsidRPr="004E59EB">
                    <w:rPr>
                      <w:rFonts w:ascii="Book Antiqua" w:hAnsi="Book Antiqua"/>
                      <w:sz w:val="18"/>
                      <w:szCs w:val="18"/>
                    </w:rPr>
                    <w:t xml:space="preserve"> </w:t>
                  </w:r>
                  <w:r w:rsidRPr="004E59EB">
                    <w:rPr>
                      <w:rFonts w:ascii="Book Antiqua" w:hAnsi="Book Antiqua"/>
                      <w:b/>
                      <w:bCs/>
                      <w:sz w:val="18"/>
                      <w:szCs w:val="18"/>
                    </w:rPr>
                    <w:t xml:space="preserve">BL: </w:t>
                  </w:r>
                  <w:r>
                    <w:rPr>
                      <w:rFonts w:ascii="Book Antiqua" w:hAnsi="Book Antiqua"/>
                      <w:b/>
                      <w:bCs/>
                      <w:sz w:val="18"/>
                      <w:szCs w:val="18"/>
                    </w:rPr>
                    <w:t>Info 1103, STF.</w:t>
                  </w:r>
                </w:p>
              </w:tc>
            </w:tr>
          </w:tbl>
          <w:p w14:paraId="709F0A1E" w14:textId="77777777" w:rsidR="002C59A4" w:rsidRDefault="002C59A4" w:rsidP="00C2255C">
            <w:pPr>
              <w:jc w:val="both"/>
              <w:rPr>
                <w:rFonts w:ascii="Book Antiqua" w:eastAsia="Times New Roman" w:hAnsi="Book Antiqua" w:cs="Times New Roman"/>
                <w:b/>
                <w:i/>
                <w:iCs/>
                <w:color w:val="FF0000"/>
                <w:sz w:val="19"/>
                <w:szCs w:val="19"/>
                <w:lang w:eastAsia="pt-BR"/>
              </w:rPr>
            </w:pPr>
          </w:p>
          <w:p w14:paraId="00570887" w14:textId="495DFFD7" w:rsidR="00C2255C" w:rsidRDefault="00C2255C" w:rsidP="00C2255C">
            <w:pPr>
              <w:jc w:val="both"/>
              <w:rPr>
                <w:rFonts w:ascii="Book Antiqua" w:hAnsi="Book Antiqua" w:cs="Times New Roman"/>
                <w:bCs/>
                <w:color w:val="000000"/>
                <w:sz w:val="19"/>
                <w:szCs w:val="19"/>
              </w:rPr>
            </w:pPr>
            <w:r w:rsidRPr="0025071E">
              <w:rPr>
                <w:rFonts w:ascii="Book Antiqua" w:eastAsia="Times New Roman" w:hAnsi="Book Antiqua" w:cs="Times New Roman"/>
                <w:b/>
                <w:i/>
                <w:iCs/>
                <w:color w:val="FF0000"/>
                <w:sz w:val="19"/>
                <w:szCs w:val="19"/>
                <w:lang w:eastAsia="pt-BR"/>
              </w:rPr>
              <w:t>#</w:t>
            </w:r>
            <w:r w:rsidRPr="0025071E">
              <w:rPr>
                <w:rFonts w:ascii="Book Antiqua" w:eastAsia="Times New Roman" w:hAnsi="Book Antiqua" w:cs="Times New Roman"/>
                <w:b/>
                <w:i/>
                <w:iCs/>
                <w:color w:val="FF0000"/>
                <w:sz w:val="19"/>
                <w:szCs w:val="19"/>
                <w:highlight w:val="green"/>
                <w:lang w:eastAsia="pt-BR"/>
              </w:rPr>
              <w:t>Atenção</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STJ e STF</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DOD</w:t>
            </w:r>
            <w:r w:rsidR="00D4324A">
              <w:rPr>
                <w:rFonts w:ascii="Book Antiqua" w:eastAsia="Times New Roman" w:hAnsi="Book Antiqua" w:cs="Times New Roman"/>
                <w:b/>
                <w:i/>
                <w:iCs/>
                <w:color w:val="FF0000"/>
                <w:sz w:val="19"/>
                <w:szCs w:val="19"/>
                <w:lang w:eastAsia="pt-BR"/>
              </w:rPr>
              <w:t>: #</w:t>
            </w:r>
            <w:r w:rsidR="00D4324A" w:rsidRPr="00D4324A">
              <w:rPr>
                <w:rFonts w:ascii="Book Antiqua" w:eastAsia="Times New Roman" w:hAnsi="Book Antiqua" w:cs="Times New Roman"/>
                <w:b/>
                <w:i/>
                <w:iCs/>
                <w:color w:val="FF0000"/>
                <w:sz w:val="19"/>
                <w:szCs w:val="19"/>
                <w:highlight w:val="green"/>
                <w:lang w:eastAsia="pt-BR"/>
              </w:rPr>
              <w:t>TRT/Unificado-2017</w:t>
            </w:r>
            <w:r w:rsidR="00204C8E">
              <w:rPr>
                <w:rFonts w:ascii="Book Antiqua" w:eastAsia="Times New Roman" w:hAnsi="Book Antiqua" w:cs="Times New Roman"/>
                <w:b/>
                <w:i/>
                <w:iCs/>
                <w:color w:val="FF0000"/>
                <w:sz w:val="19"/>
                <w:szCs w:val="19"/>
                <w:lang w:eastAsia="pt-BR"/>
              </w:rPr>
              <w:t>: #</w:t>
            </w:r>
            <w:r w:rsidR="00204C8E" w:rsidRPr="00204C8E">
              <w:rPr>
                <w:rFonts w:ascii="Book Antiqua" w:eastAsia="Times New Roman" w:hAnsi="Book Antiqua" w:cs="Times New Roman"/>
                <w:b/>
                <w:i/>
                <w:iCs/>
                <w:color w:val="FF0000"/>
                <w:sz w:val="19"/>
                <w:szCs w:val="19"/>
                <w:highlight w:val="green"/>
                <w:lang w:eastAsia="pt-BR"/>
              </w:rPr>
              <w:t>PCMA-2018</w:t>
            </w:r>
            <w:r w:rsidR="000C24CF">
              <w:rPr>
                <w:rFonts w:ascii="Book Antiqua" w:eastAsia="Times New Roman" w:hAnsi="Book Antiqua" w:cs="Times New Roman"/>
                <w:b/>
                <w:i/>
                <w:iCs/>
                <w:color w:val="FF0000"/>
                <w:sz w:val="19"/>
                <w:szCs w:val="19"/>
                <w:lang w:eastAsia="pt-BR"/>
              </w:rPr>
              <w:t>: #</w:t>
            </w:r>
            <w:r w:rsidR="000C24CF" w:rsidRPr="000C24CF">
              <w:rPr>
                <w:rFonts w:ascii="Book Antiqua" w:eastAsia="Times New Roman" w:hAnsi="Book Antiqua" w:cs="Times New Roman"/>
                <w:b/>
                <w:i/>
                <w:iCs/>
                <w:color w:val="FF0000"/>
                <w:sz w:val="19"/>
                <w:szCs w:val="19"/>
                <w:highlight w:val="green"/>
                <w:lang w:eastAsia="pt-BR"/>
              </w:rPr>
              <w:t>Anal. Judic./TRF4-2019</w:t>
            </w:r>
            <w:r w:rsidR="0025071E">
              <w:rPr>
                <w:rFonts w:ascii="Book Antiqua" w:eastAsia="Times New Roman" w:hAnsi="Book Antiqua" w:cs="Times New Roman"/>
                <w:b/>
                <w:i/>
                <w:iCs/>
                <w:color w:val="FF0000"/>
                <w:sz w:val="19"/>
                <w:szCs w:val="19"/>
                <w:lang w:eastAsia="pt-BR"/>
              </w:rPr>
              <w:t>: #</w:t>
            </w:r>
            <w:r w:rsidR="0025071E" w:rsidRPr="0025071E">
              <w:rPr>
                <w:rFonts w:ascii="Book Antiqua" w:eastAsia="Times New Roman" w:hAnsi="Book Antiqua" w:cs="Times New Roman"/>
                <w:b/>
                <w:i/>
                <w:iCs/>
                <w:color w:val="FF0000"/>
                <w:sz w:val="19"/>
                <w:szCs w:val="19"/>
                <w:highlight w:val="green"/>
                <w:lang w:eastAsia="pt-BR"/>
              </w:rPr>
              <w:t>MPAP-2021</w:t>
            </w:r>
            <w:r w:rsidR="008F4C46">
              <w:rPr>
                <w:rFonts w:ascii="Book Antiqua" w:eastAsia="Times New Roman" w:hAnsi="Book Antiqua" w:cs="Times New Roman"/>
                <w:b/>
                <w:i/>
                <w:iCs/>
                <w:color w:val="FF0000"/>
                <w:sz w:val="19"/>
                <w:szCs w:val="19"/>
                <w:lang w:eastAsia="pt-BR"/>
              </w:rPr>
              <w:t>: #</w:t>
            </w:r>
            <w:r w:rsidR="008F4C46" w:rsidRPr="008F4C46">
              <w:rPr>
                <w:rFonts w:ascii="Book Antiqua" w:eastAsia="Times New Roman" w:hAnsi="Book Antiqua" w:cs="Times New Roman"/>
                <w:b/>
                <w:i/>
                <w:iCs/>
                <w:color w:val="FF0000"/>
                <w:sz w:val="19"/>
                <w:szCs w:val="19"/>
                <w:highlight w:val="green"/>
                <w:lang w:eastAsia="pt-BR"/>
              </w:rPr>
              <w:t>MPMG-2021</w:t>
            </w:r>
            <w:r w:rsidR="001776ED">
              <w:rPr>
                <w:rFonts w:ascii="Book Antiqua" w:eastAsia="Times New Roman" w:hAnsi="Book Antiqua" w:cs="Times New Roman"/>
                <w:b/>
                <w:i/>
                <w:iCs/>
                <w:color w:val="FF0000"/>
                <w:sz w:val="19"/>
                <w:szCs w:val="19"/>
                <w:lang w:eastAsia="pt-BR"/>
              </w:rPr>
              <w:t>: #</w:t>
            </w:r>
            <w:r w:rsidR="001776ED" w:rsidRPr="001776ED">
              <w:rPr>
                <w:rFonts w:ascii="Book Antiqua" w:eastAsia="Times New Roman" w:hAnsi="Book Antiqua" w:cs="Times New Roman"/>
                <w:b/>
                <w:i/>
                <w:iCs/>
                <w:color w:val="FF0000"/>
                <w:sz w:val="19"/>
                <w:szCs w:val="19"/>
                <w:highlight w:val="green"/>
                <w:lang w:eastAsia="pt-BR"/>
              </w:rPr>
              <w:t>MPRS-2021</w:t>
            </w:r>
            <w:r w:rsidR="0082428E">
              <w:rPr>
                <w:rFonts w:ascii="Book Antiqua" w:eastAsia="Times New Roman" w:hAnsi="Book Antiqua" w:cs="Times New Roman"/>
                <w:b/>
                <w:i/>
                <w:iCs/>
                <w:color w:val="FF0000"/>
                <w:sz w:val="19"/>
                <w:szCs w:val="19"/>
                <w:lang w:eastAsia="pt-BR"/>
              </w:rPr>
              <w:t>: #</w:t>
            </w:r>
            <w:r w:rsidR="0082428E" w:rsidRPr="0082428E">
              <w:rPr>
                <w:rFonts w:ascii="Book Antiqua" w:eastAsia="Times New Roman" w:hAnsi="Book Antiqua" w:cs="Times New Roman"/>
                <w:b/>
                <w:i/>
                <w:iCs/>
                <w:color w:val="FF0000"/>
                <w:sz w:val="19"/>
                <w:szCs w:val="19"/>
                <w:highlight w:val="green"/>
                <w:lang w:eastAsia="pt-BR"/>
              </w:rPr>
              <w:t>PGECE-2021</w:t>
            </w:r>
            <w:r w:rsidR="00265ECC">
              <w:rPr>
                <w:rFonts w:ascii="Book Antiqua" w:eastAsia="Times New Roman" w:hAnsi="Book Antiqua" w:cs="Times New Roman"/>
                <w:b/>
                <w:i/>
                <w:iCs/>
                <w:color w:val="FF0000"/>
                <w:sz w:val="19"/>
                <w:szCs w:val="19"/>
                <w:lang w:eastAsia="pt-BR"/>
              </w:rPr>
              <w:t>: #</w:t>
            </w:r>
            <w:r w:rsidR="00265ECC" w:rsidRPr="00265ECC">
              <w:rPr>
                <w:rFonts w:ascii="Book Antiqua" w:eastAsia="Times New Roman" w:hAnsi="Book Antiqua" w:cs="Times New Roman"/>
                <w:b/>
                <w:i/>
                <w:iCs/>
                <w:color w:val="FF0000"/>
                <w:sz w:val="19"/>
                <w:szCs w:val="19"/>
                <w:highlight w:val="green"/>
                <w:lang w:eastAsia="pt-BR"/>
              </w:rPr>
              <w:t>PGERS-2021</w:t>
            </w:r>
            <w:r w:rsidR="00762300">
              <w:rPr>
                <w:rFonts w:ascii="Book Antiqua" w:eastAsia="Times New Roman" w:hAnsi="Book Antiqua" w:cs="Times New Roman"/>
                <w:b/>
                <w:i/>
                <w:iCs/>
                <w:color w:val="FF0000"/>
                <w:sz w:val="19"/>
                <w:szCs w:val="19"/>
                <w:lang w:eastAsia="pt-BR"/>
              </w:rPr>
              <w:t>: #</w:t>
            </w:r>
            <w:r w:rsidR="00762300" w:rsidRPr="00762300">
              <w:rPr>
                <w:rFonts w:ascii="Book Antiqua" w:eastAsia="Times New Roman" w:hAnsi="Book Antiqua" w:cs="Times New Roman"/>
                <w:b/>
                <w:i/>
                <w:iCs/>
                <w:color w:val="FF0000"/>
                <w:sz w:val="19"/>
                <w:szCs w:val="19"/>
                <w:highlight w:val="green"/>
                <w:lang w:eastAsia="pt-BR"/>
              </w:rPr>
              <w:t>PF-2021</w:t>
            </w:r>
            <w:r w:rsidR="000D78E3">
              <w:rPr>
                <w:rFonts w:ascii="Book Antiqua" w:eastAsia="Times New Roman" w:hAnsi="Book Antiqua" w:cs="Times New Roman"/>
                <w:b/>
                <w:i/>
                <w:iCs/>
                <w:color w:val="FF0000"/>
                <w:sz w:val="19"/>
                <w:szCs w:val="19"/>
                <w:lang w:eastAsia="pt-BR"/>
              </w:rPr>
              <w:t>: #</w:t>
            </w:r>
            <w:r w:rsidR="000D78E3" w:rsidRPr="000D78E3">
              <w:rPr>
                <w:rFonts w:ascii="Book Antiqua" w:eastAsia="Times New Roman" w:hAnsi="Book Antiqua" w:cs="Times New Roman"/>
                <w:b/>
                <w:i/>
                <w:iCs/>
                <w:color w:val="FF0000"/>
                <w:sz w:val="19"/>
                <w:szCs w:val="19"/>
                <w:highlight w:val="green"/>
                <w:lang w:eastAsia="pt-BR"/>
              </w:rPr>
              <w:t>TJRS-2022</w:t>
            </w:r>
            <w:r w:rsidR="009507CE">
              <w:rPr>
                <w:rFonts w:ascii="Book Antiqua" w:eastAsia="Times New Roman" w:hAnsi="Book Antiqua" w:cs="Times New Roman"/>
                <w:b/>
                <w:i/>
                <w:iCs/>
                <w:color w:val="FF0000"/>
                <w:sz w:val="19"/>
                <w:szCs w:val="19"/>
                <w:lang w:eastAsia="pt-BR"/>
              </w:rPr>
              <w:t>: #</w:t>
            </w:r>
            <w:r w:rsidR="009507CE" w:rsidRPr="009507CE">
              <w:rPr>
                <w:rFonts w:ascii="Book Antiqua" w:eastAsia="Times New Roman" w:hAnsi="Book Antiqua" w:cs="Times New Roman"/>
                <w:b/>
                <w:i/>
                <w:iCs/>
                <w:color w:val="FF0000"/>
                <w:sz w:val="19"/>
                <w:szCs w:val="19"/>
                <w:highlight w:val="green"/>
                <w:lang w:eastAsia="pt-BR"/>
              </w:rPr>
              <w:t>TJSC-2022</w:t>
            </w:r>
            <w:r w:rsidR="00787BE1">
              <w:rPr>
                <w:rFonts w:ascii="Book Antiqua" w:eastAsia="Times New Roman" w:hAnsi="Book Antiqua" w:cs="Times New Roman"/>
                <w:b/>
                <w:i/>
                <w:iCs/>
                <w:color w:val="FF0000"/>
                <w:sz w:val="19"/>
                <w:szCs w:val="19"/>
                <w:lang w:eastAsia="pt-BR"/>
              </w:rPr>
              <w:t>: #</w:t>
            </w:r>
            <w:r w:rsidR="00787BE1" w:rsidRPr="00787BE1">
              <w:rPr>
                <w:rFonts w:ascii="Book Antiqua" w:eastAsia="Times New Roman" w:hAnsi="Book Antiqua" w:cs="Times New Roman"/>
                <w:b/>
                <w:i/>
                <w:iCs/>
                <w:color w:val="FF0000"/>
                <w:sz w:val="19"/>
                <w:szCs w:val="19"/>
                <w:highlight w:val="green"/>
                <w:lang w:eastAsia="pt-BR"/>
              </w:rPr>
              <w:t>TJDFT-2023</w:t>
            </w:r>
            <w:r w:rsidR="005A4105">
              <w:rPr>
                <w:rFonts w:ascii="Book Antiqua" w:eastAsia="Times New Roman" w:hAnsi="Book Antiqua" w:cs="Times New Roman"/>
                <w:b/>
                <w:i/>
                <w:iCs/>
                <w:color w:val="FF0000"/>
                <w:sz w:val="19"/>
                <w:szCs w:val="19"/>
                <w:lang w:eastAsia="pt-BR"/>
              </w:rPr>
              <w:t>: #</w:t>
            </w:r>
            <w:r w:rsidR="005A4105" w:rsidRPr="005A4105">
              <w:rPr>
                <w:rFonts w:ascii="Book Antiqua" w:eastAsia="Times New Roman" w:hAnsi="Book Antiqua" w:cs="Times New Roman"/>
                <w:b/>
                <w:i/>
                <w:iCs/>
                <w:color w:val="FF0000"/>
                <w:sz w:val="19"/>
                <w:szCs w:val="19"/>
                <w:highlight w:val="green"/>
                <w:lang w:eastAsia="pt-BR"/>
              </w:rPr>
              <w:t>MPRJ-2024</w:t>
            </w:r>
            <w:r w:rsidR="001D4126">
              <w:rPr>
                <w:rFonts w:ascii="Book Antiqua" w:eastAsia="Times New Roman" w:hAnsi="Book Antiqua" w:cs="Times New Roman"/>
                <w:b/>
                <w:i/>
                <w:iCs/>
                <w:color w:val="FF0000"/>
                <w:sz w:val="19"/>
                <w:szCs w:val="19"/>
                <w:lang w:eastAsia="pt-BR"/>
              </w:rPr>
              <w:t>: #</w:t>
            </w:r>
            <w:r w:rsidR="001D4126" w:rsidRPr="001D4126">
              <w:rPr>
                <w:rFonts w:ascii="Book Antiqua" w:eastAsia="Times New Roman" w:hAnsi="Book Antiqua" w:cs="Times New Roman"/>
                <w:b/>
                <w:i/>
                <w:iCs/>
                <w:color w:val="FF0000"/>
                <w:sz w:val="19"/>
                <w:szCs w:val="19"/>
                <w:highlight w:val="green"/>
                <w:lang w:eastAsia="pt-BR"/>
              </w:rPr>
              <w:t>MPSC-2024</w:t>
            </w:r>
            <w:r w:rsidR="0025071E">
              <w:rPr>
                <w:rFonts w:ascii="Book Antiqua" w:eastAsia="Times New Roman" w:hAnsi="Book Antiqua" w:cs="Times New Roman"/>
                <w:b/>
                <w:i/>
                <w:iCs/>
                <w:color w:val="FF0000"/>
                <w:sz w:val="19"/>
                <w:szCs w:val="19"/>
                <w:lang w:eastAsia="pt-BR"/>
              </w:rPr>
              <w:t>: #</w:t>
            </w:r>
            <w:r w:rsidR="0025071E" w:rsidRPr="0025071E">
              <w:rPr>
                <w:rFonts w:ascii="Book Antiqua" w:eastAsia="Times New Roman" w:hAnsi="Book Antiqua" w:cs="Times New Roman"/>
                <w:b/>
                <w:i/>
                <w:iCs/>
                <w:color w:val="FF0000"/>
                <w:sz w:val="19"/>
                <w:szCs w:val="19"/>
                <w:highlight w:val="green"/>
                <w:lang w:eastAsia="pt-BR"/>
              </w:rPr>
              <w:t>CESPE</w:t>
            </w:r>
            <w:r w:rsidR="000D78E3">
              <w:rPr>
                <w:rFonts w:ascii="Book Antiqua" w:eastAsia="Times New Roman" w:hAnsi="Book Antiqua" w:cs="Times New Roman"/>
                <w:b/>
                <w:i/>
                <w:iCs/>
                <w:color w:val="FF0000"/>
                <w:sz w:val="19"/>
                <w:szCs w:val="19"/>
                <w:lang w:eastAsia="pt-BR"/>
              </w:rPr>
              <w:t>: #</w:t>
            </w:r>
            <w:r w:rsidR="000D78E3" w:rsidRPr="000D78E3">
              <w:rPr>
                <w:rFonts w:ascii="Book Antiqua" w:eastAsia="Times New Roman" w:hAnsi="Book Antiqua" w:cs="Times New Roman"/>
                <w:b/>
                <w:i/>
                <w:iCs/>
                <w:color w:val="FF0000"/>
                <w:sz w:val="19"/>
                <w:szCs w:val="19"/>
                <w:highlight w:val="green"/>
                <w:lang w:eastAsia="pt-BR"/>
              </w:rPr>
              <w:t>Faurgs</w:t>
            </w:r>
            <w:r w:rsidR="000C24CF">
              <w:rPr>
                <w:rFonts w:ascii="Book Antiqua" w:eastAsia="Times New Roman" w:hAnsi="Book Antiqua" w:cs="Times New Roman"/>
                <w:b/>
                <w:i/>
                <w:iCs/>
                <w:color w:val="FF0000"/>
                <w:sz w:val="19"/>
                <w:szCs w:val="19"/>
                <w:lang w:eastAsia="pt-BR"/>
              </w:rPr>
              <w:t>: #</w:t>
            </w:r>
            <w:r w:rsidR="000C24CF" w:rsidRPr="000C24CF">
              <w:rPr>
                <w:rFonts w:ascii="Book Antiqua" w:eastAsia="Times New Roman" w:hAnsi="Book Antiqua" w:cs="Times New Roman"/>
                <w:b/>
                <w:i/>
                <w:iCs/>
                <w:color w:val="FF0000"/>
                <w:sz w:val="19"/>
                <w:szCs w:val="19"/>
                <w:highlight w:val="green"/>
                <w:lang w:eastAsia="pt-BR"/>
              </w:rPr>
              <w:t>FCC</w:t>
            </w:r>
            <w:r w:rsidR="009507CE">
              <w:rPr>
                <w:rFonts w:ascii="Book Antiqua" w:eastAsia="Times New Roman" w:hAnsi="Book Antiqua" w:cs="Times New Roman"/>
                <w:b/>
                <w:i/>
                <w:iCs/>
                <w:color w:val="FF0000"/>
                <w:sz w:val="19"/>
                <w:szCs w:val="19"/>
                <w:lang w:eastAsia="pt-BR"/>
              </w:rPr>
              <w:t>: #</w:t>
            </w:r>
            <w:r w:rsidR="009507CE" w:rsidRPr="009507CE">
              <w:rPr>
                <w:rFonts w:ascii="Book Antiqua" w:eastAsia="Times New Roman" w:hAnsi="Book Antiqua" w:cs="Times New Roman"/>
                <w:b/>
                <w:i/>
                <w:iCs/>
                <w:color w:val="FF0000"/>
                <w:sz w:val="19"/>
                <w:szCs w:val="19"/>
                <w:highlight w:val="green"/>
                <w:lang w:eastAsia="pt-BR"/>
              </w:rPr>
              <w:t>FGV</w:t>
            </w:r>
            <w:r w:rsidR="00265ECC">
              <w:rPr>
                <w:rFonts w:ascii="Book Antiqua" w:eastAsia="Times New Roman" w:hAnsi="Book Antiqua" w:cs="Times New Roman"/>
                <w:b/>
                <w:i/>
                <w:iCs/>
                <w:color w:val="FF0000"/>
                <w:sz w:val="19"/>
                <w:szCs w:val="19"/>
                <w:lang w:eastAsia="pt-BR"/>
              </w:rPr>
              <w:t>: #</w:t>
            </w:r>
            <w:r w:rsidR="00265ECC" w:rsidRPr="00265ECC">
              <w:rPr>
                <w:rFonts w:ascii="Book Antiqua" w:eastAsia="Times New Roman" w:hAnsi="Book Antiqua" w:cs="Times New Roman"/>
                <w:b/>
                <w:i/>
                <w:iCs/>
                <w:color w:val="FF0000"/>
                <w:sz w:val="19"/>
                <w:szCs w:val="19"/>
                <w:highlight w:val="green"/>
                <w:lang w:eastAsia="pt-BR"/>
              </w:rPr>
              <w:t>Fundatec</w:t>
            </w:r>
            <w:r w:rsidR="005A4105">
              <w:rPr>
                <w:rFonts w:ascii="Book Antiqua" w:eastAsia="Times New Roman" w:hAnsi="Book Antiqua" w:cs="Times New Roman"/>
                <w:b/>
                <w:i/>
                <w:iCs/>
                <w:color w:val="FF0000"/>
                <w:sz w:val="19"/>
                <w:szCs w:val="19"/>
                <w:lang w:eastAsia="pt-BR"/>
              </w:rPr>
              <w:t>: #</w:t>
            </w:r>
            <w:r w:rsidR="005A4105" w:rsidRPr="005A4105">
              <w:rPr>
                <w:rFonts w:ascii="Book Antiqua" w:eastAsia="Times New Roman" w:hAnsi="Book Antiqua" w:cs="Times New Roman"/>
                <w:b/>
                <w:i/>
                <w:iCs/>
                <w:color w:val="FF0000"/>
                <w:sz w:val="19"/>
                <w:szCs w:val="19"/>
                <w:highlight w:val="green"/>
                <w:lang w:eastAsia="pt-BR"/>
              </w:rPr>
              <w:t>VUNESP</w:t>
            </w:r>
            <w:r w:rsidRPr="0025071E">
              <w:rPr>
                <w:rFonts w:ascii="Book Antiqua" w:eastAsia="Times New Roman" w:hAnsi="Book Antiqua" w:cs="Times New Roman"/>
                <w:bCs/>
                <w:sz w:val="19"/>
                <w:szCs w:val="19"/>
                <w:lang w:eastAsia="pt-BR"/>
              </w:rPr>
              <w:t xml:space="preserve">: </w:t>
            </w:r>
            <w:r w:rsidRPr="0025071E">
              <w:rPr>
                <w:rFonts w:ascii="Book Antiqua" w:hAnsi="Book Antiqua" w:cs="Times New Roman"/>
                <w:b/>
                <w:bCs/>
                <w:color w:val="000000"/>
                <w:sz w:val="19"/>
                <w:szCs w:val="19"/>
              </w:rPr>
              <w:t xml:space="preserve">O </w:t>
            </w:r>
            <w:r w:rsidRPr="0025071E">
              <w:rPr>
                <w:rFonts w:ascii="Book Antiqua" w:hAnsi="Book Antiqua" w:cs="Times New Roman"/>
                <w:b/>
                <w:bCs/>
                <w:color w:val="000000"/>
                <w:sz w:val="19"/>
                <w:szCs w:val="19"/>
                <w:highlight w:val="yellow"/>
              </w:rPr>
              <w:t>pagamento integral do débito tributário</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shd w:val="clear" w:color="auto" w:fill="F7CAAC" w:themeFill="accent2" w:themeFillTint="66"/>
              </w:rPr>
              <w:t>a qualquer tempo</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highlight w:val="yellow"/>
              </w:rPr>
              <w:t>até mesmo</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highlight w:val="green"/>
              </w:rPr>
              <w:t>após o trânsito em julgado da condenação</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shd w:val="clear" w:color="auto" w:fill="F7CAAC" w:themeFill="accent2" w:themeFillTint="66"/>
              </w:rPr>
              <w:t>é causa de extinção da punibilidade</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highlight w:val="yellow"/>
              </w:rPr>
              <w:t>do agente</w:t>
            </w:r>
            <w:r w:rsidRPr="0025071E">
              <w:rPr>
                <w:rFonts w:ascii="Book Antiqua" w:hAnsi="Book Antiqua" w:cs="Times New Roman"/>
                <w:b/>
                <w:bCs/>
                <w:color w:val="000000"/>
                <w:sz w:val="19"/>
                <w:szCs w:val="19"/>
              </w:rPr>
              <w:t xml:space="preserve">, nos termos do art. 9º, § 2º, da Lei 10.684/03. </w:t>
            </w:r>
            <w:r w:rsidRPr="0025071E">
              <w:rPr>
                <w:rFonts w:ascii="Book Antiqua" w:hAnsi="Book Antiqua" w:cs="Times New Roman"/>
                <w:bCs/>
                <w:color w:val="000000"/>
                <w:sz w:val="19"/>
                <w:szCs w:val="19"/>
              </w:rPr>
              <w:t>STJ. 5ª T. HC 362478-SP, Rel. Min. Jorge Mussi, j. 14/9/17</w:t>
            </w:r>
            <w:r w:rsidRPr="0025071E">
              <w:rPr>
                <w:rFonts w:ascii="Book Antiqua" w:hAnsi="Book Antiqua" w:cs="Times New Roman"/>
                <w:b/>
                <w:bCs/>
                <w:color w:val="000000"/>
                <w:sz w:val="19"/>
                <w:szCs w:val="19"/>
              </w:rPr>
              <w:t xml:space="preserve"> (Info 611). </w:t>
            </w:r>
            <w:r w:rsidRPr="0025071E">
              <w:rPr>
                <w:rFonts w:ascii="Book Antiqua" w:hAnsi="Book Antiqua" w:cs="Times New Roman"/>
                <w:bCs/>
                <w:color w:val="000000"/>
                <w:sz w:val="19"/>
                <w:szCs w:val="19"/>
              </w:rPr>
              <w:t>STF. 2ª T. RHC 128245, Rel. Min. Dias Toffoli, j. 23/8/16.</w:t>
            </w:r>
          </w:p>
          <w:tbl>
            <w:tblPr>
              <w:tblStyle w:val="Tabelacomgrade"/>
              <w:tblW w:w="0" w:type="auto"/>
              <w:tblLook w:val="04A0" w:firstRow="1" w:lastRow="0" w:firstColumn="1" w:lastColumn="0" w:noHBand="0" w:noVBand="1"/>
            </w:tblPr>
            <w:tblGrid>
              <w:gridCol w:w="8268"/>
            </w:tblGrid>
            <w:tr w:rsidR="008F4C46" w14:paraId="173919E8" w14:textId="77777777" w:rsidTr="008F4C46">
              <w:tc>
                <w:tcPr>
                  <w:tcW w:w="8268" w:type="dxa"/>
                  <w:shd w:val="clear" w:color="auto" w:fill="FFFFFF" w:themeFill="background1"/>
                </w:tcPr>
                <w:p w14:paraId="29EDFFD7" w14:textId="4CE8AE8A" w:rsidR="001D4126" w:rsidRDefault="001D4126" w:rsidP="00C2255C">
                  <w:pPr>
                    <w:jc w:val="both"/>
                    <w:rPr>
                      <w:rFonts w:ascii="Book Antiqua" w:hAnsi="Book Antiqua"/>
                      <w:b/>
                      <w:color w:val="000000"/>
                      <w:sz w:val="18"/>
                      <w:szCs w:val="18"/>
                    </w:rPr>
                  </w:pPr>
                  <w:r w:rsidRPr="008F4C46">
                    <w:rPr>
                      <w:rFonts w:ascii="Book Antiqua" w:hAnsi="Book Antiqua"/>
                      <w:b/>
                      <w:color w:val="000000"/>
                      <w:sz w:val="18"/>
                      <w:szCs w:val="18"/>
                    </w:rPr>
                    <w:t>(</w:t>
                  </w:r>
                  <w:r w:rsidRPr="008F4C46">
                    <w:rPr>
                      <w:rFonts w:ascii="Book Antiqua" w:hAnsi="Book Antiqua"/>
                      <w:b/>
                      <w:color w:val="000000"/>
                      <w:sz w:val="18"/>
                      <w:szCs w:val="18"/>
                      <w:highlight w:val="yellow"/>
                    </w:rPr>
                    <w:t>MP</w:t>
                  </w:r>
                  <w:r>
                    <w:rPr>
                      <w:rFonts w:ascii="Book Antiqua" w:hAnsi="Book Antiqua"/>
                      <w:b/>
                      <w:color w:val="000000"/>
                      <w:sz w:val="18"/>
                      <w:szCs w:val="18"/>
                      <w:highlight w:val="yellow"/>
                    </w:rPr>
                    <w:t>SC-2024</w:t>
                  </w:r>
                  <w:r w:rsidRPr="008F4C46">
                    <w:rPr>
                      <w:rFonts w:ascii="Book Antiqua" w:hAnsi="Book Antiqua"/>
                      <w:b/>
                      <w:color w:val="000000"/>
                      <w:sz w:val="18"/>
                      <w:szCs w:val="18"/>
                    </w:rPr>
                    <w:t>)</w:t>
                  </w:r>
                  <w:r w:rsidRPr="008F4C46">
                    <w:rPr>
                      <w:rFonts w:ascii="Book Antiqua" w:hAnsi="Book Antiqua"/>
                      <w:bCs/>
                      <w:color w:val="000000"/>
                      <w:sz w:val="18"/>
                      <w:szCs w:val="18"/>
                    </w:rPr>
                    <w:t xml:space="preserve">: </w:t>
                  </w:r>
                  <w:r w:rsidRPr="00F72B74">
                    <w:rPr>
                      <w:rFonts w:ascii="Book Antiqua" w:hAnsi="Book Antiqua"/>
                      <w:bCs/>
                      <w:color w:val="000000"/>
                      <w:sz w:val="18"/>
                      <w:szCs w:val="18"/>
                    </w:rPr>
                    <w:t>Da atual regência do Código Penal brasileiro, observando a sistemática dos crimes contra o patrimônio, julgue o item a seguir</w:t>
                  </w:r>
                  <w:r>
                    <w:rPr>
                      <w:rFonts w:ascii="Book Antiqua" w:hAnsi="Book Antiqua"/>
                      <w:bCs/>
                      <w:color w:val="000000"/>
                      <w:sz w:val="18"/>
                      <w:szCs w:val="18"/>
                    </w:rPr>
                    <w:t xml:space="preserve">: </w:t>
                  </w:r>
                  <w:r w:rsidRPr="00F72B74">
                    <w:rPr>
                      <w:rFonts w:ascii="Book Antiqua" w:hAnsi="Book Antiqua"/>
                      <w:bCs/>
                      <w:color w:val="000000"/>
                      <w:sz w:val="18"/>
                      <w:szCs w:val="18"/>
                    </w:rPr>
                    <w:t xml:space="preserve">Se um indivíduo deixar de repassar à previdência social as contribuições recolhidas dos contribuintes, na ordem de um milhão e duzentos mil reais no prazo e forma legal ou convencional, comete o crime de apropriação indébita previdenciária. Nesse caso de </w:t>
                  </w:r>
                  <w:r w:rsidRPr="00F72B74">
                    <w:rPr>
                      <w:rFonts w:ascii="Book Antiqua" w:hAnsi="Book Antiqua"/>
                      <w:bCs/>
                      <w:color w:val="000000"/>
                      <w:sz w:val="18"/>
                      <w:szCs w:val="18"/>
                    </w:rPr>
                    <w:lastRenderedPageBreak/>
                    <w:t>apropriação indébita, é facultado ao juiz deixar de aplicar a pena ou aplicar somente a de multa se o agente for primário e de bons antecedentes, desde que o autor da apropriação tenha promovido, após o início da ação fiscal e antes de oferecida a denúncia, o pagamento da contribuição social previdenciária, inclusive acessórios. Todavia, a jurisprudência, no que tange à apropriação indébita previdenciária, tem sido mais tolerante, admitindo a extinção da punibilidade mesmo com a ocorrência do pagamento após o recebimento da denúncia</w:t>
                  </w:r>
                  <w:r w:rsidRPr="008F4C46">
                    <w:rPr>
                      <w:rFonts w:ascii="Book Antiqua" w:hAnsi="Book Antiqua"/>
                      <w:bCs/>
                      <w:color w:val="000000"/>
                      <w:sz w:val="18"/>
                      <w:szCs w:val="18"/>
                    </w:rPr>
                    <w:t xml:space="preserve">. </w:t>
                  </w:r>
                  <w:r w:rsidRPr="008F4C46">
                    <w:rPr>
                      <w:rFonts w:ascii="Book Antiqua" w:hAnsi="Book Antiqua"/>
                      <w:b/>
                      <w:color w:val="000000"/>
                      <w:sz w:val="18"/>
                      <w:szCs w:val="18"/>
                    </w:rPr>
                    <w:t>BL:</w:t>
                  </w:r>
                  <w:r>
                    <w:rPr>
                      <w:rFonts w:ascii="Book Antiqua" w:hAnsi="Book Antiqua"/>
                      <w:b/>
                      <w:color w:val="000000"/>
                      <w:sz w:val="18"/>
                      <w:szCs w:val="18"/>
                    </w:rPr>
                    <w:t xml:space="preserve"> art. 168-A, </w:t>
                  </w:r>
                  <w:r>
                    <w:rPr>
                      <w:rFonts w:ascii="Book Antiqua" w:hAnsi="Book Antiqua"/>
                      <w:b/>
                      <w:i/>
                      <w:iCs/>
                      <w:color w:val="000000"/>
                      <w:sz w:val="18"/>
                      <w:szCs w:val="18"/>
                    </w:rPr>
                    <w:t>caput</w:t>
                  </w:r>
                  <w:r>
                    <w:rPr>
                      <w:rFonts w:ascii="Book Antiqua" w:hAnsi="Book Antiqua"/>
                      <w:b/>
                      <w:color w:val="000000"/>
                      <w:sz w:val="18"/>
                      <w:szCs w:val="18"/>
                    </w:rPr>
                    <w:t>, §3º, I, CP</w:t>
                  </w:r>
                  <w:r>
                    <w:rPr>
                      <w:rStyle w:val="Refdenotaderodap"/>
                      <w:rFonts w:ascii="Book Antiqua" w:hAnsi="Book Antiqua"/>
                      <w:b/>
                      <w:color w:val="000000"/>
                      <w:sz w:val="18"/>
                      <w:szCs w:val="18"/>
                    </w:rPr>
                    <w:footnoteReference w:id="2"/>
                  </w:r>
                  <w:r>
                    <w:rPr>
                      <w:rFonts w:ascii="Book Antiqua" w:hAnsi="Book Antiqua"/>
                      <w:b/>
                      <w:color w:val="000000"/>
                      <w:sz w:val="18"/>
                      <w:szCs w:val="18"/>
                    </w:rPr>
                    <w:t xml:space="preserve"> e</w:t>
                  </w:r>
                  <w:r w:rsidRPr="008F4C46">
                    <w:rPr>
                      <w:rFonts w:ascii="Book Antiqua" w:hAnsi="Book Antiqua"/>
                      <w:b/>
                      <w:color w:val="000000"/>
                      <w:sz w:val="18"/>
                      <w:szCs w:val="18"/>
                    </w:rPr>
                    <w:t xml:space="preserve"> Info 611, STJ.</w:t>
                  </w:r>
                </w:p>
                <w:p w14:paraId="717038B6" w14:textId="77777777" w:rsidR="008B7966" w:rsidRPr="009546A4" w:rsidRDefault="008B7966" w:rsidP="008B7966">
                  <w:pPr>
                    <w:jc w:val="both"/>
                    <w:rPr>
                      <w:rFonts w:ascii="Book Antiqua" w:hAnsi="Book Antiqua"/>
                      <w:bCs/>
                      <w:color w:val="000000"/>
                      <w:sz w:val="18"/>
                      <w:szCs w:val="18"/>
                    </w:rPr>
                  </w:pPr>
                  <w:r w:rsidRPr="009546A4">
                    <w:rPr>
                      <w:rFonts w:ascii="Book Antiqua" w:hAnsi="Book Antiqua"/>
                      <w:b/>
                      <w:i/>
                      <w:iCs/>
                      <w:color w:val="EE0000"/>
                      <w:sz w:val="18"/>
                      <w:szCs w:val="18"/>
                    </w:rPr>
                    <w:t>#</w:t>
                  </w:r>
                  <w:r w:rsidRPr="009546A4">
                    <w:rPr>
                      <w:rFonts w:ascii="Book Antiqua" w:hAnsi="Book Antiqua"/>
                      <w:b/>
                      <w:i/>
                      <w:iCs/>
                      <w:color w:val="EE0000"/>
                      <w:sz w:val="18"/>
                      <w:szCs w:val="18"/>
                      <w:highlight w:val="green"/>
                    </w:rPr>
                    <w:t>Atenção</w:t>
                  </w:r>
                  <w:r>
                    <w:rPr>
                      <w:rFonts w:ascii="Book Antiqua" w:hAnsi="Book Antiqua"/>
                      <w:bCs/>
                      <w:color w:val="000000"/>
                      <w:sz w:val="18"/>
                      <w:szCs w:val="18"/>
                    </w:rPr>
                    <w:t xml:space="preserve">: </w:t>
                  </w:r>
                  <w:r w:rsidRPr="009546A4">
                    <w:rPr>
                      <w:rFonts w:ascii="Segoe UI Emoji" w:hAnsi="Segoe UI Emoji" w:cs="Segoe UI Emoji"/>
                      <w:bCs/>
                      <w:color w:val="000000"/>
                      <w:sz w:val="18"/>
                      <w:szCs w:val="18"/>
                    </w:rPr>
                    <w:t>◼️</w:t>
                  </w:r>
                  <w:r w:rsidRPr="009546A4">
                    <w:rPr>
                      <w:rFonts w:ascii="Book Antiqua" w:hAnsi="Book Antiqua"/>
                      <w:bCs/>
                      <w:color w:val="000000"/>
                      <w:sz w:val="18"/>
                      <w:szCs w:val="18"/>
                    </w:rPr>
                    <w:t>APROPRIA</w:t>
                  </w:r>
                  <w:r w:rsidRPr="009546A4">
                    <w:rPr>
                      <w:rFonts w:ascii="Book Antiqua" w:hAnsi="Book Antiqua" w:cs="Book Antiqua"/>
                      <w:bCs/>
                      <w:color w:val="000000"/>
                      <w:sz w:val="18"/>
                      <w:szCs w:val="18"/>
                    </w:rPr>
                    <w:t>ÇÃ</w:t>
                  </w:r>
                  <w:r w:rsidRPr="009546A4">
                    <w:rPr>
                      <w:rFonts w:ascii="Book Antiqua" w:hAnsi="Book Antiqua"/>
                      <w:bCs/>
                      <w:color w:val="000000"/>
                      <w:sz w:val="18"/>
                      <w:szCs w:val="18"/>
                    </w:rPr>
                    <w:t>O IND</w:t>
                  </w:r>
                  <w:r w:rsidRPr="009546A4">
                    <w:rPr>
                      <w:rFonts w:ascii="Book Antiqua" w:hAnsi="Book Antiqua" w:cs="Book Antiqua"/>
                      <w:bCs/>
                      <w:color w:val="000000"/>
                      <w:sz w:val="18"/>
                      <w:szCs w:val="18"/>
                    </w:rPr>
                    <w:t>É</w:t>
                  </w:r>
                  <w:r w:rsidRPr="009546A4">
                    <w:rPr>
                      <w:rFonts w:ascii="Book Antiqua" w:hAnsi="Book Antiqua"/>
                      <w:bCs/>
                      <w:color w:val="000000"/>
                      <w:sz w:val="18"/>
                      <w:szCs w:val="18"/>
                    </w:rPr>
                    <w:t>BITA PREVIDENCI</w:t>
                  </w:r>
                  <w:r w:rsidRPr="009546A4">
                    <w:rPr>
                      <w:rFonts w:ascii="Book Antiqua" w:hAnsi="Book Antiqua" w:cs="Book Antiqua"/>
                      <w:bCs/>
                      <w:color w:val="000000"/>
                      <w:sz w:val="18"/>
                      <w:szCs w:val="18"/>
                    </w:rPr>
                    <w:t>Á</w:t>
                  </w:r>
                  <w:r w:rsidRPr="009546A4">
                    <w:rPr>
                      <w:rFonts w:ascii="Book Antiqua" w:hAnsi="Book Antiqua"/>
                      <w:bCs/>
                      <w:color w:val="000000"/>
                      <w:sz w:val="18"/>
                      <w:szCs w:val="18"/>
                    </w:rPr>
                    <w:t>RIA</w:t>
                  </w:r>
                  <w:r>
                    <w:rPr>
                      <w:rFonts w:ascii="Book Antiqua" w:hAnsi="Book Antiqua"/>
                      <w:bCs/>
                      <w:color w:val="000000"/>
                      <w:sz w:val="18"/>
                      <w:szCs w:val="18"/>
                    </w:rPr>
                    <w:t xml:space="preserve"> (art. 168-A, CP):</w:t>
                  </w:r>
                </w:p>
                <w:p w14:paraId="793C945A" w14:textId="77777777" w:rsidR="008B7966" w:rsidRPr="009546A4" w:rsidRDefault="008B7966" w:rsidP="008B7966">
                  <w:pPr>
                    <w:jc w:val="both"/>
                    <w:rPr>
                      <w:rFonts w:ascii="Book Antiqua" w:hAnsi="Book Antiqua"/>
                      <w:bCs/>
                      <w:color w:val="000000"/>
                      <w:sz w:val="18"/>
                      <w:szCs w:val="18"/>
                    </w:rPr>
                  </w:pPr>
                  <w:r w:rsidRPr="009546A4">
                    <w:rPr>
                      <w:rFonts w:ascii="Segoe UI Emoji" w:hAnsi="Segoe UI Emoji" w:cs="Segoe UI Emoji"/>
                      <w:bCs/>
                      <w:color w:val="000000"/>
                      <w:sz w:val="18"/>
                      <w:szCs w:val="18"/>
                    </w:rPr>
                    <w:t>◻️</w:t>
                  </w:r>
                  <w:r w:rsidRPr="009546A4">
                    <w:rPr>
                      <w:rFonts w:ascii="Book Antiqua" w:hAnsi="Book Antiqua"/>
                      <w:b/>
                      <w:i/>
                      <w:iCs/>
                      <w:color w:val="000000"/>
                      <w:sz w:val="18"/>
                      <w:szCs w:val="18"/>
                      <w:highlight w:val="magenta"/>
                    </w:rPr>
                    <w:t>C</w:t>
                  </w:r>
                  <w:r w:rsidRPr="009546A4">
                    <w:rPr>
                      <w:rFonts w:ascii="Book Antiqua" w:hAnsi="Book Antiqua" w:cs="Book Antiqua"/>
                      <w:b/>
                      <w:i/>
                      <w:iCs/>
                      <w:color w:val="000000"/>
                      <w:sz w:val="18"/>
                      <w:szCs w:val="18"/>
                      <w:highlight w:val="magenta"/>
                    </w:rPr>
                    <w:t>Ó</w:t>
                  </w:r>
                  <w:r w:rsidRPr="009546A4">
                    <w:rPr>
                      <w:rFonts w:ascii="Book Antiqua" w:hAnsi="Book Antiqua"/>
                      <w:b/>
                      <w:i/>
                      <w:iCs/>
                      <w:color w:val="000000"/>
                      <w:sz w:val="18"/>
                      <w:szCs w:val="18"/>
                      <w:highlight w:val="magenta"/>
                    </w:rPr>
                    <w:t>DIGO PENAL</w:t>
                  </w:r>
                  <w:r>
                    <w:rPr>
                      <w:rFonts w:ascii="Book Antiqua" w:hAnsi="Book Antiqua"/>
                      <w:bCs/>
                      <w:color w:val="000000"/>
                      <w:sz w:val="18"/>
                      <w:szCs w:val="18"/>
                    </w:rPr>
                    <w:t>:</w:t>
                  </w:r>
                </w:p>
                <w:p w14:paraId="241432D0" w14:textId="77777777" w:rsidR="008B7966" w:rsidRPr="009546A4" w:rsidRDefault="008B7966" w:rsidP="008B7966">
                  <w:pPr>
                    <w:jc w:val="both"/>
                    <w:rPr>
                      <w:rFonts w:ascii="Book Antiqua" w:hAnsi="Book Antiqua"/>
                      <w:bCs/>
                      <w:color w:val="000000"/>
                      <w:sz w:val="18"/>
                      <w:szCs w:val="18"/>
                    </w:rPr>
                  </w:pPr>
                  <w:r w:rsidRPr="009546A4">
                    <w:rPr>
                      <w:rFonts w:ascii="Book Antiqua" w:hAnsi="Book Antiqua"/>
                      <w:bCs/>
                      <w:color w:val="000000"/>
                      <w:sz w:val="18"/>
                      <w:szCs w:val="18"/>
                    </w:rPr>
                    <w:t xml:space="preserve">▪️ </w:t>
                  </w:r>
                  <w:r w:rsidRPr="009546A4">
                    <w:rPr>
                      <w:rFonts w:ascii="Book Antiqua" w:hAnsi="Book Antiqua"/>
                      <w:b/>
                      <w:color w:val="000000"/>
                      <w:sz w:val="18"/>
                      <w:szCs w:val="18"/>
                    </w:rPr>
                    <w:t xml:space="preserve">Pagamento </w:t>
                  </w:r>
                  <w:r w:rsidRPr="009546A4">
                    <w:rPr>
                      <w:rFonts w:ascii="Book Antiqua" w:hAnsi="Book Antiqua"/>
                      <w:b/>
                      <w:color w:val="000000"/>
                      <w:sz w:val="18"/>
                      <w:szCs w:val="18"/>
                      <w:highlight w:val="cyan"/>
                    </w:rPr>
                    <w:t>ANTES do início da ação fiscal</w:t>
                  </w:r>
                  <w:r w:rsidRPr="009546A4">
                    <w:rPr>
                      <w:rFonts w:ascii="Book Antiqua" w:hAnsi="Book Antiqua"/>
                      <w:bCs/>
                      <w:color w:val="000000"/>
                      <w:sz w:val="18"/>
                      <w:szCs w:val="18"/>
                    </w:rPr>
                    <w:t>: extinção da punibilidade</w:t>
                  </w:r>
                </w:p>
                <w:p w14:paraId="35EE219E" w14:textId="77777777" w:rsidR="008B7966" w:rsidRPr="009546A4" w:rsidRDefault="008B7966" w:rsidP="008B7966">
                  <w:pPr>
                    <w:jc w:val="both"/>
                    <w:rPr>
                      <w:rFonts w:ascii="Book Antiqua" w:hAnsi="Book Antiqua"/>
                      <w:bCs/>
                      <w:color w:val="000000"/>
                      <w:sz w:val="18"/>
                      <w:szCs w:val="18"/>
                    </w:rPr>
                  </w:pPr>
                  <w:r w:rsidRPr="009546A4">
                    <w:rPr>
                      <w:rFonts w:ascii="Book Antiqua" w:hAnsi="Book Antiqua"/>
                      <w:bCs/>
                      <w:color w:val="000000"/>
                      <w:sz w:val="18"/>
                      <w:szCs w:val="18"/>
                    </w:rPr>
                    <w:t xml:space="preserve">▪️ </w:t>
                  </w:r>
                  <w:r w:rsidRPr="009546A4">
                    <w:rPr>
                      <w:rFonts w:ascii="Book Antiqua" w:hAnsi="Book Antiqua"/>
                      <w:b/>
                      <w:color w:val="000000"/>
                      <w:sz w:val="18"/>
                      <w:szCs w:val="18"/>
                    </w:rPr>
                    <w:t xml:space="preserve">Pagamento </w:t>
                  </w:r>
                  <w:r w:rsidRPr="009546A4">
                    <w:rPr>
                      <w:rFonts w:ascii="Book Antiqua" w:hAnsi="Book Antiqua"/>
                      <w:b/>
                      <w:color w:val="000000"/>
                      <w:sz w:val="18"/>
                      <w:szCs w:val="18"/>
                      <w:highlight w:val="cyan"/>
                    </w:rPr>
                    <w:t>DEPOIS do início da ação fiscal</w:t>
                  </w:r>
                  <w:r w:rsidRPr="009546A4">
                    <w:rPr>
                      <w:rFonts w:ascii="Book Antiqua" w:hAnsi="Book Antiqua"/>
                      <w:b/>
                      <w:color w:val="000000"/>
                      <w:sz w:val="18"/>
                      <w:szCs w:val="18"/>
                    </w:rPr>
                    <w:t xml:space="preserve">, mas </w:t>
                  </w:r>
                  <w:r w:rsidRPr="009546A4">
                    <w:rPr>
                      <w:rFonts w:ascii="Book Antiqua" w:hAnsi="Book Antiqua"/>
                      <w:b/>
                      <w:color w:val="000000"/>
                      <w:sz w:val="18"/>
                      <w:szCs w:val="18"/>
                      <w:highlight w:val="cyan"/>
                    </w:rPr>
                    <w:t>ANTES de oferecida denúncia</w:t>
                  </w:r>
                  <w:r w:rsidRPr="009546A4">
                    <w:rPr>
                      <w:rFonts w:ascii="Book Antiqua" w:hAnsi="Book Antiqua"/>
                      <w:bCs/>
                      <w:color w:val="000000"/>
                      <w:sz w:val="18"/>
                      <w:szCs w:val="18"/>
                    </w:rPr>
                    <w:t>: multa ou perdão judicial [se primário e de bons antecedentes]</w:t>
                  </w:r>
                </w:p>
                <w:p w14:paraId="0B8C6BE4" w14:textId="77777777" w:rsidR="008B7966" w:rsidRPr="009546A4" w:rsidRDefault="008B7966" w:rsidP="008B7966">
                  <w:pPr>
                    <w:jc w:val="both"/>
                    <w:rPr>
                      <w:rFonts w:ascii="Book Antiqua" w:hAnsi="Book Antiqua"/>
                      <w:bCs/>
                      <w:color w:val="000000"/>
                      <w:sz w:val="18"/>
                      <w:szCs w:val="18"/>
                    </w:rPr>
                  </w:pPr>
                  <w:r w:rsidRPr="009546A4">
                    <w:rPr>
                      <w:rFonts w:ascii="Book Antiqua" w:hAnsi="Book Antiqua"/>
                      <w:bCs/>
                      <w:color w:val="000000"/>
                      <w:sz w:val="18"/>
                      <w:szCs w:val="18"/>
                    </w:rPr>
                    <w:t xml:space="preserve">▪️ </w:t>
                  </w:r>
                  <w:r w:rsidRPr="009546A4">
                    <w:rPr>
                      <w:rFonts w:ascii="Book Antiqua" w:hAnsi="Book Antiqua"/>
                      <w:b/>
                      <w:color w:val="000000"/>
                      <w:sz w:val="18"/>
                      <w:szCs w:val="18"/>
                      <w:highlight w:val="cyan"/>
                    </w:rPr>
                    <w:t>Valor não superior ao estabelecido pela Previdência como mínimo p/ execução fiscal</w:t>
                  </w:r>
                  <w:r w:rsidRPr="009546A4">
                    <w:rPr>
                      <w:rFonts w:ascii="Book Antiqua" w:hAnsi="Book Antiqua"/>
                      <w:bCs/>
                      <w:color w:val="000000"/>
                      <w:sz w:val="18"/>
                      <w:szCs w:val="18"/>
                    </w:rPr>
                    <w:t>: multa ou perdão judicial [se primário e de bons antecedentes]</w:t>
                  </w:r>
                </w:p>
                <w:p w14:paraId="2513B3DD" w14:textId="77777777" w:rsidR="008B7966" w:rsidRPr="009546A4" w:rsidRDefault="008B7966" w:rsidP="008B7966">
                  <w:pPr>
                    <w:jc w:val="both"/>
                    <w:rPr>
                      <w:rFonts w:ascii="Book Antiqua" w:hAnsi="Book Antiqua"/>
                      <w:bCs/>
                      <w:color w:val="000000"/>
                      <w:sz w:val="18"/>
                      <w:szCs w:val="18"/>
                    </w:rPr>
                  </w:pPr>
                </w:p>
                <w:p w14:paraId="7FE7FB4D" w14:textId="77777777" w:rsidR="008B7966" w:rsidRPr="009546A4" w:rsidRDefault="008B7966" w:rsidP="008B7966">
                  <w:pPr>
                    <w:jc w:val="both"/>
                    <w:rPr>
                      <w:rFonts w:ascii="Book Antiqua" w:hAnsi="Book Antiqua"/>
                      <w:bCs/>
                      <w:color w:val="000000"/>
                      <w:sz w:val="18"/>
                      <w:szCs w:val="18"/>
                    </w:rPr>
                  </w:pPr>
                  <w:r w:rsidRPr="009546A4">
                    <w:rPr>
                      <w:rFonts w:ascii="Segoe UI Emoji" w:hAnsi="Segoe UI Emoji" w:cs="Segoe UI Emoji"/>
                      <w:bCs/>
                      <w:color w:val="000000"/>
                      <w:sz w:val="18"/>
                      <w:szCs w:val="18"/>
                    </w:rPr>
                    <w:t>◻️</w:t>
                  </w:r>
                  <w:r w:rsidRPr="009546A4">
                    <w:rPr>
                      <w:rFonts w:ascii="Book Antiqua" w:hAnsi="Book Antiqua"/>
                      <w:b/>
                      <w:i/>
                      <w:iCs/>
                      <w:color w:val="000000"/>
                      <w:sz w:val="18"/>
                      <w:szCs w:val="18"/>
                      <w:highlight w:val="magenta"/>
                    </w:rPr>
                    <w:t>JURISPRUD</w:t>
                  </w:r>
                  <w:r w:rsidRPr="009546A4">
                    <w:rPr>
                      <w:rFonts w:ascii="Book Antiqua" w:hAnsi="Book Antiqua" w:cs="Book Antiqua"/>
                      <w:b/>
                      <w:i/>
                      <w:iCs/>
                      <w:color w:val="000000"/>
                      <w:sz w:val="18"/>
                      <w:szCs w:val="18"/>
                      <w:highlight w:val="magenta"/>
                    </w:rPr>
                    <w:t>Ê</w:t>
                  </w:r>
                  <w:r w:rsidRPr="009546A4">
                    <w:rPr>
                      <w:rFonts w:ascii="Book Antiqua" w:hAnsi="Book Antiqua"/>
                      <w:b/>
                      <w:i/>
                      <w:iCs/>
                      <w:color w:val="000000"/>
                      <w:sz w:val="18"/>
                      <w:szCs w:val="18"/>
                      <w:highlight w:val="magenta"/>
                    </w:rPr>
                    <w:t>NCIA</w:t>
                  </w:r>
                  <w:r>
                    <w:rPr>
                      <w:rFonts w:ascii="Book Antiqua" w:hAnsi="Book Antiqua"/>
                      <w:b/>
                      <w:i/>
                      <w:iCs/>
                      <w:color w:val="000000"/>
                      <w:sz w:val="18"/>
                      <w:szCs w:val="18"/>
                    </w:rPr>
                    <w:t>:</w:t>
                  </w:r>
                </w:p>
                <w:p w14:paraId="01A0A6E6" w14:textId="77777777" w:rsidR="008B7966" w:rsidRPr="009546A4" w:rsidRDefault="008B7966" w:rsidP="008B7966">
                  <w:pPr>
                    <w:jc w:val="both"/>
                    <w:rPr>
                      <w:rFonts w:ascii="Book Antiqua" w:hAnsi="Book Antiqua"/>
                      <w:bCs/>
                      <w:color w:val="000000"/>
                      <w:sz w:val="18"/>
                      <w:szCs w:val="18"/>
                    </w:rPr>
                  </w:pPr>
                  <w:r w:rsidRPr="009546A4">
                    <w:rPr>
                      <w:rFonts w:ascii="Book Antiqua" w:hAnsi="Book Antiqua"/>
                      <w:bCs/>
                      <w:color w:val="000000"/>
                      <w:sz w:val="18"/>
                      <w:szCs w:val="18"/>
                    </w:rPr>
                    <w:t xml:space="preserve">▪️ </w:t>
                  </w:r>
                  <w:r w:rsidRPr="009546A4">
                    <w:rPr>
                      <w:rFonts w:ascii="Book Antiqua" w:hAnsi="Book Antiqua"/>
                      <w:b/>
                      <w:color w:val="000000"/>
                      <w:sz w:val="18"/>
                      <w:szCs w:val="18"/>
                    </w:rPr>
                    <w:t xml:space="preserve">Pagamento </w:t>
                  </w:r>
                  <w:r w:rsidRPr="009546A4">
                    <w:rPr>
                      <w:rFonts w:ascii="Book Antiqua" w:hAnsi="Book Antiqua"/>
                      <w:b/>
                      <w:color w:val="000000"/>
                      <w:sz w:val="18"/>
                      <w:szCs w:val="18"/>
                      <w:highlight w:val="cyan"/>
                    </w:rPr>
                    <w:t>DEPOIS oferecida a denúncia</w:t>
                  </w:r>
                  <w:r w:rsidRPr="009546A4">
                    <w:rPr>
                      <w:rFonts w:ascii="Book Antiqua" w:hAnsi="Book Antiqua"/>
                      <w:b/>
                      <w:color w:val="000000"/>
                      <w:sz w:val="18"/>
                      <w:szCs w:val="18"/>
                    </w:rPr>
                    <w:t xml:space="preserve"> (inclusive </w:t>
                  </w:r>
                  <w:r w:rsidRPr="009546A4">
                    <w:rPr>
                      <w:rFonts w:ascii="Book Antiqua" w:hAnsi="Book Antiqua"/>
                      <w:b/>
                      <w:color w:val="000000"/>
                      <w:sz w:val="18"/>
                      <w:szCs w:val="18"/>
                      <w:highlight w:val="cyan"/>
                    </w:rPr>
                    <w:t>DEPOIS trânsito</w:t>
                  </w:r>
                  <w:r w:rsidRPr="009546A4">
                    <w:rPr>
                      <w:rFonts w:ascii="Book Antiqua" w:hAnsi="Book Antiqua"/>
                      <w:b/>
                      <w:color w:val="000000"/>
                      <w:sz w:val="18"/>
                      <w:szCs w:val="18"/>
                    </w:rPr>
                    <w:t>)</w:t>
                  </w:r>
                  <w:r w:rsidRPr="009546A4">
                    <w:rPr>
                      <w:rFonts w:ascii="Book Antiqua" w:hAnsi="Book Antiqua"/>
                      <w:bCs/>
                      <w:color w:val="000000"/>
                      <w:sz w:val="18"/>
                      <w:szCs w:val="18"/>
                    </w:rPr>
                    <w:t>: extinção da punibilidade</w:t>
                  </w:r>
                </w:p>
                <w:p w14:paraId="0B2F64A7" w14:textId="77777777" w:rsidR="008B7966" w:rsidRPr="009546A4" w:rsidRDefault="008B7966" w:rsidP="008B7966">
                  <w:pPr>
                    <w:jc w:val="both"/>
                    <w:rPr>
                      <w:rFonts w:ascii="Book Antiqua" w:hAnsi="Book Antiqua"/>
                      <w:bCs/>
                      <w:color w:val="000000"/>
                      <w:sz w:val="18"/>
                      <w:szCs w:val="18"/>
                    </w:rPr>
                  </w:pPr>
                  <w:r>
                    <w:rPr>
                      <w:rFonts w:ascii="Book Antiqua" w:hAnsi="Book Antiqua"/>
                      <w:bCs/>
                      <w:color w:val="000000"/>
                      <w:sz w:val="18"/>
                      <w:szCs w:val="18"/>
                    </w:rPr>
                    <w:t>-</w:t>
                  </w:r>
                  <w:r w:rsidRPr="009546A4">
                    <w:rPr>
                      <w:rFonts w:ascii="Book Antiqua" w:hAnsi="Book Antiqua"/>
                      <w:bCs/>
                      <w:color w:val="000000"/>
                      <w:sz w:val="18"/>
                      <w:szCs w:val="18"/>
                    </w:rPr>
                    <w:t>STF → RHC 128245/SP</w:t>
                  </w:r>
                </w:p>
                <w:p w14:paraId="2CF295F9" w14:textId="34351CC2" w:rsidR="008B7966" w:rsidRDefault="008B7966" w:rsidP="008B7966">
                  <w:pPr>
                    <w:jc w:val="both"/>
                    <w:rPr>
                      <w:rFonts w:ascii="Book Antiqua" w:eastAsia="Times New Roman" w:hAnsi="Book Antiqua" w:cs="Times New Roman"/>
                      <w:b/>
                      <w:sz w:val="18"/>
                      <w:szCs w:val="18"/>
                      <w:lang w:eastAsia="pt-BR"/>
                    </w:rPr>
                  </w:pPr>
                  <w:r>
                    <w:rPr>
                      <w:rFonts w:ascii="Book Antiqua" w:hAnsi="Book Antiqua"/>
                      <w:bCs/>
                      <w:color w:val="000000"/>
                      <w:sz w:val="18"/>
                      <w:szCs w:val="18"/>
                    </w:rPr>
                    <w:t>-</w:t>
                  </w:r>
                  <w:r w:rsidRPr="009546A4">
                    <w:rPr>
                      <w:rFonts w:ascii="Book Antiqua" w:hAnsi="Book Antiqua"/>
                      <w:bCs/>
                      <w:color w:val="000000"/>
                      <w:sz w:val="18"/>
                      <w:szCs w:val="18"/>
                    </w:rPr>
                    <w:t>STJ → HC 362478/SP</w:t>
                  </w:r>
                </w:p>
                <w:p w14:paraId="1ED396AD" w14:textId="0B67D89F" w:rsidR="000D78E3" w:rsidRDefault="000D78E3" w:rsidP="00C2255C">
                  <w:pPr>
                    <w:jc w:val="both"/>
                    <w:rPr>
                      <w:rFonts w:ascii="Book Antiqua" w:hAnsi="Book Antiqua" w:cs="Times New Roman"/>
                      <w:b/>
                      <w:color w:val="000000"/>
                      <w:sz w:val="18"/>
                      <w:szCs w:val="18"/>
                    </w:rPr>
                  </w:pPr>
                  <w:r w:rsidRPr="00AC15D2">
                    <w:rPr>
                      <w:rFonts w:ascii="Book Antiqua" w:eastAsia="Times New Roman" w:hAnsi="Book Antiqua" w:cs="Times New Roman"/>
                      <w:b/>
                      <w:sz w:val="18"/>
                      <w:szCs w:val="18"/>
                      <w:lang w:eastAsia="pt-BR"/>
                    </w:rPr>
                    <w:t>(</w:t>
                  </w:r>
                  <w:r w:rsidRPr="00AC15D2">
                    <w:rPr>
                      <w:rFonts w:ascii="Book Antiqua" w:eastAsia="Times New Roman" w:hAnsi="Book Antiqua" w:cs="Times New Roman"/>
                      <w:b/>
                      <w:sz w:val="18"/>
                      <w:szCs w:val="18"/>
                      <w:highlight w:val="yellow"/>
                      <w:lang w:eastAsia="pt-BR"/>
                    </w:rPr>
                    <w:t>TJRS-2022-Faurgs</w:t>
                  </w:r>
                  <w:r w:rsidRPr="00AC15D2">
                    <w:rPr>
                      <w:rFonts w:ascii="Book Antiqua" w:eastAsia="Times New Roman" w:hAnsi="Book Antiqua" w:cs="Times New Roman"/>
                      <w:b/>
                      <w:sz w:val="18"/>
                      <w:szCs w:val="18"/>
                      <w:lang w:eastAsia="pt-BR"/>
                    </w:rPr>
                    <w:t>)</w:t>
                  </w:r>
                  <w:r w:rsidRPr="00AC15D2">
                    <w:rPr>
                      <w:rFonts w:ascii="Book Antiqua" w:eastAsia="Times New Roman" w:hAnsi="Book Antiqua" w:cs="Times New Roman"/>
                      <w:bCs/>
                      <w:sz w:val="18"/>
                      <w:szCs w:val="18"/>
                      <w:lang w:eastAsia="pt-BR"/>
                    </w:rPr>
                    <w:t xml:space="preserve">: Analise as seguintes assertivas sobre crimes contra a ordem tributária e assinale a correta: O pagamento integral do tributo sonegado, inclusive de acessórios, extingue a punibilidade do agente, ainda que efetuado posteriormente ao recebimento da denúncia. </w:t>
                  </w:r>
                  <w:r w:rsidRPr="008F4C46">
                    <w:rPr>
                      <w:rFonts w:ascii="Book Antiqua" w:hAnsi="Book Antiqua" w:cs="Times New Roman"/>
                      <w:b/>
                      <w:color w:val="000000"/>
                      <w:sz w:val="18"/>
                      <w:szCs w:val="18"/>
                    </w:rPr>
                    <w:t>BL: Info 611, STJ.</w:t>
                  </w:r>
                </w:p>
                <w:p w14:paraId="4F168943" w14:textId="2E9CA5A9" w:rsidR="0082428E" w:rsidRDefault="0082428E" w:rsidP="00C2255C">
                  <w:pPr>
                    <w:jc w:val="both"/>
                    <w:rPr>
                      <w:rFonts w:ascii="Book Antiqua" w:hAnsi="Book Antiqua" w:cs="Times New Roman"/>
                      <w:b/>
                      <w:color w:val="000000"/>
                      <w:sz w:val="18"/>
                      <w:szCs w:val="18"/>
                    </w:rPr>
                  </w:pPr>
                  <w:r>
                    <w:rPr>
                      <w:rFonts w:ascii="Book Antiqua" w:hAnsi="Book Antiqua" w:cs="Times New Roman"/>
                      <w:b/>
                      <w:color w:val="000000"/>
                      <w:sz w:val="18"/>
                      <w:szCs w:val="18"/>
                    </w:rPr>
                    <w:t>(</w:t>
                  </w:r>
                  <w:r w:rsidRPr="00286C92">
                    <w:rPr>
                      <w:rFonts w:ascii="Book Antiqua" w:hAnsi="Book Antiqua" w:cs="Times New Roman"/>
                      <w:b/>
                      <w:color w:val="000000"/>
                      <w:sz w:val="18"/>
                      <w:szCs w:val="18"/>
                      <w:highlight w:val="yellow"/>
                    </w:rPr>
                    <w:t>PGECE-2021-CESPE</w:t>
                  </w:r>
                  <w:r>
                    <w:rPr>
                      <w:rFonts w:ascii="Book Antiqua" w:hAnsi="Book Antiqua" w:cs="Times New Roman"/>
                      <w:b/>
                      <w:color w:val="000000"/>
                      <w:sz w:val="18"/>
                      <w:szCs w:val="18"/>
                    </w:rPr>
                    <w:t>)</w:t>
                  </w:r>
                  <w:r>
                    <w:rPr>
                      <w:rFonts w:ascii="Book Antiqua" w:hAnsi="Book Antiqua" w:cs="Times New Roman"/>
                      <w:bCs/>
                      <w:color w:val="000000"/>
                      <w:sz w:val="18"/>
                      <w:szCs w:val="18"/>
                    </w:rPr>
                    <w:t xml:space="preserve">: </w:t>
                  </w:r>
                  <w:r w:rsidRPr="00286C92">
                    <w:rPr>
                      <w:rFonts w:ascii="Book Antiqua" w:hAnsi="Book Antiqua" w:cs="Times New Roman"/>
                      <w:bCs/>
                      <w:color w:val="000000"/>
                      <w:sz w:val="18"/>
                      <w:szCs w:val="18"/>
                    </w:rPr>
                    <w:t>Francisco contratou empregada doméstica, porém, durante a relação de emprego, por três meses, realizou o desconto da contribuição previdenciária sem, contudo, fazer o devido repasse aos cofres públicos. Após a finalização do procedimento administrativo, apurou-se que a dívida de Francisco com a previdência somava R$ 1.000.</w:t>
                  </w:r>
                  <w:r>
                    <w:rPr>
                      <w:rFonts w:ascii="Book Antiqua" w:hAnsi="Book Antiqua" w:cs="Times New Roman"/>
                      <w:bCs/>
                      <w:color w:val="000000"/>
                      <w:sz w:val="18"/>
                      <w:szCs w:val="18"/>
                    </w:rPr>
                    <w:t xml:space="preserve"> </w:t>
                  </w:r>
                  <w:r w:rsidRPr="00286C92">
                    <w:rPr>
                      <w:rFonts w:ascii="Book Antiqua" w:hAnsi="Book Antiqua" w:cs="Times New Roman"/>
                      <w:bCs/>
                      <w:color w:val="000000"/>
                      <w:sz w:val="18"/>
                      <w:szCs w:val="18"/>
                    </w:rPr>
                    <w:t>Acerca dessa situação hipotética, assinale a opção correta</w:t>
                  </w:r>
                  <w:r>
                    <w:rPr>
                      <w:rFonts w:ascii="Book Antiqua" w:hAnsi="Book Antiqua" w:cs="Times New Roman"/>
                      <w:bCs/>
                      <w:color w:val="000000"/>
                      <w:sz w:val="18"/>
                      <w:szCs w:val="18"/>
                    </w:rPr>
                    <w:t xml:space="preserve">: </w:t>
                  </w:r>
                  <w:r w:rsidRPr="00286C92">
                    <w:rPr>
                      <w:rFonts w:ascii="Book Antiqua" w:hAnsi="Book Antiqua" w:cs="Times New Roman"/>
                      <w:bCs/>
                      <w:color w:val="000000"/>
                      <w:sz w:val="18"/>
                      <w:szCs w:val="18"/>
                    </w:rPr>
                    <w:t>Mesmo que condenado por sentença definitiva, caso Francisco realize o pagamento integral da dívida fiscal, deverá ser declarada a extinção da punibilidade.</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611, STJ.</w:t>
                  </w:r>
                </w:p>
                <w:p w14:paraId="1277C123" w14:textId="1523F0A5" w:rsidR="008F4C46" w:rsidRPr="008F4C46" w:rsidRDefault="008F4C46" w:rsidP="00C2255C">
                  <w:pPr>
                    <w:jc w:val="both"/>
                    <w:rPr>
                      <w:rFonts w:ascii="Book Antiqua" w:hAnsi="Book Antiqua" w:cs="Times New Roman"/>
                      <w:b/>
                      <w:color w:val="000000"/>
                      <w:sz w:val="19"/>
                      <w:szCs w:val="19"/>
                    </w:rPr>
                  </w:pPr>
                  <w:r w:rsidRPr="008F4C46">
                    <w:rPr>
                      <w:rFonts w:ascii="Book Antiqua" w:hAnsi="Book Antiqua" w:cs="Times New Roman"/>
                      <w:b/>
                      <w:color w:val="000000"/>
                      <w:sz w:val="18"/>
                      <w:szCs w:val="18"/>
                    </w:rPr>
                    <w:t>(</w:t>
                  </w:r>
                  <w:r w:rsidRPr="008F4C46">
                    <w:rPr>
                      <w:rFonts w:ascii="Book Antiqua" w:hAnsi="Book Antiqua" w:cs="Times New Roman"/>
                      <w:b/>
                      <w:color w:val="000000"/>
                      <w:sz w:val="18"/>
                      <w:szCs w:val="18"/>
                      <w:highlight w:val="yellow"/>
                    </w:rPr>
                    <w:t>MPMG-2021</w:t>
                  </w:r>
                  <w:r w:rsidRPr="008F4C46">
                    <w:rPr>
                      <w:rFonts w:ascii="Book Antiqua" w:hAnsi="Book Antiqua" w:cs="Times New Roman"/>
                      <w:b/>
                      <w:color w:val="000000"/>
                      <w:sz w:val="18"/>
                      <w:szCs w:val="18"/>
                    </w:rPr>
                    <w:t>)</w:t>
                  </w:r>
                  <w:r w:rsidRPr="008F4C46">
                    <w:rPr>
                      <w:rFonts w:ascii="Book Antiqua" w:hAnsi="Book Antiqua" w:cs="Times New Roman"/>
                      <w:bCs/>
                      <w:color w:val="000000"/>
                      <w:sz w:val="18"/>
                      <w:szCs w:val="18"/>
                    </w:rPr>
                    <w:t xml:space="preserve">: Sobre os crimes contra a ordem tributária, assinale a alternativa correta: O pagamento integral do débito tributário, incluindo todos os acessórios, extingue a punibilidade do agente, mesmo se realizado após o oferecimento da denúncia. </w:t>
                  </w:r>
                  <w:r w:rsidRPr="008F4C46">
                    <w:rPr>
                      <w:rFonts w:ascii="Book Antiqua" w:hAnsi="Book Antiqua" w:cs="Times New Roman"/>
                      <w:b/>
                      <w:color w:val="000000"/>
                      <w:sz w:val="18"/>
                      <w:szCs w:val="18"/>
                    </w:rPr>
                    <w:t>BL: Info 611, STJ.</w:t>
                  </w:r>
                </w:p>
              </w:tc>
            </w:tr>
          </w:tbl>
          <w:p w14:paraId="545578C2" w14:textId="20900AF2" w:rsidR="00C2255C" w:rsidRDefault="00C2255C" w:rsidP="00C2255C">
            <w:pPr>
              <w:jc w:val="both"/>
              <w:rPr>
                <w:rFonts w:ascii="Book Antiqua" w:hAnsi="Book Antiqua" w:cs="Times New Roman"/>
                <w:bCs/>
                <w:color w:val="000000"/>
                <w:sz w:val="19"/>
                <w:szCs w:val="19"/>
              </w:rPr>
            </w:pPr>
          </w:p>
          <w:p w14:paraId="49D080B2" w14:textId="2C082D51" w:rsidR="001E5997" w:rsidRDefault="001E5997" w:rsidP="00C2255C">
            <w:pPr>
              <w:jc w:val="both"/>
              <w:rPr>
                <w:rFonts w:ascii="Book Antiqua" w:hAnsi="Book Antiqua"/>
                <w:sz w:val="19"/>
                <w:szCs w:val="19"/>
              </w:rPr>
            </w:pPr>
            <w:r w:rsidRPr="00AF03D2">
              <w:rPr>
                <w:rFonts w:ascii="Book Antiqua" w:hAnsi="Book Antiqua"/>
                <w:b/>
                <w:i/>
                <w:color w:val="FF0000"/>
                <w:sz w:val="19"/>
                <w:szCs w:val="19"/>
              </w:rPr>
              <w:t>#</w:t>
            </w:r>
            <w:r w:rsidRPr="00AF03D2">
              <w:rPr>
                <w:rFonts w:ascii="Book Antiqua" w:hAnsi="Book Antiqua"/>
                <w:b/>
                <w:i/>
                <w:color w:val="FF0000"/>
                <w:sz w:val="19"/>
                <w:szCs w:val="19"/>
                <w:highlight w:val="green"/>
              </w:rPr>
              <w:t>Atenção</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STJ</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DOD</w:t>
            </w:r>
            <w:r>
              <w:rPr>
                <w:rFonts w:ascii="Book Antiqua" w:hAnsi="Book Antiqua"/>
                <w:b/>
                <w:i/>
                <w:color w:val="FF0000"/>
                <w:sz w:val="19"/>
                <w:szCs w:val="19"/>
              </w:rPr>
              <w:t>: #</w:t>
            </w:r>
            <w:r w:rsidRPr="007511E2">
              <w:rPr>
                <w:rFonts w:ascii="Book Antiqua" w:hAnsi="Book Antiqua"/>
                <w:b/>
                <w:i/>
                <w:color w:val="FF0000"/>
                <w:sz w:val="19"/>
                <w:szCs w:val="19"/>
                <w:highlight w:val="green"/>
              </w:rPr>
              <w:t>PCAM-2022</w:t>
            </w:r>
            <w:r>
              <w:rPr>
                <w:rFonts w:ascii="Book Antiqua" w:hAnsi="Book Antiqua"/>
                <w:b/>
                <w:i/>
                <w:color w:val="FF0000"/>
                <w:sz w:val="19"/>
                <w:szCs w:val="19"/>
              </w:rPr>
              <w:t>: #</w:t>
            </w:r>
            <w:r w:rsidRPr="007511E2">
              <w:rPr>
                <w:rFonts w:ascii="Book Antiqua" w:hAnsi="Book Antiqua"/>
                <w:b/>
                <w:i/>
                <w:color w:val="FF0000"/>
                <w:sz w:val="19"/>
                <w:szCs w:val="19"/>
                <w:highlight w:val="green"/>
              </w:rPr>
              <w:t>FGV</w:t>
            </w:r>
            <w:r w:rsidRPr="00AF03D2">
              <w:rPr>
                <w:rFonts w:ascii="Book Antiqua" w:hAnsi="Book Antiqua"/>
                <w:sz w:val="19"/>
                <w:szCs w:val="19"/>
              </w:rPr>
              <w:t>:</w:t>
            </w:r>
            <w:r>
              <w:rPr>
                <w:rFonts w:ascii="Book Antiqua" w:hAnsi="Book Antiqua"/>
                <w:sz w:val="19"/>
                <w:szCs w:val="19"/>
              </w:rPr>
              <w:t xml:space="preserve"> </w:t>
            </w:r>
            <w:r w:rsidRPr="007511E2">
              <w:rPr>
                <w:rFonts w:ascii="Book Antiqua" w:hAnsi="Book Antiqua"/>
                <w:b/>
                <w:bCs/>
                <w:i/>
                <w:iCs/>
                <w:sz w:val="19"/>
                <w:szCs w:val="19"/>
                <w:u w:val="single"/>
              </w:rPr>
              <w:t>Pagamento integral da dívida tributária</w:t>
            </w:r>
            <w:r>
              <w:rPr>
                <w:rFonts w:ascii="Book Antiqua" w:hAnsi="Book Antiqua"/>
                <w:sz w:val="19"/>
                <w:szCs w:val="19"/>
              </w:rPr>
              <w:t xml:space="preserve">: </w:t>
            </w:r>
            <w:r w:rsidRPr="007511E2">
              <w:rPr>
                <w:rFonts w:ascii="Book Antiqua" w:hAnsi="Book Antiqua"/>
                <w:b/>
                <w:bCs/>
                <w:sz w:val="19"/>
                <w:szCs w:val="19"/>
              </w:rPr>
              <w:t>Se o denunciado pelo crime de descaminho fizer o pagamento integral da dívida tributária, haverá extinção da punibilidade? NÃO. Segundo a posição atual do STJ, o pagamento do tributo devido NÃO extingue a punibilidade do crime de descaminho. Cuidando-se de crime formal, mostra-se irrelevante o parcelamento e pagamento do tributo, não se inserindo, ademais, o crime de descaminho entre as hipóteses de extinção da punibilidade listadas na Lei 10.684/03. De fato, referida lei se aplica apenas aos delitos de sonegação fiscal, apropriação indébita previdenciária e sonegação de contribuição previdenciária. Dessa forma, cuidando-se de crime de descaminho, não há se falar em extinção da punibilidade pelo pagamento</w:t>
            </w:r>
            <w:r w:rsidRPr="007511E2">
              <w:rPr>
                <w:rFonts w:ascii="Book Antiqua" w:hAnsi="Book Antiqua"/>
                <w:sz w:val="19"/>
                <w:szCs w:val="19"/>
              </w:rPr>
              <w:t>.</w:t>
            </w:r>
            <w:r>
              <w:rPr>
                <w:rFonts w:ascii="Book Antiqua" w:hAnsi="Book Antiqua"/>
                <w:sz w:val="19"/>
                <w:szCs w:val="19"/>
              </w:rPr>
              <w:t xml:space="preserve"> </w:t>
            </w:r>
            <w:r w:rsidRPr="007511E2">
              <w:rPr>
                <w:rFonts w:ascii="Book Antiqua" w:hAnsi="Book Antiqua"/>
                <w:sz w:val="19"/>
                <w:szCs w:val="19"/>
              </w:rPr>
              <w:t>STJ. 5ª T</w:t>
            </w:r>
            <w:r>
              <w:rPr>
                <w:rFonts w:ascii="Book Antiqua" w:hAnsi="Book Antiqua"/>
                <w:sz w:val="19"/>
                <w:szCs w:val="19"/>
              </w:rPr>
              <w:t>.,</w:t>
            </w:r>
            <w:r w:rsidRPr="007511E2">
              <w:rPr>
                <w:rFonts w:ascii="Book Antiqua" w:hAnsi="Book Antiqua"/>
                <w:sz w:val="19"/>
                <w:szCs w:val="19"/>
              </w:rPr>
              <w:t xml:space="preserve"> RHC 43558-SP, Rel. Min. Jorge Mussi, j</w:t>
            </w:r>
            <w:r>
              <w:rPr>
                <w:rFonts w:ascii="Book Antiqua" w:hAnsi="Book Antiqua"/>
                <w:sz w:val="19"/>
                <w:szCs w:val="19"/>
              </w:rPr>
              <w:t>.</w:t>
            </w:r>
            <w:r w:rsidRPr="007511E2">
              <w:rPr>
                <w:rFonts w:ascii="Book Antiqua" w:hAnsi="Book Antiqua"/>
                <w:sz w:val="19"/>
                <w:szCs w:val="19"/>
              </w:rPr>
              <w:t xml:space="preserve"> 5/2/15 (Info 555).</w:t>
            </w:r>
            <w:r>
              <w:rPr>
                <w:rFonts w:ascii="Book Antiqua" w:hAnsi="Book Antiqua"/>
                <w:sz w:val="19"/>
                <w:szCs w:val="19"/>
              </w:rPr>
              <w:t xml:space="preserve"> </w:t>
            </w:r>
            <w:r w:rsidRPr="007511E2">
              <w:rPr>
                <w:rFonts w:ascii="Book Antiqua" w:hAnsi="Book Antiqua"/>
                <w:sz w:val="19"/>
                <w:szCs w:val="19"/>
              </w:rPr>
              <w:t>STJ. 6ª T</w:t>
            </w:r>
            <w:r>
              <w:rPr>
                <w:rFonts w:ascii="Book Antiqua" w:hAnsi="Book Antiqua"/>
                <w:sz w:val="19"/>
                <w:szCs w:val="19"/>
              </w:rPr>
              <w:t>.,</w:t>
            </w:r>
            <w:r w:rsidRPr="007511E2">
              <w:rPr>
                <w:rFonts w:ascii="Book Antiqua" w:hAnsi="Book Antiqua"/>
                <w:sz w:val="19"/>
                <w:szCs w:val="19"/>
              </w:rPr>
              <w:t xml:space="preserve"> HC 271650/PE, Rel. Min. Reynaldo Soares da Fonseca, j</w:t>
            </w:r>
            <w:r>
              <w:rPr>
                <w:rFonts w:ascii="Book Antiqua" w:hAnsi="Book Antiqua"/>
                <w:sz w:val="19"/>
                <w:szCs w:val="19"/>
              </w:rPr>
              <w:t>.</w:t>
            </w:r>
            <w:r w:rsidRPr="007511E2">
              <w:rPr>
                <w:rFonts w:ascii="Book Antiqua" w:hAnsi="Book Antiqua"/>
                <w:sz w:val="19"/>
                <w:szCs w:val="19"/>
              </w:rPr>
              <w:t xml:space="preserve"> 03/03/16.</w:t>
            </w:r>
          </w:p>
          <w:tbl>
            <w:tblPr>
              <w:tblStyle w:val="Tabelacomgrade"/>
              <w:tblW w:w="0" w:type="auto"/>
              <w:tblLook w:val="04A0" w:firstRow="1" w:lastRow="0" w:firstColumn="1" w:lastColumn="0" w:noHBand="0" w:noVBand="1"/>
            </w:tblPr>
            <w:tblGrid>
              <w:gridCol w:w="8268"/>
            </w:tblGrid>
            <w:tr w:rsidR="001E5997" w14:paraId="6FBF405B" w14:textId="77777777" w:rsidTr="001E5997">
              <w:tc>
                <w:tcPr>
                  <w:tcW w:w="8268" w:type="dxa"/>
                  <w:shd w:val="clear" w:color="auto" w:fill="FFFFFF" w:themeFill="background1"/>
                </w:tcPr>
                <w:p w14:paraId="5D64668E" w14:textId="7E2C1E8D" w:rsidR="001E5997" w:rsidRDefault="001E5997" w:rsidP="00C2255C">
                  <w:pPr>
                    <w:jc w:val="both"/>
                    <w:rPr>
                      <w:rFonts w:ascii="Book Antiqua" w:hAnsi="Book Antiqua" w:cs="Times New Roman"/>
                      <w:bCs/>
                      <w:color w:val="000000"/>
                      <w:sz w:val="19"/>
                      <w:szCs w:val="19"/>
                    </w:rPr>
                  </w:pPr>
                  <w:r w:rsidRPr="004E59EB">
                    <w:rPr>
                      <w:rFonts w:ascii="Book Antiqua" w:hAnsi="Book Antiqua"/>
                      <w:b/>
                      <w:bCs/>
                      <w:sz w:val="18"/>
                      <w:szCs w:val="18"/>
                    </w:rPr>
                    <w:t>(</w:t>
                  </w:r>
                  <w:r>
                    <w:rPr>
                      <w:rFonts w:ascii="Book Antiqua" w:hAnsi="Book Antiqua"/>
                      <w:b/>
                      <w:bCs/>
                      <w:sz w:val="18"/>
                      <w:szCs w:val="18"/>
                      <w:highlight w:val="yellow"/>
                    </w:rPr>
                    <w:t>PCAM-2022-FGV</w:t>
                  </w:r>
                  <w:r w:rsidRPr="004E59EB">
                    <w:rPr>
                      <w:rFonts w:ascii="Book Antiqua" w:hAnsi="Book Antiqua"/>
                      <w:b/>
                      <w:bCs/>
                      <w:sz w:val="18"/>
                      <w:szCs w:val="18"/>
                    </w:rPr>
                    <w:t>)</w:t>
                  </w:r>
                  <w:r w:rsidRPr="004E59EB">
                    <w:rPr>
                      <w:rFonts w:ascii="Book Antiqua" w:hAnsi="Book Antiqua"/>
                      <w:sz w:val="18"/>
                      <w:szCs w:val="18"/>
                    </w:rPr>
                    <w:t xml:space="preserve">: </w:t>
                  </w:r>
                  <w:r w:rsidRPr="00C81330">
                    <w:rPr>
                      <w:rFonts w:ascii="Book Antiqua" w:hAnsi="Book Antiqua"/>
                      <w:sz w:val="18"/>
                      <w:szCs w:val="18"/>
                    </w:rPr>
                    <w:t>Quanto ao crime de descaminho, assinale a afirmativa correta</w:t>
                  </w:r>
                  <w:r>
                    <w:rPr>
                      <w:rFonts w:ascii="Book Antiqua" w:hAnsi="Book Antiqua"/>
                      <w:sz w:val="18"/>
                      <w:szCs w:val="18"/>
                    </w:rPr>
                    <w:t xml:space="preserve">: </w:t>
                  </w:r>
                  <w:r w:rsidRPr="00C81330">
                    <w:rPr>
                      <w:rFonts w:ascii="Book Antiqua" w:hAnsi="Book Antiqua"/>
                      <w:sz w:val="18"/>
                      <w:szCs w:val="18"/>
                    </w:rPr>
                    <w:t>Cuidando-se de crime formal, mostra-se irrelevante o pagamento do tributo.</w:t>
                  </w:r>
                  <w:r w:rsidRPr="004E59EB">
                    <w:rPr>
                      <w:rFonts w:ascii="Book Antiqua" w:hAnsi="Book Antiqua"/>
                      <w:sz w:val="18"/>
                      <w:szCs w:val="18"/>
                    </w:rPr>
                    <w:t xml:space="preserve"> </w:t>
                  </w:r>
                  <w:r w:rsidRPr="004E59EB">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sidRPr="004E59EB">
                    <w:rPr>
                      <w:rFonts w:ascii="Book Antiqua" w:hAnsi="Book Antiqua"/>
                      <w:b/>
                      <w:bCs/>
                      <w:sz w:val="18"/>
                      <w:szCs w:val="18"/>
                    </w:rPr>
                    <w:t>.</w:t>
                  </w:r>
                </w:p>
              </w:tc>
            </w:tr>
          </w:tbl>
          <w:p w14:paraId="39271973" w14:textId="77777777" w:rsidR="001E5997" w:rsidRPr="0025071E" w:rsidRDefault="001E5997" w:rsidP="00C2255C">
            <w:pPr>
              <w:jc w:val="both"/>
              <w:rPr>
                <w:rFonts w:ascii="Book Antiqua" w:hAnsi="Book Antiqua" w:cs="Times New Roman"/>
                <w:bCs/>
                <w:color w:val="000000"/>
                <w:sz w:val="19"/>
                <w:szCs w:val="19"/>
              </w:rPr>
            </w:pPr>
          </w:p>
          <w:p w14:paraId="2B44465F" w14:textId="11AFF131" w:rsidR="00AA6BB3" w:rsidRPr="0025071E" w:rsidRDefault="00AA6BB3" w:rsidP="00C2255C">
            <w:pPr>
              <w:jc w:val="both"/>
              <w:rPr>
                <w:rFonts w:ascii="Book Antiqua" w:eastAsia="Times New Roman" w:hAnsi="Book Antiqua" w:cs="Times New Roman"/>
                <w:sz w:val="19"/>
                <w:szCs w:val="19"/>
                <w:lang w:eastAsia="pt-BR"/>
              </w:rPr>
            </w:pPr>
            <w:r w:rsidRPr="0025071E">
              <w:rPr>
                <w:rFonts w:ascii="Book Antiqua" w:eastAsia="Times New Roman" w:hAnsi="Book Antiqua" w:cs="Times New Roman"/>
                <w:b/>
                <w:bCs/>
                <w:i/>
                <w:iCs/>
                <w:color w:val="FF0000"/>
                <w:sz w:val="19"/>
                <w:szCs w:val="19"/>
                <w:lang w:eastAsia="pt-BR"/>
              </w:rPr>
              <w:t>#</w:t>
            </w:r>
            <w:r w:rsidRPr="0025071E">
              <w:rPr>
                <w:rFonts w:ascii="Book Antiqua" w:eastAsia="Times New Roman" w:hAnsi="Book Antiqua" w:cs="Times New Roman"/>
                <w:b/>
                <w:bCs/>
                <w:i/>
                <w:iCs/>
                <w:color w:val="FF0000"/>
                <w:sz w:val="19"/>
                <w:szCs w:val="19"/>
                <w:highlight w:val="green"/>
                <w:lang w:eastAsia="pt-BR"/>
              </w:rPr>
              <w:t>Atenção</w:t>
            </w:r>
            <w:r w:rsidRPr="0025071E">
              <w:rPr>
                <w:rFonts w:ascii="Book Antiqua" w:eastAsia="Times New Roman" w:hAnsi="Book Antiqua" w:cs="Times New Roman"/>
                <w:b/>
                <w:bCs/>
                <w:i/>
                <w:iCs/>
                <w:color w:val="FF0000"/>
                <w:sz w:val="19"/>
                <w:szCs w:val="19"/>
                <w:lang w:eastAsia="pt-BR"/>
              </w:rPr>
              <w:t>: #</w:t>
            </w:r>
            <w:r w:rsidRPr="0025071E">
              <w:rPr>
                <w:rFonts w:ascii="Book Antiqua" w:eastAsia="Times New Roman" w:hAnsi="Book Antiqua" w:cs="Times New Roman"/>
                <w:b/>
                <w:bCs/>
                <w:i/>
                <w:iCs/>
                <w:color w:val="FF0000"/>
                <w:sz w:val="19"/>
                <w:szCs w:val="19"/>
                <w:highlight w:val="green"/>
                <w:lang w:eastAsia="pt-BR"/>
              </w:rPr>
              <w:t>TJRS-2016</w:t>
            </w:r>
            <w:r w:rsidR="001776ED">
              <w:rPr>
                <w:rFonts w:ascii="Book Antiqua" w:eastAsia="Times New Roman" w:hAnsi="Book Antiqua" w:cs="Times New Roman"/>
                <w:b/>
                <w:bCs/>
                <w:i/>
                <w:iCs/>
                <w:color w:val="FF0000"/>
                <w:sz w:val="19"/>
                <w:szCs w:val="19"/>
                <w:lang w:eastAsia="pt-BR"/>
              </w:rPr>
              <w:t>: #</w:t>
            </w:r>
            <w:r w:rsidR="001776ED" w:rsidRPr="001776ED">
              <w:rPr>
                <w:rFonts w:ascii="Book Antiqua" w:eastAsia="Times New Roman" w:hAnsi="Book Antiqua" w:cs="Times New Roman"/>
                <w:b/>
                <w:bCs/>
                <w:i/>
                <w:iCs/>
                <w:color w:val="FF0000"/>
                <w:sz w:val="19"/>
                <w:szCs w:val="19"/>
                <w:highlight w:val="green"/>
                <w:lang w:eastAsia="pt-BR"/>
              </w:rPr>
              <w:t>Faurgs</w:t>
            </w:r>
            <w:r w:rsidRPr="0025071E">
              <w:rPr>
                <w:rFonts w:ascii="Book Antiqua" w:eastAsia="Times New Roman" w:hAnsi="Book Antiqua" w:cs="Times New Roman"/>
                <w:sz w:val="19"/>
                <w:szCs w:val="19"/>
                <w:lang w:eastAsia="pt-BR"/>
              </w:rPr>
              <w:t xml:space="preserve">: No crime de sonegação fiscal, o parcelamento administrativo do débito tributário é causa de suspensão da pretensão punitiva (art. 9º, </w:t>
            </w:r>
            <w:r w:rsidRPr="0025071E">
              <w:rPr>
                <w:rFonts w:ascii="Book Antiqua" w:eastAsia="Times New Roman" w:hAnsi="Book Antiqua" w:cs="Times New Roman"/>
                <w:i/>
                <w:iCs/>
                <w:sz w:val="19"/>
                <w:szCs w:val="19"/>
                <w:lang w:eastAsia="pt-BR"/>
              </w:rPr>
              <w:t>caput</w:t>
            </w:r>
            <w:r w:rsidRPr="0025071E">
              <w:rPr>
                <w:rFonts w:ascii="Book Antiqua" w:eastAsia="Times New Roman" w:hAnsi="Book Antiqua" w:cs="Times New Roman"/>
                <w:sz w:val="19"/>
                <w:szCs w:val="19"/>
                <w:lang w:eastAsia="pt-BR"/>
              </w:rPr>
              <w:t xml:space="preserve"> da Lei 10.684/03). A extinção da punibilidade só ocorre com o pagamento integral do tributo (art. 9º, § 2º, Lei 10.684/03).</w:t>
            </w:r>
          </w:p>
          <w:p w14:paraId="117319E8" w14:textId="77777777" w:rsidR="006C10F9" w:rsidRPr="0025071E" w:rsidRDefault="006C10F9" w:rsidP="00C2255C">
            <w:pPr>
              <w:jc w:val="both"/>
              <w:rPr>
                <w:rFonts w:ascii="Book Antiqua" w:hAnsi="Book Antiqua" w:cs="Times New Roman"/>
                <w:color w:val="000000"/>
                <w:sz w:val="19"/>
                <w:szCs w:val="19"/>
              </w:rPr>
            </w:pPr>
          </w:p>
          <w:p w14:paraId="26AA8404" w14:textId="5724AD0D" w:rsidR="006C10F9" w:rsidRPr="006C10F9" w:rsidRDefault="006C10F9" w:rsidP="00C2255C">
            <w:pPr>
              <w:jc w:val="both"/>
              <w:rPr>
                <w:rFonts w:ascii="Book Antiqua" w:hAnsi="Book Antiqua" w:cs="Times New Roman"/>
                <w:b/>
                <w:bCs/>
                <w:color w:val="000000"/>
                <w:sz w:val="18"/>
              </w:rPr>
            </w:pPr>
            <w:r w:rsidRPr="0025071E">
              <w:rPr>
                <w:rFonts w:ascii="Book Antiqua" w:hAnsi="Book Antiqua" w:cs="Times New Roman"/>
                <w:b/>
                <w:bCs/>
                <w:color w:val="000000"/>
                <w:sz w:val="19"/>
                <w:szCs w:val="19"/>
              </w:rPr>
              <w:t>(</w:t>
            </w:r>
            <w:r w:rsidRPr="0025071E">
              <w:rPr>
                <w:rFonts w:ascii="Book Antiqua" w:hAnsi="Book Antiqua" w:cs="Times New Roman"/>
                <w:b/>
                <w:bCs/>
                <w:color w:val="000000"/>
                <w:sz w:val="19"/>
                <w:szCs w:val="19"/>
                <w:highlight w:val="yellow"/>
              </w:rPr>
              <w:t>TRF2-2014</w:t>
            </w:r>
            <w:r w:rsidRPr="0025071E">
              <w:rPr>
                <w:rFonts w:ascii="Book Antiqua" w:hAnsi="Book Antiqua" w:cs="Times New Roman"/>
                <w:b/>
                <w:bCs/>
                <w:color w:val="000000"/>
                <w:sz w:val="19"/>
                <w:szCs w:val="19"/>
              </w:rPr>
              <w:t>)</w:t>
            </w:r>
            <w:r w:rsidRPr="0025071E">
              <w:rPr>
                <w:rFonts w:ascii="Book Antiqua" w:hAnsi="Book Antiqua" w:cs="Times New Roman"/>
                <w:color w:val="000000"/>
                <w:sz w:val="19"/>
                <w:szCs w:val="19"/>
              </w:rPr>
              <w:t xml:space="preserve">: Quando o acusado de suprimir o pagamento de tributo devido (em conduta típica descrita no art. 1º da Lei 8.137/90) realiza, posteriormente ao recebimento da denúncia, o pagamento integral das exações respectivas, ocorre: A extinção da punibilidade. </w:t>
            </w:r>
            <w:r w:rsidRPr="0025071E">
              <w:rPr>
                <w:rFonts w:ascii="Book Antiqua" w:hAnsi="Book Antiqua" w:cs="Times New Roman"/>
                <w:b/>
                <w:bCs/>
                <w:color w:val="000000"/>
                <w:sz w:val="19"/>
                <w:szCs w:val="19"/>
              </w:rPr>
              <w:t xml:space="preserve">BL: art. 9º, </w:t>
            </w:r>
            <w:r w:rsidRPr="0025071E">
              <w:rPr>
                <w:rFonts w:ascii="Book Antiqua" w:hAnsi="Book Antiqua" w:cs="Times New Roman"/>
                <w:b/>
                <w:bCs/>
                <w:i/>
                <w:iCs/>
                <w:color w:val="000000"/>
                <w:sz w:val="19"/>
                <w:szCs w:val="19"/>
              </w:rPr>
              <w:t>caput</w:t>
            </w:r>
            <w:r w:rsidRPr="0025071E">
              <w:rPr>
                <w:rFonts w:ascii="Book Antiqua" w:hAnsi="Book Antiqua" w:cs="Times New Roman"/>
                <w:b/>
                <w:bCs/>
                <w:color w:val="000000"/>
                <w:sz w:val="19"/>
                <w:szCs w:val="19"/>
              </w:rPr>
              <w:t xml:space="preserve"> e §2º, Lei 10.684/03.</w:t>
            </w:r>
          </w:p>
        </w:tc>
      </w:tr>
    </w:tbl>
    <w:p w14:paraId="594D132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 xml:space="preserve">        </w:t>
      </w:r>
      <w:bookmarkStart w:id="16" w:name="art10"/>
      <w:bookmarkEnd w:id="16"/>
      <w:r w:rsidRPr="009B02A2">
        <w:rPr>
          <w:rFonts w:ascii="Book Antiqua" w:eastAsia="Times New Roman" w:hAnsi="Book Antiqua" w:cs="Arial"/>
          <w:sz w:val="19"/>
          <w:szCs w:val="19"/>
          <w:lang w:eastAsia="pt-BR"/>
        </w:rPr>
        <w:t>Art. 10. A Secretaria da Receita Federal, a Procuradoria-Geral da Fazenda Nacional e o Instituto Nacional do Seguro Social - INSS expedirão, no âmbito de suas respectivas competências, os atos necessários à execução desta Lei.</w:t>
      </w:r>
    </w:p>
    <w:p w14:paraId="7CE3CA8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Serão consolidados, por sujeito passivo, os débitos perante a Secretaria da Receita Federal e a Procuradoria-Geral da Fazenda Nacional.</w:t>
      </w:r>
    </w:p>
    <w:p w14:paraId="49DC97D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w:t>
      </w:r>
      <w:bookmarkStart w:id="17" w:name="art11"/>
      <w:bookmarkEnd w:id="17"/>
      <w:r w:rsidRPr="009B02A2">
        <w:rPr>
          <w:rFonts w:ascii="Book Antiqua" w:eastAsia="Times New Roman" w:hAnsi="Book Antiqua" w:cs="Arial"/>
          <w:sz w:val="19"/>
          <w:szCs w:val="19"/>
          <w:lang w:eastAsia="pt-BR"/>
        </w:rPr>
        <w:t xml:space="preserve"> Art. 11. Ao sujeito passivo que, optando por parcelamento a que se referem 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dele for excluído, será vedada a concessão de qualquer outra modalidade de parcelamento até 31 de dezembro de 2006.</w:t>
      </w:r>
    </w:p>
    <w:p w14:paraId="2EB92EE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8" w:name="art12"/>
      <w:bookmarkEnd w:id="18"/>
      <w:r w:rsidRPr="009B02A2">
        <w:rPr>
          <w:rFonts w:ascii="Book Antiqua" w:eastAsia="Times New Roman" w:hAnsi="Book Antiqua" w:cs="Arial"/>
          <w:sz w:val="19"/>
          <w:szCs w:val="19"/>
          <w:lang w:eastAsia="pt-BR"/>
        </w:rPr>
        <w:t>Art. 12. A exclusão do sujeito passivo do parcelamento a que se refere esta Lei, inclusive a prevista no §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independerá de notificação prévia e implicará exigibilidade imediata da totalidade do crédito confessado e ainda não pago e automática execução da garantia prestada, quando existente, restabelecendo-se, em relação ao montante não pago, os acréscimos legais na forma da legislação aplicável à época da ocorrência dos respectivos fatos geradores.</w:t>
      </w:r>
    </w:p>
    <w:p w14:paraId="114A198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9" w:name="art13"/>
      <w:bookmarkEnd w:id="19"/>
      <w:r w:rsidRPr="009B02A2">
        <w:rPr>
          <w:rFonts w:ascii="Book Antiqua" w:eastAsia="Times New Roman" w:hAnsi="Book Antiqua" w:cs="Arial"/>
          <w:sz w:val="19"/>
          <w:szCs w:val="19"/>
          <w:lang w:eastAsia="pt-BR"/>
        </w:rPr>
        <w:t>Art. 13.  Os débitos relativos à contribuição para o Programa de Formação do Patrimônio do Servidor Público (PASEP) dos Estados, do Distrito Federal e dos Municípios, bem como de suas autarquias e fundações públicas, com vencimento até 31 de dezembro de 2002, poderão ser pagos mediante regime especial de parcelamento, por opção da pessoa jurídica de direito público interno devedora.</w:t>
      </w:r>
    </w:p>
    <w:p w14:paraId="62C3462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Parágrafo único.  A opção referida no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deverá ser formalizada até o último dia útil do segundo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da publicação desta Lei, nos termos e condições estabelecidos pela Secretaria da Receita Federal.</w:t>
      </w:r>
    </w:p>
    <w:p w14:paraId="78676A1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0" w:name="art14"/>
      <w:bookmarkEnd w:id="20"/>
      <w:r w:rsidRPr="009B02A2">
        <w:rPr>
          <w:rFonts w:ascii="Book Antiqua" w:eastAsia="Times New Roman" w:hAnsi="Book Antiqua" w:cs="Arial"/>
          <w:sz w:val="19"/>
          <w:szCs w:val="19"/>
          <w:lang w:eastAsia="pt-BR"/>
        </w:rPr>
        <w:t>Art. 14.  O regime especial de parcelamento referido no art. 13 implica a consolidação dos débitos na data da opção e abrangerá a totalidade dos débitos existentes em nome do optante, constituídos ou não, inclusive os juros de mora incidentes até a data de opção.</w:t>
      </w:r>
    </w:p>
    <w:p w14:paraId="325E9E7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O débito consolidado na forma deste artigo:</w:t>
      </w:r>
    </w:p>
    <w:p w14:paraId="72F33E6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 - sujeitar-se-á, a partir da data da consolidação, a juros equivalentes à taxa referencial do Sistema Especial de Liquidação e de Custódia - SELIC para títulos federais, acumulada mensalmente, calculados a partir da data de deferimento do pedido até o mês anterior ao do pagamento, e adicionados de um por cento relativamente ao mês em que o pagamento estiver sendo feito;</w:t>
      </w:r>
    </w:p>
    <w:p w14:paraId="78AD240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 - será pago mensalmente, até o último dia útil da primeira quinzena de cada mês, no valor equivalente a, no mínimo, um cento e vinte avos do total do débito consolidado;</w:t>
      </w:r>
    </w:p>
    <w:p w14:paraId="254CB04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III – o valor de cada parcela não poderá ser inferior a dois mil reais.</w:t>
      </w:r>
    </w:p>
    <w:p w14:paraId="0A149959"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1" w:name="art15"/>
      <w:bookmarkEnd w:id="21"/>
      <w:r w:rsidRPr="009B02A2">
        <w:rPr>
          <w:rFonts w:ascii="Book Antiqua" w:eastAsia="Times New Roman" w:hAnsi="Book Antiqua" w:cs="Arial"/>
          <w:sz w:val="19"/>
          <w:szCs w:val="19"/>
          <w:lang w:eastAsia="pt-BR"/>
        </w:rPr>
        <w:t>Art. 15. A opção pelo regime especial de parcelamento referido no art. 13 sujeita a pessoa jurídica optante:</w:t>
      </w:r>
    </w:p>
    <w:p w14:paraId="534BAC3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 - à confissão irrevogável e irretratável dos débitos referidos no art. 14;</w:t>
      </w:r>
    </w:p>
    <w:p w14:paraId="191AC5B9"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 - ao pagamento regular das parcelas do débito consolidado, bem como dos valores devidos relativos ao PASEP com vencimento após dezembro de 2002.</w:t>
      </w:r>
    </w:p>
    <w:p w14:paraId="33201AD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A opção pelo regime especial exclui qualquer outra forma de parcelamento de débitos relativos ao PASEP.</w:t>
      </w:r>
    </w:p>
    <w:p w14:paraId="71B221F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2" w:name="art16"/>
      <w:bookmarkEnd w:id="22"/>
      <w:r w:rsidRPr="009B02A2">
        <w:rPr>
          <w:rFonts w:ascii="Book Antiqua" w:eastAsia="Times New Roman" w:hAnsi="Book Antiqua" w:cs="Arial"/>
          <w:sz w:val="19"/>
          <w:szCs w:val="19"/>
          <w:lang w:eastAsia="pt-BR"/>
        </w:rPr>
        <w:t>Art. 16.  A pessoa jurídica optante pelo regime especial de parcelamento referido no art. 13 será dele excluída nas seguintes hipóteses:</w:t>
      </w:r>
    </w:p>
    <w:p w14:paraId="59CCD5B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 - inobservância da exigência estabelecida no art. 15;</w:t>
      </w:r>
    </w:p>
    <w:p w14:paraId="2230C70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        II - inadimplência, por dois meses consecutivos ou seis alternados, relativamente ao PASEP, inclusive aqueles com vencimento após dezembro de 2002.</w:t>
      </w:r>
    </w:p>
    <w:p w14:paraId="4450D5D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A exclusão da pessoa jurídica do regime especial implicará exigibilidade imediata da totalidade do crédito confessado e ainda não pago.</w:t>
      </w:r>
    </w:p>
    <w:p w14:paraId="6C28D26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exclusão será formalizada por meio de ato da Secretaria da Receita Federal e produzirá efeitos a partir 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àquele em que a pessoa jurídica optante for cientificada.</w:t>
      </w:r>
    </w:p>
    <w:p w14:paraId="751C9AD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w:t>
      </w:r>
      <w:bookmarkStart w:id="23" w:name="art17"/>
      <w:bookmarkEnd w:id="23"/>
      <w:r w:rsidRPr="009B02A2">
        <w:rPr>
          <w:rFonts w:ascii="Book Antiqua" w:eastAsia="Times New Roman" w:hAnsi="Book Antiqua" w:cs="Arial"/>
          <w:sz w:val="19"/>
          <w:szCs w:val="19"/>
          <w:lang w:eastAsia="pt-BR"/>
        </w:rPr>
        <w:t xml:space="preserve"> Art. 17. Sem prejuízo do disposto no </w:t>
      </w:r>
      <w:hyperlink r:id="rId26" w:anchor="art15" w:history="1">
        <w:r w:rsidRPr="009B02A2">
          <w:rPr>
            <w:rFonts w:ascii="Book Antiqua" w:eastAsia="Times New Roman" w:hAnsi="Book Antiqua" w:cs="Arial"/>
            <w:color w:val="0000FF"/>
            <w:sz w:val="19"/>
            <w:szCs w:val="19"/>
            <w:u w:val="single"/>
            <w:lang w:eastAsia="pt-BR"/>
          </w:rPr>
          <w:t>art. 15 da Medida Provisória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2.158-35, de 24 de agosto de 2001</w:t>
        </w:r>
      </w:hyperlink>
      <w:r w:rsidRPr="009B02A2">
        <w:rPr>
          <w:rFonts w:ascii="Book Antiqua" w:eastAsia="Times New Roman" w:hAnsi="Book Antiqua" w:cs="Arial"/>
          <w:sz w:val="19"/>
          <w:szCs w:val="19"/>
          <w:lang w:eastAsia="pt-BR"/>
        </w:rPr>
        <w:t xml:space="preserve">, e no </w:t>
      </w:r>
      <w:hyperlink r:id="rId27" w:anchor="art1" w:history="1">
        <w:r w:rsidRPr="009B02A2">
          <w:rPr>
            <w:rFonts w:ascii="Book Antiqua" w:eastAsia="Times New Roman" w:hAnsi="Book Antiqua" w:cs="Arial"/>
            <w:color w:val="0000FF"/>
            <w:sz w:val="19"/>
            <w:szCs w:val="19"/>
            <w:u w:val="single"/>
            <w:lang w:eastAsia="pt-BR"/>
          </w:rPr>
          <w:t>art. 1</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Medida Provisória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101, de 30 de dezembro de 2002</w:t>
        </w:r>
      </w:hyperlink>
      <w:r w:rsidRPr="009B02A2">
        <w:rPr>
          <w:rFonts w:ascii="Book Antiqua" w:eastAsia="Times New Roman" w:hAnsi="Book Antiqua" w:cs="Arial"/>
          <w:sz w:val="19"/>
          <w:szCs w:val="19"/>
          <w:lang w:eastAsia="pt-BR"/>
        </w:rPr>
        <w:t>, as sociedades cooperativas de produção agropecuária e de eletrificação rural poderão excluir da base de cálculo da contribuição para o Programa de Integração Social e de Formação do Patrimônio do Servidor Público - PIS/PASEP e da Contribuição Social para o Financiamento da Seguridade Social – COFINS os custos agregados ao produto agropecuário dos associados, quando da sua comercialização e os valores dos serviços prestados pelas cooperativas de eletrificação rural a seus associados.</w:t>
      </w:r>
    </w:p>
    <w:p w14:paraId="656C6F9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Parágrafo único. O disposto neste artigo alcança os fatos geradores ocorridos a partir da vigência da </w:t>
      </w:r>
      <w:hyperlink r:id="rId28" w:history="1">
        <w:r w:rsidRPr="009B02A2">
          <w:rPr>
            <w:rFonts w:ascii="Book Antiqua" w:eastAsia="Times New Roman" w:hAnsi="Book Antiqua" w:cs="Arial"/>
            <w:color w:val="0000FF"/>
            <w:sz w:val="19"/>
            <w:szCs w:val="19"/>
            <w:u w:val="single"/>
            <w:lang w:eastAsia="pt-BR"/>
          </w:rPr>
          <w:t>Medida Provisória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1.858-10, de 26 de outubro de 1999</w:t>
        </w:r>
      </w:hyperlink>
      <w:r w:rsidRPr="009B02A2">
        <w:rPr>
          <w:rFonts w:ascii="Book Antiqua" w:eastAsia="Times New Roman" w:hAnsi="Book Antiqua" w:cs="Arial"/>
          <w:sz w:val="19"/>
          <w:szCs w:val="19"/>
          <w:lang w:eastAsia="pt-BR"/>
        </w:rPr>
        <w:t>.</w:t>
      </w:r>
    </w:p>
    <w:p w14:paraId="0C01ACB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4" w:name="art18"/>
      <w:bookmarkEnd w:id="24"/>
      <w:r w:rsidRPr="009B02A2">
        <w:rPr>
          <w:rFonts w:ascii="Book Antiqua" w:eastAsia="Times New Roman" w:hAnsi="Book Antiqua" w:cs="Arial"/>
          <w:sz w:val="19"/>
          <w:szCs w:val="19"/>
          <w:lang w:eastAsia="pt-BR"/>
        </w:rPr>
        <w:t xml:space="preserve">Art. 18. Fica elevada para quatro por cento a alíquota da Contribuição para o Financiamento da Seguridade Social – COFINS devida pelas pessoas jurídicas referidas nos </w:t>
      </w:r>
      <w:hyperlink r:id="rId29" w:anchor="art3§6" w:history="1">
        <w:r w:rsidRPr="009B02A2">
          <w:rPr>
            <w:rFonts w:ascii="Book Antiqua" w:eastAsia="Times New Roman" w:hAnsi="Book Antiqua" w:cs="Arial"/>
            <w:color w:val="0000FF"/>
            <w:sz w:val="19"/>
            <w:szCs w:val="19"/>
            <w:u w:val="single"/>
            <w:lang w:eastAsia="pt-BR"/>
          </w:rPr>
          <w:t>§§ 6</w:t>
        </w:r>
        <w:r w:rsidRPr="009B02A2">
          <w:rPr>
            <w:rFonts w:ascii="Book Antiqua" w:eastAsia="Times New Roman" w:hAnsi="Book Antiqua" w:cs="Arial"/>
            <w:color w:val="0000FF"/>
            <w:sz w:val="19"/>
            <w:szCs w:val="19"/>
            <w:u w:val="single"/>
            <w:vertAlign w:val="superscript"/>
            <w:lang w:eastAsia="pt-BR"/>
          </w:rPr>
          <w:t>o</w:t>
        </w:r>
      </w:hyperlink>
      <w:r w:rsidRPr="009B02A2">
        <w:rPr>
          <w:rFonts w:ascii="Book Antiqua" w:eastAsia="Times New Roman" w:hAnsi="Book Antiqua" w:cs="Arial"/>
          <w:sz w:val="19"/>
          <w:szCs w:val="19"/>
          <w:lang w:eastAsia="pt-BR"/>
        </w:rPr>
        <w:t xml:space="preserve"> e</w:t>
      </w:r>
      <w:hyperlink r:id="rId30" w:anchor="art3§8" w:history="1">
        <w:r w:rsidRPr="009B02A2">
          <w:rPr>
            <w:rFonts w:ascii="Book Antiqua" w:eastAsia="Times New Roman" w:hAnsi="Book Antiqua" w:cs="Arial"/>
            <w:color w:val="0000FF"/>
            <w:sz w:val="19"/>
            <w:szCs w:val="19"/>
            <w:u w:val="single"/>
            <w:lang w:eastAsia="pt-BR"/>
          </w:rPr>
          <w:t xml:space="preserve"> 8</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do art. 3</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9.718, de 27 de novembro de 1998.</w:t>
        </w:r>
      </w:hyperlink>
    </w:p>
    <w:p w14:paraId="374C303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5" w:name="art19"/>
      <w:bookmarkEnd w:id="25"/>
      <w:r w:rsidRPr="009B02A2">
        <w:rPr>
          <w:rFonts w:ascii="Book Antiqua" w:eastAsia="Times New Roman" w:hAnsi="Book Antiqua" w:cs="Arial"/>
          <w:sz w:val="19"/>
          <w:szCs w:val="19"/>
          <w:lang w:eastAsia="pt-BR"/>
        </w:rPr>
        <w:t>Art. 19. O art. 22A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8.212, de 24 de julho de 1991, introduzido pela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10.256, de 9 de julho de 2001, passa a vigorar com a seguinte redação:</w:t>
      </w:r>
    </w:p>
    <w:p w14:paraId="00E377BE"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22A. ..........................................................................</w:t>
      </w:r>
    </w:p>
    <w:p w14:paraId="317576D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p w14:paraId="025DB0A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hyperlink r:id="rId31" w:anchor="art22a§6" w:history="1">
        <w:r w:rsidRPr="009B02A2">
          <w:rPr>
            <w:rFonts w:ascii="Book Antiqua" w:eastAsia="Times New Roman" w:hAnsi="Book Antiqua" w:cs="Arial"/>
            <w:color w:val="0000FF"/>
            <w:sz w:val="19"/>
            <w:szCs w:val="19"/>
            <w:u w:val="single"/>
            <w:lang w:eastAsia="pt-BR"/>
          </w:rPr>
          <w:t>§ 6</w:t>
        </w:r>
        <w:r w:rsidRPr="009B02A2">
          <w:rPr>
            <w:rFonts w:ascii="Book Antiqua" w:eastAsia="Times New Roman" w:hAnsi="Book Antiqua" w:cs="Arial"/>
            <w:color w:val="0000FF"/>
            <w:sz w:val="19"/>
            <w:szCs w:val="19"/>
            <w:u w:val="single"/>
            <w:vertAlign w:val="superscript"/>
            <w:lang w:eastAsia="pt-BR"/>
          </w:rPr>
          <w:t>o</w:t>
        </w:r>
      </w:hyperlink>
      <w:r w:rsidRPr="009B02A2">
        <w:rPr>
          <w:rFonts w:ascii="Book Antiqua" w:eastAsia="Times New Roman" w:hAnsi="Book Antiqua" w:cs="Arial"/>
          <w:sz w:val="19"/>
          <w:szCs w:val="19"/>
          <w:lang w:eastAsia="pt-BR"/>
        </w:rPr>
        <w:t xml:space="preserve"> Não se aplica o regime substitutivo de que trata este artigo à pessoa jurídica que, relativamente à atividade rural, se dedique apenas ao florestamento e reflorestamento como fonte de matéria-prima para industrialização própria mediante a utilização de processo industrial que modifique a natureza química da madeira ou a transforme em pasta celulósica.</w:t>
      </w:r>
    </w:p>
    <w:p w14:paraId="5F4F277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Aplica-se o disposto no § 6</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ainda que a pessoa jurídica comercialize resíduos vegetais ou sobras ou partes da produção, desde que a receita bruta decorrente dessa comercialização represente menos de um por cento de sua receita bruta proveniente da comercialização da produção." (NR)</w:t>
      </w:r>
    </w:p>
    <w:p w14:paraId="7AA9B6D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6" w:name="art126art20"/>
      <w:bookmarkEnd w:id="26"/>
      <w:r w:rsidRPr="009B02A2">
        <w:rPr>
          <w:rFonts w:ascii="Book Antiqua" w:eastAsia="Times New Roman" w:hAnsi="Book Antiqua" w:cs="Arial"/>
          <w:sz w:val="19"/>
          <w:szCs w:val="19"/>
          <w:lang w:eastAsia="pt-BR"/>
        </w:rPr>
        <w:t xml:space="preserve">Art. 20. O </w:t>
      </w:r>
      <w:hyperlink r:id="rId32" w:anchor="art126§1" w:history="1">
        <w:r w:rsidRPr="009B02A2">
          <w:rPr>
            <w:rFonts w:ascii="Book Antiqua" w:eastAsia="Times New Roman" w:hAnsi="Book Antiqua" w:cs="Arial"/>
            <w:color w:val="0000FF"/>
            <w:sz w:val="19"/>
            <w:szCs w:val="19"/>
            <w:u w:val="single"/>
            <w:lang w:eastAsia="pt-BR"/>
          </w:rPr>
          <w:t>§ 1</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do art. 126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8.213, de 24 de julho de 1991</w:t>
        </w:r>
      </w:hyperlink>
      <w:r w:rsidRPr="009B02A2">
        <w:rPr>
          <w:rFonts w:ascii="Book Antiqua" w:eastAsia="Times New Roman" w:hAnsi="Book Antiqua" w:cs="Arial"/>
          <w:sz w:val="19"/>
          <w:szCs w:val="19"/>
          <w:lang w:eastAsia="pt-BR"/>
        </w:rPr>
        <w:t>, passa a vigorar com a seguinte redação:</w:t>
      </w:r>
    </w:p>
    <w:p w14:paraId="5BD75A06"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126. ..........................................................................</w:t>
      </w:r>
    </w:p>
    <w:p w14:paraId="6FA579C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Em se tratando de processo que tenha por objeto a discussão de crédito previdenciário, o recurso de que trata este artigo somente terá seguimento se o recorrente, pessoa jurídica ou sócio desta, instruí-lo com prova de depósito, em favor do Instituto Nacional do Seguro Social - INSS, de valor correspondente a trinta por cento da exigência fiscal definida na decisão.</w:t>
      </w:r>
    </w:p>
    <w:p w14:paraId="3A3EEE0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(NR)</w:t>
      </w:r>
    </w:p>
    <w:p w14:paraId="1B3EC895"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t xml:space="preserve">        </w:t>
      </w:r>
      <w:bookmarkStart w:id="27" w:name="art21"/>
      <w:bookmarkEnd w:id="27"/>
      <w:r w:rsidRPr="009B02A2">
        <w:rPr>
          <w:rFonts w:ascii="Book Antiqua" w:eastAsia="Times New Roman" w:hAnsi="Book Antiqua" w:cs="Arial"/>
          <w:strike/>
          <w:sz w:val="19"/>
          <w:szCs w:val="19"/>
          <w:lang w:eastAsia="pt-BR"/>
        </w:rPr>
        <w:t>Art. 21. O art. 18 da Lei n</w:t>
      </w:r>
      <w:r w:rsidRPr="009B02A2">
        <w:rPr>
          <w:rFonts w:ascii="Book Antiqua" w:eastAsia="Times New Roman" w:hAnsi="Book Antiqua" w:cs="Arial"/>
          <w:strike/>
          <w:sz w:val="19"/>
          <w:szCs w:val="19"/>
          <w:u w:val="single"/>
          <w:vertAlign w:val="superscript"/>
          <w:lang w:eastAsia="pt-BR"/>
        </w:rPr>
        <w:t>o</w:t>
      </w:r>
      <w:r w:rsidRPr="009B02A2">
        <w:rPr>
          <w:rFonts w:ascii="Book Antiqua" w:eastAsia="Times New Roman" w:hAnsi="Book Antiqua" w:cs="Arial"/>
          <w:strike/>
          <w:sz w:val="19"/>
          <w:szCs w:val="19"/>
          <w:lang w:eastAsia="pt-BR"/>
        </w:rPr>
        <w:t xml:space="preserve"> 8.742, de 7 de dezembro de 1993, passa a vigorar acrescido do seguinte parágrafo único: </w:t>
      </w:r>
      <w:hyperlink r:id="rId33" w:anchor="art48" w:history="1">
        <w:r w:rsidRPr="00935C66">
          <w:rPr>
            <w:rFonts w:ascii="Book Antiqua" w:eastAsia="Times New Roman" w:hAnsi="Book Antiqua" w:cs="Arial"/>
            <w:strike/>
            <w:color w:val="0000FF"/>
            <w:sz w:val="16"/>
            <w:szCs w:val="16"/>
            <w:u w:val="single"/>
            <w:lang w:eastAsia="pt-BR"/>
          </w:rPr>
          <w:t>(Revogado pela Medida Provisória nº 446, de 2008)</w:t>
        </w:r>
      </w:hyperlink>
      <w:r w:rsidRPr="00935C66">
        <w:rPr>
          <w:rFonts w:ascii="Book Antiqua" w:eastAsia="Times New Roman" w:hAnsi="Book Antiqua" w:cs="Arial"/>
          <w:sz w:val="16"/>
          <w:szCs w:val="16"/>
          <w:lang w:eastAsia="pt-BR"/>
        </w:rPr>
        <w:t xml:space="preserve">  </w:t>
      </w:r>
      <w:hyperlink r:id="rId34" w:history="1">
        <w:r w:rsidRPr="00935C66">
          <w:rPr>
            <w:rFonts w:ascii="Book Antiqua" w:eastAsia="Times New Roman" w:hAnsi="Book Antiqua" w:cs="Arial"/>
            <w:color w:val="0000FF"/>
            <w:sz w:val="16"/>
            <w:szCs w:val="16"/>
            <w:u w:val="single"/>
            <w:lang w:eastAsia="pt-BR"/>
          </w:rPr>
          <w:t>Rejeitada</w:t>
        </w:r>
      </w:hyperlink>
    </w:p>
    <w:bookmarkStart w:id="28" w:name="art21art18p"/>
    <w:bookmarkEnd w:id="28"/>
    <w:p w14:paraId="52A1B287" w14:textId="2294C375" w:rsidR="00710A4D" w:rsidRPr="00935C66" w:rsidRDefault="00710A4D" w:rsidP="00710A4D">
      <w:pPr>
        <w:spacing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trike/>
          <w:sz w:val="19"/>
          <w:szCs w:val="19"/>
          <w:lang w:eastAsia="pt-BR"/>
        </w:rPr>
        <w:fldChar w:fldCharType="begin"/>
      </w:r>
      <w:r w:rsidRPr="009B02A2">
        <w:rPr>
          <w:rFonts w:ascii="Book Antiqua" w:eastAsia="Times New Roman" w:hAnsi="Book Antiqua" w:cs="Arial"/>
          <w:strike/>
          <w:sz w:val="19"/>
          <w:szCs w:val="19"/>
          <w:lang w:eastAsia="pt-BR"/>
        </w:rPr>
        <w:instrText xml:space="preserve"> HYPERLINK "http://www.planalto.gov.br/ccivil_03/LEIS/L8742.htm" \l "art18p" </w:instrText>
      </w:r>
      <w:r w:rsidRPr="009B02A2">
        <w:rPr>
          <w:rFonts w:ascii="Book Antiqua" w:eastAsia="Times New Roman" w:hAnsi="Book Antiqua" w:cs="Arial"/>
          <w:strike/>
          <w:sz w:val="19"/>
          <w:szCs w:val="19"/>
          <w:lang w:eastAsia="pt-BR"/>
        </w:rPr>
      </w:r>
      <w:r w:rsidRPr="009B02A2">
        <w:rPr>
          <w:rFonts w:ascii="Book Antiqua" w:eastAsia="Times New Roman" w:hAnsi="Book Antiqua" w:cs="Arial"/>
          <w:strike/>
          <w:sz w:val="19"/>
          <w:szCs w:val="19"/>
          <w:lang w:eastAsia="pt-BR"/>
        </w:rPr>
        <w:fldChar w:fldCharType="separate"/>
      </w:r>
      <w:r w:rsidRPr="009B02A2">
        <w:rPr>
          <w:rFonts w:ascii="Book Antiqua" w:eastAsia="Times New Roman" w:hAnsi="Book Antiqua" w:cs="Arial"/>
          <w:strike/>
          <w:color w:val="0000FF"/>
          <w:sz w:val="19"/>
          <w:szCs w:val="19"/>
          <w:u w:val="single"/>
          <w:lang w:eastAsia="pt-BR"/>
        </w:rPr>
        <w:t>"Art. 18.</w:t>
      </w:r>
      <w:r w:rsidRPr="009B02A2">
        <w:rPr>
          <w:rFonts w:ascii="Book Antiqua" w:eastAsia="Times New Roman" w:hAnsi="Book Antiqua" w:cs="Arial"/>
          <w:strike/>
          <w:sz w:val="19"/>
          <w:szCs w:val="19"/>
          <w:lang w:eastAsia="pt-BR"/>
        </w:rPr>
        <w:fldChar w:fldCharType="end"/>
      </w:r>
      <w:r w:rsidRPr="009B02A2">
        <w:rPr>
          <w:rFonts w:ascii="Book Antiqua" w:eastAsia="Times New Roman" w:hAnsi="Book Antiqua" w:cs="Arial"/>
          <w:strike/>
          <w:sz w:val="19"/>
          <w:szCs w:val="19"/>
          <w:lang w:eastAsia="pt-BR"/>
        </w:rPr>
        <w:t xml:space="preserve"> ..........................................................................</w:t>
      </w:r>
      <w:r w:rsidRPr="009B02A2">
        <w:rPr>
          <w:rFonts w:ascii="Book Antiqua" w:eastAsia="Times New Roman" w:hAnsi="Book Antiqua" w:cs="Arial"/>
          <w:strike/>
          <w:sz w:val="19"/>
          <w:szCs w:val="19"/>
          <w:lang w:eastAsia="pt-BR"/>
        </w:rPr>
        <w:br/>
        <w:t xml:space="preserve">Parágrafo único. Das decisões finais do Conselho Nacional de Assistência Social, vinculado ao Ministério da Assistência e Promoção Social, relativas à concessão ou renovação do Certificado de Entidade Beneficente de Assistência Social, caberá recurso ao Ministro de Estado da Previdência Social, </w:t>
      </w:r>
      <w:r w:rsidRPr="009B02A2">
        <w:rPr>
          <w:rFonts w:ascii="Book Antiqua" w:eastAsia="Times New Roman" w:hAnsi="Book Antiqua" w:cs="Arial"/>
          <w:strike/>
          <w:sz w:val="19"/>
          <w:szCs w:val="19"/>
          <w:lang w:eastAsia="pt-BR"/>
        </w:rPr>
        <w:lastRenderedPageBreak/>
        <w:t>no prazo de trinta dias, contados da data da publicação do ato no Diário Oficial da União, por parte da entidade interessada, do Instituto Nacional do Seguro Social - INSS ou da Secretaria da Receita Federal do Ministério da Fazenda." (NR)</w:t>
      </w:r>
      <w:r w:rsidRPr="009B02A2">
        <w:rPr>
          <w:rFonts w:ascii="Book Antiqua" w:eastAsia="Times New Roman" w:hAnsi="Book Antiqua" w:cs="Arial"/>
          <w:sz w:val="19"/>
          <w:szCs w:val="19"/>
          <w:lang w:eastAsia="pt-BR"/>
        </w:rPr>
        <w:t xml:space="preserve"> </w:t>
      </w:r>
      <w:r w:rsidRPr="009B02A2">
        <w:rPr>
          <w:rFonts w:ascii="Book Antiqua" w:eastAsia="Times New Roman" w:hAnsi="Book Antiqua" w:cs="Arial"/>
          <w:strike/>
          <w:sz w:val="19"/>
          <w:szCs w:val="19"/>
          <w:lang w:eastAsia="pt-BR"/>
        </w:rPr>
        <w:t>      </w:t>
      </w:r>
      <w:hyperlink r:id="rId35" w:anchor="art48" w:history="1">
        <w:r w:rsidRPr="00935C66">
          <w:rPr>
            <w:rFonts w:ascii="Book Antiqua" w:eastAsia="Times New Roman" w:hAnsi="Book Antiqua" w:cs="Arial"/>
            <w:strike/>
            <w:color w:val="0000FF"/>
            <w:sz w:val="16"/>
            <w:szCs w:val="16"/>
            <w:u w:val="single"/>
            <w:lang w:eastAsia="pt-BR"/>
          </w:rPr>
          <w:t>(Revogado pela Medida Provisória nº 446, de 2008)</w:t>
        </w:r>
      </w:hyperlink>
      <w:r w:rsidRPr="00935C66">
        <w:rPr>
          <w:rFonts w:ascii="Book Antiqua" w:eastAsia="Times New Roman" w:hAnsi="Book Antiqua" w:cs="Arial"/>
          <w:sz w:val="16"/>
          <w:szCs w:val="16"/>
          <w:lang w:eastAsia="pt-BR"/>
        </w:rPr>
        <w:t xml:space="preserve">           </w:t>
      </w:r>
      <w:hyperlink r:id="rId36" w:history="1">
        <w:r w:rsidRPr="00935C66">
          <w:rPr>
            <w:rFonts w:ascii="Book Antiqua" w:eastAsia="Times New Roman" w:hAnsi="Book Antiqua" w:cs="Arial"/>
            <w:strike/>
            <w:color w:val="0000FF"/>
            <w:sz w:val="16"/>
            <w:szCs w:val="16"/>
            <w:u w:val="single"/>
            <w:lang w:eastAsia="pt-BR"/>
          </w:rPr>
          <w:t>Rejeitada</w:t>
        </w:r>
      </w:hyperlink>
    </w:p>
    <w:p w14:paraId="204AB9F0" w14:textId="67336AA0"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bookmarkStart w:id="29" w:name="art21."/>
      <w:bookmarkEnd w:id="29"/>
      <w:r w:rsidRPr="009B02A2">
        <w:rPr>
          <w:rFonts w:ascii="Book Antiqua" w:eastAsia="Times New Roman" w:hAnsi="Book Antiqua" w:cs="Arial"/>
          <w:strike/>
          <w:sz w:val="19"/>
          <w:szCs w:val="19"/>
          <w:lang w:eastAsia="pt-BR"/>
        </w:rPr>
        <w:t>Art. 21. O art. 18 da Lei n</w:t>
      </w:r>
      <w:r w:rsidRPr="009B02A2">
        <w:rPr>
          <w:rFonts w:ascii="Book Antiqua" w:eastAsia="Times New Roman" w:hAnsi="Book Antiqua" w:cs="Arial"/>
          <w:strike/>
          <w:sz w:val="19"/>
          <w:szCs w:val="19"/>
          <w:u w:val="single"/>
          <w:vertAlign w:val="superscript"/>
          <w:lang w:eastAsia="pt-BR"/>
        </w:rPr>
        <w:t>o</w:t>
      </w:r>
      <w:r w:rsidRPr="009B02A2">
        <w:rPr>
          <w:rFonts w:ascii="Book Antiqua" w:eastAsia="Times New Roman" w:hAnsi="Book Antiqua" w:cs="Arial"/>
          <w:strike/>
          <w:sz w:val="19"/>
          <w:szCs w:val="19"/>
          <w:lang w:eastAsia="pt-BR"/>
        </w:rPr>
        <w:t xml:space="preserve"> 8.742, de 7 de dezembro de 1993, passa a vigorar acrescido do seguinte parágrafo único</w:t>
      </w:r>
      <w:r w:rsidRPr="00935C66">
        <w:rPr>
          <w:rFonts w:ascii="Book Antiqua" w:eastAsia="Times New Roman" w:hAnsi="Book Antiqua" w:cs="Arial"/>
          <w:strike/>
          <w:sz w:val="16"/>
          <w:szCs w:val="16"/>
          <w:lang w:eastAsia="pt-BR"/>
        </w:rPr>
        <w:t xml:space="preserve">:      </w:t>
      </w:r>
      <w:hyperlink r:id="rId37" w:anchor="art48" w:history="1">
        <w:r w:rsidRPr="00935C66">
          <w:rPr>
            <w:rFonts w:ascii="Book Antiqua" w:eastAsia="Times New Roman" w:hAnsi="Book Antiqua" w:cs="Arial"/>
            <w:strike/>
            <w:color w:val="0000FF"/>
            <w:sz w:val="16"/>
            <w:szCs w:val="16"/>
            <w:u w:val="single"/>
            <w:lang w:eastAsia="pt-BR"/>
          </w:rPr>
          <w:t>(Revogado pela Medida Provisória nº 446, de 2008)</w:t>
        </w:r>
      </w:hyperlink>
      <w:r w:rsidRPr="00935C66">
        <w:rPr>
          <w:rFonts w:ascii="Book Antiqua" w:eastAsia="Times New Roman" w:hAnsi="Book Antiqua" w:cs="Arial"/>
          <w:sz w:val="16"/>
          <w:szCs w:val="16"/>
          <w:lang w:eastAsia="pt-BR"/>
        </w:rPr>
        <w:t xml:space="preserve">           </w:t>
      </w:r>
      <w:hyperlink r:id="rId38" w:anchor="art44" w:history="1">
        <w:r w:rsidRPr="00935C66">
          <w:rPr>
            <w:rFonts w:ascii="Book Antiqua" w:eastAsia="Times New Roman" w:hAnsi="Book Antiqua" w:cs="Arial"/>
            <w:color w:val="0000FF"/>
            <w:sz w:val="16"/>
            <w:szCs w:val="16"/>
            <w:u w:val="single"/>
            <w:lang w:eastAsia="pt-BR"/>
          </w:rPr>
          <w:t>(Revogado pela Lei nº 12.101, de 2009)</w:t>
        </w:r>
      </w:hyperlink>
    </w:p>
    <w:p w14:paraId="6DCBFE4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hyperlink r:id="rId39" w:anchor="art18p" w:history="1">
        <w:r w:rsidRPr="009B02A2">
          <w:rPr>
            <w:rFonts w:ascii="Book Antiqua" w:eastAsia="Times New Roman" w:hAnsi="Book Antiqua" w:cs="Arial"/>
            <w:strike/>
            <w:color w:val="0000FF"/>
            <w:sz w:val="19"/>
            <w:szCs w:val="19"/>
            <w:u w:val="single"/>
            <w:lang w:eastAsia="pt-BR"/>
          </w:rPr>
          <w:t>"Art. 18.</w:t>
        </w:r>
      </w:hyperlink>
      <w:r w:rsidRPr="009B02A2">
        <w:rPr>
          <w:rFonts w:ascii="Book Antiqua" w:eastAsia="Times New Roman" w:hAnsi="Book Antiqua" w:cs="Arial"/>
          <w:strike/>
          <w:sz w:val="19"/>
          <w:szCs w:val="19"/>
          <w:lang w:eastAsia="pt-BR"/>
        </w:rPr>
        <w:t xml:space="preserve"> ..........................................................................</w:t>
      </w:r>
      <w:r w:rsidRPr="009B02A2">
        <w:rPr>
          <w:rFonts w:ascii="Book Antiqua" w:eastAsia="Times New Roman" w:hAnsi="Book Antiqua" w:cs="Arial"/>
          <w:strike/>
          <w:sz w:val="19"/>
          <w:szCs w:val="19"/>
          <w:lang w:eastAsia="pt-BR"/>
        </w:rPr>
        <w:br/>
        <w:t xml:space="preserve">Parágrafo único. Das decisões finais do Conselho Nacional de Assistência Social, vinculado ao Ministério da Assistência e Promoção Social, relativas à concessão ou renovação do Certificado de Entidade Beneficente de Assistência Social, caberá recurso ao Ministro de Estado da Previdência Social, no prazo de trinta dias, contados da data da publicação do ato no Diário Oficial da União, por parte da entidade interessada, do Instituto Nacional do Seguro Social - INSS ou da Secretaria da Receita Federal do Ministério da Fazenda." (NR) </w:t>
      </w:r>
      <w:r w:rsidRPr="009B02A2">
        <w:rPr>
          <w:rFonts w:ascii="Book Antiqua" w:eastAsia="Times New Roman" w:hAnsi="Book Antiqua" w:cs="Arial"/>
          <w:sz w:val="19"/>
          <w:szCs w:val="19"/>
          <w:lang w:eastAsia="pt-BR"/>
        </w:rPr>
        <w:t> </w:t>
      </w:r>
      <w:r w:rsidRPr="009B02A2">
        <w:rPr>
          <w:rFonts w:ascii="Book Antiqua" w:eastAsia="Times New Roman" w:hAnsi="Book Antiqua" w:cs="Arial"/>
          <w:color w:val="000000"/>
          <w:sz w:val="19"/>
          <w:szCs w:val="19"/>
          <w:lang w:eastAsia="pt-BR"/>
        </w:rPr>
        <w:t>    </w:t>
      </w:r>
      <w:r w:rsidRPr="00935C66">
        <w:rPr>
          <w:rFonts w:ascii="Book Antiqua" w:eastAsia="Times New Roman" w:hAnsi="Book Antiqua" w:cs="Arial"/>
          <w:color w:val="000000"/>
          <w:sz w:val="16"/>
          <w:szCs w:val="16"/>
          <w:lang w:eastAsia="pt-BR"/>
        </w:rPr>
        <w:t xml:space="preserve">    </w:t>
      </w:r>
      <w:hyperlink r:id="rId40" w:anchor="art44" w:history="1">
        <w:r w:rsidRPr="00935C66">
          <w:rPr>
            <w:rFonts w:ascii="Book Antiqua" w:eastAsia="Times New Roman" w:hAnsi="Book Antiqua" w:cs="Arial"/>
            <w:color w:val="0000FF"/>
            <w:sz w:val="16"/>
            <w:szCs w:val="16"/>
            <w:u w:val="single"/>
            <w:lang w:eastAsia="pt-BR"/>
          </w:rPr>
          <w:t>(Revogado pela Lei nº 12.101, de 2009)</w:t>
        </w:r>
      </w:hyperlink>
    </w:p>
    <w:p w14:paraId="45E7F989"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t xml:space="preserve">        </w:t>
      </w:r>
      <w:bookmarkStart w:id="30" w:name="art22"/>
      <w:bookmarkEnd w:id="30"/>
      <w:r w:rsidRPr="009B02A2">
        <w:rPr>
          <w:rFonts w:ascii="Book Antiqua" w:eastAsia="Times New Roman" w:hAnsi="Book Antiqua" w:cs="Arial"/>
          <w:sz w:val="19"/>
          <w:szCs w:val="19"/>
          <w:lang w:eastAsia="pt-BR"/>
        </w:rPr>
        <w:t xml:space="preserve">Art. 22. O </w:t>
      </w:r>
      <w:hyperlink r:id="rId41" w:anchor="art20." w:history="1">
        <w:r w:rsidRPr="009B02A2">
          <w:rPr>
            <w:rFonts w:ascii="Book Antiqua" w:eastAsia="Times New Roman" w:hAnsi="Book Antiqua" w:cs="Arial"/>
            <w:color w:val="0000FF"/>
            <w:sz w:val="19"/>
            <w:szCs w:val="19"/>
            <w:u w:val="single"/>
            <w:lang w:eastAsia="pt-BR"/>
          </w:rPr>
          <w:t>art. 20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9.249, de 26 de dezembro de 1995</w:t>
        </w:r>
      </w:hyperlink>
      <w:r w:rsidRPr="009B02A2">
        <w:rPr>
          <w:rFonts w:ascii="Book Antiqua" w:eastAsia="Times New Roman" w:hAnsi="Book Antiqua" w:cs="Arial"/>
          <w:sz w:val="19"/>
          <w:szCs w:val="19"/>
          <w:lang w:eastAsia="pt-BR"/>
        </w:rPr>
        <w:t>, passa a vigorar com a seguinte redação</w:t>
      </w:r>
      <w:r w:rsidRPr="00935C66">
        <w:rPr>
          <w:rFonts w:ascii="Book Antiqua" w:eastAsia="Times New Roman" w:hAnsi="Book Antiqua" w:cs="Arial"/>
          <w:sz w:val="16"/>
          <w:szCs w:val="16"/>
          <w:lang w:eastAsia="pt-BR"/>
        </w:rPr>
        <w:t xml:space="preserve">:     </w:t>
      </w:r>
      <w:hyperlink r:id="rId42" w:anchor="art29" w:history="1">
        <w:r w:rsidRPr="00935C66">
          <w:rPr>
            <w:rFonts w:ascii="Book Antiqua" w:eastAsia="Times New Roman" w:hAnsi="Book Antiqua" w:cs="Arial"/>
            <w:color w:val="0000FF"/>
            <w:sz w:val="16"/>
            <w:szCs w:val="16"/>
            <w:u w:val="single"/>
            <w:lang w:eastAsia="pt-BR"/>
          </w:rPr>
          <w:t>(Vigência)</w:t>
        </w:r>
      </w:hyperlink>
    </w:p>
    <w:p w14:paraId="6F5CD8B4"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"Art. 20. A base de cálculo da contribuição social sobre o lucro líquido, devida pelas pessoas jurídicas que efetuarem o pagamento mensal a que se referem os </w:t>
      </w:r>
      <w:hyperlink r:id="rId43" w:anchor="art27" w:history="1">
        <w:proofErr w:type="spellStart"/>
        <w:r w:rsidRPr="009B02A2">
          <w:rPr>
            <w:rFonts w:ascii="Book Antiqua" w:eastAsia="Times New Roman" w:hAnsi="Book Antiqua" w:cs="Arial"/>
            <w:color w:val="0000FF"/>
            <w:sz w:val="19"/>
            <w:szCs w:val="19"/>
            <w:u w:val="single"/>
            <w:lang w:eastAsia="pt-BR"/>
          </w:rPr>
          <w:t>arts</w:t>
        </w:r>
        <w:proofErr w:type="spellEnd"/>
        <w:r w:rsidRPr="009B02A2">
          <w:rPr>
            <w:rFonts w:ascii="Book Antiqua" w:eastAsia="Times New Roman" w:hAnsi="Book Antiqua" w:cs="Arial"/>
            <w:color w:val="0000FF"/>
            <w:sz w:val="19"/>
            <w:szCs w:val="19"/>
            <w:u w:val="single"/>
            <w:lang w:eastAsia="pt-BR"/>
          </w:rPr>
          <w:t>. 27</w:t>
        </w:r>
      </w:hyperlink>
      <w:r w:rsidRPr="009B02A2">
        <w:rPr>
          <w:rFonts w:ascii="Book Antiqua" w:eastAsia="Times New Roman" w:hAnsi="Book Antiqua" w:cs="Arial"/>
          <w:sz w:val="19"/>
          <w:szCs w:val="19"/>
          <w:lang w:eastAsia="pt-BR"/>
        </w:rPr>
        <w:t xml:space="preserve"> e</w:t>
      </w:r>
      <w:hyperlink r:id="rId44" w:anchor="art29" w:history="1">
        <w:r w:rsidRPr="009B02A2">
          <w:rPr>
            <w:rFonts w:ascii="Book Antiqua" w:eastAsia="Times New Roman" w:hAnsi="Book Antiqua" w:cs="Arial"/>
            <w:color w:val="0000FF"/>
            <w:sz w:val="19"/>
            <w:szCs w:val="19"/>
            <w:u w:val="single"/>
            <w:lang w:eastAsia="pt-BR"/>
          </w:rPr>
          <w:t xml:space="preserve"> 29 a 34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8.981, de 20 de janeiro de 1995</w:t>
        </w:r>
      </w:hyperlink>
      <w:r w:rsidRPr="009B02A2">
        <w:rPr>
          <w:rFonts w:ascii="Book Antiqua" w:eastAsia="Times New Roman" w:hAnsi="Book Antiqua" w:cs="Arial"/>
          <w:sz w:val="19"/>
          <w:szCs w:val="19"/>
          <w:lang w:eastAsia="pt-BR"/>
        </w:rPr>
        <w:t>, e pelas pessoas jurídicas desobrigadas de escrituração contábil, corresponderá a doze por cento da receita bruta, na forma definida na legislação vigente, auferida em cada mês do ano-calendário, exceto para as pessoas jurídicas que exerçam as atividades a que se refere o inciso III do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15, cujo percentual corresponderá a trinta e dois por cento.</w:t>
      </w:r>
    </w:p>
    <w:p w14:paraId="57F26CB9"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Parágrafo único. A pessoa jurídica submetida ao lucro presumido poderá, excepcionalmente, em relação ao quarto trimestre-calendário de 2003, optar pelo lucro real, sendo definitiva a tributação pelo lucro presumido relativa aos três primeiros trimestres." (NR)</w:t>
      </w:r>
    </w:p>
    <w:p w14:paraId="0A41CE7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31" w:name="art23"/>
      <w:bookmarkEnd w:id="31"/>
      <w:r w:rsidRPr="009B02A2">
        <w:rPr>
          <w:rFonts w:ascii="Book Antiqua" w:eastAsia="Times New Roman" w:hAnsi="Book Antiqua" w:cs="Arial"/>
          <w:sz w:val="19"/>
          <w:szCs w:val="19"/>
          <w:lang w:eastAsia="pt-BR"/>
        </w:rPr>
        <w:t>Art. 23.  O art. 9</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9.317, de 5 de dezembro de 1996, passa a vigorar acrescido do seguinte parágrafo:</w:t>
      </w:r>
    </w:p>
    <w:p w14:paraId="1999D212"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9</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3D1CAA2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32" w:name="art23art9§5"/>
    <w:bookmarkEnd w:id="32"/>
    <w:p w14:paraId="0FB9253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"http://www.planalto.gov.br/ccivil_03/LEIS/L9317.htm" \l "art9§5"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 5</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A vedação a que se referem os incisos IX e XIV do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não se aplica na hipótese de participação no capital de cooperativa de crédito." (NR)</w:t>
      </w:r>
    </w:p>
    <w:p w14:paraId="4CD5708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33" w:name="art24"/>
      <w:bookmarkEnd w:id="33"/>
      <w:r w:rsidRPr="009B02A2">
        <w:rPr>
          <w:rFonts w:ascii="Book Antiqua" w:eastAsia="Times New Roman" w:hAnsi="Book Antiqua" w:cs="Arial"/>
          <w:sz w:val="19"/>
          <w:szCs w:val="19"/>
          <w:lang w:eastAsia="pt-BR"/>
        </w:rPr>
        <w:t xml:space="preserve">Art. 24. 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10.034, de 24 de outubro de 2000, passam a vigorar com a seguinte redação:</w:t>
      </w:r>
    </w:p>
    <w:bookmarkStart w:id="34" w:name="art24art1"/>
    <w:bookmarkEnd w:id="34"/>
    <w:p w14:paraId="334B5BDD"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"http://www.planalto.gov.br/ccivil_03/LEIS/L10034.htm" \l "art1"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"Art. 1</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Ficam excetuadas da restrição de que trata o inciso XIII do art. 9</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9.317, de 5 de dezembro de 1996, as pessoas jurídicas que se dediquem exclusivamente às seguintes atividades:</w:t>
      </w:r>
    </w:p>
    <w:p w14:paraId="6D0FFF2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I – creches e pré-escolas;</w:t>
      </w:r>
    </w:p>
    <w:p w14:paraId="19BD760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II – estabelecimentos de ensino fundamental;</w:t>
      </w:r>
    </w:p>
    <w:p w14:paraId="1464EC9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III – centros de formação de condutores de veículos automotores de transporte terrestre de passageiros e de carga;</w:t>
      </w:r>
    </w:p>
    <w:p w14:paraId="7ED529B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IV – agências lotéricas; </w:t>
      </w:r>
    </w:p>
    <w:p w14:paraId="52AED2B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V – agências terceirizadas de correios;</w:t>
      </w:r>
    </w:p>
    <w:p w14:paraId="17D659A0"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35C66">
        <w:rPr>
          <w:rFonts w:ascii="Book Antiqua" w:eastAsia="Times New Roman" w:hAnsi="Book Antiqua" w:cs="Arial"/>
          <w:sz w:val="16"/>
          <w:szCs w:val="16"/>
          <w:lang w:eastAsia="pt-BR"/>
        </w:rPr>
        <w:t xml:space="preserve">VI – </w:t>
      </w:r>
      <w:hyperlink r:id="rId45" w:history="1">
        <w:r w:rsidRPr="00935C66">
          <w:rPr>
            <w:rFonts w:ascii="Book Antiqua" w:eastAsia="Times New Roman" w:hAnsi="Book Antiqua" w:cs="Arial"/>
            <w:color w:val="0000FF"/>
            <w:sz w:val="16"/>
            <w:szCs w:val="16"/>
            <w:u w:val="single"/>
            <w:lang w:eastAsia="pt-BR"/>
          </w:rPr>
          <w:t>(VETADO)</w:t>
        </w:r>
      </w:hyperlink>
    </w:p>
    <w:p w14:paraId="153909DF"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35C66">
        <w:rPr>
          <w:rFonts w:ascii="Book Antiqua" w:eastAsia="Times New Roman" w:hAnsi="Book Antiqua" w:cs="Arial"/>
          <w:sz w:val="16"/>
          <w:szCs w:val="16"/>
          <w:lang w:eastAsia="pt-BR"/>
        </w:rPr>
        <w:t xml:space="preserve">VII – </w:t>
      </w:r>
      <w:hyperlink r:id="rId46" w:history="1">
        <w:r w:rsidRPr="00935C66">
          <w:rPr>
            <w:rFonts w:ascii="Book Antiqua" w:eastAsia="Times New Roman" w:hAnsi="Book Antiqua" w:cs="Arial"/>
            <w:color w:val="0000FF"/>
            <w:sz w:val="16"/>
            <w:szCs w:val="16"/>
            <w:u w:val="single"/>
            <w:lang w:eastAsia="pt-BR"/>
          </w:rPr>
          <w:t>(VETADO)</w:t>
        </w:r>
      </w:hyperlink>
      <w:r w:rsidRPr="00935C66">
        <w:rPr>
          <w:rFonts w:ascii="Book Antiqua" w:eastAsia="Times New Roman" w:hAnsi="Book Antiqua" w:cs="Arial"/>
          <w:sz w:val="16"/>
          <w:szCs w:val="16"/>
          <w:lang w:eastAsia="pt-BR"/>
        </w:rPr>
        <w:t>" (NR)</w:t>
      </w:r>
    </w:p>
    <w:bookmarkStart w:id="35" w:name="art24art2"/>
    <w:bookmarkEnd w:id="35"/>
    <w:p w14:paraId="483C731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fldChar w:fldCharType="begin"/>
      </w:r>
      <w:r w:rsidRPr="009B02A2">
        <w:rPr>
          <w:rFonts w:ascii="Book Antiqua" w:eastAsia="Times New Roman" w:hAnsi="Book Antiqua" w:cs="Arial"/>
          <w:sz w:val="19"/>
          <w:szCs w:val="19"/>
          <w:lang w:eastAsia="pt-BR"/>
        </w:rPr>
        <w:instrText xml:space="preserve"> HYPERLINK "http://www.planalto.gov.br/ccivil_03/LEIS/L10034.htm" \l "art2"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"Art.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Ficam acrescidos de </w:t>
      </w:r>
      <w:proofErr w:type="spellStart"/>
      <w:r w:rsidRPr="009B02A2">
        <w:rPr>
          <w:rFonts w:ascii="Book Antiqua" w:eastAsia="Times New Roman" w:hAnsi="Book Antiqua" w:cs="Arial"/>
          <w:sz w:val="19"/>
          <w:szCs w:val="19"/>
          <w:lang w:eastAsia="pt-BR"/>
        </w:rPr>
        <w:t>cinqüenta</w:t>
      </w:r>
      <w:proofErr w:type="spellEnd"/>
      <w:r w:rsidRPr="009B02A2">
        <w:rPr>
          <w:rFonts w:ascii="Book Antiqua" w:eastAsia="Times New Roman" w:hAnsi="Book Antiqua" w:cs="Arial"/>
          <w:sz w:val="19"/>
          <w:szCs w:val="19"/>
          <w:lang w:eastAsia="pt-BR"/>
        </w:rPr>
        <w:t xml:space="preserve"> por cento os percentuais referidos no art.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9.317, de 5 de dezembro de 1996, alterado pela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9.732, de 11 de dezembro de 1998, em relação às atividades relacionadas nos incisos II a V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desta Lei e às pessoas jurídicas que aufiram receita bruta decorrente da prestação de serviços em montante igual ou superior a trinta por cento da receita bruta total." (NR)</w:t>
      </w:r>
    </w:p>
    <w:p w14:paraId="5217692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36" w:name="art25"/>
      <w:bookmarkEnd w:id="36"/>
      <w:r w:rsidRPr="009B02A2">
        <w:rPr>
          <w:rFonts w:ascii="Book Antiqua" w:eastAsia="Times New Roman" w:hAnsi="Book Antiqua" w:cs="Arial"/>
          <w:sz w:val="19"/>
          <w:szCs w:val="19"/>
          <w:lang w:eastAsia="pt-BR"/>
        </w:rPr>
        <w:t xml:space="preserve">Art. 25.  A Lei nº 10.637, de 30 de dezembro de 2002, passa a vigorar acrescida do seguinte art. 5º A e com as seguintes Alterações dos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11 e 29:</w:t>
      </w:r>
    </w:p>
    <w:p w14:paraId="672AFC46"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771CFF3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p w14:paraId="2E77CF8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4560385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37" w:name="art25art1§3vi"/>
    <w:bookmarkEnd w:id="37"/>
    <w:p w14:paraId="175E4F7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"art1§3vi"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VI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não operacionais, decorrentes da venda de ativo imobilizado." (NR)</w:t>
      </w:r>
    </w:p>
    <w:p w14:paraId="181AD38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5832D43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38" w:name="art25art3ii"/>
    <w:bookmarkEnd w:id="38"/>
    <w:p w14:paraId="31031AF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"art3ii"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II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bens e serviços utilizados como insumo na fabricação de produtos destinados à venda ou na prestação de serviços, inclusive combustíveis e lubrificantes;</w:t>
      </w:r>
    </w:p>
    <w:p w14:paraId="5F2E544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39" w:name="art25art3v"/>
    <w:bookmarkEnd w:id="39"/>
    <w:p w14:paraId="0F647D9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"art3v"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V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despesas financeiras decorrentes de empréstimos, financiamentos e contraprestações de operações de arrendamento mercantil de pessoas jurídicas, exceto de optante pelo Sistema Integrado de Pagamento de Impostos e Contribuições das Microempresas e das Empresas de Pequeno Porte – SIMPLES;</w:t>
      </w:r>
    </w:p>
    <w:p w14:paraId="1D31DF9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0" w:name="art25art3ix"/>
    <w:bookmarkEnd w:id="40"/>
    <w:p w14:paraId="1D5C963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"art3ix"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IX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energia elétrica consumida nos estabelecimentos da pessoa jurídica.</w:t>
      </w:r>
    </w:p>
    <w:p w14:paraId="03FC032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76114E4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1" w:name="art25art3§1ii"/>
    <w:bookmarkEnd w:id="41"/>
    <w:p w14:paraId="10F4B73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"art3§1ii."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II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dos itens mencionados nos incisos IV, V e IX do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incorridos no mês;</w:t>
      </w:r>
    </w:p>
    <w:p w14:paraId="1726508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2" w:name="art25art3§10"/>
    <w:bookmarkEnd w:id="42"/>
    <w:p w14:paraId="33EC8C8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"art3§10"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 10.</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Sem prejuízo do aproveitamento dos créditos apurados na forma deste artigo, as pessoas jurídicas que produzam mercadorias de origem animal ou vegetal, classificadas nos capítulos 2 a 4, 8 a 12 e 23, e nos códigos 01.03, 01.05, 0504.00, 0701.90.00, 0702.00.00, 0706.10.00, 07.08, 0709.90, 07.10, 07.12 a 07.14, 15.07 a 15.14, 1515.2, 1516.20.00, 15.17, 1701.11.00, 1701.99.00, 1702.90.00, 18.03, 1804.00.00, 1805.00.00, 20.09, 2101.11.10 e 2209.00.00, todos da Nomenclatura Comum do Mercosul, destinados à alimentação humana ou animal poderão deduzir da contribuição para o PIS/Pasep, devida em cada período de apuração, crédito presumido, calculado sobre o valor dos bens e serviços referidos no inciso II do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deste artigo, adquiridos, no mesmo período, de pessoas físicas residentes no País.</w:t>
      </w:r>
    </w:p>
    <w:p w14:paraId="14D730E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11.  Relativamente ao crédito presumido referido no § 10:</w:t>
      </w:r>
    </w:p>
    <w:p w14:paraId="1E7C6B1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I - seu montante será determinado mediante aplicação, sobre o valor das mencionadas aquisições, de alíquota correspondente a setenta por cento daquela constante do art.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vertAlign w:val="superscript"/>
          <w:lang w:eastAsia="pt-BR"/>
        </w:rPr>
        <w:t xml:space="preserve"> </w:t>
      </w:r>
      <w:r w:rsidRPr="009B02A2">
        <w:rPr>
          <w:rFonts w:ascii="Book Antiqua" w:eastAsia="Times New Roman" w:hAnsi="Book Antiqua" w:cs="Arial"/>
          <w:sz w:val="19"/>
          <w:szCs w:val="19"/>
          <w:lang w:eastAsia="pt-BR"/>
        </w:rPr>
        <w:t>;</w:t>
      </w:r>
    </w:p>
    <w:p w14:paraId="2625CC7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II - o valor das aquisições não poderá ser superior ao que vier a ser fixado, por espécie de bem ou serviço, pela Secretaria da Receita Federal." (NR)</w:t>
      </w:r>
    </w:p>
    <w:p w14:paraId="1320D88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bookmarkStart w:id="43" w:name="art5a"/>
      <w:bookmarkEnd w:id="43"/>
      <w:r w:rsidRPr="009B02A2">
        <w:rPr>
          <w:rFonts w:ascii="Book Antiqua" w:eastAsia="Times New Roman" w:hAnsi="Book Antiqua" w:cs="Arial"/>
          <w:sz w:val="19"/>
          <w:szCs w:val="19"/>
          <w:lang w:eastAsia="pt-BR"/>
        </w:rPr>
        <w:t>"</w:t>
      </w:r>
      <w:hyperlink r:id="rId47" w:anchor="art5a" w:history="1">
        <w:r w:rsidRPr="009B02A2">
          <w:rPr>
            <w:rFonts w:ascii="Book Antiqua" w:eastAsia="Times New Roman" w:hAnsi="Book Antiqua" w:cs="Arial"/>
            <w:color w:val="0000FF"/>
            <w:sz w:val="19"/>
            <w:szCs w:val="19"/>
            <w:u w:val="single"/>
            <w:lang w:eastAsia="pt-BR"/>
          </w:rPr>
          <w:t>Art. 5</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A</w:t>
        </w:r>
      </w:hyperlink>
      <w:r w:rsidRPr="009B02A2">
        <w:rPr>
          <w:rFonts w:ascii="Book Antiqua" w:eastAsia="Times New Roman" w:hAnsi="Book Antiqua" w:cs="Arial"/>
          <w:sz w:val="19"/>
          <w:szCs w:val="19"/>
          <w:lang w:eastAsia="pt-BR"/>
        </w:rPr>
        <w:t xml:space="preserve"> - Ficam isentas da contribuição para o PIS/Pasep e da COFINS as receitas decorrentes da comercialização de matérias-primas, produtos intermediários e materiais de embalagem, produzidos na Zona Franca de Manaus para emprego em processo de industrialização por estabelecimentos industriais ali instalados e consoante projetos aprovados pelo Conselho de Administração da Superintendência da Zona Franca de Manaus – SUFRAMA."</w:t>
      </w:r>
    </w:p>
    <w:p w14:paraId="6E1F85D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4A5E57E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4" w:name="art25art8x"/>
    <w:bookmarkEnd w:id="44"/>
    <w:p w14:paraId="20602299"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"art8x"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X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as sociedades cooperativas;</w:t>
      </w:r>
    </w:p>
    <w:p w14:paraId="231C18F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XI - as receitas decorrentes de prestação de serviços das empresas jornalísticas e de radiodifusão sonora e de sons e imagens." (NR)</w:t>
      </w:r>
    </w:p>
    <w:p w14:paraId="07F62C8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11.  ..........................................................................</w:t>
      </w:r>
    </w:p>
    <w:p w14:paraId="0A16C90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5" w:name="art25art11§4"/>
    <w:bookmarkEnd w:id="45"/>
    <w:p w14:paraId="272ADBC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"art11§4"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 4</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O disposto no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aplica-se também aos estoques de produtos acabados e em elaboração." (NR)</w:t>
      </w:r>
    </w:p>
    <w:bookmarkStart w:id="46" w:name="art25art29"/>
    <w:bookmarkEnd w:id="46"/>
    <w:p w14:paraId="323EFB2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"art29"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"Art. 29.</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As matérias-primas, os produtos intermediários e os materiais de embalagem, destinados a estabelecimento que se dedique, preponderantemente, à elaboração de produtos classificados nos Capítulos 2, 3, 4, 7, 8, 9, 10, 11, 12, 15, 16, 17, 18, 19, 20, 23 (exceto códigos 2309.10.00 e 2309.90.30 e Ex-01 no código 2309.90.90), 28, 29, 30, 31 e 64, no código 2209.00.00 e 2501.00.00, e nas posições 21.01 a 21.05.00, da Tabela de Incidência do Imposto sobre Produtos Industrializados - TIPI, inclusive aqueles a que corresponde a notação NT (não tributados), sairão do estabelecimento industrial com suspensão do referido imposto.</w:t>
      </w:r>
    </w:p>
    <w:p w14:paraId="3536AD9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(NR)</w:t>
      </w:r>
    </w:p>
    <w:p w14:paraId="0DAD3A5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47" w:name="art26"/>
      <w:bookmarkEnd w:id="47"/>
      <w:r w:rsidRPr="009B02A2">
        <w:rPr>
          <w:rFonts w:ascii="Book Antiqua" w:eastAsia="Times New Roman" w:hAnsi="Book Antiqua" w:cs="Arial"/>
          <w:sz w:val="19"/>
          <w:szCs w:val="19"/>
          <w:lang w:eastAsia="pt-BR"/>
        </w:rPr>
        <w:t>Art. 26. 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9.074, de 7 de julho de 1995, passa a vigorar acrescido dos seguintes parágrafos, renumerando-se o parágrafo único para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49A3EAF4"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30797A3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p w14:paraId="3F5184B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hyperlink r:id="rId48" w:anchor="art1§2" w:history="1">
        <w:r w:rsidRPr="009B02A2">
          <w:rPr>
            <w:rFonts w:ascii="Book Antiqua" w:eastAsia="Times New Roman" w:hAnsi="Book Antiqua" w:cs="Arial"/>
            <w:color w:val="0000FF"/>
            <w:sz w:val="19"/>
            <w:szCs w:val="19"/>
            <w:u w:val="single"/>
            <w:lang w:eastAsia="pt-BR"/>
          </w:rPr>
          <w: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w:t>
        </w:r>
      </w:hyperlink>
      <w:r w:rsidRPr="009B02A2">
        <w:rPr>
          <w:rFonts w:ascii="Book Antiqua" w:eastAsia="Times New Roman" w:hAnsi="Book Antiqua" w:cs="Arial"/>
          <w:sz w:val="19"/>
          <w:szCs w:val="19"/>
          <w:lang w:eastAsia="pt-BR"/>
        </w:rPr>
        <w:t>O prazo das concessões e permissões de que trata o inciso VI deste artigo será de vinte e cinco anos, podendo ser prorrogado por dez anos.</w:t>
      </w:r>
    </w:p>
    <w:p w14:paraId="355C3A7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hyperlink r:id="rId49" w:anchor="art1§3" w:history="1">
        <w:r w:rsidRPr="009B02A2">
          <w:rPr>
            <w:rFonts w:ascii="Book Antiqua" w:eastAsia="Times New Roman" w:hAnsi="Book Antiqua" w:cs="Arial"/>
            <w:color w:val="0000FF"/>
            <w:sz w:val="19"/>
            <w:szCs w:val="19"/>
            <w:u w:val="single"/>
            <w:lang w:eastAsia="pt-BR"/>
          </w:rPr>
          <w:t>§ 3</w:t>
        </w:r>
        <w:r w:rsidRPr="009B02A2">
          <w:rPr>
            <w:rFonts w:ascii="Book Antiqua" w:eastAsia="Times New Roman" w:hAnsi="Book Antiqua" w:cs="Arial"/>
            <w:color w:val="0000FF"/>
            <w:sz w:val="19"/>
            <w:szCs w:val="19"/>
            <w:u w:val="single"/>
            <w:vertAlign w:val="superscript"/>
            <w:lang w:eastAsia="pt-BR"/>
          </w:rPr>
          <w:t>o</w:t>
        </w:r>
      </w:hyperlink>
      <w:r w:rsidRPr="009B02A2">
        <w:rPr>
          <w:rFonts w:ascii="Book Antiqua" w:eastAsia="Times New Roman" w:hAnsi="Book Antiqua" w:cs="Arial"/>
          <w:sz w:val="19"/>
          <w:szCs w:val="19"/>
          <w:lang w:eastAsia="pt-BR"/>
        </w:rPr>
        <w:t xml:space="preserve"> Ao término do prazo, as atuais concessões e permissões, mencionadas no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incluídas as anteriores à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8.987, de 13 de fevereiro de 1995, serão prorrogadas pelo prazo previsto no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(NR)</w:t>
      </w:r>
    </w:p>
    <w:p w14:paraId="2E3AC71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48" w:name="art27"/>
      <w:bookmarkEnd w:id="48"/>
      <w:r w:rsidRPr="009B02A2">
        <w:rPr>
          <w:rFonts w:ascii="Book Antiqua" w:eastAsia="Times New Roman" w:hAnsi="Book Antiqua" w:cs="Arial"/>
          <w:sz w:val="19"/>
          <w:szCs w:val="19"/>
          <w:lang w:eastAsia="pt-BR"/>
        </w:rPr>
        <w:t xml:space="preserve">Art. 27. </w:t>
      </w:r>
      <w:hyperlink r:id="rId50" w:history="1">
        <w:r w:rsidRPr="009B02A2">
          <w:rPr>
            <w:rFonts w:ascii="Book Antiqua" w:eastAsia="Times New Roman" w:hAnsi="Book Antiqua" w:cs="Arial"/>
            <w:color w:val="0000FF"/>
            <w:sz w:val="19"/>
            <w:szCs w:val="19"/>
            <w:u w:val="single"/>
            <w:lang w:eastAsia="pt-BR"/>
          </w:rPr>
          <w:t>(VETADO)</w:t>
        </w:r>
      </w:hyperlink>
    </w:p>
    <w:p w14:paraId="1FF550A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49" w:name="art28"/>
      <w:bookmarkEnd w:id="49"/>
      <w:r w:rsidRPr="009B02A2">
        <w:rPr>
          <w:rFonts w:ascii="Book Antiqua" w:eastAsia="Times New Roman" w:hAnsi="Book Antiqua" w:cs="Arial"/>
          <w:sz w:val="19"/>
          <w:szCs w:val="19"/>
          <w:lang w:eastAsia="pt-BR"/>
        </w:rPr>
        <w:t xml:space="preserve">Art. 28. Fica o Poder Executivo autorizado a emitir títulos da dívida pública atualizados de acordo com as disposições do </w:t>
      </w:r>
      <w:hyperlink r:id="rId51" w:anchor="art2§4i" w:history="1">
        <w:r w:rsidRPr="009B02A2">
          <w:rPr>
            <w:rFonts w:ascii="Book Antiqua" w:eastAsia="Times New Roman" w:hAnsi="Book Antiqua" w:cs="Arial"/>
            <w:color w:val="0000FF"/>
            <w:sz w:val="19"/>
            <w:szCs w:val="19"/>
            <w:u w:val="single"/>
            <w:lang w:eastAsia="pt-BR"/>
          </w:rPr>
          <w:t>inciso I do § 4</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do art.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9.964, de 10 de abril de 2000</w:t>
        </w:r>
      </w:hyperlink>
      <w:r w:rsidRPr="009B02A2">
        <w:rPr>
          <w:rFonts w:ascii="Book Antiqua" w:eastAsia="Times New Roman" w:hAnsi="Book Antiqua" w:cs="Arial"/>
          <w:sz w:val="19"/>
          <w:szCs w:val="19"/>
          <w:lang w:eastAsia="pt-BR"/>
        </w:rPr>
        <w:t>, com prazo de vencimento determinado em função do prazo médio estimado da carteira de recebíveis do Programa de Recuperação Fiscal – REFIS, instituído pela referida Lei, os quais terão poder liberatório perante a Secretaria da Receita Federal e o Instituto Nacional do Seguro Social quanto as dívidas inscritas no referido programa, diferindo-se os efeitos tributários de sua utilização, em função do prazo médio da dívida do contribuinte.</w:t>
      </w:r>
    </w:p>
    <w:p w14:paraId="21238AC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 xml:space="preserve">        </w:t>
      </w:r>
      <w:bookmarkStart w:id="50" w:name="art29"/>
      <w:bookmarkEnd w:id="50"/>
      <w:r w:rsidRPr="009B02A2">
        <w:rPr>
          <w:rFonts w:ascii="Book Antiqua" w:eastAsia="Times New Roman" w:hAnsi="Book Antiqua" w:cs="Arial"/>
          <w:sz w:val="19"/>
          <w:szCs w:val="19"/>
          <w:lang w:eastAsia="pt-BR"/>
        </w:rPr>
        <w:t>Art. 29. Esta Lei entra em vigor na data de sua publicação, produzindo efeitos:</w:t>
      </w:r>
    </w:p>
    <w:p w14:paraId="6B8EEC8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 – em relação ao art. 17, a partir de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 janeiro de 2003;</w:t>
      </w:r>
    </w:p>
    <w:p w14:paraId="6514A56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 – em relação ao art. 25, a partir de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 fevereiro de 2003; </w:t>
      </w:r>
    </w:p>
    <w:p w14:paraId="641B0AD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III - em relação aos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xml:space="preserve">. 18, 19, 20 e </w:t>
      </w:r>
      <w:hyperlink r:id="rId52" w:anchor="art22" w:history="1">
        <w:r w:rsidRPr="009B02A2">
          <w:rPr>
            <w:rFonts w:ascii="Book Antiqua" w:eastAsia="Times New Roman" w:hAnsi="Book Antiqua" w:cs="Arial"/>
            <w:color w:val="0000FF"/>
            <w:sz w:val="19"/>
            <w:szCs w:val="19"/>
            <w:u w:val="single"/>
            <w:lang w:eastAsia="pt-BR"/>
          </w:rPr>
          <w:t>22</w:t>
        </w:r>
      </w:hyperlink>
      <w:r w:rsidRPr="009B02A2">
        <w:rPr>
          <w:rFonts w:ascii="Book Antiqua" w:eastAsia="Times New Roman" w:hAnsi="Book Antiqua" w:cs="Arial"/>
          <w:sz w:val="19"/>
          <w:szCs w:val="19"/>
          <w:lang w:eastAsia="pt-BR"/>
        </w:rPr>
        <w:t xml:space="preserve">, a partir 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do termo final do prazo nonagesimal, a que refere o </w:t>
      </w:r>
      <w:hyperlink r:id="rId53" w:anchor="art195§6" w:history="1">
        <w:r w:rsidRPr="009B02A2">
          <w:rPr>
            <w:rFonts w:ascii="Book Antiqua" w:eastAsia="Times New Roman" w:hAnsi="Book Antiqua" w:cs="Arial"/>
            <w:color w:val="0000FF"/>
            <w:sz w:val="19"/>
            <w:szCs w:val="19"/>
            <w:u w:val="single"/>
            <w:lang w:eastAsia="pt-BR"/>
          </w:rPr>
          <w:t>§ 6</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do art. 195 da Constituição Federal.</w:t>
        </w:r>
      </w:hyperlink>
    </w:p>
    <w:p w14:paraId="7C7C5F9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Brasília, 30 de maio de 2003; 182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Independência e 115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República.</w:t>
      </w:r>
    </w:p>
    <w:p w14:paraId="4A6C944D" w14:textId="77777777" w:rsidR="00710A4D" w:rsidRPr="009B02A2" w:rsidRDefault="00710A4D" w:rsidP="00710A4D">
      <w:pPr>
        <w:spacing w:before="100" w:beforeAutospacing="1" w:after="100" w:afterAutospacing="1" w:line="240" w:lineRule="auto"/>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LUIZ INÁCIO LULA DA SILVA</w:t>
      </w:r>
      <w:r w:rsidRPr="009B02A2">
        <w:rPr>
          <w:rFonts w:ascii="Book Antiqua" w:eastAsia="Times New Roman" w:hAnsi="Book Antiqua" w:cs="Arial"/>
          <w:sz w:val="19"/>
          <w:szCs w:val="19"/>
          <w:lang w:eastAsia="pt-BR"/>
        </w:rPr>
        <w:br/>
      </w:r>
      <w:proofErr w:type="spellStart"/>
      <w:r w:rsidRPr="009B02A2">
        <w:rPr>
          <w:rFonts w:ascii="Book Antiqua" w:eastAsia="Times New Roman" w:hAnsi="Book Antiqua" w:cs="Arial"/>
          <w:i/>
          <w:iCs/>
          <w:sz w:val="19"/>
          <w:szCs w:val="19"/>
          <w:lang w:eastAsia="pt-BR"/>
        </w:rPr>
        <w:t>Antonio</w:t>
      </w:r>
      <w:proofErr w:type="spellEnd"/>
      <w:r w:rsidRPr="009B02A2">
        <w:rPr>
          <w:rFonts w:ascii="Book Antiqua" w:eastAsia="Times New Roman" w:hAnsi="Book Antiqua" w:cs="Arial"/>
          <w:i/>
          <w:iCs/>
          <w:sz w:val="19"/>
          <w:szCs w:val="19"/>
          <w:lang w:eastAsia="pt-BR"/>
        </w:rPr>
        <w:t xml:space="preserve"> Palocci Filho</w:t>
      </w:r>
      <w:r w:rsidRPr="009B02A2">
        <w:rPr>
          <w:rFonts w:ascii="Book Antiqua" w:eastAsia="Times New Roman" w:hAnsi="Book Antiqua" w:cs="Arial"/>
          <w:i/>
          <w:iCs/>
          <w:sz w:val="19"/>
          <w:szCs w:val="19"/>
          <w:lang w:eastAsia="pt-BR"/>
        </w:rPr>
        <w:br/>
        <w:t>Ricardo José Ribeiro Berzoini</w:t>
      </w:r>
    </w:p>
    <w:p w14:paraId="42822377" w14:textId="77777777" w:rsidR="00710A4D" w:rsidRPr="009B02A2" w:rsidRDefault="00710A4D" w:rsidP="00710A4D">
      <w:pPr>
        <w:spacing w:before="100" w:beforeAutospacing="1" w:after="100" w:afterAutospacing="1" w:line="240" w:lineRule="auto"/>
        <w:rPr>
          <w:rFonts w:ascii="Book Antiqua" w:eastAsia="Times New Roman" w:hAnsi="Book Antiqua" w:cs="Times New Roman"/>
          <w:sz w:val="19"/>
          <w:szCs w:val="19"/>
          <w:lang w:eastAsia="pt-BR"/>
        </w:rPr>
      </w:pPr>
      <w:r w:rsidRPr="009B02A2">
        <w:rPr>
          <w:rFonts w:ascii="Book Antiqua" w:eastAsia="Times New Roman" w:hAnsi="Book Antiqua" w:cs="Arial"/>
          <w:color w:val="FF0000"/>
          <w:sz w:val="19"/>
          <w:szCs w:val="19"/>
          <w:lang w:eastAsia="pt-BR"/>
        </w:rPr>
        <w:t>Este texto não substitui o publicado no D.O.U. de 31.5.2003 (Edição extra)</w:t>
      </w:r>
    </w:p>
    <w:p w14:paraId="15B4AC16" w14:textId="1F813926" w:rsidR="003913DE" w:rsidRPr="00710A4D" w:rsidRDefault="003913DE" w:rsidP="00710A4D">
      <w:pPr>
        <w:rPr>
          <w:rFonts w:ascii="Book Antiqua" w:hAnsi="Book Antiqua"/>
          <w:sz w:val="20"/>
          <w:szCs w:val="20"/>
        </w:rPr>
      </w:pPr>
    </w:p>
    <w:sectPr w:rsidR="003913DE" w:rsidRPr="00710A4D" w:rsidSect="005A2FDE">
      <w:pgSz w:w="11906" w:h="16838"/>
      <w:pgMar w:top="127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3954F" w14:textId="77777777" w:rsidR="00592EFC" w:rsidRDefault="00592EFC" w:rsidP="002C59A4">
      <w:pPr>
        <w:spacing w:after="0" w:line="240" w:lineRule="auto"/>
      </w:pPr>
      <w:r>
        <w:separator/>
      </w:r>
    </w:p>
  </w:endnote>
  <w:endnote w:type="continuationSeparator" w:id="0">
    <w:p w14:paraId="498A7D5C" w14:textId="77777777" w:rsidR="00592EFC" w:rsidRDefault="00592EFC" w:rsidP="002C5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8BF8F" w14:textId="77777777" w:rsidR="00592EFC" w:rsidRDefault="00592EFC" w:rsidP="002C59A4">
      <w:pPr>
        <w:spacing w:after="0" w:line="240" w:lineRule="auto"/>
      </w:pPr>
      <w:r>
        <w:separator/>
      </w:r>
    </w:p>
  </w:footnote>
  <w:footnote w:type="continuationSeparator" w:id="0">
    <w:p w14:paraId="02F109AF" w14:textId="77777777" w:rsidR="00592EFC" w:rsidRDefault="00592EFC" w:rsidP="002C59A4">
      <w:pPr>
        <w:spacing w:after="0" w:line="240" w:lineRule="auto"/>
      </w:pPr>
      <w:r>
        <w:continuationSeparator/>
      </w:r>
    </w:p>
  </w:footnote>
  <w:footnote w:id="1">
    <w:p w14:paraId="19B173DF" w14:textId="3344C921" w:rsidR="002C59A4" w:rsidRPr="002C59A4" w:rsidRDefault="002C59A4" w:rsidP="002C59A4">
      <w:pPr>
        <w:pStyle w:val="Textodenotaderodap"/>
        <w:jc w:val="both"/>
        <w:rPr>
          <w:rFonts w:ascii="Book Antiqua" w:hAnsi="Book Antiqua"/>
        </w:rPr>
      </w:pPr>
      <w:r w:rsidRPr="002C59A4">
        <w:rPr>
          <w:rStyle w:val="Refdenotaderodap"/>
          <w:rFonts w:ascii="Book Antiqua" w:hAnsi="Book Antiqua"/>
          <w:sz w:val="18"/>
          <w:szCs w:val="18"/>
        </w:rPr>
        <w:footnoteRef/>
      </w:r>
      <w:r w:rsidRPr="002C59A4">
        <w:rPr>
          <w:rFonts w:ascii="Book Antiqua" w:hAnsi="Book Antiqua"/>
          <w:sz w:val="18"/>
          <w:szCs w:val="18"/>
        </w:rPr>
        <w:t xml:space="preserve"> Art. 67. Na hipótese de parcelamento do crédito tributário antes do oferecimento da denúncia, essa somente poderá ser aceita na superveniência de inadimplemento da obrigação objeto da denúncia. Art. 68. É suspensa a pretensão punitiva do Estado, referente aos crimes previstos nos </w:t>
      </w:r>
      <w:proofErr w:type="spellStart"/>
      <w:r w:rsidRPr="002C59A4">
        <w:rPr>
          <w:rFonts w:ascii="Book Antiqua" w:hAnsi="Book Antiqua"/>
          <w:sz w:val="18"/>
          <w:szCs w:val="18"/>
        </w:rPr>
        <w:t>arts</w:t>
      </w:r>
      <w:proofErr w:type="spellEnd"/>
      <w:r w:rsidRPr="002C59A4">
        <w:rPr>
          <w:rFonts w:ascii="Book Antiqua" w:hAnsi="Book Antiqua"/>
          <w:sz w:val="18"/>
          <w:szCs w:val="18"/>
        </w:rPr>
        <w:t xml:space="preserve">. 1º e 2º da Lei nº 8.137, de 27 de dezembro de 1990, e nos </w:t>
      </w:r>
      <w:proofErr w:type="spellStart"/>
      <w:r w:rsidRPr="002C59A4">
        <w:rPr>
          <w:rFonts w:ascii="Book Antiqua" w:hAnsi="Book Antiqua"/>
          <w:sz w:val="18"/>
          <w:szCs w:val="18"/>
        </w:rPr>
        <w:t>arts</w:t>
      </w:r>
      <w:proofErr w:type="spellEnd"/>
      <w:r w:rsidRPr="002C59A4">
        <w:rPr>
          <w:rFonts w:ascii="Book Antiqua" w:hAnsi="Book Antiqua"/>
          <w:sz w:val="18"/>
          <w:szCs w:val="18"/>
        </w:rPr>
        <w:t xml:space="preserve">. 168-A e 337-A do Decreto-Lei nº 2.848, de 7 de dezembro de 1940 – Código Penal, limitada a suspensão aos débitos que tiverem sido objeto de concessão de parcelamento, enquanto não forem rescindidos os parcelamentos de que tratam os </w:t>
      </w:r>
      <w:proofErr w:type="spellStart"/>
      <w:r w:rsidRPr="002C59A4">
        <w:rPr>
          <w:rFonts w:ascii="Book Antiqua" w:hAnsi="Book Antiqua"/>
          <w:sz w:val="18"/>
          <w:szCs w:val="18"/>
        </w:rPr>
        <w:t>arts</w:t>
      </w:r>
      <w:proofErr w:type="spellEnd"/>
      <w:r w:rsidRPr="002C59A4">
        <w:rPr>
          <w:rFonts w:ascii="Book Antiqua" w:hAnsi="Book Antiqua"/>
          <w:sz w:val="18"/>
          <w:szCs w:val="18"/>
        </w:rPr>
        <w:t>. 1º a 3º desta Lei, observado o disposto no art. 69 desta Lei. Parágrafo único. A prescrição criminal não corre durante o período de suspensão da pretensão punitiva. Art. 69. Extingue-se a punibilidade dos crimes referidos no art. 68 quando a pessoa jurídica relacionada com o agente efetuar o pagamento integral dos débitos oriundos de tributos e contribuições sociais, inclusive acessórios, que tiverem sido objeto de concessão de parcelamento. Parágrafo único. Na hipótese de pagamento efetuado pela pessoa física prevista no § 15 do art. 1º desta Lei, a extinção da punibilidade ocorrerá com o pagamento integral dos valores correspondentes à ação penal.</w:t>
      </w:r>
    </w:p>
  </w:footnote>
  <w:footnote w:id="2">
    <w:p w14:paraId="157CC910" w14:textId="37750A69" w:rsidR="001D4126" w:rsidRPr="001D4126" w:rsidRDefault="001D4126" w:rsidP="001D4126">
      <w:pPr>
        <w:pStyle w:val="Textodenotaderodap"/>
        <w:jc w:val="both"/>
        <w:rPr>
          <w:rFonts w:ascii="Book Antiqua" w:hAnsi="Book Antiqua"/>
        </w:rPr>
      </w:pPr>
      <w:r w:rsidRPr="001D4126">
        <w:rPr>
          <w:rStyle w:val="Refdenotaderodap"/>
          <w:rFonts w:ascii="Book Antiqua" w:hAnsi="Book Antiqua"/>
          <w:sz w:val="18"/>
          <w:szCs w:val="18"/>
        </w:rPr>
        <w:footnoteRef/>
      </w:r>
      <w:r w:rsidRPr="001D4126">
        <w:rPr>
          <w:rFonts w:ascii="Book Antiqua" w:hAnsi="Book Antiqua"/>
          <w:sz w:val="18"/>
          <w:szCs w:val="18"/>
        </w:rPr>
        <w:t xml:space="preserve"> </w:t>
      </w:r>
      <w:r w:rsidRPr="001D4126">
        <w:rPr>
          <w:rFonts w:ascii="Book Antiqua" w:hAnsi="Book Antiqua"/>
          <w:sz w:val="18"/>
          <w:szCs w:val="18"/>
        </w:rPr>
        <w:t>Art. 168-A. Deixar de repassar à previdência social as contribuições recolhidas dos contribuintes, no prazo e forma legal ou convencional:</w:t>
      </w:r>
      <w:r w:rsidRPr="001D4126">
        <w:rPr>
          <w:rFonts w:ascii="Book Antiqua" w:hAnsi="Book Antiqua"/>
          <w:sz w:val="18"/>
          <w:szCs w:val="18"/>
        </w:rPr>
        <w:t xml:space="preserve"> </w:t>
      </w:r>
      <w:r w:rsidRPr="001D4126">
        <w:rPr>
          <w:rFonts w:ascii="Book Antiqua" w:hAnsi="Book Antiqua"/>
          <w:sz w:val="18"/>
          <w:szCs w:val="18"/>
        </w:rPr>
        <w:t>Pena – reclusão, de 2 (dois) a 5 (cinco) anos, e multa. (...)</w:t>
      </w:r>
      <w:r w:rsidRPr="001D4126">
        <w:rPr>
          <w:rFonts w:ascii="Book Antiqua" w:hAnsi="Book Antiqua"/>
          <w:sz w:val="18"/>
          <w:szCs w:val="18"/>
        </w:rPr>
        <w:t xml:space="preserve"> </w:t>
      </w:r>
      <w:r w:rsidRPr="001D4126">
        <w:rPr>
          <w:rFonts w:ascii="Book Antiqua" w:hAnsi="Book Antiqua"/>
          <w:sz w:val="18"/>
          <w:szCs w:val="18"/>
        </w:rPr>
        <w:t>§ 2o É extinta a punibilidade se o agente, espontaneamente, declara, confessa e efetua o pagamento das contribuições, importâncias ou valores e presta as informações devidas à previdência social, na forma definida em lei ou regulamento, antes do início da ação fiscal. § 3o É facultado ao juiz deixar de aplicar a pena ou aplicar somente a de multa se o agente for primário e de bons antecedentes, desde que:  I – tenha promovido, após o início da ação fiscal e antes de oferecida a denúncia, o pagamento da contribuição social previdenciária, inclusive acessórios; ou</w:t>
      </w:r>
      <w:r w:rsidRPr="001D4126">
        <w:rPr>
          <w:rFonts w:ascii="Book Antiqua" w:hAnsi="Book Antiqua"/>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98310770">
    <w:abstractNumId w:val="2"/>
  </w:num>
  <w:num w:numId="2" w16cid:durableId="243271040">
    <w:abstractNumId w:val="1"/>
  </w:num>
  <w:num w:numId="3" w16cid:durableId="18403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3DE"/>
    <w:rsid w:val="000110AA"/>
    <w:rsid w:val="000979BE"/>
    <w:rsid w:val="000C24CF"/>
    <w:rsid w:val="000C26AC"/>
    <w:rsid w:val="000D78E3"/>
    <w:rsid w:val="001776ED"/>
    <w:rsid w:val="001D4126"/>
    <w:rsid w:val="001E5997"/>
    <w:rsid w:val="001F72D4"/>
    <w:rsid w:val="00204C8E"/>
    <w:rsid w:val="00224D89"/>
    <w:rsid w:val="0025071E"/>
    <w:rsid w:val="00265ECC"/>
    <w:rsid w:val="002C59A4"/>
    <w:rsid w:val="003913DE"/>
    <w:rsid w:val="003C0451"/>
    <w:rsid w:val="003E091A"/>
    <w:rsid w:val="004B0492"/>
    <w:rsid w:val="004C152E"/>
    <w:rsid w:val="004C3707"/>
    <w:rsid w:val="00525F0D"/>
    <w:rsid w:val="00543000"/>
    <w:rsid w:val="00592EFC"/>
    <w:rsid w:val="005A2FDE"/>
    <w:rsid w:val="005A4105"/>
    <w:rsid w:val="00691BB5"/>
    <w:rsid w:val="006C10F9"/>
    <w:rsid w:val="00710A4D"/>
    <w:rsid w:val="00762300"/>
    <w:rsid w:val="00787BE1"/>
    <w:rsid w:val="007B3A9B"/>
    <w:rsid w:val="0082428E"/>
    <w:rsid w:val="008A1466"/>
    <w:rsid w:val="008B7966"/>
    <w:rsid w:val="008E36CD"/>
    <w:rsid w:val="008F4C46"/>
    <w:rsid w:val="0091426C"/>
    <w:rsid w:val="00935C66"/>
    <w:rsid w:val="009507CE"/>
    <w:rsid w:val="009B02A2"/>
    <w:rsid w:val="009D01BC"/>
    <w:rsid w:val="009F0973"/>
    <w:rsid w:val="00A63B6B"/>
    <w:rsid w:val="00A716A6"/>
    <w:rsid w:val="00AA6BB3"/>
    <w:rsid w:val="00BC32D4"/>
    <w:rsid w:val="00C133CE"/>
    <w:rsid w:val="00C2255C"/>
    <w:rsid w:val="00CB1A33"/>
    <w:rsid w:val="00CC1C4A"/>
    <w:rsid w:val="00D4324A"/>
    <w:rsid w:val="00FC1A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6AA5"/>
  <w15:chartTrackingRefBased/>
  <w15:docId w15:val="{1961EB98-9145-4C66-850F-02C82D165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8E3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E36CD"/>
    <w:pPr>
      <w:ind w:left="720"/>
      <w:contextualSpacing/>
    </w:pPr>
  </w:style>
  <w:style w:type="paragraph" w:styleId="Textodenotaderodap">
    <w:name w:val="footnote text"/>
    <w:basedOn w:val="Normal"/>
    <w:link w:val="TextodenotaderodapChar"/>
    <w:uiPriority w:val="99"/>
    <w:semiHidden/>
    <w:unhideWhenUsed/>
    <w:rsid w:val="002C59A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C59A4"/>
    <w:rPr>
      <w:sz w:val="20"/>
      <w:szCs w:val="20"/>
    </w:rPr>
  </w:style>
  <w:style w:type="character" w:styleId="Refdenotaderodap">
    <w:name w:val="footnote reference"/>
    <w:basedOn w:val="Fontepargpadro"/>
    <w:uiPriority w:val="99"/>
    <w:semiHidden/>
    <w:unhideWhenUsed/>
    <w:rsid w:val="002C59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815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054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82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86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05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499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7583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64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9440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7889332">
          <w:blockQuote w:val="1"/>
          <w:marLeft w:val="720"/>
          <w:marRight w:val="720"/>
          <w:marTop w:val="100"/>
          <w:marBottom w:val="100"/>
          <w:divBdr>
            <w:top w:val="none" w:sz="0" w:space="0" w:color="auto"/>
            <w:left w:val="none" w:sz="0" w:space="0" w:color="auto"/>
            <w:bottom w:val="none" w:sz="0" w:space="0" w:color="auto"/>
            <w:right w:val="none" w:sz="0" w:space="0" w:color="auto"/>
          </w:divBdr>
        </w:div>
        <w:div w:id="65734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5846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5497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856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9277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1-2014/2014/Lei/L13043.htm" TargetMode="External"/><Relationship Id="rId18" Type="http://schemas.openxmlformats.org/officeDocument/2006/relationships/hyperlink" Target="http://www.planalto.gov.br/ccivil_03/LEIS/L5172.htm" TargetMode="External"/><Relationship Id="rId26" Type="http://schemas.openxmlformats.org/officeDocument/2006/relationships/hyperlink" Target="http://www.planalto.gov.br/ccivil_03/MPV/2158-35.htm" TargetMode="External"/><Relationship Id="rId39" Type="http://schemas.openxmlformats.org/officeDocument/2006/relationships/hyperlink" Target="http://www.planalto.gov.br/ccivil_03/LEIS/L8742.htm" TargetMode="External"/><Relationship Id="rId21" Type="http://schemas.openxmlformats.org/officeDocument/2006/relationships/hyperlink" Target="http://www.planalto.gov.br/ccivil_03/LEIS/Mensagem_Veto/2003/Mv230-03.htm" TargetMode="External"/><Relationship Id="rId34" Type="http://schemas.openxmlformats.org/officeDocument/2006/relationships/hyperlink" Target="http://www.planalto.gov.br/ccivil_03/_Ato2007-2010/2008/Congresso/adc--mpv446.htm" TargetMode="External"/><Relationship Id="rId42" Type="http://schemas.openxmlformats.org/officeDocument/2006/relationships/hyperlink" Target="http://www.planalto.gov.br/ccivil_03/LEIS/2003/L10.684.htm" TargetMode="External"/><Relationship Id="rId47" Type="http://schemas.openxmlformats.org/officeDocument/2006/relationships/hyperlink" Target="http://www.planalto.gov.br/ccivil_03/LEIS/2002/L10637.htm" TargetMode="External"/><Relationship Id="rId50" Type="http://schemas.openxmlformats.org/officeDocument/2006/relationships/hyperlink" Target="http://www.planalto.gov.br/ccivil_03/LEIS/Mensagem_Veto/2003/Mv230-03.ht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LEIS/L9964.htm" TargetMode="External"/><Relationship Id="rId29" Type="http://schemas.openxmlformats.org/officeDocument/2006/relationships/hyperlink" Target="http://www.planalto.gov.br/ccivil_03/LEIS/L9718.htm" TargetMode="External"/><Relationship Id="rId11" Type="http://schemas.openxmlformats.org/officeDocument/2006/relationships/hyperlink" Target="http://www.planalto.gov.br/ccivil_03/LEIS/L9317.htm" TargetMode="External"/><Relationship Id="rId24" Type="http://schemas.openxmlformats.org/officeDocument/2006/relationships/hyperlink" Target="http://www.planalto.gov.br/ccivil_03/Decreto-Lei/Del2848.htm" TargetMode="External"/><Relationship Id="rId32" Type="http://schemas.openxmlformats.org/officeDocument/2006/relationships/hyperlink" Target="http://www.planalto.gov.br/ccivil_03/LEIS/L8213cons.htm" TargetMode="External"/><Relationship Id="rId37" Type="http://schemas.openxmlformats.org/officeDocument/2006/relationships/hyperlink" Target="http://www.planalto.gov.br/ccivil_03/_Ato2007-2010/2008/Mpv/446.htm" TargetMode="External"/><Relationship Id="rId40" Type="http://schemas.openxmlformats.org/officeDocument/2006/relationships/hyperlink" Target="http://www.planalto.gov.br/ccivil_03/_Ato2007-2010/2009/Lei/L12101.htm" TargetMode="External"/><Relationship Id="rId45" Type="http://schemas.openxmlformats.org/officeDocument/2006/relationships/hyperlink" Target="http://www.planalto.gov.br/ccivil_03/LEIS/Mensagem_Veto/2003/Mv230-03.htm" TargetMode="External"/><Relationship Id="rId53" Type="http://schemas.openxmlformats.org/officeDocument/2006/relationships/hyperlink" Target="http://www.planalto.gov.br/ccivil_03/Constituicao/Constitui&#231;ao.htm" TargetMode="External"/><Relationship Id="rId5" Type="http://schemas.openxmlformats.org/officeDocument/2006/relationships/webSettings" Target="webSettings.xml"/><Relationship Id="rId10" Type="http://schemas.openxmlformats.org/officeDocument/2006/relationships/hyperlink" Target="http://www.planalto.gov.br/ccivil_03/LEIS/L9841.htm" TargetMode="External"/><Relationship Id="rId19" Type="http://schemas.openxmlformats.org/officeDocument/2006/relationships/hyperlink" Target="http://www.planalto.gov.br/ccivil_03/LEIS/2002/L10522.htm" TargetMode="External"/><Relationship Id="rId31" Type="http://schemas.openxmlformats.org/officeDocument/2006/relationships/hyperlink" Target="http://www.planalto.gov.br/ccivil_03/LEIS/L8212cons.htm" TargetMode="External"/><Relationship Id="rId44" Type="http://schemas.openxmlformats.org/officeDocument/2006/relationships/hyperlink" Target="http://www.planalto.gov.br/ccivil_03/LEIS/L8981.htm" TargetMode="External"/><Relationship Id="rId52" Type="http://schemas.openxmlformats.org/officeDocument/2006/relationships/hyperlink" Target="http://www.planalto.gov.br/ccivil_03/LEIS/2003/L10.684.htm" TargetMode="External"/><Relationship Id="rId4" Type="http://schemas.openxmlformats.org/officeDocument/2006/relationships/settings" Target="settings.xml"/><Relationship Id="rId9" Type="http://schemas.openxmlformats.org/officeDocument/2006/relationships/hyperlink" Target="http://www.planalto.gov.br/ccivil_03/LEIS/L9841.htm" TargetMode="External"/><Relationship Id="rId14" Type="http://schemas.openxmlformats.org/officeDocument/2006/relationships/hyperlink" Target="http://www.planalto.gov.br/ccivil_03/_Ato2015-2018/2017/Mpv/mpv766.htm" TargetMode="External"/><Relationship Id="rId22" Type="http://schemas.openxmlformats.org/officeDocument/2006/relationships/hyperlink" Target="http://www.planalto.gov.br/ccivil_03/LEIS/L8137.htm" TargetMode="External"/><Relationship Id="rId27" Type="http://schemas.openxmlformats.org/officeDocument/2006/relationships/hyperlink" Target="http://www.planalto.gov.br/ccivil_03/MPV/Antigas_2002/101.htm" TargetMode="External"/><Relationship Id="rId30" Type="http://schemas.openxmlformats.org/officeDocument/2006/relationships/hyperlink" Target="http://www.planalto.gov.br/ccivil_03/LEIS/L9718.htm" TargetMode="External"/><Relationship Id="rId35" Type="http://schemas.openxmlformats.org/officeDocument/2006/relationships/hyperlink" Target="http://www.planalto.gov.br/ccivil_03/_Ato2007-2010/2008/Mpv/446.htm" TargetMode="External"/><Relationship Id="rId43" Type="http://schemas.openxmlformats.org/officeDocument/2006/relationships/hyperlink" Target="http://www.planalto.gov.br/ccivil_03/LEIS/L8981.htm" TargetMode="External"/><Relationship Id="rId48" Type="http://schemas.openxmlformats.org/officeDocument/2006/relationships/hyperlink" Target="http://www.planalto.gov.br/ccivil_03/LEIS/L9074cons.htm" TargetMode="External"/><Relationship Id="rId8" Type="http://schemas.openxmlformats.org/officeDocument/2006/relationships/hyperlink" Target="http://www.planalto.gov.br/ccivil_03/LEIS/L9317.htm" TargetMode="External"/><Relationship Id="rId51" Type="http://schemas.openxmlformats.org/officeDocument/2006/relationships/hyperlink" Target="http://www.planalto.gov.br/ccivil_03/LEIS/L9964.htm" TargetMode="External"/><Relationship Id="rId3" Type="http://schemas.openxmlformats.org/officeDocument/2006/relationships/styles" Target="styles.xml"/><Relationship Id="rId12" Type="http://schemas.openxmlformats.org/officeDocument/2006/relationships/hyperlink" Target="http://www.planalto.gov.br/ccivil_03/_Ato2011-2014/2012/Lei/L12688.htm" TargetMode="External"/><Relationship Id="rId17" Type="http://schemas.openxmlformats.org/officeDocument/2006/relationships/hyperlink" Target="http://www.planalto.gov.br/ccivil_03/LEIS/2003/L10.743.htm" TargetMode="External"/><Relationship Id="rId25" Type="http://schemas.openxmlformats.org/officeDocument/2006/relationships/hyperlink" Target="http://www.planalto.gov.br/ccivil_03/Decreto-Lei/Del2848.htm" TargetMode="External"/><Relationship Id="rId33" Type="http://schemas.openxmlformats.org/officeDocument/2006/relationships/hyperlink" Target="http://www.planalto.gov.br/ccivil_03/_Ato2007-2010/2008/Mpv/446.htm" TargetMode="External"/><Relationship Id="rId38" Type="http://schemas.openxmlformats.org/officeDocument/2006/relationships/hyperlink" Target="http://www.planalto.gov.br/ccivil_03/_Ato2007-2010/2009/Lei/L12101.htm" TargetMode="External"/><Relationship Id="rId46" Type="http://schemas.openxmlformats.org/officeDocument/2006/relationships/hyperlink" Target="http://www.planalto.gov.br/ccivil_03/LEIS/Mensagem_Veto/2003/Mv230-03.htm" TargetMode="External"/><Relationship Id="rId20" Type="http://schemas.openxmlformats.org/officeDocument/2006/relationships/hyperlink" Target="http://www.planalto.gov.br/ccivil_03/LEIS/2003/L10.743.htm" TargetMode="External"/><Relationship Id="rId41" Type="http://schemas.openxmlformats.org/officeDocument/2006/relationships/hyperlink" Target="http://www.planalto.gov.br/ccivil_03/LEIS/L9249.ht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5-2018/2017/Lei/L13496.htm" TargetMode="External"/><Relationship Id="rId23" Type="http://schemas.openxmlformats.org/officeDocument/2006/relationships/hyperlink" Target="http://www.planalto.gov.br/ccivil_03/LEIS/L8137.htm" TargetMode="External"/><Relationship Id="rId28" Type="http://schemas.openxmlformats.org/officeDocument/2006/relationships/hyperlink" Target="http://www.planalto.gov.br/ccivil_03/MPV/Antigas/1858-10.htm" TargetMode="External"/><Relationship Id="rId36" Type="http://schemas.openxmlformats.org/officeDocument/2006/relationships/hyperlink" Target="http://www.planalto.gov.br/ccivil_03/_Ato2007-2010/2008/Congresso/adc--mpv446.htm" TargetMode="External"/><Relationship Id="rId49" Type="http://schemas.openxmlformats.org/officeDocument/2006/relationships/hyperlink" Target="http://www.planalto.gov.br/ccivil_03/LEIS/L9074cons.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AB9D6-419E-476E-9509-6495EE153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6395</Words>
  <Characters>34534</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35</cp:revision>
  <dcterms:created xsi:type="dcterms:W3CDTF">2020-02-18T17:01:00Z</dcterms:created>
  <dcterms:modified xsi:type="dcterms:W3CDTF">2025-07-31T16:13:00Z</dcterms:modified>
</cp:coreProperties>
</file>