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CFF5" w14:textId="77777777" w:rsidR="00A92F63" w:rsidRPr="00A92F63" w:rsidRDefault="00A92F63" w:rsidP="00A92F6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A92F6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"http://legislacao.planalto.gov.br/legisla/legislacao.nsf/Viw_Identificacao/lcp%20193-2022?OpenDocument" </w:instrText>
      </w:r>
      <w:r w:rsidRPr="00A92F6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A92F63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COMPLEMENTAR Nº 193, DE 17 DE MARÇO DE 2022</w:t>
      </w:r>
      <w:r w:rsidRPr="00A92F6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A92F63" w:rsidRPr="00A92F63" w14:paraId="123C9FA6" w14:textId="77777777" w:rsidTr="00A92F63">
        <w:trPr>
          <w:tblCellSpacing w:w="0" w:type="dxa"/>
        </w:trPr>
        <w:tc>
          <w:tcPr>
            <w:tcW w:w="1000" w:type="pct"/>
            <w:vAlign w:val="center"/>
            <w:hideMark/>
          </w:tcPr>
          <w:p w14:paraId="662AAF29" w14:textId="77777777" w:rsidR="00A92F63" w:rsidRPr="00A92F63" w:rsidRDefault="00A92F63" w:rsidP="00A92F6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2F6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000" w:type="pct"/>
            <w:vAlign w:val="center"/>
            <w:hideMark/>
          </w:tcPr>
          <w:p w14:paraId="0E8EAAD6" w14:textId="77777777" w:rsidR="00A92F63" w:rsidRPr="00A92F63" w:rsidRDefault="00A92F63" w:rsidP="00A92F6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92F6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Programa de Reescalonamento do Pagamento de Débitos no Âmbito do Simples Nacional (</w:t>
            </w:r>
            <w:proofErr w:type="spellStart"/>
            <w:r w:rsidRPr="00A92F6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Relp</w:t>
            </w:r>
            <w:proofErr w:type="spellEnd"/>
            <w:r w:rsidRPr="00A92F6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).</w:t>
            </w:r>
          </w:p>
        </w:tc>
      </w:tr>
    </w:tbl>
    <w:p w14:paraId="3AC556DB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promulgo, nos termos do parágrafo 5º do art. 66 da Constituição Federal, a seguinte Lei Complementar:</w:t>
      </w:r>
    </w:p>
    <w:p w14:paraId="3FA1E833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Fica instituído o Programa de Reescalonamento do Pagamento de Débitos no Âmbito do Simples Nacional (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), cuja implementação obedecerá ao disposto nesta Lei Complementar.</w:t>
      </w:r>
    </w:p>
    <w:p w14:paraId="4155C1CC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Poderão aderir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microempresas, incluídos os microempreendedores individuais, e as empresas de pequeno porte, inclusive as que se encontrarem em recuperação judicial, optantes pelo Regime Especial Unificado de Arrecadação de Tributos e Contribuições devidos pelas Microempresas e Empresas de Pequeno Porte (Simples Nacional), instituído pelo </w:t>
      </w:r>
      <w:hyperlink r:id="rId4" w:anchor="art12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 da Lei Complementar nº 123, de 14 de dezembro de 2006.</w:t>
        </w:r>
      </w:hyperlink>
    </w:p>
    <w:p w14:paraId="11F87DB6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A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será efetuada até o último dia útil do mês subsequente ao da publicação desta Lei Complementar perante o órgão responsável pela administração da dívida.</w:t>
      </w:r>
    </w:p>
    <w:p w14:paraId="04FB775A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deferimento do pedido de adesão fica condicionado ao pagamento da primeira parcela, que deverá ocorrer, na forma do art. 5º desta Lei Complementar, até a data referida no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</w:t>
      </w:r>
    </w:p>
    <w:p w14:paraId="3E1E6F11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implica:</w:t>
      </w:r>
    </w:p>
    <w:p w14:paraId="3097C1E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confissão irrevogável e irretratável dos débitos em nome do sujeito passivo, na condição de contribuinte ou responsável, e por ele indicados, nos termos dos 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"http://www.planalto.gov.br/ccivil_03/_Ato2015-2018/2015/Lei/L13105.htm" \l "art389" </w:instrTex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A92F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A92F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389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5" w:anchor="art395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395 da Lei nº 13.105, de 16 de março de 2015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de Processo Civil);</w:t>
      </w:r>
    </w:p>
    <w:p w14:paraId="48F7B0BC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aceitação plena e irretratável pelo sujeito passivo, na condição de contribuinte ou responsável, das condições estabelecidas nesta Lei Complementar;</w:t>
      </w:r>
    </w:p>
    <w:p w14:paraId="6143FE00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o dever de pagar regularmente as parcelas dos débitos consolidados no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os débitos que venham a vencer a partir da data de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inscritos ou não em dívida ativa;</w:t>
      </w:r>
    </w:p>
    <w:p w14:paraId="087440D0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 cumprimento regular das obrigações para com o Fundo de Garantia do Tempo de Serviço (FGTS); e</w:t>
      </w:r>
    </w:p>
    <w:p w14:paraId="6EE713D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durante o prazo de 188 (cento e oitenta e oito) meses, contado do mês de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vedação da inclusão dos débitos vencidos ou que vierem a vencer nesse prazo em quaisquer outras modalidades de parcelamento, incluindo redução dos valores do principal, das multas, dos juros e dos encargos legais, com exceção daquele de que trata o </w:t>
      </w:r>
      <w:hyperlink r:id="rId6" w:anchor="art71ii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 </w:t>
        </w:r>
        <w:r w:rsidRPr="00A92F63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71 da Lei nº 11.101, de 9 de fevereiro de 2005.</w:t>
        </w:r>
      </w:hyperlink>
    </w:p>
    <w:p w14:paraId="31F24793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 Poderão ser pagos ou parcelados no âmbito do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forma do art. 5º desta Lei Complementar, os débitos apurados na forma do Simples Nacional, desde que vencidos até a competência do mês imediatamente anterior à entrada em vigor desta Lei Complementar.</w:t>
      </w:r>
    </w:p>
    <w:p w14:paraId="36B0AC18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Também poderão ser liquidados no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débitos de que trata 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parcelados de acordo com:</w:t>
      </w:r>
    </w:p>
    <w:p w14:paraId="32C6D87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os </w:t>
      </w:r>
      <w:hyperlink r:id="rId7" w:anchor="art21%C2%A715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15 a 24 do art. 21 da Lei Complementar nº 123, de 14 de dezembro de 2006;</w:t>
        </w:r>
      </w:hyperlink>
    </w:p>
    <w:p w14:paraId="116ABBC6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 </w:t>
      </w:r>
      <w:hyperlink r:id="rId8" w:anchor="art9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da Lei Complementar nº 155, de 27 de outubro de 2016;</w:t>
        </w:r>
      </w:hyperlink>
    </w:p>
    <w:p w14:paraId="46B26868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 </w:t>
      </w:r>
      <w:hyperlink r:id="rId9" w:anchor="art1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1º da Lei Complementar nº 162, de 6 de abril de 2018.</w:t>
        </w:r>
      </w:hyperlink>
    </w:p>
    <w:p w14:paraId="455C309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Para fins do disposto no § 1º deste artigo, o pedido de parcelamento implicará desistência compulsória e definitiva de parcelamento anterior, sem restabelecimento dos parcelamentos rescindidos caso não seja efetuado o pagamento da primeira prestação.</w:t>
      </w:r>
    </w:p>
    <w:p w14:paraId="7CC06C96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disposto neste artigo aplica-se aos créditos da Fazenda Pública constituídos ou não, com exigibilidade suspensa ou não, parcelados ou não e inscritos ou não em dívida ativa do respectivo ente federativo, mesmo em fase de execução fiscal já ajuizada.</w:t>
      </w:r>
    </w:p>
    <w:p w14:paraId="7D12B9FD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O sujeito passivo que aderir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observará as seguintes modalidades de pagamento, conforme apresente inatividade ou redução de faturamento no período de março a dezembro de 2020 em comparação com o período de março a dezembro de 2019, igual ou superior a:</w:t>
      </w:r>
    </w:p>
    <w:p w14:paraId="527616B8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- 0% (zero por cento): pagamento em espécie de, no mínimo, 12,5% (doze e meio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Complementar;</w:t>
      </w:r>
    </w:p>
    <w:p w14:paraId="17527BC5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- 15% (quinze por cento): pagamento em espécie de, no mínimo, 10% (dez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Complementar;</w:t>
      </w:r>
    </w:p>
    <w:p w14:paraId="5262EFC2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- 30% (trinta por cento): pagamento em espécie de, no mínimo, 7,5% (sete e meio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Complementar;</w:t>
      </w:r>
    </w:p>
    <w:p w14:paraId="3894D259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- 45% (quarenta e cinco por cento): pagamento em espécie de, no mínimo, 5% (cinco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Complementar;</w:t>
      </w:r>
    </w:p>
    <w:p w14:paraId="40567740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- 60% (sessenta por cento): pagamento em espécie de, no mínimo, 2,5% (dois e meio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Complementar; ou</w:t>
      </w:r>
    </w:p>
    <w:p w14:paraId="5029A0B3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- 80% (oitenta por cento) ou inatividade: pagamento em espécie de, no mínimo, 1% (um por cento) do valor da dívida consolidada, sem reduções, em até 8 (oito) parcelas mensais e sucessivas, vencíveis do último dia útil do mês subsequente ao da publicação desta Lei Complementar até o último dia útil do oitavo mês subsequente ao da publicação desta Lei Complementar.</w:t>
      </w:r>
    </w:p>
    <w:p w14:paraId="6806D3A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Para fins de interpretação do inciso 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deste artigo, poderá aderir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sujeito passivo que obteve aumento de faturamento no período referido no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</w:t>
      </w:r>
    </w:p>
    <w:p w14:paraId="68F3C68D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saldo remanescente após a aplicação do disposto nos incisos I a VI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poderá ser parcelado em até 180 (cento e oitenta) parcelas mensais e sucessivas, vencíveis a partir de maio de 2022, calculadas de modo a observar os seguintes percentuais mínimos, aplicados sobre o saldo da dívida consolidada:</w:t>
      </w:r>
    </w:p>
    <w:p w14:paraId="6B14F13A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da 1ª (primeira) à 12ª (décima segunda) prestação: 0,4% (quatro décimos por cento);</w:t>
      </w:r>
    </w:p>
    <w:p w14:paraId="1D772E6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da 13ª (décima terceira) à 24ª (vigésima quarta) prestação: 0,5% (cinco décimos por cento);</w:t>
      </w:r>
    </w:p>
    <w:p w14:paraId="003B7099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da 25ª (vigésima quinta) à 36ª (trigésima sexta) prestação: 0,6% (seis décimos por cento); e</w:t>
      </w:r>
    </w:p>
    <w:p w14:paraId="035B4EE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da 37ª (trigésima sétima) prestação em diante: percentual correspondente ao saldo remanescente da dívida consolidada com reduções, em até 144 (cento e quarenta e quatro) prestações mensais e sucessivas.</w:t>
      </w:r>
    </w:p>
    <w:p w14:paraId="60EE21D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3º No cálculo do montante que será liquidado na forma do § 2º deste artigo, será observado o seguinte:</w:t>
      </w:r>
    </w:p>
    <w:p w14:paraId="2A965432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em relação ao saldo remanescente decorrente do inciso 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redução de 65% (sessenta e cinco por cento) dos juros de mora, 65% (sessenta e cinco por cento) das multas de mora, de ofício ou isoladas e 75% (setenta e cinco por cento) dos encargos legais, inclusive honorários advocatícios;</w:t>
      </w:r>
    </w:p>
    <w:p w14:paraId="6428D03D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em relação ao saldo remanescente decorrente do inciso II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redução de 70% (setenta por cento) dos juros de mora, 70% (setenta por cento) das multas de mora, de ofício ou isoladas e 80% (oitenta por cento) dos encargos legais, inclusive honorários advocatícios;</w:t>
      </w:r>
    </w:p>
    <w:p w14:paraId="0CC99858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em relação ao saldo remanescente decorrente do inciso III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redução de 75% (setenta e cinco por cento) dos juros de mora, 75% (setenta e cinco por cento) das multas de mora, de ofício ou isoladas e 85% (oitenta e cinco por cento) dos encargos legais, inclusive honorários advocatícios;</w:t>
      </w:r>
    </w:p>
    <w:p w14:paraId="2CE615D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em relação ao saldo remanescente decorrente do inciso IV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redução de 80% (oitenta por cento) dos juros de mora, 80% (oitenta por cento) das multas de mora, de oficio ou isoladas e 90% (noventa por cento) dos encargos legais, inclusive honorários advocatícios;</w:t>
      </w:r>
    </w:p>
    <w:p w14:paraId="11E01FCA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em relação ao saldo remanescente decorrente do inciso V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redução de 85% (oitenta e cinco por cento) dos juros de mora, 85% (oitenta e cinco por cento) das multas de mora, de ofício ou isoladas e 95% (noventa e cinco por cento) dos encargos legais, inclusive honorários advocatícios;</w:t>
      </w:r>
    </w:p>
    <w:p w14:paraId="5E303D95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em relação ao saldo remanescente decorrente do inciso VI do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redução de 90% (noventa por cento) dos juros de mora, 90% (noventa por cento) das multas de mora, de ofício ou isoladas e 100% (cem por cento) dos encargos legais, inclusive honorários advocatícios.</w:t>
      </w:r>
    </w:p>
    <w:p w14:paraId="7BB7559E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valor mínimo de cada parcela mensal dos parcelamentos previstos neste artigo será de R$ 300,00 (trezentos reais), exceto no caso dos microempreendedores individuais, cujo valor será de R$ 50,00 (cinquenta reais).</w:t>
      </w:r>
    </w:p>
    <w:p w14:paraId="435C7C18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O valor de cada parcela mensal, por ocasião do pagamento, será acrescido de juros equivalentes à taxa referencial do Sistema Especial de Liquidação e de Custódia (Selic) para títulos federais, acumulada mensalmente, calculados a partir do mês subsequente ao da consolidação até o mês anterior ao do pagamento, e de 1% (um por cento) relativamente ao mês em que o pagamento for efetuado.</w:t>
      </w:r>
    </w:p>
    <w:p w14:paraId="4E117B8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No que se refere às contribuições sociais de que tratam a </w:t>
      </w:r>
      <w:hyperlink r:id="rId10" w:anchor="art195ia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 </w:t>
        </w:r>
        <w:r w:rsidRPr="00A92F63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>a</w:t>
        </w:r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inciso I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 </w:t>
      </w:r>
      <w:hyperlink r:id="rId11" w:anchor="art195ii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 </w:t>
        </w:r>
        <w:r w:rsidRPr="00A92F63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195 da Constituição Federal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prazo máximo das modalidades de que trata este artigo será de 60 (sessenta) parcelas mensais e sucessivas.</w:t>
      </w:r>
    </w:p>
    <w:p w14:paraId="0FBE0ACC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Para incluir débitos que se encontrem em discussão administrativa ou judicial, o sujeito passivo deverá desistir previamente das impugnações ou dos recursos administrativos e das ações judiciais que tenham por objeto os débitos que serão quitados, bem como renunciar a quaisquer alegações de direito sobre as quais se fundem as referidas impugnações e recursos ou ações judiciais, e protocolar, no caso de ações judiciais, requerimento de extinção do processo com resolução do mérito, nos termos da </w:t>
      </w:r>
      <w:hyperlink r:id="rId12" w:anchor="art487iiic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c do inciso III do </w:t>
        </w:r>
        <w:r w:rsidRPr="00A92F63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487 da Lei nº 13.105, de 16 de março de 2015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de Processo Civil).</w:t>
      </w:r>
    </w:p>
    <w:p w14:paraId="08B0F287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Será admitida desistência parcial de impugnação e de recurso administrativo interposto ou de ação judicial proposta, desde que o débito objeto de desistência seja passível de distinção dos demais em discussão no processo administrativo ou na ação judicial.</w:t>
      </w:r>
    </w:p>
    <w:p w14:paraId="0754E449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comprovação do pedido de desistência e da renúncia de ações judiciais deverá ser apresentada no órgão que administra o débito até o último dia do prazo estabelecido para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EC683A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3º A desistência e a renúncia de que trata o </w:t>
      </w:r>
      <w:r w:rsidRPr="00A92F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deste artigo para a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eximem o autor da ação do pagamento de honorários, não sendo devidos os honorários referidos no </w:t>
      </w:r>
      <w:hyperlink r:id="rId13" w:anchor="art90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90 da Lei nº 13.105, de 16 de março de 2015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de Processo Civil).</w:t>
      </w:r>
    </w:p>
    <w:p w14:paraId="00B6AF23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Observado o devido processo administrativo, implicará exclusão do aderente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 exigibilidade imediata da totalidade do débito confessado e ainda não pago:</w:t>
      </w:r>
    </w:p>
    <w:p w14:paraId="7B698E07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falta de pagamento de 3 (três) parcelas consecutivas ou de 6 (seis) alternadas;</w:t>
      </w:r>
    </w:p>
    <w:p w14:paraId="1B7AAB37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falta de pagamento de 1 (uma) parcela, se todas as demais estiverem pagas;</w:t>
      </w:r>
    </w:p>
    <w:p w14:paraId="4C0727FC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constatação, pelo órgão que administra o débito, de qualquer ato tendente ao esvaziamento patrimonial do sujeito passivo como forma de fraudar o cumprimento do parcelamento;</w:t>
      </w:r>
    </w:p>
    <w:p w14:paraId="4995C191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decretação de falência ou a extinção, pela liquidação, da pessoa jurídica aderente;</w:t>
      </w:r>
    </w:p>
    <w:p w14:paraId="112FBB69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 concessão de medida cautelar fiscal em desfavor do aderente, nos termos da </w:t>
      </w:r>
      <w:hyperlink r:id="rId14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8.397, de 6 de janeiro de 1992;</w:t>
        </w:r>
      </w:hyperlink>
    </w:p>
    <w:p w14:paraId="6F35558D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 declaração de inaptidão da inscrição no Cadastro Nacional da Pessoa Jurídica (CNPJ), nos termos dos 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"http://www.planalto.gov.br/ccivil_03/LEIS/L9430.htm" \l "art80" </w:instrTex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A92F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A92F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80</w:t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15" w:anchor="art81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81 da Lei nº 9.430, de 27 de dezembro de 1996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ou</w:t>
      </w:r>
    </w:p>
    <w:p w14:paraId="6C1FFB14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 inobservância do disposto nos incisos III e IV do § 2º do art. 3º desta Lei Complementar por 3 (três) meses consecutivos ou por 6 (seis) meses alternados.</w:t>
      </w:r>
    </w:p>
    <w:p w14:paraId="21F02E05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8º A adesão ao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implica a manutenção automática dos gravames decorrentes de arrolamento de bens, de medida cautelar fiscal e das garantias prestadas administrativamente ou nas ações de execução fiscal, ou em qualquer outra ação judicial, salvo no caso de imóvel penhorado ou oferecido em garantia de execução, em que o sujeito passivo poderá requerer a alienação por iniciativa particular, nos termos do </w:t>
      </w:r>
      <w:hyperlink r:id="rId16" w:anchor="art888" w:history="1">
        <w:r w:rsidRPr="00A92F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880 da Lei nº 13.105, de 16 de março de 2015</w:t>
        </w:r>
      </w:hyperlink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(Código de Processo Civil).</w:t>
      </w:r>
    </w:p>
    <w:p w14:paraId="1622441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9º O Comitê Gestor do Simples Nacional regulamentará o </w:t>
      </w:r>
      <w:proofErr w:type="spellStart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Relp</w:t>
      </w:r>
      <w:proofErr w:type="spellEnd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B9C059F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Esta Lei Complementar entra em vigor na data de sua publicação.</w:t>
      </w:r>
    </w:p>
    <w:p w14:paraId="6B906C9E" w14:textId="77777777" w:rsidR="00A92F63" w:rsidRPr="00A92F63" w:rsidRDefault="00A92F63" w:rsidP="00A92F63">
      <w:pPr>
        <w:spacing w:before="100" w:beforeAutospacing="1" w:after="100" w:afterAutospacing="1" w:line="240" w:lineRule="auto"/>
        <w:ind w:firstLine="57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17 de  março de 2022; 201º da Independência e 134º da República.</w:t>
      </w:r>
    </w:p>
    <w:p w14:paraId="1EA3CAA8" w14:textId="77777777" w:rsidR="00A92F63" w:rsidRPr="00A92F63" w:rsidRDefault="00A92F63" w:rsidP="00A92F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0CA2602F" w14:textId="77777777" w:rsidR="00A92F63" w:rsidRPr="00A92F63" w:rsidRDefault="00A92F63" w:rsidP="00A92F6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92F6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18.3.2022</w:t>
      </w:r>
    </w:p>
    <w:p w14:paraId="2A9C10A9" w14:textId="77777777" w:rsidR="00373ED1" w:rsidRPr="00A92F63" w:rsidRDefault="00373ED1" w:rsidP="00A92F6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73ED1" w:rsidRPr="00A92F63" w:rsidSect="00A92F63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D1"/>
    <w:rsid w:val="00373ED1"/>
    <w:rsid w:val="00A9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075903-17D3-4AC3-B213-C7F76FBA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CP/Lcp155.htm" TargetMode="External"/><Relationship Id="rId13" Type="http://schemas.openxmlformats.org/officeDocument/2006/relationships/hyperlink" Target="http://www.planalto.gov.br/ccivil_03/_Ato2015-2018/2015/Lei/L13105.ht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CP/Lcp123.htm" TargetMode="External"/><Relationship Id="rId12" Type="http://schemas.openxmlformats.org/officeDocument/2006/relationships/hyperlink" Target="http://www.planalto.gov.br/ccivil_03/_Ato2015-2018/2015/Lei/L13105.ht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5-2018/2015/Lei/L13105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4-2006/2005/Lei/L11101.htm" TargetMode="External"/><Relationship Id="rId11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_Ato2015-2018/2015/Lei/L13105.htm" TargetMode="External"/><Relationship Id="rId15" Type="http://schemas.openxmlformats.org/officeDocument/2006/relationships/hyperlink" Target="http://www.planalto.gov.br/ccivil_03/LEIS/L9430.htm" TargetMode="External"/><Relationship Id="rId10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www.planalto.gov.br/ccivil_03/LEIS/LCP/Lcp123.htm" TargetMode="External"/><Relationship Id="rId9" Type="http://schemas.openxmlformats.org/officeDocument/2006/relationships/hyperlink" Target="http://www.planalto.gov.br/ccivil_03/LEIS/LCP/Lcp162.htm" TargetMode="External"/><Relationship Id="rId14" Type="http://schemas.openxmlformats.org/officeDocument/2006/relationships/hyperlink" Target="http://www.planalto.gov.br/ccivil_03/LEIS/L839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2257</Words>
  <Characters>12189</Characters>
  <Application>Microsoft Office Word</Application>
  <DocSecurity>0</DocSecurity>
  <Lines>101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2022-03-21T18:38:00Z</dcterms:created>
  <dcterms:modified xsi:type="dcterms:W3CDTF">2022-03-21T18:38:00Z</dcterms:modified>
</cp:coreProperties>
</file>