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1A52825" w14:textId="77777777" w:rsidR="000F4769" w:rsidRPr="000F4769" w:rsidRDefault="000F4769" w:rsidP="000F4769">
      <w:pPr>
        <w:spacing w:before="100" w:beforeAutospacing="1" w:after="100" w:afterAutospacing="1" w:line="240" w:lineRule="auto"/>
        <w:ind w:firstLine="432"/>
        <w:jc w:val="center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hyperlink r:id="rId4" w:history="1">
        <w:r w:rsidRPr="000F4769">
          <w:rPr>
            <w:rFonts w:ascii="Book Antiqua" w:eastAsia="Times New Roman" w:hAnsi="Book Antiqua" w:cs="Arial"/>
            <w:b/>
            <w:bCs/>
            <w:color w:val="000080"/>
            <w:kern w:val="0"/>
            <w:sz w:val="19"/>
            <w:szCs w:val="19"/>
            <w:u w:val="single"/>
            <w:lang w:eastAsia="pt-BR"/>
            <w14:ligatures w14:val="none"/>
          </w:rPr>
          <w:t>LEI Nº 11.250, DE 27 DE DEZEMBRO DE 2005.</w:t>
        </w:r>
      </w:hyperlink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10"/>
        <w:gridCol w:w="6094"/>
      </w:tblGrid>
      <w:tr w:rsidR="000F4769" w:rsidRPr="000F4769" w14:paraId="1F4B28BF" w14:textId="77777777" w:rsidTr="000F4769">
        <w:trPr>
          <w:tblCellSpacing w:w="0" w:type="dxa"/>
        </w:trPr>
        <w:tc>
          <w:tcPr>
            <w:tcW w:w="1417" w:type="pct"/>
            <w:vAlign w:val="center"/>
            <w:hideMark/>
          </w:tcPr>
          <w:p w14:paraId="3801CBCA" w14:textId="77777777" w:rsidR="000F4769" w:rsidRPr="000F4769" w:rsidRDefault="000F4769" w:rsidP="000F4769">
            <w:pPr>
              <w:spacing w:before="100" w:beforeAutospacing="1" w:after="100" w:afterAutospacing="1" w:line="240" w:lineRule="auto"/>
              <w:rPr>
                <w:rFonts w:ascii="Book Antiqua" w:eastAsia="Times New Roman" w:hAnsi="Book Antiqua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  <w:r w:rsidRPr="000F4769">
              <w:rPr>
                <w:rFonts w:ascii="Book Antiqua" w:eastAsia="Times New Roman" w:hAnsi="Book Antiqua" w:cs="Times New Roman"/>
                <w:kern w:val="0"/>
                <w:sz w:val="18"/>
                <w:szCs w:val="18"/>
                <w:lang w:eastAsia="pt-BR"/>
                <w14:ligatures w14:val="none"/>
              </w:rPr>
              <w:t> </w:t>
            </w:r>
          </w:p>
        </w:tc>
        <w:tc>
          <w:tcPr>
            <w:tcW w:w="3583" w:type="pct"/>
            <w:vAlign w:val="center"/>
            <w:hideMark/>
          </w:tcPr>
          <w:p w14:paraId="37F3CEA4" w14:textId="77777777" w:rsidR="000F4769" w:rsidRPr="000F4769" w:rsidRDefault="000F4769" w:rsidP="000F4769">
            <w:pPr>
              <w:spacing w:before="100" w:beforeAutospacing="1" w:after="100" w:afterAutospacing="1" w:line="240" w:lineRule="auto"/>
              <w:jc w:val="both"/>
              <w:rPr>
                <w:rFonts w:ascii="Book Antiqua" w:eastAsia="Times New Roman" w:hAnsi="Book Antiqua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  <w:r w:rsidRPr="000F4769">
              <w:rPr>
                <w:rFonts w:ascii="Book Antiqua" w:eastAsia="Times New Roman" w:hAnsi="Book Antiqua" w:cs="Arial"/>
                <w:color w:val="800000"/>
                <w:kern w:val="0"/>
                <w:sz w:val="18"/>
                <w:szCs w:val="18"/>
                <w:lang w:eastAsia="pt-BR"/>
                <w14:ligatures w14:val="none"/>
              </w:rPr>
              <w:t>Regulamenta o inciso III do § 4º do art. 153 da Constituição Federal.</w:t>
            </w:r>
          </w:p>
        </w:tc>
      </w:tr>
    </w:tbl>
    <w:p w14:paraId="2166DF96" w14:textId="77777777" w:rsidR="000F4769" w:rsidRPr="000F4769" w:rsidRDefault="000F4769" w:rsidP="000F4769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0F4769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O PRESIDENTE DA REPÚBLICA </w:t>
      </w:r>
      <w:r w:rsidRPr="000F4769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Faço saber que o Congresso Nacional decreta e eu sanciono a seguinte Lei:</w:t>
      </w:r>
    </w:p>
    <w:p w14:paraId="0621CF02" w14:textId="00F05FD6" w:rsidR="000F4769" w:rsidRPr="000F4769" w:rsidRDefault="000F4769" w:rsidP="000F4769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0" w:name="art1"/>
      <w:bookmarkEnd w:id="0"/>
      <w:r w:rsidRPr="000F4769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highlight w:val="magenta"/>
          <w:lang w:eastAsia="pt-BR"/>
          <w14:ligatures w14:val="none"/>
        </w:rPr>
        <w:t>Art.1º</w:t>
      </w:r>
      <w:r w:rsidRPr="000F4769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 xml:space="preserve"> A União, por intermédio da Secretaria da Receita Federal, para fins do disposto no </w:t>
      </w:r>
      <w:hyperlink r:id="rId5" w:anchor="art153%C2%A74iii" w:history="1">
        <w:r w:rsidRPr="000F4769">
          <w:rPr>
            <w:rFonts w:ascii="Book Antiqua" w:eastAsia="Times New Roman" w:hAnsi="Book Antiqua" w:cs="Arial"/>
            <w:b/>
            <w:bCs/>
            <w:color w:val="0000FF"/>
            <w:kern w:val="0"/>
            <w:sz w:val="19"/>
            <w:szCs w:val="19"/>
            <w:u w:val="single"/>
            <w:lang w:eastAsia="pt-BR"/>
            <w14:ligatures w14:val="none"/>
          </w:rPr>
          <w:t>inciso III do § 4º do art. 153 da Constituição Federal, </w:t>
        </w:r>
      </w:hyperlink>
      <w:r w:rsidRPr="000F4769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poderá celebrar convênios com o Distrito Federal e os Municípios que assim optarem, visando a delegar as atribuições de fiscalização, inclusive a de lançamento dos créditos tributários, e de cobrança do Imposto sobre a Propriedade Territorial Rural, de que trata o </w:t>
      </w:r>
      <w:hyperlink r:id="rId6" w:anchor="art153vi" w:history="1">
        <w:r w:rsidRPr="000F4769">
          <w:rPr>
            <w:rFonts w:ascii="Book Antiqua" w:eastAsia="Times New Roman" w:hAnsi="Book Antiqua" w:cs="Arial"/>
            <w:b/>
            <w:bCs/>
            <w:color w:val="0000FF"/>
            <w:kern w:val="0"/>
            <w:sz w:val="19"/>
            <w:szCs w:val="19"/>
            <w:u w:val="single"/>
            <w:lang w:eastAsia="pt-BR"/>
            <w14:ligatures w14:val="none"/>
          </w:rPr>
          <w:t>inciso VI do art. 153 da Constituição Federal, </w:t>
        </w:r>
      </w:hyperlink>
      <w:r w:rsidRPr="000F4769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sem prejuízo da competência supletiva da Secretaria da Receita Federal</w:t>
      </w:r>
      <w:r w:rsidRPr="000F4769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.</w:t>
      </w:r>
      <w:r w:rsidR="00D2243D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</w:t>
      </w:r>
      <w:bookmarkStart w:id="1" w:name="_Hlk183010148"/>
      <w:r w:rsidR="00D2243D">
        <w:rPr>
          <w:rFonts w:ascii="Book Antiqua" w:hAnsi="Book Antiqua"/>
          <w:b/>
          <w:color w:val="FF0000"/>
          <w:sz w:val="16"/>
          <w:szCs w:val="16"/>
          <w:u w:val="single"/>
        </w:rPr>
        <w:t>(ENAM/1º-2024)</w:t>
      </w:r>
      <w:bookmarkEnd w:id="1"/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2243D" w14:paraId="78A57781" w14:textId="77777777" w:rsidTr="00411AA5">
        <w:tc>
          <w:tcPr>
            <w:tcW w:w="8494" w:type="dxa"/>
            <w:shd w:val="clear" w:color="auto" w:fill="CCFFFF"/>
          </w:tcPr>
          <w:p w14:paraId="6F24FA5B" w14:textId="1196DB5F" w:rsidR="00D2243D" w:rsidRPr="00411AA5" w:rsidRDefault="00D2243D" w:rsidP="002A7D16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Arial"/>
                <w:b/>
                <w:bCs/>
                <w:color w:val="000000"/>
                <w:kern w:val="0"/>
                <w:sz w:val="19"/>
                <w:szCs w:val="19"/>
                <w:lang w:eastAsia="pt-BR"/>
                <w14:ligatures w14:val="none"/>
              </w:rPr>
            </w:pPr>
            <w:r>
              <w:rPr>
                <w:rFonts w:ascii="Book Antiqua" w:eastAsia="Times New Roman" w:hAnsi="Book Antiqua" w:cs="Arial"/>
                <w:b/>
                <w:bCs/>
                <w:color w:val="000000"/>
                <w:kern w:val="0"/>
                <w:sz w:val="19"/>
                <w:szCs w:val="19"/>
                <w:lang w:eastAsia="pt-BR"/>
                <w14:ligatures w14:val="none"/>
              </w:rPr>
              <w:t>(</w:t>
            </w:r>
            <w:r w:rsidRPr="00411AA5">
              <w:rPr>
                <w:rFonts w:ascii="Book Antiqua" w:eastAsia="Times New Roman" w:hAnsi="Book Antiqua" w:cs="Arial"/>
                <w:b/>
                <w:bCs/>
                <w:color w:val="000000"/>
                <w:kern w:val="0"/>
                <w:sz w:val="19"/>
                <w:szCs w:val="19"/>
                <w:highlight w:val="yellow"/>
                <w:lang w:eastAsia="pt-BR"/>
                <w14:ligatures w14:val="none"/>
              </w:rPr>
              <w:t>ENAM/1º-2024-FGV</w:t>
            </w:r>
            <w:r>
              <w:rPr>
                <w:rFonts w:ascii="Book Antiqua" w:eastAsia="Times New Roman" w:hAnsi="Book Antiqua" w:cs="Arial"/>
                <w:b/>
                <w:bCs/>
                <w:color w:val="000000"/>
                <w:kern w:val="0"/>
                <w:sz w:val="19"/>
                <w:szCs w:val="19"/>
                <w:lang w:eastAsia="pt-BR"/>
                <w14:ligatures w14:val="none"/>
              </w:rPr>
              <w:t>)</w:t>
            </w:r>
            <w:r>
              <w:rPr>
                <w:rFonts w:ascii="Book Antiqua" w:eastAsia="Times New Roman" w:hAnsi="Book Antiqua" w:cs="Arial"/>
                <w:color w:val="000000"/>
                <w:kern w:val="0"/>
                <w:sz w:val="19"/>
                <w:szCs w:val="19"/>
                <w:lang w:eastAsia="pt-BR"/>
                <w14:ligatures w14:val="none"/>
              </w:rPr>
              <w:t xml:space="preserve">: </w:t>
            </w:r>
            <w:r w:rsidR="002A7D16" w:rsidRPr="002A7D16">
              <w:rPr>
                <w:rFonts w:ascii="Book Antiqua" w:eastAsia="Times New Roman" w:hAnsi="Book Antiqua" w:cs="Arial"/>
                <w:color w:val="000000"/>
                <w:kern w:val="0"/>
                <w:sz w:val="19"/>
                <w:szCs w:val="19"/>
                <w:lang w:eastAsia="pt-BR"/>
                <w14:ligatures w14:val="none"/>
              </w:rPr>
              <w:t>A fiscalização tributária do Município Alfa, em ação de fiscalização do Imposto sobre a Propriedade Territorial Rural (ITR), identificou que Márcio – proprietário de pequena gleba rural, que não possui outro imóvel e o arrenda para ser explorado por seu vizinho Matias – não declarava nem pagava o ITR sobre tal imóvel rural.</w:t>
            </w:r>
            <w:r w:rsidR="002A7D16">
              <w:rPr>
                <w:rFonts w:ascii="Book Antiqua" w:eastAsia="Times New Roman" w:hAnsi="Book Antiqua" w:cs="Arial"/>
                <w:color w:val="000000"/>
                <w:kern w:val="0"/>
                <w:sz w:val="19"/>
                <w:szCs w:val="19"/>
                <w:lang w:eastAsia="pt-BR"/>
                <w14:ligatures w14:val="none"/>
              </w:rPr>
              <w:t xml:space="preserve"> </w:t>
            </w:r>
            <w:r w:rsidR="002A7D16" w:rsidRPr="002A7D16">
              <w:rPr>
                <w:rFonts w:ascii="Book Antiqua" w:eastAsia="Times New Roman" w:hAnsi="Book Antiqua" w:cs="Arial"/>
                <w:color w:val="000000"/>
                <w:kern w:val="0"/>
                <w:sz w:val="19"/>
                <w:szCs w:val="19"/>
                <w:lang w:eastAsia="pt-BR"/>
                <w14:ligatures w14:val="none"/>
              </w:rPr>
              <w:t>Diante desse fato, lavrou auto de infração contra Márcio, lançando o crédito tributário de ITR referente aos últimos cinco anos não declarados nem pagos.</w:t>
            </w:r>
            <w:r w:rsidR="002A7D16">
              <w:rPr>
                <w:rFonts w:ascii="Book Antiqua" w:eastAsia="Times New Roman" w:hAnsi="Book Antiqua" w:cs="Arial"/>
                <w:color w:val="000000"/>
                <w:kern w:val="0"/>
                <w:sz w:val="19"/>
                <w:szCs w:val="19"/>
                <w:lang w:eastAsia="pt-BR"/>
                <w14:ligatures w14:val="none"/>
              </w:rPr>
              <w:t xml:space="preserve"> </w:t>
            </w:r>
            <w:r w:rsidR="002A7D16" w:rsidRPr="002A7D16">
              <w:rPr>
                <w:rFonts w:ascii="Book Antiqua" w:eastAsia="Times New Roman" w:hAnsi="Book Antiqua" w:cs="Arial"/>
                <w:color w:val="000000"/>
                <w:kern w:val="0"/>
                <w:sz w:val="19"/>
                <w:szCs w:val="19"/>
                <w:lang w:eastAsia="pt-BR"/>
                <w14:ligatures w14:val="none"/>
              </w:rPr>
              <w:t>Sobre esse cenário, assinale a afirmativa correta</w:t>
            </w:r>
            <w:r w:rsidR="00411AA5">
              <w:rPr>
                <w:rFonts w:ascii="Book Antiqua" w:eastAsia="Times New Roman" w:hAnsi="Book Antiqua" w:cs="Arial"/>
                <w:color w:val="000000"/>
                <w:kern w:val="0"/>
                <w:sz w:val="19"/>
                <w:szCs w:val="19"/>
                <w:lang w:eastAsia="pt-BR"/>
                <w14:ligatures w14:val="none"/>
              </w:rPr>
              <w:t>:</w:t>
            </w:r>
            <w:r w:rsidR="002A7D16">
              <w:t xml:space="preserve"> </w:t>
            </w:r>
            <w:r w:rsidR="002A7D16" w:rsidRPr="002A7D16">
              <w:rPr>
                <w:rFonts w:ascii="Book Antiqua" w:eastAsia="Times New Roman" w:hAnsi="Book Antiqua" w:cs="Arial"/>
                <w:color w:val="000000"/>
                <w:kern w:val="0"/>
                <w:sz w:val="19"/>
                <w:szCs w:val="19"/>
                <w:lang w:eastAsia="pt-BR"/>
                <w14:ligatures w14:val="none"/>
              </w:rPr>
              <w:t>Tal auto de infração é nulo se não houver convênio entre o Município Alfa e a União para fiscalização do ITR no território municipal.</w:t>
            </w:r>
            <w:r w:rsidR="00411AA5">
              <w:rPr>
                <w:rFonts w:ascii="Book Antiqua" w:eastAsia="Times New Roman" w:hAnsi="Book Antiqua" w:cs="Arial"/>
                <w:color w:val="000000"/>
                <w:kern w:val="0"/>
                <w:sz w:val="19"/>
                <w:szCs w:val="19"/>
                <w:lang w:eastAsia="pt-BR"/>
                <w14:ligatures w14:val="none"/>
              </w:rPr>
              <w:t xml:space="preserve"> </w:t>
            </w:r>
            <w:r w:rsidR="00411AA5">
              <w:rPr>
                <w:rFonts w:ascii="Book Antiqua" w:eastAsia="Times New Roman" w:hAnsi="Book Antiqua" w:cs="Arial"/>
                <w:b/>
                <w:bCs/>
                <w:color w:val="000000"/>
                <w:kern w:val="0"/>
                <w:sz w:val="19"/>
                <w:szCs w:val="19"/>
                <w:lang w:eastAsia="pt-BR"/>
                <w14:ligatures w14:val="none"/>
              </w:rPr>
              <w:t xml:space="preserve">BL: art. 1º, </w:t>
            </w:r>
            <w:r w:rsidR="00411AA5">
              <w:rPr>
                <w:rFonts w:ascii="Book Antiqua" w:eastAsia="Times New Roman" w:hAnsi="Book Antiqua" w:cs="Arial"/>
                <w:b/>
                <w:bCs/>
                <w:i/>
                <w:iCs/>
                <w:color w:val="000000"/>
                <w:kern w:val="0"/>
                <w:sz w:val="19"/>
                <w:szCs w:val="19"/>
                <w:lang w:eastAsia="pt-BR"/>
                <w14:ligatures w14:val="none"/>
              </w:rPr>
              <w:t>caput</w:t>
            </w:r>
            <w:r w:rsidR="00411AA5">
              <w:rPr>
                <w:rFonts w:ascii="Book Antiqua" w:eastAsia="Times New Roman" w:hAnsi="Book Antiqua" w:cs="Arial"/>
                <w:b/>
                <w:bCs/>
                <w:color w:val="000000"/>
                <w:kern w:val="0"/>
                <w:sz w:val="19"/>
                <w:szCs w:val="19"/>
                <w:lang w:eastAsia="pt-BR"/>
                <w14:ligatures w14:val="none"/>
              </w:rPr>
              <w:t>, Lei 11250.</w:t>
            </w:r>
          </w:p>
        </w:tc>
      </w:tr>
    </w:tbl>
    <w:p w14:paraId="5A0F3DFE" w14:textId="5F107885" w:rsidR="000F4769" w:rsidRPr="000F4769" w:rsidRDefault="000F4769" w:rsidP="000F4769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0F4769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1º Para fins do disposto no caput deste artigo, deverá ser observada a legislação federal de regência do Imposto sobre a Propriedade Territorial Rural.</w:t>
      </w:r>
    </w:p>
    <w:p w14:paraId="15CA10F1" w14:textId="77777777" w:rsidR="000F4769" w:rsidRPr="000F4769" w:rsidRDefault="000F4769" w:rsidP="000F4769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0F4769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2º A opção de que trata o caput deste artigo não poderá implicar redução do imposto ou qualquer outra forma de renúncia fiscal.</w:t>
      </w:r>
    </w:p>
    <w:p w14:paraId="169C3E70" w14:textId="77777777" w:rsidR="000F4769" w:rsidRPr="000F4769" w:rsidRDefault="000F4769" w:rsidP="000F4769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2" w:name="art1§3"/>
      <w:bookmarkStart w:id="3" w:name="art4"/>
      <w:bookmarkEnd w:id="2"/>
      <w:bookmarkEnd w:id="3"/>
      <w:r w:rsidRPr="000F4769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2º A Secretaria da Receita Federal baixará ato estabelecendo os requisitos e as condições necessárias à celebração dos convênios de que trata o art. 1º desta Lei.</w:t>
      </w:r>
    </w:p>
    <w:p w14:paraId="03141B7E" w14:textId="77777777" w:rsidR="000F4769" w:rsidRPr="000F4769" w:rsidRDefault="000F4769" w:rsidP="000F4769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4" w:name="art3"/>
      <w:bookmarkEnd w:id="4"/>
      <w:r w:rsidRPr="000F4769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3º Esta Lei entra em vigor na data de sua publicação.</w:t>
      </w:r>
    </w:p>
    <w:p w14:paraId="356F6B38" w14:textId="77777777" w:rsidR="000F4769" w:rsidRPr="000F4769" w:rsidRDefault="000F4769" w:rsidP="000F4769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0F4769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Brasília, 27 de dezembro de 2005; 184º da Independência e 117º da República.</w:t>
      </w:r>
    </w:p>
    <w:p w14:paraId="0E7110E6" w14:textId="77777777" w:rsidR="000F4769" w:rsidRPr="000F4769" w:rsidRDefault="000F4769" w:rsidP="000F4769">
      <w:pPr>
        <w:spacing w:before="100" w:beforeAutospacing="1" w:after="100" w:afterAutospacing="1" w:line="240" w:lineRule="auto"/>
        <w:ind w:firstLine="432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0F4769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LUIZ INÁCIO LULA DA SILVA</w:t>
      </w:r>
      <w:r w:rsidRPr="000F4769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br/>
      </w:r>
      <w:r w:rsidRPr="000F4769">
        <w:rPr>
          <w:rFonts w:ascii="Book Antiqua" w:eastAsia="Times New Roman" w:hAnsi="Book Antiqua" w:cs="Arial"/>
          <w:i/>
          <w:iCs/>
          <w:color w:val="000000"/>
          <w:kern w:val="0"/>
          <w:sz w:val="19"/>
          <w:szCs w:val="19"/>
          <w:lang w:eastAsia="pt-BR"/>
          <w14:ligatures w14:val="none"/>
        </w:rPr>
        <w:t>Murilo Portugal Filho</w:t>
      </w:r>
    </w:p>
    <w:p w14:paraId="22A211F6" w14:textId="77777777" w:rsidR="000F4769" w:rsidRPr="000F4769" w:rsidRDefault="000F4769" w:rsidP="000F4769">
      <w:pPr>
        <w:spacing w:before="100" w:beforeAutospacing="1" w:after="100" w:afterAutospacing="1" w:line="240" w:lineRule="auto"/>
        <w:ind w:firstLine="432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0F4769">
        <w:rPr>
          <w:rFonts w:ascii="Book Antiqua" w:eastAsia="Times New Roman" w:hAnsi="Book Antiqua" w:cs="Arial"/>
          <w:color w:val="FF0000"/>
          <w:kern w:val="0"/>
          <w:sz w:val="19"/>
          <w:szCs w:val="19"/>
          <w:lang w:eastAsia="pt-BR"/>
          <w14:ligatures w14:val="none"/>
        </w:rPr>
        <w:t>Este texto não substitui o publicado no DOU de 28.12.2005</w:t>
      </w:r>
    </w:p>
    <w:p w14:paraId="3E97CC01" w14:textId="77777777" w:rsidR="000F4769" w:rsidRPr="000F4769" w:rsidRDefault="000F4769" w:rsidP="000F4769">
      <w:pPr>
        <w:spacing w:before="100" w:beforeAutospacing="1" w:after="100" w:afterAutospacing="1" w:line="240" w:lineRule="auto"/>
        <w:ind w:firstLine="432"/>
        <w:jc w:val="center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0F4769"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  <w:t> </w:t>
      </w:r>
    </w:p>
    <w:p w14:paraId="73700B61" w14:textId="77777777" w:rsidR="00BB7FE6" w:rsidRPr="000F4769" w:rsidRDefault="00BB7FE6" w:rsidP="000F4769">
      <w:pPr>
        <w:spacing w:before="100" w:beforeAutospacing="1" w:after="100" w:afterAutospacing="1" w:line="240" w:lineRule="auto"/>
        <w:rPr>
          <w:rFonts w:ascii="Book Antiqua" w:hAnsi="Book Antiqua"/>
          <w:sz w:val="19"/>
          <w:szCs w:val="19"/>
        </w:rPr>
      </w:pPr>
    </w:p>
    <w:sectPr w:rsidR="00BB7FE6" w:rsidRPr="000F476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1819"/>
    <w:rsid w:val="000F4769"/>
    <w:rsid w:val="002A7D16"/>
    <w:rsid w:val="00411AA5"/>
    <w:rsid w:val="00711819"/>
    <w:rsid w:val="00A96CD7"/>
    <w:rsid w:val="00BB7FE6"/>
    <w:rsid w:val="00D2243D"/>
    <w:rsid w:val="00D346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7C3CFF"/>
  <w15:chartTrackingRefBased/>
  <w15:docId w15:val="{73433851-FF94-45A6-A363-DD7E77DBCD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D224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7847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planalto.gov.br/ccivil_03/Constituicao/Constitui%C3%A7ao.htm" TargetMode="External"/><Relationship Id="rId5" Type="http://schemas.openxmlformats.org/officeDocument/2006/relationships/hyperlink" Target="https://www.planalto.gov.br/ccivil_03/Constituicao/Constitui%C3%A7ao.htm" TargetMode="External"/><Relationship Id="rId4" Type="http://schemas.openxmlformats.org/officeDocument/2006/relationships/hyperlink" Target="http://legislacao.planalto.gov.br/legisla/legislacao.nsf/Viw_Identificacao/lei%2011.250-2005?OpenDocument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391</Words>
  <Characters>2116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</dc:creator>
  <cp:keywords/>
  <dc:description/>
  <cp:lastModifiedBy>Eduardo</cp:lastModifiedBy>
  <cp:revision>3</cp:revision>
  <dcterms:created xsi:type="dcterms:W3CDTF">2024-11-20T18:34:00Z</dcterms:created>
  <dcterms:modified xsi:type="dcterms:W3CDTF">2024-11-20T19:00:00Z</dcterms:modified>
</cp:coreProperties>
</file>