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E1E1" w14:textId="66832C6C" w:rsidR="004E7BB0" w:rsidRPr="004E7BB0" w:rsidRDefault="004E7BB0" w:rsidP="004E7BB0">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4E7BB0">
        <w:rPr>
          <w:rFonts w:ascii="Book Antiqua" w:eastAsia="Times New Roman" w:hAnsi="Book Antiqua" w:cs="Arial"/>
          <w:b/>
          <w:bCs/>
          <w:color w:val="FF0000"/>
          <w:kern w:val="0"/>
          <w:sz w:val="19"/>
          <w:szCs w:val="19"/>
          <w:lang w:eastAsia="pt-BR"/>
          <w14:ligatures w14:val="none"/>
        </w:rPr>
        <w:t xml:space="preserve">(Atualização em </w:t>
      </w:r>
      <w:r w:rsidR="00A822A4">
        <w:rPr>
          <w:rFonts w:ascii="Book Antiqua" w:eastAsia="Times New Roman" w:hAnsi="Book Antiqua" w:cs="Arial"/>
          <w:b/>
          <w:bCs/>
          <w:color w:val="FF0000"/>
          <w:kern w:val="0"/>
          <w:sz w:val="19"/>
          <w:szCs w:val="19"/>
          <w:lang w:eastAsia="pt-BR"/>
          <w14:ligatures w14:val="none"/>
        </w:rPr>
        <w:t>11</w:t>
      </w:r>
      <w:r w:rsidRPr="004E7BB0">
        <w:rPr>
          <w:rFonts w:ascii="Book Antiqua" w:eastAsia="Times New Roman" w:hAnsi="Book Antiqua" w:cs="Arial"/>
          <w:b/>
          <w:bCs/>
          <w:color w:val="FF0000"/>
          <w:kern w:val="0"/>
          <w:sz w:val="19"/>
          <w:szCs w:val="19"/>
          <w:lang w:eastAsia="pt-BR"/>
          <w14:ligatures w14:val="none"/>
        </w:rPr>
        <w:t>/10/202</w:t>
      </w:r>
      <w:r w:rsidR="00A822A4">
        <w:rPr>
          <w:rFonts w:ascii="Book Antiqua" w:eastAsia="Times New Roman" w:hAnsi="Book Antiqua" w:cs="Arial"/>
          <w:b/>
          <w:bCs/>
          <w:color w:val="FF0000"/>
          <w:kern w:val="0"/>
          <w:sz w:val="19"/>
          <w:szCs w:val="19"/>
          <w:lang w:eastAsia="pt-BR"/>
          <w14:ligatures w14:val="none"/>
        </w:rPr>
        <w:t>5</w:t>
      </w:r>
      <w:r w:rsidRPr="004E7BB0">
        <w:rPr>
          <w:rFonts w:ascii="Book Antiqua" w:eastAsia="Times New Roman" w:hAnsi="Book Antiqua" w:cs="Arial"/>
          <w:b/>
          <w:bCs/>
          <w:color w:val="FF0000"/>
          <w:kern w:val="0"/>
          <w:sz w:val="19"/>
          <w:szCs w:val="19"/>
          <w:lang w:eastAsia="pt-BR"/>
          <w14:ligatures w14:val="none"/>
        </w:rPr>
        <w:t>: questões de concurso</w:t>
      </w:r>
      <w:r w:rsidR="00A822A4">
        <w:rPr>
          <w:rFonts w:ascii="Book Antiqua" w:eastAsia="Times New Roman" w:hAnsi="Book Antiqua" w:cs="Arial"/>
          <w:b/>
          <w:bCs/>
          <w:color w:val="FF0000"/>
          <w:kern w:val="0"/>
          <w:sz w:val="19"/>
          <w:szCs w:val="19"/>
          <w:lang w:eastAsia="pt-BR"/>
          <w14:ligatures w14:val="none"/>
        </w:rPr>
        <w:t xml:space="preserve">; </w:t>
      </w:r>
      <w:r w:rsidR="00A822A4" w:rsidRPr="00A822A4">
        <w:rPr>
          <w:rFonts w:ascii="Book Antiqua" w:eastAsia="Times New Roman" w:hAnsi="Book Antiqua" w:cs="Arial"/>
          <w:b/>
          <w:bCs/>
          <w:color w:val="FF0000"/>
          <w:kern w:val="0"/>
          <w:sz w:val="19"/>
          <w:szCs w:val="19"/>
          <w:lang w:eastAsia="pt-BR"/>
          <w14:ligatures w14:val="none"/>
        </w:rPr>
        <w:t>Lei nº 15.235, de 8.10.2025</w:t>
      </w:r>
      <w:r w:rsidRPr="004E7BB0">
        <w:rPr>
          <w:rFonts w:ascii="Book Antiqua" w:eastAsia="Times New Roman" w:hAnsi="Book Antiqua" w:cs="Arial"/>
          <w:b/>
          <w:bCs/>
          <w:color w:val="FF0000"/>
          <w:kern w:val="0"/>
          <w:sz w:val="19"/>
          <w:szCs w:val="19"/>
          <w:lang w:eastAsia="pt-BR"/>
          <w14:ligatures w14:val="none"/>
        </w:rPr>
        <w:t>)</w:t>
      </w:r>
    </w:p>
    <w:p w14:paraId="6F7328C4" w14:textId="76BEB1E0" w:rsidR="004E7BB0" w:rsidRPr="004E7BB0" w:rsidRDefault="004E7BB0" w:rsidP="004E7BB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4E7BB0">
          <w:rPr>
            <w:rFonts w:ascii="Book Antiqua" w:eastAsia="Times New Roman" w:hAnsi="Book Antiqua" w:cs="Arial"/>
            <w:b/>
            <w:bCs/>
            <w:color w:val="000080"/>
            <w:kern w:val="0"/>
            <w:sz w:val="19"/>
            <w:szCs w:val="19"/>
            <w:u w:val="single"/>
            <w:lang w:eastAsia="pt-BR"/>
            <w14:ligatures w14:val="none"/>
          </w:rPr>
          <w:t>LEI Nº 12.212, DE 20 DE JANEIRO DE 2010</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E7BB0" w:rsidRPr="004E7BB0" w14:paraId="32228856" w14:textId="77777777" w:rsidTr="004E7BB0">
        <w:trPr>
          <w:trHeight w:val="320"/>
          <w:tblCellSpacing w:w="0" w:type="dxa"/>
        </w:trPr>
        <w:tc>
          <w:tcPr>
            <w:tcW w:w="1417" w:type="pct"/>
            <w:vAlign w:val="center"/>
            <w:hideMark/>
          </w:tcPr>
          <w:p w14:paraId="2FEFDFEA" w14:textId="45536478" w:rsidR="004E7BB0" w:rsidRPr="004E7BB0" w:rsidRDefault="004E7BB0" w:rsidP="004E7BB0">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p>
        </w:tc>
        <w:tc>
          <w:tcPr>
            <w:tcW w:w="3583" w:type="pct"/>
            <w:vAlign w:val="center"/>
            <w:hideMark/>
          </w:tcPr>
          <w:p w14:paraId="206DDF76" w14:textId="77777777" w:rsidR="004E7BB0" w:rsidRPr="004E7BB0" w:rsidRDefault="004E7BB0" w:rsidP="004E7BB0">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4E7BB0">
              <w:rPr>
                <w:rFonts w:ascii="Book Antiqua" w:eastAsia="Times New Roman" w:hAnsi="Book Antiqua" w:cs="Arial"/>
                <w:color w:val="800000"/>
                <w:kern w:val="0"/>
                <w:sz w:val="18"/>
                <w:szCs w:val="18"/>
                <w:lang w:eastAsia="pt-BR"/>
                <w14:ligatures w14:val="none"/>
              </w:rPr>
              <w:t>Dispõe sobre a Tarifa Social de Energia Elétrica; altera as Leis n</w:t>
            </w:r>
            <w:r w:rsidRPr="004E7BB0">
              <w:rPr>
                <w:rFonts w:ascii="Book Antiqua" w:eastAsia="Times New Roman" w:hAnsi="Book Antiqua" w:cs="Arial"/>
                <w:color w:val="800000"/>
                <w:kern w:val="0"/>
                <w:sz w:val="18"/>
                <w:szCs w:val="18"/>
                <w:u w:val="single"/>
                <w:vertAlign w:val="superscript"/>
                <w:lang w:eastAsia="pt-BR"/>
                <w14:ligatures w14:val="none"/>
              </w:rPr>
              <w:t>os</w:t>
            </w:r>
            <w:r w:rsidRPr="004E7BB0">
              <w:rPr>
                <w:rFonts w:ascii="Book Antiqua" w:eastAsia="Times New Roman" w:hAnsi="Book Antiqua" w:cs="Arial"/>
                <w:color w:val="800000"/>
                <w:kern w:val="0"/>
                <w:sz w:val="18"/>
                <w:szCs w:val="18"/>
                <w:lang w:eastAsia="pt-BR"/>
                <w14:ligatures w14:val="none"/>
              </w:rPr>
              <w:t> 9.991, de 24 de julho de 2000, 10.925, de 23 de julho de 2004, e 10.438, de 26 de abril de 2002; e dá outras providências.</w:t>
            </w:r>
          </w:p>
        </w:tc>
      </w:tr>
    </w:tbl>
    <w:p w14:paraId="71D5163E"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b/>
          <w:bCs/>
          <w:color w:val="000000"/>
          <w:kern w:val="0"/>
          <w:sz w:val="19"/>
          <w:szCs w:val="19"/>
          <w:lang w:eastAsia="pt-BR"/>
          <w14:ligatures w14:val="none"/>
        </w:rPr>
        <w:t>O PRESIDENTE DA REPÚBLICA </w:t>
      </w:r>
      <w:r w:rsidRPr="004E7BB0">
        <w:rPr>
          <w:rFonts w:ascii="Book Antiqua" w:eastAsia="Times New Roman" w:hAnsi="Book Antiqua" w:cs="Arial"/>
          <w:color w:val="000000"/>
          <w:kern w:val="0"/>
          <w:sz w:val="19"/>
          <w:szCs w:val="19"/>
          <w:lang w:eastAsia="pt-BR"/>
          <w14:ligatures w14:val="none"/>
        </w:rPr>
        <w:t>Faço saber que o Congresso Nacional decreta e eu sanciono a seguinte Lei: </w:t>
      </w:r>
    </w:p>
    <w:p w14:paraId="71790160" w14:textId="47C3450B" w:rsidR="00A822A4" w:rsidRPr="00A822A4" w:rsidRDefault="00A822A4" w:rsidP="004E7BB0">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bookmarkStart w:id="0" w:name="art1"/>
      <w:bookmarkEnd w:id="0"/>
      <w:r w:rsidRPr="00A822A4">
        <w:rPr>
          <w:rFonts w:ascii="Book Antiqua" w:eastAsia="Times New Roman" w:hAnsi="Book Antiqua" w:cs="Arial"/>
          <w:color w:val="000000"/>
          <w:kern w:val="0"/>
          <w:sz w:val="19"/>
          <w:szCs w:val="19"/>
          <w:lang w:eastAsia="pt-BR"/>
          <w14:ligatures w14:val="none"/>
        </w:rPr>
        <w:t>Art. 1º A Tarifa Social de Energia Elétrica, de que trata a </w:t>
      </w:r>
      <w:hyperlink r:id="rId5" w:history="1">
        <w:r w:rsidRPr="00A822A4">
          <w:rPr>
            <w:rStyle w:val="Hyperlink"/>
            <w:rFonts w:ascii="Book Antiqua" w:eastAsia="Times New Roman" w:hAnsi="Book Antiqua" w:cs="Arial"/>
            <w:color w:val="3333FF"/>
            <w:kern w:val="0"/>
            <w:sz w:val="19"/>
            <w:szCs w:val="19"/>
            <w:lang w:eastAsia="pt-BR"/>
            <w14:ligatures w14:val="none"/>
          </w:rPr>
          <w:t>Lei nº 10.438, de 26 de abril de 2002</w:t>
        </w:r>
        <w:r w:rsidRPr="00A822A4">
          <w:rPr>
            <w:rStyle w:val="Hyperlink"/>
            <w:rFonts w:ascii="Book Antiqua" w:eastAsia="Times New Roman" w:hAnsi="Book Antiqua" w:cs="Arial"/>
            <w:kern w:val="0"/>
            <w:sz w:val="19"/>
            <w:szCs w:val="19"/>
            <w:lang w:eastAsia="pt-BR"/>
            <w14:ligatures w14:val="none"/>
          </w:rPr>
          <w:t>,</w:t>
        </w:r>
      </w:hyperlink>
      <w:r w:rsidRPr="00A822A4">
        <w:rPr>
          <w:rFonts w:ascii="Book Antiqua" w:eastAsia="Times New Roman" w:hAnsi="Book Antiqua" w:cs="Arial"/>
          <w:color w:val="000000"/>
          <w:kern w:val="0"/>
          <w:sz w:val="19"/>
          <w:szCs w:val="19"/>
          <w:lang w:eastAsia="pt-BR"/>
          <w14:ligatures w14:val="none"/>
        </w:rPr>
        <w:t> para os consumidores enquadrados na Subclasse Residencial Baixa Renda, caracterizada por descontos incidentes sobre a tarifa aplicável à classe residencial das distribuidoras de energia elétrica, será calculada conforme indicado a seguir:        </w:t>
      </w:r>
      <w:hyperlink r:id="rId6" w:anchor="art3" w:history="1">
        <w:r w:rsidRPr="00A822A4">
          <w:rPr>
            <w:rStyle w:val="Hyperlink"/>
            <w:rFonts w:ascii="Book Antiqua" w:eastAsia="Times New Roman" w:hAnsi="Book Antiqua" w:cs="Arial"/>
            <w:color w:val="3333FF"/>
            <w:kern w:val="0"/>
            <w:sz w:val="16"/>
            <w:szCs w:val="16"/>
            <w:lang w:eastAsia="pt-BR"/>
            <w14:ligatures w14:val="none"/>
          </w:rPr>
          <w:t>(Redação dada pela Lei nº 15.235, de 2025)</w:t>
        </w:r>
      </w:hyperlink>
    </w:p>
    <w:p w14:paraId="2B0AC9A9" w14:textId="4D9E401C" w:rsidR="00A822A4" w:rsidRPr="00A822A4" w:rsidRDefault="00A822A4" w:rsidP="004E7BB0">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A822A4">
        <w:rPr>
          <w:rFonts w:ascii="Book Antiqua" w:eastAsia="Times New Roman" w:hAnsi="Book Antiqua" w:cs="Arial"/>
          <w:color w:val="000000"/>
          <w:kern w:val="0"/>
          <w:sz w:val="19"/>
          <w:szCs w:val="19"/>
          <w:lang w:eastAsia="pt-BR"/>
          <w14:ligatures w14:val="none"/>
        </w:rPr>
        <w:t>I - para a parcela do consumo de energia elétrica inferior ou igual a 80 kWh/mês (oitenta quilowatts-hora por mês), o desconto será de 100% (cem por cento); e </w:t>
      </w:r>
      <w:hyperlink r:id="rId7" w:anchor="art3" w:history="1">
        <w:r w:rsidRPr="00A822A4">
          <w:rPr>
            <w:rStyle w:val="Hyperlink"/>
            <w:rFonts w:ascii="Book Antiqua" w:eastAsia="Times New Roman" w:hAnsi="Book Antiqua" w:cs="Arial"/>
            <w:color w:val="3333FF"/>
            <w:kern w:val="0"/>
            <w:sz w:val="16"/>
            <w:szCs w:val="16"/>
            <w:lang w:eastAsia="pt-BR"/>
            <w14:ligatures w14:val="none"/>
          </w:rPr>
          <w:t>(Redação dada pela Lei nº 15.235, de 2025)</w:t>
        </w:r>
      </w:hyperlink>
    </w:p>
    <w:p w14:paraId="5A654624" w14:textId="3DAD5DBB" w:rsidR="00A822A4" w:rsidRPr="00A822A4" w:rsidRDefault="00A822A4" w:rsidP="004E7BB0">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A822A4">
        <w:rPr>
          <w:rFonts w:ascii="Book Antiqua" w:eastAsia="Times New Roman" w:hAnsi="Book Antiqua" w:cs="Arial"/>
          <w:color w:val="000000"/>
          <w:kern w:val="0"/>
          <w:sz w:val="19"/>
          <w:szCs w:val="19"/>
          <w:lang w:eastAsia="pt-BR"/>
          <w14:ligatures w14:val="none"/>
        </w:rPr>
        <w:t>II - para a parcela do consumo de energia elétrica superior a 80 kWh/mês (oitenta quilowatts-hora por mês), o desconto será de 0% (zero por cento);      </w:t>
      </w:r>
      <w:hyperlink r:id="rId8" w:anchor="art3" w:history="1">
        <w:r w:rsidRPr="00A822A4">
          <w:rPr>
            <w:rStyle w:val="Hyperlink"/>
            <w:rFonts w:ascii="Book Antiqua" w:eastAsia="Times New Roman" w:hAnsi="Book Antiqua" w:cs="Arial"/>
            <w:color w:val="3333FF"/>
            <w:kern w:val="0"/>
            <w:sz w:val="16"/>
            <w:szCs w:val="16"/>
            <w:lang w:eastAsia="pt-BR"/>
            <w14:ligatures w14:val="none"/>
          </w:rPr>
          <w:t>(Redação dada pela Lei nº 15.235, de 2025)</w:t>
        </w:r>
      </w:hyperlink>
    </w:p>
    <w:p w14:paraId="360CB2E6" w14:textId="694C0C4A" w:rsidR="00A822A4" w:rsidRPr="00A822A4" w:rsidRDefault="00A822A4" w:rsidP="004E7BB0">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r w:rsidRPr="00A822A4">
        <w:rPr>
          <w:rFonts w:ascii="Book Antiqua" w:eastAsia="Times New Roman" w:hAnsi="Book Antiqua" w:cs="Arial"/>
          <w:color w:val="000000"/>
          <w:kern w:val="0"/>
          <w:sz w:val="16"/>
          <w:szCs w:val="16"/>
          <w:lang w:eastAsia="pt-BR"/>
          <w14:ligatures w14:val="none"/>
        </w:rPr>
        <w:t>III - (revogado); </w:t>
      </w:r>
      <w:r w:rsidRPr="00A822A4">
        <w:rPr>
          <w:rFonts w:ascii="Book Antiqua" w:eastAsia="Times New Roman" w:hAnsi="Book Antiqua" w:cs="Arial"/>
          <w:color w:val="3333FF"/>
          <w:kern w:val="0"/>
          <w:sz w:val="16"/>
          <w:szCs w:val="16"/>
          <w:lang w:eastAsia="pt-BR"/>
          <w14:ligatures w14:val="none"/>
        </w:rPr>
        <w:t> </w:t>
      </w:r>
      <w:hyperlink r:id="rId9" w:anchor="art3" w:history="1">
        <w:r w:rsidRPr="00A822A4">
          <w:rPr>
            <w:rStyle w:val="Hyperlink"/>
            <w:rFonts w:ascii="Book Antiqua" w:eastAsia="Times New Roman" w:hAnsi="Book Antiqua" w:cs="Arial"/>
            <w:color w:val="3333FF"/>
            <w:kern w:val="0"/>
            <w:sz w:val="16"/>
            <w:szCs w:val="16"/>
            <w:lang w:eastAsia="pt-BR"/>
            <w14:ligatures w14:val="none"/>
          </w:rPr>
          <w:t>(Redação dada pela Lei nº 15.235, de 2025)</w:t>
        </w:r>
      </w:hyperlink>
    </w:p>
    <w:p w14:paraId="1DAE8F22" w14:textId="61D91CA8" w:rsidR="00A822A4" w:rsidRPr="00A822A4" w:rsidRDefault="00A822A4" w:rsidP="004E7BB0">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r w:rsidRPr="00A822A4">
        <w:rPr>
          <w:rFonts w:ascii="Book Antiqua" w:eastAsia="Times New Roman" w:hAnsi="Book Antiqua" w:cs="Arial"/>
          <w:color w:val="000000"/>
          <w:kern w:val="0"/>
          <w:sz w:val="16"/>
          <w:szCs w:val="16"/>
          <w:lang w:eastAsia="pt-BR"/>
          <w14:ligatures w14:val="none"/>
        </w:rPr>
        <w:t>I</w:t>
      </w:r>
      <w:r w:rsidRPr="00A822A4">
        <w:rPr>
          <w:rFonts w:ascii="Book Antiqua" w:eastAsia="Times New Roman" w:hAnsi="Book Antiqua" w:cs="Arial"/>
          <w:color w:val="000000"/>
          <w:kern w:val="0"/>
          <w:sz w:val="16"/>
          <w:szCs w:val="16"/>
          <w:lang w:eastAsia="pt-BR"/>
          <w14:ligatures w14:val="none"/>
        </w:rPr>
        <w:t>V</w:t>
      </w:r>
      <w:r w:rsidRPr="00A822A4">
        <w:rPr>
          <w:rFonts w:ascii="Book Antiqua" w:eastAsia="Times New Roman" w:hAnsi="Book Antiqua" w:cs="Arial"/>
          <w:color w:val="000000"/>
          <w:kern w:val="0"/>
          <w:sz w:val="16"/>
          <w:szCs w:val="16"/>
          <w:lang w:eastAsia="pt-BR"/>
          <w14:ligatures w14:val="none"/>
        </w:rPr>
        <w:t xml:space="preserve"> - (revogado); </w:t>
      </w:r>
      <w:r w:rsidRPr="00A822A4">
        <w:rPr>
          <w:rFonts w:ascii="Book Antiqua" w:eastAsia="Times New Roman" w:hAnsi="Book Antiqua" w:cs="Arial"/>
          <w:color w:val="3333FF"/>
          <w:kern w:val="0"/>
          <w:sz w:val="16"/>
          <w:szCs w:val="16"/>
          <w:lang w:eastAsia="pt-BR"/>
          <w14:ligatures w14:val="none"/>
        </w:rPr>
        <w:t> </w:t>
      </w:r>
      <w:hyperlink r:id="rId10" w:anchor="art3" w:history="1">
        <w:r w:rsidRPr="00A822A4">
          <w:rPr>
            <w:rStyle w:val="Hyperlink"/>
            <w:rFonts w:ascii="Book Antiqua" w:eastAsia="Times New Roman" w:hAnsi="Book Antiqua" w:cs="Arial"/>
            <w:color w:val="3333FF"/>
            <w:kern w:val="0"/>
            <w:sz w:val="16"/>
            <w:szCs w:val="16"/>
            <w:lang w:eastAsia="pt-BR"/>
            <w14:ligatures w14:val="none"/>
          </w:rPr>
          <w:t>(Redação dada pela Lei nº 15.235, de 2025)</w:t>
        </w:r>
      </w:hyperlink>
    </w:p>
    <w:p w14:paraId="29DCC1CD"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 w:name="art1a"/>
      <w:bookmarkStart w:id="2" w:name="art2."/>
      <w:bookmarkEnd w:id="1"/>
      <w:bookmarkEnd w:id="2"/>
      <w:r w:rsidRPr="004E7BB0">
        <w:rPr>
          <w:rFonts w:ascii="Book Antiqua" w:eastAsia="Times New Roman" w:hAnsi="Book Antiqua" w:cs="Arial"/>
          <w:b/>
          <w:bCs/>
          <w:color w:val="000000"/>
          <w:kern w:val="0"/>
          <w:sz w:val="19"/>
          <w:szCs w:val="19"/>
          <w:highlight w:val="magenta"/>
          <w:lang w:eastAsia="pt-BR"/>
          <w14:ligatures w14:val="none"/>
        </w:rPr>
        <w:t>Art. 2</w:t>
      </w:r>
      <w:proofErr w:type="gramStart"/>
      <w:r w:rsidRPr="004E7BB0">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w:t>
      </w:r>
      <w:proofErr w:type="gramEnd"/>
      <w:r w:rsidRPr="004E7BB0">
        <w:rPr>
          <w:rFonts w:ascii="Book Antiqua" w:eastAsia="Times New Roman" w:hAnsi="Book Antiqua" w:cs="Arial"/>
          <w:color w:val="000000"/>
          <w:kern w:val="0"/>
          <w:sz w:val="19"/>
          <w:szCs w:val="19"/>
          <w:lang w:eastAsia="pt-BR"/>
          <w14:ligatures w14:val="none"/>
        </w:rPr>
        <w:t xml:space="preserve"> Tarifa Social de Energia Elétrica, a que se refere o art. 1</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será aplicada para as unidades consumidoras classificadas na Subclasse Residencial Baixa Renda, desde que atendam a pelo menos uma das seguintes condições: </w:t>
      </w:r>
    </w:p>
    <w:p w14:paraId="1503983D"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 w:name="art2i"/>
      <w:bookmarkEnd w:id="3"/>
      <w:r w:rsidRPr="004E7BB0">
        <w:rPr>
          <w:rFonts w:ascii="Book Antiqua" w:eastAsia="Times New Roman" w:hAnsi="Book Antiqua" w:cs="Arial"/>
          <w:color w:val="000000"/>
          <w:kern w:val="0"/>
          <w:sz w:val="19"/>
          <w:szCs w:val="19"/>
          <w:lang w:eastAsia="pt-BR"/>
          <w14:ligatures w14:val="none"/>
        </w:rPr>
        <w:t>I - </w:t>
      </w:r>
      <w:proofErr w:type="gramStart"/>
      <w:r w:rsidRPr="004E7BB0">
        <w:rPr>
          <w:rFonts w:ascii="Book Antiqua" w:eastAsia="Times New Roman" w:hAnsi="Book Antiqua" w:cs="Arial"/>
          <w:color w:val="000000"/>
          <w:kern w:val="0"/>
          <w:sz w:val="19"/>
          <w:szCs w:val="19"/>
          <w:lang w:eastAsia="pt-BR"/>
          <w14:ligatures w14:val="none"/>
        </w:rPr>
        <w:t>seus</w:t>
      </w:r>
      <w:proofErr w:type="gramEnd"/>
      <w:r w:rsidRPr="004E7BB0">
        <w:rPr>
          <w:rFonts w:ascii="Book Antiqua" w:eastAsia="Times New Roman" w:hAnsi="Book Antiqua" w:cs="Arial"/>
          <w:color w:val="000000"/>
          <w:kern w:val="0"/>
          <w:sz w:val="19"/>
          <w:szCs w:val="19"/>
          <w:lang w:eastAsia="pt-BR"/>
          <w14:ligatures w14:val="none"/>
        </w:rPr>
        <w:t xml:space="preserve"> moradores deverão pertencer a uma família inscrita no Cadastro Único para Programas Sociais do Governo Federal - </w:t>
      </w:r>
      <w:proofErr w:type="spellStart"/>
      <w:r w:rsidRPr="004E7BB0">
        <w:rPr>
          <w:rFonts w:ascii="Book Antiqua" w:eastAsia="Times New Roman" w:hAnsi="Book Antiqua" w:cs="Arial"/>
          <w:color w:val="000000"/>
          <w:kern w:val="0"/>
          <w:sz w:val="19"/>
          <w:szCs w:val="19"/>
          <w:lang w:eastAsia="pt-BR"/>
          <w14:ligatures w14:val="none"/>
        </w:rPr>
        <w:t>CadÚnico</w:t>
      </w:r>
      <w:proofErr w:type="spellEnd"/>
      <w:r w:rsidRPr="004E7BB0">
        <w:rPr>
          <w:rFonts w:ascii="Book Antiqua" w:eastAsia="Times New Roman" w:hAnsi="Book Antiqua" w:cs="Arial"/>
          <w:color w:val="000000"/>
          <w:kern w:val="0"/>
          <w:sz w:val="19"/>
          <w:szCs w:val="19"/>
          <w:lang w:eastAsia="pt-BR"/>
          <w14:ligatures w14:val="none"/>
        </w:rPr>
        <w:t>, com renda familiar mensal per capita menor ou igual a meio salário mínimo nacional; ou </w:t>
      </w:r>
    </w:p>
    <w:p w14:paraId="45F40991"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4" w:name="art2ii"/>
      <w:bookmarkEnd w:id="4"/>
      <w:r w:rsidRPr="004E7BB0">
        <w:rPr>
          <w:rFonts w:ascii="Book Antiqua" w:eastAsia="Times New Roman" w:hAnsi="Book Antiqua" w:cs="Arial"/>
          <w:color w:val="000000"/>
          <w:kern w:val="0"/>
          <w:sz w:val="19"/>
          <w:szCs w:val="19"/>
          <w:lang w:eastAsia="pt-BR"/>
          <w14:ligatures w14:val="none"/>
        </w:rPr>
        <w:t>II - </w:t>
      </w:r>
      <w:proofErr w:type="gramStart"/>
      <w:r w:rsidRPr="004E7BB0">
        <w:rPr>
          <w:rFonts w:ascii="Book Antiqua" w:eastAsia="Times New Roman" w:hAnsi="Book Antiqua" w:cs="Arial"/>
          <w:color w:val="000000"/>
          <w:kern w:val="0"/>
          <w:sz w:val="19"/>
          <w:szCs w:val="19"/>
          <w:lang w:eastAsia="pt-BR"/>
          <w14:ligatures w14:val="none"/>
        </w:rPr>
        <w:t>tenham</w:t>
      </w:r>
      <w:proofErr w:type="gramEnd"/>
      <w:r w:rsidRPr="004E7BB0">
        <w:rPr>
          <w:rFonts w:ascii="Book Antiqua" w:eastAsia="Times New Roman" w:hAnsi="Book Antiqua" w:cs="Arial"/>
          <w:color w:val="000000"/>
          <w:kern w:val="0"/>
          <w:sz w:val="19"/>
          <w:szCs w:val="19"/>
          <w:lang w:eastAsia="pt-BR"/>
          <w14:ligatures w14:val="none"/>
        </w:rPr>
        <w:t xml:space="preserve"> entre seus moradores quem receba o benefício de prestação continuada da assistência social, nos termos dos </w:t>
      </w:r>
      <w:proofErr w:type="spellStart"/>
      <w:r w:rsidRPr="004E7BB0">
        <w:rPr>
          <w:rFonts w:ascii="Book Antiqua" w:eastAsia="Times New Roman" w:hAnsi="Book Antiqua" w:cs="Arial"/>
          <w:color w:val="000000"/>
          <w:kern w:val="0"/>
          <w:sz w:val="19"/>
          <w:szCs w:val="19"/>
          <w:lang w:eastAsia="pt-BR"/>
          <w14:ligatures w14:val="none"/>
        </w:rPr>
        <w:fldChar w:fldCharType="begin"/>
      </w:r>
      <w:r w:rsidRPr="004E7BB0">
        <w:rPr>
          <w:rFonts w:ascii="Book Antiqua" w:eastAsia="Times New Roman" w:hAnsi="Book Antiqua" w:cs="Arial"/>
          <w:color w:val="000000"/>
          <w:kern w:val="0"/>
          <w:sz w:val="19"/>
          <w:szCs w:val="19"/>
          <w:lang w:eastAsia="pt-BR"/>
          <w14:ligatures w14:val="none"/>
        </w:rPr>
        <w:instrText>HYPERLINK "https://www.planalto.gov.br/ccivil_03/LEIS/L8742.htm" \l "art20"</w:instrText>
      </w:r>
      <w:r w:rsidRPr="004E7BB0">
        <w:rPr>
          <w:rFonts w:ascii="Book Antiqua" w:eastAsia="Times New Roman" w:hAnsi="Book Antiqua" w:cs="Arial"/>
          <w:color w:val="000000"/>
          <w:kern w:val="0"/>
          <w:sz w:val="19"/>
          <w:szCs w:val="19"/>
          <w:lang w:eastAsia="pt-BR"/>
          <w14:ligatures w14:val="none"/>
        </w:rPr>
      </w:r>
      <w:r w:rsidRPr="004E7BB0">
        <w:rPr>
          <w:rFonts w:ascii="Book Antiqua" w:eastAsia="Times New Roman" w:hAnsi="Book Antiqua" w:cs="Arial"/>
          <w:color w:val="000000"/>
          <w:kern w:val="0"/>
          <w:sz w:val="19"/>
          <w:szCs w:val="19"/>
          <w:lang w:eastAsia="pt-BR"/>
          <w14:ligatures w14:val="none"/>
        </w:rPr>
        <w:fldChar w:fldCharType="separate"/>
      </w:r>
      <w:r w:rsidRPr="004E7BB0">
        <w:rPr>
          <w:rFonts w:ascii="Book Antiqua" w:eastAsia="Times New Roman" w:hAnsi="Book Antiqua" w:cs="Arial"/>
          <w:color w:val="0000FF"/>
          <w:kern w:val="0"/>
          <w:sz w:val="19"/>
          <w:szCs w:val="19"/>
          <w:u w:val="single"/>
          <w:lang w:eastAsia="pt-BR"/>
          <w14:ligatures w14:val="none"/>
        </w:rPr>
        <w:t>arts</w:t>
      </w:r>
      <w:proofErr w:type="spellEnd"/>
      <w:r w:rsidRPr="004E7BB0">
        <w:rPr>
          <w:rFonts w:ascii="Book Antiqua" w:eastAsia="Times New Roman" w:hAnsi="Book Antiqua" w:cs="Arial"/>
          <w:color w:val="0000FF"/>
          <w:kern w:val="0"/>
          <w:sz w:val="19"/>
          <w:szCs w:val="19"/>
          <w:u w:val="single"/>
          <w:lang w:eastAsia="pt-BR"/>
          <w14:ligatures w14:val="none"/>
        </w:rPr>
        <w:t>. 20</w:t>
      </w:r>
      <w:r w:rsidRPr="004E7BB0">
        <w:rPr>
          <w:rFonts w:ascii="Book Antiqua" w:eastAsia="Times New Roman" w:hAnsi="Book Antiqua" w:cs="Arial"/>
          <w:color w:val="000000"/>
          <w:kern w:val="0"/>
          <w:sz w:val="19"/>
          <w:szCs w:val="19"/>
          <w:lang w:eastAsia="pt-BR"/>
          <w14:ligatures w14:val="none"/>
        </w:rPr>
        <w:fldChar w:fldCharType="end"/>
      </w:r>
      <w:r w:rsidRPr="004E7BB0">
        <w:rPr>
          <w:rFonts w:ascii="Book Antiqua" w:eastAsia="Times New Roman" w:hAnsi="Book Antiqua" w:cs="Arial"/>
          <w:color w:val="000000"/>
          <w:kern w:val="0"/>
          <w:sz w:val="19"/>
          <w:szCs w:val="19"/>
          <w:lang w:eastAsia="pt-BR"/>
          <w14:ligatures w14:val="none"/>
        </w:rPr>
        <w:t> e </w:t>
      </w:r>
      <w:hyperlink r:id="rId11" w:anchor="art21" w:history="1">
        <w:r w:rsidRPr="004E7BB0">
          <w:rPr>
            <w:rFonts w:ascii="Book Antiqua" w:eastAsia="Times New Roman" w:hAnsi="Book Antiqua" w:cs="Arial"/>
            <w:color w:val="0000FF"/>
            <w:kern w:val="0"/>
            <w:sz w:val="19"/>
            <w:szCs w:val="19"/>
            <w:u w:val="single"/>
            <w:lang w:eastAsia="pt-BR"/>
            <w14:ligatures w14:val="none"/>
          </w:rPr>
          <w:t>21 da Lei n</w:t>
        </w:r>
        <w:r w:rsidRPr="004E7BB0">
          <w:rPr>
            <w:rFonts w:ascii="Book Antiqua" w:eastAsia="Times New Roman" w:hAnsi="Book Antiqua" w:cs="Arial"/>
            <w:color w:val="0000FF"/>
            <w:kern w:val="0"/>
            <w:sz w:val="19"/>
            <w:szCs w:val="19"/>
            <w:u w:val="single"/>
            <w:vertAlign w:val="superscript"/>
            <w:lang w:eastAsia="pt-BR"/>
            <w14:ligatures w14:val="none"/>
          </w:rPr>
          <w:t>o</w:t>
        </w:r>
        <w:r w:rsidRPr="004E7BB0">
          <w:rPr>
            <w:rFonts w:ascii="Book Antiqua" w:eastAsia="Times New Roman" w:hAnsi="Book Antiqua" w:cs="Arial"/>
            <w:color w:val="0000FF"/>
            <w:kern w:val="0"/>
            <w:sz w:val="19"/>
            <w:szCs w:val="19"/>
            <w:u w:val="single"/>
            <w:lang w:eastAsia="pt-BR"/>
            <w14:ligatures w14:val="none"/>
          </w:rPr>
          <w:t> 8.742, de 7 de dezembro de 1993</w:t>
        </w:r>
      </w:hyperlink>
      <w:r w:rsidRPr="004E7BB0">
        <w:rPr>
          <w:rFonts w:ascii="Book Antiqua" w:eastAsia="Times New Roman" w:hAnsi="Book Antiqua" w:cs="Arial"/>
          <w:color w:val="000000"/>
          <w:kern w:val="0"/>
          <w:sz w:val="19"/>
          <w:szCs w:val="19"/>
          <w:lang w:eastAsia="pt-BR"/>
          <w14:ligatures w14:val="none"/>
        </w:rPr>
        <w:t>. </w:t>
      </w:r>
    </w:p>
    <w:p w14:paraId="3E1FDC5D"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5" w:name="art2§1"/>
      <w:bookmarkEnd w:id="5"/>
      <w:r w:rsidRPr="004E7BB0">
        <w:rPr>
          <w:rFonts w:ascii="Book Antiqua" w:eastAsia="Times New Roman" w:hAnsi="Book Antiqua" w:cs="Arial"/>
          <w:color w:val="000000"/>
          <w:kern w:val="0"/>
          <w:sz w:val="19"/>
          <w:szCs w:val="19"/>
          <w:lang w:eastAsia="pt-BR"/>
          <w14:ligatures w14:val="none"/>
        </w:rPr>
        <w:t>§ 1</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Excepcionalmente</w:t>
      </w:r>
      <w:proofErr w:type="gramEnd"/>
      <w:r w:rsidRPr="004E7BB0">
        <w:rPr>
          <w:rFonts w:ascii="Book Antiqua" w:eastAsia="Times New Roman" w:hAnsi="Book Antiqua" w:cs="Arial"/>
          <w:color w:val="000000"/>
          <w:kern w:val="0"/>
          <w:sz w:val="19"/>
          <w:szCs w:val="19"/>
          <w:lang w:eastAsia="pt-BR"/>
          <w14:ligatures w14:val="none"/>
        </w:rPr>
        <w:t xml:space="preserve">, será também beneficiada com a Tarifa Social de Energia Elétrica a unidade consumidora habitada por família inscrita no </w:t>
      </w:r>
      <w:proofErr w:type="spellStart"/>
      <w:r w:rsidRPr="004E7BB0">
        <w:rPr>
          <w:rFonts w:ascii="Book Antiqua" w:eastAsia="Times New Roman" w:hAnsi="Book Antiqua" w:cs="Arial"/>
          <w:color w:val="000000"/>
          <w:kern w:val="0"/>
          <w:sz w:val="19"/>
          <w:szCs w:val="19"/>
          <w:lang w:eastAsia="pt-BR"/>
          <w14:ligatures w14:val="none"/>
        </w:rPr>
        <w:t>CadÚnico</w:t>
      </w:r>
      <w:proofErr w:type="spellEnd"/>
      <w:r w:rsidRPr="004E7BB0">
        <w:rPr>
          <w:rFonts w:ascii="Book Antiqua" w:eastAsia="Times New Roman" w:hAnsi="Book Antiqua" w:cs="Arial"/>
          <w:color w:val="000000"/>
          <w:kern w:val="0"/>
          <w:sz w:val="19"/>
          <w:szCs w:val="19"/>
          <w:lang w:eastAsia="pt-BR"/>
          <w14:ligatures w14:val="none"/>
        </w:rPr>
        <w:t xml:space="preserve"> e com renda mensal de até 3 (três) salários mínimos, que tenha entre seus membros portador de doença ou patologia cujo tratamento ou procedimento médico pertinente requeira o uso continuado de aparelhos, equipamentos ou instrumentos que, para o seu funcionamento, demandem consumo de energia elétrica, nos termos do regulamento. </w:t>
      </w:r>
    </w:p>
    <w:p w14:paraId="6755A9B5"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6" w:name="art2§2"/>
      <w:bookmarkEnd w:id="6"/>
      <w:r w:rsidRPr="004E7BB0">
        <w:rPr>
          <w:rFonts w:ascii="Book Antiqua" w:eastAsia="Times New Roman" w:hAnsi="Book Antiqua" w:cs="Arial"/>
          <w:color w:val="000000"/>
          <w:kern w:val="0"/>
          <w:sz w:val="19"/>
          <w:szCs w:val="19"/>
          <w:lang w:eastAsia="pt-BR"/>
          <w14:ligatures w14:val="none"/>
        </w:rPr>
        <w:t>§ 2</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w:t>
      </w:r>
      <w:proofErr w:type="gramEnd"/>
      <w:r w:rsidRPr="004E7BB0">
        <w:rPr>
          <w:rFonts w:ascii="Book Antiqua" w:eastAsia="Times New Roman" w:hAnsi="Book Antiqua" w:cs="Arial"/>
          <w:color w:val="000000"/>
          <w:kern w:val="0"/>
          <w:sz w:val="19"/>
          <w:szCs w:val="19"/>
          <w:lang w:eastAsia="pt-BR"/>
          <w14:ligatures w14:val="none"/>
        </w:rPr>
        <w:t xml:space="preserve"> Tarifa Social de Energia Elétrica será aplicada somente a uma única unidade consumidora por família de baixa renda. </w:t>
      </w:r>
    </w:p>
    <w:p w14:paraId="5C5C815C" w14:textId="77777777" w:rsid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7" w:name="art2§3"/>
      <w:bookmarkEnd w:id="7"/>
      <w:r w:rsidRPr="004E7BB0">
        <w:rPr>
          <w:rFonts w:ascii="Book Antiqua" w:eastAsia="Times New Roman" w:hAnsi="Book Antiqua" w:cs="Arial"/>
          <w:color w:val="000000"/>
          <w:kern w:val="0"/>
          <w:sz w:val="19"/>
          <w:szCs w:val="19"/>
          <w:lang w:eastAsia="pt-BR"/>
          <w14:ligatures w14:val="none"/>
        </w:rPr>
        <w:t>§ 3</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Será</w:t>
      </w:r>
      <w:proofErr w:type="gramEnd"/>
      <w:r w:rsidRPr="004E7BB0">
        <w:rPr>
          <w:rFonts w:ascii="Book Antiqua" w:eastAsia="Times New Roman" w:hAnsi="Book Antiqua" w:cs="Arial"/>
          <w:color w:val="000000"/>
          <w:kern w:val="0"/>
          <w:sz w:val="19"/>
          <w:szCs w:val="19"/>
          <w:lang w:eastAsia="pt-BR"/>
          <w14:ligatures w14:val="none"/>
        </w:rPr>
        <w:t xml:space="preserve"> disponibilizado ao responsável pela unidade familiar o respectivo Número de Identificação Social - NIS, acompanhado da relação dos NIS dos demais familiares. </w:t>
      </w:r>
    </w:p>
    <w:p w14:paraId="01D11AE0" w14:textId="24348959" w:rsidR="00A822A4" w:rsidRPr="00A822A4" w:rsidRDefault="00A822A4" w:rsidP="004E7BB0">
      <w:pPr>
        <w:spacing w:before="100" w:beforeAutospacing="1" w:after="100" w:afterAutospacing="1" w:line="240" w:lineRule="auto"/>
        <w:ind w:firstLine="600"/>
        <w:jc w:val="both"/>
        <w:rPr>
          <w:rFonts w:ascii="Book Antiqua" w:eastAsia="Times New Roman" w:hAnsi="Book Antiqua" w:cs="Arial"/>
          <w:color w:val="3333FF"/>
          <w:kern w:val="0"/>
          <w:sz w:val="19"/>
          <w:szCs w:val="19"/>
          <w:lang w:eastAsia="pt-BR"/>
          <w14:ligatures w14:val="none"/>
        </w:rPr>
      </w:pPr>
      <w:r w:rsidRPr="00A822A4">
        <w:rPr>
          <w:rFonts w:ascii="Book Antiqua" w:eastAsia="Times New Roman" w:hAnsi="Book Antiqua" w:cs="Arial"/>
          <w:color w:val="000000"/>
          <w:kern w:val="0"/>
          <w:sz w:val="19"/>
          <w:szCs w:val="19"/>
          <w:lang w:eastAsia="pt-BR"/>
          <w14:ligatures w14:val="none"/>
        </w:rPr>
        <w:t xml:space="preserve">§ 4º As famílias indígenas e quilombolas inscritas no </w:t>
      </w:r>
      <w:proofErr w:type="spellStart"/>
      <w:r w:rsidRPr="00A822A4">
        <w:rPr>
          <w:rFonts w:ascii="Book Antiqua" w:eastAsia="Times New Roman" w:hAnsi="Book Antiqua" w:cs="Arial"/>
          <w:color w:val="000000"/>
          <w:kern w:val="0"/>
          <w:sz w:val="19"/>
          <w:szCs w:val="19"/>
          <w:lang w:eastAsia="pt-BR"/>
          <w14:ligatures w14:val="none"/>
        </w:rPr>
        <w:t>CadÚnico</w:t>
      </w:r>
      <w:proofErr w:type="spellEnd"/>
      <w:r w:rsidRPr="00A822A4">
        <w:rPr>
          <w:rFonts w:ascii="Book Antiqua" w:eastAsia="Times New Roman" w:hAnsi="Book Antiqua" w:cs="Arial"/>
          <w:color w:val="000000"/>
          <w:kern w:val="0"/>
          <w:sz w:val="19"/>
          <w:szCs w:val="19"/>
          <w:lang w:eastAsia="pt-BR"/>
          <w14:ligatures w14:val="none"/>
        </w:rPr>
        <w:t xml:space="preserve"> que atendam ao disposto nos incisos I ou II do </w:t>
      </w:r>
      <w:r w:rsidRPr="00A822A4">
        <w:rPr>
          <w:rFonts w:ascii="Book Antiqua" w:eastAsia="Times New Roman" w:hAnsi="Book Antiqua" w:cs="Arial"/>
          <w:i/>
          <w:iCs/>
          <w:color w:val="000000"/>
          <w:kern w:val="0"/>
          <w:sz w:val="19"/>
          <w:szCs w:val="19"/>
          <w:lang w:eastAsia="pt-BR"/>
          <w14:ligatures w14:val="none"/>
        </w:rPr>
        <w:t>caput</w:t>
      </w:r>
      <w:r w:rsidRPr="00A822A4">
        <w:rPr>
          <w:rFonts w:ascii="Book Antiqua" w:eastAsia="Times New Roman" w:hAnsi="Book Antiqua" w:cs="Arial"/>
          <w:color w:val="000000"/>
          <w:kern w:val="0"/>
          <w:sz w:val="19"/>
          <w:szCs w:val="19"/>
          <w:lang w:eastAsia="pt-BR"/>
          <w14:ligatures w14:val="none"/>
        </w:rPr>
        <w:t> deste artigo terão direito a desconto de 100% (cem por cento) até o limite de consumo de 80 kWh/mês (oitenta quilowatts-hora por mês), a ser custeado pela Conta de Desenvolvimento Energético (CDE), criada pelo </w:t>
      </w:r>
      <w:hyperlink r:id="rId12" w:anchor="art13" w:history="1">
        <w:r w:rsidRPr="00A822A4">
          <w:rPr>
            <w:rStyle w:val="Hyperlink"/>
            <w:rFonts w:ascii="Book Antiqua" w:eastAsia="Times New Roman" w:hAnsi="Book Antiqua" w:cs="Arial"/>
            <w:kern w:val="0"/>
            <w:sz w:val="19"/>
            <w:szCs w:val="19"/>
            <w:lang w:eastAsia="pt-BR"/>
            <w14:ligatures w14:val="none"/>
          </w:rPr>
          <w:t>a</w:t>
        </w:r>
        <w:r w:rsidRPr="00A822A4">
          <w:rPr>
            <w:rStyle w:val="Hyperlink"/>
            <w:rFonts w:ascii="Book Antiqua" w:eastAsia="Times New Roman" w:hAnsi="Book Antiqua" w:cs="Arial"/>
            <w:color w:val="3333FF"/>
            <w:kern w:val="0"/>
            <w:sz w:val="19"/>
            <w:szCs w:val="19"/>
            <w:lang w:eastAsia="pt-BR"/>
            <w14:ligatures w14:val="none"/>
          </w:rPr>
          <w:t>rt. 13 da Lei nº 10.438, de 26 de abril de 2002</w:t>
        </w:r>
        <w:r w:rsidRPr="00A822A4">
          <w:rPr>
            <w:rStyle w:val="Hyperlink"/>
            <w:rFonts w:ascii="Book Antiqua" w:eastAsia="Times New Roman" w:hAnsi="Book Antiqua" w:cs="Arial"/>
            <w:kern w:val="0"/>
            <w:sz w:val="19"/>
            <w:szCs w:val="19"/>
            <w:lang w:eastAsia="pt-BR"/>
            <w14:ligatures w14:val="none"/>
          </w:rPr>
          <w:t>.</w:t>
        </w:r>
      </w:hyperlink>
      <w:r w:rsidRPr="00A822A4">
        <w:rPr>
          <w:rFonts w:ascii="Book Antiqua" w:eastAsia="Times New Roman" w:hAnsi="Book Antiqua" w:cs="Arial"/>
          <w:color w:val="000000"/>
          <w:kern w:val="0"/>
          <w:sz w:val="19"/>
          <w:szCs w:val="19"/>
          <w:lang w:eastAsia="pt-BR"/>
          <w14:ligatures w14:val="none"/>
        </w:rPr>
        <w:t> </w:t>
      </w:r>
      <w:hyperlink r:id="rId13" w:anchor="art3" w:history="1">
        <w:r w:rsidRPr="00A822A4">
          <w:rPr>
            <w:rStyle w:val="Hyperlink"/>
            <w:rFonts w:ascii="Book Antiqua" w:eastAsia="Times New Roman" w:hAnsi="Book Antiqua" w:cs="Arial"/>
            <w:color w:val="3333FF"/>
            <w:kern w:val="0"/>
            <w:sz w:val="16"/>
            <w:szCs w:val="16"/>
            <w:lang w:eastAsia="pt-BR"/>
            <w14:ligatures w14:val="none"/>
          </w:rPr>
          <w:t>(Redação dada pela Lei nº 15.235, de 2025)</w:t>
        </w:r>
      </w:hyperlink>
    </w:p>
    <w:p w14:paraId="7738F77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8" w:name="art2§4"/>
      <w:bookmarkStart w:id="9" w:name="art2§5"/>
      <w:bookmarkEnd w:id="8"/>
      <w:bookmarkEnd w:id="9"/>
      <w:r w:rsidRPr="004E7BB0">
        <w:rPr>
          <w:rFonts w:ascii="Book Antiqua" w:eastAsia="Times New Roman" w:hAnsi="Book Antiqua" w:cs="Arial"/>
          <w:color w:val="000000"/>
          <w:kern w:val="0"/>
          <w:sz w:val="16"/>
          <w:szCs w:val="16"/>
          <w:lang w:eastAsia="pt-BR"/>
          <w14:ligatures w14:val="none"/>
        </w:rPr>
        <w:t>§ 5</w:t>
      </w:r>
      <w:r w:rsidRPr="004E7BB0">
        <w:rPr>
          <w:rFonts w:ascii="Book Antiqua" w:eastAsia="Times New Roman" w:hAnsi="Book Antiqua" w:cs="Arial"/>
          <w:color w:val="000000"/>
          <w:kern w:val="0"/>
          <w:sz w:val="16"/>
          <w:szCs w:val="16"/>
          <w:u w:val="single"/>
          <w:vertAlign w:val="superscript"/>
          <w:lang w:eastAsia="pt-BR"/>
          <w14:ligatures w14:val="none"/>
        </w:rPr>
        <w:t>o</w:t>
      </w:r>
      <w:r w:rsidRPr="004E7BB0">
        <w:rPr>
          <w:rFonts w:ascii="Book Antiqua" w:eastAsia="Times New Roman" w:hAnsi="Book Antiqua" w:cs="Arial"/>
          <w:color w:val="000000"/>
          <w:kern w:val="0"/>
          <w:sz w:val="16"/>
          <w:szCs w:val="16"/>
          <w:lang w:eastAsia="pt-BR"/>
          <w14:ligatures w14:val="none"/>
        </w:rPr>
        <w:t>  </w:t>
      </w:r>
      <w:hyperlink r:id="rId14" w:history="1">
        <w:r w:rsidRPr="004E7BB0">
          <w:rPr>
            <w:rFonts w:ascii="Book Antiqua" w:eastAsia="Times New Roman" w:hAnsi="Book Antiqua" w:cs="Arial"/>
            <w:color w:val="0000FF"/>
            <w:kern w:val="0"/>
            <w:sz w:val="16"/>
            <w:szCs w:val="16"/>
            <w:u w:val="single"/>
            <w:lang w:eastAsia="pt-BR"/>
            <w14:ligatures w14:val="none"/>
          </w:rPr>
          <w:t>(VETADO)</w:t>
        </w:r>
      </w:hyperlink>
      <w:r w:rsidRPr="004E7BB0">
        <w:rPr>
          <w:rFonts w:ascii="Book Antiqua" w:eastAsia="Times New Roman" w:hAnsi="Book Antiqua" w:cs="Arial"/>
          <w:color w:val="000000"/>
          <w:kern w:val="0"/>
          <w:sz w:val="16"/>
          <w:szCs w:val="16"/>
          <w:lang w:eastAsia="pt-BR"/>
          <w14:ligatures w14:val="none"/>
        </w:rPr>
        <w:t> </w:t>
      </w:r>
    </w:p>
    <w:p w14:paraId="5F7B32A7"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0" w:name="art3"/>
      <w:bookmarkEnd w:id="10"/>
      <w:r w:rsidRPr="004E7BB0">
        <w:rPr>
          <w:rFonts w:ascii="Book Antiqua" w:eastAsia="Times New Roman" w:hAnsi="Book Antiqua" w:cs="Arial"/>
          <w:color w:val="000000"/>
          <w:kern w:val="0"/>
          <w:sz w:val="19"/>
          <w:szCs w:val="19"/>
          <w:lang w:eastAsia="pt-BR"/>
          <w14:ligatures w14:val="none"/>
        </w:rPr>
        <w:lastRenderedPageBreak/>
        <w:t>Art. 3</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xml:space="preserve">  Com a finalidade de serem beneficiários da Tarifa Social de Energia Elétrica, os moradores de baixa renda em áreas de ocupação não regular, em habitações multifamiliares regulares e irregulares, ou em empreendimentos habitacionais de interesse social, caracterizados como tal pelos Governos municipais, estaduais ou do Distrito Federal ou pelo Governo Federal, poderão solicitar às prefeituras municipais o cadastramento das suas famílias no </w:t>
      </w:r>
      <w:proofErr w:type="spellStart"/>
      <w:r w:rsidRPr="004E7BB0">
        <w:rPr>
          <w:rFonts w:ascii="Book Antiqua" w:eastAsia="Times New Roman" w:hAnsi="Book Antiqua" w:cs="Arial"/>
          <w:color w:val="000000"/>
          <w:kern w:val="0"/>
          <w:sz w:val="19"/>
          <w:szCs w:val="19"/>
          <w:lang w:eastAsia="pt-BR"/>
          <w14:ligatures w14:val="none"/>
        </w:rPr>
        <w:t>CadÚnico</w:t>
      </w:r>
      <w:proofErr w:type="spellEnd"/>
      <w:r w:rsidRPr="004E7BB0">
        <w:rPr>
          <w:rFonts w:ascii="Book Antiqua" w:eastAsia="Times New Roman" w:hAnsi="Book Antiqua" w:cs="Arial"/>
          <w:color w:val="000000"/>
          <w:spacing w:val="-20"/>
          <w:kern w:val="0"/>
          <w:sz w:val="19"/>
          <w:szCs w:val="19"/>
          <w:lang w:eastAsia="pt-BR"/>
          <w14:ligatures w14:val="none"/>
        </w:rPr>
        <w:t>, </w:t>
      </w:r>
      <w:r w:rsidRPr="004E7BB0">
        <w:rPr>
          <w:rFonts w:ascii="Book Antiqua" w:eastAsia="Times New Roman" w:hAnsi="Book Antiqua" w:cs="Arial"/>
          <w:color w:val="000000"/>
          <w:kern w:val="0"/>
          <w:sz w:val="19"/>
          <w:szCs w:val="19"/>
          <w:lang w:eastAsia="pt-BR"/>
          <w14:ligatures w14:val="none"/>
        </w:rPr>
        <w:t>desde que atendam a uma das condições estabelecidas no art. 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desta Lei, conforme regulamento. </w:t>
      </w:r>
    </w:p>
    <w:p w14:paraId="14530C02"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1" w:name="art3p"/>
      <w:bookmarkEnd w:id="11"/>
      <w:r w:rsidRPr="004E7BB0">
        <w:rPr>
          <w:rFonts w:ascii="Book Antiqua" w:eastAsia="Times New Roman" w:hAnsi="Book Antiqua" w:cs="Arial"/>
          <w:color w:val="000000"/>
          <w:kern w:val="0"/>
          <w:sz w:val="19"/>
          <w:szCs w:val="19"/>
          <w:lang w:eastAsia="pt-BR"/>
          <w14:ligatures w14:val="none"/>
        </w:rPr>
        <w:t xml:space="preserve">Parágrafo único.  Caso a prefeitura não efetue o cadastramento no prazo de 90 (noventa) dias, após a data em que foi solicitado, os moradores poderão pedir ao Ministério do Desenvolvimento Social e Combate à Fome as providências cabíveis, de acordo com o termo de adesão ao </w:t>
      </w:r>
      <w:proofErr w:type="spellStart"/>
      <w:r w:rsidRPr="004E7BB0">
        <w:rPr>
          <w:rFonts w:ascii="Book Antiqua" w:eastAsia="Times New Roman" w:hAnsi="Book Antiqua" w:cs="Arial"/>
          <w:color w:val="000000"/>
          <w:kern w:val="0"/>
          <w:sz w:val="19"/>
          <w:szCs w:val="19"/>
          <w:lang w:eastAsia="pt-BR"/>
          <w14:ligatures w14:val="none"/>
        </w:rPr>
        <w:t>CadÚnico</w:t>
      </w:r>
      <w:proofErr w:type="spellEnd"/>
      <w:r w:rsidRPr="004E7BB0">
        <w:rPr>
          <w:rFonts w:ascii="Book Antiqua" w:eastAsia="Times New Roman" w:hAnsi="Book Antiqua" w:cs="Arial"/>
          <w:color w:val="000000"/>
          <w:kern w:val="0"/>
          <w:sz w:val="19"/>
          <w:szCs w:val="19"/>
          <w:lang w:eastAsia="pt-BR"/>
          <w14:ligatures w14:val="none"/>
        </w:rPr>
        <w:t xml:space="preserve"> firmado pelo respectivo Município. </w:t>
      </w:r>
    </w:p>
    <w:p w14:paraId="51006C50"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2" w:name="art4"/>
      <w:bookmarkEnd w:id="12"/>
      <w:r w:rsidRPr="004E7BB0">
        <w:rPr>
          <w:rFonts w:ascii="Book Antiqua" w:eastAsia="Times New Roman" w:hAnsi="Book Antiqua" w:cs="Arial"/>
          <w:color w:val="000000"/>
          <w:kern w:val="0"/>
          <w:sz w:val="19"/>
          <w:szCs w:val="19"/>
          <w:lang w:eastAsia="pt-BR"/>
          <w14:ligatures w14:val="none"/>
        </w:rPr>
        <w:t>Art. 4</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O</w:t>
      </w:r>
      <w:proofErr w:type="gramEnd"/>
      <w:r w:rsidRPr="004E7BB0">
        <w:rPr>
          <w:rFonts w:ascii="Book Antiqua" w:eastAsia="Times New Roman" w:hAnsi="Book Antiqua" w:cs="Arial"/>
          <w:color w:val="000000"/>
          <w:kern w:val="0"/>
          <w:sz w:val="19"/>
          <w:szCs w:val="19"/>
          <w:lang w:eastAsia="pt-BR"/>
          <w14:ligatures w14:val="none"/>
        </w:rPr>
        <w:t xml:space="preserve"> Poder Executivo, as concessionárias, permissionárias e autorizadas de serviços e instalações de distribuição de energia elétrica deverão informar a todas as famílias inscritas no </w:t>
      </w:r>
      <w:proofErr w:type="spellStart"/>
      <w:r w:rsidRPr="004E7BB0">
        <w:rPr>
          <w:rFonts w:ascii="Book Antiqua" w:eastAsia="Times New Roman" w:hAnsi="Book Antiqua" w:cs="Arial"/>
          <w:color w:val="000000"/>
          <w:kern w:val="0"/>
          <w:sz w:val="19"/>
          <w:szCs w:val="19"/>
          <w:lang w:eastAsia="pt-BR"/>
          <w14:ligatures w14:val="none"/>
        </w:rPr>
        <w:t>CadÚnico</w:t>
      </w:r>
      <w:proofErr w:type="spellEnd"/>
      <w:r w:rsidRPr="004E7BB0">
        <w:rPr>
          <w:rFonts w:ascii="Book Antiqua" w:eastAsia="Times New Roman" w:hAnsi="Book Antiqua" w:cs="Arial"/>
          <w:color w:val="000000"/>
          <w:kern w:val="0"/>
          <w:sz w:val="19"/>
          <w:szCs w:val="19"/>
          <w:lang w:eastAsia="pt-BR"/>
          <w14:ligatures w14:val="none"/>
        </w:rPr>
        <w:t xml:space="preserve"> que atendam às condições estabelecidas nos incisos I ou II do art. 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desta Lei o seu direito à Tarifa Social de Energia Elétrica, nos termos do regulamento. </w:t>
      </w:r>
    </w:p>
    <w:p w14:paraId="1F1E4432" w14:textId="7C5DCA6E"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13" w:name="art4p"/>
      <w:bookmarkStart w:id="14" w:name="art4p.0"/>
      <w:bookmarkEnd w:id="13"/>
      <w:bookmarkEnd w:id="14"/>
      <w:r w:rsidRPr="004E7BB0">
        <w:rPr>
          <w:rFonts w:ascii="Book Antiqua" w:eastAsia="Times New Roman" w:hAnsi="Book Antiqua" w:cs="Arial"/>
          <w:color w:val="000000"/>
          <w:kern w:val="0"/>
          <w:sz w:val="19"/>
          <w:szCs w:val="19"/>
          <w:lang w:eastAsia="pt-BR"/>
          <w14:ligatures w14:val="none"/>
        </w:rPr>
        <w:t>Parágrafo único. O Poder Executivo e as concessionárias, permissionárias e autorizadas de serviço público de distribuição de energia elétrica deverão compatibilizar e atualizar a relação de cadastrados que atendam aos critérios fixados no art. 2º desta Lei e inscrevê-los automaticamente como beneficiários da Tarifa Social de Energia Elétrica</w:t>
      </w:r>
      <w:r w:rsidRPr="004E7BB0">
        <w:rPr>
          <w:rFonts w:ascii="Book Antiqua" w:eastAsia="Times New Roman" w:hAnsi="Book Antiqua" w:cs="Arial"/>
          <w:color w:val="000000"/>
          <w:kern w:val="0"/>
          <w:sz w:val="16"/>
          <w:szCs w:val="16"/>
          <w:lang w:eastAsia="pt-BR"/>
          <w14:ligatures w14:val="none"/>
        </w:rPr>
        <w:t>.         </w:t>
      </w:r>
      <w:hyperlink r:id="rId15" w:anchor="art1" w:history="1">
        <w:r w:rsidRPr="004E7BB0">
          <w:rPr>
            <w:rFonts w:ascii="Book Antiqua" w:eastAsia="Times New Roman" w:hAnsi="Book Antiqua" w:cs="Arial"/>
            <w:color w:val="0000FF"/>
            <w:kern w:val="0"/>
            <w:sz w:val="16"/>
            <w:szCs w:val="16"/>
            <w:u w:val="single"/>
            <w:lang w:eastAsia="pt-BR"/>
            <w14:ligatures w14:val="none"/>
          </w:rPr>
          <w:t>(Redação dada pela Lei nº 14.203, de 2021)</w:t>
        </w:r>
      </w:hyperlink>
      <w:r w:rsidRPr="004E7BB0">
        <w:rPr>
          <w:rFonts w:ascii="Book Antiqua" w:eastAsia="Times New Roman" w:hAnsi="Book Antiqua" w:cs="Arial"/>
          <w:color w:val="000000"/>
          <w:kern w:val="0"/>
          <w:sz w:val="16"/>
          <w:szCs w:val="16"/>
          <w:lang w:eastAsia="pt-BR"/>
          <w14:ligatures w14:val="none"/>
        </w:rPr>
        <w:t xml:space="preserve"> </w:t>
      </w:r>
    </w:p>
    <w:p w14:paraId="672B0435"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5" w:name="art5"/>
      <w:bookmarkEnd w:id="15"/>
      <w:r w:rsidRPr="004E7BB0">
        <w:rPr>
          <w:rFonts w:ascii="Book Antiqua" w:eastAsia="Times New Roman" w:hAnsi="Book Antiqua" w:cs="Arial"/>
          <w:color w:val="000000"/>
          <w:kern w:val="0"/>
          <w:sz w:val="19"/>
          <w:szCs w:val="19"/>
          <w:lang w:eastAsia="pt-BR"/>
          <w14:ligatures w14:val="none"/>
        </w:rPr>
        <w:t>Art. 5</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Sob</w:t>
      </w:r>
      <w:proofErr w:type="gramEnd"/>
      <w:r w:rsidRPr="004E7BB0">
        <w:rPr>
          <w:rFonts w:ascii="Book Antiqua" w:eastAsia="Times New Roman" w:hAnsi="Book Antiqua" w:cs="Arial"/>
          <w:color w:val="000000"/>
          <w:kern w:val="0"/>
          <w:sz w:val="19"/>
          <w:szCs w:val="19"/>
          <w:lang w:eastAsia="pt-BR"/>
          <w14:ligatures w14:val="none"/>
        </w:rPr>
        <w:t xml:space="preserve"> pena da perda do benefício, os cadastrados na Tarifa Social de Energia Elétrica, quando mudarem de residência, deverão informar o seu novo endereço para a distribuidora de energia elétrica, que fará as devidas alterações, comunicando à Aneel.</w:t>
      </w:r>
    </w:p>
    <w:p w14:paraId="784D617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6" w:name="art6"/>
      <w:bookmarkEnd w:id="16"/>
      <w:r w:rsidRPr="004E7BB0">
        <w:rPr>
          <w:rFonts w:ascii="Book Antiqua" w:eastAsia="Times New Roman" w:hAnsi="Book Antiqua" w:cs="Arial"/>
          <w:color w:val="000000"/>
          <w:kern w:val="0"/>
          <w:sz w:val="19"/>
          <w:szCs w:val="19"/>
          <w:lang w:eastAsia="pt-BR"/>
          <w14:ligatures w14:val="none"/>
        </w:rPr>
        <w:t>Art. 6</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Quando</w:t>
      </w:r>
      <w:proofErr w:type="gramEnd"/>
      <w:r w:rsidRPr="004E7BB0">
        <w:rPr>
          <w:rFonts w:ascii="Book Antiqua" w:eastAsia="Times New Roman" w:hAnsi="Book Antiqua" w:cs="Arial"/>
          <w:color w:val="000000"/>
          <w:kern w:val="0"/>
          <w:sz w:val="19"/>
          <w:szCs w:val="19"/>
          <w:lang w:eastAsia="pt-BR"/>
          <w14:ligatures w14:val="none"/>
        </w:rPr>
        <w:t xml:space="preserve"> solicitado e desde que tecnicamente possível, as distribuidoras de energia elétrica deverão instalar medidores de energia para cada uma das famílias que residam em habitações multifamiliares regulares e irregulares de baixa renda. </w:t>
      </w:r>
    </w:p>
    <w:p w14:paraId="4BA1B208"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7" w:name="art6p"/>
      <w:bookmarkEnd w:id="17"/>
      <w:r w:rsidRPr="004E7BB0">
        <w:rPr>
          <w:rFonts w:ascii="Book Antiqua" w:eastAsia="Times New Roman" w:hAnsi="Book Antiqua" w:cs="Arial"/>
          <w:color w:val="000000"/>
          <w:kern w:val="0"/>
          <w:sz w:val="19"/>
          <w:szCs w:val="19"/>
          <w:lang w:eastAsia="pt-BR"/>
          <w14:ligatures w14:val="none"/>
        </w:rPr>
        <w:t>Parágrafo único.  A Aneel regulamentará a aplicação da Tarifa Social de Energia Elétrica para moradores de habitações multifamiliares regulares e irregulares de baixa renda onde não for tecnicamente possível a instalação de medidores para cada uma das famílias residentes. </w:t>
      </w:r>
    </w:p>
    <w:p w14:paraId="1537AA9C"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8" w:name="art7"/>
      <w:bookmarkEnd w:id="18"/>
      <w:r w:rsidRPr="004E7BB0">
        <w:rPr>
          <w:rFonts w:ascii="Book Antiqua" w:eastAsia="Times New Roman" w:hAnsi="Book Antiqua" w:cs="Arial"/>
          <w:color w:val="000000"/>
          <w:kern w:val="0"/>
          <w:sz w:val="19"/>
          <w:szCs w:val="19"/>
          <w:lang w:eastAsia="pt-BR"/>
          <w14:ligatures w14:val="none"/>
        </w:rPr>
        <w:t>Art. 7</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As unidades consumidoras atualmente classificadas na Subclasse Residencial Baixa Renda, nos termos da </w:t>
      </w:r>
      <w:hyperlink r:id="rId16" w:history="1">
        <w:r w:rsidRPr="004E7BB0">
          <w:rPr>
            <w:rFonts w:ascii="Book Antiqua" w:eastAsia="Times New Roman" w:hAnsi="Book Antiqua" w:cs="Arial"/>
            <w:color w:val="0000FF"/>
            <w:kern w:val="0"/>
            <w:sz w:val="19"/>
            <w:szCs w:val="19"/>
            <w:u w:val="single"/>
            <w:lang w:eastAsia="pt-BR"/>
            <w14:ligatures w14:val="none"/>
          </w:rPr>
          <w:t>Lei nº 10.438, de 26 de abril de 2002</w:t>
        </w:r>
      </w:hyperlink>
      <w:r w:rsidRPr="004E7BB0">
        <w:rPr>
          <w:rFonts w:ascii="Book Antiqua" w:eastAsia="Times New Roman" w:hAnsi="Book Antiqua" w:cs="Arial"/>
          <w:color w:val="000000"/>
          <w:kern w:val="0"/>
          <w:sz w:val="19"/>
          <w:szCs w:val="19"/>
          <w:lang w:eastAsia="pt-BR"/>
          <w14:ligatures w14:val="none"/>
        </w:rPr>
        <w:t>, e que não atendam ao que dispõem os incisos I ou II do art. 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desta Lei deixarão de ter direito ao benefício da Tarifa Social de Energia Elétrica. </w:t>
      </w:r>
    </w:p>
    <w:p w14:paraId="1398E403"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9" w:name="art7§1"/>
      <w:bookmarkEnd w:id="19"/>
      <w:r w:rsidRPr="004E7BB0">
        <w:rPr>
          <w:rFonts w:ascii="Book Antiqua" w:eastAsia="Times New Roman" w:hAnsi="Book Antiqua" w:cs="Arial"/>
          <w:color w:val="000000"/>
          <w:kern w:val="0"/>
          <w:sz w:val="19"/>
          <w:szCs w:val="19"/>
          <w:lang w:eastAsia="pt-BR"/>
          <w14:ligatures w14:val="none"/>
        </w:rPr>
        <w:t>§ 1</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w:t>
      </w:r>
      <w:proofErr w:type="gramEnd"/>
      <w:r w:rsidRPr="004E7BB0">
        <w:rPr>
          <w:rFonts w:ascii="Book Antiqua" w:eastAsia="Times New Roman" w:hAnsi="Book Antiqua" w:cs="Arial"/>
          <w:color w:val="000000"/>
          <w:kern w:val="0"/>
          <w:sz w:val="19"/>
          <w:szCs w:val="19"/>
          <w:lang w:eastAsia="pt-BR"/>
          <w14:ligatures w14:val="none"/>
        </w:rPr>
        <w:t xml:space="preserve"> Aneel definirá os procedimentos necessários para, dentro do prazo de até 24 (vinte e quatro) meses, contado a partir da entrada em vigência desta Lei, excluir do rol dos beneficiários da Tarifa Social de Energia Elétrica as unidades consumidoras a que se refere o caput. </w:t>
      </w:r>
    </w:p>
    <w:p w14:paraId="6B70098D"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0" w:name="art7§2"/>
      <w:bookmarkEnd w:id="20"/>
      <w:r w:rsidRPr="004E7BB0">
        <w:rPr>
          <w:rFonts w:ascii="Book Antiqua" w:eastAsia="Times New Roman" w:hAnsi="Book Antiqua" w:cs="Arial"/>
          <w:color w:val="000000"/>
          <w:kern w:val="0"/>
          <w:sz w:val="19"/>
          <w:szCs w:val="19"/>
          <w:lang w:eastAsia="pt-BR"/>
          <w14:ligatures w14:val="none"/>
        </w:rPr>
        <w:t>§ 2</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w:t>
      </w:r>
      <w:proofErr w:type="gramEnd"/>
      <w:r w:rsidRPr="004E7BB0">
        <w:rPr>
          <w:rFonts w:ascii="Book Antiqua" w:eastAsia="Times New Roman" w:hAnsi="Book Antiqua" w:cs="Arial"/>
          <w:color w:val="000000"/>
          <w:kern w:val="0"/>
          <w:sz w:val="19"/>
          <w:szCs w:val="19"/>
          <w:lang w:eastAsia="pt-BR"/>
          <w14:ligatures w14:val="none"/>
        </w:rPr>
        <w:t xml:space="preserve"> inclusão de novas unidades consumidoras que atendam aos critérios de elegibilidade dos incisos I ou II do art. 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desta Lei só poderá ser feita a partir de 180 (cento e oitenta) dias da data de sua entrada em vigor, exceto para os indígenas e quilombolas de que trata o § 4</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do art. 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desta Lei. </w:t>
      </w:r>
    </w:p>
    <w:p w14:paraId="442B447C"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1" w:name="art8"/>
      <w:bookmarkEnd w:id="21"/>
      <w:r w:rsidRPr="004E7BB0">
        <w:rPr>
          <w:rFonts w:ascii="Book Antiqua" w:eastAsia="Times New Roman" w:hAnsi="Book Antiqua" w:cs="Arial"/>
          <w:color w:val="000000"/>
          <w:kern w:val="0"/>
          <w:sz w:val="19"/>
          <w:szCs w:val="19"/>
          <w:lang w:eastAsia="pt-BR"/>
          <w14:ligatures w14:val="none"/>
        </w:rPr>
        <w:t>Art. 8</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As</w:t>
      </w:r>
      <w:proofErr w:type="gramEnd"/>
      <w:r w:rsidRPr="004E7BB0">
        <w:rPr>
          <w:rFonts w:ascii="Book Antiqua" w:eastAsia="Times New Roman" w:hAnsi="Book Antiqua" w:cs="Arial"/>
          <w:color w:val="000000"/>
          <w:kern w:val="0"/>
          <w:sz w:val="19"/>
          <w:szCs w:val="19"/>
          <w:lang w:eastAsia="pt-BR"/>
          <w14:ligatures w14:val="none"/>
        </w:rPr>
        <w:t xml:space="preserve"> concessionárias, permissionárias e autorizadas de serviços e instalações de distribuição de energia elétrica deverão discriminar nas faturas de seus consumidores os valores dos tributos e encargos incidentes sobre as tarifas de energia elétrica, conforme regulamento da Aneel. </w:t>
      </w:r>
    </w:p>
    <w:p w14:paraId="4AEF1001"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2" w:name="art8p"/>
      <w:bookmarkEnd w:id="22"/>
      <w:r w:rsidRPr="004E7BB0">
        <w:rPr>
          <w:rFonts w:ascii="Book Antiqua" w:eastAsia="Times New Roman" w:hAnsi="Book Antiqua" w:cs="Arial"/>
          <w:color w:val="000000"/>
          <w:kern w:val="0"/>
          <w:sz w:val="19"/>
          <w:szCs w:val="19"/>
          <w:lang w:eastAsia="pt-BR"/>
          <w14:ligatures w14:val="none"/>
        </w:rPr>
        <w:t>Parágrafo único.  Nas faturas de energia elétrica enviadas às unidades consumidoras beneficiadas pelos descontos previstos no art. 1</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desta Lei deverá constar, em destaque, no canto superior direito, que a Tarifa Social de Energia Elétrica foi criada pela </w:t>
      </w:r>
      <w:hyperlink r:id="rId17" w:history="1">
        <w:r w:rsidRPr="004E7BB0">
          <w:rPr>
            <w:rFonts w:ascii="Book Antiqua" w:eastAsia="Times New Roman" w:hAnsi="Book Antiqua" w:cs="Arial"/>
            <w:color w:val="0000FF"/>
            <w:kern w:val="0"/>
            <w:sz w:val="19"/>
            <w:szCs w:val="19"/>
            <w:u w:val="single"/>
            <w:lang w:eastAsia="pt-BR"/>
            <w14:ligatures w14:val="none"/>
          </w:rPr>
          <w:t>Lei nº 10.438, de 26 de abril de 2002</w:t>
        </w:r>
      </w:hyperlink>
      <w:r w:rsidRPr="004E7BB0">
        <w:rPr>
          <w:rFonts w:ascii="Book Antiqua" w:eastAsia="Times New Roman" w:hAnsi="Book Antiqua" w:cs="Arial"/>
          <w:color w:val="000000"/>
          <w:kern w:val="0"/>
          <w:sz w:val="19"/>
          <w:szCs w:val="19"/>
          <w:lang w:eastAsia="pt-BR"/>
          <w14:ligatures w14:val="none"/>
        </w:rPr>
        <w:t>. </w:t>
      </w:r>
    </w:p>
    <w:p w14:paraId="5045D0BA"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3" w:name="art9"/>
      <w:bookmarkEnd w:id="23"/>
      <w:r w:rsidRPr="004E7BB0">
        <w:rPr>
          <w:rFonts w:ascii="Book Antiqua" w:eastAsia="Times New Roman" w:hAnsi="Book Antiqua" w:cs="Arial"/>
          <w:color w:val="000000"/>
          <w:kern w:val="0"/>
          <w:sz w:val="19"/>
          <w:szCs w:val="19"/>
          <w:lang w:eastAsia="pt-BR"/>
          <w14:ligatures w14:val="none"/>
        </w:rPr>
        <w:t>Art. 9</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Os</w:t>
      </w:r>
      <w:proofErr w:type="gramEnd"/>
      <w:r w:rsidRPr="004E7BB0">
        <w:rPr>
          <w:rFonts w:ascii="Book Antiqua" w:eastAsia="Times New Roman" w:hAnsi="Book Antiqua" w:cs="Arial"/>
          <w:color w:val="000000"/>
          <w:kern w:val="0"/>
          <w:sz w:val="19"/>
          <w:szCs w:val="19"/>
          <w:lang w:eastAsia="pt-BR"/>
          <w14:ligatures w14:val="none"/>
        </w:rPr>
        <w:t xml:space="preserve"> critérios para a interrupção do fornecimento de energia elétrica por falta de pagamento pelas unidades consumidoras beneficiadas pela Tarifa Social de Energia Elétrica, bem como o parcelamento da dívida, deverão ser objeto de resolução emitida pela Aneel. </w:t>
      </w:r>
    </w:p>
    <w:p w14:paraId="21654BA9"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4" w:name="art10"/>
      <w:bookmarkEnd w:id="24"/>
      <w:r w:rsidRPr="004E7BB0">
        <w:rPr>
          <w:rFonts w:ascii="Book Antiqua" w:eastAsia="Times New Roman" w:hAnsi="Book Antiqua" w:cs="Arial"/>
          <w:color w:val="000000"/>
          <w:kern w:val="0"/>
          <w:sz w:val="19"/>
          <w:szCs w:val="19"/>
          <w:lang w:eastAsia="pt-BR"/>
          <w14:ligatures w14:val="none"/>
        </w:rPr>
        <w:lastRenderedPageBreak/>
        <w:t>Art. 10.  O Poder Executivo poderá vincular a concessão do benefício tarifário, quando cabível, à adesão da unidade consumidora de baixa renda a programas de eficiência energética. </w:t>
      </w:r>
    </w:p>
    <w:p w14:paraId="46144EF0"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5" w:name="art11"/>
      <w:bookmarkEnd w:id="25"/>
      <w:r w:rsidRPr="004E7BB0">
        <w:rPr>
          <w:rFonts w:ascii="Book Antiqua" w:eastAsia="Times New Roman" w:hAnsi="Book Antiqua" w:cs="Arial"/>
          <w:color w:val="000000"/>
          <w:kern w:val="0"/>
          <w:sz w:val="19"/>
          <w:szCs w:val="19"/>
          <w:lang w:eastAsia="pt-BR"/>
          <w14:ligatures w14:val="none"/>
        </w:rPr>
        <w:t>Art. 11.  O art. 1</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da </w:t>
      </w:r>
      <w:hyperlink r:id="rId18" w:history="1">
        <w:r w:rsidRPr="004E7BB0">
          <w:rPr>
            <w:rFonts w:ascii="Book Antiqua" w:eastAsia="Times New Roman" w:hAnsi="Book Antiqua" w:cs="Arial"/>
            <w:color w:val="0000FF"/>
            <w:kern w:val="0"/>
            <w:sz w:val="19"/>
            <w:szCs w:val="19"/>
            <w:u w:val="single"/>
            <w:lang w:eastAsia="pt-BR"/>
            <w14:ligatures w14:val="none"/>
          </w:rPr>
          <w:t>Lei n</w:t>
        </w:r>
        <w:r w:rsidRPr="004E7BB0">
          <w:rPr>
            <w:rFonts w:ascii="Book Antiqua" w:eastAsia="Times New Roman" w:hAnsi="Book Antiqua" w:cs="Arial"/>
            <w:color w:val="0000FF"/>
            <w:kern w:val="0"/>
            <w:sz w:val="19"/>
            <w:szCs w:val="19"/>
            <w:u w:val="single"/>
            <w:vertAlign w:val="superscript"/>
            <w:lang w:eastAsia="pt-BR"/>
            <w14:ligatures w14:val="none"/>
          </w:rPr>
          <w:t>o</w:t>
        </w:r>
        <w:r w:rsidRPr="004E7BB0">
          <w:rPr>
            <w:rFonts w:ascii="Book Antiqua" w:eastAsia="Times New Roman" w:hAnsi="Book Antiqua" w:cs="Arial"/>
            <w:color w:val="0000FF"/>
            <w:kern w:val="0"/>
            <w:sz w:val="19"/>
            <w:szCs w:val="19"/>
            <w:u w:val="single"/>
            <w:lang w:eastAsia="pt-BR"/>
            <w14:ligatures w14:val="none"/>
          </w:rPr>
          <w:t> 9.991, de 24 de julho de 2000</w:t>
        </w:r>
      </w:hyperlink>
      <w:r w:rsidRPr="004E7BB0">
        <w:rPr>
          <w:rFonts w:ascii="Book Antiqua" w:eastAsia="Times New Roman" w:hAnsi="Book Antiqua" w:cs="Arial"/>
          <w:color w:val="000000"/>
          <w:kern w:val="0"/>
          <w:sz w:val="19"/>
          <w:szCs w:val="19"/>
          <w:lang w:eastAsia="pt-BR"/>
          <w14:ligatures w14:val="none"/>
        </w:rPr>
        <w:t>, passa a vigorar com a seguinte redação: </w:t>
      </w:r>
    </w:p>
    <w:p w14:paraId="14251E0A"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“Art. 1</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w:t>
      </w:r>
      <w:proofErr w:type="gramEnd"/>
      <w:r w:rsidRPr="004E7BB0">
        <w:rPr>
          <w:rFonts w:ascii="Book Antiqua" w:eastAsia="Times New Roman" w:hAnsi="Book Antiqua" w:cs="Arial"/>
          <w:color w:val="000000"/>
          <w:kern w:val="0"/>
          <w:sz w:val="19"/>
          <w:szCs w:val="19"/>
          <w:lang w:eastAsia="pt-BR"/>
          <w14:ligatures w14:val="none"/>
        </w:rPr>
        <w:t> </w:t>
      </w:r>
    </w:p>
    <w:p w14:paraId="6EFE18B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19" w:anchor="art1i." w:history="1">
        <w:r w:rsidRPr="004E7BB0">
          <w:rPr>
            <w:rFonts w:ascii="Book Antiqua" w:eastAsia="Times New Roman" w:hAnsi="Book Antiqua" w:cs="Arial"/>
            <w:color w:val="0000FF"/>
            <w:kern w:val="0"/>
            <w:sz w:val="19"/>
            <w:szCs w:val="19"/>
            <w:u w:val="single"/>
            <w:lang w:eastAsia="pt-BR"/>
            <w14:ligatures w14:val="none"/>
          </w:rPr>
          <w:t>I -</w:t>
        </w:r>
      </w:hyperlink>
      <w:r w:rsidRPr="004E7BB0">
        <w:rPr>
          <w:rFonts w:ascii="Book Antiqua" w:eastAsia="Times New Roman" w:hAnsi="Book Antiqua" w:cs="Arial"/>
          <w:color w:val="000000"/>
          <w:kern w:val="0"/>
          <w:sz w:val="19"/>
          <w:szCs w:val="19"/>
          <w:lang w:eastAsia="pt-BR"/>
          <w14:ligatures w14:val="none"/>
        </w:rPr>
        <w:t> até 31 de dezembro de 2015, os percentuais mínimos definidos no caput deste artigo serão de 0,50% (cinquenta centésimos por cento), tanto para pesquisa e desenvolvimento como para programas de eficiência energética na oferta e no uso final da energia;</w:t>
      </w:r>
    </w:p>
    <w:p w14:paraId="2507B97E"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 </w:t>
      </w:r>
    </w:p>
    <w:p w14:paraId="3463DE7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20" w:anchor="art1iii." w:history="1">
        <w:r w:rsidRPr="004E7BB0">
          <w:rPr>
            <w:rFonts w:ascii="Book Antiqua" w:eastAsia="Times New Roman" w:hAnsi="Book Antiqua" w:cs="Arial"/>
            <w:color w:val="0000FF"/>
            <w:kern w:val="0"/>
            <w:sz w:val="19"/>
            <w:szCs w:val="19"/>
            <w:u w:val="single"/>
            <w:lang w:eastAsia="pt-BR"/>
            <w14:ligatures w14:val="none"/>
          </w:rPr>
          <w:t>III -</w:t>
        </w:r>
      </w:hyperlink>
      <w:r w:rsidRPr="004E7BB0">
        <w:rPr>
          <w:rFonts w:ascii="Book Antiqua" w:eastAsia="Times New Roman" w:hAnsi="Book Antiqua" w:cs="Arial"/>
          <w:color w:val="000000"/>
          <w:kern w:val="0"/>
          <w:sz w:val="19"/>
          <w:szCs w:val="19"/>
          <w:lang w:eastAsia="pt-BR"/>
          <w14:ligatures w14:val="none"/>
        </w:rPr>
        <w:t> a partir de 1</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xml:space="preserve"> de janeiro de 2016, para as concessionárias e permissionárias cuja energia vendida seja inferior a 1.000 (mil) </w:t>
      </w:r>
      <w:proofErr w:type="spellStart"/>
      <w:r w:rsidRPr="004E7BB0">
        <w:rPr>
          <w:rFonts w:ascii="Book Antiqua" w:eastAsia="Times New Roman" w:hAnsi="Book Antiqua" w:cs="Arial"/>
          <w:color w:val="000000"/>
          <w:kern w:val="0"/>
          <w:sz w:val="19"/>
          <w:szCs w:val="19"/>
          <w:lang w:eastAsia="pt-BR"/>
          <w14:ligatures w14:val="none"/>
        </w:rPr>
        <w:t>GWh</w:t>
      </w:r>
      <w:proofErr w:type="spellEnd"/>
      <w:r w:rsidRPr="004E7BB0">
        <w:rPr>
          <w:rFonts w:ascii="Book Antiqua" w:eastAsia="Times New Roman" w:hAnsi="Book Antiqua" w:cs="Arial"/>
          <w:color w:val="000000"/>
          <w:kern w:val="0"/>
          <w:sz w:val="19"/>
          <w:szCs w:val="19"/>
          <w:lang w:eastAsia="pt-BR"/>
          <w14:ligatures w14:val="none"/>
        </w:rPr>
        <w:t xml:space="preserve"> por ano, o percentual mínimo a ser aplicado em programas de eficiência energética no uso final poderá ser ampliado de 0,25% (vinte e cinco centésimos por cento) para até 0,50% (cinquenta centésimos por cento);</w:t>
      </w:r>
    </w:p>
    <w:p w14:paraId="765AE800"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 </w:t>
      </w:r>
    </w:p>
    <w:p w14:paraId="1883479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21" w:anchor="art1v" w:history="1">
        <w:r w:rsidRPr="004E7BB0">
          <w:rPr>
            <w:rFonts w:ascii="Book Antiqua" w:eastAsia="Times New Roman" w:hAnsi="Book Antiqua" w:cs="Arial"/>
            <w:color w:val="0000FF"/>
            <w:kern w:val="0"/>
            <w:sz w:val="19"/>
            <w:szCs w:val="19"/>
            <w:u w:val="single"/>
            <w:lang w:eastAsia="pt-BR"/>
            <w14:ligatures w14:val="none"/>
          </w:rPr>
          <w:t>V -</w:t>
        </w:r>
      </w:hyperlink>
      <w:r w:rsidRPr="004E7BB0">
        <w:rPr>
          <w:rFonts w:ascii="Book Antiqua" w:eastAsia="Times New Roman" w:hAnsi="Book Antiqua" w:cs="Arial"/>
          <w:color w:val="000000"/>
          <w:kern w:val="0"/>
          <w:sz w:val="19"/>
          <w:szCs w:val="19"/>
          <w:lang w:eastAsia="pt-BR"/>
          <w14:ligatures w14:val="none"/>
        </w:rPr>
        <w:t> as concessionárias e permissionárias de distribuição de energia elétrica deverão aplicar, no mínimo, 60% (sessenta por cento) dos recursos dos seus programas de eficiência para unidades consumidoras beneficiadas pela Tarifa Social. </w:t>
      </w:r>
    </w:p>
    <w:p w14:paraId="7F5EC5A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Parágrafo único.  </w:t>
      </w:r>
      <w:hyperlink r:id="rId22" w:history="1">
        <w:r w:rsidRPr="004E7BB0">
          <w:rPr>
            <w:rFonts w:ascii="Book Antiqua" w:eastAsia="Times New Roman" w:hAnsi="Book Antiqua" w:cs="Arial"/>
            <w:color w:val="0000FF"/>
            <w:kern w:val="0"/>
            <w:sz w:val="19"/>
            <w:szCs w:val="19"/>
            <w:u w:val="single"/>
            <w:lang w:eastAsia="pt-BR"/>
            <w14:ligatures w14:val="none"/>
          </w:rPr>
          <w:t>(VETADO)</w:t>
        </w:r>
      </w:hyperlink>
      <w:r w:rsidRPr="004E7BB0">
        <w:rPr>
          <w:rFonts w:ascii="Book Antiqua" w:eastAsia="Times New Roman" w:hAnsi="Book Antiqua" w:cs="Arial"/>
          <w:color w:val="000000"/>
          <w:kern w:val="0"/>
          <w:sz w:val="19"/>
          <w:szCs w:val="19"/>
          <w:lang w:eastAsia="pt-BR"/>
          <w14:ligatures w14:val="none"/>
        </w:rPr>
        <w:t>” (NR) </w:t>
      </w:r>
    </w:p>
    <w:p w14:paraId="71D23272"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6" w:name="art12"/>
      <w:bookmarkEnd w:id="26"/>
      <w:r w:rsidRPr="004E7BB0">
        <w:rPr>
          <w:rFonts w:ascii="Book Antiqua" w:eastAsia="Times New Roman" w:hAnsi="Book Antiqua" w:cs="Arial"/>
          <w:color w:val="000000"/>
          <w:kern w:val="0"/>
          <w:sz w:val="19"/>
          <w:szCs w:val="19"/>
          <w:lang w:val="en-US" w:eastAsia="pt-BR"/>
          <w14:ligatures w14:val="none"/>
        </w:rPr>
        <w:t xml:space="preserve">Art. 12.  </w:t>
      </w:r>
      <w:proofErr w:type="spellStart"/>
      <w:r w:rsidRPr="004E7BB0">
        <w:rPr>
          <w:rFonts w:ascii="Book Antiqua" w:eastAsia="Times New Roman" w:hAnsi="Book Antiqua" w:cs="Arial"/>
          <w:color w:val="000000"/>
          <w:kern w:val="0"/>
          <w:sz w:val="19"/>
          <w:szCs w:val="19"/>
          <w:lang w:val="en-US" w:eastAsia="pt-BR"/>
          <w14:ligatures w14:val="none"/>
        </w:rPr>
        <w:t>Os</w:t>
      </w:r>
      <w:proofErr w:type="spellEnd"/>
      <w:r w:rsidRPr="004E7BB0">
        <w:rPr>
          <w:rFonts w:ascii="Book Antiqua" w:eastAsia="Times New Roman" w:hAnsi="Book Antiqua" w:cs="Arial"/>
          <w:color w:val="000000"/>
          <w:kern w:val="0"/>
          <w:sz w:val="19"/>
          <w:szCs w:val="19"/>
          <w:lang w:val="en-US" w:eastAsia="pt-BR"/>
          <w14:ligatures w14:val="none"/>
        </w:rPr>
        <w:t xml:space="preserve"> arts. </w:t>
      </w:r>
      <w:r w:rsidRPr="004E7BB0">
        <w:rPr>
          <w:rFonts w:ascii="Book Antiqua" w:eastAsia="Times New Roman" w:hAnsi="Book Antiqua" w:cs="Arial"/>
          <w:color w:val="000000"/>
          <w:kern w:val="0"/>
          <w:sz w:val="19"/>
          <w:szCs w:val="19"/>
          <w:lang w:eastAsia="pt-BR"/>
          <w14:ligatures w14:val="none"/>
        </w:rPr>
        <w:t>1</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e 3</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da Lei n</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10.438, de 26 de abril de 2002, passam a vigorar com a seguinte redação: </w:t>
      </w:r>
    </w:p>
    <w:p w14:paraId="27E62D09"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“Art. 1</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w:t>
      </w:r>
      <w:proofErr w:type="gramEnd"/>
      <w:r w:rsidRPr="004E7BB0">
        <w:rPr>
          <w:rFonts w:ascii="Book Antiqua" w:eastAsia="Times New Roman" w:hAnsi="Book Antiqua" w:cs="Arial"/>
          <w:color w:val="000000"/>
          <w:kern w:val="0"/>
          <w:sz w:val="19"/>
          <w:szCs w:val="19"/>
          <w:lang w:eastAsia="pt-BR"/>
          <w14:ligatures w14:val="none"/>
        </w:rPr>
        <w:t> </w:t>
      </w:r>
    </w:p>
    <w:p w14:paraId="445A8238"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23" w:anchor="art1%C2%A71." w:history="1">
        <w:r w:rsidRPr="004E7BB0">
          <w:rPr>
            <w:rFonts w:ascii="Book Antiqua" w:eastAsia="Times New Roman" w:hAnsi="Book Antiqua" w:cs="Arial"/>
            <w:color w:val="0000FF"/>
            <w:kern w:val="0"/>
            <w:sz w:val="19"/>
            <w:szCs w:val="19"/>
            <w:u w:val="single"/>
            <w:lang w:eastAsia="pt-BR"/>
            <w14:ligatures w14:val="none"/>
          </w:rPr>
          <w:t>§ 1º</w:t>
        </w:r>
      </w:hyperlink>
      <w:r w:rsidRPr="004E7BB0">
        <w:rPr>
          <w:rFonts w:ascii="Book Antiqua" w:eastAsia="Times New Roman" w:hAnsi="Book Antiqua" w:cs="Arial"/>
          <w:color w:val="000000"/>
          <w:kern w:val="0"/>
          <w:sz w:val="19"/>
          <w:szCs w:val="19"/>
          <w:lang w:eastAsia="pt-BR"/>
          <w14:ligatures w14:val="none"/>
        </w:rPr>
        <w:t>  O rateio dos custos relativos à contratação de capacidade de geração ou potência (kW) referidos no caput não se aplica ao consumidor beneficiado pela Tarifa Social de Energia Elétrica, integrante da Subclasse Residencial Baixa Renda.</w:t>
      </w:r>
    </w:p>
    <w:p w14:paraId="5F4270EA"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val="en-US" w:eastAsia="pt-BR"/>
          <w14:ligatures w14:val="none"/>
        </w:rPr>
        <w:t>...........................................................................” (NR) </w:t>
      </w:r>
    </w:p>
    <w:p w14:paraId="12F2A14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val="en-US" w:eastAsia="pt-BR"/>
          <w14:ligatures w14:val="none"/>
        </w:rPr>
        <w:t>“Art. 3</w:t>
      </w:r>
      <w:proofErr w:type="gramStart"/>
      <w:r w:rsidRPr="004E7BB0">
        <w:rPr>
          <w:rFonts w:ascii="Book Antiqua" w:eastAsia="Times New Roman" w:hAnsi="Book Antiqua" w:cs="Arial"/>
          <w:color w:val="000000"/>
          <w:kern w:val="0"/>
          <w:sz w:val="19"/>
          <w:szCs w:val="19"/>
          <w:u w:val="single"/>
          <w:vertAlign w:val="superscript"/>
          <w:lang w:val="en-US" w:eastAsia="pt-BR"/>
          <w14:ligatures w14:val="none"/>
        </w:rPr>
        <w:t>o</w:t>
      </w:r>
      <w:r w:rsidRPr="004E7BB0">
        <w:rPr>
          <w:rFonts w:ascii="Book Antiqua" w:eastAsia="Times New Roman" w:hAnsi="Book Antiqua" w:cs="Arial"/>
          <w:color w:val="000000"/>
          <w:kern w:val="0"/>
          <w:sz w:val="19"/>
          <w:szCs w:val="19"/>
          <w:lang w:val="en-US" w:eastAsia="pt-BR"/>
          <w14:ligatures w14:val="none"/>
        </w:rPr>
        <w:t>  .................................................</w:t>
      </w:r>
      <w:proofErr w:type="gramEnd"/>
      <w:r w:rsidRPr="004E7BB0">
        <w:rPr>
          <w:rFonts w:ascii="Book Antiqua" w:eastAsia="Times New Roman" w:hAnsi="Book Antiqua" w:cs="Arial"/>
          <w:color w:val="000000"/>
          <w:kern w:val="0"/>
          <w:sz w:val="19"/>
          <w:szCs w:val="19"/>
          <w:lang w:val="en-US" w:eastAsia="pt-BR"/>
          <w14:ligatures w14:val="none"/>
        </w:rPr>
        <w:t> </w:t>
      </w:r>
    </w:p>
    <w:p w14:paraId="01227D63"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I - ................................................................</w:t>
      </w:r>
    </w:p>
    <w:p w14:paraId="2330E8DA"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 </w:t>
      </w:r>
    </w:p>
    <w:p w14:paraId="2661BB48"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24" w:anchor="art3ic." w:history="1">
        <w:r w:rsidRPr="004E7BB0">
          <w:rPr>
            <w:rFonts w:ascii="Book Antiqua" w:eastAsia="Times New Roman" w:hAnsi="Book Antiqua" w:cs="Arial"/>
            <w:color w:val="0000FF"/>
            <w:kern w:val="0"/>
            <w:sz w:val="19"/>
            <w:szCs w:val="19"/>
            <w:u w:val="single"/>
            <w:lang w:eastAsia="pt-BR"/>
            <w14:ligatures w14:val="none"/>
          </w:rPr>
          <w:t>c)</w:t>
        </w:r>
      </w:hyperlink>
      <w:r w:rsidRPr="004E7BB0">
        <w:rPr>
          <w:rFonts w:ascii="Book Antiqua" w:eastAsia="Times New Roman" w:hAnsi="Book Antiqua" w:cs="Arial"/>
          <w:color w:val="000000"/>
          <w:kern w:val="0"/>
          <w:sz w:val="19"/>
          <w:szCs w:val="19"/>
          <w:lang w:eastAsia="pt-BR"/>
          <w14:ligatures w14:val="none"/>
        </w:rPr>
        <w:t> o valor pago pela energia elétrica adquirida na forma deste inciso, os custos administrativos e financeiros e os encargos tributários incorridos pela Eletrobrás na contratação serão rateados, após prévia exclusão do consumidor beneficiado pela Tarifa Social de Energia Elétrica, integrante da Subclasse Residencial Baixa Renda, entre todas as classes de consumidores finais atendidas pelo Sistema Elétrico Interligado Nacional, proporcionalmente ao consumo verificado;</w:t>
      </w:r>
    </w:p>
    <w:p w14:paraId="0E5A6E19"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 </w:t>
      </w:r>
    </w:p>
    <w:p w14:paraId="3E3E6201"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II - ...............................................................</w:t>
      </w:r>
    </w:p>
    <w:p w14:paraId="7A4282EF"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 </w:t>
      </w:r>
    </w:p>
    <w:p w14:paraId="64A606C1"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25" w:anchor="art3ii.i." w:history="1">
        <w:r w:rsidRPr="004E7BB0">
          <w:rPr>
            <w:rFonts w:ascii="Book Antiqua" w:eastAsia="Times New Roman" w:hAnsi="Book Antiqua" w:cs="Arial"/>
            <w:color w:val="0000FF"/>
            <w:kern w:val="0"/>
            <w:sz w:val="19"/>
            <w:szCs w:val="19"/>
            <w:u w:val="single"/>
            <w:lang w:eastAsia="pt-BR"/>
            <w14:ligatures w14:val="none"/>
          </w:rPr>
          <w:t>i)</w:t>
        </w:r>
      </w:hyperlink>
      <w:r w:rsidRPr="004E7BB0">
        <w:rPr>
          <w:rFonts w:ascii="Book Antiqua" w:eastAsia="Times New Roman" w:hAnsi="Book Antiqua" w:cs="Arial"/>
          <w:color w:val="000000"/>
          <w:kern w:val="0"/>
          <w:sz w:val="19"/>
          <w:szCs w:val="19"/>
          <w:lang w:eastAsia="pt-BR"/>
          <w14:ligatures w14:val="none"/>
        </w:rPr>
        <w:t xml:space="preserve"> o valor pago pela energia elétrica adquirida na forma deste inciso, os custos administrativos e financeiros e os encargos tributários incorridos pela Eletrobrás na contratação serão rateados, após prévia exclusão do consumidor beneficiado pela Tarifa Social de Energia Elétrica, integrante da </w:t>
      </w:r>
      <w:r w:rsidRPr="004E7BB0">
        <w:rPr>
          <w:rFonts w:ascii="Book Antiqua" w:eastAsia="Times New Roman" w:hAnsi="Book Antiqua" w:cs="Arial"/>
          <w:color w:val="000000"/>
          <w:kern w:val="0"/>
          <w:sz w:val="19"/>
          <w:szCs w:val="19"/>
          <w:lang w:eastAsia="pt-BR"/>
          <w14:ligatures w14:val="none"/>
        </w:rPr>
        <w:lastRenderedPageBreak/>
        <w:t>Subclasse Residencial Baixa Renda, entre todas as classes de consumidores finais atendidas pelo Sistema Elétrico Interligado Nacional, proporcionalmente ao consumo verificado.</w:t>
      </w:r>
    </w:p>
    <w:p w14:paraId="505E04BC"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val="en-US" w:eastAsia="pt-BR"/>
          <w14:ligatures w14:val="none"/>
        </w:rPr>
        <w:t>............................................................................” (NR) </w:t>
      </w:r>
    </w:p>
    <w:p w14:paraId="41E88C58"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7" w:name="art13"/>
      <w:bookmarkEnd w:id="27"/>
      <w:r w:rsidRPr="004E7BB0">
        <w:rPr>
          <w:rFonts w:ascii="Book Antiqua" w:eastAsia="Times New Roman" w:hAnsi="Book Antiqua" w:cs="Arial"/>
          <w:color w:val="000000"/>
          <w:kern w:val="0"/>
          <w:sz w:val="19"/>
          <w:szCs w:val="19"/>
          <w:lang w:val="en-US" w:eastAsia="pt-BR"/>
          <w14:ligatures w14:val="none"/>
        </w:rPr>
        <w:t>Art. 13.  </w:t>
      </w:r>
      <w:hyperlink r:id="rId26" w:history="1">
        <w:r w:rsidRPr="004E7BB0">
          <w:rPr>
            <w:rFonts w:ascii="Book Antiqua" w:eastAsia="Times New Roman" w:hAnsi="Book Antiqua" w:cs="Arial"/>
            <w:color w:val="0000FF"/>
            <w:kern w:val="0"/>
            <w:sz w:val="19"/>
            <w:szCs w:val="19"/>
            <w:u w:val="single"/>
            <w:lang w:val="en-US" w:eastAsia="pt-BR"/>
            <w14:ligatures w14:val="none"/>
          </w:rPr>
          <w:t>(VETADO)</w:t>
        </w:r>
      </w:hyperlink>
      <w:r w:rsidRPr="004E7BB0">
        <w:rPr>
          <w:rFonts w:ascii="Book Antiqua" w:eastAsia="Times New Roman" w:hAnsi="Book Antiqua" w:cs="Arial"/>
          <w:color w:val="000000"/>
          <w:kern w:val="0"/>
          <w:sz w:val="19"/>
          <w:szCs w:val="19"/>
          <w:lang w:val="en-US" w:eastAsia="pt-BR"/>
          <w14:ligatures w14:val="none"/>
        </w:rPr>
        <w:t> </w:t>
      </w:r>
    </w:p>
    <w:p w14:paraId="115CE2F7"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8" w:name="art14"/>
      <w:bookmarkEnd w:id="28"/>
      <w:r w:rsidRPr="004E7BB0">
        <w:rPr>
          <w:rFonts w:ascii="Book Antiqua" w:eastAsia="Times New Roman" w:hAnsi="Book Antiqua" w:cs="Arial"/>
          <w:color w:val="000000"/>
          <w:kern w:val="0"/>
          <w:sz w:val="19"/>
          <w:szCs w:val="19"/>
          <w:lang w:eastAsia="pt-BR"/>
          <w14:ligatures w14:val="none"/>
        </w:rPr>
        <w:t>Art. 14.  Esta Lei entra em vigor na data de sua publicação. </w:t>
      </w:r>
    </w:p>
    <w:p w14:paraId="337BCCC9"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9" w:name="art15"/>
      <w:bookmarkEnd w:id="29"/>
      <w:r w:rsidRPr="004E7BB0">
        <w:rPr>
          <w:rFonts w:ascii="Book Antiqua" w:eastAsia="Times New Roman" w:hAnsi="Book Antiqua" w:cs="Arial"/>
          <w:color w:val="000000"/>
          <w:spacing w:val="-4"/>
          <w:kern w:val="0"/>
          <w:sz w:val="19"/>
          <w:szCs w:val="19"/>
          <w:lang w:eastAsia="pt-BR"/>
          <w14:ligatures w14:val="none"/>
        </w:rPr>
        <w:t>Art. 15.  Ficam revogados os </w:t>
      </w:r>
      <w:hyperlink r:id="rId27" w:anchor="art1%C2%A75" w:history="1">
        <w:r w:rsidRPr="004E7BB0">
          <w:rPr>
            <w:rFonts w:ascii="Book Antiqua" w:eastAsia="Times New Roman" w:hAnsi="Book Antiqua" w:cs="Arial"/>
            <w:color w:val="0000FF"/>
            <w:kern w:val="0"/>
            <w:sz w:val="19"/>
            <w:szCs w:val="19"/>
            <w:u w:val="single"/>
            <w:lang w:eastAsia="pt-BR"/>
            <w14:ligatures w14:val="none"/>
          </w:rPr>
          <w:t>§§ 5º, 6º e 7º do art. 1º da Lei nº 10.438, de 26 de abril de 2002</w:t>
        </w:r>
      </w:hyperlink>
      <w:r w:rsidRPr="004E7BB0">
        <w:rPr>
          <w:rFonts w:ascii="Book Antiqua" w:eastAsia="Times New Roman" w:hAnsi="Book Antiqua" w:cs="Arial"/>
          <w:color w:val="000000"/>
          <w:spacing w:val="-4"/>
          <w:kern w:val="0"/>
          <w:sz w:val="19"/>
          <w:szCs w:val="19"/>
          <w:lang w:eastAsia="pt-BR"/>
          <w14:ligatures w14:val="none"/>
        </w:rPr>
        <w:t>.</w:t>
      </w:r>
      <w:r w:rsidRPr="004E7BB0">
        <w:rPr>
          <w:rFonts w:ascii="Book Antiqua" w:eastAsia="Times New Roman" w:hAnsi="Book Antiqua" w:cs="Arial"/>
          <w:color w:val="000000"/>
          <w:kern w:val="0"/>
          <w:sz w:val="19"/>
          <w:szCs w:val="19"/>
          <w:lang w:eastAsia="pt-BR"/>
          <w14:ligatures w14:val="none"/>
        </w:rPr>
        <w:t> </w:t>
      </w:r>
    </w:p>
    <w:p w14:paraId="2F6C178F"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proofErr w:type="gramStart"/>
      <w:r w:rsidRPr="004E7BB0">
        <w:rPr>
          <w:rFonts w:ascii="Book Antiqua" w:eastAsia="Times New Roman" w:hAnsi="Book Antiqua" w:cs="Arial"/>
          <w:color w:val="000000"/>
          <w:kern w:val="0"/>
          <w:sz w:val="19"/>
          <w:szCs w:val="19"/>
          <w:lang w:eastAsia="pt-BR"/>
          <w14:ligatures w14:val="none"/>
        </w:rPr>
        <w:t>Brasília,  20</w:t>
      </w:r>
      <w:proofErr w:type="gramEnd"/>
      <w:r w:rsidRPr="004E7BB0">
        <w:rPr>
          <w:rFonts w:ascii="Book Antiqua" w:eastAsia="Times New Roman" w:hAnsi="Book Antiqua" w:cs="Arial"/>
          <w:color w:val="000000"/>
          <w:kern w:val="0"/>
          <w:sz w:val="19"/>
          <w:szCs w:val="19"/>
          <w:lang w:eastAsia="pt-BR"/>
          <w14:ligatures w14:val="none"/>
        </w:rPr>
        <w:t>  de janeiro de 2010; 189</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da Independência e 122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da República. </w:t>
      </w:r>
    </w:p>
    <w:p w14:paraId="60D088F0" w14:textId="77777777" w:rsidR="004E7BB0" w:rsidRPr="004E7BB0" w:rsidRDefault="004E7BB0" w:rsidP="004E7BB0">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LUIZ INÁCIO LULA DA SILVA </w:t>
      </w:r>
      <w:r w:rsidRPr="004E7BB0">
        <w:rPr>
          <w:rFonts w:ascii="Book Antiqua" w:eastAsia="Times New Roman" w:hAnsi="Book Antiqua" w:cs="Arial"/>
          <w:color w:val="000000"/>
          <w:kern w:val="0"/>
          <w:sz w:val="19"/>
          <w:szCs w:val="19"/>
          <w:lang w:eastAsia="pt-BR"/>
          <w14:ligatures w14:val="none"/>
        </w:rPr>
        <w:br/>
      </w:r>
      <w:r w:rsidRPr="004E7BB0">
        <w:rPr>
          <w:rFonts w:ascii="Book Antiqua" w:eastAsia="Times New Roman" w:hAnsi="Book Antiqua" w:cs="Arial"/>
          <w:i/>
          <w:iCs/>
          <w:color w:val="000000"/>
          <w:kern w:val="0"/>
          <w:sz w:val="19"/>
          <w:szCs w:val="19"/>
          <w:lang w:eastAsia="pt-BR"/>
          <w14:ligatures w14:val="none"/>
        </w:rPr>
        <w:t>Luiz Paulo Teles Ferreira Barreto</w:t>
      </w:r>
      <w:r w:rsidRPr="004E7BB0">
        <w:rPr>
          <w:rFonts w:ascii="Book Antiqua" w:eastAsia="Times New Roman" w:hAnsi="Book Antiqua" w:cs="Arial"/>
          <w:i/>
          <w:iCs/>
          <w:color w:val="000000"/>
          <w:kern w:val="0"/>
          <w:sz w:val="19"/>
          <w:szCs w:val="19"/>
          <w:lang w:eastAsia="pt-BR"/>
          <w14:ligatures w14:val="none"/>
        </w:rPr>
        <w:br/>
        <w:t>Guido Mantega</w:t>
      </w:r>
      <w:r w:rsidRPr="004E7BB0">
        <w:rPr>
          <w:rFonts w:ascii="Book Antiqua" w:eastAsia="Times New Roman" w:hAnsi="Book Antiqua" w:cs="Arial"/>
          <w:i/>
          <w:iCs/>
          <w:color w:val="000000"/>
          <w:kern w:val="0"/>
          <w:sz w:val="19"/>
          <w:szCs w:val="19"/>
          <w:lang w:eastAsia="pt-BR"/>
          <w14:ligatures w14:val="none"/>
        </w:rPr>
        <w:br/>
        <w:t>Edison Lobão</w:t>
      </w:r>
      <w:r w:rsidRPr="004E7BB0">
        <w:rPr>
          <w:rFonts w:ascii="Book Antiqua" w:eastAsia="Times New Roman" w:hAnsi="Book Antiqua" w:cs="Arial"/>
          <w:i/>
          <w:iCs/>
          <w:color w:val="000000"/>
          <w:kern w:val="0"/>
          <w:sz w:val="19"/>
          <w:szCs w:val="19"/>
          <w:lang w:eastAsia="pt-BR"/>
          <w14:ligatures w14:val="none"/>
        </w:rPr>
        <w:br/>
        <w:t>Luís Inácio Lucena Adams</w:t>
      </w:r>
    </w:p>
    <w:p w14:paraId="3B223DAC" w14:textId="77777777" w:rsidR="004E7BB0" w:rsidRPr="004E7BB0" w:rsidRDefault="004E7BB0" w:rsidP="004E7BB0">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FF0000"/>
          <w:kern w:val="0"/>
          <w:sz w:val="19"/>
          <w:szCs w:val="19"/>
          <w:lang w:eastAsia="pt-BR"/>
          <w14:ligatures w14:val="none"/>
        </w:rPr>
        <w:t>Este texto não substitui o publicado no DOU de 21.1.2010</w:t>
      </w:r>
    </w:p>
    <w:p w14:paraId="2BA4CB33" w14:textId="77777777" w:rsidR="004E7BB0" w:rsidRPr="004E7BB0" w:rsidRDefault="004E7BB0" w:rsidP="004E7BB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FF0000"/>
          <w:kern w:val="0"/>
          <w:sz w:val="19"/>
          <w:szCs w:val="19"/>
          <w:lang w:eastAsia="pt-BR"/>
          <w14:ligatures w14:val="none"/>
        </w:rPr>
        <w:t>*</w:t>
      </w:r>
    </w:p>
    <w:p w14:paraId="52917A3C" w14:textId="77777777" w:rsidR="00BB7FE6" w:rsidRPr="004E7BB0" w:rsidRDefault="00BB7FE6" w:rsidP="004E7BB0">
      <w:pPr>
        <w:spacing w:before="100" w:beforeAutospacing="1" w:after="100" w:afterAutospacing="1" w:line="240" w:lineRule="auto"/>
        <w:rPr>
          <w:rFonts w:ascii="Book Antiqua" w:hAnsi="Book Antiqua"/>
          <w:sz w:val="19"/>
          <w:szCs w:val="19"/>
        </w:rPr>
      </w:pPr>
    </w:p>
    <w:sectPr w:rsidR="00BB7FE6" w:rsidRPr="004E7BB0" w:rsidSect="004E7BB0">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D2"/>
    <w:rsid w:val="000A70D2"/>
    <w:rsid w:val="004E7BB0"/>
    <w:rsid w:val="00A822A4"/>
    <w:rsid w:val="00BB7FE6"/>
    <w:rsid w:val="00D346F6"/>
    <w:rsid w:val="00E07E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6265"/>
  <w15:chartTrackingRefBased/>
  <w15:docId w15:val="{DFED8C83-1837-4DB2-B36C-451AD7DB1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E7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A822A4"/>
    <w:rPr>
      <w:color w:val="0563C1" w:themeColor="hyperlink"/>
      <w:u w:val="single"/>
    </w:rPr>
  </w:style>
  <w:style w:type="character" w:styleId="MenoPendente">
    <w:name w:val="Unresolved Mention"/>
    <w:basedOn w:val="Fontepargpadro"/>
    <w:uiPriority w:val="99"/>
    <w:semiHidden/>
    <w:unhideWhenUsed/>
    <w:rsid w:val="00A82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188934">
      <w:bodyDiv w:val="1"/>
      <w:marLeft w:val="0"/>
      <w:marRight w:val="0"/>
      <w:marTop w:val="0"/>
      <w:marBottom w:val="0"/>
      <w:divBdr>
        <w:top w:val="none" w:sz="0" w:space="0" w:color="auto"/>
        <w:left w:val="none" w:sz="0" w:space="0" w:color="auto"/>
        <w:bottom w:val="none" w:sz="0" w:space="0" w:color="auto"/>
        <w:right w:val="none" w:sz="0" w:space="0" w:color="auto"/>
      </w:divBdr>
      <w:divsChild>
        <w:div w:id="1260336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035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1105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23-2026/2025/Lei/L15235.htm" TargetMode="External"/><Relationship Id="rId13" Type="http://schemas.openxmlformats.org/officeDocument/2006/relationships/hyperlink" Target="https://www.planalto.gov.br/ccivil_03/_Ato2023-2026/2025/Lei/L15235.htm" TargetMode="External"/><Relationship Id="rId18" Type="http://schemas.openxmlformats.org/officeDocument/2006/relationships/hyperlink" Target="https://www.planalto.gov.br/ccivil_03/LEIS/L9991.htm" TargetMode="External"/><Relationship Id="rId26" Type="http://schemas.openxmlformats.org/officeDocument/2006/relationships/hyperlink" Target="https://www.planalto.gov.br/ccivil_03/_Ato2007-2010/2010/Msg/VEP-35-10.htm" TargetMode="External"/><Relationship Id="rId3" Type="http://schemas.openxmlformats.org/officeDocument/2006/relationships/webSettings" Target="webSettings.xml"/><Relationship Id="rId21" Type="http://schemas.openxmlformats.org/officeDocument/2006/relationships/hyperlink" Target="https://www.planalto.gov.br/ccivil_03/LEIS/L9991.htm" TargetMode="External"/><Relationship Id="rId7" Type="http://schemas.openxmlformats.org/officeDocument/2006/relationships/hyperlink" Target="https://www.planalto.gov.br/ccivil_03/_Ato2023-2026/2025/Lei/L15235.htm" TargetMode="External"/><Relationship Id="rId12" Type="http://schemas.openxmlformats.org/officeDocument/2006/relationships/hyperlink" Target="https://www.planalto.gov.br/ccivil_03/LEIS/2002/L10438.htm" TargetMode="External"/><Relationship Id="rId17" Type="http://schemas.openxmlformats.org/officeDocument/2006/relationships/hyperlink" Target="https://www.planalto.gov.br/ccivil_03/LEIS/2002/L10438.htm" TargetMode="External"/><Relationship Id="rId25" Type="http://schemas.openxmlformats.org/officeDocument/2006/relationships/hyperlink" Target="https://www.planalto.gov.br/ccivil_03/LEIS/2002/L10438.htm" TargetMode="External"/><Relationship Id="rId2" Type="http://schemas.openxmlformats.org/officeDocument/2006/relationships/settings" Target="settings.xml"/><Relationship Id="rId16" Type="http://schemas.openxmlformats.org/officeDocument/2006/relationships/hyperlink" Target="https://www.planalto.gov.br/ccivil_03/LEIS/2002/L10438.htm" TargetMode="External"/><Relationship Id="rId20" Type="http://schemas.openxmlformats.org/officeDocument/2006/relationships/hyperlink" Target="https://www.planalto.gov.br/ccivil_03/LEIS/L9991.htm"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lanalto.gov.br/ccivil_03/_Ato2023-2026/2025/Lei/L15235.htm" TargetMode="External"/><Relationship Id="rId11" Type="http://schemas.openxmlformats.org/officeDocument/2006/relationships/hyperlink" Target="https://www.planalto.gov.br/ccivil_03/LEIS/L8742.htm" TargetMode="External"/><Relationship Id="rId24" Type="http://schemas.openxmlformats.org/officeDocument/2006/relationships/hyperlink" Target="https://www.planalto.gov.br/ccivil_03/LEIS/2002/L10438.htm" TargetMode="External"/><Relationship Id="rId5" Type="http://schemas.openxmlformats.org/officeDocument/2006/relationships/hyperlink" Target="https://www.planalto.gov.br/ccivil_03/LEIS/2002/L10438.htm" TargetMode="External"/><Relationship Id="rId15" Type="http://schemas.openxmlformats.org/officeDocument/2006/relationships/hyperlink" Target="https://www.planalto.gov.br/ccivil_03/_Ato2019-2022/2021/Lei/L14203.htm" TargetMode="External"/><Relationship Id="rId23" Type="http://schemas.openxmlformats.org/officeDocument/2006/relationships/hyperlink" Target="https://www.planalto.gov.br/ccivil_03/LEIS/2002/L10438.htm" TargetMode="External"/><Relationship Id="rId28" Type="http://schemas.openxmlformats.org/officeDocument/2006/relationships/fontTable" Target="fontTable.xml"/><Relationship Id="rId10" Type="http://schemas.openxmlformats.org/officeDocument/2006/relationships/hyperlink" Target="https://www.planalto.gov.br/ccivil_03/_Ato2023-2026/2025/Lei/L15235.htm" TargetMode="External"/><Relationship Id="rId19" Type="http://schemas.openxmlformats.org/officeDocument/2006/relationships/hyperlink" Target="https://www.planalto.gov.br/ccivil_03/LEIS/L9991.htm" TargetMode="External"/><Relationship Id="rId4" Type="http://schemas.openxmlformats.org/officeDocument/2006/relationships/hyperlink" Target="http://legislacao.planalto.gov.br/legisla/legislacao.nsf/Viw_Identificacao/lei%2012.212-2010?OpenDocument" TargetMode="External"/><Relationship Id="rId9" Type="http://schemas.openxmlformats.org/officeDocument/2006/relationships/hyperlink" Target="https://www.planalto.gov.br/ccivil_03/_Ato2023-2026/2025/Lei/L15235.htm" TargetMode="External"/><Relationship Id="rId14" Type="http://schemas.openxmlformats.org/officeDocument/2006/relationships/hyperlink" Target="https://www.planalto.gov.br/ccivil_03/_Ato2007-2010/2010/Msg/VEP-35-10.htm" TargetMode="External"/><Relationship Id="rId22" Type="http://schemas.openxmlformats.org/officeDocument/2006/relationships/hyperlink" Target="https://www.planalto.gov.br/ccivil_03/_Ato2007-2010/2010/Msg/VEP-35-10.htm" TargetMode="External"/><Relationship Id="rId27" Type="http://schemas.openxmlformats.org/officeDocument/2006/relationships/hyperlink" Target="https://www.planalto.gov.br/ccivil_03/LEIS/2002/L1043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2075</Words>
  <Characters>11211</Characters>
  <Application>Microsoft Office Word</Application>
  <DocSecurity>0</DocSecurity>
  <Lines>93</Lines>
  <Paragraphs>26</Paragraphs>
  <ScaleCrop>false</ScaleCrop>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2023-10-16T16:48:00Z</dcterms:created>
  <dcterms:modified xsi:type="dcterms:W3CDTF">2025-12-03T16:43:00Z</dcterms:modified>
</cp:coreProperties>
</file>