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FB8C" w14:textId="77777777" w:rsidR="00921FBF" w:rsidRPr="007F65D7" w:rsidRDefault="00921FBF" w:rsidP="00921FBF">
      <w:pPr>
        <w:spacing w:line="240" w:lineRule="auto"/>
        <w:jc w:val="center"/>
        <w:rPr>
          <w:rFonts w:ascii="Book Antiqua" w:hAnsi="Book Antiqua" w:cs="Times New Roman"/>
          <w:b/>
          <w:i/>
          <w:sz w:val="19"/>
          <w:szCs w:val="19"/>
        </w:rPr>
      </w:pPr>
      <w:bookmarkStart w:id="0" w:name="_Hlk514511241"/>
      <w:r w:rsidRPr="007F65D7">
        <w:rPr>
          <w:rFonts w:ascii="Book Antiqua" w:hAnsi="Book Antiqua" w:cs="Times New Roman"/>
          <w:b/>
          <w:i/>
          <w:sz w:val="19"/>
          <w:szCs w:val="19"/>
        </w:rPr>
        <w:t>HABEAS DATA</w:t>
      </w:r>
    </w:p>
    <w:p w14:paraId="2247FD08" w14:textId="77777777" w:rsidR="00921FBF" w:rsidRPr="007F65D7" w:rsidRDefault="00921FBF" w:rsidP="00921FBF">
      <w:pPr>
        <w:spacing w:line="240" w:lineRule="auto"/>
        <w:jc w:val="center"/>
        <w:rPr>
          <w:rFonts w:ascii="Book Antiqua" w:hAnsi="Book Antiqua" w:cs="Times New Roman"/>
          <w:b/>
          <w:sz w:val="19"/>
          <w:szCs w:val="19"/>
        </w:rPr>
      </w:pPr>
      <w:r w:rsidRPr="007F65D7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3EC2E736" w14:textId="77777777" w:rsidR="00921FBF" w:rsidRPr="007F65D7" w:rsidRDefault="00921FBF" w:rsidP="00921FBF">
      <w:pPr>
        <w:spacing w:line="240" w:lineRule="auto"/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7F65D7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48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48"/>
      </w:tblGrid>
      <w:tr w:rsidR="00921FBF" w:rsidRPr="00D8633D" w14:paraId="2BE57860" w14:textId="77777777" w:rsidTr="00E57052">
        <w:trPr>
          <w:trHeight w:hRule="exact" w:val="3545"/>
        </w:trPr>
        <w:tc>
          <w:tcPr>
            <w:tcW w:w="8548" w:type="dxa"/>
            <w:shd w:val="clear" w:color="auto" w:fill="E7E6E6" w:themeFill="background2"/>
          </w:tcPr>
          <w:p w14:paraId="562CCB26" w14:textId="77777777" w:rsidR="00921FBF" w:rsidRPr="00E57052" w:rsidRDefault="00921FBF" w:rsidP="004E3D8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 e jurisprudencial</w:t>
            </w: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</w:p>
          <w:p w14:paraId="0F7A440E" w14:textId="77777777" w:rsidR="00921FBF" w:rsidRPr="00E57052" w:rsidRDefault="00921FBF" w:rsidP="004E3D8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09178FE" w14:textId="43B20D6E" w:rsidR="00921FBF" w:rsidRPr="00E57052" w:rsidRDefault="00921FBF" w:rsidP="004E3D8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420B6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23/07</w:t>
            </w:r>
            <w:r w:rsidR="00026F9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/2025</w:t>
            </w:r>
            <w:r w:rsidR="00DC6EE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47DB930C" w14:textId="77777777" w:rsidR="00921FBF" w:rsidRPr="00E57052" w:rsidRDefault="00921FBF" w:rsidP="004E3D8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DA506FB" w14:textId="77777777" w:rsidR="00921FBF" w:rsidRPr="00E57052" w:rsidRDefault="00921FBF" w:rsidP="004E3D8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F0999EF" w14:textId="77777777" w:rsidR="00921FBF" w:rsidRPr="00E57052" w:rsidRDefault="00921FBF" w:rsidP="004E3D8B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3E633BFE" w14:textId="77777777" w:rsidR="00921FBF" w:rsidRPr="00E57052" w:rsidRDefault="00921FBF" w:rsidP="004E3D8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E5705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000154C5" w14:textId="77777777" w:rsidR="00921FBF" w:rsidRPr="00E57052" w:rsidRDefault="00921FBF" w:rsidP="004E3D8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E5705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4E1DC6B5" w14:textId="77777777" w:rsidR="00921FBF" w:rsidRPr="00E57052" w:rsidRDefault="00921FBF" w:rsidP="004E3D8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E5705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9.507/97).</w:t>
            </w:r>
          </w:p>
          <w:p w14:paraId="675CEFFC" w14:textId="77777777" w:rsidR="00921FBF" w:rsidRPr="00E57052" w:rsidRDefault="00921FBF" w:rsidP="004E3D8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E5705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736F8344" w14:textId="77777777" w:rsidR="00921FBF" w:rsidRPr="00E57052" w:rsidRDefault="00921FBF" w:rsidP="004E3D8B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180BB70D" w14:textId="77777777" w:rsidR="00921FBF" w:rsidRPr="00E57052" w:rsidRDefault="00921FBF" w:rsidP="004E3D8B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E57052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147A1E34" w14:textId="77777777" w:rsidR="00921FBF" w:rsidRPr="00E57052" w:rsidRDefault="00921FBF" w:rsidP="004E3D8B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E57052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bookmarkEnd w:id="0"/>
    <w:p w14:paraId="1D47B94B" w14:textId="77777777" w:rsidR="00CC08E1" w:rsidRPr="00D8633D" w:rsidRDefault="00794A8F" w:rsidP="00CC08E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D8633D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fldChar w:fldCharType="begin"/>
      </w:r>
      <w:r w:rsidRPr="00D8633D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instrText xml:space="preserve"> HYPERLINK "http://legislacao.planalto.gov.br/legisla/legislacao.nsf/Viw_Identificacao/lei%209.507-1997?OpenDocument" </w:instrText>
      </w:r>
      <w:r w:rsidRPr="00D8633D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</w:r>
      <w:r w:rsidRPr="00D8633D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fldChar w:fldCharType="separate"/>
      </w:r>
      <w:r w:rsidR="00CC08E1" w:rsidRPr="00D8633D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t>LEI Nº 9.507, DE 12 DE NOVEMBRO DE 1997.</w:t>
      </w:r>
      <w:r w:rsidRPr="00D8633D">
        <w:rPr>
          <w:rFonts w:ascii="Book Antiqua" w:eastAsia="Times New Roman" w:hAnsi="Book Antiqua" w:cs="Times New Roman"/>
          <w:b/>
          <w:bCs/>
          <w:color w:val="000080"/>
          <w:sz w:val="20"/>
          <w:szCs w:val="20"/>
          <w:u w:val="single"/>
          <w:lang w:eastAsia="pt-BR"/>
        </w:rPr>
        <w:fldChar w:fldCharType="end"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CC08E1" w:rsidRPr="00D8633D" w14:paraId="367DB0F6" w14:textId="77777777" w:rsidTr="00CC6F73"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C317C" w14:textId="382B4753" w:rsidR="00CC08E1" w:rsidRPr="00D8633D" w:rsidRDefault="00CC08E1" w:rsidP="00CC08E1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74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34792" w14:textId="77777777" w:rsidR="00CC08E1" w:rsidRPr="00CC6F73" w:rsidRDefault="00CC08E1" w:rsidP="00921FB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C6F73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Regula o direito de acesso a informações e disciplina o rito processual do </w:t>
            </w:r>
            <w:r w:rsidRPr="00CC6F73">
              <w:rPr>
                <w:rFonts w:ascii="Book Antiqua" w:eastAsia="Times New Roman" w:hAnsi="Book Antiqua" w:cs="Times New Roman"/>
                <w:i/>
                <w:iCs/>
                <w:color w:val="800000"/>
                <w:sz w:val="18"/>
                <w:szCs w:val="18"/>
                <w:lang w:eastAsia="pt-BR"/>
              </w:rPr>
              <w:t>habeas data</w:t>
            </w:r>
            <w:r w:rsidRPr="00CC6F73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.</w:t>
            </w:r>
          </w:p>
        </w:tc>
      </w:tr>
    </w:tbl>
    <w:p w14:paraId="0EFAB033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PRESIDENTE DA REPÚBLICA 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Faço saber que o Congresso Nacional decreta e eu sanciono a seguinte Lei:</w:t>
      </w:r>
    </w:p>
    <w:p w14:paraId="42465E68" w14:textId="77777777" w:rsidR="00F5787F" w:rsidRPr="007F65D7" w:rsidRDefault="00CC08E1" w:rsidP="00F5787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" w:name="art1"/>
      <w:bookmarkEnd w:id="1"/>
      <w:r w:rsidRPr="007F65D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1º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(VETADO)</w:t>
      </w:r>
    </w:p>
    <w:p w14:paraId="20A0995E" w14:textId="51A30AD6" w:rsidR="00CC08E1" w:rsidRPr="007D7F8C" w:rsidRDefault="00F5787F" w:rsidP="00F5787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       </w:t>
      </w:r>
      <w:r w:rsidR="00CC08E1" w:rsidRPr="007F65D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="00CC08E1"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="00CC08E1" w:rsidRPr="00C870C8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Considera-se</w:t>
      </w:r>
      <w:r w:rsidR="00CC08E1" w:rsidRPr="00C870C8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="00CC08E1" w:rsidRPr="00C870C8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de caráter público</w:t>
      </w:r>
      <w:r w:rsidR="00CC08E1" w:rsidRPr="0034413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todo registro ou banco de dados contendo informações que sejam ou que possam ser transmitidas a terceiros ou que não sejam de uso privativo do órgão ou entidade produtora ou depositária das informações</w:t>
      </w:r>
      <w:r w:rsidR="00CC08E1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E33A7F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E33A7F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(DPESC-2012)</w:t>
      </w:r>
      <w:r w:rsidR="00CC6F73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CC6F73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(TJDFT-2014)</w:t>
      </w:r>
      <w:r w:rsidR="00344130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44130" w:rsidRPr="00B21E2D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(DPERN-2015)</w:t>
      </w:r>
      <w:r w:rsidR="007B7557" w:rsidRPr="00B21E2D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7B755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(MPF-2017)</w:t>
      </w:r>
      <w:r w:rsidR="00B3035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C870C8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C870C8">
        <w:rPr>
          <w:rFonts w:ascii="Book Antiqua" w:hAnsi="Book Antiqua"/>
          <w:b/>
          <w:color w:val="FF0000"/>
          <w:sz w:val="16"/>
          <w:szCs w:val="16"/>
          <w:u w:val="single"/>
        </w:rPr>
        <w:t>(MPRJ-2022)</w:t>
      </w:r>
      <w:r w:rsidR="007D7F8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D7F8C">
        <w:rPr>
          <w:rFonts w:ascii="Book Antiqua" w:hAnsi="Book Antiqua"/>
          <w:b/>
          <w:color w:val="FF0000"/>
          <w:sz w:val="16"/>
          <w:szCs w:val="16"/>
          <w:u w:val="single"/>
        </w:rPr>
        <w:t>(MPBA-2023)</w:t>
      </w:r>
    </w:p>
    <w:p w14:paraId="4C287FF8" w14:textId="3B5F30FC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bookmarkStart w:id="2" w:name="art2"/>
      <w:bookmarkEnd w:id="2"/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2°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34413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requerimento será apresentado ao órgão ou entidade depositária do registro ou banco de dados e será deferido ou indeferido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no prazo de quarenta e oito horas</w:t>
      </w:r>
      <w:r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7A0976"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7A097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(TCESP-2017)</w:t>
      </w:r>
      <w:r w:rsidR="00B3035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7D7F8C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7D7F8C">
        <w:rPr>
          <w:rFonts w:ascii="Book Antiqua" w:hAnsi="Book Antiqua"/>
          <w:b/>
          <w:color w:val="FF0000"/>
          <w:sz w:val="16"/>
          <w:szCs w:val="16"/>
          <w:u w:val="single"/>
        </w:rPr>
        <w:t>(MPBA-2023)</w:t>
      </w:r>
      <w:r w:rsidR="00B21E2D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bookmarkStart w:id="3" w:name="_Hlk142046495"/>
      <w:r w:rsid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(PGM-Rio Branco/AC-2023)</w:t>
      </w:r>
      <w:bookmarkEnd w:id="3"/>
    </w:p>
    <w:p w14:paraId="48C2183F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único. A decisão será comunicada ao requerente em vinte e quatro horas.</w:t>
      </w:r>
    </w:p>
    <w:p w14:paraId="592909D8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" w:name="art3"/>
      <w:bookmarkEnd w:id="4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Art. 3° Ao deferir o pedido, o depositário do registro ou do banco de dados marcará dia e hora para que o requerente tome conhecimento das informações.</w:t>
      </w:r>
    </w:p>
    <w:p w14:paraId="166B7EF6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Parágrafo único. (VETADO)</w:t>
      </w:r>
    </w:p>
    <w:p w14:paraId="34F24E87" w14:textId="474B61B8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5" w:name="art4"/>
      <w:bookmarkEnd w:id="5"/>
      <w:r w:rsidRPr="00F10E7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4°</w:t>
      </w:r>
      <w:r w:rsidRPr="00F10E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Constatada a inexatidão de qualquer dado a seu respeito, o interessado, em petição acompanhada de documentos comprobatórios, poderá requerer sua retificação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F10E7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F10E7C" w:rsidRPr="00DE342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(DPEPR-2024)</w:t>
      </w:r>
    </w:p>
    <w:p w14:paraId="4EBB5C7F" w14:textId="44C49505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10E7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1°</w:t>
      </w:r>
      <w:r w:rsidRPr="00F10E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Feita a retificação em, no máximo, </w:t>
      </w:r>
      <w:r w:rsidRPr="00F10E7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dez dias</w:t>
      </w:r>
      <w:r w:rsidRPr="00F10E7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após a entrada do requerimento, a entidade ou órgão depositário do registro ou da informação dará ciência ao interessado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F10E7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F10E7C" w:rsidRPr="00DE342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(DPEPR-2024)</w:t>
      </w:r>
    </w:p>
    <w:p w14:paraId="04D84A9C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§ 2° Ainda que não se constate a inexatidão do dado, se o interessado apresentar explicação ou contestação sobre o mesmo, justificando possível pendência sobre o fato objeto do dado, tal explicação será anotada no cadastro do interessado.</w:t>
      </w:r>
    </w:p>
    <w:p w14:paraId="78B2E74F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6" w:name="art5"/>
      <w:bookmarkEnd w:id="6"/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Art. 5° (VETADO)</w:t>
      </w:r>
    </w:p>
    <w:p w14:paraId="0260BB16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7" w:name="art6"/>
      <w:bookmarkEnd w:id="7"/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Art. 6° (VETADO)</w:t>
      </w:r>
    </w:p>
    <w:p w14:paraId="53F5F85C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" w:name="art7"/>
      <w:bookmarkEnd w:id="8"/>
      <w:r w:rsidRPr="007F65D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lastRenderedPageBreak/>
        <w:t>Art. 7°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1E548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Conceder-se-á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1E548C">
        <w:rPr>
          <w:rFonts w:ascii="Book Antiqua" w:eastAsia="Times New Roman" w:hAnsi="Book Antiqua" w:cs="Times New Roman"/>
          <w:b/>
          <w:bCs/>
          <w:i/>
          <w:iCs/>
          <w:caps/>
          <w:sz w:val="19"/>
          <w:szCs w:val="19"/>
          <w:shd w:val="clear" w:color="auto" w:fill="F7CAAC" w:themeFill="accent2" w:themeFillTint="66"/>
          <w:lang w:eastAsia="pt-BR"/>
        </w:rPr>
        <w:t>habeas data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: </w:t>
      </w:r>
    </w:p>
    <w:p w14:paraId="1E45B233" w14:textId="1872A005" w:rsidR="00CC08E1" w:rsidRPr="00312A0C" w:rsidRDefault="00CC08E1" w:rsidP="0075206E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r w:rsidRPr="00344130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para assegurar o conhecimento de informações</w:t>
      </w:r>
      <w:r w:rsidRPr="0034413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relativas </w:t>
      </w:r>
      <w:r w:rsidRPr="0034413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à pessoa do impetrante</w:t>
      </w:r>
      <w:r w:rsidRPr="0034413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constantes de registro ou banco de dados de entidades governamentais ou de caráter público</w:t>
      </w: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767730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67730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(PCRJ-2009)</w:t>
      </w:r>
      <w:r w:rsidR="00820893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E957FC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(AGU-2010)</w:t>
      </w:r>
      <w:r w:rsidR="00F65FE4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65FE4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6307B4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33A7F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(DPESC-2012)</w:t>
      </w:r>
      <w:r w:rsidR="009B5BCA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9" w:name="_Hlk79321006"/>
      <w:r w:rsidR="009B5BCA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(DPERR-2013)</w:t>
      </w:r>
      <w:bookmarkEnd w:id="9"/>
      <w:r w:rsidR="008A7F6C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1568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(PF-2013)</w:t>
      </w:r>
      <w:r w:rsidR="00E26D55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26D55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(DPERS-2014)</w:t>
      </w:r>
      <w:r w:rsidR="00BF521D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F521D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(PCPI-2014)</w:t>
      </w:r>
      <w:r w:rsidR="006A24EA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13D8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(PGERS-2010/2015)</w:t>
      </w:r>
      <w:r w:rsidR="001B7536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B753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(TJPB-2015)</w:t>
      </w:r>
      <w:r w:rsidR="00344130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44130" w:rsidRPr="00B21E2D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(DPERN-2015)</w:t>
      </w:r>
      <w:r w:rsidR="00920CEB" w:rsidRPr="00B21E2D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5F333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(TRT16-2015)</w:t>
      </w:r>
      <w:r w:rsidR="004C15F8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F65D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(TJAM-2016)</w:t>
      </w:r>
      <w:r w:rsidR="003F589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B0671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(PCPE-2016)</w:t>
      </w:r>
      <w:r w:rsidR="00A37F8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37F8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(Cartórios/TJMG-2015/2016/2017)</w:t>
      </w:r>
      <w:r w:rsidR="004C15F8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5206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(MPMG-2017)</w:t>
      </w:r>
      <w:r w:rsidR="00E84E1C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84E1C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(DPEAL-2017)</w:t>
      </w:r>
      <w:r w:rsidR="007B755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B755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(MPF-2017)</w:t>
      </w:r>
      <w:r w:rsidR="00902FB2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02FB2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(DPU-2017)</w:t>
      </w:r>
      <w:r w:rsidR="00AF711E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F711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(PGEAC-2017)</w:t>
      </w:r>
      <w:r w:rsidR="00C80249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8024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(PCAC-2017)</w:t>
      </w:r>
      <w:r w:rsidR="0075206E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B1E7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(DPEPE-2018)</w:t>
      </w:r>
      <w:r w:rsidR="00942690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269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(PGEPE-2018)</w:t>
      </w:r>
      <w:r w:rsidR="00982923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82923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(DPEMG-2019)</w:t>
      </w:r>
      <w:r w:rsidR="0006768D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6768D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(Cartórios/TJPR-2019)</w:t>
      </w:r>
      <w:r w:rsidR="007C04E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C04E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(PGERS-2010/2021)</w:t>
      </w:r>
      <w:r w:rsidR="00704048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04048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(PGEMS-2016/2021)</w:t>
      </w:r>
      <w:r w:rsidR="00DC2589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C258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(MPAP-2021)</w:t>
      </w:r>
      <w:r w:rsidR="00D134AA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0" w:name="_Hlk92893786"/>
      <w:r w:rsidR="00D134AA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(MPSC-2021)</w:t>
      </w:r>
      <w:bookmarkEnd w:id="10"/>
      <w:r w:rsidR="00B3035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7308A8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16B57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</w:rPr>
        <w:t>(DPERJ-2021)</w:t>
      </w:r>
      <w:r w:rsidR="00EA1B53" w:rsidRPr="00B21E2D">
        <w:rPr>
          <w:rFonts w:ascii="Book Antiqua" w:hAnsi="Book Antiqua" w:cs="Arial"/>
          <w:b/>
          <w:bCs/>
          <w:color w:val="FF0000"/>
          <w:sz w:val="16"/>
          <w:szCs w:val="16"/>
          <w:bdr w:val="none" w:sz="0" w:space="0" w:color="auto" w:frame="1"/>
        </w:rPr>
        <w:t xml:space="preserve"> </w:t>
      </w:r>
      <w:r w:rsidR="00EA1B53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(PCMS-2021)</w:t>
      </w:r>
      <w:r w:rsidR="005C6A5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C6A5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(MPSE-2010</w:t>
      </w:r>
      <w:r w:rsidR="005C6A5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/2022</w:t>
      </w:r>
      <w:r w:rsidR="005C6A5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B513D3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513D3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(MPTO-2012/2022)</w:t>
      </w:r>
      <w:r w:rsidR="00363C8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63C8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(PGEPA-2015</w:t>
      </w:r>
      <w:r w:rsidR="00363C86">
        <w:rPr>
          <w:rFonts w:ascii="Book Antiqua" w:hAnsi="Book Antiqua"/>
          <w:b/>
          <w:color w:val="FF0000"/>
          <w:sz w:val="16"/>
          <w:szCs w:val="16"/>
          <w:u w:val="single"/>
        </w:rPr>
        <w:t>/2022</w:t>
      </w:r>
      <w:r w:rsidR="00363C8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894DC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94DCA">
        <w:rPr>
          <w:rFonts w:ascii="Book Antiqua" w:hAnsi="Book Antiqua"/>
          <w:b/>
          <w:color w:val="FF0000"/>
          <w:sz w:val="16"/>
          <w:szCs w:val="16"/>
          <w:u w:val="single"/>
        </w:rPr>
        <w:t>(TRF3-2016/2022)</w:t>
      </w:r>
      <w:r w:rsidR="00476989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76989">
        <w:rPr>
          <w:rFonts w:ascii="Book Antiqua" w:hAnsi="Book Antiqua"/>
          <w:b/>
          <w:color w:val="FF0000"/>
          <w:sz w:val="16"/>
          <w:szCs w:val="16"/>
          <w:u w:val="single"/>
        </w:rPr>
        <w:t>(Cartórios/TJSP-2016/2022)</w:t>
      </w:r>
      <w:r w:rsidR="00CD23C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D23C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(MPMS-2022)</w:t>
      </w:r>
      <w:r w:rsidR="00AD65E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D65EE">
        <w:rPr>
          <w:rFonts w:ascii="Book Antiqua" w:hAnsi="Book Antiqua"/>
          <w:b/>
          <w:color w:val="FF0000"/>
          <w:sz w:val="16"/>
          <w:szCs w:val="16"/>
          <w:u w:val="single"/>
        </w:rPr>
        <w:t>(MPRJ-2022)</w:t>
      </w:r>
      <w:r w:rsidR="003D5DD3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D5DD3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FD75E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D75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(DPEPA-2022)</w:t>
      </w:r>
      <w:r w:rsidR="003A0C9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A0C94">
        <w:rPr>
          <w:rFonts w:ascii="Book Antiqua" w:hAnsi="Book Antiqua"/>
          <w:b/>
          <w:color w:val="FF0000"/>
          <w:sz w:val="16"/>
          <w:szCs w:val="16"/>
          <w:u w:val="single"/>
        </w:rPr>
        <w:t>(PCRO-2022)</w:t>
      </w:r>
      <w:r w:rsidR="00B76F27" w:rsidRPr="00B21E2D">
        <w:rPr>
          <w:rFonts w:ascii="Book Antiqua" w:hAnsi="Book Antiqua" w:cs="Arial"/>
          <w:b/>
          <w:bCs/>
          <w:color w:val="FF0000"/>
          <w:sz w:val="16"/>
          <w:szCs w:val="16"/>
          <w:bdr w:val="none" w:sz="0" w:space="0" w:color="auto" w:frame="1"/>
        </w:rPr>
        <w:t xml:space="preserve"> </w:t>
      </w:r>
      <w:r w:rsidR="00B76F2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(MPCSC-2022)</w:t>
      </w:r>
      <w:r w:rsidR="00456A8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56A8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(DPERO-2012/2023)</w:t>
      </w:r>
      <w:r w:rsidR="008D382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D3828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(MPBA-2018</w:t>
      </w:r>
      <w:r w:rsidR="008D382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/2023</w:t>
      </w:r>
      <w:r w:rsidR="008D3828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2E051F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D32B1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(TJDFT-2023)</w:t>
      </w:r>
      <w:r w:rsidR="00EA03D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03D3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(MPRS-2023)</w:t>
      </w:r>
      <w:r w:rsidR="00026F9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26F9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(Cartórios/TJMA-2023)</w:t>
      </w:r>
      <w:r w:rsidR="00312A0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12A0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(PCSC-2014/2024)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5206E" w:rsidRPr="007F65D7" w14:paraId="61A7639F" w14:textId="77777777" w:rsidTr="00215A7A">
        <w:tc>
          <w:tcPr>
            <w:tcW w:w="8494" w:type="dxa"/>
            <w:shd w:val="clear" w:color="auto" w:fill="CCFFFF"/>
          </w:tcPr>
          <w:p w14:paraId="1A3617AD" w14:textId="5FC84E9A" w:rsidR="00651E18" w:rsidRDefault="00651E18" w:rsidP="00651E18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 w:rsidRPr="002323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2323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2E314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ST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J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3A0C9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PCRO-2022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3C30F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 w:rsidRPr="00232393">
              <w:rPr>
                <w:rFonts w:ascii="Book Antiqua" w:hAnsi="Book Antiqua"/>
                <w:bCs/>
                <w:sz w:val="19"/>
                <w:szCs w:val="19"/>
              </w:rPr>
              <w:t>:</w:t>
            </w:r>
            <w:r w:rsidRPr="00232393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>1. A jurisprudência desta Corte não admite o emprego do habeas data como meio para a obtenção de cópia de autos de processo administrativo disciplinar, em que o autor figure como implicado, porquanto tal propósito não encontra abrigo no que dispõe o art. 7º, inciso I, da Lei 9.507/97.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>2. Precedentes: HD 232/DF, Rel. Min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.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Mauro Campbell Marques,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1ª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S, </w:t>
            </w:r>
            <w:proofErr w:type="spellStart"/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>DJe</w:t>
            </w:r>
            <w:proofErr w:type="spellEnd"/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08/03/12; REsp 904.447/RJ, Rel. Min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.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Teori Albino Zavascki,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1ª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.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>, DJ 24/05/07.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</w:t>
            </w:r>
            <w:r w:rsidRPr="00651E18">
              <w:rPr>
                <w:rFonts w:ascii="Book Antiqua" w:hAnsi="Book Antiqua"/>
                <w:b/>
                <w:bCs/>
                <w:sz w:val="19"/>
                <w:szCs w:val="19"/>
              </w:rPr>
              <w:t>3. No ambiente doutrinário, André Puccinelli Júnior esclarece não caber a utilização do habeas data "para acessar ou ter vista de processo administrativo, sobretudo os de natureza investigatória, pois, nesta hipótese, o direito supostamente violado diz respeito ao devido processo legal" (Curso de direito constitucional. 4. ed. São Paulo: Saraiva, 2014, p. 367).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(...) </w:t>
            </w:r>
            <w:r w:rsidRPr="00651E18">
              <w:rPr>
                <w:rFonts w:ascii="Book Antiqua" w:hAnsi="Book Antiqua"/>
                <w:sz w:val="19"/>
                <w:szCs w:val="19"/>
              </w:rPr>
              <w:t>ST</w:t>
            </w:r>
            <w:r>
              <w:rPr>
                <w:rFonts w:ascii="Book Antiqua" w:hAnsi="Book Antiqua"/>
                <w:sz w:val="19"/>
                <w:szCs w:val="19"/>
              </w:rPr>
              <w:t xml:space="preserve">J. 1ª S. </w:t>
            </w:r>
            <w:r w:rsidRPr="00651E18">
              <w:rPr>
                <w:rFonts w:ascii="Book Antiqua" w:hAnsi="Book Antiqua"/>
                <w:sz w:val="19"/>
                <w:szCs w:val="19"/>
              </w:rPr>
              <w:t xml:space="preserve">HD 282/DF, </w:t>
            </w:r>
            <w:r>
              <w:rPr>
                <w:rFonts w:ascii="Book Antiqua" w:hAnsi="Book Antiqua"/>
                <w:sz w:val="19"/>
                <w:szCs w:val="19"/>
              </w:rPr>
              <w:t>R</w:t>
            </w:r>
            <w:r w:rsidRPr="00651E18">
              <w:rPr>
                <w:rFonts w:ascii="Book Antiqua" w:hAnsi="Book Antiqua"/>
                <w:sz w:val="19"/>
                <w:szCs w:val="19"/>
              </w:rPr>
              <w:t>el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651E18">
              <w:rPr>
                <w:rFonts w:ascii="Book Antiqua" w:hAnsi="Book Antiqua"/>
                <w:sz w:val="19"/>
                <w:szCs w:val="19"/>
              </w:rPr>
              <w:t xml:space="preserve"> Min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651E18">
              <w:rPr>
                <w:rFonts w:ascii="Book Antiqua" w:hAnsi="Book Antiqua"/>
                <w:sz w:val="19"/>
                <w:szCs w:val="19"/>
              </w:rPr>
              <w:t xml:space="preserve"> Sérgio </w:t>
            </w:r>
            <w:proofErr w:type="spellStart"/>
            <w:r w:rsidRPr="00651E18">
              <w:rPr>
                <w:rFonts w:ascii="Book Antiqua" w:hAnsi="Book Antiqua"/>
                <w:sz w:val="19"/>
                <w:szCs w:val="19"/>
              </w:rPr>
              <w:t>Kukina</w:t>
            </w:r>
            <w:proofErr w:type="spellEnd"/>
            <w:r w:rsidRPr="00651E18">
              <w:rPr>
                <w:rFonts w:ascii="Book Antiqua" w:hAnsi="Book Antiqua"/>
                <w:sz w:val="19"/>
                <w:szCs w:val="19"/>
              </w:rPr>
              <w:t>, j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651E18">
              <w:rPr>
                <w:rFonts w:ascii="Book Antiqua" w:hAnsi="Book Antiqua"/>
                <w:sz w:val="19"/>
                <w:szCs w:val="19"/>
              </w:rPr>
              <w:t xml:space="preserve"> 12/12/18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651E18" w14:paraId="1792E74B" w14:textId="77777777" w:rsidTr="009F0C56">
              <w:tc>
                <w:tcPr>
                  <w:tcW w:w="8268" w:type="dxa"/>
                  <w:shd w:val="clear" w:color="auto" w:fill="FFFFFF" w:themeFill="background1"/>
                </w:tcPr>
                <w:p w14:paraId="636AE9A9" w14:textId="34E8310D" w:rsidR="00651E18" w:rsidRPr="00651E18" w:rsidRDefault="00651E18" w:rsidP="00651E18">
                  <w:pPr>
                    <w:jc w:val="both"/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(</w:t>
                  </w: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  <w:highlight w:val="yellow"/>
                    </w:rPr>
                    <w:t>PCRO-2022-CESPE</w:t>
                  </w: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651E18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À luz das disposições da CF e do entendimento do STF e do STJ acerca dos remédios constitucionais, assinale a opção correta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:</w:t>
                  </w:r>
                  <w:r>
                    <w:t xml:space="preserve"> </w:t>
                  </w:r>
                  <w:r w:rsidRPr="00651E18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O habeas data não pode ser utilizado para obtenção de cópia de processo administrativo. </w:t>
                  </w:r>
                  <w:r w:rsidRPr="006C7A41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BL: 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Entend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 xml:space="preserve">. </w:t>
                  </w:r>
                  <w:proofErr w:type="spellStart"/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Jurisprud</w:t>
                  </w:r>
                  <w:proofErr w:type="spellEnd"/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644E030A" w14:textId="77777777" w:rsidR="00651E18" w:rsidRDefault="00651E18" w:rsidP="0075206E">
            <w:pPr>
              <w:jc w:val="both"/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</w:pPr>
          </w:p>
          <w:p w14:paraId="589CC182" w14:textId="24A25941" w:rsidR="0075206E" w:rsidRDefault="0075206E" w:rsidP="0075206E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2323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2323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2E314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STF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906A8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DOD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56776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DPERN-2015</w:t>
            </w:r>
            <w:r w:rsidR="005F3336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5F3336" w:rsidRPr="005F3336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TRT16-2015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3C30F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TJAM-2016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C07C7B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MPMG-2017</w:t>
            </w:r>
            <w:r w:rsidR="007B755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7B7557" w:rsidRPr="007B755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MPF-2017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6C7A4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MPBA-2018</w:t>
            </w:r>
            <w:r w:rsidR="0070404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704048" w:rsidRPr="0070404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PGEMS-2021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906A8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PGERS-2021</w:t>
            </w:r>
            <w:r w:rsidR="003D5D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3D5DD3" w:rsidRPr="003D5D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MPSP-2022</w:t>
            </w:r>
            <w:r w:rsidR="00B513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B513D3" w:rsidRPr="00B513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MPTO-2022</w:t>
            </w:r>
            <w:r w:rsidR="003A0C9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3A0C94" w:rsidRPr="003A0C9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PCRO-2022</w:t>
            </w:r>
            <w:r w:rsidR="00EA03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EA03D3" w:rsidRPr="00EA03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MPRS-2023</w:t>
            </w:r>
            <w:r w:rsid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026F93" w:rsidRP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Cartórios/TJMA-2023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3C30F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 w:rsid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026F93" w:rsidRP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Consulplan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906A8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Fundatec</w:t>
            </w:r>
            <w:r w:rsidRPr="00232393">
              <w:rPr>
                <w:rFonts w:ascii="Book Antiqua" w:hAnsi="Book Antiqua"/>
                <w:bCs/>
                <w:sz w:val="19"/>
                <w:szCs w:val="19"/>
              </w:rPr>
              <w:t>:</w:t>
            </w:r>
            <w:r w:rsidRPr="00232393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591FC6">
              <w:rPr>
                <w:rFonts w:ascii="Book Antiqua" w:hAnsi="Book Antiqua"/>
                <w:b/>
                <w:bCs/>
                <w:sz w:val="19"/>
                <w:szCs w:val="19"/>
              </w:rPr>
              <w:t>O Habeas Data é garantia constitucional adequada para a obtenção dos dados concernentes ao pagamento de tributos do próprio contribuinte constantes dos sistemas informatizados de apoio à arrecadação dos órgãos da administração fazendária dos entes estatais</w:t>
            </w:r>
            <w:r w:rsidRPr="003C30FC">
              <w:rPr>
                <w:rFonts w:ascii="Book Antiqua" w:hAnsi="Book Antiqua"/>
                <w:sz w:val="19"/>
                <w:szCs w:val="19"/>
              </w:rPr>
              <w:t>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591FC6">
              <w:rPr>
                <w:rFonts w:ascii="Book Antiqua" w:hAnsi="Book Antiqua"/>
                <w:b/>
                <w:bCs/>
                <w:sz w:val="19"/>
                <w:szCs w:val="19"/>
              </w:rPr>
              <w:t>No caso concreto, o STF reconheceu que o contribuinte pode ajuizar habeas data para ter acesso às informações relacionadas consigo e que estejam presentes no sistema SINCOR da Receita Federal. O SINCOR (Sistema de Conta Corrente de Pessoa Jurídica) é um banco de dados da Receita Federal no qual ela armazena as informações sobre os débitos e créditos dos contribuintes pessoas jurídicas. A decisão foi tomada com base no SINCOR, mas seu raciocínio poderá ser aplicado para outros bancos de dados mantidos pelos órgãos fazendários</w:t>
            </w:r>
            <w:r w:rsidRPr="00591FC6">
              <w:rPr>
                <w:rFonts w:ascii="Book Antiqua" w:hAnsi="Book Antiqua"/>
                <w:sz w:val="19"/>
                <w:szCs w:val="19"/>
              </w:rPr>
              <w:t>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3C30FC">
              <w:rPr>
                <w:rFonts w:ascii="Book Antiqua" w:hAnsi="Book Antiqua"/>
                <w:sz w:val="19"/>
                <w:szCs w:val="19"/>
              </w:rPr>
              <w:t>STF. Plenário. RE 673707/MG, Rel. Min. Luiz Fux, j. 17/6/15 (</w:t>
            </w:r>
            <w:r w:rsidRPr="003C30FC">
              <w:rPr>
                <w:rFonts w:ascii="Book Antiqua" w:hAnsi="Book Antiqua"/>
                <w:b/>
                <w:bCs/>
                <w:sz w:val="19"/>
                <w:szCs w:val="19"/>
                <w:highlight w:val="magenta"/>
              </w:rPr>
              <w:t>repercussão geral</w:t>
            </w:r>
            <w:r w:rsidRPr="003C30FC">
              <w:rPr>
                <w:rFonts w:ascii="Book Antiqua" w:hAnsi="Book Antiqua"/>
                <w:sz w:val="19"/>
                <w:szCs w:val="19"/>
              </w:rPr>
              <w:t xml:space="preserve">) </w:t>
            </w:r>
            <w:r w:rsidRPr="003C30FC">
              <w:rPr>
                <w:rFonts w:ascii="Book Antiqua" w:hAnsi="Book Antiqua"/>
                <w:b/>
                <w:bCs/>
                <w:sz w:val="19"/>
                <w:szCs w:val="19"/>
              </w:rPr>
              <w:t>(Info 790).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75206E" w14:paraId="16EB506F" w14:textId="77777777" w:rsidTr="0075206E">
              <w:tc>
                <w:tcPr>
                  <w:tcW w:w="8268" w:type="dxa"/>
                  <w:shd w:val="clear" w:color="auto" w:fill="FFFFFF" w:themeFill="background1"/>
                </w:tcPr>
                <w:p w14:paraId="0F9F2228" w14:textId="66EE252E" w:rsidR="00EA03D3" w:rsidRDefault="00EA03D3" w:rsidP="0075206E">
                  <w:pPr>
                    <w:jc w:val="both"/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(</w:t>
                  </w: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  <w:highlight w:val="yellow"/>
                    </w:rPr>
                    <w:t>MPRS-2023</w:t>
                  </w: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E13D8A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A respeito da tutela constitucional das liberdades e do controle da administração, considere a seguinte afirmaç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ão: </w:t>
                  </w:r>
                  <w:r w:rsidRPr="00E13D8A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Segundo entendimento do 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STF</w:t>
                  </w:r>
                  <w:r w:rsidRPr="00E13D8A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, o </w:t>
                  </w:r>
                  <w:r w:rsidRPr="00E13D8A">
                    <w:rPr>
                      <w:rFonts w:ascii="Book Antiqua" w:hAnsi="Book Antiqua"/>
                      <w:i/>
                      <w:iCs/>
                      <w:color w:val="000000"/>
                      <w:sz w:val="18"/>
                      <w:szCs w:val="18"/>
                    </w:rPr>
                    <w:t>habeas data</w:t>
                  </w:r>
                  <w:r w:rsidRPr="00E13D8A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 é a garantia constitucional adequada para a obtenção, pelo próprio contribuinte, dos dados concernentes ao pagamento de tributos constantes de sistemas informatizados de apoio à arrecadação dos órgãos da administração fazendária dos entes estatais</w:t>
                  </w:r>
                  <w:r w:rsidRPr="00906A88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.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6C7A41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BL: Info 790, STF.</w:t>
                  </w:r>
                </w:p>
                <w:p w14:paraId="16010D49" w14:textId="76A413F9" w:rsidR="0075206E" w:rsidRPr="00906A88" w:rsidRDefault="0075206E" w:rsidP="0075206E">
                  <w:pPr>
                    <w:jc w:val="both"/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(</w:t>
                  </w:r>
                  <w:r w:rsidRPr="00906A88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  <w:highlight w:val="yellow"/>
                    </w:rPr>
                    <w:t>PGERS-2021-Fundatec</w:t>
                  </w:r>
                  <w:r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: Assinale a alternativa correta: </w:t>
                  </w:r>
                  <w:r w:rsidRPr="00906A88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O pedido de informações é assegurado ao contribuinte para obter dados concernentes ao pagamento de tributos dele próprio, inclusive aqueles constantes de sistemas informatizados de apoio à arrecadação fazendária.</w:t>
                  </w: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6C7A41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BL: Info 790, STF.</w:t>
                  </w:r>
                </w:p>
                <w:p w14:paraId="531CE789" w14:textId="41675A39" w:rsidR="0075206E" w:rsidRDefault="0075206E" w:rsidP="0075206E">
                  <w:pPr>
                    <w:jc w:val="both"/>
                    <w:rPr>
                      <w:rFonts w:ascii="Book Antiqua" w:hAnsi="Book Antiqua"/>
                      <w:b/>
                      <w:bCs/>
                      <w:sz w:val="19"/>
                      <w:szCs w:val="19"/>
                    </w:rPr>
                  </w:pPr>
                  <w:r w:rsidRPr="006C7A41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(</w:t>
                  </w:r>
                  <w:r w:rsidRPr="006C7A41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  <w:highlight w:val="yellow"/>
                    </w:rPr>
                    <w:t>MPBA-2018</w:t>
                  </w:r>
                  <w:r w:rsidRPr="006C7A41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  <w:r w:rsidRPr="006C7A41">
                    <w:rPr>
                      <w:rFonts w:ascii="Book Antiqua" w:hAnsi="Book Antiqua"/>
                      <w:bCs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6C7A41">
                    <w:rPr>
                      <w:rFonts w:ascii="Book Antiqua" w:hAnsi="Book Antiqua" w:hint="eastAsia"/>
                      <w:bCs/>
                      <w:color w:val="000000"/>
                      <w:sz w:val="18"/>
                      <w:szCs w:val="18"/>
                    </w:rPr>
                    <w:t>Tendo em vista os direitos e garantias fundamentais positivados na C</w:t>
                  </w:r>
                  <w:r w:rsidRPr="006C7A41">
                    <w:rPr>
                      <w:rFonts w:ascii="Book Antiqua" w:hAnsi="Book Antiqua"/>
                      <w:bCs/>
                      <w:color w:val="000000"/>
                      <w:sz w:val="18"/>
                      <w:szCs w:val="18"/>
                    </w:rPr>
                    <w:t>F/19</w:t>
                  </w:r>
                  <w:r w:rsidRPr="006C7A41">
                    <w:rPr>
                      <w:rFonts w:ascii="Book Antiqua" w:hAnsi="Book Antiqua" w:hint="eastAsia"/>
                      <w:bCs/>
                      <w:color w:val="000000"/>
                      <w:sz w:val="18"/>
                      <w:szCs w:val="18"/>
                    </w:rPr>
                    <w:t xml:space="preserve">88, à luz da jurisprudência do </w:t>
                  </w:r>
                  <w:r w:rsidRPr="006C7A41">
                    <w:rPr>
                      <w:rFonts w:ascii="Book Antiqua" w:hAnsi="Book Antiqua"/>
                      <w:bCs/>
                      <w:color w:val="000000"/>
                      <w:sz w:val="18"/>
                      <w:szCs w:val="18"/>
                    </w:rPr>
                    <w:t>STF</w:t>
                  </w:r>
                  <w:r w:rsidRPr="006C7A41">
                    <w:rPr>
                      <w:rFonts w:ascii="Book Antiqua" w:hAnsi="Book Antiqua" w:hint="eastAsia"/>
                      <w:bCs/>
                      <w:color w:val="000000"/>
                      <w:sz w:val="18"/>
                      <w:szCs w:val="18"/>
                    </w:rPr>
                    <w:t>, assinale a alternativa correta:</w:t>
                  </w:r>
                  <w:r w:rsidRPr="006C7A41">
                    <w:rPr>
                      <w:rFonts w:ascii="Book Antiqua" w:hAnsi="Book Antiqua"/>
                      <w:bCs/>
                      <w:color w:val="000000"/>
                      <w:sz w:val="18"/>
                      <w:szCs w:val="18"/>
                    </w:rPr>
                    <w:t xml:space="preserve"> É cabível o habeas data para a obtenção de dados acerca do pagamento de tributos do próprio contribuinte constantes dos sistemas informatizados de apoio à arrecadação dos órgãos da administração fazendária dos entes estatais. </w:t>
                  </w:r>
                  <w:r w:rsidRPr="006C7A41">
                    <w:rPr>
                      <w:rFonts w:ascii="Book Antiqua" w:hAnsi="Book Antiqua"/>
                      <w:b/>
                      <w:bCs/>
                      <w:color w:val="000000"/>
                      <w:sz w:val="18"/>
                      <w:szCs w:val="18"/>
                    </w:rPr>
                    <w:t>BL: Info 790, STF.</w:t>
                  </w:r>
                </w:p>
              </w:tc>
            </w:tr>
          </w:tbl>
          <w:p w14:paraId="0FE59D60" w14:textId="77777777" w:rsidR="0075206E" w:rsidRDefault="0075206E" w:rsidP="0075206E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</w:p>
          <w:p w14:paraId="12ABBE12" w14:textId="76D32A5D" w:rsidR="0075206E" w:rsidRPr="001E548C" w:rsidRDefault="0075206E" w:rsidP="0075206E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</w:p>
        </w:tc>
      </w:tr>
    </w:tbl>
    <w:p w14:paraId="395EA18F" w14:textId="77777777" w:rsidR="0075206E" w:rsidRPr="0075206E" w:rsidRDefault="0075206E" w:rsidP="0075206E">
      <w:pPr>
        <w:spacing w:after="0" w:line="240" w:lineRule="auto"/>
        <w:ind w:firstLine="527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C6EE7" w:rsidRPr="007F65D7" w14:paraId="7FFC7701" w14:textId="77777777" w:rsidTr="00DC6EE7">
        <w:tc>
          <w:tcPr>
            <w:tcW w:w="8494" w:type="dxa"/>
            <w:shd w:val="clear" w:color="auto" w:fill="CCFFFF"/>
          </w:tcPr>
          <w:p w14:paraId="6FA25576" w14:textId="77777777" w:rsidR="001E548C" w:rsidRPr="00232393" w:rsidRDefault="001E548C" w:rsidP="001E548C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232393"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232393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TJDFT-2014-CESPE)</w:t>
            </w:r>
            <w:r w:rsidRPr="00232393">
              <w:rPr>
                <w:rFonts w:ascii="Book Antiqua" w:hAnsi="Book Antiqua"/>
                <w:b/>
                <w:sz w:val="19"/>
                <w:szCs w:val="19"/>
              </w:rPr>
              <w:t>:</w:t>
            </w:r>
            <w:r w:rsidRPr="00232393">
              <w:rPr>
                <w:rFonts w:ascii="Book Antiqua" w:hAnsi="Book Antiqua"/>
                <w:sz w:val="19"/>
                <w:szCs w:val="19"/>
              </w:rPr>
              <w:t xml:space="preserve"> A respeito dos remédios constitucionais e da ação popular, assinale a opção correta: Embora o habeas data seja destinado a assegurar o conhecimento de informações — relativas à pessoa do impetrante — constantes de registros ou bancos de dados de entidades governamentais, a personalidade jurídica de direito privado de empresa de proteção ao crédito não afasta sua legitimidade passiva para o habeas data. </w:t>
            </w:r>
            <w:r w:rsidRPr="00232393">
              <w:rPr>
                <w:rFonts w:ascii="Book Antiqua" w:hAnsi="Book Antiqua"/>
                <w:b/>
                <w:sz w:val="19"/>
                <w:szCs w:val="19"/>
              </w:rPr>
              <w:t>BL: art. 5º, LXXII, CF</w:t>
            </w:r>
            <w:r>
              <w:rPr>
                <w:rFonts w:ascii="Book Antiqua" w:hAnsi="Book Antiqua"/>
                <w:b/>
                <w:sz w:val="19"/>
                <w:szCs w:val="19"/>
              </w:rPr>
              <w:t xml:space="preserve"> e art. 7º, I da Lei 9.507/97.</w:t>
            </w:r>
          </w:p>
          <w:p w14:paraId="59355FA0" w14:textId="31298AAB" w:rsidR="001E548C" w:rsidRDefault="001E548C" w:rsidP="001E548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2323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2323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="007C04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7C04E4" w:rsidRPr="007C04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PGERS-2010</w:t>
            </w:r>
            <w:r w:rsidR="00F65F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F65FE4" w:rsidRPr="00F65F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MPPR-2012</w:t>
            </w:r>
            <w:r w:rsidR="00A265A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265A7" w:rsidRPr="00A265A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MPAL-2012</w:t>
            </w:r>
            <w:r w:rsidR="00E33A7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</w:t>
            </w:r>
            <w:r w:rsidR="00A17DA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A17DAF" w:rsidRPr="00A265A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MPTO-2012</w:t>
            </w:r>
            <w:r w:rsidR="00A17DA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</w:t>
            </w:r>
            <w:r w:rsidR="00E33A7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E33A7F" w:rsidRPr="00E33A7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DPESC-2012</w:t>
            </w:r>
            <w:r w:rsidR="00A17DA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17DAF" w:rsidRPr="00A17DA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DPERR-2013</w:t>
            </w:r>
            <w:r w:rsidR="00E26D55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E26D55" w:rsidRPr="00E26D55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DPERS-2014</w:t>
            </w:r>
            <w:r w:rsidR="00A265A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: 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1E548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TJAM-2016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: </w:t>
            </w:r>
            <w:r w:rsidR="0083310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="00833100" w:rsidRPr="0083310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MPMG-2017</w:t>
            </w:r>
            <w:r w:rsidR="00902FB2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902FB2" w:rsidRPr="00902FB2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DPU-2017</w:t>
            </w:r>
            <w:r w:rsid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F711E" w:rsidRP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PGEAC-2017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TJRO-2019</w:t>
            </w:r>
            <w:r w:rsidR="00D134AA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D134AA" w:rsidRPr="00D134AA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MPSC-2021</w:t>
            </w:r>
            <w:r w:rsidR="00C870C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C870C8" w:rsidRPr="00C870C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MPRJ-2022</w:t>
            </w:r>
            <w:r w:rsidR="003D5D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3D5DD3" w:rsidRPr="003D5D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MPSP-2022</w:t>
            </w:r>
            <w:r w:rsidR="0028608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286080" w:rsidRPr="0028608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MPBA-2023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</w:t>
            </w:r>
            <w:r w:rsidR="00A17DA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A17DAF" w:rsidRPr="001E548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 w:rsidR="00A17DA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17DAF" w:rsidRPr="00A265A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FCC</w:t>
            </w:r>
            <w:r w:rsid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F711E" w:rsidRP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FMP</w:t>
            </w:r>
            <w:r w:rsidR="007C04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7C04E4" w:rsidRPr="007C04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Fundatec</w:t>
            </w:r>
            <w:r w:rsidR="00A17DA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VUNESP</w:t>
            </w:r>
            <w:r w:rsidRPr="00232393">
              <w:rPr>
                <w:rFonts w:ascii="Book Antiqua" w:hAnsi="Book Antiqua"/>
                <w:bCs/>
                <w:sz w:val="19"/>
                <w:szCs w:val="19"/>
              </w:rPr>
              <w:t xml:space="preserve">: Pedro Lenza explica: </w:t>
            </w:r>
            <w:r w:rsidRPr="00232393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“Qualquer pessoa, física ou jurídica, poderá ajuizar a ação constitucional </w:t>
            </w:r>
            <w:r w:rsidRPr="00232393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lastRenderedPageBreak/>
              <w:t xml:space="preserve">de habeas data para ter acesso </w:t>
            </w:r>
            <w:proofErr w:type="gramStart"/>
            <w:r w:rsidRPr="00232393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>à</w:t>
            </w:r>
            <w:proofErr w:type="gramEnd"/>
            <w:r w:rsidRPr="00232393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 informações a seu respeito. O polo passivo será preenchido de acordo com a natureza jurídica do banco de dados. Em se tratando de registro ou banco de dados de entidade governamental, o sujeito passivo será a pessoa jurídica competente da administração direta e indireta do Estado. Na hipótese de registro ou banco de dados de entidade de caráter público, a entidade que não é governamental, mas, de fato, privada, figurará no polo passivo da ação. [...] Perfeitamente possível enquadrarmos empresas privadas de serviço de proteção ao crédito (SPC) no polo passivo na ação de habeas data. Aliás, o art. 43, § 4º, do Código de Defesa do Consumidor estabelece que os bandos de dados e cadastros relativos a consumidores, os serviços de proteção ao crédito e congêneres são considerados entidades de caráter público.”</w:t>
            </w:r>
            <w:r w:rsidRPr="00232393">
              <w:rPr>
                <w:rFonts w:ascii="Book Antiqua" w:hAnsi="Book Antiqua"/>
                <w:bCs/>
                <w:sz w:val="19"/>
                <w:szCs w:val="19"/>
              </w:rPr>
              <w:t xml:space="preserve"> (LENZA, 2013, p. 1131-1132).</w:t>
            </w:r>
          </w:p>
          <w:p w14:paraId="72D211A9" w14:textId="72845171" w:rsidR="00DC6EE7" w:rsidRPr="007F65D7" w:rsidRDefault="00DC6EE7" w:rsidP="006F319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TJMT-2014-FMP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Na hipótese de informações sobre o consumidor terem sido inseridas em bancos de dados, para assegurar seu direito de acesso às informações existentes a seu respeito, poderá o consumidor servir-se do habeas data. 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 c/c art. 7º, I, Lei 9507.</w:t>
            </w:r>
          </w:p>
        </w:tc>
      </w:tr>
    </w:tbl>
    <w:p w14:paraId="779C82A0" w14:textId="6A5C20BE" w:rsidR="001E548C" w:rsidRPr="00312A0C" w:rsidRDefault="00CC08E1" w:rsidP="00942690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II - </w:t>
      </w:r>
      <w:r w:rsidRPr="001E548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para a retificação de dados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quando </w:t>
      </w:r>
      <w:r w:rsidRPr="001E548C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se prefira fazê-lo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1E548C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por processo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1E548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sigiloso</w:t>
      </w:r>
      <w:r w:rsidRPr="001E548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1E548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judicial</w:t>
      </w:r>
      <w:r w:rsidRPr="001E548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1E548C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administrativo</w:t>
      </w: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1E548C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E548C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(TJRS-2009)</w:t>
      </w:r>
      <w:r w:rsidR="001E548C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E548C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(TJSP-2009)</w:t>
      </w:r>
      <w:r w:rsidR="00767730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67730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(PCRJ-2009)</w:t>
      </w:r>
      <w:r w:rsidR="00820893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957FC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(AGU-2010)</w:t>
      </w:r>
      <w:r w:rsidR="001E548C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E548C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(TJPI-2012)</w:t>
      </w:r>
      <w:r w:rsidR="00F65FE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65FE4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6307B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307B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(MPTO-2012)</w:t>
      </w:r>
      <w:r w:rsidR="00E33A7F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33A7F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(DPESC-2012)</w:t>
      </w:r>
      <w:r w:rsidR="00A31560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3156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(PGEMG-2012)</w:t>
      </w:r>
      <w:r w:rsidR="009B5BCA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B5BCA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(DPERR-2013)</w:t>
      </w:r>
      <w:r w:rsidR="008A7F6C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1568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(PF-2013)</w:t>
      </w:r>
      <w:r w:rsidR="00E26D55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1" w:name="_Hlk81488641"/>
      <w:r w:rsidR="00E26D55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(DPERS-2014)</w:t>
      </w:r>
      <w:bookmarkEnd w:id="11"/>
      <w:r w:rsidR="00D33DDE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33DD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(PGESC-2014)</w:t>
      </w:r>
      <w:r w:rsidR="00BF521D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F521D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(PCPI-2014)</w:t>
      </w:r>
      <w:r w:rsidR="00813D8E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13D8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(PGERS-2010/2015)</w:t>
      </w:r>
      <w:r w:rsidR="001E548C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E548C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(TJPB-2015)</w:t>
      </w:r>
      <w:r w:rsidR="00920CEB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E548C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(TJAM-2016)</w:t>
      </w:r>
      <w:r w:rsidR="003F5897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F589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(TRF3-2016)</w:t>
      </w:r>
      <w:r w:rsidR="004C15F8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4297E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(PGEMS-2016)</w:t>
      </w:r>
      <w:r w:rsidR="006B0671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B0671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(PCPE-2016)</w:t>
      </w:r>
      <w:r w:rsidR="00A37F8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37F8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(Cartórios/TJMG-2015/2016/2017)</w:t>
      </w:r>
      <w:r w:rsidR="00FA32F8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D56A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(MPRO-2017)</w:t>
      </w:r>
      <w:r w:rsidR="00E84E1C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12" w:name="_Hlk92375776"/>
      <w:r w:rsidR="00E84E1C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(DPEAL-2017)</w:t>
      </w:r>
      <w:bookmarkEnd w:id="12"/>
      <w:r w:rsidR="00902FB2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02FB2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(DPU-2017)</w:t>
      </w:r>
      <w:r w:rsidR="00AF711E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F711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(PGEAC-2017)</w:t>
      </w:r>
      <w:r w:rsidR="00C80249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8024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(PCAC-2017)</w:t>
      </w:r>
      <w:r w:rsidR="007B1E7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B1E7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(DPEPE-2018)</w:t>
      </w:r>
      <w:r w:rsidR="00942690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269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(PGEPE-2018)</w:t>
      </w:r>
      <w:r w:rsidR="00942690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269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(TJRO-2011/2019)</w:t>
      </w:r>
      <w:r w:rsidR="00982923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3" w:name="_Hlk94701190"/>
      <w:r w:rsidR="00982923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(DPEMG-2019)</w:t>
      </w:r>
      <w:bookmarkEnd w:id="13"/>
      <w:r w:rsidR="00DC2589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C258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(MPAP-2021)</w:t>
      </w:r>
      <w:r w:rsidR="00D134AA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134AA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(MPSC-2021)</w:t>
      </w:r>
      <w:r w:rsidR="00B3035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7308A8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16B57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</w:rPr>
        <w:t>(DPERJ-2021)</w:t>
      </w:r>
      <w:r w:rsidR="00EA1B53" w:rsidRPr="00B21E2D">
        <w:rPr>
          <w:rFonts w:ascii="Book Antiqua" w:hAnsi="Book Antiqua" w:cs="Arial"/>
          <w:b/>
          <w:bCs/>
          <w:color w:val="FF0000"/>
          <w:sz w:val="16"/>
          <w:szCs w:val="16"/>
          <w:bdr w:val="none" w:sz="0" w:space="0" w:color="auto" w:frame="1"/>
        </w:rPr>
        <w:t xml:space="preserve"> </w:t>
      </w:r>
      <w:r w:rsidR="00EA1B53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(PCMS-2021)</w:t>
      </w:r>
      <w:r w:rsidR="005C6A5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C6A5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(MPSE-2010</w:t>
      </w:r>
      <w:r w:rsidR="005C6A5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/2202</w:t>
      </w:r>
      <w:r w:rsidR="005C6A5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363C8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63C8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(PGEPA-2015</w:t>
      </w:r>
      <w:r w:rsidR="00363C86">
        <w:rPr>
          <w:rFonts w:ascii="Book Antiqua" w:hAnsi="Book Antiqua"/>
          <w:b/>
          <w:color w:val="FF0000"/>
          <w:sz w:val="16"/>
          <w:szCs w:val="16"/>
          <w:u w:val="single"/>
        </w:rPr>
        <w:t>/2022</w:t>
      </w:r>
      <w:r w:rsidR="00363C8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476989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7698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(Cartórios/TJSP-2016</w:t>
      </w:r>
      <w:r w:rsidR="00476989">
        <w:rPr>
          <w:rFonts w:ascii="Book Antiqua" w:hAnsi="Book Antiqua"/>
          <w:b/>
          <w:color w:val="FF0000"/>
          <w:sz w:val="16"/>
          <w:szCs w:val="16"/>
          <w:u w:val="single"/>
        </w:rPr>
        <w:t>/2022</w:t>
      </w:r>
      <w:r w:rsidR="0047698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CD23C7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D23C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(MPMS-2022)</w:t>
      </w:r>
      <w:r w:rsidR="00C22F2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22F22">
        <w:rPr>
          <w:rFonts w:ascii="Book Antiqua" w:hAnsi="Book Antiqua"/>
          <w:b/>
          <w:color w:val="FF0000"/>
          <w:sz w:val="16"/>
          <w:szCs w:val="16"/>
          <w:u w:val="single"/>
        </w:rPr>
        <w:t>(MPRJ-2022)</w:t>
      </w:r>
      <w:r w:rsidR="003D5DD3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D5DD3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C22F2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22F2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(DPEPB-2022)</w:t>
      </w:r>
      <w:r w:rsidR="003A0C9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A0C94">
        <w:rPr>
          <w:rFonts w:ascii="Book Antiqua" w:hAnsi="Book Antiqua"/>
          <w:b/>
          <w:color w:val="FF0000"/>
          <w:sz w:val="16"/>
          <w:szCs w:val="16"/>
          <w:u w:val="single"/>
        </w:rPr>
        <w:t>(PCRO-2022)</w:t>
      </w:r>
      <w:r w:rsidR="00B76F27" w:rsidRPr="00B21E2D">
        <w:rPr>
          <w:rFonts w:ascii="Book Antiqua" w:hAnsi="Book Antiqua" w:cs="Arial"/>
          <w:b/>
          <w:bCs/>
          <w:color w:val="FF0000"/>
          <w:sz w:val="16"/>
          <w:szCs w:val="16"/>
          <w:bdr w:val="none" w:sz="0" w:space="0" w:color="auto" w:frame="1"/>
        </w:rPr>
        <w:t xml:space="preserve"> </w:t>
      </w:r>
      <w:r w:rsidR="00B76F2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(MPCSC-2022)</w:t>
      </w:r>
      <w:r w:rsidR="008D382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D3828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(MPBA-2018</w:t>
      </w:r>
      <w:r w:rsidR="008D382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/2023</w:t>
      </w:r>
      <w:r w:rsidR="008D3828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2E051F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D32B1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(TJDFT-2023)</w:t>
      </w:r>
      <w:r w:rsidR="00026F9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26F9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(Cartórios/TJMA-2023)</w:t>
      </w:r>
      <w:r w:rsidR="00312A0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12A0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(PCSC-2024)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1E548C" w:rsidRPr="007F65D7" w14:paraId="69B6BE4B" w14:textId="77777777" w:rsidTr="008F2E7E">
        <w:tc>
          <w:tcPr>
            <w:tcW w:w="8494" w:type="dxa"/>
            <w:shd w:val="clear" w:color="auto" w:fill="CCFFFF"/>
          </w:tcPr>
          <w:p w14:paraId="23CDD5A1" w14:textId="5E4180BF" w:rsidR="001E548C" w:rsidRDefault="001E548C" w:rsidP="00942690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6F486B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TJRO-2019-VUNESP</w:t>
            </w:r>
            <w:r>
              <w:rPr>
                <w:rFonts w:ascii="Book Antiqua" w:hAnsi="Book Antiqua"/>
                <w:b/>
                <w:sz w:val="19"/>
                <w:szCs w:val="19"/>
              </w:rPr>
              <w:t>)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: 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>Considere que Joseph, estrangeiro residente no Brasil há 4 anos, tenha solicitado formalmente perante a Prefeitura de Rondônia que lhe fosse permitido alterar seus dados pessoais registrados no referido órgão, pois um de seus sobrenomes estaria incorreto. A Prefeitura de Rondônia, no entanto, indeferiu o pedido de Joseph, sob o fundamento de que, por não se tratar de brasileiro, não havia a necessidade de que os seus dados pessoais estivessem integralmente corretos. Nessa hipótese, caso não concorde com a situação mencionada, e a partir da disciplina constitucional sobre os remédios constitucionais, Joseph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 xml:space="preserve">poderá impetrar </w:t>
            </w:r>
            <w:r w:rsidRPr="006F486B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>habeas data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>, remédio constitucional destinado a qualquer pessoa – física ou jurídica – nacional ou estrangeira, para assegurar a retificação de seus dados pessoais, vez que se encontram em banco de dados públicos.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232393">
              <w:rPr>
                <w:rFonts w:ascii="Book Antiqua" w:hAnsi="Book Antiqua"/>
                <w:b/>
                <w:sz w:val="19"/>
                <w:szCs w:val="19"/>
              </w:rPr>
              <w:t>BL: art. 5º, LXXII, CF</w:t>
            </w:r>
            <w:r>
              <w:rPr>
                <w:rFonts w:ascii="Book Antiqua" w:hAnsi="Book Antiqua"/>
                <w:b/>
                <w:sz w:val="19"/>
                <w:szCs w:val="19"/>
              </w:rPr>
              <w:t xml:space="preserve"> e art. 7º, I e II da Lei 9.507/97.</w:t>
            </w:r>
          </w:p>
          <w:p w14:paraId="11F51268" w14:textId="77777777" w:rsidR="00942690" w:rsidRDefault="00942690" w:rsidP="00942690">
            <w:pPr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</w:p>
          <w:p w14:paraId="335DB6D3" w14:textId="4F331C75" w:rsidR="001E548C" w:rsidRDefault="001E548C" w:rsidP="00942690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="00F65F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F65FE4" w:rsidRPr="00F65FE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MPPR-2012</w:t>
            </w:r>
            <w:r w:rsidR="00E26D55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E26D55" w:rsidRPr="00E26D55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DPERS-2014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1E548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TJAM-2016</w:t>
            </w:r>
            <w:r w:rsidR="0084297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84297E" w:rsidRPr="0084297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PGEMS-2016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: </w:t>
            </w:r>
            <w:r w:rsidR="0083310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="00833100" w:rsidRPr="0083310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MPMG-2017</w:t>
            </w:r>
            <w:r w:rsidR="00201B3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201B37" w:rsidRPr="00201B3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DPU-2017</w:t>
            </w:r>
            <w:r w:rsid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F711E" w:rsidRP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PGEAC-2017</w:t>
            </w:r>
            <w:r w:rsidR="0094269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942690" w:rsidRPr="00942690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PGEPE-2018</w:t>
            </w:r>
            <w:r w:rsidR="00D134AA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D134AA" w:rsidRPr="00D134AA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MPSC-2021</w:t>
            </w:r>
            <w:r w:rsidR="00B3035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B30354" w:rsidRPr="00B30354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DPEGO-2021</w:t>
            </w:r>
            <w:r w:rsidR="00C870C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C870C8" w:rsidRPr="00C870C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MPRJ-2022</w:t>
            </w:r>
            <w:r w:rsidR="003D5D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3D5DD3" w:rsidRPr="003D5DD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MPSP-2022</w:t>
            </w:r>
            <w:r w:rsidR="00651E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651E18" w:rsidRPr="00651E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DPEPB-2022</w:t>
            </w:r>
            <w:r w:rsidR="00651E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651E18" w:rsidRPr="00651E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PCRO-2022</w:t>
            </w:r>
            <w:r w:rsidR="008D32B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8D32B1" w:rsidRPr="008D32B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TJDFT-2023</w:t>
            </w:r>
            <w:r w:rsidR="008D382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8D3828" w:rsidRPr="008D382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MPBA-2023</w:t>
            </w:r>
            <w:r w:rsid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026F93" w:rsidRP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Cartórios/TJMA-2023</w:t>
            </w:r>
            <w:r w:rsidR="00E26D55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E26D55" w:rsidRPr="001E548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 w:rsid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026F93" w:rsidRPr="00026F93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Consulplan</w:t>
            </w:r>
            <w:r w:rsidR="00E26D55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E26D55" w:rsidRPr="00E26D55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FCC</w:t>
            </w:r>
            <w:r w:rsid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F711E" w:rsidRPr="00AF711E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FMP</w:t>
            </w:r>
            <w:r w:rsidR="00C870C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C870C8" w:rsidRPr="00C870C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VUNESP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: 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>A Lei 9.507/97 não fez qualquer referência sobre a legitimidade ativa na ação de habeas data. Em face da omissão legislativa, </w:t>
            </w:r>
            <w:r w:rsidRPr="00A55418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esta legitimidade vem sendo admitida de forma ampla pela doutrina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>, admitindo-se a impetração por qualquer pessoa, física ou jurídica, nacional ou estrangeira, para a obtenção ou retificação de informações a seu respeito.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>Trata-se de uma </w:t>
            </w:r>
            <w:r w:rsidRPr="006F486B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ação personalíssima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 xml:space="preserve">, cuja tutela se restringe a informações relativas à pessoa do impetrante. Por esta razão, </w:t>
            </w:r>
            <w:r w:rsidRPr="00C22F22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nas raras hipóteses em que se enfrenta a questão relativa à possibilidade de impetração de habeas data coletivo, o entendimento é no sentido de impossibilidade de cabimento desta espécie</w:t>
            </w:r>
            <w:r w:rsidRPr="006F486B">
              <w:rPr>
                <w:rFonts w:ascii="Book Antiqua" w:hAnsi="Book Antiqua"/>
                <w:bCs/>
                <w:sz w:val="19"/>
                <w:szCs w:val="19"/>
              </w:rPr>
              <w:t>.</w:t>
            </w:r>
            <w:r w:rsidR="00D134AA"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="0013244F">
              <w:rPr>
                <w:rFonts w:ascii="Book Antiqua" w:hAnsi="Book Antiqua"/>
                <w:bCs/>
                <w:sz w:val="19"/>
                <w:szCs w:val="19"/>
              </w:rPr>
              <w:t xml:space="preserve">Ainda quanto à legitimidade ativa do </w:t>
            </w:r>
            <w:r w:rsid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>habeas data</w:t>
            </w:r>
            <w:r w:rsidR="0013244F">
              <w:rPr>
                <w:rFonts w:ascii="Book Antiqua" w:hAnsi="Book Antiqua"/>
                <w:bCs/>
                <w:sz w:val="19"/>
                <w:szCs w:val="19"/>
              </w:rPr>
              <w:t>, Marcelo Novelino explica: “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Trata-se de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ação personalíssima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, cuja tutela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se restringe a informações relativas à pessoa do impetrante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. A impetração de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habeas data coletivo, em regra, não tem sido admitida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 (ROTHENBURG, 1999). Tema de grande controvérsia se refere à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possibilidade de transferência da legitimidade ativa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. Ainda que a legitimação extraordinária não seja compatível com a natureza desta ação,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é possível a legitimação ordinária superveniente de herdeiros e sucessores do titular do interesse?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 A questão, que tem dividido a doutrina, foi analisada pelo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Superior Tribunal de Justiça que decidiu ser “parte legítima para impetrar habeas data o cônjuge sobrevivente na defesa de interesse do falecido.”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 A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impetração por terceiros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, portanto,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somente é admitida no caso de herdeiros e sucessores do titular, em hipóteses excepcionais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, com o intuito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de preservar a sua imagem, evitando o uso ilegítimo e indevido dos dados do de cujus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. Ante a impossibilidade de legitimação extraordinária,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não se pode admitir a impetração pelo Ministério Público para a defesa de interesses de terceiros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. A </w:t>
            </w:r>
            <w:r w:rsidR="0013244F" w:rsidRPr="0013244F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legitimidade é restrita à obtenção de informações relacionadas ao próprio órgão ministerial</w:t>
            </w:r>
            <w:r w:rsidR="0013244F" w:rsidRPr="0013244F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>.”</w:t>
            </w:r>
            <w:r w:rsidR="0013244F" w:rsidRPr="0013244F"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="0013244F">
              <w:rPr>
                <w:rFonts w:ascii="Book Antiqua" w:hAnsi="Book Antiqua"/>
                <w:bCs/>
                <w:sz w:val="19"/>
                <w:szCs w:val="19"/>
              </w:rPr>
              <w:t xml:space="preserve">(Fonte: </w:t>
            </w:r>
            <w:r w:rsidR="0013244F" w:rsidRPr="0013244F">
              <w:rPr>
                <w:rFonts w:ascii="Book Antiqua" w:hAnsi="Book Antiqua"/>
                <w:bCs/>
                <w:sz w:val="19"/>
                <w:szCs w:val="19"/>
              </w:rPr>
              <w:t xml:space="preserve">Novelino, Marcelo Curso de direito constitucional/ Marcelo Novelino. - 11. ed. rev., </w:t>
            </w:r>
            <w:proofErr w:type="spellStart"/>
            <w:r w:rsidR="0013244F" w:rsidRPr="0013244F">
              <w:rPr>
                <w:rFonts w:ascii="Book Antiqua" w:hAnsi="Book Antiqua"/>
                <w:bCs/>
                <w:sz w:val="19"/>
                <w:szCs w:val="19"/>
              </w:rPr>
              <w:t>ampl</w:t>
            </w:r>
            <w:proofErr w:type="spellEnd"/>
            <w:r w:rsidR="0013244F" w:rsidRPr="0013244F">
              <w:rPr>
                <w:rFonts w:ascii="Book Antiqua" w:hAnsi="Book Antiqua"/>
                <w:bCs/>
                <w:sz w:val="19"/>
                <w:szCs w:val="19"/>
              </w:rPr>
              <w:t xml:space="preserve">. e atual. - Salvador: Ed. </w:t>
            </w:r>
            <w:proofErr w:type="spellStart"/>
            <w:r w:rsidR="0013244F" w:rsidRPr="0013244F">
              <w:rPr>
                <w:rFonts w:ascii="Book Antiqua" w:hAnsi="Book Antiqua"/>
                <w:bCs/>
                <w:sz w:val="19"/>
                <w:szCs w:val="19"/>
              </w:rPr>
              <w:t>JusPodivm</w:t>
            </w:r>
            <w:proofErr w:type="spellEnd"/>
            <w:r w:rsidR="0013244F" w:rsidRPr="0013244F">
              <w:rPr>
                <w:rFonts w:ascii="Book Antiqua" w:hAnsi="Book Antiqua"/>
                <w:bCs/>
                <w:sz w:val="19"/>
                <w:szCs w:val="19"/>
              </w:rPr>
              <w:t>, 2016; p. 426.</w:t>
            </w:r>
            <w:r w:rsidR="0013244F">
              <w:rPr>
                <w:rFonts w:ascii="Book Antiqua" w:hAnsi="Book Antiqua"/>
                <w:bCs/>
                <w:sz w:val="19"/>
                <w:szCs w:val="19"/>
              </w:rPr>
              <w:t>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942690" w14:paraId="4C08A993" w14:textId="77777777" w:rsidTr="00942690">
              <w:tc>
                <w:tcPr>
                  <w:tcW w:w="8268" w:type="dxa"/>
                  <w:shd w:val="clear" w:color="auto" w:fill="FFFFFF" w:themeFill="background1"/>
                </w:tcPr>
                <w:p w14:paraId="7E036B5D" w14:textId="77777777" w:rsidR="008D3828" w:rsidRDefault="008D3828" w:rsidP="008D3828">
                  <w:pPr>
                    <w:jc w:val="both"/>
                    <w:rPr>
                      <w:rFonts w:ascii="Book Antiqua" w:hAnsi="Book Antiqua"/>
                      <w:b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(</w:t>
                  </w:r>
                  <w:r>
                    <w:rPr>
                      <w:rFonts w:ascii="Book Antiqua" w:hAnsi="Book Antiqua"/>
                      <w:b/>
                      <w:sz w:val="18"/>
                      <w:szCs w:val="18"/>
                      <w:highlight w:val="yellow"/>
                    </w:rPr>
                    <w:t>MPBA-2023-CESPE</w:t>
                  </w: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: 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A respeito das ações constitucionais, assinale a opção correta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: 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A ação de habeas data pode ser promovida por herdeiros do titular da informação.</w:t>
                  </w:r>
                </w:p>
                <w:p w14:paraId="1F11840B" w14:textId="643AD907" w:rsidR="008D3828" w:rsidRDefault="008D3828" w:rsidP="008D3828">
                  <w:pPr>
                    <w:jc w:val="both"/>
                    <w:rPr>
                      <w:rFonts w:ascii="Book Antiqua" w:hAnsi="Book Antiqua"/>
                      <w:b/>
                      <w:sz w:val="18"/>
                      <w:szCs w:val="18"/>
                    </w:rPr>
                  </w:pPr>
                  <w:r w:rsidRPr="00EF5E2D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EF5E2D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Atenção</w:t>
                  </w:r>
                  <w:r w:rsidRPr="00EF5E2D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</w:rPr>
                    <w:t>: #</w:t>
                  </w:r>
                  <w:r w:rsidRPr="00EF5E2D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ST</w:t>
                  </w:r>
                  <w:r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F e STJ</w:t>
                  </w:r>
                  <w:r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</w:rPr>
                    <w:t>: #</w:t>
                  </w:r>
                  <w:r w:rsidRPr="00417705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PGEPE-2018</w:t>
                  </w:r>
                  <w:r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</w:rPr>
                    <w:t>: #</w:t>
                  </w:r>
                  <w:r w:rsidRPr="002B34D5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PCRO-2022</w:t>
                  </w:r>
                  <w:r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</w:rPr>
                    <w:t>: #</w:t>
                  </w:r>
                  <w:r w:rsidRPr="00417705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TJDFT-2023</w:t>
                  </w:r>
                  <w:r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</w:rPr>
                    <w:t>: #</w:t>
                  </w:r>
                  <w:r w:rsidRPr="008853BB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MPBA-2023</w:t>
                  </w:r>
                  <w:r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</w:rPr>
                    <w:t>: #</w:t>
                  </w:r>
                  <w:r w:rsidRPr="00417705">
                    <w:rPr>
                      <w:rFonts w:ascii="Book Antiqua" w:hAnsi="Book Antiqua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CESPE</w:t>
                  </w:r>
                  <w:r w:rsidRPr="00EF5E2D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: </w:t>
                  </w:r>
                  <w:r w:rsidRPr="00EF5E2D"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O cônjuge supérstite tem legitimidade para impetrar habeas data em defesa do interesse do falecido. A utilização desse instrumento relaciona-se diretamente a uma pretensão resistida consubstanciada </w:t>
                  </w:r>
                  <w:r w:rsidRPr="00EF5E2D">
                    <w:rPr>
                      <w:rFonts w:ascii="Book Antiqua" w:hAnsi="Book Antiqua"/>
                      <w:b/>
                      <w:sz w:val="18"/>
                      <w:szCs w:val="18"/>
                    </w:rPr>
                    <w:lastRenderedPageBreak/>
                    <w:t xml:space="preserve">na recusa de a autoridade responder, implícita ou explicitamente, a seu pedido, daí a razão da </w:t>
                  </w:r>
                  <w:proofErr w:type="spellStart"/>
                  <w:r w:rsidRPr="00EF5E2D">
                    <w:rPr>
                      <w:rFonts w:ascii="Book Antiqua" w:hAnsi="Book Antiqua"/>
                      <w:b/>
                      <w:sz w:val="18"/>
                      <w:szCs w:val="18"/>
                    </w:rPr>
                    <w:t>Súm</w:t>
                  </w:r>
                  <w:proofErr w:type="spellEnd"/>
                  <w:r w:rsidRPr="00EF5E2D">
                    <w:rPr>
                      <w:rFonts w:ascii="Book Antiqua" w:hAnsi="Book Antiqua"/>
                      <w:b/>
                      <w:sz w:val="18"/>
                      <w:szCs w:val="18"/>
                    </w:rPr>
                    <w:t>. n. 2-STJ. Dessa forma, a demora de atender o pedido formulado administrativamente (mais de um ano) não é razoável, quanto mais ao considerar-se a idade avançada da impetrante, tudo a impor a concessão da ordem. Precedente citado do STF</w:t>
                  </w:r>
                  <w:r w:rsidRPr="00EF5E2D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: RHD 22-DF, DJ 1º/9/1995. HD 147-DF, Rel. Min. Arnaldo Esteves Lima, j. 12/12/07.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(...) </w:t>
                  </w:r>
                  <w:r w:rsidRPr="00417705"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Conforme alcance do art. 5º, inciso LXXII, alínea “a” da </w:t>
                  </w: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CF</w:t>
                  </w:r>
                  <w:r w:rsidRPr="00417705">
                    <w:rPr>
                      <w:rFonts w:ascii="Book Antiqua" w:hAnsi="Book Antiqua"/>
                      <w:b/>
                      <w:sz w:val="18"/>
                      <w:szCs w:val="18"/>
                    </w:rPr>
                    <w:t>, é assegurado ao cônjuge supérstite o conhecimento de informações relativas ao falecido, constantes de registros ou bancos de dados de entidades governamentais ou de caráter público</w:t>
                  </w:r>
                  <w:r w:rsidRPr="00417705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.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STF. </w:t>
                  </w:r>
                  <w:r w:rsidRPr="00417705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RE </w:t>
                  </w:r>
                  <w:proofErr w:type="spellStart"/>
                  <w:r w:rsidRPr="00417705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AgR</w:t>
                  </w:r>
                  <w:proofErr w:type="spellEnd"/>
                  <w:r w:rsidRPr="00417705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589.257, Min. Marco Aurélio, j. 05/08/14.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(...) </w:t>
                  </w:r>
                  <w:r w:rsidRPr="008853BB">
                    <w:rPr>
                      <w:rFonts w:ascii="Book Antiqua" w:hAnsi="Book Antiqua"/>
                      <w:b/>
                      <w:sz w:val="18"/>
                      <w:szCs w:val="18"/>
                    </w:rPr>
                    <w:t>É parte legítima para impetrar habeas data o cônjuge sobrevivente na defesa de interesse do falecido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.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STJ. 3ª S., 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HD 147/DF, 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R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el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.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Min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.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Arnaldo Esteves Lima, j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.</w:t>
                  </w:r>
                  <w:r w:rsidRPr="008853BB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12/12/07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>.</w:t>
                  </w: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042"/>
                  </w:tblGrid>
                  <w:tr w:rsidR="008D3828" w14:paraId="1D060906" w14:textId="77777777" w:rsidTr="008D3828">
                    <w:tc>
                      <w:tcPr>
                        <w:tcW w:w="8042" w:type="dxa"/>
                      </w:tcPr>
                      <w:p w14:paraId="3414CCEA" w14:textId="0B94E0C2" w:rsidR="008D3828" w:rsidRDefault="008D3828" w:rsidP="00942690">
                        <w:pPr>
                          <w:jc w:val="both"/>
                          <w:rPr>
                            <w:rFonts w:ascii="Book Antiqua" w:hAnsi="Book Antiqua"/>
                            <w:bCs/>
                            <w:sz w:val="18"/>
                            <w:szCs w:val="18"/>
                          </w:rPr>
                        </w:pPr>
                        <w:r w:rsidRPr="00EF5E2D">
                          <w:rPr>
                            <w:rFonts w:ascii="Book Antiqua" w:hAnsi="Book Antiqua"/>
                            <w:b/>
                            <w:sz w:val="18"/>
                            <w:szCs w:val="18"/>
                          </w:rPr>
                          <w:t>(</w:t>
                        </w:r>
                        <w:r w:rsidRPr="00EF5E2D">
                          <w:rPr>
                            <w:rFonts w:ascii="Book Antiqua" w:hAnsi="Book Antiqua"/>
                            <w:b/>
                            <w:sz w:val="18"/>
                            <w:szCs w:val="18"/>
                            <w:highlight w:val="yellow"/>
                          </w:rPr>
                          <w:t>PGEPE-2018-CESPE</w:t>
                        </w:r>
                        <w:r w:rsidRPr="00EF5E2D">
                          <w:rPr>
                            <w:rFonts w:ascii="Book Antiqua" w:hAnsi="Book Antiqua"/>
                            <w:b/>
                            <w:sz w:val="18"/>
                            <w:szCs w:val="18"/>
                          </w:rPr>
                          <w:t>)</w:t>
                        </w:r>
                        <w:r w:rsidRPr="00EF5E2D">
                          <w:rPr>
                            <w:rFonts w:ascii="Book Antiqua" w:hAnsi="Book Antiqua"/>
                            <w:bCs/>
                            <w:sz w:val="18"/>
                            <w:szCs w:val="18"/>
                          </w:rPr>
                          <w:t xml:space="preserve">: Conforme a CF e a jurisprudência das cortes superiores, o </w:t>
                        </w:r>
                        <w:r w:rsidRPr="00C22F22">
                          <w:rPr>
                            <w:rFonts w:ascii="Book Antiqua" w:hAnsi="Book Antiqua"/>
                            <w:bCs/>
                            <w:i/>
                            <w:iCs/>
                            <w:sz w:val="18"/>
                            <w:szCs w:val="18"/>
                          </w:rPr>
                          <w:t>habeas data</w:t>
                        </w:r>
                        <w:r w:rsidRPr="00EF5E2D">
                          <w:rPr>
                            <w:rFonts w:ascii="Book Antiqua" w:hAnsi="Book Antiqua"/>
                            <w:bCs/>
                            <w:sz w:val="18"/>
                            <w:szCs w:val="18"/>
                          </w:rPr>
                          <w:t xml:space="preserve"> pode ser impetrado somente pela pessoa em cujo nome constar o registro, salvo se for morto, quando, então, o herdeiro legítimo ou cônjuge supérstite poderão impetrá-lo.</w:t>
                        </w:r>
                      </w:p>
                    </w:tc>
                  </w:tr>
                </w:tbl>
                <w:p w14:paraId="740DAF3D" w14:textId="1F1E3005" w:rsidR="008D3828" w:rsidRDefault="008D3828" w:rsidP="00942690">
                  <w:pPr>
                    <w:jc w:val="both"/>
                    <w:rPr>
                      <w:rFonts w:ascii="Book Antiqua" w:hAnsi="Book Antiqua"/>
                      <w:bCs/>
                      <w:sz w:val="19"/>
                      <w:szCs w:val="19"/>
                    </w:rPr>
                  </w:pP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(</w:t>
                  </w:r>
                  <w:r w:rsidRPr="00C22F22">
                    <w:rPr>
                      <w:rFonts w:ascii="Book Antiqua" w:hAnsi="Book Antiqua"/>
                      <w:b/>
                      <w:sz w:val="18"/>
                      <w:szCs w:val="18"/>
                      <w:highlight w:val="yellow"/>
                    </w:rPr>
                    <w:t>DPEPB-2022-FCC</w:t>
                  </w: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: </w:t>
                  </w:r>
                  <w:r w:rsidRPr="00C22F2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O </w:t>
                  </w:r>
                  <w:r w:rsidRPr="00C22F22">
                    <w:rPr>
                      <w:rFonts w:ascii="Book Antiqua" w:hAnsi="Book Antiqua"/>
                      <w:bCs/>
                      <w:i/>
                      <w:iCs/>
                      <w:sz w:val="18"/>
                      <w:szCs w:val="18"/>
                    </w:rPr>
                    <w:t>habeas data</w:t>
                  </w:r>
                  <w:r w:rsidRPr="00C22F2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coletivo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</w:t>
                  </w:r>
                  <w:r w:rsidRPr="00C22F22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não tem previsão constitucional e nem na legislação infraconstitucional que trata sobre o instrumento.</w:t>
                  </w:r>
                </w:p>
              </w:tc>
            </w:tr>
          </w:tbl>
          <w:p w14:paraId="40F4E009" w14:textId="77777777" w:rsidR="00942690" w:rsidRDefault="00942690" w:rsidP="00942690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</w:p>
          <w:p w14:paraId="4A4C3C6B" w14:textId="30727E22" w:rsidR="00942690" w:rsidRPr="001E548C" w:rsidRDefault="00942690" w:rsidP="00942690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</w:p>
        </w:tc>
      </w:tr>
    </w:tbl>
    <w:p w14:paraId="09FB67F2" w14:textId="086CD145" w:rsidR="00CC08E1" w:rsidRPr="00312A0C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III - </w:t>
      </w:r>
      <w:r w:rsidRPr="003F58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para a anotação nos assentamentos do interessado, de contestação ou explicação sobre dado </w:t>
      </w:r>
      <w:proofErr w:type="gramStart"/>
      <w:r w:rsidRPr="003F58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verdadeiro</w:t>
      </w:r>
      <w:proofErr w:type="gramEnd"/>
      <w:r w:rsidRPr="003F58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mas justificável e que esteja sob pendência judicial ou amigável</w:t>
      </w: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8B0309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67730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(PCRJ-2009)</w:t>
      </w:r>
      <w:r w:rsidR="00E957FC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65FE4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6307B4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6307B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(MPTO-2012)</w:t>
      </w:r>
      <w:r w:rsidR="00E33A7F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33A7F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(DPESC-2012)</w:t>
      </w:r>
      <w:r w:rsidR="009B5BCA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B5BCA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(DPERR-2013)</w:t>
      </w:r>
      <w:r w:rsidR="0031568E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1568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(PF-2013)</w:t>
      </w:r>
      <w:r w:rsidR="00813D8E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13D8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(PGERS-2010/2015)</w:t>
      </w:r>
      <w:r w:rsidR="00FB0849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FB0849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(TJGO-2015)</w:t>
      </w:r>
      <w:r w:rsidR="00E47D45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4" w:name="_Hlk40885421"/>
      <w:r w:rsidR="00E47D45" w:rsidRPr="00B21E2D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(TJPB-2015)</w:t>
      </w:r>
      <w:bookmarkEnd w:id="14"/>
      <w:r w:rsidR="00920CEB" w:rsidRPr="00B21E2D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7F65D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(TJAM-2016)</w:t>
      </w:r>
      <w:r w:rsidR="003F589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F589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(TRF3-2016)</w:t>
      </w:r>
      <w:r w:rsidR="0084297E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4297E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(PGEMS-2016)</w:t>
      </w:r>
      <w:r w:rsidR="006B0671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B0671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(PCPE-2016)</w:t>
      </w:r>
      <w:r w:rsidR="00A37F8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37F8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(Cartórios/TJMG-2016/2017)</w:t>
      </w:r>
      <w:r w:rsidR="00E84E1C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84E1C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(DPEAL-2017)</w:t>
      </w:r>
      <w:r w:rsidR="00902FB2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02FB2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(DPU-2017)</w:t>
      </w:r>
      <w:r w:rsidR="00AF711E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F711E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(PGEAC-2017)</w:t>
      </w:r>
      <w:r w:rsidR="00C80249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8024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(PCAC-2017)</w:t>
      </w:r>
      <w:r w:rsidR="00915917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1591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(PGM-BH/MG-2017)</w:t>
      </w:r>
      <w:r w:rsidR="007B1E7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B1E7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(DPEPE-2018)</w:t>
      </w:r>
      <w:r w:rsidR="00942690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5" w:name="_Hlk118029030"/>
      <w:r w:rsidR="0094269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(PGEPE-2018)</w:t>
      </w:r>
      <w:bookmarkEnd w:id="15"/>
      <w:r w:rsidR="00982923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82923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(DPEMG-2019)</w:t>
      </w:r>
      <w:r w:rsidR="00DC2589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C258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(MPAP-2021)</w:t>
      </w:r>
      <w:r w:rsidR="00B3035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7308A8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16B57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</w:rPr>
        <w:t>(DPERJ-2021)</w:t>
      </w:r>
      <w:r w:rsidR="00EA1B53" w:rsidRPr="00B21E2D">
        <w:rPr>
          <w:rFonts w:ascii="Book Antiqua" w:hAnsi="Book Antiqua" w:cs="Arial"/>
          <w:b/>
          <w:bCs/>
          <w:color w:val="FF0000"/>
          <w:sz w:val="16"/>
          <w:szCs w:val="16"/>
          <w:bdr w:val="none" w:sz="0" w:space="0" w:color="auto" w:frame="1"/>
        </w:rPr>
        <w:t xml:space="preserve"> </w:t>
      </w:r>
      <w:r w:rsidR="00EA1B53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(PCMS-2021)</w:t>
      </w:r>
      <w:r w:rsidR="00363C8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63C8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(PGEPA-2015</w:t>
      </w:r>
      <w:r w:rsidR="00363C86">
        <w:rPr>
          <w:rFonts w:ascii="Book Antiqua" w:hAnsi="Book Antiqua"/>
          <w:b/>
          <w:color w:val="FF0000"/>
          <w:sz w:val="16"/>
          <w:szCs w:val="16"/>
          <w:u w:val="single"/>
        </w:rPr>
        <w:t>/2022</w:t>
      </w:r>
      <w:r w:rsidR="00363C86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CD23C7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D23C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(MPMS-2022)</w:t>
      </w:r>
      <w:r w:rsidR="005C6A5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C6A5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(MPSE-20</w:t>
      </w:r>
      <w:r w:rsidR="005C6A5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22</w:t>
      </w:r>
      <w:r w:rsidR="005C6A5E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3D5DD3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D5DD3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476989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7698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(Cartórios/TJSP-20</w:t>
      </w:r>
      <w:r w:rsidR="00476989">
        <w:rPr>
          <w:rFonts w:ascii="Book Antiqua" w:hAnsi="Book Antiqua"/>
          <w:b/>
          <w:color w:val="FF0000"/>
          <w:sz w:val="16"/>
          <w:szCs w:val="16"/>
          <w:u w:val="single"/>
        </w:rPr>
        <w:t>22</w:t>
      </w:r>
      <w:r w:rsidR="00476989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3A0C9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A0C94">
        <w:rPr>
          <w:rFonts w:ascii="Book Antiqua" w:hAnsi="Book Antiqua"/>
          <w:b/>
          <w:color w:val="FF0000"/>
          <w:sz w:val="16"/>
          <w:szCs w:val="16"/>
          <w:u w:val="single"/>
        </w:rPr>
        <w:t>(PCRO-2022)</w:t>
      </w:r>
      <w:r w:rsidR="00B76F27" w:rsidRPr="00B21E2D">
        <w:rPr>
          <w:rFonts w:ascii="Book Antiqua" w:hAnsi="Book Antiqua" w:cs="Arial"/>
          <w:b/>
          <w:bCs/>
          <w:color w:val="FF0000"/>
          <w:sz w:val="16"/>
          <w:szCs w:val="16"/>
          <w:bdr w:val="none" w:sz="0" w:space="0" w:color="auto" w:frame="1"/>
        </w:rPr>
        <w:t xml:space="preserve"> </w:t>
      </w:r>
      <w:r w:rsidR="00B76F2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(MPCSC-2022)</w:t>
      </w:r>
      <w:r w:rsidR="00E2391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2391C">
        <w:rPr>
          <w:rFonts w:ascii="Book Antiqua" w:hAnsi="Book Antiqua"/>
          <w:b/>
          <w:color w:val="FF0000"/>
          <w:sz w:val="16"/>
          <w:szCs w:val="16"/>
          <w:u w:val="single"/>
        </w:rPr>
        <w:t>(AGU-2010/2023)</w:t>
      </w:r>
      <w:r w:rsidR="00312A0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12A0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(PCSC-2024)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C7398" w:rsidRPr="007F65D7" w14:paraId="51964079" w14:textId="77777777" w:rsidTr="00F93FCD">
        <w:tc>
          <w:tcPr>
            <w:tcW w:w="8494" w:type="dxa"/>
            <w:shd w:val="clear" w:color="auto" w:fill="CCFFFF"/>
          </w:tcPr>
          <w:p w14:paraId="6FDC4EA4" w14:textId="1E8688CA" w:rsidR="00CC7398" w:rsidRDefault="00CC7398" w:rsidP="00CC7398">
            <w:pPr>
              <w:spacing w:before="100" w:beforeAutospacing="1" w:after="100" w:afterAutospacing="1"/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CC739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STF</w:t>
            </w:r>
            <w:r w:rsidR="00C40902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C40902" w:rsidRPr="00C40902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MPTO-2012</w:t>
            </w:r>
            <w:r w:rsidR="00920CEB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920CEB" w:rsidRPr="00920CEB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PGEPA-2015</w:t>
            </w:r>
            <w:r w:rsidR="006B067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6B0671" w:rsidRPr="006B067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PCPE-2016</w:t>
            </w:r>
            <w:r w:rsidR="00C40902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: 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MPMG-2017</w:t>
            </w:r>
            <w:r w:rsidR="00E84E1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E84E1C" w:rsidRPr="00E84E1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DPEAL-2017</w:t>
            </w:r>
            <w:r w:rsidR="0091591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915917" w:rsidRPr="0091591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PGM-BH/MG-2017</w:t>
            </w:r>
            <w:r w:rsidR="009353D9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9353D9" w:rsidRPr="009353D9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DPEMG-2019</w:t>
            </w:r>
            <w:r w:rsidR="00B76F2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B76F27" w:rsidRPr="00B76F27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MPCSC-2022</w:t>
            </w:r>
            <w:r w:rsidR="00E2391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E2391C" w:rsidRPr="00E2391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AGU-2023</w:t>
            </w:r>
            <w:r w:rsidR="007308A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 xml:space="preserve">: </w:t>
            </w:r>
            <w:r w:rsidR="00E84E1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="00E84E1C" w:rsidRPr="00E84E1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: </w:t>
            </w:r>
            <w:r w:rsidRPr="007308A8">
              <w:rPr>
                <w:rFonts w:ascii="Book Antiqua" w:hAnsi="Book Antiqua"/>
                <w:b/>
                <w:sz w:val="19"/>
                <w:szCs w:val="19"/>
              </w:rPr>
              <w:t>O habeas data, previsto no art. 5º, LXXII, da CF, tem como finalidade assegurar o conhecimento de informações constantes de registros ou banco de dados e ensejar sua retificação, ou de possibilitar a anotação de explicações nos assentamentos do interessado (art. 7º, III, da Lei 9.507/97). A ação de habeas data visa à proteção da privacidade do indivíduo contra abuso no registro e/ou revelação de dados pessoais falsos ou equivocados. O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833100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habeas data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833100">
              <w:rPr>
                <w:rFonts w:ascii="Book Antiqua" w:hAnsi="Book Antiqua"/>
                <w:b/>
                <w:sz w:val="19"/>
                <w:szCs w:val="19"/>
                <w:highlight w:val="green"/>
              </w:rPr>
              <w:t>não se revela meio idôneo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833100">
              <w:rPr>
                <w:rFonts w:ascii="Book Antiqua" w:hAnsi="Book Antiqua"/>
                <w:b/>
                <w:sz w:val="19"/>
                <w:szCs w:val="19"/>
                <w:shd w:val="clear" w:color="auto" w:fill="F7CAAC" w:themeFill="accent2" w:themeFillTint="66"/>
              </w:rPr>
              <w:t>para se obter vista de processo administrativo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. 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STF. Plenário. 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HD 90 </w:t>
            </w:r>
            <w:proofErr w:type="spellStart"/>
            <w:r w:rsidRPr="00CC7398">
              <w:rPr>
                <w:rFonts w:ascii="Book Antiqua" w:hAnsi="Book Antiqua"/>
                <w:bCs/>
                <w:sz w:val="19"/>
                <w:szCs w:val="19"/>
              </w:rPr>
              <w:t>AgR</w:t>
            </w:r>
            <w:proofErr w:type="spellEnd"/>
            <w:r w:rsidRPr="00CC7398">
              <w:rPr>
                <w:rFonts w:ascii="Book Antiqua" w:hAnsi="Book Antiqua"/>
                <w:bCs/>
                <w:sz w:val="19"/>
                <w:szCs w:val="19"/>
              </w:rPr>
              <w:t>, Rel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 Min.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 E</w:t>
            </w:r>
            <w:r>
              <w:rPr>
                <w:rFonts w:ascii="Book Antiqua" w:hAnsi="Book Antiqua"/>
                <w:bCs/>
                <w:sz w:val="19"/>
                <w:szCs w:val="19"/>
              </w:rPr>
              <w:t>llen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 G</w:t>
            </w:r>
            <w:r>
              <w:rPr>
                <w:rFonts w:ascii="Book Antiqua" w:hAnsi="Book Antiqua"/>
                <w:bCs/>
                <w:sz w:val="19"/>
                <w:szCs w:val="19"/>
              </w:rPr>
              <w:t>racie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>, j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  <w:r w:rsidRPr="00CC7398">
              <w:rPr>
                <w:rFonts w:ascii="Book Antiqua" w:hAnsi="Book Antiqua"/>
                <w:bCs/>
                <w:sz w:val="19"/>
                <w:szCs w:val="19"/>
              </w:rPr>
              <w:t xml:space="preserve"> 18/02/10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</w:p>
          <w:p w14:paraId="6B61A340" w14:textId="77777777" w:rsidR="0031568E" w:rsidRDefault="0031568E" w:rsidP="0031568E">
            <w:pPr>
              <w:spacing w:before="100" w:beforeAutospacing="1" w:after="100" w:afterAutospacing="1"/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A5541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CC7398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ST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J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PF-2013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E84E1C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: </w:t>
            </w:r>
            <w:r w:rsidRPr="0031568E">
              <w:rPr>
                <w:rFonts w:ascii="Book Antiqua" w:hAnsi="Book Antiqua"/>
                <w:b/>
                <w:sz w:val="19"/>
                <w:szCs w:val="19"/>
              </w:rPr>
              <w:t>HABEAS DATA. CONCURSO PÚBLICO. ACESSO A INFORMAÇÕES SOBRE OS CRITÉRIOS UTILIZADOS NA CORREÇÃO DE PROVA DISCURSIVA. IMPROPRIEDADE DA VIA ELEITA.</w:t>
            </w:r>
            <w:r>
              <w:rPr>
                <w:rFonts w:ascii="Book Antiqua" w:hAnsi="Book Antiqua"/>
                <w:b/>
                <w:sz w:val="19"/>
                <w:szCs w:val="19"/>
              </w:rPr>
              <w:t xml:space="preserve"> </w:t>
            </w:r>
            <w:r w:rsidRPr="0031568E">
              <w:rPr>
                <w:rFonts w:ascii="Book Antiqua" w:hAnsi="Book Antiqua"/>
                <w:b/>
                <w:sz w:val="19"/>
                <w:szCs w:val="19"/>
              </w:rPr>
              <w:t>A Lei 9.507/97 é suficientemente clara ao expor, no art. 7º, as hipóteses em que se justifica o manuseio do habeas data, não estando ali prevista, nem sequer implicitamente, a possibilidade de utilização da via com o propósito de revolver os critérios utilizados por instituição de ensino na correção de prova discursiva realizada com vista ao preenchimento de cargos na Administração Pública.</w:t>
            </w:r>
            <w:r>
              <w:rPr>
                <w:rFonts w:ascii="Book Antiqua" w:hAnsi="Book Antiqua"/>
                <w:b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Cs/>
                <w:sz w:val="19"/>
                <w:szCs w:val="19"/>
              </w:rPr>
              <w:t>STJ. 1ª S.,</w:t>
            </w:r>
            <w:r w:rsidRPr="0031568E">
              <w:rPr>
                <w:rFonts w:ascii="Book Antiqua" w:hAnsi="Book Antiqua"/>
                <w:b/>
                <w:sz w:val="19"/>
                <w:szCs w:val="19"/>
              </w:rPr>
              <w:t xml:space="preserve"> </w:t>
            </w:r>
            <w:proofErr w:type="spellStart"/>
            <w:r w:rsidRPr="0031568E">
              <w:rPr>
                <w:rFonts w:ascii="Book Antiqua" w:hAnsi="Book Antiqua"/>
                <w:bCs/>
                <w:sz w:val="19"/>
                <w:szCs w:val="19"/>
              </w:rPr>
              <w:t>AgRg</w:t>
            </w:r>
            <w:proofErr w:type="spellEnd"/>
            <w:r w:rsidRPr="0031568E">
              <w:rPr>
                <w:rFonts w:ascii="Book Antiqua" w:hAnsi="Book Antiqua"/>
                <w:bCs/>
                <w:sz w:val="19"/>
                <w:szCs w:val="19"/>
              </w:rPr>
              <w:t xml:space="preserve"> no HD .127/DF, Rel. Min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  <w:r w:rsidRPr="0031568E">
              <w:rPr>
                <w:rFonts w:ascii="Book Antiqua" w:hAnsi="Book Antiqua"/>
                <w:bCs/>
                <w:sz w:val="19"/>
                <w:szCs w:val="19"/>
              </w:rPr>
              <w:t xml:space="preserve"> J</w:t>
            </w:r>
            <w:r>
              <w:rPr>
                <w:rFonts w:ascii="Book Antiqua" w:hAnsi="Book Antiqua"/>
                <w:bCs/>
                <w:sz w:val="19"/>
                <w:szCs w:val="19"/>
              </w:rPr>
              <w:t>oão</w:t>
            </w:r>
            <w:r w:rsidRPr="0031568E">
              <w:rPr>
                <w:rFonts w:ascii="Book Antiqua" w:hAnsi="Book Antiqua"/>
                <w:bCs/>
                <w:sz w:val="19"/>
                <w:szCs w:val="19"/>
              </w:rPr>
              <w:t xml:space="preserve"> O</w:t>
            </w:r>
            <w:r>
              <w:rPr>
                <w:rFonts w:ascii="Book Antiqua" w:hAnsi="Book Antiqua"/>
                <w:bCs/>
                <w:sz w:val="19"/>
                <w:szCs w:val="19"/>
              </w:rPr>
              <w:t>távio de Noronha</w:t>
            </w:r>
            <w:r w:rsidRPr="0031568E">
              <w:rPr>
                <w:rFonts w:ascii="Book Antiqua" w:hAnsi="Book Antiqua"/>
                <w:bCs/>
                <w:sz w:val="19"/>
                <w:szCs w:val="19"/>
              </w:rPr>
              <w:t>, j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  <w:r w:rsidRPr="0031568E">
              <w:rPr>
                <w:rFonts w:ascii="Book Antiqua" w:hAnsi="Book Antiqua"/>
                <w:bCs/>
                <w:sz w:val="19"/>
                <w:szCs w:val="19"/>
              </w:rPr>
              <w:t xml:space="preserve"> 14/06/06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</w:p>
          <w:p w14:paraId="6A6220EE" w14:textId="21A49B5F" w:rsidR="00CD23C7" w:rsidRPr="001E548C" w:rsidRDefault="00CD23C7" w:rsidP="0031568E">
            <w:pPr>
              <w:spacing w:before="100" w:beforeAutospacing="1" w:after="100" w:afterAutospacing="1"/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1F270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MS-2022-AO</w:t>
            </w:r>
            <w:r w:rsidR="00E94C80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CP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751F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A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CF</w:t>
            </w:r>
            <w:r w:rsidRPr="00751F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, seguindo a tendência das Constituições contemporâneas, consagra um grande conjunto de direitos ao indivíduo. Com o intuito de assegurar efetividade a esses direitos, institui, paralelamente, as denominadas garantias, sendo que, entre essas garantias, destacam-se os remédios constitucionais, ou remédios jurídicos. Essa expressão se refere à denominação dos instrumentos previstos no ordenamento jurídico brasileiro que deveriam ser de conhecimento de todos os cidadãos de nosso país, porquanto visam assegurar o exercício dos direitos fundamentais conferidos. Tendo em vista esses instrumentos de proteção, assinale a alternativa que coaduna com os ditames do ordenamento jurídico e sua interpretação jurisprudencial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632777">
              <w:rPr>
                <w:rFonts w:ascii="Book Antiqua" w:hAnsi="Book Antiqua"/>
                <w:bCs/>
                <w:sz w:val="19"/>
                <w:szCs w:val="19"/>
              </w:rPr>
              <w:t xml:space="preserve">O </w:t>
            </w:r>
            <w:r w:rsidRPr="00632777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>habeas data</w:t>
            </w:r>
            <w:r w:rsidRPr="00632777">
              <w:rPr>
                <w:rFonts w:ascii="Book Antiqua" w:hAnsi="Book Antiqua"/>
                <w:bCs/>
                <w:sz w:val="19"/>
                <w:szCs w:val="19"/>
              </w:rPr>
              <w:t xml:space="preserve"> está previsto na CRFB, em cujo texto constam apenas duas hipóteses de cabimento: a) para assegurar o conhecimento de informações relativas à pessoa do impetrante, constantes de registros ou bancos de dados de entidades governamentais ou de caráter público; b) para a retificação de dados, quando não se prefira fazê-lo por processo sigiloso, judicial ou administrativo. Todavia, posteriormente, por lei infraconstitucional incluiu-se mais uma hipótese: para a anotação nos assentamentos do interessado, de contestação ou explicação sobre dado verdadeiro, mas justificável e que esteja sob pendência judicial ou amigável.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232393">
              <w:rPr>
                <w:rFonts w:ascii="Book Antiqua" w:hAnsi="Book Antiqua"/>
                <w:b/>
                <w:sz w:val="19"/>
                <w:szCs w:val="19"/>
              </w:rPr>
              <w:t>BL: art. 5º, LXXII, CF</w:t>
            </w:r>
            <w:r>
              <w:rPr>
                <w:rFonts w:ascii="Book Antiqua" w:hAnsi="Book Antiqua"/>
                <w:b/>
                <w:sz w:val="19"/>
                <w:szCs w:val="19"/>
              </w:rPr>
              <w:t xml:space="preserve"> e art. 7º, I a III da Lei 9.507/97.</w:t>
            </w:r>
          </w:p>
        </w:tc>
      </w:tr>
    </w:tbl>
    <w:p w14:paraId="0CCF7666" w14:textId="1F726E3B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6" w:name="art8"/>
      <w:bookmarkEnd w:id="16"/>
      <w:r w:rsidRPr="007F65D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8°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petição inicial, que deverá preencher os requisitos dos </w:t>
      </w:r>
      <w:hyperlink r:id="rId7" w:anchor="art282" w:history="1">
        <w:proofErr w:type="spellStart"/>
        <w:r w:rsidRPr="007F65D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7F65D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. 282 a 285 do Código de Processo Civil</w:t>
        </w:r>
      </w:hyperlink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será apresentada em duas vias, e os documentos que instruírem a </w:t>
      </w:r>
      <w:proofErr w:type="gramStart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primeira serão</w:t>
      </w:r>
      <w:proofErr w:type="gramEnd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reproduzidos por cópia na segunda.</w:t>
      </w:r>
    </w:p>
    <w:p w14:paraId="0DFDE579" w14:textId="77777777" w:rsidR="00CC08E1" w:rsidRPr="007308A8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lastRenderedPageBreak/>
        <w:t>Parágrafo único</w:t>
      </w: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A petição inicial </w:t>
      </w:r>
      <w:r w:rsidRPr="007308A8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deverá ser instruída</w:t>
      </w: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com prova</w:t>
      </w: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:</w:t>
      </w:r>
    </w:p>
    <w:p w14:paraId="60591232" w14:textId="034A5AC0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 - </w:t>
      </w:r>
      <w:proofErr w:type="gramStart"/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da</w:t>
      </w:r>
      <w:proofErr w:type="gramEnd"/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recusa ao acesso às informações ou do decurso de mais de dez dias sem decisão</w:t>
      </w:r>
      <w:r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6A756A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6A756A" w:rsidRPr="00B21E2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(DPEMG-2009)</w:t>
      </w:r>
      <w:r w:rsidR="00B94FBA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B94FBA" w:rsidRPr="00B21E2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(TJPA-2012)</w:t>
      </w:r>
      <w:r w:rsidR="005A6FE7" w:rsidRPr="00B21E2D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5A6FE7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  <w:r w:rsidR="002D74E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D74E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(TJGO-2015)</w:t>
      </w:r>
      <w:r w:rsidR="007F65D7" w:rsidRPr="00B21E2D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7F65D7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(TJAM-2016)</w:t>
      </w:r>
      <w:r w:rsidR="001F2579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F2579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(Cartórios/TJMG-2016)</w:t>
      </w:r>
      <w:r w:rsidR="002D74E4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17" w:name="_Hlk124512845"/>
      <w:r w:rsidR="002D74E4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(MPF-2017)</w:t>
      </w:r>
      <w:bookmarkEnd w:id="17"/>
      <w:r w:rsidR="007308A8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4269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(PGEPE-2018)</w:t>
      </w:r>
      <w:r w:rsidR="00B3035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C870C8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C870C8">
        <w:rPr>
          <w:rFonts w:ascii="Book Antiqua" w:hAnsi="Book Antiqua"/>
          <w:b/>
          <w:color w:val="FF0000"/>
          <w:sz w:val="16"/>
          <w:szCs w:val="16"/>
          <w:u w:val="single"/>
        </w:rPr>
        <w:t>(MPRJ-2022)</w:t>
      </w:r>
      <w:r w:rsidR="00010AB1" w:rsidRPr="00B21E2D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894DC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18" w:name="_Hlk144900097"/>
      <w:r w:rsidR="00894DCA">
        <w:rPr>
          <w:rFonts w:ascii="Book Antiqua" w:hAnsi="Book Antiqua"/>
          <w:b/>
          <w:color w:val="FF0000"/>
          <w:sz w:val="16"/>
          <w:szCs w:val="16"/>
          <w:u w:val="single"/>
        </w:rPr>
        <w:t>(TRF3-2022)</w:t>
      </w:r>
      <w:bookmarkEnd w:id="18"/>
      <w:r w:rsid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(PGM-Rio Branco/AC-2023)</w:t>
      </w:r>
    </w:p>
    <w:p w14:paraId="541BEDB1" w14:textId="512970C0" w:rsidR="00CC08E1" w:rsidRPr="00894DCA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 - </w:t>
      </w:r>
      <w:proofErr w:type="gramStart"/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da</w:t>
      </w:r>
      <w:proofErr w:type="gramEnd"/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recusa em fazer-se a retificação ou do decurso de mais de quinze dias, sem decisão; ou</w:t>
      </w:r>
      <w:r w:rsidR="006A756A"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6A756A" w:rsidRPr="00B21E2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(DPEMG-2009)</w:t>
      </w:r>
      <w:r w:rsidR="005A6FE7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5A6FE7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  <w:r w:rsidR="002D74E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D74E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(TJGO-2015)</w:t>
      </w:r>
      <w:r w:rsidR="007F65D7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7F65D7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(TJAM-2016)</w:t>
      </w:r>
      <w:r w:rsidR="001F2579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F2579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(Cartórios/TJMG-2016)</w:t>
      </w:r>
      <w:r w:rsidR="002D74E4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D74E4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(MPF-2017)</w:t>
      </w:r>
      <w:r w:rsidR="007308A8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4269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(PGEPE-2018)</w:t>
      </w:r>
      <w:r w:rsidR="00C870C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870C8">
        <w:rPr>
          <w:rFonts w:ascii="Book Antiqua" w:hAnsi="Book Antiqua"/>
          <w:b/>
          <w:color w:val="FF0000"/>
          <w:sz w:val="16"/>
          <w:szCs w:val="16"/>
          <w:u w:val="single"/>
        </w:rPr>
        <w:t>(MPRJ-2022)</w:t>
      </w:r>
      <w:r w:rsidR="00010AB1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894DC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94DCA">
        <w:rPr>
          <w:rFonts w:ascii="Book Antiqua" w:hAnsi="Book Antiqua"/>
          <w:b/>
          <w:color w:val="FF0000"/>
          <w:sz w:val="16"/>
          <w:szCs w:val="16"/>
          <w:u w:val="single"/>
        </w:rPr>
        <w:t>(TRF3-2022)</w:t>
      </w:r>
    </w:p>
    <w:p w14:paraId="4E7A7DDC" w14:textId="44048416" w:rsidR="00CC08E1" w:rsidRPr="00894DCA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7308A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III - da recusa em fazer-se a anotação a que se refere o § 2° do art. 4° ou do decurso de mais de quinze dias sem decisão</w:t>
      </w:r>
      <w:r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6A756A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6A756A" w:rsidRPr="00B21E2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(DPEMG-2009)</w:t>
      </w:r>
      <w:r w:rsidR="005A6FE7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5A6FE7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(MPPR-2012)</w:t>
      </w:r>
      <w:r w:rsidR="002D74E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D74E4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(TJGO-2015)</w:t>
      </w:r>
      <w:r w:rsidR="007F65D7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7F65D7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(TJAM-2016)</w:t>
      </w:r>
      <w:r w:rsidR="001F2579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F2579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(Cartórios/TJMG-2016)</w:t>
      </w:r>
      <w:r w:rsidR="002D74E4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D74E4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(MPF-2017)</w:t>
      </w:r>
      <w:r w:rsidR="007308A8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42690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(PGEPE-2018)</w:t>
      </w:r>
      <w:r w:rsidR="00C870C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870C8">
        <w:rPr>
          <w:rFonts w:ascii="Book Antiqua" w:hAnsi="Book Antiqua"/>
          <w:b/>
          <w:color w:val="FF0000"/>
          <w:sz w:val="16"/>
          <w:szCs w:val="16"/>
          <w:u w:val="single"/>
        </w:rPr>
        <w:t>(MPRJ-2022)</w:t>
      </w:r>
      <w:r w:rsidR="00010AB1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894DC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94DCA">
        <w:rPr>
          <w:rFonts w:ascii="Book Antiqua" w:hAnsi="Book Antiqua"/>
          <w:b/>
          <w:color w:val="FF0000"/>
          <w:sz w:val="16"/>
          <w:szCs w:val="16"/>
          <w:u w:val="single"/>
        </w:rPr>
        <w:t>(TRF3-2022)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B0849" w:rsidRPr="007F65D7" w14:paraId="3A8DCD85" w14:textId="77777777" w:rsidTr="00621744">
        <w:tc>
          <w:tcPr>
            <w:tcW w:w="8494" w:type="dxa"/>
            <w:shd w:val="clear" w:color="auto" w:fill="CCFFFF"/>
          </w:tcPr>
          <w:p w14:paraId="1CDC2560" w14:textId="600FD46D" w:rsidR="00FB0849" w:rsidRPr="007F65D7" w:rsidRDefault="00FB0849" w:rsidP="00FB084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TJGO-2015-FCC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Um indivíduo foi informado de que não teria acesso a financiamento para aquisição de imóvel a que pleiteava, em função de ter seu nome “negativado" junto a banco de dados de determinado serviço de proteção ao crédito. Em consulta à instituição responsável pelo serviço, descobriu que as restrições ao crédito </w:t>
            </w:r>
            <w:proofErr w:type="gramStart"/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deviam-se</w:t>
            </w:r>
            <w:proofErr w:type="gramEnd"/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 uma série de cheques seus, emitidos e não adimplidos, que haviam em verdade sido furtados, fato que foi objeto de investigação criminal e ajuizamento de ação, em andamento, contra o acusado pela suposta prática de estelionato. Pretende, assim, que essas circunstâncias relativas ao inadimplemento sejam anotadas no cadastro mantido pela instituição. Na hipótese de não ser atendido administrativamente, o interessado, em sede judicial, poderá valer-se de habeas data, devendo instruir a petição inicial com prova de recusa da instituição em fazer a anotação pretendida, sob pena de indeferimento, por inépcia. 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7º, III c/c art. 8º, § único, Lei 9507 e art. 5º, LXXII</w:t>
            </w:r>
            <w:r w:rsidR="00DC4665"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, “a”,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CF/88.</w:t>
            </w:r>
          </w:p>
          <w:p w14:paraId="6A7F31F4" w14:textId="39E2C0A9" w:rsidR="00FB0849" w:rsidRDefault="00FB0849" w:rsidP="00224D9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Vide art. 43, §4º do CDC:</w:t>
            </w:r>
            <w:r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“Art. 43. (...) § 4° Os bancos de dados e cadastros relativos a consumidores, os 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highlight w:val="yellow"/>
                <w:lang w:eastAsia="pt-BR"/>
              </w:rPr>
              <w:t>serviços de proteção ao crédito e congêneres são considerados</w:t>
            </w:r>
            <w:r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entidades de caráter público</w:t>
            </w:r>
            <w:r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.”</w:t>
            </w:r>
            <w:r w:rsidR="00DC4665"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Vide art. 5º, </w:t>
            </w:r>
            <w:r w:rsidR="00224D97"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LXXII, “a” da CF/88: </w:t>
            </w:r>
            <w:r w:rsidR="00224D97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</w:t>
            </w:r>
            <w:r w:rsidR="00DC4665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Art. 5º. (...)</w:t>
            </w:r>
            <w:r w:rsidR="00224D97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="00DC4665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LXXII</w:t>
            </w:r>
            <w:r w:rsidR="00224D97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- </w:t>
            </w:r>
            <w:r w:rsidR="00224D97"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highlight w:val="green"/>
                <w:lang w:eastAsia="pt-BR"/>
              </w:rPr>
              <w:t>conceder-se-á habeas data</w:t>
            </w:r>
            <w:r w:rsidR="00224D97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: a) para assegurar o conhecimento de informações relativas à pessoa do impetrante, </w:t>
            </w:r>
            <w:r w:rsidR="00224D97"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highlight w:val="yellow"/>
                <w:lang w:eastAsia="pt-BR"/>
              </w:rPr>
              <w:t>constantes de registros ou bancos de dados</w:t>
            </w:r>
            <w:r w:rsidR="00224D97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de entidades governamentais ou </w:t>
            </w:r>
            <w:r w:rsidR="00224D97"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de caráter público</w:t>
            </w:r>
            <w:r w:rsidR="00224D97"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;”</w:t>
            </w:r>
          </w:p>
          <w:p w14:paraId="45C1E57D" w14:textId="469ABA4B" w:rsidR="00CC7398" w:rsidRPr="007F65D7" w:rsidRDefault="00CC7398" w:rsidP="00224D9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C739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MPMG-2017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Segundo Hely Lopes Meirelles, </w:t>
            </w:r>
            <w:r w:rsidRPr="00CC739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o procedimento do habeas data, como se encontra disciplinado na Lei n. 9.507/97, </w:t>
            </w:r>
            <w:r w:rsidRPr="00CC739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não comporta dilação probatória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 w:rsidRPr="00CC739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Aplica-se o mesmo princípio da prova pré-constituída do mandado de segurança (v. Primeira Parte, cap. 4). Assim, a documentação acostada à inicial deverá comprovar, por si só e de plano, o direito do impetrante".</w:t>
            </w:r>
          </w:p>
        </w:tc>
      </w:tr>
    </w:tbl>
    <w:p w14:paraId="4C3B439A" w14:textId="38D18600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bookmarkStart w:id="19" w:name="art9"/>
      <w:bookmarkEnd w:id="19"/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9°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Ao despachar a inicial, o juiz ordenará que se notifique o coator do conteúdo da petição, entregando-lhe a segunda via apresentada pelo impetrante, com as cópias dos documentos, a fim de que, </w:t>
      </w:r>
      <w:r w:rsidRPr="00B21E2D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no prazo de dez dias</w:t>
      </w:r>
      <w:r w:rsidRPr="007F65D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, preste as informações que julgar necessárias</w:t>
      </w: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6F3192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6F3192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(TJBA-2012)</w:t>
      </w:r>
      <w:r w:rsidR="00B3035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B21E2D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(PGM-Rio Branco/AC-2023)</w:t>
      </w:r>
    </w:p>
    <w:p w14:paraId="189D4D41" w14:textId="7920A064" w:rsidR="00CC08E1" w:rsidRPr="00894DCA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20" w:name="art10"/>
      <w:bookmarkEnd w:id="20"/>
      <w:r w:rsidRPr="007F65D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10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4B374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 inicial será desde logo indeferida, quando não for o caso de </w:t>
      </w:r>
      <w:r w:rsidRPr="004B3747">
        <w:rPr>
          <w:rFonts w:ascii="Book Antiqua" w:eastAsia="Times New Roman" w:hAnsi="Book Antiqua" w:cs="Times New Roman"/>
          <w:b/>
          <w:bCs/>
          <w:i/>
          <w:iCs/>
          <w:sz w:val="19"/>
          <w:szCs w:val="19"/>
          <w:lang w:eastAsia="pt-BR"/>
        </w:rPr>
        <w:t>habeas data</w:t>
      </w:r>
      <w:r w:rsidRPr="004B374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ou se lhe faltar algum dos requisitos previstos nesta Lei</w:t>
      </w: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FB0849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FB0849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(TJGO-2015)</w:t>
      </w:r>
      <w:r w:rsidR="004B3747" w:rsidRPr="00B21E2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B374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(PCBA-2018)</w:t>
      </w:r>
      <w:r w:rsidR="00B30354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30354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(DPEGO-2021)</w:t>
      </w:r>
      <w:r w:rsidR="00894DCA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894DCA">
        <w:rPr>
          <w:rFonts w:ascii="Book Antiqua" w:hAnsi="Book Antiqua"/>
          <w:b/>
          <w:color w:val="FF0000"/>
          <w:sz w:val="16"/>
          <w:szCs w:val="16"/>
          <w:u w:val="single"/>
        </w:rPr>
        <w:t>(TRF3-2022)</w:t>
      </w:r>
    </w:p>
    <w:p w14:paraId="65A97613" w14:textId="265EAE79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B21E2D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Pr="00B21E2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 Do despacho de indeferimento caberá recurso previsto no art. 15.</w:t>
      </w:r>
      <w:r w:rsidR="00B21E2D" w:rsidRPr="00B21E2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B21E2D" w:rsidRP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(PGM-Rio Branco/AC-2023)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E4A18" w:rsidRPr="007F65D7" w14:paraId="41570270" w14:textId="77777777" w:rsidTr="004E4A18">
        <w:tc>
          <w:tcPr>
            <w:tcW w:w="8494" w:type="dxa"/>
            <w:shd w:val="clear" w:color="auto" w:fill="CCFFFF"/>
          </w:tcPr>
          <w:p w14:paraId="3123B156" w14:textId="77777777" w:rsidR="004E4A18" w:rsidRPr="007F65D7" w:rsidRDefault="004E4A18" w:rsidP="001770E3">
            <w:pPr>
              <w:spacing w:before="100" w:beforeAutospacing="1" w:after="100" w:afterAutospacing="1"/>
              <w:ind w:firstLine="45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Art. 15. Da sentença que conceder ou negar o habeas data cabe apelação.</w:t>
            </w:r>
          </w:p>
        </w:tc>
      </w:tr>
    </w:tbl>
    <w:p w14:paraId="4205667E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1" w:name="art11"/>
      <w:bookmarkEnd w:id="21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Art. 11. Feita a notificação, o serventuário em cujo cartório corra o feito, juntará aos autos cópia autêntica do ofício endereçado ao coator, bem como a prova da sua entrega a este ou da recusa, seja de recebê-lo, seja de dar recibo.</w:t>
      </w:r>
    </w:p>
    <w:p w14:paraId="6439C783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2" w:name="art12"/>
      <w:bookmarkEnd w:id="22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Art. 12. Findo o prazo a que se refere o art. 9°, e ouvido o representante do Ministério Público dentro de cinco dias, os autos serão conclusos ao juiz para decisão a ser proferida em cinco dias.</w:t>
      </w:r>
    </w:p>
    <w:p w14:paraId="17A7E155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3" w:name="art13"/>
      <w:bookmarkEnd w:id="23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Art. 13. Na decisão, se julgar procedente o pedido, o juiz marcará data e horário para que o coator:</w:t>
      </w:r>
    </w:p>
    <w:p w14:paraId="1E7C2D35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I - </w:t>
      </w:r>
      <w:proofErr w:type="gramStart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apresente</w:t>
      </w:r>
      <w:proofErr w:type="gramEnd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ao impetrante as informações a seu respeito, constantes de registros ou bancos de dadas; ou </w:t>
      </w:r>
    </w:p>
    <w:p w14:paraId="1CDF0DFE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apresente</w:t>
      </w:r>
      <w:proofErr w:type="gramEnd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em juízo a prova da retificação ou da anotação feita nos assentamentos do impetrante.</w:t>
      </w:r>
    </w:p>
    <w:p w14:paraId="3428848B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4" w:name="art14"/>
      <w:bookmarkEnd w:id="24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Art. 14. A decisão será comunicada ao coator, por correio, com aviso de recebimento, ou por telegrama, radiograma ou telefonema, conforme o requerer o impetrante.</w:t>
      </w:r>
    </w:p>
    <w:p w14:paraId="117195FA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único. Os originais, no caso de transmissão telegráfica, radiofônica ou telefônica deverão ser apresentados à agência expedidora, com a firma do juiz devidamente reconhecida.</w:t>
      </w:r>
    </w:p>
    <w:p w14:paraId="4D934441" w14:textId="67A2865B" w:rsidR="00CC08E1" w:rsidRPr="00106C65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</w:pPr>
      <w:bookmarkStart w:id="25" w:name="art15"/>
      <w:bookmarkEnd w:id="25"/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15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7F65D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Da sentença</w:t>
      </w:r>
      <w:r w:rsidRPr="007F65D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que </w:t>
      </w:r>
      <w:r w:rsidRPr="007F65D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conceder</w:t>
      </w:r>
      <w:r w:rsidRPr="007F65D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ou </w:t>
      </w:r>
      <w:r w:rsidRPr="007F65D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negar</w:t>
      </w:r>
      <w:r w:rsidRPr="007F65D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 </w:t>
      </w:r>
      <w:r w:rsidRPr="007F65D7">
        <w:rPr>
          <w:rFonts w:ascii="Book Antiqua" w:eastAsia="Times New Roman" w:hAnsi="Book Antiqua" w:cs="Times New Roman"/>
          <w:b/>
          <w:i/>
          <w:iCs/>
          <w:sz w:val="19"/>
          <w:szCs w:val="19"/>
          <w:highlight w:val="cyan"/>
          <w:lang w:eastAsia="pt-BR"/>
        </w:rPr>
        <w:t>habeas data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cabe</w:t>
      </w:r>
      <w:r w:rsidRPr="007F65D7">
        <w:rPr>
          <w:rFonts w:ascii="Book Antiqua" w:eastAsia="Times New Roman" w:hAnsi="Book Antiqua" w:cs="Times New Roman"/>
          <w:b/>
          <w:caps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apelação</w:t>
      </w: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5A6FE7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A6FE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(MPPR-2012)</w:t>
      </w:r>
      <w:r w:rsidR="00102EE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02EE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(DPERN-2015)</w:t>
      </w:r>
      <w:r w:rsidR="007A0976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A097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(TCESP-2017)</w:t>
      </w:r>
      <w:r w:rsidR="004B374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B374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(PCBA-2018)</w:t>
      </w:r>
      <w:r w:rsidR="00010AB1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9F78B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F78B2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(PGM-Rio Branco/AC-2023)</w:t>
      </w:r>
      <w:r w:rsidR="00106C65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106C65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(MPSC-2024)</w:t>
      </w:r>
    </w:p>
    <w:p w14:paraId="25AE4071" w14:textId="4BA775F7" w:rsidR="00CC08E1" w:rsidRPr="00106C65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Parágrafo único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Quando </w:t>
      </w:r>
      <w:r w:rsidRPr="007F65D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 xml:space="preserve">a sentença conceder o </w:t>
      </w:r>
      <w:r w:rsidRPr="007F65D7">
        <w:rPr>
          <w:rFonts w:ascii="Book Antiqua" w:eastAsia="Times New Roman" w:hAnsi="Book Antiqua" w:cs="Times New Roman"/>
          <w:b/>
          <w:i/>
          <w:iCs/>
          <w:sz w:val="19"/>
          <w:szCs w:val="19"/>
          <w:highlight w:val="yellow"/>
          <w:lang w:eastAsia="pt-BR"/>
        </w:rPr>
        <w:t>habeas data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106C6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recurso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terá</w:t>
      </w:r>
      <w:r w:rsidRPr="007F65D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efeito meramente devolutivo</w:t>
      </w:r>
      <w:r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5A6FE7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A6FE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(MPPR-2012)</w:t>
      </w:r>
      <w:r w:rsidR="00102EE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02EE4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(DPERN-2015)</w:t>
      </w:r>
      <w:r w:rsidR="007A0976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A097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(TCESP-2017)</w:t>
      </w:r>
      <w:r w:rsidR="004B374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B374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(PCBA-2018)</w:t>
      </w:r>
      <w:r w:rsidR="00010AB1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  <w:r w:rsidR="00106C65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06C65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(MPSC-2024)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F30E9" w:rsidRPr="007F65D7" w14:paraId="49C4025E" w14:textId="77777777" w:rsidTr="00117299">
        <w:tc>
          <w:tcPr>
            <w:tcW w:w="8494" w:type="dxa"/>
            <w:shd w:val="clear" w:color="auto" w:fill="CCFFFF"/>
          </w:tcPr>
          <w:p w14:paraId="29F687B8" w14:textId="6B9D13B2" w:rsidR="00102EE4" w:rsidRDefault="00102EE4" w:rsidP="0011729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DPERN-2015</w:t>
            </w:r>
            <w:r w:rsidR="00106C6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06C65" w:rsidRPr="00106C6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MPSC-2024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102E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recurso contra sentença concessiva de "habeas data" tem apenas efeitos devolutivo (art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102E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15,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§</w:t>
            </w:r>
            <w:r w:rsidRPr="00102EE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único, da Lei nº 9.507/97).</w:t>
            </w:r>
          </w:p>
          <w:p w14:paraId="137D521E" w14:textId="47D5FA66" w:rsidR="009F30E9" w:rsidRPr="007F65D7" w:rsidRDefault="009F30E9" w:rsidP="0011729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TJMA-2013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Pr="007F65D7">
              <w:rPr>
                <w:sz w:val="19"/>
                <w:szCs w:val="19"/>
              </w:rPr>
              <w:t xml:space="preserve"> 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No procedimento do </w:t>
            </w:r>
            <w:r w:rsidRPr="007F65D7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habeas data 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não existe o denominado reexame necessário ou recurso de ofício, tal como no art. 14, §1º da Lei do Mandado de Segurança.</w:t>
            </w:r>
          </w:p>
        </w:tc>
      </w:tr>
    </w:tbl>
    <w:p w14:paraId="28EAE5D3" w14:textId="1AA0E466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26" w:name="art16"/>
      <w:bookmarkEnd w:id="26"/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16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102EE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Quando o </w:t>
      </w:r>
      <w:r w:rsidRPr="00102EE4">
        <w:rPr>
          <w:rFonts w:ascii="Book Antiqua" w:eastAsia="Times New Roman" w:hAnsi="Book Antiqua" w:cs="Times New Roman"/>
          <w:b/>
          <w:bCs/>
          <w:i/>
          <w:iCs/>
          <w:sz w:val="19"/>
          <w:szCs w:val="19"/>
          <w:lang w:eastAsia="pt-BR"/>
        </w:rPr>
        <w:t>habeas data</w:t>
      </w:r>
      <w:r w:rsidRPr="00102EE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for concedido e o Presidente do Tribunal ao qual competir o conhecimento do recurso ordenar ao juiz a suspensão da execução da sentença, </w:t>
      </w:r>
      <w:r w:rsidRPr="00010AB1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desse seu ato</w:t>
      </w:r>
      <w:r w:rsidRPr="00102EE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010AB1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caberá</w:t>
      </w:r>
      <w:r w:rsidRPr="00010AB1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010AB1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agravo</w:t>
      </w:r>
      <w:r w:rsidRPr="00102EE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para o Tribunal a que presida</w:t>
      </w:r>
      <w:r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102EE4"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(TJSC-2022)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5787F" w:rsidRPr="007F65D7" w14:paraId="3E1FE929" w14:textId="77777777" w:rsidTr="00776176">
        <w:tc>
          <w:tcPr>
            <w:tcW w:w="8494" w:type="dxa"/>
            <w:shd w:val="clear" w:color="auto" w:fill="CCFFFF"/>
          </w:tcPr>
          <w:p w14:paraId="567FA106" w14:textId="77777777" w:rsidR="00F5787F" w:rsidRPr="007F65D7" w:rsidRDefault="00F5787F" w:rsidP="0077617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TJCE</w:t>
            </w:r>
            <w:r w:rsidR="00AB2E98"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2012</w:t>
            </w:r>
            <w:r w:rsidR="00AB2E98"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CESPE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Não há denominado reexame necessário no procedimento de </w:t>
            </w:r>
            <w:r w:rsidRPr="007F65D7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>habeas data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</w:p>
          <w:p w14:paraId="23FC38A7" w14:textId="76F3FB69" w:rsidR="00F5787F" w:rsidRDefault="00C74D1C" w:rsidP="0077617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F5787F"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Não há previsão na Lei 9507/97. Entretanto, apenas para fins de aprofundamento do tem</w:t>
            </w:r>
            <w:r w:rsidR="005C42D1"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</w:t>
            </w:r>
            <w:r w:rsidR="00F5787F"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o art. 16 desse mesmo diploma legal prevê que, quando o </w:t>
            </w:r>
            <w:r w:rsidR="00F5787F" w:rsidRPr="007F65D7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>habeas data</w:t>
            </w:r>
            <w:r w:rsidR="00F5787F"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for concedido e o Presidente do Tribunal ao qual competir o conhecimento do recurso ordenar ao juiz a suspensão da execução da sentença, desse seu ato caberá agravo para o Tribunal a que presida.</w:t>
            </w:r>
          </w:p>
          <w:p w14:paraId="7951470E" w14:textId="39DB3F5D" w:rsidR="00B566B9" w:rsidRPr="007F65D7" w:rsidRDefault="00B566B9" w:rsidP="0077617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D3D7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D3D7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1533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1533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J e STF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1533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TJSC-2022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1533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C15338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u w:val="single"/>
                <w:lang w:eastAsia="pt-BR"/>
              </w:rPr>
              <w:t>O prazo para a Fazenda Pública interpor agravo interno em Suspensão de Liminar é de 15 dias e deve ser contado em dobro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#</w:t>
            </w:r>
            <w:r w:rsidRPr="00C15338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highlight w:val="magenta"/>
                <w:lang w:eastAsia="pt-BR"/>
              </w:rPr>
              <w:t>STJ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C1533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O prazo para a Fazenda Pública interpor agravo interno em Suspensão de Liminar é de 15 dias (e não de 5 dias) e deve ser contado em dobro.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STJ. Corte Especial. SLS nº 2572/DF, j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15/12/21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</w:t>
            </w:r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STJ. Corte Especial. </w:t>
            </w:r>
            <w:proofErr w:type="spellStart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AgRg</w:t>
            </w:r>
            <w:proofErr w:type="spellEnd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no </w:t>
            </w:r>
            <w:proofErr w:type="spellStart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AgRg</w:t>
            </w:r>
            <w:proofErr w:type="spellEnd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na SLS 1.955/DF, Rel. Min. Francisco Falcão, j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18/03/15;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(...)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#</w:t>
            </w:r>
            <w:r w:rsidRPr="00C15338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highlight w:val="magenta"/>
                <w:lang w:eastAsia="pt-BR"/>
              </w:rPr>
              <w:t>STF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C1533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Por outro lado, o pensamento do STF é que não se aplica o prazo em dobro: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STF; SL-</w:t>
            </w:r>
            <w:proofErr w:type="spellStart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AgR</w:t>
            </w:r>
            <w:proofErr w:type="spellEnd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-</w:t>
            </w:r>
            <w:proofErr w:type="spellStart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AgR</w:t>
            </w:r>
            <w:proofErr w:type="spellEnd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586; Tribunal Pleno; Rel. Min. Presidente; DJE 25/08/17;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STF; </w:t>
            </w:r>
            <w:proofErr w:type="spellStart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SS-AgR</w:t>
            </w:r>
            <w:proofErr w:type="spellEnd"/>
            <w:r w:rsidRPr="00C1533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4.390; Tribunal Pleno; Rel. Min. Presidente; DJE 27/02/18.</w:t>
            </w:r>
          </w:p>
        </w:tc>
      </w:tr>
    </w:tbl>
    <w:p w14:paraId="69409425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7" w:name="art17"/>
      <w:bookmarkEnd w:id="27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Art. 17. Nos casos de competência do Supremo Tribunal Federal e dos demais Tribunais caberá ao relator a instrução do processo.</w:t>
      </w:r>
    </w:p>
    <w:p w14:paraId="6D804FDE" w14:textId="721B7F3C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28" w:name="art18"/>
      <w:bookmarkEnd w:id="28"/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18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O 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pedido de </w:t>
      </w:r>
      <w:r w:rsidRPr="00D27397">
        <w:rPr>
          <w:rFonts w:ascii="Book Antiqua" w:eastAsia="Times New Roman" w:hAnsi="Book Antiqua" w:cs="Times New Roman"/>
          <w:b/>
          <w:bCs/>
          <w:i/>
          <w:iCs/>
          <w:sz w:val="19"/>
          <w:szCs w:val="19"/>
          <w:lang w:eastAsia="pt-BR"/>
        </w:rPr>
        <w:t>habeas data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poderá</w:t>
      </w:r>
      <w:r w:rsidRPr="007F65D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 xml:space="preserve"> ser renovado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se a decisão denegatória</w:t>
      </w:r>
      <w:r w:rsidRPr="007F65D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7F65D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não lhe houver apreciado o mérito</w:t>
      </w:r>
      <w:r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4B3747"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4B374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(TCESP-2017)</w:t>
      </w:r>
      <w:r w:rsidR="004B3747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B374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(PCBA-2018)</w:t>
      </w:r>
      <w:r w:rsid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B21E2D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(PGM-Rio Branco/AC-2023)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A0976" w:rsidRPr="007F65D7" w14:paraId="7A4E242B" w14:textId="77777777" w:rsidTr="007A0976">
        <w:trPr>
          <w:trHeight w:val="380"/>
        </w:trPr>
        <w:tc>
          <w:tcPr>
            <w:tcW w:w="8494" w:type="dxa"/>
            <w:shd w:val="clear" w:color="auto" w:fill="CCFFFF"/>
          </w:tcPr>
          <w:p w14:paraId="6E84DE39" w14:textId="77777777" w:rsidR="007A0976" w:rsidRPr="007F65D7" w:rsidRDefault="007A0976" w:rsidP="001F2FB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TCESP-2017-VUNESP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É correto afirmar, sobre a garantia constitucional de habeas data: o pedido de habeas data poderá ser renovado somente se a decisão denegatória não lhe houver apreciado o mérito. 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18 da LAP.</w:t>
            </w:r>
          </w:p>
        </w:tc>
      </w:tr>
    </w:tbl>
    <w:p w14:paraId="22CE8261" w14:textId="1B67EB0A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bookmarkStart w:id="29" w:name="art19"/>
      <w:bookmarkEnd w:id="29"/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19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Os processos de </w:t>
      </w:r>
      <w:r w:rsidRPr="00D27397">
        <w:rPr>
          <w:rFonts w:ascii="Book Antiqua" w:eastAsia="Times New Roman" w:hAnsi="Book Antiqua" w:cs="Times New Roman"/>
          <w:b/>
          <w:bCs/>
          <w:i/>
          <w:iCs/>
          <w:sz w:val="19"/>
          <w:szCs w:val="19"/>
          <w:lang w:eastAsia="pt-BR"/>
        </w:rPr>
        <w:t>habeas data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4B374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terão</w:t>
      </w:r>
      <w:r w:rsidRPr="004B3747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4B374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prioridade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sobre todos os atos judiciais,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exceto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D27397">
        <w:rPr>
          <w:rFonts w:ascii="Book Antiqua" w:eastAsia="Times New Roman" w:hAnsi="Book Antiqua" w:cs="Times New Roman"/>
          <w:b/>
          <w:bCs/>
          <w:i/>
          <w:iCs/>
          <w:sz w:val="19"/>
          <w:szCs w:val="19"/>
          <w:highlight w:val="yellow"/>
          <w:lang w:eastAsia="pt-BR"/>
        </w:rPr>
        <w:t>habeas-corpus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mandado de segurança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</w:t>
      </w:r>
      <w:r w:rsidRPr="00010AB1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Na instância superior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deverão ser levados a julgamento na primeira sessão que se seguir à data em que, feita a distribuição, forem conclusos ao relator</w:t>
      </w:r>
      <w:r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74069B" w:rsidRPr="00B21E2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74069B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(MPPB-2010)</w:t>
      </w:r>
      <w:r w:rsidR="007A0976" w:rsidRPr="00B21E2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7A097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(TCESP-2017)</w:t>
      </w:r>
      <w:r w:rsidR="004B3747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B374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(PCBA-2018)</w:t>
      </w:r>
      <w:r w:rsidR="00010AB1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10AB1" w:rsidRPr="00B21E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(MPSP-2022)</w:t>
      </w:r>
    </w:p>
    <w:p w14:paraId="676C8759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Parágrafo único. O prazo para a conclusão não poderá exceder de vinte e quatro horas, a contar da distribuição.</w:t>
      </w:r>
    </w:p>
    <w:p w14:paraId="49913F71" w14:textId="77777777" w:rsidR="00CC08E1" w:rsidRPr="00D2739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9"/>
          <w:szCs w:val="19"/>
          <w:lang w:eastAsia="pt-BR"/>
        </w:rPr>
      </w:pPr>
      <w:bookmarkStart w:id="30" w:name="art20"/>
      <w:bookmarkEnd w:id="30"/>
      <w:r w:rsidRPr="00D2739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20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. O </w:t>
      </w:r>
      <w:r w:rsidRPr="00D2739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julgamento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do </w:t>
      </w:r>
      <w:r w:rsidRPr="00D27397">
        <w:rPr>
          <w:rFonts w:ascii="Book Antiqua" w:eastAsia="Times New Roman" w:hAnsi="Book Antiqua" w:cs="Times New Roman"/>
          <w:b/>
          <w:i/>
          <w:iCs/>
          <w:caps/>
          <w:sz w:val="19"/>
          <w:szCs w:val="19"/>
          <w:shd w:val="clear" w:color="auto" w:fill="F7CAAC" w:themeFill="accent2" w:themeFillTint="66"/>
          <w:lang w:eastAsia="pt-BR"/>
        </w:rPr>
        <w:t>habeas data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D2739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compete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:</w:t>
      </w:r>
      <w:r w:rsidR="00E57052"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</w:p>
    <w:p w14:paraId="643BB148" w14:textId="77777777" w:rsidR="00CC08E1" w:rsidRPr="00D2739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9"/>
          <w:szCs w:val="19"/>
          <w:lang w:eastAsia="pt-BR"/>
        </w:rPr>
      </w:pP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I - </w:t>
      </w:r>
      <w:r w:rsidRPr="00D27397">
        <w:rPr>
          <w:rFonts w:ascii="Book Antiqua" w:eastAsia="Times New Roman" w:hAnsi="Book Antiqua" w:cs="Times New Roman"/>
          <w:b/>
          <w:caps/>
          <w:sz w:val="19"/>
          <w:szCs w:val="19"/>
          <w:highlight w:val="yellow"/>
          <w:lang w:eastAsia="pt-BR"/>
        </w:rPr>
        <w:t>originariamente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:</w:t>
      </w:r>
    </w:p>
    <w:p w14:paraId="610D1230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a) ao </w:t>
      </w:r>
      <w:r w:rsidRPr="00D27397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Supremo Tribunal Federal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contra atos do </w:t>
      </w:r>
      <w:r w:rsidRPr="00D2739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Presidente da República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das </w:t>
      </w:r>
      <w:r w:rsidRPr="00D2739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Mesas da Câmara dos Deputados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e do Senado Federal, do Tribunal de Contas da União, do Procurador-Geral da República e do próprio Supremo Tribunal Federal</w:t>
      </w:r>
      <w:r w:rsidRPr="00B21E2D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;</w:t>
      </w:r>
      <w:r w:rsidR="00663772" w:rsidRPr="00B21E2D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663772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(TJAL-2008)</w:t>
      </w:r>
      <w:r w:rsidR="0073538A" w:rsidRPr="00B21E2D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73538A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(TJRJ-2012)</w:t>
      </w:r>
    </w:p>
    <w:p w14:paraId="4D7F9F04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b) ao </w:t>
      </w:r>
      <w:r w:rsidRPr="00D27397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Superior Tribunal de Justiça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contra </w:t>
      </w:r>
      <w:r w:rsidRPr="00D2739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atos de Ministro de Estado</w:t>
      </w:r>
      <w:r w:rsidRPr="00D2739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ou do próprio Tribunal</w:t>
      </w:r>
      <w:r w:rsidRPr="00B21E2D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;</w:t>
      </w:r>
      <w:r w:rsidR="00663772" w:rsidRPr="00B21E2D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663772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(TJAL-2008)</w:t>
      </w:r>
      <w:r w:rsidR="007A0976" w:rsidRPr="00B21E2D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7A0976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(TCESP-2017)</w:t>
      </w:r>
    </w:p>
    <w:p w14:paraId="340445A7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c) aos Tribunais Regionais Federais contra atos do próprio Tribunal ou de juiz federal;</w:t>
      </w:r>
    </w:p>
    <w:p w14:paraId="22F0F269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d) a juiz federal, contra ato de autoridade federal, excetuados os casos de competência dos tribunais federais;</w:t>
      </w:r>
    </w:p>
    <w:p w14:paraId="1090585A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e) a tribunais estaduais, segundo o disposto na Constituição do Estado;</w:t>
      </w:r>
    </w:p>
    <w:p w14:paraId="0C9A1CA3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f) a juiz estadual, nos demais casos;</w:t>
      </w:r>
    </w:p>
    <w:p w14:paraId="0F494593" w14:textId="77777777" w:rsidR="00CC08E1" w:rsidRPr="00D2739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 -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yellow"/>
          <w:lang w:eastAsia="pt-BR"/>
        </w:rPr>
        <w:t>em grau de recurso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:</w:t>
      </w:r>
    </w:p>
    <w:p w14:paraId="08FEE043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a) ao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Supremo Tribunal Federal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quando a decisão denegatória for proferida em única instância pelos Tribunais Superiores</w:t>
      </w:r>
      <w:r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E57052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bookmarkStart w:id="31" w:name="_Hlk18779398"/>
      <w:r w:rsidR="00E57052" w:rsidRPr="00B21E2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(MPMG-2012)</w:t>
      </w:r>
      <w:bookmarkEnd w:id="31"/>
    </w:p>
    <w:p w14:paraId="34EE253C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b) ao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Superior Tribunal de Justiça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quando a decisão for proferida em única instância pelos Tribunais Regionais Federais</w:t>
      </w:r>
      <w:r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E57052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E57052" w:rsidRPr="00B21E2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(MPMG-2012)</w:t>
      </w:r>
    </w:p>
    <w:p w14:paraId="2F173FCC" w14:textId="77777777" w:rsidR="00CC08E1" w:rsidRPr="00B21EF1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c) aos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Tribunais Regionais Federais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quando a decisão for proferida por juiz federal;</w:t>
      </w:r>
      <w:r w:rsidR="00E57052"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E57052" w:rsidRPr="00B21EF1">
        <w:rPr>
          <w:rFonts w:ascii="Book Antiqua" w:hAnsi="Book Antiqua" w:cs="Times New Roman"/>
          <w:b/>
          <w:bCs/>
          <w:color w:val="FF0000"/>
          <w:sz w:val="18"/>
          <w:szCs w:val="18"/>
          <w:u w:val="single"/>
        </w:rPr>
        <w:t>(MPMG-2012)</w:t>
      </w:r>
    </w:p>
    <w:p w14:paraId="29F73626" w14:textId="77777777" w:rsidR="00CC08E1" w:rsidRPr="00B21E2D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d) aos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Tribunais Estaduais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ao </w:t>
      </w:r>
      <w:r w:rsidRPr="00D2739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do Distrito Federal e Territórios</w:t>
      </w:r>
      <w:r w:rsidRPr="00D2739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conforme dispuserem a respectiva Constituição e a lei que organizar a Justiça do Distrito Federal</w:t>
      </w:r>
      <w:r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E57052" w:rsidRPr="00B21E2D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E57052" w:rsidRPr="00B21E2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(MPMG-2012)</w:t>
      </w:r>
    </w:p>
    <w:p w14:paraId="0BE51CC2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III - mediante recurso extraordinário ao Supremo Tribunal Federal, nos casos previstos na </w:t>
      </w:r>
      <w:hyperlink r:id="rId8" w:history="1">
        <w:r w:rsidRPr="007F65D7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Constituição</w:t>
        </w:r>
      </w:hyperlink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</w:p>
    <w:p w14:paraId="6F8D06DB" w14:textId="344F004A" w:rsidR="00CC08E1" w:rsidRPr="003A0C94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/>
          <w:b/>
          <w:color w:val="FF0000"/>
          <w:sz w:val="16"/>
          <w:szCs w:val="16"/>
          <w:u w:val="single"/>
        </w:rPr>
      </w:pPr>
      <w:bookmarkStart w:id="32" w:name="art21"/>
      <w:bookmarkEnd w:id="32"/>
      <w:r w:rsidRPr="007F65D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21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651E18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São</w:t>
      </w:r>
      <w:r w:rsidRPr="00651E18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651E18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gratuitos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procedimento administrativo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para acesso a informações e retificação de dados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para anotação de justificação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bem como a </w:t>
      </w:r>
      <w:r w:rsidRPr="00651E18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 xml:space="preserve">ação de </w:t>
      </w:r>
      <w:r w:rsidRPr="00651E18">
        <w:rPr>
          <w:rFonts w:ascii="Book Antiqua" w:eastAsia="Times New Roman" w:hAnsi="Book Antiqua" w:cs="Times New Roman"/>
          <w:b/>
          <w:bCs/>
          <w:i/>
          <w:iCs/>
          <w:sz w:val="19"/>
          <w:szCs w:val="19"/>
          <w:highlight w:val="yellow"/>
          <w:lang w:eastAsia="pt-BR"/>
        </w:rPr>
        <w:t>habeas</w:t>
      </w:r>
      <w:r w:rsidRPr="007F65D7">
        <w:rPr>
          <w:rFonts w:ascii="Book Antiqua" w:eastAsia="Times New Roman" w:hAnsi="Book Antiqua" w:cs="Times New Roman"/>
          <w:b/>
          <w:bCs/>
          <w:i/>
          <w:iCs/>
          <w:sz w:val="19"/>
          <w:szCs w:val="19"/>
          <w:highlight w:val="yellow"/>
          <w:lang w:eastAsia="pt-BR"/>
        </w:rPr>
        <w:t xml:space="preserve"> data</w:t>
      </w:r>
      <w:r w:rsidRPr="00B21E2D">
        <w:rPr>
          <w:rFonts w:ascii="Book Antiqua" w:eastAsia="Times New Roman" w:hAnsi="Book Antiqua" w:cs="Times New Roman"/>
          <w:i/>
          <w:iCs/>
          <w:sz w:val="16"/>
          <w:szCs w:val="16"/>
          <w:lang w:eastAsia="pt-BR"/>
        </w:rPr>
        <w:t>.</w:t>
      </w:r>
      <w:r w:rsidR="0074069B" w:rsidRPr="00B21E2D">
        <w:rPr>
          <w:rFonts w:ascii="Book Antiqua" w:eastAsia="Times New Roman" w:hAnsi="Book Antiqua" w:cs="Times New Roman"/>
          <w:i/>
          <w:iCs/>
          <w:sz w:val="16"/>
          <w:szCs w:val="16"/>
          <w:lang w:eastAsia="pt-BR"/>
        </w:rPr>
        <w:t xml:space="preserve"> </w:t>
      </w:r>
      <w:r w:rsidR="0074069B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(MPPB-2010)</w:t>
      </w:r>
      <w:r w:rsidR="00C74D1C" w:rsidRPr="00B21E2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74D1C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(TJAC-2012)</w:t>
      </w:r>
      <w:r w:rsidR="00B21EF1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B374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(PCBA-2018)</w:t>
      </w:r>
      <w:r w:rsidR="00D27397" w:rsidRPr="00B21E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27397" w:rsidRPr="00B21E2D">
        <w:rPr>
          <w:rFonts w:ascii="Book Antiqua" w:hAnsi="Book Antiqua"/>
          <w:b/>
          <w:color w:val="FF0000"/>
          <w:sz w:val="16"/>
          <w:szCs w:val="16"/>
          <w:u w:val="single"/>
        </w:rPr>
        <w:t>(MPSC-2021)</w:t>
      </w:r>
      <w:r w:rsidR="003A0C9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33" w:name="_Hlk144298592"/>
      <w:r w:rsidR="003A0C94">
        <w:rPr>
          <w:rFonts w:ascii="Book Antiqua" w:hAnsi="Book Antiqua"/>
          <w:b/>
          <w:color w:val="FF0000"/>
          <w:sz w:val="16"/>
          <w:szCs w:val="16"/>
          <w:u w:val="single"/>
        </w:rPr>
        <w:t>(PCRO-2022)</w:t>
      </w:r>
      <w:bookmarkEnd w:id="33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27397" w:rsidRPr="007F65D7" w14:paraId="6BBEA535" w14:textId="77777777" w:rsidTr="005C1F33">
        <w:tc>
          <w:tcPr>
            <w:tcW w:w="8494" w:type="dxa"/>
            <w:shd w:val="clear" w:color="auto" w:fill="CCFFFF"/>
          </w:tcPr>
          <w:p w14:paraId="6ECC56BE" w14:textId="69AF1D90" w:rsidR="004B3747" w:rsidRDefault="004B3747" w:rsidP="00D2739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4B374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PCBA-2018-VUNESP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4B37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Lei no 9.507, de 12 de novembro de 1997, disciplina o rito processual do habeas data, nos seguintes termos: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4B374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impetrante fará jus à gratuidade de Justiça, tendo ou não recursos financeiros para arcar com as custas e as despesas processuais.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21, Lei 9507.</w:t>
            </w:r>
          </w:p>
          <w:p w14:paraId="714C02B6" w14:textId="62D32DF1" w:rsidR="00651E18" w:rsidRPr="004B3747" w:rsidRDefault="00651E18" w:rsidP="00651E1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2739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3A0C94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PCRO-2022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PROCESSUAL CIVIL. HABEAS DATA. HONORÁRIOS ADVOCATÍCIOS. DESCABIMENTO.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1. </w:t>
            </w:r>
            <w:r w:rsidRPr="00651E1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É impertinente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 </w:t>
            </w:r>
            <w:r w:rsidRPr="00651E1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pedido de condenação em honorários advocatícios em habeas data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tendo em vista que o art. 24, parágrafo único, da Lei 8.038/90, que institui normas procedimentais para os processos em que especifica, dispôs que, "</w:t>
            </w:r>
            <w:r w:rsidRPr="00651E1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no mandado de injunção e no habeas data, serão observadas, no que couber, as normas do mandado de segurança, enquanto não editada legislação específica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".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2. O art. 25 da Lei 12.016/09, ao dispor sobre o mandado de segurança individual e coletivo, estabelece: "</w:t>
            </w:r>
            <w:r w:rsidRPr="00651E1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Não cabem, no processo de mandado de segurança, a interposição de embargos infringentes e a condenação ao pagamento dos honorários advocatícios, sem prejuízo da aplicação de sanções no caso de litigância de má-fé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".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3. O preceito legal reproduz o entendimento consagrado na Súmula n. 105/STJ, que explicita: "</w:t>
            </w:r>
            <w:r w:rsidRPr="00651E1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Na ação de mandado de segurança, não se admite condenação em honorários advocatícios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", não havendo ensejo para condenação em honorários advocatícios no habeas 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data.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4. Agravo interno desprovido.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STJ. 1ª T., </w:t>
            </w:r>
            <w:proofErr w:type="spellStart"/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AgInt</w:t>
            </w:r>
            <w:proofErr w:type="spellEnd"/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REsp 1936003/RJ,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R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el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Min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Gurgel de Faria,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51E1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25/10/21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p w14:paraId="2E82D1FD" w14:textId="7203EDBC" w:rsidR="00D27397" w:rsidRPr="007F65D7" w:rsidRDefault="00D27397" w:rsidP="00D2739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2739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MPSC-2021</w:t>
            </w:r>
            <w:r w:rsidR="003A0C94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3A0C94" w:rsidRPr="003A0C94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PCRO-2022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F65D7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PROCESSUAL CIVIL. HABEAS DATA. CONDENAÇÃO EM HONORÁRIOS ADVOCATÍCIOS. ARTIGO 21 DA LEI N. 9507/97. GARANTIA DE ACESSO À INFORMAÇÃO. GRATUIDADE DE CUSTAS E TAXAS. RECURSO ESPECIAL.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(...) 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I - A norma federal que se diz afrontada não trata da fixação de honorários advocatícios. Diversamente, diz serem "gratuitos o procedimento administrativo para acesso a informações e retificação de dados e para anotação de justificação, bem como a ação de habeas data". Noutras palavras, é norma que garante o acesso do cidadão à informação, nada tendo a ver diretamente com os efeitos de uma condenação.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II - Enfim, de se relevar que mesmo o texto doutrinário trazido à colação pelo agravante diz que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“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gratuidade a que se refere o art.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21 diz respeito exclusivamente às custas e taxas (...)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que </w:t>
            </w:r>
            <w:r w:rsidRPr="00D2739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não se confundem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2739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com ônus sucumbenciais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(...) STJ. 1ª T., </w:t>
            </w:r>
            <w:proofErr w:type="spellStart"/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REsp 1084695/RJ, Rel. Min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F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rancisco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F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alcão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D2739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10/02/09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</w:tc>
      </w:tr>
    </w:tbl>
    <w:p w14:paraId="104CEB3C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4" w:name="art22"/>
      <w:bookmarkEnd w:id="34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Art. 22. Esta Lei entra em vigor na data de sua publicação.</w:t>
      </w:r>
    </w:p>
    <w:p w14:paraId="71E91105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5" w:name="art23"/>
      <w:bookmarkEnd w:id="35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Art. 23. Revogam-se as disposições em contrário.</w:t>
      </w:r>
    </w:p>
    <w:p w14:paraId="153EDDD0" w14:textId="77777777" w:rsidR="00CC08E1" w:rsidRPr="007F65D7" w:rsidRDefault="00CC08E1" w:rsidP="006F319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Brasília, 12 </w:t>
      </w:r>
      <w:proofErr w:type="gramStart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de  novembro</w:t>
      </w:r>
      <w:proofErr w:type="gramEnd"/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 de 1997; 176º da Independência e 109º da República.</w:t>
      </w:r>
    </w:p>
    <w:p w14:paraId="27D024BE" w14:textId="77777777" w:rsidR="00CC08E1" w:rsidRPr="007F65D7" w:rsidRDefault="00CC08E1" w:rsidP="00CC08E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t>FERNANDO HENRIQUE CARDOSO</w:t>
      </w:r>
      <w:r w:rsidRPr="007F65D7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7F65D7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Iris Rezende</w:t>
      </w:r>
    </w:p>
    <w:p w14:paraId="771E5EFE" w14:textId="77777777" w:rsidR="00CC08E1" w:rsidRPr="007F65D7" w:rsidRDefault="00CC08E1" w:rsidP="00CC08E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65D7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 xml:space="preserve">Este texto não substitui o publicado no DOU </w:t>
      </w:r>
      <w:proofErr w:type="gramStart"/>
      <w:r w:rsidRPr="007F65D7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de  13.11.1997</w:t>
      </w:r>
      <w:proofErr w:type="gramEnd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428A6" w:rsidRPr="007F65D7" w14:paraId="33FEE07F" w14:textId="77777777" w:rsidTr="009428A6">
        <w:tc>
          <w:tcPr>
            <w:tcW w:w="8494" w:type="dxa"/>
            <w:shd w:val="clear" w:color="auto" w:fill="CCFFFF"/>
          </w:tcPr>
          <w:p w14:paraId="23A60AF3" w14:textId="77777777" w:rsidR="009428A6" w:rsidRPr="007F65D7" w:rsidRDefault="009428A6" w:rsidP="009428A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F65D7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u w:val="single"/>
                <w:lang w:eastAsia="pt-BR"/>
              </w:rPr>
              <w:t>OBS: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F65D7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u w:val="single"/>
                <w:lang w:eastAsia="pt-BR"/>
              </w:rPr>
              <w:t>Conceder-se-á Habeas Data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: a) 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para assegurar o conhecimento de 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informações relativas à pessoa do impetrante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constantes de registros ou bancos de dados de entidades governamentais ou de caráter público; 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b) 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para a retificação de dados, quando não se prefira fazê-lo por processo sigiloso, judicial ou administrativo. Se forem informações de 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interesse pessoal</w:t>
            </w:r>
            <w:r w:rsidRPr="007F65D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mas não da pessoa do impetrante cabe </w:t>
            </w:r>
            <w:r w:rsidRPr="007F65D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mandado de segurança.</w:t>
            </w:r>
          </w:p>
        </w:tc>
      </w:tr>
    </w:tbl>
    <w:p w14:paraId="53F74845" w14:textId="77777777" w:rsidR="00152382" w:rsidRPr="007F65D7" w:rsidRDefault="00152382" w:rsidP="009428A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</w:p>
    <w:sectPr w:rsidR="00152382" w:rsidRPr="007F65D7" w:rsidSect="00402B68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52EF6" w14:textId="77777777" w:rsidR="009F4483" w:rsidRDefault="009F4483" w:rsidP="0073538A">
      <w:pPr>
        <w:spacing w:after="0" w:line="240" w:lineRule="auto"/>
      </w:pPr>
      <w:r>
        <w:separator/>
      </w:r>
    </w:p>
  </w:endnote>
  <w:endnote w:type="continuationSeparator" w:id="0">
    <w:p w14:paraId="221DF564" w14:textId="77777777" w:rsidR="009F4483" w:rsidRDefault="009F4483" w:rsidP="00735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DC0EB" w14:textId="77777777" w:rsidR="009F4483" w:rsidRDefault="009F4483" w:rsidP="0073538A">
      <w:pPr>
        <w:spacing w:after="0" w:line="240" w:lineRule="auto"/>
      </w:pPr>
      <w:r>
        <w:separator/>
      </w:r>
    </w:p>
  </w:footnote>
  <w:footnote w:type="continuationSeparator" w:id="0">
    <w:p w14:paraId="1C3E369F" w14:textId="77777777" w:rsidR="009F4483" w:rsidRDefault="009F4483" w:rsidP="00735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717785">
    <w:abstractNumId w:val="2"/>
  </w:num>
  <w:num w:numId="2" w16cid:durableId="470247398">
    <w:abstractNumId w:val="1"/>
  </w:num>
  <w:num w:numId="3" w16cid:durableId="97926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B0"/>
    <w:rsid w:val="00010AB1"/>
    <w:rsid w:val="00015473"/>
    <w:rsid w:val="00026F93"/>
    <w:rsid w:val="000374E6"/>
    <w:rsid w:val="00052B6C"/>
    <w:rsid w:val="00056E53"/>
    <w:rsid w:val="0006768D"/>
    <w:rsid w:val="00095016"/>
    <w:rsid w:val="000C54D0"/>
    <w:rsid w:val="000F3D2E"/>
    <w:rsid w:val="00102EE4"/>
    <w:rsid w:val="00106C65"/>
    <w:rsid w:val="00116B57"/>
    <w:rsid w:val="0013244F"/>
    <w:rsid w:val="00133A70"/>
    <w:rsid w:val="001406CF"/>
    <w:rsid w:val="0014768B"/>
    <w:rsid w:val="00152382"/>
    <w:rsid w:val="00160BA1"/>
    <w:rsid w:val="001770E3"/>
    <w:rsid w:val="0018154F"/>
    <w:rsid w:val="00192D24"/>
    <w:rsid w:val="00196D71"/>
    <w:rsid w:val="001B05E2"/>
    <w:rsid w:val="001B7536"/>
    <w:rsid w:val="001C547B"/>
    <w:rsid w:val="001D355C"/>
    <w:rsid w:val="001D50A7"/>
    <w:rsid w:val="001E548C"/>
    <w:rsid w:val="001F2579"/>
    <w:rsid w:val="001F30A8"/>
    <w:rsid w:val="00201B37"/>
    <w:rsid w:val="00205DBD"/>
    <w:rsid w:val="00224D97"/>
    <w:rsid w:val="00225EE4"/>
    <w:rsid w:val="002415B5"/>
    <w:rsid w:val="002432CD"/>
    <w:rsid w:val="0024481B"/>
    <w:rsid w:val="0025068C"/>
    <w:rsid w:val="00254DE6"/>
    <w:rsid w:val="002678A0"/>
    <w:rsid w:val="0027727B"/>
    <w:rsid w:val="00283638"/>
    <w:rsid w:val="00286080"/>
    <w:rsid w:val="00290736"/>
    <w:rsid w:val="0029464F"/>
    <w:rsid w:val="002A21A6"/>
    <w:rsid w:val="002A7D9D"/>
    <w:rsid w:val="002B58D9"/>
    <w:rsid w:val="002D74E4"/>
    <w:rsid w:val="002E051F"/>
    <w:rsid w:val="00312A0C"/>
    <w:rsid w:val="003146DA"/>
    <w:rsid w:val="0031568E"/>
    <w:rsid w:val="00321FB6"/>
    <w:rsid w:val="003348EE"/>
    <w:rsid w:val="00344130"/>
    <w:rsid w:val="00350FA6"/>
    <w:rsid w:val="00355120"/>
    <w:rsid w:val="00360328"/>
    <w:rsid w:val="00363C86"/>
    <w:rsid w:val="00364D04"/>
    <w:rsid w:val="00365ABC"/>
    <w:rsid w:val="003753D2"/>
    <w:rsid w:val="00396F3B"/>
    <w:rsid w:val="003A0C94"/>
    <w:rsid w:val="003C079C"/>
    <w:rsid w:val="003D3592"/>
    <w:rsid w:val="003D5DD3"/>
    <w:rsid w:val="003F43E5"/>
    <w:rsid w:val="003F5897"/>
    <w:rsid w:val="00402B68"/>
    <w:rsid w:val="004075D5"/>
    <w:rsid w:val="00420B69"/>
    <w:rsid w:val="00422F6C"/>
    <w:rsid w:val="00425641"/>
    <w:rsid w:val="004266CA"/>
    <w:rsid w:val="00432ABC"/>
    <w:rsid w:val="00456A80"/>
    <w:rsid w:val="00464212"/>
    <w:rsid w:val="00466A1C"/>
    <w:rsid w:val="00476989"/>
    <w:rsid w:val="00483CBF"/>
    <w:rsid w:val="00487049"/>
    <w:rsid w:val="00494668"/>
    <w:rsid w:val="004B3747"/>
    <w:rsid w:val="004B3C05"/>
    <w:rsid w:val="004C15F8"/>
    <w:rsid w:val="004D4076"/>
    <w:rsid w:val="004E147D"/>
    <w:rsid w:val="004E211B"/>
    <w:rsid w:val="004E2900"/>
    <w:rsid w:val="004E2DFD"/>
    <w:rsid w:val="004E4A18"/>
    <w:rsid w:val="004F7F53"/>
    <w:rsid w:val="00506AE3"/>
    <w:rsid w:val="00507412"/>
    <w:rsid w:val="00517BFE"/>
    <w:rsid w:val="00540DE2"/>
    <w:rsid w:val="00543BC5"/>
    <w:rsid w:val="00554DF1"/>
    <w:rsid w:val="0056427C"/>
    <w:rsid w:val="0056473D"/>
    <w:rsid w:val="0058166B"/>
    <w:rsid w:val="0058417F"/>
    <w:rsid w:val="005A2D66"/>
    <w:rsid w:val="005A6FE7"/>
    <w:rsid w:val="005C42D1"/>
    <w:rsid w:val="005C6A5E"/>
    <w:rsid w:val="005D56A7"/>
    <w:rsid w:val="005E41FF"/>
    <w:rsid w:val="005E5013"/>
    <w:rsid w:val="005F3336"/>
    <w:rsid w:val="005F3CCD"/>
    <w:rsid w:val="005F55AF"/>
    <w:rsid w:val="00605D9C"/>
    <w:rsid w:val="00606613"/>
    <w:rsid w:val="00624E7A"/>
    <w:rsid w:val="006307B4"/>
    <w:rsid w:val="00637F06"/>
    <w:rsid w:val="00637FEE"/>
    <w:rsid w:val="00651E18"/>
    <w:rsid w:val="00663772"/>
    <w:rsid w:val="00666F38"/>
    <w:rsid w:val="006A24EA"/>
    <w:rsid w:val="006A756A"/>
    <w:rsid w:val="006B0671"/>
    <w:rsid w:val="006E1BFF"/>
    <w:rsid w:val="006E6C8C"/>
    <w:rsid w:val="006F3192"/>
    <w:rsid w:val="00704048"/>
    <w:rsid w:val="007046EB"/>
    <w:rsid w:val="0072483C"/>
    <w:rsid w:val="007308A8"/>
    <w:rsid w:val="0073538A"/>
    <w:rsid w:val="0074069B"/>
    <w:rsid w:val="0075206E"/>
    <w:rsid w:val="0076686C"/>
    <w:rsid w:val="00767730"/>
    <w:rsid w:val="00783A05"/>
    <w:rsid w:val="00794A8F"/>
    <w:rsid w:val="007A0976"/>
    <w:rsid w:val="007A1AF7"/>
    <w:rsid w:val="007A268F"/>
    <w:rsid w:val="007B0054"/>
    <w:rsid w:val="007B1E76"/>
    <w:rsid w:val="007B720A"/>
    <w:rsid w:val="007B7557"/>
    <w:rsid w:val="007C04E4"/>
    <w:rsid w:val="007D3B06"/>
    <w:rsid w:val="007D4272"/>
    <w:rsid w:val="007D7F8C"/>
    <w:rsid w:val="007E30FA"/>
    <w:rsid w:val="007F65D7"/>
    <w:rsid w:val="007F78A5"/>
    <w:rsid w:val="00813D8E"/>
    <w:rsid w:val="00820893"/>
    <w:rsid w:val="00833100"/>
    <w:rsid w:val="00840C8C"/>
    <w:rsid w:val="0084297E"/>
    <w:rsid w:val="00842DC8"/>
    <w:rsid w:val="008430E8"/>
    <w:rsid w:val="00845FC8"/>
    <w:rsid w:val="0084718F"/>
    <w:rsid w:val="00886769"/>
    <w:rsid w:val="00886816"/>
    <w:rsid w:val="00894DCA"/>
    <w:rsid w:val="008A7581"/>
    <w:rsid w:val="008A7F6C"/>
    <w:rsid w:val="008B0309"/>
    <w:rsid w:val="008C19CF"/>
    <w:rsid w:val="008D1F4C"/>
    <w:rsid w:val="008D32B1"/>
    <w:rsid w:val="008D3828"/>
    <w:rsid w:val="008F16C6"/>
    <w:rsid w:val="00902FB2"/>
    <w:rsid w:val="0091171B"/>
    <w:rsid w:val="00912249"/>
    <w:rsid w:val="00915121"/>
    <w:rsid w:val="00915917"/>
    <w:rsid w:val="00920CEB"/>
    <w:rsid w:val="00921FBF"/>
    <w:rsid w:val="00933816"/>
    <w:rsid w:val="00934A13"/>
    <w:rsid w:val="009353D9"/>
    <w:rsid w:val="009400D7"/>
    <w:rsid w:val="00942690"/>
    <w:rsid w:val="009428A6"/>
    <w:rsid w:val="00944383"/>
    <w:rsid w:val="009560BB"/>
    <w:rsid w:val="00974FE0"/>
    <w:rsid w:val="00982923"/>
    <w:rsid w:val="00983F62"/>
    <w:rsid w:val="009B24F0"/>
    <w:rsid w:val="009B5BCA"/>
    <w:rsid w:val="009D4C51"/>
    <w:rsid w:val="009E34AC"/>
    <w:rsid w:val="009E39BC"/>
    <w:rsid w:val="009F0D06"/>
    <w:rsid w:val="009F30E9"/>
    <w:rsid w:val="009F4483"/>
    <w:rsid w:val="009F78B2"/>
    <w:rsid w:val="00A17DAF"/>
    <w:rsid w:val="00A25008"/>
    <w:rsid w:val="00A265A7"/>
    <w:rsid w:val="00A31560"/>
    <w:rsid w:val="00A37F84"/>
    <w:rsid w:val="00A479C9"/>
    <w:rsid w:val="00A61D19"/>
    <w:rsid w:val="00A6796C"/>
    <w:rsid w:val="00A731DF"/>
    <w:rsid w:val="00A748C9"/>
    <w:rsid w:val="00A75385"/>
    <w:rsid w:val="00A80A8A"/>
    <w:rsid w:val="00A84AEB"/>
    <w:rsid w:val="00A93889"/>
    <w:rsid w:val="00AA6C92"/>
    <w:rsid w:val="00AB2E98"/>
    <w:rsid w:val="00AC372E"/>
    <w:rsid w:val="00AC4C34"/>
    <w:rsid w:val="00AC785F"/>
    <w:rsid w:val="00AD19C2"/>
    <w:rsid w:val="00AD356D"/>
    <w:rsid w:val="00AD65EE"/>
    <w:rsid w:val="00AE6D01"/>
    <w:rsid w:val="00AF711E"/>
    <w:rsid w:val="00B028D5"/>
    <w:rsid w:val="00B14109"/>
    <w:rsid w:val="00B1612A"/>
    <w:rsid w:val="00B21E2D"/>
    <w:rsid w:val="00B21EF1"/>
    <w:rsid w:val="00B30354"/>
    <w:rsid w:val="00B32B36"/>
    <w:rsid w:val="00B465D4"/>
    <w:rsid w:val="00B513D3"/>
    <w:rsid w:val="00B566B9"/>
    <w:rsid w:val="00B67364"/>
    <w:rsid w:val="00B7382F"/>
    <w:rsid w:val="00B76F27"/>
    <w:rsid w:val="00B819B4"/>
    <w:rsid w:val="00B94FBA"/>
    <w:rsid w:val="00BB140C"/>
    <w:rsid w:val="00BB2278"/>
    <w:rsid w:val="00BF26FD"/>
    <w:rsid w:val="00BF521D"/>
    <w:rsid w:val="00C1789C"/>
    <w:rsid w:val="00C22F22"/>
    <w:rsid w:val="00C40902"/>
    <w:rsid w:val="00C44B09"/>
    <w:rsid w:val="00C55E87"/>
    <w:rsid w:val="00C74D1C"/>
    <w:rsid w:val="00C80249"/>
    <w:rsid w:val="00C870C8"/>
    <w:rsid w:val="00CC08E1"/>
    <w:rsid w:val="00CC6F73"/>
    <w:rsid w:val="00CC7398"/>
    <w:rsid w:val="00CD23C7"/>
    <w:rsid w:val="00D134AA"/>
    <w:rsid w:val="00D17266"/>
    <w:rsid w:val="00D17A06"/>
    <w:rsid w:val="00D27397"/>
    <w:rsid w:val="00D31AD4"/>
    <w:rsid w:val="00D32535"/>
    <w:rsid w:val="00D33DDE"/>
    <w:rsid w:val="00D434BA"/>
    <w:rsid w:val="00D83EF4"/>
    <w:rsid w:val="00D8633D"/>
    <w:rsid w:val="00D87037"/>
    <w:rsid w:val="00D922D2"/>
    <w:rsid w:val="00DA4727"/>
    <w:rsid w:val="00DA5C6A"/>
    <w:rsid w:val="00DB04D0"/>
    <w:rsid w:val="00DB5944"/>
    <w:rsid w:val="00DC2589"/>
    <w:rsid w:val="00DC4665"/>
    <w:rsid w:val="00DC6EE7"/>
    <w:rsid w:val="00DD14C0"/>
    <w:rsid w:val="00DE20AB"/>
    <w:rsid w:val="00DF1B97"/>
    <w:rsid w:val="00DF5BB5"/>
    <w:rsid w:val="00E15E70"/>
    <w:rsid w:val="00E2391C"/>
    <w:rsid w:val="00E26D55"/>
    <w:rsid w:val="00E33A7F"/>
    <w:rsid w:val="00E460B4"/>
    <w:rsid w:val="00E47D45"/>
    <w:rsid w:val="00E57052"/>
    <w:rsid w:val="00E60984"/>
    <w:rsid w:val="00E631B3"/>
    <w:rsid w:val="00E71B9B"/>
    <w:rsid w:val="00E8069A"/>
    <w:rsid w:val="00E84E1C"/>
    <w:rsid w:val="00E92FC2"/>
    <w:rsid w:val="00E932D0"/>
    <w:rsid w:val="00E94C80"/>
    <w:rsid w:val="00E957FC"/>
    <w:rsid w:val="00EA03D3"/>
    <w:rsid w:val="00EA1B53"/>
    <w:rsid w:val="00EA219F"/>
    <w:rsid w:val="00EB789C"/>
    <w:rsid w:val="00ED1E7A"/>
    <w:rsid w:val="00ED486E"/>
    <w:rsid w:val="00ED7C33"/>
    <w:rsid w:val="00EE6D11"/>
    <w:rsid w:val="00EF1042"/>
    <w:rsid w:val="00F10E7C"/>
    <w:rsid w:val="00F13E77"/>
    <w:rsid w:val="00F347DD"/>
    <w:rsid w:val="00F429B0"/>
    <w:rsid w:val="00F56C58"/>
    <w:rsid w:val="00F5787F"/>
    <w:rsid w:val="00F65FE4"/>
    <w:rsid w:val="00F81CEE"/>
    <w:rsid w:val="00F868A9"/>
    <w:rsid w:val="00FA32F8"/>
    <w:rsid w:val="00FB0849"/>
    <w:rsid w:val="00FB3694"/>
    <w:rsid w:val="00FB68F0"/>
    <w:rsid w:val="00FC7AFD"/>
    <w:rsid w:val="00FD4EE6"/>
    <w:rsid w:val="00FD75EB"/>
    <w:rsid w:val="00FE5D2C"/>
    <w:rsid w:val="00FE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673F6A"/>
  <w15:chartTrackingRefBased/>
  <w15:docId w15:val="{636FFEF1-B4C4-45E7-B751-E88984D96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57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7A097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A097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A097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A097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A0976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A09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0976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7353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538A"/>
  </w:style>
  <w:style w:type="paragraph" w:styleId="Rodap">
    <w:name w:val="footer"/>
    <w:basedOn w:val="Normal"/>
    <w:link w:val="RodapChar"/>
    <w:uiPriority w:val="99"/>
    <w:unhideWhenUsed/>
    <w:rsid w:val="007353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538A"/>
  </w:style>
  <w:style w:type="paragraph" w:styleId="PargrafodaLista">
    <w:name w:val="List Paragraph"/>
    <w:basedOn w:val="Normal"/>
    <w:uiPriority w:val="34"/>
    <w:qFormat/>
    <w:rsid w:val="00921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6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Constituicao/Constituicao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leis/L5869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4830</Words>
  <Characters>26083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138</cp:revision>
  <dcterms:created xsi:type="dcterms:W3CDTF">2015-05-02T18:25:00Z</dcterms:created>
  <dcterms:modified xsi:type="dcterms:W3CDTF">2025-07-23T17:27:00Z</dcterms:modified>
</cp:coreProperties>
</file>