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3640" w14:textId="77777777" w:rsidR="0022277F" w:rsidRPr="007E7EB5" w:rsidRDefault="0022277F" w:rsidP="0022277F">
      <w:pPr>
        <w:spacing w:line="240" w:lineRule="auto"/>
        <w:jc w:val="center"/>
        <w:rPr>
          <w:rFonts w:ascii="Book Antiqua" w:hAnsi="Book Antiqua" w:cs="Times New Roman"/>
          <w:b/>
          <w:sz w:val="19"/>
          <w:szCs w:val="19"/>
        </w:rPr>
      </w:pPr>
      <w:bookmarkStart w:id="0" w:name="_Hlk514511241"/>
      <w:r w:rsidRPr="007E7EB5">
        <w:rPr>
          <w:rFonts w:ascii="Book Antiqua" w:hAnsi="Book Antiqua" w:cs="Times New Roman"/>
          <w:b/>
          <w:sz w:val="19"/>
          <w:szCs w:val="19"/>
        </w:rPr>
        <w:t>PLANOS DE SAÚDE – Lei nº 9.656/98.</w:t>
      </w:r>
    </w:p>
    <w:p w14:paraId="3FE304F9" w14:textId="77777777" w:rsidR="0022277F" w:rsidRPr="007E7EB5" w:rsidRDefault="0022277F" w:rsidP="0022277F">
      <w:pPr>
        <w:spacing w:line="240" w:lineRule="auto"/>
        <w:jc w:val="center"/>
        <w:rPr>
          <w:rFonts w:ascii="Book Antiqua" w:hAnsi="Book Antiqua" w:cs="Times New Roman"/>
          <w:b/>
          <w:sz w:val="19"/>
          <w:szCs w:val="19"/>
        </w:rPr>
      </w:pPr>
      <w:r w:rsidRPr="007E7EB5">
        <w:rPr>
          <w:rFonts w:ascii="Book Antiqua" w:hAnsi="Book Antiqua" w:cs="Times New Roman"/>
          <w:b/>
          <w:sz w:val="19"/>
          <w:szCs w:val="19"/>
        </w:rPr>
        <w:t>MATERIAL COM QUESTÕES DE CONCURSO e ALGUMAS REFERÊNCIAS À SÚMULAS E JULGADOS DOS TRIBUNAIS SUPERIORES</w:t>
      </w:r>
    </w:p>
    <w:p w14:paraId="0342A87E" w14:textId="77777777" w:rsidR="0022277F" w:rsidRPr="007E7EB5" w:rsidRDefault="0022277F" w:rsidP="0022277F">
      <w:pPr>
        <w:spacing w:line="240" w:lineRule="auto"/>
        <w:jc w:val="center"/>
        <w:rPr>
          <w:rFonts w:ascii="Book Antiqua" w:hAnsi="Book Antiqua" w:cs="Times New Roman"/>
          <w:b/>
          <w:color w:val="FF0000"/>
          <w:sz w:val="19"/>
          <w:szCs w:val="19"/>
        </w:rPr>
      </w:pPr>
      <w:r w:rsidRPr="007E7EB5">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22277F" w:rsidRPr="0012439C" w14:paraId="38FBAE35" w14:textId="77777777" w:rsidTr="003154CD">
        <w:trPr>
          <w:trHeight w:hRule="exact" w:val="4581"/>
        </w:trPr>
        <w:tc>
          <w:tcPr>
            <w:tcW w:w="8548" w:type="dxa"/>
            <w:shd w:val="clear" w:color="auto" w:fill="E7E6E6" w:themeFill="background2"/>
          </w:tcPr>
          <w:p w14:paraId="2F4689B2" w14:textId="7ACDD757" w:rsidR="0022277F" w:rsidRPr="00505812" w:rsidRDefault="0022277F" w:rsidP="00904E9A">
            <w:pPr>
              <w:jc w:val="both"/>
              <w:rPr>
                <w:rFonts w:ascii="Book Antiqua" w:eastAsia="Times New Roman" w:hAnsi="Book Antiqua" w:cs="Times New Roman"/>
                <w:b/>
                <w:sz w:val="18"/>
                <w:szCs w:val="18"/>
                <w:lang w:eastAsia="pt-BR"/>
              </w:rPr>
            </w:pPr>
            <w:r w:rsidRPr="00505812">
              <w:rPr>
                <w:rFonts w:ascii="Book Antiqua" w:eastAsia="Times New Roman" w:hAnsi="Book Antiqua" w:cs="Times New Roman"/>
                <w:b/>
                <w:color w:val="FFFFFF" w:themeColor="background1"/>
                <w:sz w:val="18"/>
                <w:szCs w:val="18"/>
                <w:highlight w:val="black"/>
                <w:lang w:eastAsia="pt-BR"/>
              </w:rPr>
              <w:t>Última atualização legislativa</w:t>
            </w:r>
            <w:r w:rsidRPr="00904E9A">
              <w:rPr>
                <w:rFonts w:ascii="Book Antiqua" w:eastAsia="Times New Roman" w:hAnsi="Book Antiqua" w:cs="Times New Roman"/>
                <w:b/>
                <w:color w:val="FF0000"/>
                <w:sz w:val="18"/>
                <w:szCs w:val="18"/>
                <w:lang w:eastAsia="pt-BR"/>
              </w:rPr>
              <w:t>:</w:t>
            </w:r>
            <w:r w:rsidR="00904E9A">
              <w:rPr>
                <w:rFonts w:ascii="Book Antiqua" w:eastAsia="Times New Roman" w:hAnsi="Book Antiqua" w:cs="Times New Roman"/>
                <w:b/>
                <w:color w:val="FF0000"/>
                <w:sz w:val="18"/>
                <w:szCs w:val="18"/>
                <w:lang w:eastAsia="pt-BR"/>
              </w:rPr>
              <w:t xml:space="preserve"> </w:t>
            </w:r>
            <w:r w:rsidR="008D2152">
              <w:rPr>
                <w:rFonts w:ascii="Book Antiqua" w:eastAsia="Times New Roman" w:hAnsi="Book Antiqua" w:cs="Times New Roman"/>
                <w:b/>
                <w:color w:val="FF0000"/>
                <w:sz w:val="18"/>
                <w:szCs w:val="18"/>
                <w:lang w:eastAsia="pt-BR"/>
              </w:rPr>
              <w:t xml:space="preserve">20/07/2025 </w:t>
            </w:r>
            <w:r w:rsidR="00904E9A">
              <w:rPr>
                <w:rFonts w:ascii="Book Antiqua" w:eastAsia="Times New Roman" w:hAnsi="Book Antiqua" w:cs="Times New Roman"/>
                <w:b/>
                <w:color w:val="FF0000"/>
                <w:sz w:val="18"/>
                <w:szCs w:val="18"/>
                <w:lang w:eastAsia="pt-BR"/>
              </w:rPr>
              <w:t>-</w:t>
            </w:r>
            <w:r w:rsidRPr="00904E9A">
              <w:rPr>
                <w:rFonts w:ascii="Book Antiqua" w:eastAsia="Times New Roman" w:hAnsi="Book Antiqua" w:cs="Times New Roman"/>
                <w:b/>
                <w:color w:val="FF0000"/>
                <w:sz w:val="18"/>
                <w:szCs w:val="18"/>
                <w:lang w:eastAsia="pt-BR"/>
              </w:rPr>
              <w:t xml:space="preserve"> </w:t>
            </w:r>
            <w:r w:rsidR="005828E5" w:rsidRPr="00904E9A">
              <w:rPr>
                <w:rFonts w:ascii="Book Antiqua" w:eastAsia="Times New Roman" w:hAnsi="Book Antiqua" w:cs="Times New Roman"/>
                <w:b/>
                <w:color w:val="FF0000"/>
                <w:sz w:val="18"/>
                <w:szCs w:val="18"/>
                <w:highlight w:val="cyan"/>
                <w:lang w:eastAsia="pt-BR"/>
              </w:rPr>
              <w:t>L</w:t>
            </w:r>
            <w:r w:rsidR="005828E5" w:rsidRPr="002034F1">
              <w:rPr>
                <w:rFonts w:ascii="Book Antiqua" w:eastAsia="Times New Roman" w:hAnsi="Book Antiqua" w:cs="Times New Roman"/>
                <w:b/>
                <w:color w:val="FF0000"/>
                <w:sz w:val="18"/>
                <w:szCs w:val="18"/>
                <w:highlight w:val="cyan"/>
                <w:lang w:eastAsia="pt-BR"/>
              </w:rPr>
              <w:t>ei 13.819</w:t>
            </w:r>
            <w:r w:rsidR="005828E5" w:rsidRPr="00505812">
              <w:rPr>
                <w:rFonts w:ascii="Book Antiqua" w:eastAsia="Times New Roman" w:hAnsi="Book Antiqua" w:cs="Times New Roman"/>
                <w:b/>
                <w:color w:val="FF0000"/>
                <w:sz w:val="18"/>
                <w:szCs w:val="18"/>
                <w:lang w:eastAsia="pt-BR"/>
              </w:rPr>
              <w:t>, de 29/04/2019</w:t>
            </w:r>
            <w:r w:rsidR="005A5678">
              <w:rPr>
                <w:rFonts w:ascii="Book Antiqua" w:eastAsia="Times New Roman" w:hAnsi="Book Antiqua" w:cs="Times New Roman"/>
                <w:b/>
                <w:color w:val="FF0000"/>
                <w:sz w:val="18"/>
                <w:szCs w:val="18"/>
                <w:lang w:eastAsia="pt-BR"/>
              </w:rPr>
              <w:t>.</w:t>
            </w:r>
            <w:r w:rsidR="00AF19A7">
              <w:rPr>
                <w:rFonts w:ascii="Book Antiqua" w:eastAsia="Times New Roman" w:hAnsi="Book Antiqua" w:cs="Times New Roman"/>
                <w:b/>
                <w:color w:val="FF0000"/>
                <w:sz w:val="18"/>
                <w:szCs w:val="18"/>
                <w:lang w:eastAsia="pt-BR"/>
              </w:rPr>
              <w:t>;</w:t>
            </w:r>
            <w:r w:rsidR="00904E9A">
              <w:rPr>
                <w:rFonts w:ascii="Book Antiqua" w:eastAsia="Times New Roman" w:hAnsi="Book Antiqua" w:cs="Times New Roman"/>
                <w:b/>
                <w:color w:val="FF0000"/>
                <w:sz w:val="18"/>
                <w:szCs w:val="18"/>
                <w:lang w:eastAsia="pt-BR"/>
              </w:rPr>
              <w:t xml:space="preserve"> </w:t>
            </w:r>
            <w:r w:rsidR="00904E9A" w:rsidRPr="00904E9A">
              <w:rPr>
                <w:rFonts w:ascii="Book Antiqua" w:eastAsia="Times New Roman" w:hAnsi="Book Antiqua" w:cs="Times New Roman"/>
                <w:b/>
                <w:color w:val="FF0000"/>
                <w:sz w:val="18"/>
                <w:szCs w:val="18"/>
                <w:highlight w:val="cyan"/>
                <w:lang w:eastAsia="pt-BR"/>
              </w:rPr>
              <w:t>Lei nº 14.307</w:t>
            </w:r>
            <w:r w:rsidR="00904E9A" w:rsidRPr="00904E9A">
              <w:rPr>
                <w:rFonts w:ascii="Book Antiqua" w:eastAsia="Times New Roman" w:hAnsi="Book Antiqua" w:cs="Times New Roman"/>
                <w:b/>
                <w:color w:val="FF0000"/>
                <w:sz w:val="18"/>
                <w:szCs w:val="18"/>
                <w:lang w:eastAsia="pt-BR"/>
              </w:rPr>
              <w:t>, de 3.3.2022</w:t>
            </w:r>
            <w:r w:rsidR="00904E9A">
              <w:rPr>
                <w:rFonts w:ascii="Book Antiqua" w:eastAsia="Times New Roman" w:hAnsi="Book Antiqua" w:cs="Times New Roman"/>
                <w:b/>
                <w:color w:val="FF0000"/>
                <w:sz w:val="18"/>
                <w:szCs w:val="18"/>
                <w:lang w:eastAsia="pt-BR"/>
              </w:rPr>
              <w:t>.</w:t>
            </w:r>
            <w:r w:rsidR="00AF19A7">
              <w:rPr>
                <w:rFonts w:ascii="Book Antiqua" w:eastAsia="Times New Roman" w:hAnsi="Book Antiqua" w:cs="Times New Roman"/>
                <w:b/>
                <w:color w:val="FF0000"/>
                <w:sz w:val="18"/>
                <w:szCs w:val="18"/>
                <w:lang w:eastAsia="pt-BR"/>
              </w:rPr>
              <w:t xml:space="preserve">; </w:t>
            </w:r>
            <w:r w:rsidR="00AF19A7" w:rsidRPr="00AF19A7">
              <w:rPr>
                <w:rFonts w:ascii="Book Antiqua" w:eastAsia="Times New Roman" w:hAnsi="Book Antiqua" w:cs="Times New Roman"/>
                <w:b/>
                <w:color w:val="FF0000"/>
                <w:sz w:val="18"/>
                <w:szCs w:val="18"/>
                <w:highlight w:val="cyan"/>
                <w:lang w:eastAsia="pt-BR"/>
              </w:rPr>
              <w:t>Lei nº 14.454</w:t>
            </w:r>
            <w:r w:rsidR="00AF19A7" w:rsidRPr="00AF19A7">
              <w:rPr>
                <w:rFonts w:ascii="Book Antiqua" w:eastAsia="Times New Roman" w:hAnsi="Book Antiqua" w:cs="Times New Roman"/>
                <w:b/>
                <w:color w:val="FF0000"/>
                <w:sz w:val="18"/>
                <w:szCs w:val="18"/>
                <w:lang w:eastAsia="pt-BR"/>
              </w:rPr>
              <w:t xml:space="preserve"> de 21.9.2022</w:t>
            </w:r>
            <w:r w:rsidR="00AF19A7">
              <w:rPr>
                <w:rFonts w:ascii="Book Antiqua" w:eastAsia="Times New Roman" w:hAnsi="Book Antiqua" w:cs="Times New Roman"/>
                <w:b/>
                <w:color w:val="FF0000"/>
                <w:sz w:val="18"/>
                <w:szCs w:val="18"/>
                <w:lang w:eastAsia="pt-BR"/>
              </w:rPr>
              <w:t>.</w:t>
            </w:r>
            <w:r w:rsidR="00CD40E0">
              <w:rPr>
                <w:rFonts w:ascii="Book Antiqua" w:eastAsia="Times New Roman" w:hAnsi="Book Antiqua" w:cs="Times New Roman"/>
                <w:b/>
                <w:color w:val="FF0000"/>
                <w:sz w:val="18"/>
                <w:szCs w:val="18"/>
                <w:lang w:eastAsia="pt-BR"/>
              </w:rPr>
              <w:t xml:space="preserve">; </w:t>
            </w:r>
            <w:r w:rsidR="00CD40E0" w:rsidRPr="00CD40E0">
              <w:rPr>
                <w:rFonts w:ascii="Book Antiqua" w:eastAsia="Times New Roman" w:hAnsi="Book Antiqua" w:cs="Times New Roman"/>
                <w:b/>
                <w:color w:val="FF0000"/>
                <w:sz w:val="18"/>
                <w:szCs w:val="18"/>
                <w:highlight w:val="cyan"/>
                <w:lang w:eastAsia="pt-BR"/>
              </w:rPr>
              <w:t>Lei nº 14.538</w:t>
            </w:r>
            <w:r w:rsidR="00CD40E0" w:rsidRPr="00CD40E0">
              <w:rPr>
                <w:rFonts w:ascii="Book Antiqua" w:eastAsia="Times New Roman" w:hAnsi="Book Antiqua" w:cs="Times New Roman"/>
                <w:b/>
                <w:color w:val="FF0000"/>
                <w:sz w:val="18"/>
                <w:szCs w:val="18"/>
                <w:lang w:eastAsia="pt-BR"/>
              </w:rPr>
              <w:t>, de 31.3.2023</w:t>
            </w:r>
            <w:r w:rsidR="00CD40E0">
              <w:rPr>
                <w:rFonts w:ascii="Book Antiqua" w:eastAsia="Times New Roman" w:hAnsi="Book Antiqua" w:cs="Times New Roman"/>
                <w:b/>
                <w:color w:val="FF0000"/>
                <w:sz w:val="18"/>
                <w:szCs w:val="18"/>
                <w:lang w:eastAsia="pt-BR"/>
              </w:rPr>
              <w:t>.</w:t>
            </w:r>
            <w:r w:rsidR="008D2152">
              <w:t xml:space="preserve"> </w:t>
            </w:r>
            <w:r w:rsidR="008D2152" w:rsidRPr="008D2152">
              <w:rPr>
                <w:rFonts w:ascii="Book Antiqua" w:eastAsia="Times New Roman" w:hAnsi="Book Antiqua" w:cs="Times New Roman"/>
                <w:b/>
                <w:color w:val="FF0000"/>
                <w:sz w:val="18"/>
                <w:szCs w:val="18"/>
                <w:highlight w:val="cyan"/>
                <w:lang w:eastAsia="pt-BR"/>
              </w:rPr>
              <w:t>Lei nº 15.171</w:t>
            </w:r>
            <w:r w:rsidR="008D2152" w:rsidRPr="008D2152">
              <w:rPr>
                <w:rFonts w:ascii="Book Antiqua" w:eastAsia="Times New Roman" w:hAnsi="Book Antiqua" w:cs="Times New Roman"/>
                <w:b/>
                <w:color w:val="FF0000"/>
                <w:sz w:val="18"/>
                <w:szCs w:val="18"/>
                <w:lang w:eastAsia="pt-BR"/>
              </w:rPr>
              <w:t>, de 17.7.2025</w:t>
            </w:r>
          </w:p>
          <w:p w14:paraId="401D33AE" w14:textId="77777777" w:rsidR="0022277F" w:rsidRPr="00505812" w:rsidRDefault="0022277F" w:rsidP="007161C0">
            <w:pPr>
              <w:jc w:val="both"/>
              <w:rPr>
                <w:rFonts w:ascii="Book Antiqua" w:eastAsia="Times New Roman" w:hAnsi="Book Antiqua" w:cs="Times New Roman"/>
                <w:b/>
                <w:sz w:val="18"/>
                <w:szCs w:val="18"/>
                <w:lang w:eastAsia="pt-BR"/>
              </w:rPr>
            </w:pPr>
          </w:p>
          <w:p w14:paraId="3B5465AA" w14:textId="47A86793" w:rsidR="00A90F18" w:rsidRPr="00505812" w:rsidRDefault="00A90F18" w:rsidP="00A90F18">
            <w:pPr>
              <w:jc w:val="both"/>
              <w:rPr>
                <w:rFonts w:ascii="Book Antiqua" w:eastAsia="Times New Roman" w:hAnsi="Book Antiqua" w:cs="Times New Roman"/>
                <w:b/>
                <w:sz w:val="18"/>
                <w:szCs w:val="18"/>
                <w:lang w:eastAsia="pt-BR"/>
              </w:rPr>
            </w:pPr>
            <w:r w:rsidRPr="00505812">
              <w:rPr>
                <w:rFonts w:ascii="Book Antiqua" w:eastAsia="Times New Roman" w:hAnsi="Book Antiqua" w:cs="Times New Roman"/>
                <w:b/>
                <w:color w:val="FFFFFF" w:themeColor="background1"/>
                <w:sz w:val="18"/>
                <w:szCs w:val="18"/>
                <w:highlight w:val="black"/>
                <w:lang w:eastAsia="pt-BR"/>
              </w:rPr>
              <w:t>Última atualização jurisprudencial</w:t>
            </w:r>
            <w:r w:rsidRPr="00505812">
              <w:rPr>
                <w:rFonts w:ascii="Book Antiqua" w:eastAsia="Times New Roman" w:hAnsi="Book Antiqua" w:cs="Times New Roman"/>
                <w:b/>
                <w:sz w:val="18"/>
                <w:szCs w:val="18"/>
                <w:lang w:eastAsia="pt-BR"/>
              </w:rPr>
              <w:t xml:space="preserve">: </w:t>
            </w:r>
            <w:r w:rsidR="00040929">
              <w:rPr>
                <w:rFonts w:ascii="Book Antiqua" w:eastAsia="Times New Roman" w:hAnsi="Book Antiqua" w:cs="Times New Roman"/>
                <w:b/>
                <w:color w:val="FF0000"/>
                <w:sz w:val="18"/>
                <w:szCs w:val="18"/>
                <w:lang w:eastAsia="pt-BR"/>
              </w:rPr>
              <w:t>03/03</w:t>
            </w:r>
            <w:r w:rsidR="00AB2D31">
              <w:rPr>
                <w:rFonts w:ascii="Book Antiqua" w:eastAsia="Times New Roman" w:hAnsi="Book Antiqua" w:cs="Times New Roman"/>
                <w:b/>
                <w:color w:val="FF0000"/>
                <w:sz w:val="18"/>
                <w:szCs w:val="18"/>
                <w:lang w:eastAsia="pt-BR"/>
              </w:rPr>
              <w:t>/2022</w:t>
            </w:r>
            <w:r w:rsidR="004C7B83" w:rsidRPr="00505812">
              <w:rPr>
                <w:rFonts w:ascii="Book Antiqua" w:eastAsia="Times New Roman" w:hAnsi="Book Antiqua" w:cs="Times New Roman"/>
                <w:b/>
                <w:sz w:val="18"/>
                <w:szCs w:val="18"/>
                <w:lang w:eastAsia="pt-BR"/>
              </w:rPr>
              <w:t xml:space="preserve"> - </w:t>
            </w:r>
            <w:r w:rsidR="00827086" w:rsidRPr="00505812">
              <w:rPr>
                <w:rFonts w:ascii="Book Antiqua" w:eastAsia="Times New Roman" w:hAnsi="Book Antiqua" w:cs="Times New Roman"/>
                <w:b/>
                <w:color w:val="FF0000"/>
                <w:sz w:val="18"/>
                <w:szCs w:val="18"/>
                <w:lang w:eastAsia="pt-BR"/>
              </w:rPr>
              <w:t>Info 6</w:t>
            </w:r>
            <w:r w:rsidR="00505812">
              <w:rPr>
                <w:rFonts w:ascii="Book Antiqua" w:eastAsia="Times New Roman" w:hAnsi="Book Antiqua" w:cs="Times New Roman"/>
                <w:b/>
                <w:color w:val="FF0000"/>
                <w:sz w:val="18"/>
                <w:szCs w:val="18"/>
                <w:lang w:eastAsia="pt-BR"/>
              </w:rPr>
              <w:t>54</w:t>
            </w:r>
            <w:r w:rsidR="00827086" w:rsidRPr="00505812">
              <w:rPr>
                <w:rFonts w:ascii="Book Antiqua" w:eastAsia="Times New Roman" w:hAnsi="Book Antiqua" w:cs="Times New Roman"/>
                <w:b/>
                <w:color w:val="FF0000"/>
                <w:sz w:val="18"/>
                <w:szCs w:val="18"/>
                <w:lang w:eastAsia="pt-BR"/>
              </w:rPr>
              <w:t xml:space="preserve"> (art. </w:t>
            </w:r>
            <w:r w:rsidR="00505812">
              <w:rPr>
                <w:rFonts w:ascii="Book Antiqua" w:eastAsia="Times New Roman" w:hAnsi="Book Antiqua" w:cs="Times New Roman"/>
                <w:b/>
                <w:color w:val="FF0000"/>
                <w:sz w:val="18"/>
                <w:szCs w:val="18"/>
                <w:lang w:eastAsia="pt-BR"/>
              </w:rPr>
              <w:t>17, §1º</w:t>
            </w:r>
            <w:r w:rsidR="00827086" w:rsidRPr="00505812">
              <w:rPr>
                <w:rFonts w:ascii="Book Antiqua" w:eastAsia="Times New Roman" w:hAnsi="Book Antiqua" w:cs="Times New Roman"/>
                <w:b/>
                <w:color w:val="FF0000"/>
                <w:sz w:val="18"/>
                <w:szCs w:val="18"/>
                <w:lang w:eastAsia="pt-BR"/>
              </w:rPr>
              <w:t>)</w:t>
            </w:r>
            <w:r w:rsidR="005D1BA1" w:rsidRPr="00505812">
              <w:rPr>
                <w:rFonts w:ascii="Book Antiqua" w:eastAsia="Times New Roman" w:hAnsi="Book Antiqua" w:cs="Times New Roman"/>
                <w:b/>
                <w:color w:val="FF0000"/>
                <w:sz w:val="18"/>
                <w:szCs w:val="18"/>
                <w:lang w:eastAsia="pt-BR"/>
              </w:rPr>
              <w:t xml:space="preserve">; </w:t>
            </w:r>
            <w:r w:rsidR="007E7EB5">
              <w:rPr>
                <w:rFonts w:ascii="Book Antiqua" w:eastAsia="Times New Roman" w:hAnsi="Book Antiqua" w:cs="Times New Roman"/>
                <w:b/>
                <w:color w:val="FF0000"/>
                <w:sz w:val="18"/>
                <w:szCs w:val="18"/>
                <w:lang w:eastAsia="pt-BR"/>
              </w:rPr>
              <w:t>Info 655 (art. 12, VI)</w:t>
            </w:r>
            <w:r w:rsidR="00133C70">
              <w:rPr>
                <w:rFonts w:ascii="Book Antiqua" w:eastAsia="Times New Roman" w:hAnsi="Book Antiqua" w:cs="Times New Roman"/>
                <w:b/>
                <w:color w:val="FF0000"/>
                <w:sz w:val="18"/>
                <w:szCs w:val="18"/>
                <w:lang w:eastAsia="pt-BR"/>
              </w:rPr>
              <w:t>; Info 656 (art. 31)</w:t>
            </w:r>
            <w:r w:rsidR="00691869">
              <w:rPr>
                <w:rFonts w:ascii="Book Antiqua" w:eastAsia="Times New Roman" w:hAnsi="Book Antiqua" w:cs="Times New Roman"/>
                <w:b/>
                <w:color w:val="FF0000"/>
                <w:sz w:val="18"/>
                <w:szCs w:val="18"/>
                <w:lang w:eastAsia="pt-BR"/>
              </w:rPr>
              <w:t>; Info 890 (art. 32)</w:t>
            </w:r>
            <w:r w:rsidR="00AB2D31">
              <w:rPr>
                <w:rFonts w:ascii="Book Antiqua" w:eastAsia="Times New Roman" w:hAnsi="Book Antiqua" w:cs="Times New Roman"/>
                <w:b/>
                <w:color w:val="FF0000"/>
                <w:sz w:val="18"/>
                <w:szCs w:val="18"/>
                <w:lang w:eastAsia="pt-BR"/>
              </w:rPr>
              <w:t>;</w:t>
            </w:r>
            <w:r w:rsidR="003154CD">
              <w:rPr>
                <w:rFonts w:ascii="Book Antiqua" w:eastAsia="Times New Roman" w:hAnsi="Book Antiqua" w:cs="Times New Roman"/>
                <w:b/>
                <w:color w:val="FF0000"/>
                <w:sz w:val="18"/>
                <w:szCs w:val="18"/>
                <w:lang w:eastAsia="pt-BR"/>
              </w:rPr>
              <w:t xml:space="preserve"> Info 666 e Info 667 (art. 10, III);</w:t>
            </w:r>
            <w:r w:rsidR="00AB2D31">
              <w:rPr>
                <w:rFonts w:ascii="Book Antiqua" w:eastAsia="Times New Roman" w:hAnsi="Book Antiqua" w:cs="Times New Roman"/>
                <w:b/>
                <w:color w:val="FF0000"/>
                <w:sz w:val="18"/>
                <w:szCs w:val="18"/>
                <w:lang w:eastAsia="pt-BR"/>
              </w:rPr>
              <w:t xml:space="preserve"> Info 677 (art. 13, § único, II)</w:t>
            </w:r>
            <w:r w:rsidR="00BB3C0C">
              <w:rPr>
                <w:rFonts w:ascii="Book Antiqua" w:eastAsia="Times New Roman" w:hAnsi="Book Antiqua" w:cs="Times New Roman"/>
                <w:b/>
                <w:color w:val="FF0000"/>
                <w:sz w:val="18"/>
                <w:szCs w:val="18"/>
                <w:lang w:eastAsia="pt-BR"/>
              </w:rPr>
              <w:t>;</w:t>
            </w:r>
            <w:r w:rsidR="00BB23B7">
              <w:rPr>
                <w:rFonts w:ascii="Book Antiqua" w:eastAsia="Times New Roman" w:hAnsi="Book Antiqua" w:cs="Times New Roman"/>
                <w:b/>
                <w:color w:val="FF0000"/>
                <w:sz w:val="18"/>
                <w:szCs w:val="18"/>
                <w:lang w:eastAsia="pt-BR"/>
              </w:rPr>
              <w:t xml:space="preserve"> Info 672 (art. 35-F);</w:t>
            </w:r>
            <w:r w:rsidR="00BB3C0C">
              <w:rPr>
                <w:rFonts w:ascii="Book Antiqua" w:eastAsia="Times New Roman" w:hAnsi="Book Antiqua" w:cs="Times New Roman"/>
                <w:b/>
                <w:color w:val="FF0000"/>
                <w:sz w:val="18"/>
                <w:szCs w:val="18"/>
                <w:lang w:eastAsia="pt-BR"/>
              </w:rPr>
              <w:t xml:space="preserve"> </w:t>
            </w:r>
            <w:r w:rsidR="00763E11">
              <w:rPr>
                <w:rFonts w:ascii="Book Antiqua" w:eastAsia="Times New Roman" w:hAnsi="Book Antiqua" w:cs="Times New Roman"/>
                <w:b/>
                <w:color w:val="FF0000"/>
                <w:sz w:val="18"/>
                <w:szCs w:val="18"/>
                <w:lang w:eastAsia="pt-BR"/>
              </w:rPr>
              <w:t xml:space="preserve">Info 684 (art. 12, VI); </w:t>
            </w:r>
            <w:r w:rsidR="00EF47C3">
              <w:rPr>
                <w:rFonts w:ascii="Book Antiqua" w:eastAsia="Times New Roman" w:hAnsi="Book Antiqua" w:cs="Times New Roman"/>
                <w:b/>
                <w:color w:val="FF0000"/>
                <w:sz w:val="18"/>
                <w:szCs w:val="18"/>
                <w:lang w:eastAsia="pt-BR"/>
              </w:rPr>
              <w:t xml:space="preserve">Info 684 (art. 16, VIII); </w:t>
            </w:r>
            <w:r w:rsidR="00040929">
              <w:rPr>
                <w:rFonts w:ascii="Book Antiqua" w:eastAsia="Times New Roman" w:hAnsi="Book Antiqua" w:cs="Times New Roman"/>
                <w:b/>
                <w:color w:val="FF0000"/>
                <w:sz w:val="18"/>
                <w:szCs w:val="18"/>
                <w:lang w:eastAsia="pt-BR"/>
              </w:rPr>
              <w:t xml:space="preserve">Info 690 (art. 31); </w:t>
            </w:r>
            <w:r w:rsidR="00BB3C0C">
              <w:rPr>
                <w:rFonts w:ascii="Book Antiqua" w:eastAsia="Times New Roman" w:hAnsi="Book Antiqua" w:cs="Times New Roman"/>
                <w:b/>
                <w:color w:val="FF0000"/>
                <w:sz w:val="18"/>
                <w:szCs w:val="18"/>
                <w:lang w:eastAsia="pt-BR"/>
              </w:rPr>
              <w:t>Info 694 (art. 10, VI).</w:t>
            </w:r>
          </w:p>
          <w:p w14:paraId="2FCD013A" w14:textId="77777777" w:rsidR="00A90F18" w:rsidRPr="00505812" w:rsidRDefault="00A90F18" w:rsidP="007161C0">
            <w:pPr>
              <w:jc w:val="both"/>
              <w:rPr>
                <w:rFonts w:ascii="Book Antiqua" w:eastAsia="Times New Roman" w:hAnsi="Book Antiqua" w:cs="Times New Roman"/>
                <w:b/>
                <w:sz w:val="18"/>
                <w:szCs w:val="18"/>
                <w:lang w:eastAsia="pt-BR"/>
              </w:rPr>
            </w:pPr>
          </w:p>
          <w:p w14:paraId="66B4D912" w14:textId="18B3C488" w:rsidR="0022277F" w:rsidRPr="00505812" w:rsidRDefault="0022277F" w:rsidP="007161C0">
            <w:pPr>
              <w:jc w:val="both"/>
              <w:rPr>
                <w:rFonts w:ascii="Book Antiqua" w:eastAsia="Times New Roman" w:hAnsi="Book Antiqua" w:cs="Times New Roman"/>
                <w:b/>
                <w:sz w:val="18"/>
                <w:szCs w:val="18"/>
                <w:lang w:eastAsia="pt-BR"/>
              </w:rPr>
            </w:pPr>
            <w:r w:rsidRPr="00505812">
              <w:rPr>
                <w:rFonts w:ascii="Book Antiqua" w:eastAsia="Times New Roman" w:hAnsi="Book Antiqua" w:cs="Times New Roman"/>
                <w:b/>
                <w:color w:val="FFFFFF" w:themeColor="background1"/>
                <w:sz w:val="18"/>
                <w:szCs w:val="18"/>
                <w:highlight w:val="black"/>
                <w:lang w:eastAsia="pt-BR"/>
              </w:rPr>
              <w:t>Última atualização questões de concurso</w:t>
            </w:r>
            <w:r w:rsidRPr="00505812">
              <w:rPr>
                <w:rFonts w:ascii="Book Antiqua" w:eastAsia="Times New Roman" w:hAnsi="Book Antiqua" w:cs="Times New Roman"/>
                <w:b/>
                <w:sz w:val="18"/>
                <w:szCs w:val="18"/>
                <w:lang w:eastAsia="pt-BR"/>
              </w:rPr>
              <w:t xml:space="preserve">: </w:t>
            </w:r>
            <w:r w:rsidR="00642EB8">
              <w:rPr>
                <w:rFonts w:ascii="Book Antiqua" w:eastAsia="Times New Roman" w:hAnsi="Book Antiqua" w:cs="Times New Roman"/>
                <w:b/>
                <w:color w:val="FF0000"/>
                <w:sz w:val="18"/>
                <w:szCs w:val="18"/>
                <w:lang w:eastAsia="pt-BR"/>
              </w:rPr>
              <w:t>18/07</w:t>
            </w:r>
            <w:r w:rsidR="00C0330D">
              <w:rPr>
                <w:rFonts w:ascii="Book Antiqua" w:eastAsia="Times New Roman" w:hAnsi="Book Antiqua" w:cs="Times New Roman"/>
                <w:b/>
                <w:color w:val="FF0000"/>
                <w:sz w:val="18"/>
                <w:szCs w:val="18"/>
                <w:lang w:eastAsia="pt-BR"/>
              </w:rPr>
              <w:t>/2025</w:t>
            </w:r>
            <w:r w:rsidR="00EA404C">
              <w:rPr>
                <w:rFonts w:ascii="Book Antiqua" w:eastAsia="Times New Roman" w:hAnsi="Book Antiqua" w:cs="Times New Roman"/>
                <w:b/>
                <w:color w:val="FF0000"/>
                <w:sz w:val="18"/>
                <w:szCs w:val="18"/>
                <w:lang w:eastAsia="pt-BR"/>
              </w:rPr>
              <w:t>.</w:t>
            </w:r>
          </w:p>
          <w:p w14:paraId="42F880EC" w14:textId="77777777" w:rsidR="0022277F" w:rsidRPr="00505812" w:rsidRDefault="0022277F" w:rsidP="007161C0">
            <w:pPr>
              <w:jc w:val="both"/>
              <w:rPr>
                <w:rFonts w:ascii="Book Antiqua" w:eastAsia="Times New Roman" w:hAnsi="Book Antiqua" w:cs="Times New Roman"/>
                <w:b/>
                <w:sz w:val="18"/>
                <w:szCs w:val="18"/>
                <w:lang w:eastAsia="pt-BR"/>
              </w:rPr>
            </w:pPr>
          </w:p>
          <w:p w14:paraId="5276C177" w14:textId="77777777" w:rsidR="0022277F" w:rsidRPr="00505812" w:rsidRDefault="0022277F" w:rsidP="007161C0">
            <w:pPr>
              <w:jc w:val="both"/>
              <w:rPr>
                <w:rFonts w:ascii="Book Antiqua" w:eastAsia="Times New Roman" w:hAnsi="Book Antiqua" w:cs="Times New Roman"/>
                <w:b/>
                <w:sz w:val="18"/>
                <w:szCs w:val="18"/>
                <w:lang w:eastAsia="pt-BR"/>
              </w:rPr>
            </w:pPr>
            <w:r w:rsidRPr="0050581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05812">
              <w:rPr>
                <w:rFonts w:ascii="Book Antiqua" w:eastAsia="Times New Roman" w:hAnsi="Book Antiqua" w:cs="Times New Roman"/>
                <w:b/>
                <w:sz w:val="18"/>
                <w:szCs w:val="18"/>
                <w:lang w:eastAsia="pt-BR"/>
              </w:rPr>
              <w:t>:</w:t>
            </w:r>
          </w:p>
          <w:p w14:paraId="30E8C301" w14:textId="77777777" w:rsidR="0022277F" w:rsidRPr="00505812" w:rsidRDefault="0022277F" w:rsidP="0022277F">
            <w:pPr>
              <w:pStyle w:val="PargrafodaLista"/>
              <w:numPr>
                <w:ilvl w:val="0"/>
                <w:numId w:val="2"/>
              </w:numPr>
              <w:jc w:val="both"/>
              <w:rPr>
                <w:rFonts w:ascii="Book Antiqua" w:eastAsia="Times New Roman" w:hAnsi="Book Antiqua" w:cs="Times New Roman"/>
                <w:b/>
                <w:sz w:val="18"/>
                <w:szCs w:val="18"/>
                <w:lang w:eastAsia="pt-BR"/>
              </w:rPr>
            </w:pPr>
            <w:r w:rsidRPr="00505812">
              <w:rPr>
                <w:rFonts w:ascii="Book Antiqua" w:eastAsia="Times New Roman" w:hAnsi="Book Antiqua" w:cs="Times New Roman"/>
                <w:b/>
                <w:color w:val="FF0000"/>
                <w:sz w:val="18"/>
                <w:szCs w:val="18"/>
                <w:lang w:eastAsia="pt-BR"/>
              </w:rPr>
              <w:t>Cores utilizadas</w:t>
            </w:r>
            <w:r w:rsidRPr="00505812">
              <w:rPr>
                <w:rFonts w:ascii="Book Antiqua" w:eastAsia="Times New Roman" w:hAnsi="Book Antiqua" w:cs="Times New Roman"/>
                <w:b/>
                <w:sz w:val="18"/>
                <w:szCs w:val="18"/>
                <w:lang w:eastAsia="pt-BR"/>
              </w:rPr>
              <w:t>:</w:t>
            </w:r>
          </w:p>
          <w:p w14:paraId="6C8DCFDB" w14:textId="77777777" w:rsidR="0022277F" w:rsidRPr="00505812" w:rsidRDefault="0022277F" w:rsidP="0022277F">
            <w:pPr>
              <w:pStyle w:val="PargrafodaLista"/>
              <w:numPr>
                <w:ilvl w:val="0"/>
                <w:numId w:val="1"/>
              </w:numPr>
              <w:jc w:val="both"/>
              <w:rPr>
                <w:rFonts w:ascii="Book Antiqua" w:eastAsia="Times New Roman" w:hAnsi="Book Antiqua" w:cs="Times New Roman"/>
                <w:sz w:val="18"/>
                <w:szCs w:val="18"/>
                <w:lang w:eastAsia="pt-BR"/>
              </w:rPr>
            </w:pPr>
            <w:r w:rsidRPr="00505812">
              <w:rPr>
                <w:rFonts w:ascii="Book Antiqua" w:eastAsia="Times New Roman" w:hAnsi="Book Antiqua" w:cs="Times New Roman"/>
                <w:b/>
                <w:sz w:val="18"/>
                <w:szCs w:val="18"/>
                <w:highlight w:val="green"/>
                <w:lang w:eastAsia="pt-BR"/>
              </w:rPr>
              <w:t>EM VERDE</w:t>
            </w:r>
            <w:r w:rsidRPr="00505812">
              <w:rPr>
                <w:rFonts w:ascii="Book Antiqua" w:eastAsia="Times New Roman" w:hAnsi="Book Antiqua" w:cs="Times New Roman"/>
                <w:sz w:val="18"/>
                <w:szCs w:val="18"/>
                <w:lang w:eastAsia="pt-BR"/>
              </w:rPr>
              <w:t>: destaque aos títulos, capítulos, bem como outras informações relevantes, etc.</w:t>
            </w:r>
          </w:p>
          <w:p w14:paraId="176C043D" w14:textId="77777777" w:rsidR="0022277F" w:rsidRPr="00505812" w:rsidRDefault="0022277F" w:rsidP="0022277F">
            <w:pPr>
              <w:pStyle w:val="PargrafodaLista"/>
              <w:numPr>
                <w:ilvl w:val="0"/>
                <w:numId w:val="1"/>
              </w:numPr>
              <w:jc w:val="both"/>
              <w:rPr>
                <w:rFonts w:ascii="Book Antiqua" w:eastAsia="Times New Roman" w:hAnsi="Book Antiqua" w:cs="Times New Roman"/>
                <w:sz w:val="18"/>
                <w:szCs w:val="18"/>
                <w:lang w:eastAsia="pt-BR"/>
              </w:rPr>
            </w:pPr>
            <w:r w:rsidRPr="00505812">
              <w:rPr>
                <w:rFonts w:ascii="Book Antiqua" w:eastAsia="Times New Roman" w:hAnsi="Book Antiqua" w:cs="Times New Roman"/>
                <w:b/>
                <w:sz w:val="18"/>
                <w:szCs w:val="18"/>
                <w:highlight w:val="magenta"/>
                <w:lang w:eastAsia="pt-BR"/>
              </w:rPr>
              <w:t>EM ROXO</w:t>
            </w:r>
            <w:r w:rsidRPr="00505812">
              <w:rPr>
                <w:rFonts w:ascii="Book Antiqua" w:eastAsia="Times New Roman" w:hAnsi="Book Antiqua" w:cs="Times New Roman"/>
                <w:sz w:val="18"/>
                <w:szCs w:val="18"/>
                <w:lang w:eastAsia="pt-BR"/>
              </w:rPr>
              <w:t>: artigos que já foram cobrados em provas de concurso.</w:t>
            </w:r>
          </w:p>
          <w:p w14:paraId="25EB5F6B" w14:textId="77777777" w:rsidR="0022277F" w:rsidRPr="00505812" w:rsidRDefault="0022277F" w:rsidP="0022277F">
            <w:pPr>
              <w:pStyle w:val="PargrafodaLista"/>
              <w:numPr>
                <w:ilvl w:val="0"/>
                <w:numId w:val="1"/>
              </w:numPr>
              <w:jc w:val="both"/>
              <w:rPr>
                <w:rFonts w:ascii="Book Antiqua" w:eastAsia="Times New Roman" w:hAnsi="Book Antiqua" w:cs="Times New Roman"/>
                <w:sz w:val="18"/>
                <w:szCs w:val="18"/>
                <w:lang w:eastAsia="pt-BR"/>
              </w:rPr>
            </w:pPr>
            <w:r w:rsidRPr="00505812">
              <w:rPr>
                <w:rFonts w:ascii="Book Antiqua" w:eastAsia="Times New Roman" w:hAnsi="Book Antiqua" w:cs="Times New Roman"/>
                <w:b/>
                <w:sz w:val="18"/>
                <w:szCs w:val="18"/>
                <w:highlight w:val="cyan"/>
                <w:lang w:eastAsia="pt-BR"/>
              </w:rPr>
              <w:t>EM AZUL</w:t>
            </w:r>
            <w:r w:rsidRPr="0050581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9.656/98).</w:t>
            </w:r>
          </w:p>
          <w:p w14:paraId="51B85BBE" w14:textId="77777777" w:rsidR="0022277F" w:rsidRPr="00505812" w:rsidRDefault="0022277F" w:rsidP="0022277F">
            <w:pPr>
              <w:pStyle w:val="PargrafodaLista"/>
              <w:numPr>
                <w:ilvl w:val="0"/>
                <w:numId w:val="1"/>
              </w:numPr>
              <w:jc w:val="both"/>
              <w:rPr>
                <w:rFonts w:ascii="Book Antiqua" w:eastAsia="Times New Roman" w:hAnsi="Book Antiqua" w:cs="Times New Roman"/>
                <w:sz w:val="18"/>
                <w:szCs w:val="18"/>
                <w:lang w:eastAsia="pt-BR"/>
              </w:rPr>
            </w:pPr>
            <w:r w:rsidRPr="00505812">
              <w:rPr>
                <w:rFonts w:ascii="Book Antiqua" w:eastAsia="Times New Roman" w:hAnsi="Book Antiqua" w:cs="Times New Roman"/>
                <w:b/>
                <w:sz w:val="18"/>
                <w:szCs w:val="18"/>
                <w:highlight w:val="yellow"/>
                <w:lang w:eastAsia="pt-BR"/>
              </w:rPr>
              <w:t>EM AMARELO</w:t>
            </w:r>
            <w:r w:rsidRPr="00505812">
              <w:rPr>
                <w:rFonts w:ascii="Book Antiqua" w:eastAsia="Times New Roman" w:hAnsi="Book Antiqua" w:cs="Times New Roman"/>
                <w:sz w:val="18"/>
                <w:szCs w:val="18"/>
                <w:lang w:eastAsia="pt-BR"/>
              </w:rPr>
              <w:t>: destaques importantes (ex.: critério pessoal)</w:t>
            </w:r>
          </w:p>
          <w:p w14:paraId="28A479FE" w14:textId="77777777" w:rsidR="0022277F" w:rsidRPr="00505812" w:rsidRDefault="0022277F" w:rsidP="007161C0">
            <w:pPr>
              <w:jc w:val="both"/>
              <w:rPr>
                <w:rFonts w:ascii="Book Antiqua" w:eastAsia="Times New Roman" w:hAnsi="Book Antiqua" w:cs="Times New Roman"/>
                <w:sz w:val="18"/>
                <w:szCs w:val="18"/>
                <w:lang w:eastAsia="pt-BR"/>
              </w:rPr>
            </w:pPr>
          </w:p>
          <w:p w14:paraId="48E8C350" w14:textId="77777777" w:rsidR="0022277F" w:rsidRPr="00505812" w:rsidRDefault="0022277F" w:rsidP="0022277F">
            <w:pPr>
              <w:pStyle w:val="PargrafodaLista"/>
              <w:numPr>
                <w:ilvl w:val="0"/>
                <w:numId w:val="2"/>
              </w:numPr>
              <w:jc w:val="both"/>
              <w:rPr>
                <w:rFonts w:ascii="Book Antiqua" w:eastAsia="Times New Roman" w:hAnsi="Book Antiqua" w:cs="Times New Roman"/>
                <w:sz w:val="18"/>
                <w:szCs w:val="18"/>
                <w:lang w:eastAsia="pt-BR"/>
              </w:rPr>
            </w:pPr>
            <w:r w:rsidRPr="00505812">
              <w:rPr>
                <w:rFonts w:ascii="Book Antiqua" w:eastAsia="Times New Roman" w:hAnsi="Book Antiqua" w:cs="Times New Roman"/>
                <w:b/>
                <w:color w:val="FF0000"/>
                <w:sz w:val="18"/>
                <w:szCs w:val="18"/>
                <w:lang w:eastAsia="pt-BR"/>
              </w:rPr>
              <w:t>Siglas utilizadas</w:t>
            </w:r>
            <w:r w:rsidRPr="00505812">
              <w:rPr>
                <w:rFonts w:ascii="Book Antiqua" w:eastAsia="Times New Roman" w:hAnsi="Book Antiqua" w:cs="Times New Roman"/>
                <w:sz w:val="18"/>
                <w:szCs w:val="18"/>
                <w:lang w:eastAsia="pt-BR"/>
              </w:rPr>
              <w:t>:</w:t>
            </w:r>
          </w:p>
          <w:p w14:paraId="2499BD30" w14:textId="77777777" w:rsidR="0022277F" w:rsidRPr="0012439C" w:rsidRDefault="0022277F" w:rsidP="0022277F">
            <w:pPr>
              <w:pStyle w:val="PargrafodaLista"/>
              <w:numPr>
                <w:ilvl w:val="0"/>
                <w:numId w:val="3"/>
              </w:numPr>
              <w:jc w:val="both"/>
              <w:rPr>
                <w:rFonts w:ascii="Book Antiqua" w:eastAsia="Times New Roman" w:hAnsi="Book Antiqua" w:cs="Times New Roman"/>
                <w:sz w:val="20"/>
                <w:szCs w:val="20"/>
                <w:lang w:eastAsia="pt-BR"/>
              </w:rPr>
            </w:pPr>
            <w:r w:rsidRPr="00505812">
              <w:rPr>
                <w:rFonts w:ascii="Book Antiqua" w:eastAsia="Times New Roman" w:hAnsi="Book Antiqua" w:cs="Times New Roman"/>
                <w:b/>
                <w:sz w:val="18"/>
                <w:szCs w:val="18"/>
                <w:lang w:eastAsia="pt-BR"/>
              </w:rPr>
              <w:t>MP (concursos do Ministério Público); M ou TJPR (concursos da Magistratura); BL (base legal, etc).</w:t>
            </w:r>
          </w:p>
        </w:tc>
      </w:tr>
    </w:tbl>
    <w:bookmarkEnd w:id="0"/>
    <w:p w14:paraId="2A5703F1" w14:textId="77777777" w:rsidR="007A04FA" w:rsidRPr="0012439C" w:rsidRDefault="004555FB" w:rsidP="007A04FA">
      <w:pPr>
        <w:spacing w:before="100" w:beforeAutospacing="1" w:after="100" w:afterAutospacing="1" w:line="240" w:lineRule="auto"/>
        <w:jc w:val="center"/>
        <w:rPr>
          <w:rFonts w:ascii="Book Antiqua" w:eastAsia="Times New Roman" w:hAnsi="Book Antiqua" w:cs="Times New Roman"/>
          <w:sz w:val="20"/>
          <w:szCs w:val="20"/>
          <w:lang w:eastAsia="pt-BR"/>
        </w:rPr>
      </w:pPr>
      <w:r w:rsidRPr="0012439C">
        <w:rPr>
          <w:rFonts w:ascii="Book Antiqua" w:hAnsi="Book Antiqua"/>
          <w:sz w:val="20"/>
          <w:szCs w:val="20"/>
        </w:rPr>
        <w:fldChar w:fldCharType="begin"/>
      </w:r>
      <w:r w:rsidRPr="0012439C">
        <w:rPr>
          <w:rFonts w:ascii="Book Antiqua" w:hAnsi="Book Antiqua"/>
          <w:sz w:val="20"/>
          <w:szCs w:val="20"/>
        </w:rPr>
        <w:instrText xml:space="preserve"> HYPERLINK "http://legislacao.planalto.gov.br/legisla/legislacao.nsf/Viw_Identificacao/lei%209.656-1998?OpenDocument" </w:instrText>
      </w:r>
      <w:r w:rsidRPr="0012439C">
        <w:rPr>
          <w:rFonts w:ascii="Book Antiqua" w:hAnsi="Book Antiqua"/>
          <w:sz w:val="20"/>
          <w:szCs w:val="20"/>
        </w:rPr>
      </w:r>
      <w:r w:rsidRPr="0012439C">
        <w:rPr>
          <w:rFonts w:ascii="Book Antiqua" w:hAnsi="Book Antiqua"/>
          <w:sz w:val="20"/>
          <w:szCs w:val="20"/>
        </w:rPr>
        <w:fldChar w:fldCharType="separate"/>
      </w:r>
      <w:r w:rsidR="007A04FA" w:rsidRPr="0012439C">
        <w:rPr>
          <w:rFonts w:ascii="Book Antiqua" w:eastAsia="Times New Roman" w:hAnsi="Book Antiqua" w:cs="Times New Roman"/>
          <w:b/>
          <w:bCs/>
          <w:color w:val="000080"/>
          <w:sz w:val="20"/>
          <w:szCs w:val="20"/>
          <w:u w:val="single"/>
          <w:lang w:eastAsia="pt-BR"/>
        </w:rPr>
        <w:t>LEI Nº 9.656, DE 3 DE JUNHO DE 1998.</w:t>
      </w:r>
      <w:r w:rsidRPr="0012439C">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A04FA" w:rsidRPr="0012439C" w14:paraId="26D6E8C7" w14:textId="77777777" w:rsidTr="00505812">
        <w:trPr>
          <w:tblCellSpacing w:w="0" w:type="dxa"/>
        </w:trPr>
        <w:tc>
          <w:tcPr>
            <w:tcW w:w="1417" w:type="pct"/>
            <w:vAlign w:val="center"/>
            <w:hideMark/>
          </w:tcPr>
          <w:p w14:paraId="673F0279" w14:textId="77777777" w:rsidR="007A04FA" w:rsidRPr="00505812" w:rsidRDefault="007A04FA" w:rsidP="007A04FA">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774ED88F" w14:textId="77777777" w:rsidR="007A04FA" w:rsidRPr="00505812" w:rsidRDefault="007A04FA" w:rsidP="007A04FA">
            <w:pPr>
              <w:spacing w:before="100" w:beforeAutospacing="1" w:after="100" w:afterAutospacing="1" w:line="240" w:lineRule="auto"/>
              <w:jc w:val="both"/>
              <w:rPr>
                <w:rFonts w:ascii="Book Antiqua" w:eastAsia="Times New Roman" w:hAnsi="Book Antiqua" w:cs="Times New Roman"/>
                <w:sz w:val="18"/>
                <w:szCs w:val="18"/>
                <w:lang w:eastAsia="pt-BR"/>
              </w:rPr>
            </w:pPr>
            <w:r w:rsidRPr="00505812">
              <w:rPr>
                <w:rFonts w:ascii="Book Antiqua" w:eastAsia="Times New Roman" w:hAnsi="Book Antiqua" w:cs="Times New Roman"/>
                <w:color w:val="800000"/>
                <w:sz w:val="18"/>
                <w:szCs w:val="18"/>
                <w:lang w:eastAsia="pt-BR"/>
              </w:rPr>
              <w:t>Dispõe sobre os planos e seguros privados de assistência à saúde.</w:t>
            </w:r>
          </w:p>
        </w:tc>
      </w:tr>
    </w:tbl>
    <w:p w14:paraId="1DACD377" w14:textId="272DEBBC" w:rsidR="007A04FA"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b/>
          <w:bCs/>
          <w:sz w:val="19"/>
          <w:szCs w:val="19"/>
          <w:lang w:eastAsia="pt-BR"/>
        </w:rPr>
        <w:t xml:space="preserve">        O PRESIDENTE DA REPÚBLICA </w:t>
      </w:r>
      <w:r w:rsidRPr="007E7EB5">
        <w:rPr>
          <w:rFonts w:ascii="Book Antiqua" w:eastAsia="Times New Roman" w:hAnsi="Book Antiqua" w:cs="Times New Roman"/>
          <w:sz w:val="19"/>
          <w:szCs w:val="19"/>
          <w:lang w:eastAsia="pt-BR"/>
        </w:rPr>
        <w:t>Faço saber que o Congresso Nacional decreta e eu sanciono a seguinte Lei:</w:t>
      </w:r>
    </w:p>
    <w:p w14:paraId="27B94AB0" w14:textId="5A019410" w:rsidR="00AF19A7" w:rsidRPr="00B30E13" w:rsidRDefault="00AF19A7" w:rsidP="00AF19A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F19A7">
        <w:rPr>
          <w:rFonts w:ascii="Book Antiqua" w:eastAsia="Times New Roman" w:hAnsi="Book Antiqua" w:cs="Times New Roman"/>
          <w:b/>
          <w:bCs/>
          <w:sz w:val="19"/>
          <w:szCs w:val="19"/>
          <w:highlight w:val="magenta"/>
          <w:lang w:eastAsia="pt-BR"/>
        </w:rPr>
        <w:t>Art. 1º</w:t>
      </w:r>
      <w:r w:rsidRPr="00AF19A7">
        <w:rPr>
          <w:rFonts w:ascii="Book Antiqua" w:eastAsia="Times New Roman" w:hAnsi="Book Antiqua" w:cs="Times New Roman"/>
          <w:sz w:val="19"/>
          <w:szCs w:val="19"/>
          <w:lang w:eastAsia="pt-BR"/>
        </w:rPr>
        <w:t xml:space="preserve"> Submetem-se às disposições desta Lei as pessoas jurídicas de direito privado que operam planos de assistência à saúde, sem prejuízo do cumprimento da legislação específica que rege a sua atividade e, simultaneamente, </w:t>
      </w:r>
      <w:r w:rsidRPr="00AF19A7">
        <w:rPr>
          <w:rFonts w:ascii="Book Antiqua" w:eastAsia="Times New Roman" w:hAnsi="Book Antiqua" w:cs="Times New Roman"/>
          <w:b/>
          <w:bCs/>
          <w:sz w:val="19"/>
          <w:szCs w:val="19"/>
          <w:highlight w:val="yellow"/>
          <w:lang w:eastAsia="pt-BR"/>
        </w:rPr>
        <w:t>das disposições da </w:t>
      </w:r>
      <w:hyperlink r:id="rId8" w:history="1">
        <w:r w:rsidRPr="00AF19A7">
          <w:rPr>
            <w:rStyle w:val="Hyperlink"/>
            <w:rFonts w:ascii="Book Antiqua" w:eastAsia="Times New Roman" w:hAnsi="Book Antiqua" w:cs="Times New Roman"/>
            <w:b/>
            <w:bCs/>
            <w:sz w:val="19"/>
            <w:szCs w:val="19"/>
            <w:highlight w:val="yellow"/>
            <w:lang w:eastAsia="pt-BR"/>
          </w:rPr>
          <w:t>Lei nº 8.078, de 11 de setembro de 1990</w:t>
        </w:r>
      </w:hyperlink>
      <w:r w:rsidRPr="00AF19A7">
        <w:rPr>
          <w:rFonts w:ascii="Book Antiqua" w:eastAsia="Times New Roman" w:hAnsi="Book Antiqua" w:cs="Times New Roman"/>
          <w:b/>
          <w:bCs/>
          <w:sz w:val="19"/>
          <w:szCs w:val="19"/>
          <w:highlight w:val="yellow"/>
          <w:lang w:eastAsia="pt-BR"/>
        </w:rPr>
        <w:t> (Código de Defesa do Consumidor)</w:t>
      </w:r>
      <w:r w:rsidRPr="00AF19A7">
        <w:rPr>
          <w:rFonts w:ascii="Book Antiqua" w:eastAsia="Times New Roman" w:hAnsi="Book Antiqua" w:cs="Times New Roman"/>
          <w:sz w:val="19"/>
          <w:szCs w:val="19"/>
          <w:lang w:eastAsia="pt-BR"/>
        </w:rPr>
        <w:t>, adotando-se, para fins de aplicação das normas aqui estabelecidas, as seguintes definições</w:t>
      </w:r>
      <w:r w:rsidRPr="00B30E13">
        <w:rPr>
          <w:rFonts w:ascii="Book Antiqua" w:eastAsia="Times New Roman" w:hAnsi="Book Antiqua" w:cs="Times New Roman"/>
          <w:sz w:val="16"/>
          <w:szCs w:val="16"/>
          <w:lang w:eastAsia="pt-BR"/>
        </w:rPr>
        <w:t>:     </w:t>
      </w:r>
      <w:hyperlink r:id="rId9" w:anchor="art2" w:history="1">
        <w:r w:rsidRPr="00B30E13">
          <w:rPr>
            <w:rStyle w:val="Hyperlink"/>
            <w:rFonts w:ascii="Book Antiqua" w:eastAsia="Times New Roman" w:hAnsi="Book Antiqua" w:cs="Times New Roman"/>
            <w:sz w:val="16"/>
            <w:szCs w:val="16"/>
            <w:lang w:eastAsia="pt-BR"/>
          </w:rPr>
          <w:t>(Redação dada pela Lei nº 14.454, de 2022)</w:t>
        </w:r>
      </w:hyperlink>
    </w:p>
    <w:p w14:paraId="524EFD3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w:t>
      </w:r>
      <w:r w:rsidRPr="00AF3B48">
        <w:rPr>
          <w:rFonts w:ascii="Book Antiqua" w:eastAsia="Times New Roman" w:hAnsi="Book Antiqua" w:cs="Times New Roman"/>
          <w:b/>
          <w:bCs/>
          <w:caps/>
          <w:sz w:val="19"/>
          <w:szCs w:val="19"/>
          <w:shd w:val="clear" w:color="auto" w:fill="F7CAAC" w:themeFill="accent2" w:themeFillTint="66"/>
          <w:lang w:eastAsia="pt-BR"/>
        </w:rPr>
        <w:t>Plano Privado de Assistência à Saúde</w:t>
      </w:r>
      <w:r w:rsidRPr="007E7EB5">
        <w:rPr>
          <w:rFonts w:ascii="Book Antiqua" w:eastAsia="Times New Roman" w:hAnsi="Book Antiqua" w:cs="Times New Roman"/>
          <w:sz w:val="19"/>
          <w:szCs w:val="19"/>
          <w:lang w:eastAsia="pt-BR"/>
        </w:rPr>
        <w:t xml:space="preserve">: prestação continuada de serviços ou cobertura de custos assistenciais a preço pré ou pós estabelecido, por prazo indeterminado, com a finalidade de garantir, </w:t>
      </w:r>
      <w:r w:rsidRPr="00AF3B48">
        <w:rPr>
          <w:rFonts w:ascii="Book Antiqua" w:eastAsia="Times New Roman" w:hAnsi="Book Antiqua" w:cs="Times New Roman"/>
          <w:b/>
          <w:bCs/>
          <w:sz w:val="19"/>
          <w:szCs w:val="19"/>
          <w:highlight w:val="cyan"/>
          <w:lang w:eastAsia="pt-BR"/>
        </w:rPr>
        <w:t>sem limite financeiro</w:t>
      </w:r>
      <w:r w:rsidRPr="007E7EB5">
        <w:rPr>
          <w:rFonts w:ascii="Book Antiqua" w:eastAsia="Times New Roman" w:hAnsi="Book Antiqua" w:cs="Times New Roman"/>
          <w:sz w:val="19"/>
          <w:szCs w:val="19"/>
          <w:lang w:eastAsia="pt-BR"/>
        </w:rPr>
        <w:t xml:space="preserve">, a assistência à saúde, pela faculdade de acesso e atendimento por profissionais ou serviços de saúde, </w:t>
      </w:r>
      <w:r w:rsidRPr="00AF3B48">
        <w:rPr>
          <w:rFonts w:ascii="Book Antiqua" w:eastAsia="Times New Roman" w:hAnsi="Book Antiqua" w:cs="Times New Roman"/>
          <w:b/>
          <w:bCs/>
          <w:sz w:val="19"/>
          <w:szCs w:val="19"/>
          <w:highlight w:val="cyan"/>
          <w:lang w:eastAsia="pt-BR"/>
        </w:rPr>
        <w:t>livremente escolhidos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integrantes ou não de rede credenciada</w:t>
      </w:r>
      <w:r w:rsidRPr="007E7EB5">
        <w:rPr>
          <w:rFonts w:ascii="Book Antiqua" w:eastAsia="Times New Roman" w:hAnsi="Book Antiqua" w:cs="Times New Roman"/>
          <w:sz w:val="19"/>
          <w:szCs w:val="19"/>
          <w:lang w:eastAsia="pt-BR"/>
        </w:rPr>
        <w:t xml:space="preserve">, contratada ou referenciada, visando a assistência médica, hospitalar e odontológica, a ser </w:t>
      </w:r>
      <w:r w:rsidRPr="00AF3B48">
        <w:rPr>
          <w:rFonts w:ascii="Book Antiqua" w:eastAsia="Times New Roman" w:hAnsi="Book Antiqua" w:cs="Times New Roman"/>
          <w:b/>
          <w:bCs/>
          <w:sz w:val="19"/>
          <w:szCs w:val="19"/>
          <w:highlight w:val="cyan"/>
          <w:lang w:eastAsia="pt-BR"/>
        </w:rPr>
        <w:t>paga integral ou parcialmente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às expensas da operadora contratada</w:t>
      </w:r>
      <w:r w:rsidRPr="007E7EB5">
        <w:rPr>
          <w:rFonts w:ascii="Book Antiqua" w:eastAsia="Times New Roman" w:hAnsi="Book Antiqua" w:cs="Times New Roman"/>
          <w:sz w:val="19"/>
          <w:szCs w:val="19"/>
          <w:lang w:eastAsia="pt-BR"/>
        </w:rPr>
        <w:t>, mediante reembolso ou pagamento direto ao prestador, por conta e ordem do consumidor</w:t>
      </w:r>
      <w:r w:rsidRPr="00B30E13">
        <w:rPr>
          <w:rFonts w:ascii="Book Antiqua" w:eastAsia="Times New Roman" w:hAnsi="Book Antiqua" w:cs="Times New Roman"/>
          <w:sz w:val="16"/>
          <w:szCs w:val="16"/>
          <w:lang w:eastAsia="pt-BR"/>
        </w:rPr>
        <w:t xml:space="preserve">; </w:t>
      </w:r>
      <w:hyperlink r:id="rId1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B55F7DC" w14:textId="7E967BB9" w:rsidR="007A04FA" w:rsidRPr="00B30E13"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E7EB5">
        <w:rPr>
          <w:rFonts w:ascii="Book Antiqua" w:eastAsia="Times New Roman" w:hAnsi="Book Antiqua" w:cs="Times New Roman"/>
          <w:sz w:val="19"/>
          <w:szCs w:val="19"/>
          <w:lang w:eastAsia="pt-BR"/>
        </w:rPr>
        <w:t>        II - </w:t>
      </w:r>
      <w:r w:rsidRPr="00AF3B48">
        <w:rPr>
          <w:rFonts w:ascii="Book Antiqua" w:eastAsia="Times New Roman" w:hAnsi="Book Antiqua" w:cs="Times New Roman"/>
          <w:b/>
          <w:bCs/>
          <w:caps/>
          <w:sz w:val="19"/>
          <w:szCs w:val="19"/>
          <w:shd w:val="clear" w:color="auto" w:fill="F7CAAC" w:themeFill="accent2" w:themeFillTint="66"/>
          <w:lang w:eastAsia="pt-BR"/>
        </w:rPr>
        <w:t>Operadora de Plano de Assistência à Saúde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pessoa jurídica</w:t>
      </w:r>
      <w:r w:rsidRPr="007E7EB5">
        <w:rPr>
          <w:rFonts w:ascii="Book Antiqua" w:eastAsia="Times New Roman" w:hAnsi="Book Antiqua" w:cs="Times New Roman"/>
          <w:sz w:val="19"/>
          <w:szCs w:val="19"/>
          <w:lang w:eastAsia="pt-BR"/>
        </w:rPr>
        <w:t xml:space="preserve"> constituída sob a modalidade de sociedade civil ou comercial, </w:t>
      </w:r>
      <w:r w:rsidRPr="00ED4C87">
        <w:rPr>
          <w:rFonts w:ascii="Book Antiqua" w:eastAsia="Times New Roman" w:hAnsi="Book Antiqua" w:cs="Times New Roman"/>
          <w:b/>
          <w:bCs/>
          <w:sz w:val="19"/>
          <w:szCs w:val="19"/>
          <w:highlight w:val="yellow"/>
          <w:lang w:eastAsia="pt-BR"/>
        </w:rPr>
        <w:t>cooperativa</w:t>
      </w:r>
      <w:r w:rsidRPr="007E7EB5">
        <w:rPr>
          <w:rFonts w:ascii="Book Antiqua" w:eastAsia="Times New Roman" w:hAnsi="Book Antiqua" w:cs="Times New Roman"/>
          <w:sz w:val="19"/>
          <w:szCs w:val="19"/>
          <w:lang w:eastAsia="pt-BR"/>
        </w:rPr>
        <w:t xml:space="preserve">, ou </w:t>
      </w:r>
      <w:r w:rsidRPr="00AC653C">
        <w:rPr>
          <w:rFonts w:ascii="Book Antiqua" w:eastAsia="Times New Roman" w:hAnsi="Book Antiqua" w:cs="Times New Roman"/>
          <w:b/>
          <w:bCs/>
          <w:sz w:val="19"/>
          <w:szCs w:val="19"/>
          <w:highlight w:val="yellow"/>
          <w:lang w:eastAsia="pt-BR"/>
        </w:rPr>
        <w:t>entidade de autogestão</w:t>
      </w:r>
      <w:r w:rsidRPr="007E7EB5">
        <w:rPr>
          <w:rFonts w:ascii="Book Antiqua" w:eastAsia="Times New Roman" w:hAnsi="Book Antiqua" w:cs="Times New Roman"/>
          <w:sz w:val="19"/>
          <w:szCs w:val="19"/>
          <w:lang w:eastAsia="pt-BR"/>
        </w:rPr>
        <w:t xml:space="preserve">, que </w:t>
      </w:r>
      <w:r w:rsidRPr="00AF3B48">
        <w:rPr>
          <w:rFonts w:ascii="Book Antiqua" w:eastAsia="Times New Roman" w:hAnsi="Book Antiqua" w:cs="Times New Roman"/>
          <w:b/>
          <w:bCs/>
          <w:caps/>
          <w:sz w:val="19"/>
          <w:szCs w:val="19"/>
          <w:highlight w:val="green"/>
          <w:lang w:eastAsia="pt-BR"/>
        </w:rPr>
        <w:t>opere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produto</w:t>
      </w:r>
      <w:r w:rsidRPr="00AF3B48">
        <w:rPr>
          <w:rFonts w:ascii="Book Antiqua" w:eastAsia="Times New Roman" w:hAnsi="Book Antiqua" w:cs="Times New Roman"/>
          <w:b/>
          <w:bCs/>
          <w:sz w:val="19"/>
          <w:szCs w:val="19"/>
          <w:lang w:eastAsia="pt-BR"/>
        </w:rPr>
        <w:t xml:space="preserve">, </w:t>
      </w:r>
      <w:r w:rsidRPr="00AF3B48">
        <w:rPr>
          <w:rFonts w:ascii="Book Antiqua" w:eastAsia="Times New Roman" w:hAnsi="Book Antiqua" w:cs="Times New Roman"/>
          <w:b/>
          <w:bCs/>
          <w:sz w:val="19"/>
          <w:szCs w:val="19"/>
          <w:highlight w:val="cyan"/>
          <w:lang w:eastAsia="pt-BR"/>
        </w:rPr>
        <w:t>serviço</w:t>
      </w:r>
      <w:r w:rsidRPr="00AF3B48">
        <w:rPr>
          <w:rFonts w:ascii="Book Antiqua" w:eastAsia="Times New Roman" w:hAnsi="Book Antiqua" w:cs="Times New Roman"/>
          <w:b/>
          <w:bCs/>
          <w:sz w:val="19"/>
          <w:szCs w:val="19"/>
          <w:lang w:eastAsia="pt-BR"/>
        </w:rPr>
        <w:t xml:space="preserve"> ou </w:t>
      </w:r>
      <w:r w:rsidRPr="00AF3B48">
        <w:rPr>
          <w:rFonts w:ascii="Book Antiqua" w:eastAsia="Times New Roman" w:hAnsi="Book Antiqua" w:cs="Times New Roman"/>
          <w:b/>
          <w:bCs/>
          <w:sz w:val="19"/>
          <w:szCs w:val="19"/>
          <w:highlight w:val="cyan"/>
          <w:lang w:eastAsia="pt-BR"/>
        </w:rPr>
        <w:t>contrato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de que trata o inciso I deste artigo</w:t>
      </w:r>
      <w:r w:rsidRPr="00B30E13">
        <w:rPr>
          <w:rFonts w:ascii="Book Antiqua" w:eastAsia="Times New Roman" w:hAnsi="Book Antiqua" w:cs="Times New Roman"/>
          <w:sz w:val="16"/>
          <w:szCs w:val="16"/>
          <w:lang w:eastAsia="pt-BR"/>
        </w:rPr>
        <w:t xml:space="preserve">; </w:t>
      </w:r>
      <w:hyperlink r:id="rId1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bookmarkStart w:id="1" w:name="_Hlk43984869"/>
    </w:p>
    <w:tbl>
      <w:tblPr>
        <w:tblStyle w:val="Tabelacomgrade"/>
        <w:tblW w:w="0" w:type="auto"/>
        <w:shd w:val="clear" w:color="auto" w:fill="CCFFFF"/>
        <w:tblLook w:val="04A0" w:firstRow="1" w:lastRow="0" w:firstColumn="1" w:lastColumn="0" w:noHBand="0" w:noVBand="1"/>
      </w:tblPr>
      <w:tblGrid>
        <w:gridCol w:w="8494"/>
      </w:tblGrid>
      <w:tr w:rsidR="00AF3B48" w14:paraId="79FA5200" w14:textId="77777777" w:rsidTr="00AF3B48">
        <w:tc>
          <w:tcPr>
            <w:tcW w:w="8494" w:type="dxa"/>
            <w:shd w:val="clear" w:color="auto" w:fill="CCFFFF"/>
          </w:tcPr>
          <w:p w14:paraId="0106B92B" w14:textId="04D4AED9" w:rsidR="00ED4C87" w:rsidRPr="00ED4C87" w:rsidRDefault="00ED4C87" w:rsidP="00ED4C87">
            <w:pPr>
              <w:spacing w:before="24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D4C87">
              <w:rPr>
                <w:rFonts w:ascii="Book Antiqua" w:eastAsia="Times New Roman" w:hAnsi="Book Antiqua" w:cs="Times New Roman"/>
                <w:b/>
                <w:bCs/>
                <w:sz w:val="19"/>
                <w:szCs w:val="19"/>
                <w:highlight w:val="yellow"/>
                <w:lang w:eastAsia="pt-BR"/>
              </w:rPr>
              <w:t>MPES-2013-VUNESP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D4C87">
              <w:rPr>
                <w:rFonts w:ascii="Book Antiqua" w:eastAsia="Times New Roman" w:hAnsi="Book Antiqua" w:cs="Times New Roman"/>
                <w:sz w:val="19"/>
                <w:szCs w:val="19"/>
                <w:lang w:eastAsia="pt-BR"/>
              </w:rPr>
              <w:t>Como é legalmente qualificada a cooperativa médica no sis­ tema brasileiro de saúde:</w:t>
            </w:r>
            <w:r>
              <w:rPr>
                <w:rFonts w:ascii="Book Antiqua" w:eastAsia="Times New Roman" w:hAnsi="Book Antiqua" w:cs="Times New Roman"/>
                <w:sz w:val="19"/>
                <w:szCs w:val="19"/>
                <w:lang w:eastAsia="pt-BR"/>
              </w:rPr>
              <w:t xml:space="preserve"> </w:t>
            </w:r>
            <w:r w:rsidRPr="00ED4C87">
              <w:rPr>
                <w:rFonts w:ascii="Book Antiqua" w:eastAsia="Times New Roman" w:hAnsi="Book Antiqua" w:cs="Times New Roman"/>
                <w:sz w:val="19"/>
                <w:szCs w:val="19"/>
                <w:lang w:eastAsia="pt-BR"/>
              </w:rPr>
              <w:t>operadora de plano de assistência à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II, Lei 9656.</w:t>
            </w:r>
          </w:p>
        </w:tc>
      </w:tr>
    </w:tbl>
    <w:bookmarkEnd w:id="1"/>
    <w:p w14:paraId="6C127F9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III - Carteira: o conjunto de contratos de cobertura de custos assistenciais ou de serviços de assistência à saúde em qualquer das modalidades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vertAlign w:val="superscript"/>
          <w:lang w:eastAsia="pt-BR"/>
        </w:rPr>
        <w:t xml:space="preserve"> </w:t>
      </w:r>
      <w:r w:rsidRPr="007E7EB5">
        <w:rPr>
          <w:rFonts w:ascii="Book Antiqua" w:eastAsia="Times New Roman" w:hAnsi="Book Antiqua" w:cs="Times New Roman"/>
          <w:sz w:val="19"/>
          <w:szCs w:val="19"/>
          <w:lang w:eastAsia="pt-BR"/>
        </w:rPr>
        <w:t>deste artigo, com todos os direitos e obrigações nele contidos</w:t>
      </w:r>
      <w:r w:rsidRPr="00B30E13">
        <w:rPr>
          <w:rFonts w:ascii="Book Antiqua" w:eastAsia="Times New Roman" w:hAnsi="Book Antiqua" w:cs="Times New Roman"/>
          <w:sz w:val="16"/>
          <w:szCs w:val="16"/>
          <w:lang w:eastAsia="pt-BR"/>
        </w:rPr>
        <w:t xml:space="preserve">. </w:t>
      </w:r>
      <w:hyperlink r:id="rId1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CB4FD4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Está subordinada às normas e à fiscalização da Agência Nacional de Saúde Suplementar - ANS qualquer modalidade de produto, serviço e contrato que apresente, além da garantia de cobertura financeira de riscos de assistência médica, hospitalar e odontológica, outras características que o diferencie de atividade exclusivamente financeira, tais como</w:t>
      </w:r>
      <w:r w:rsidRPr="00AF19A7">
        <w:rPr>
          <w:rFonts w:ascii="Book Antiqua" w:eastAsia="Times New Roman" w:hAnsi="Book Antiqua" w:cs="Times New Roman"/>
          <w:sz w:val="18"/>
          <w:szCs w:val="18"/>
          <w:lang w:eastAsia="pt-BR"/>
        </w:rPr>
        <w:t xml:space="preserve">: </w:t>
      </w:r>
      <w:hyperlink r:id="rId1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6653C5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 custeio de despesas</w:t>
      </w:r>
      <w:r w:rsidRPr="00B30E13">
        <w:rPr>
          <w:rFonts w:ascii="Book Antiqua" w:eastAsia="Times New Roman" w:hAnsi="Book Antiqua" w:cs="Times New Roman"/>
          <w:sz w:val="16"/>
          <w:szCs w:val="16"/>
          <w:lang w:eastAsia="pt-BR"/>
        </w:rPr>
        <w:t xml:space="preserve">; </w:t>
      </w:r>
      <w:hyperlink r:id="rId1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4C9EF7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b) oferecimento de rede credenciada ou referenciada</w:t>
      </w:r>
      <w:r w:rsidRPr="00B30E13">
        <w:rPr>
          <w:rFonts w:ascii="Book Antiqua" w:eastAsia="Times New Roman" w:hAnsi="Book Antiqua" w:cs="Times New Roman"/>
          <w:sz w:val="16"/>
          <w:szCs w:val="16"/>
          <w:lang w:eastAsia="pt-BR"/>
        </w:rPr>
        <w:t xml:space="preserve">; </w:t>
      </w:r>
      <w:hyperlink r:id="rId1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1F471B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c) reembolso de despesas</w:t>
      </w:r>
      <w:r w:rsidRPr="00B30E13">
        <w:rPr>
          <w:rFonts w:ascii="Book Antiqua" w:eastAsia="Times New Roman" w:hAnsi="Book Antiqua" w:cs="Times New Roman"/>
          <w:sz w:val="16"/>
          <w:szCs w:val="16"/>
          <w:lang w:eastAsia="pt-BR"/>
        </w:rPr>
        <w:t xml:space="preserve">; </w:t>
      </w:r>
      <w:hyperlink r:id="rId1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9BC1A6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d) mecanismos de regulação</w:t>
      </w:r>
      <w:r w:rsidRPr="00B30E13">
        <w:rPr>
          <w:rFonts w:ascii="Book Antiqua" w:eastAsia="Times New Roman" w:hAnsi="Book Antiqua" w:cs="Times New Roman"/>
          <w:sz w:val="16"/>
          <w:szCs w:val="16"/>
          <w:lang w:eastAsia="pt-BR"/>
        </w:rPr>
        <w:t xml:space="preserve">; </w:t>
      </w:r>
      <w:hyperlink r:id="rId1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04DCAD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e) qualquer restrição contratual, técnica ou operacional para a cobertura de procedimentos solicitados por prestador escolhido pelo consumidor; e </w:t>
      </w:r>
      <w:hyperlink r:id="rId1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36B89D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f) vinculação de cobertura financeira à aplicação de conceitos ou critérios médico-assistenciais</w:t>
      </w:r>
      <w:r w:rsidRPr="00B30E13">
        <w:rPr>
          <w:rFonts w:ascii="Book Antiqua" w:eastAsia="Times New Roman" w:hAnsi="Book Antiqua" w:cs="Times New Roman"/>
          <w:sz w:val="16"/>
          <w:szCs w:val="16"/>
          <w:lang w:eastAsia="pt-BR"/>
        </w:rPr>
        <w:t xml:space="preserve">. </w:t>
      </w:r>
      <w:hyperlink r:id="rId1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F9336D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Incluem-se na abrangência desta Lei as cooperativas que operem 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 bem assim as entidades ou empresas que mantêm sistemas de assistência à saúde, pela modalidade de autogestão ou de administração</w:t>
      </w:r>
      <w:r w:rsidRPr="00B30E13">
        <w:rPr>
          <w:rFonts w:ascii="Book Antiqua" w:eastAsia="Times New Roman" w:hAnsi="Book Antiqua" w:cs="Times New Roman"/>
          <w:sz w:val="16"/>
          <w:szCs w:val="16"/>
          <w:lang w:eastAsia="pt-BR"/>
        </w:rPr>
        <w:t xml:space="preserve">. </w:t>
      </w:r>
      <w:hyperlink r:id="rId2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5DAB07F4" w14:textId="72EEC4F5" w:rsidR="007A04FA" w:rsidRPr="00B30E13" w:rsidRDefault="007A04FA" w:rsidP="00334D1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 3</w:t>
      </w:r>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w:t>
      </w:r>
      <w:r w:rsidRPr="007E7EB5">
        <w:rPr>
          <w:rFonts w:ascii="Book Antiqua" w:eastAsia="Times New Roman" w:hAnsi="Book Antiqua" w:cs="Times New Roman"/>
          <w:b/>
          <w:sz w:val="19"/>
          <w:szCs w:val="19"/>
          <w:lang w:eastAsia="pt-BR"/>
        </w:rPr>
        <w:t xml:space="preserve">As </w:t>
      </w:r>
      <w:r w:rsidRPr="00AF3B48">
        <w:rPr>
          <w:rFonts w:ascii="Book Antiqua" w:eastAsia="Times New Roman" w:hAnsi="Book Antiqua" w:cs="Times New Roman"/>
          <w:b/>
          <w:sz w:val="19"/>
          <w:szCs w:val="19"/>
          <w:highlight w:val="yellow"/>
          <w:lang w:eastAsia="pt-BR"/>
        </w:rPr>
        <w:t>pessoas físicas</w:t>
      </w:r>
      <w:r w:rsidRPr="007E7EB5">
        <w:rPr>
          <w:rFonts w:ascii="Book Antiqua" w:eastAsia="Times New Roman" w:hAnsi="Book Antiqua" w:cs="Times New Roman"/>
          <w:b/>
          <w:sz w:val="19"/>
          <w:szCs w:val="19"/>
          <w:lang w:eastAsia="pt-BR"/>
        </w:rPr>
        <w:t xml:space="preserve"> ou </w:t>
      </w:r>
      <w:r w:rsidRPr="00AF3B48">
        <w:rPr>
          <w:rFonts w:ascii="Book Antiqua" w:eastAsia="Times New Roman" w:hAnsi="Book Antiqua" w:cs="Times New Roman"/>
          <w:b/>
          <w:sz w:val="19"/>
          <w:szCs w:val="19"/>
          <w:highlight w:val="yellow"/>
          <w:lang w:eastAsia="pt-BR"/>
        </w:rPr>
        <w:t>jurídicas residentes</w:t>
      </w:r>
      <w:r w:rsidRPr="007E7EB5">
        <w:rPr>
          <w:rFonts w:ascii="Book Antiqua" w:eastAsia="Times New Roman" w:hAnsi="Book Antiqua" w:cs="Times New Roman"/>
          <w:b/>
          <w:sz w:val="19"/>
          <w:szCs w:val="19"/>
          <w:lang w:eastAsia="pt-BR"/>
        </w:rPr>
        <w:t xml:space="preserve"> ou </w:t>
      </w:r>
      <w:r w:rsidRPr="00AF3B48">
        <w:rPr>
          <w:rFonts w:ascii="Book Antiqua" w:eastAsia="Times New Roman" w:hAnsi="Book Antiqua" w:cs="Times New Roman"/>
          <w:b/>
          <w:sz w:val="19"/>
          <w:szCs w:val="19"/>
          <w:highlight w:val="yellow"/>
          <w:lang w:eastAsia="pt-BR"/>
        </w:rPr>
        <w:t>domiciliadas</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sz w:val="19"/>
          <w:szCs w:val="19"/>
          <w:highlight w:val="cyan"/>
          <w:lang w:eastAsia="pt-BR"/>
        </w:rPr>
        <w:t>no exterior</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caps/>
          <w:sz w:val="19"/>
          <w:szCs w:val="19"/>
          <w:highlight w:val="green"/>
          <w:lang w:eastAsia="pt-BR"/>
        </w:rPr>
        <w:t>podem constituir</w:t>
      </w:r>
      <w:r w:rsidRPr="00AF3B48">
        <w:rPr>
          <w:rFonts w:ascii="Book Antiqua" w:eastAsia="Times New Roman" w:hAnsi="Book Antiqua" w:cs="Times New Roman"/>
          <w:b/>
          <w:sz w:val="19"/>
          <w:szCs w:val="19"/>
          <w:lang w:eastAsia="pt-BR"/>
        </w:rPr>
        <w:t xml:space="preserve"> ou </w:t>
      </w:r>
      <w:r w:rsidRPr="00AF3B48">
        <w:rPr>
          <w:rFonts w:ascii="Book Antiqua" w:eastAsia="Times New Roman" w:hAnsi="Book Antiqua" w:cs="Times New Roman"/>
          <w:b/>
          <w:caps/>
          <w:sz w:val="19"/>
          <w:szCs w:val="19"/>
          <w:highlight w:val="green"/>
          <w:lang w:eastAsia="pt-BR"/>
        </w:rPr>
        <w:t>participar</w:t>
      </w:r>
      <w:r w:rsidRPr="00AF3B48">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caps/>
          <w:sz w:val="19"/>
          <w:szCs w:val="19"/>
          <w:shd w:val="clear" w:color="auto" w:fill="F7CAAC" w:themeFill="accent2" w:themeFillTint="66"/>
          <w:lang w:eastAsia="pt-BR"/>
        </w:rPr>
        <w:t>do capital</w:t>
      </w:r>
      <w:r w:rsidRPr="00AF3B48">
        <w:rPr>
          <w:rFonts w:ascii="Book Antiqua" w:eastAsia="Times New Roman" w:hAnsi="Book Antiqua" w:cs="Times New Roman"/>
          <w:b/>
          <w:sz w:val="19"/>
          <w:szCs w:val="19"/>
          <w:lang w:eastAsia="pt-BR"/>
        </w:rPr>
        <w:t xml:space="preserve">, ou </w:t>
      </w:r>
      <w:r w:rsidRPr="00AF3B48">
        <w:rPr>
          <w:rFonts w:ascii="Book Antiqua" w:eastAsia="Times New Roman" w:hAnsi="Book Antiqua" w:cs="Times New Roman"/>
          <w:b/>
          <w:caps/>
          <w:sz w:val="19"/>
          <w:szCs w:val="19"/>
          <w:shd w:val="clear" w:color="auto" w:fill="F7CAAC" w:themeFill="accent2" w:themeFillTint="66"/>
          <w:lang w:eastAsia="pt-BR"/>
        </w:rPr>
        <w:t>do aumento do capital</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sz w:val="19"/>
          <w:szCs w:val="19"/>
          <w:highlight w:val="yellow"/>
          <w:lang w:eastAsia="pt-BR"/>
        </w:rPr>
        <w:t>de pessoas jurídicas</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sz w:val="19"/>
          <w:szCs w:val="19"/>
          <w:highlight w:val="cyan"/>
          <w:lang w:eastAsia="pt-BR"/>
        </w:rPr>
        <w:t>de direito privado</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sz w:val="19"/>
          <w:szCs w:val="19"/>
          <w:highlight w:val="yellow"/>
          <w:lang w:eastAsia="pt-BR"/>
        </w:rPr>
        <w:t>constituídas sob as leis brasileiras</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sz w:val="19"/>
          <w:szCs w:val="19"/>
          <w:highlight w:val="cyan"/>
          <w:lang w:eastAsia="pt-BR"/>
        </w:rPr>
        <w:t>para operar</w:t>
      </w:r>
      <w:r w:rsidRPr="007E7EB5">
        <w:rPr>
          <w:rFonts w:ascii="Book Antiqua" w:eastAsia="Times New Roman" w:hAnsi="Book Antiqua" w:cs="Times New Roman"/>
          <w:b/>
          <w:sz w:val="19"/>
          <w:szCs w:val="19"/>
          <w:lang w:eastAsia="pt-BR"/>
        </w:rPr>
        <w:t xml:space="preserve"> </w:t>
      </w:r>
      <w:r w:rsidRPr="00AF3B48">
        <w:rPr>
          <w:rFonts w:ascii="Book Antiqua" w:eastAsia="Times New Roman" w:hAnsi="Book Antiqua" w:cs="Times New Roman"/>
          <w:b/>
          <w:caps/>
          <w:sz w:val="19"/>
          <w:szCs w:val="19"/>
          <w:shd w:val="clear" w:color="auto" w:fill="F7CAAC" w:themeFill="accent2" w:themeFillTint="66"/>
          <w:lang w:eastAsia="pt-BR"/>
        </w:rPr>
        <w:t>planos privados de assistência à saúde</w:t>
      </w:r>
      <w:r w:rsidRPr="00B30E13">
        <w:rPr>
          <w:rFonts w:ascii="Book Antiqua" w:eastAsia="Times New Roman" w:hAnsi="Book Antiqua" w:cs="Times New Roman"/>
          <w:sz w:val="16"/>
          <w:szCs w:val="16"/>
          <w:lang w:eastAsia="pt-BR"/>
        </w:rPr>
        <w:t xml:space="preserve">. </w:t>
      </w:r>
      <w:hyperlink r:id="rId2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C653C" w:rsidRPr="00B30E13">
        <w:rPr>
          <w:rFonts w:ascii="Book Antiqua" w:eastAsia="Times New Roman" w:hAnsi="Book Antiqua" w:cs="Times New Roman"/>
          <w:color w:val="0000FF"/>
          <w:sz w:val="16"/>
          <w:szCs w:val="16"/>
          <w:lang w:eastAsia="pt-BR"/>
        </w:rPr>
        <w:t xml:space="preserve"> </w:t>
      </w:r>
      <w:r w:rsidR="00AC653C" w:rsidRPr="00B30E13">
        <w:rPr>
          <w:rFonts w:ascii="Book Antiqua" w:eastAsia="Times New Roman" w:hAnsi="Book Antiqua" w:cs="Times New Roman"/>
          <w:b/>
          <w:bCs/>
          <w:color w:val="FF0000"/>
          <w:sz w:val="16"/>
          <w:szCs w:val="16"/>
          <w:u w:val="single"/>
          <w:lang w:eastAsia="pt-BR"/>
        </w:rPr>
        <w:t>(MPRN-2009)</w:t>
      </w:r>
      <w:r w:rsidR="00BA3333" w:rsidRPr="00B30E13">
        <w:rPr>
          <w:rFonts w:ascii="Book Antiqua" w:eastAsia="Times New Roman" w:hAnsi="Book Antiqua" w:cs="Times New Roman"/>
          <w:color w:val="0000FF"/>
          <w:sz w:val="16"/>
          <w:szCs w:val="16"/>
          <w:lang w:eastAsia="pt-BR"/>
        </w:rPr>
        <w:t xml:space="preserve"> </w:t>
      </w:r>
      <w:r w:rsidR="00BA3333" w:rsidRPr="00B30E13">
        <w:rPr>
          <w:rFonts w:ascii="Book Antiqua" w:eastAsia="Times New Roman" w:hAnsi="Book Antiqua" w:cs="Times New Roman"/>
          <w:b/>
          <w:color w:val="FF0000"/>
          <w:sz w:val="16"/>
          <w:szCs w:val="16"/>
          <w:u w:val="single"/>
          <w:lang w:eastAsia="pt-BR"/>
        </w:rPr>
        <w:t>(MPSC-2014)</w:t>
      </w:r>
    </w:p>
    <w:p w14:paraId="055D0A8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É vedada às pessoas físicas a operação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w:t>
      </w:r>
      <w:r w:rsidRPr="00AF19A7">
        <w:rPr>
          <w:rFonts w:ascii="Book Antiqua" w:eastAsia="Times New Roman" w:hAnsi="Book Antiqua" w:cs="Times New Roman"/>
          <w:sz w:val="18"/>
          <w:szCs w:val="18"/>
          <w:lang w:eastAsia="pt-BR"/>
        </w:rPr>
        <w:t xml:space="preserve">. </w:t>
      </w:r>
      <w:hyperlink r:id="rId2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5D69FD03" w14:textId="6FB8CEA3" w:rsidR="007A04FA"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 5</w:t>
      </w:r>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É vedada</w:t>
      </w:r>
      <w:r w:rsidRPr="007E7EB5">
        <w:rPr>
          <w:rFonts w:ascii="Book Antiqua" w:eastAsia="Times New Roman" w:hAnsi="Book Antiqua" w:cs="Times New Roman"/>
          <w:sz w:val="19"/>
          <w:szCs w:val="19"/>
          <w:lang w:eastAsia="pt-BR"/>
        </w:rPr>
        <w:t xml:space="preserve"> às </w:t>
      </w:r>
      <w:r w:rsidRPr="00AF3B48">
        <w:rPr>
          <w:rFonts w:ascii="Book Antiqua" w:eastAsia="Times New Roman" w:hAnsi="Book Antiqua" w:cs="Times New Roman"/>
          <w:b/>
          <w:bCs/>
          <w:sz w:val="19"/>
          <w:szCs w:val="19"/>
          <w:highlight w:val="yellow"/>
          <w:lang w:eastAsia="pt-BR"/>
        </w:rPr>
        <w:t>pessoas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shd w:val="clear" w:color="auto" w:fill="F7CAAC" w:themeFill="accent2" w:themeFillTint="66"/>
          <w:lang w:eastAsia="pt-BR"/>
        </w:rPr>
        <w:t>físicas</w:t>
      </w:r>
      <w:r w:rsidRPr="007E7EB5">
        <w:rPr>
          <w:rFonts w:ascii="Book Antiqua" w:eastAsia="Times New Roman" w:hAnsi="Book Antiqua" w:cs="Times New Roman"/>
          <w:sz w:val="19"/>
          <w:szCs w:val="19"/>
          <w:lang w:eastAsia="pt-BR"/>
        </w:rPr>
        <w:t xml:space="preserve"> a </w:t>
      </w:r>
      <w:r w:rsidRPr="00AF3B48">
        <w:rPr>
          <w:rFonts w:ascii="Book Antiqua" w:eastAsia="Times New Roman" w:hAnsi="Book Antiqua" w:cs="Times New Roman"/>
          <w:b/>
          <w:bCs/>
          <w:sz w:val="19"/>
          <w:szCs w:val="19"/>
          <w:highlight w:val="cyan"/>
          <w:lang w:eastAsia="pt-BR"/>
        </w:rPr>
        <w:t>operação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de plano</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seguro privado de assistência à saúde</w:t>
      </w:r>
      <w:r w:rsidRPr="007E7EB5">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C653C" w14:paraId="6F79BD82" w14:textId="77777777" w:rsidTr="00E90924">
        <w:tc>
          <w:tcPr>
            <w:tcW w:w="8494" w:type="dxa"/>
            <w:shd w:val="clear" w:color="auto" w:fill="CCFFFF"/>
          </w:tcPr>
          <w:p w14:paraId="1CD34138" w14:textId="3AD8D1BC" w:rsidR="00AC653C" w:rsidRPr="00AF3B48" w:rsidRDefault="00AC653C" w:rsidP="00E9092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MPRN-2009-CESPE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sz w:val="19"/>
                <w:szCs w:val="19"/>
                <w:lang w:eastAsia="pt-BR"/>
              </w:rPr>
              <w:t>Com relação aos planos e seguros privados, dispostos na Lei 9.656/98, assinale a opção correta</w:t>
            </w:r>
            <w:r>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sz w:val="19"/>
                <w:szCs w:val="19"/>
                <w:lang w:eastAsia="pt-BR"/>
              </w:rPr>
              <w:t>É vedada às pessoas físicas a operação de plano ou seguro privado de assistência à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§5º, Lei 9656.</w:t>
            </w:r>
          </w:p>
        </w:tc>
      </w:tr>
    </w:tbl>
    <w:p w14:paraId="461C54B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w:t>
      </w:r>
      <w:r w:rsidRPr="00B30E13">
        <w:rPr>
          <w:rFonts w:ascii="Book Antiqua" w:eastAsia="Times New Roman" w:hAnsi="Book Antiqua" w:cs="Times New Roman"/>
          <w:sz w:val="16"/>
          <w:szCs w:val="16"/>
          <w:lang w:eastAsia="pt-BR"/>
        </w:rPr>
        <w:t>Art. 2</w:t>
      </w:r>
      <w:r w:rsidRPr="00B30E13">
        <w:rPr>
          <w:rFonts w:ascii="Book Antiqua" w:eastAsia="Times New Roman" w:hAnsi="Book Antiqua" w:cs="Times New Roman"/>
          <w:sz w:val="16"/>
          <w:szCs w:val="16"/>
          <w:u w:val="single"/>
          <w:vertAlign w:val="superscript"/>
          <w:lang w:eastAsia="pt-BR"/>
        </w:rPr>
        <w:t>o</w:t>
      </w:r>
      <w:r w:rsidR="004555FB" w:rsidRPr="00B30E13">
        <w:rPr>
          <w:rFonts w:ascii="Book Antiqua" w:eastAsia="Times New Roman" w:hAnsi="Book Antiqua" w:cs="Times New Roman"/>
          <w:sz w:val="16"/>
          <w:szCs w:val="16"/>
          <w:lang w:eastAsia="pt-BR"/>
        </w:rPr>
        <w:t> a</w:t>
      </w:r>
      <w:r w:rsidRPr="00B30E13">
        <w:rPr>
          <w:rFonts w:ascii="Book Antiqua" w:eastAsia="Times New Roman" w:hAnsi="Book Antiqua" w:cs="Times New Roman"/>
          <w:sz w:val="16"/>
          <w:szCs w:val="16"/>
          <w:lang w:eastAsia="pt-BR"/>
        </w:rPr>
        <w:t xml:space="preserve"> 6</w:t>
      </w:r>
      <w:r w:rsidRPr="00B30E13">
        <w:rPr>
          <w:rFonts w:ascii="Book Antiqua" w:eastAsia="Times New Roman" w:hAnsi="Book Antiqua" w:cs="Times New Roman"/>
          <w:sz w:val="16"/>
          <w:szCs w:val="16"/>
          <w:u w:val="single"/>
          <w:vertAlign w:val="superscript"/>
          <w:lang w:eastAsia="pt-BR"/>
        </w:rPr>
        <w:t>o</w:t>
      </w:r>
      <w:r w:rsidRPr="00B30E13">
        <w:rPr>
          <w:rFonts w:ascii="Book Antiqua" w:eastAsia="Times New Roman" w:hAnsi="Book Antiqua" w:cs="Times New Roman"/>
          <w:sz w:val="16"/>
          <w:szCs w:val="16"/>
          <w:lang w:eastAsia="pt-BR"/>
        </w:rPr>
        <w:t xml:space="preserve"> </w:t>
      </w:r>
      <w:hyperlink r:id="rId23" w:anchor="art8" w:history="1">
        <w:r w:rsidRPr="00B30E13">
          <w:rPr>
            <w:rFonts w:ascii="Book Antiqua" w:eastAsia="Times New Roman" w:hAnsi="Book Antiqua" w:cs="Times New Roman"/>
            <w:color w:val="0000FF"/>
            <w:sz w:val="16"/>
            <w:szCs w:val="16"/>
            <w:u w:val="single"/>
            <w:lang w:eastAsia="pt-BR"/>
          </w:rPr>
          <w:t>(Revogado pela Medida Provisória nº 2.177-44, de 2001)</w:t>
        </w:r>
      </w:hyperlink>
    </w:p>
    <w:p w14:paraId="47EB27FB"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7</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A Câmara de Saúde Suplementar é composta dos seguintes membros</w:t>
      </w:r>
      <w:r w:rsidRPr="00B30E13">
        <w:rPr>
          <w:rFonts w:ascii="Book Antiqua" w:eastAsia="Times New Roman" w:hAnsi="Book Antiqua" w:cs="Times New Roman"/>
          <w:sz w:val="16"/>
          <w:szCs w:val="16"/>
          <w:lang w:eastAsia="pt-BR"/>
        </w:rPr>
        <w:t xml:space="preserve">: </w:t>
      </w:r>
      <w:hyperlink r:id="rId24" w:anchor="art8" w:history="1">
        <w:r w:rsidRPr="00B30E13">
          <w:rPr>
            <w:rFonts w:ascii="Book Antiqua" w:eastAsia="Times New Roman" w:hAnsi="Book Antiqua" w:cs="Times New Roman"/>
            <w:color w:val="0000FF"/>
            <w:sz w:val="16"/>
            <w:szCs w:val="16"/>
            <w:u w:val="single"/>
            <w:lang w:eastAsia="pt-BR"/>
          </w:rPr>
          <w:t>(Revogado pela Medida Provisória nº 2.177-44, de 2001)</w:t>
        </w:r>
      </w:hyperlink>
    </w:p>
    <w:p w14:paraId="23699BCE" w14:textId="58330443" w:rsidR="007A04FA"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8</w:t>
      </w:r>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w:t>
      </w:r>
      <w:r w:rsidRPr="00EB5535">
        <w:rPr>
          <w:rFonts w:ascii="Book Antiqua" w:eastAsia="Times New Roman" w:hAnsi="Book Antiqua" w:cs="Times New Roman"/>
          <w:b/>
          <w:bCs/>
          <w:sz w:val="19"/>
          <w:szCs w:val="19"/>
          <w:lang w:eastAsia="pt-BR"/>
        </w:rPr>
        <w:t>Para obter a autorização de funcionamento, as operadoras de planos privados de assistência à saúde devem satisfazer os seguintes requisitos, independentemente de outros que venham a ser determinados pela ANS</w:t>
      </w:r>
      <w:r w:rsidRPr="00B30E13">
        <w:rPr>
          <w:rFonts w:ascii="Book Antiqua" w:eastAsia="Times New Roman" w:hAnsi="Book Antiqua" w:cs="Times New Roman"/>
          <w:sz w:val="16"/>
          <w:szCs w:val="16"/>
          <w:lang w:eastAsia="pt-BR"/>
        </w:rPr>
        <w:t xml:space="preserve">: </w:t>
      </w:r>
      <w:hyperlink r:id="rId2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EB5535">
        <w:rPr>
          <w:rFonts w:ascii="Book Antiqua" w:eastAsia="Times New Roman" w:hAnsi="Book Antiqua" w:cs="Times New Roman"/>
          <w:color w:val="0000FF"/>
          <w:sz w:val="16"/>
          <w:szCs w:val="16"/>
          <w:lang w:eastAsia="pt-BR"/>
        </w:rPr>
        <w:t xml:space="preserve"> </w:t>
      </w:r>
      <w:r w:rsidR="00EB5535">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EB5535" w14:paraId="05EA1C98" w14:textId="77777777" w:rsidTr="009022D2">
        <w:tc>
          <w:tcPr>
            <w:tcW w:w="8494" w:type="dxa"/>
            <w:shd w:val="clear" w:color="auto" w:fill="CCFFFF"/>
          </w:tcPr>
          <w:p w14:paraId="534E8250" w14:textId="122E6FCE" w:rsidR="00EB5535" w:rsidRPr="00AF3B48" w:rsidRDefault="00EB5535" w:rsidP="00EB55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B5535">
              <w:rPr>
                <w:rFonts w:ascii="Book Antiqua" w:eastAsia="Times New Roman" w:hAnsi="Book Antiqua" w:cs="Times New Roman"/>
                <w:sz w:val="19"/>
                <w:szCs w:val="19"/>
                <w:lang w:eastAsia="pt-BR"/>
              </w:rPr>
              <w:t>Julgue o item a seguir, a respeito da proteção contratual do consumidor, das sanções administrativas, do superendividamento, dos planos e seguros privados de assistência à saúde e das previsões do Estatuto do Torcedor</w:t>
            </w:r>
            <w:r>
              <w:rPr>
                <w:rFonts w:ascii="Book Antiqua" w:eastAsia="Times New Roman" w:hAnsi="Book Antiqua" w:cs="Times New Roman"/>
                <w:sz w:val="19"/>
                <w:szCs w:val="19"/>
                <w:lang w:eastAsia="pt-BR"/>
              </w:rPr>
              <w:t xml:space="preserve">: </w:t>
            </w:r>
            <w:r w:rsidRPr="00EB5535">
              <w:rPr>
                <w:rFonts w:ascii="Book Antiqua" w:eastAsia="Times New Roman" w:hAnsi="Book Antiqua" w:cs="Times New Roman"/>
                <w:sz w:val="19"/>
                <w:szCs w:val="19"/>
                <w:lang w:eastAsia="pt-BR"/>
              </w:rPr>
              <w:t>É lícito à Agência Nacional de Saúde Suplementar fazer exigências além das previstas em lei para autorizar o funcionamento de entidades operadoras de planos privados de assistência à saúde</w:t>
            </w:r>
            <w:r w:rsidRPr="00AC65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9656.</w:t>
            </w:r>
          </w:p>
        </w:tc>
      </w:tr>
    </w:tbl>
    <w:p w14:paraId="258AFC96"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 - </w:t>
      </w:r>
      <w:r w:rsidRPr="00AF3B48">
        <w:rPr>
          <w:rFonts w:ascii="Book Antiqua" w:eastAsia="Times New Roman" w:hAnsi="Book Antiqua" w:cs="Times New Roman"/>
          <w:b/>
          <w:bCs/>
          <w:sz w:val="19"/>
          <w:szCs w:val="19"/>
          <w:highlight w:val="yellow"/>
          <w:lang w:eastAsia="pt-BR"/>
        </w:rPr>
        <w:t>registro nos Conselhos Regionais de Medicina e Odontologia</w:t>
      </w:r>
      <w:r w:rsidRPr="007E7EB5">
        <w:rPr>
          <w:rFonts w:ascii="Book Antiqua" w:eastAsia="Times New Roman" w:hAnsi="Book Antiqua" w:cs="Times New Roman"/>
          <w:sz w:val="19"/>
          <w:szCs w:val="19"/>
          <w:lang w:eastAsia="pt-BR"/>
        </w:rPr>
        <w:t>, conforme o caso, em cumprimento ao disposto no art. 1° da 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6.839, de 30 de outubro de 1980;</w:t>
      </w:r>
    </w:p>
    <w:p w14:paraId="6008DCA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II - descrição pormenorizada dos serviços de saúde próprios oferecidos e daqueles a serem prestados por terceiros;</w:t>
      </w:r>
    </w:p>
    <w:p w14:paraId="4F0614E3"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III - </w:t>
      </w:r>
      <w:r w:rsidRPr="00AF3B48">
        <w:rPr>
          <w:rFonts w:ascii="Book Antiqua" w:eastAsia="Times New Roman" w:hAnsi="Book Antiqua" w:cs="Times New Roman"/>
          <w:b/>
          <w:bCs/>
          <w:sz w:val="19"/>
          <w:szCs w:val="19"/>
          <w:highlight w:val="yellow"/>
          <w:lang w:eastAsia="pt-BR"/>
        </w:rPr>
        <w:t>descrição de suas instalações e equipamentos destinados a prestação de serviços</w:t>
      </w:r>
      <w:r w:rsidRPr="007E7EB5">
        <w:rPr>
          <w:rFonts w:ascii="Book Antiqua" w:eastAsia="Times New Roman" w:hAnsi="Book Antiqua" w:cs="Times New Roman"/>
          <w:sz w:val="19"/>
          <w:szCs w:val="19"/>
          <w:lang w:eastAsia="pt-BR"/>
        </w:rPr>
        <w:t>;</w:t>
      </w:r>
    </w:p>
    <w:p w14:paraId="375C2BF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IV - especificação dos recursos humanos qualificados e habilitados, com responsabilidade técnica de acordo com as leis que regem a matéria;</w:t>
      </w:r>
    </w:p>
    <w:p w14:paraId="660FAB53"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V - demonstração da capacidade de atendimento em razão dos serviços a serem prestados;</w:t>
      </w:r>
    </w:p>
    <w:p w14:paraId="022C6E04"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VI - </w:t>
      </w:r>
      <w:r w:rsidRPr="00AF3B48">
        <w:rPr>
          <w:rFonts w:ascii="Book Antiqua" w:eastAsia="Times New Roman" w:hAnsi="Book Antiqua" w:cs="Times New Roman"/>
          <w:b/>
          <w:bCs/>
          <w:sz w:val="19"/>
          <w:szCs w:val="19"/>
          <w:highlight w:val="yellow"/>
          <w:lang w:eastAsia="pt-BR"/>
        </w:rPr>
        <w:t>demonstração da viabilidade econômico-financeira dos planos privados de assistência à saúde oferecidos</w:t>
      </w:r>
      <w:r w:rsidRPr="007E7EB5">
        <w:rPr>
          <w:rFonts w:ascii="Book Antiqua" w:eastAsia="Times New Roman" w:hAnsi="Book Antiqua" w:cs="Times New Roman"/>
          <w:sz w:val="19"/>
          <w:szCs w:val="19"/>
          <w:lang w:eastAsia="pt-BR"/>
        </w:rPr>
        <w:t>, respeitadas as peculiaridades operacionais de cada uma das respectivas operadoras;</w:t>
      </w:r>
    </w:p>
    <w:p w14:paraId="7D854147" w14:textId="3D3D2877" w:rsidR="007A04FA"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VII - </w:t>
      </w:r>
      <w:r w:rsidRPr="00AF3B48">
        <w:rPr>
          <w:rFonts w:ascii="Book Antiqua" w:eastAsia="Times New Roman" w:hAnsi="Book Antiqua" w:cs="Times New Roman"/>
          <w:b/>
          <w:bCs/>
          <w:sz w:val="19"/>
          <w:szCs w:val="19"/>
          <w:highlight w:val="yellow"/>
          <w:lang w:eastAsia="pt-BR"/>
        </w:rPr>
        <w:t>especificação da área geográfica coberta pelo plano privado de assistência à saúde</w:t>
      </w:r>
      <w:r w:rsidRPr="007E7EB5">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F3B48" w14:paraId="57F58426" w14:textId="77777777" w:rsidTr="00AF3B48">
        <w:tc>
          <w:tcPr>
            <w:tcW w:w="8494" w:type="dxa"/>
            <w:shd w:val="clear" w:color="auto" w:fill="CCFFFF"/>
          </w:tcPr>
          <w:p w14:paraId="46481FB7" w14:textId="5CB229DC" w:rsidR="00AF3B48" w:rsidRPr="00AF3B48" w:rsidRDefault="00AF3B48" w:rsidP="00AF3B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F3B48">
              <w:rPr>
                <w:rFonts w:ascii="Book Antiqua" w:eastAsia="Times New Roman" w:hAnsi="Book Antiqua" w:cs="Times New Roman"/>
                <w:b/>
                <w:bCs/>
                <w:sz w:val="19"/>
                <w:szCs w:val="19"/>
                <w:highlight w:val="yellow"/>
                <w:lang w:eastAsia="pt-BR"/>
              </w:rPr>
              <w:t>Advogado/CRM-PR-2018-Quadrix</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sz w:val="19"/>
                <w:szCs w:val="19"/>
                <w:lang w:eastAsia="pt-BR"/>
              </w:rPr>
              <w:t>Quanto à Lei 9.656/1998, julgue o item</w:t>
            </w:r>
            <w:r>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sz w:val="19"/>
                <w:szCs w:val="19"/>
                <w:lang w:eastAsia="pt-BR"/>
              </w:rPr>
              <w:t>Entre outros requisitos, para obter a autorização de funcionamento, as operadoras de planos privados de assistência à saúde devem apresentar descrição de suas instalações e dos equipamentos destinados à prestação de serviços, demonstrar a viabilidade econômico-financeira dos planos oferecidos e especificar a área geográfica coberta pelo plano.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III, VI e VII, Lei 9656.</w:t>
            </w:r>
          </w:p>
        </w:tc>
      </w:tr>
    </w:tbl>
    <w:p w14:paraId="7C2638F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São dispensadas do cumprimento das condições estabelecidas nos incisos VI e VII deste artigo as entidades ou empresas que mantêm sistemas de assistência privada à saúde na modalidade de autogestão, citadas no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B30E13">
        <w:rPr>
          <w:rFonts w:ascii="Book Antiqua" w:eastAsia="Times New Roman" w:hAnsi="Book Antiqua" w:cs="Times New Roman"/>
          <w:sz w:val="16"/>
          <w:szCs w:val="16"/>
          <w:lang w:eastAsia="pt-BR"/>
        </w:rPr>
        <w:t xml:space="preserve">. </w:t>
      </w:r>
      <w:hyperlink r:id="rId2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164CD3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autorização de funcionamento será cancelada caso a operadora não comercialize 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no prazo máximo de cento e oitenta dias a contar do seu registro na ANS</w:t>
      </w:r>
      <w:r w:rsidRPr="00B30E13">
        <w:rPr>
          <w:rFonts w:ascii="Book Antiqua" w:eastAsia="Times New Roman" w:hAnsi="Book Antiqua" w:cs="Times New Roman"/>
          <w:sz w:val="16"/>
          <w:szCs w:val="16"/>
          <w:lang w:eastAsia="pt-BR"/>
        </w:rPr>
        <w:t xml:space="preserve">. </w:t>
      </w:r>
      <w:hyperlink r:id="rId2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321EE0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 operadoras privadas de assistência à saúde poderão voluntariamente requerer autorização para encerramento de suas atividades, observando os seguintes requisitos, independentemente de outros que venham a ser determinados pela ANS</w:t>
      </w:r>
      <w:r w:rsidRPr="00B30E13">
        <w:rPr>
          <w:rFonts w:ascii="Book Antiqua" w:eastAsia="Times New Roman" w:hAnsi="Book Antiqua" w:cs="Times New Roman"/>
          <w:sz w:val="18"/>
          <w:szCs w:val="18"/>
          <w:lang w:eastAsia="pt-BR"/>
        </w:rPr>
        <w:t xml:space="preserve">: </w:t>
      </w:r>
      <w:hyperlink r:id="rId2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7B5791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 comprovação da transferência da carteira sem prejuízo para o consumidor, ou a inexistência de beneficiários sob sua responsabilidade</w:t>
      </w:r>
      <w:r w:rsidRPr="00B30E13">
        <w:rPr>
          <w:rFonts w:ascii="Book Antiqua" w:eastAsia="Times New Roman" w:hAnsi="Book Antiqua" w:cs="Times New Roman"/>
          <w:sz w:val="16"/>
          <w:szCs w:val="16"/>
          <w:lang w:eastAsia="pt-BR"/>
        </w:rPr>
        <w:t xml:space="preserve">; </w:t>
      </w:r>
      <w:hyperlink r:id="rId2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7F2DBE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b) garantia da continuidade da prestação de serviços dos beneficiários internados ou em tratamento</w:t>
      </w:r>
      <w:r w:rsidRPr="00B30E13">
        <w:rPr>
          <w:rFonts w:ascii="Book Antiqua" w:eastAsia="Times New Roman" w:hAnsi="Book Antiqua" w:cs="Times New Roman"/>
          <w:sz w:val="16"/>
          <w:szCs w:val="16"/>
          <w:lang w:eastAsia="pt-BR"/>
        </w:rPr>
        <w:t xml:space="preserve">; </w:t>
      </w:r>
      <w:hyperlink r:id="rId3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AEA9BC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c) comprovação da quitação de suas obrigações com os prestadores de serviço no âmbito da operação de planos privados de assistência à saúde</w:t>
      </w:r>
      <w:r w:rsidRPr="00B30E13">
        <w:rPr>
          <w:rFonts w:ascii="Book Antiqua" w:eastAsia="Times New Roman" w:hAnsi="Book Antiqua" w:cs="Times New Roman"/>
          <w:sz w:val="16"/>
          <w:szCs w:val="16"/>
          <w:lang w:eastAsia="pt-BR"/>
        </w:rPr>
        <w:t xml:space="preserve">; </w:t>
      </w:r>
      <w:hyperlink r:id="rId3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5664AD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d) informação prévia à ANS, aos beneficiários e aos prestadores de serviço contratados, credenciados ou referenciados, na forma e nos prazos a serem definidos pela ANS</w:t>
      </w:r>
      <w:r w:rsidRPr="00B30E13">
        <w:rPr>
          <w:rFonts w:ascii="Book Antiqua" w:eastAsia="Times New Roman" w:hAnsi="Book Antiqua" w:cs="Times New Roman"/>
          <w:sz w:val="16"/>
          <w:szCs w:val="16"/>
          <w:lang w:eastAsia="pt-BR"/>
        </w:rPr>
        <w:t xml:space="preserve">. </w:t>
      </w:r>
      <w:hyperlink r:id="rId3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0516954" w14:textId="77777777" w:rsidR="007A04FA" w:rsidRPr="007E192C" w:rsidRDefault="007A04FA" w:rsidP="00334D1F">
      <w:pPr>
        <w:spacing w:before="100" w:beforeAutospacing="1" w:after="100" w:afterAutospacing="1" w:line="240" w:lineRule="auto"/>
        <w:jc w:val="both"/>
        <w:rPr>
          <w:rFonts w:ascii="Book Antiqua" w:eastAsia="Times New Roman" w:hAnsi="Book Antiqua" w:cs="Times New Roman"/>
          <w:sz w:val="18"/>
          <w:szCs w:val="18"/>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9</w:t>
      </w:r>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Após decorridos cento e vinte dias de vigência desta Lei, para as operadoras, e duzentos e quarenta dias, para as administradoras de planos de assistência à saúde, e até que sejam definidas pela ANS, as normas gerais de registro, as pessoas jurídicas que operam 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e observado o que dispõe o art. 19, só poderão comercializar estes produtos se</w:t>
      </w:r>
      <w:r w:rsidRPr="00B30E13">
        <w:rPr>
          <w:rFonts w:ascii="Book Antiqua" w:eastAsia="Times New Roman" w:hAnsi="Book Antiqua" w:cs="Times New Roman"/>
          <w:sz w:val="16"/>
          <w:szCs w:val="16"/>
          <w:lang w:eastAsia="pt-BR"/>
        </w:rPr>
        <w:t xml:space="preserve">: </w:t>
      </w:r>
      <w:hyperlink r:id="rId3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E428BD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 - as operadoras e administradoras estiverem provisoriamente cadastradas na ANS; e </w:t>
      </w:r>
      <w:hyperlink r:id="rId3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9FB862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os produtos a serem comercializados estiverem registrados na ANS</w:t>
      </w:r>
      <w:r w:rsidRPr="00B30E13">
        <w:rPr>
          <w:rFonts w:ascii="Book Antiqua" w:eastAsia="Times New Roman" w:hAnsi="Book Antiqua" w:cs="Times New Roman"/>
          <w:sz w:val="16"/>
          <w:szCs w:val="16"/>
          <w:lang w:eastAsia="pt-BR"/>
        </w:rPr>
        <w:t xml:space="preserve">. </w:t>
      </w:r>
      <w:hyperlink r:id="rId3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156784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descumprimento das formalidades previstas neste artigo, além de configurar infração, constitui agravante na aplicação de penalidades por infração das demais normas previstas nesta Lei</w:t>
      </w:r>
      <w:r w:rsidRPr="00B30E13">
        <w:rPr>
          <w:rFonts w:ascii="Book Antiqua" w:eastAsia="Times New Roman" w:hAnsi="Book Antiqua" w:cs="Times New Roman"/>
          <w:sz w:val="16"/>
          <w:szCs w:val="16"/>
          <w:lang w:eastAsia="pt-BR"/>
        </w:rPr>
        <w:t xml:space="preserve">. </w:t>
      </w:r>
      <w:hyperlink r:id="rId3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3D51547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ANS poderá solicitar informações, determinar alterações e promover a suspensão do todo ou de parte das condições dos planos apresentados</w:t>
      </w:r>
      <w:r w:rsidRPr="00B30E13">
        <w:rPr>
          <w:rFonts w:ascii="Book Antiqua" w:eastAsia="Times New Roman" w:hAnsi="Book Antiqua" w:cs="Times New Roman"/>
          <w:sz w:val="16"/>
          <w:szCs w:val="16"/>
          <w:lang w:eastAsia="pt-BR"/>
        </w:rPr>
        <w:t xml:space="preserve">. </w:t>
      </w:r>
      <w:hyperlink r:id="rId3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4236D0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autorização de comercialização será cancelada caso a operadora não comercialize os planos ou 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no prazo máximo de cento e oitenta dias a contar do seu registro na ANS. </w:t>
      </w:r>
      <w:hyperlink r:id="rId3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E1A2D5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 4</w:t>
      </w:r>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xml:space="preserve">  A </w:t>
      </w:r>
      <w:r w:rsidRPr="00AF3B48">
        <w:rPr>
          <w:rFonts w:ascii="Book Antiqua" w:eastAsia="Times New Roman" w:hAnsi="Book Antiqua" w:cs="Times New Roman"/>
          <w:b/>
          <w:bCs/>
          <w:sz w:val="19"/>
          <w:szCs w:val="19"/>
          <w:highlight w:val="yellow"/>
          <w:lang w:eastAsia="pt-BR"/>
        </w:rPr>
        <w:t>ANS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poderá determinar</w:t>
      </w:r>
      <w:r w:rsidRPr="007E7EB5">
        <w:rPr>
          <w:rFonts w:ascii="Book Antiqua" w:eastAsia="Times New Roman" w:hAnsi="Book Antiqua" w:cs="Times New Roman"/>
          <w:sz w:val="19"/>
          <w:szCs w:val="19"/>
          <w:lang w:eastAsia="pt-BR"/>
        </w:rPr>
        <w:t xml:space="preserve"> a </w:t>
      </w:r>
      <w:r w:rsidRPr="00AF3B48">
        <w:rPr>
          <w:rFonts w:ascii="Book Antiqua" w:eastAsia="Times New Roman" w:hAnsi="Book Antiqua" w:cs="Times New Roman"/>
          <w:b/>
          <w:bCs/>
          <w:caps/>
          <w:sz w:val="19"/>
          <w:szCs w:val="19"/>
          <w:shd w:val="clear" w:color="auto" w:fill="F7CAAC" w:themeFill="accent2" w:themeFillTint="66"/>
          <w:lang w:eastAsia="pt-BR"/>
        </w:rPr>
        <w:t>suspensão temporária</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da comercialização</w:t>
      </w:r>
      <w:r w:rsidRPr="00AF3B48">
        <w:rPr>
          <w:rFonts w:ascii="Book Antiqua" w:eastAsia="Times New Roman" w:hAnsi="Book Antiqua" w:cs="Times New Roman"/>
          <w:sz w:val="19"/>
          <w:szCs w:val="19"/>
          <w:highlight w:val="yellow"/>
          <w:lang w:eastAsia="pt-BR"/>
        </w:rPr>
        <w:t xml:space="preserve"> </w:t>
      </w:r>
      <w:r w:rsidRPr="00AF3B48">
        <w:rPr>
          <w:rFonts w:ascii="Book Antiqua" w:eastAsia="Times New Roman" w:hAnsi="Book Antiqua" w:cs="Times New Roman"/>
          <w:b/>
          <w:bCs/>
          <w:sz w:val="19"/>
          <w:szCs w:val="19"/>
          <w:highlight w:val="yellow"/>
          <w:lang w:eastAsia="pt-BR"/>
        </w:rPr>
        <w:t>de plano</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produto</w:t>
      </w:r>
      <w:r w:rsidRPr="007E7EB5">
        <w:rPr>
          <w:rFonts w:ascii="Book Antiqua" w:eastAsia="Times New Roman" w:hAnsi="Book Antiqua" w:cs="Times New Roman"/>
          <w:sz w:val="19"/>
          <w:szCs w:val="19"/>
          <w:lang w:eastAsia="pt-BR"/>
        </w:rPr>
        <w:t xml:space="preserve"> caso identifique </w:t>
      </w:r>
      <w:r w:rsidRPr="00AF3B48">
        <w:rPr>
          <w:rFonts w:ascii="Book Antiqua" w:eastAsia="Times New Roman" w:hAnsi="Book Antiqua" w:cs="Times New Roman"/>
          <w:b/>
          <w:bCs/>
          <w:sz w:val="19"/>
          <w:szCs w:val="19"/>
          <w:highlight w:val="cyan"/>
          <w:lang w:eastAsia="pt-BR"/>
        </w:rPr>
        <w:t>qualquer irregularidade contratual</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econômico-financeira</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cyan"/>
          <w:lang w:eastAsia="pt-BR"/>
        </w:rPr>
        <w:t>assistencial</w:t>
      </w:r>
      <w:r w:rsidRPr="00B30E13">
        <w:rPr>
          <w:rFonts w:ascii="Book Antiqua" w:eastAsia="Times New Roman" w:hAnsi="Book Antiqua" w:cs="Times New Roman"/>
          <w:sz w:val="16"/>
          <w:szCs w:val="16"/>
          <w:lang w:eastAsia="pt-BR"/>
        </w:rPr>
        <w:t xml:space="preserve">. </w:t>
      </w:r>
      <w:hyperlink r:id="rId3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D4A11E3" w14:textId="47B8A73B"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magenta"/>
          <w:lang w:eastAsia="pt-BR"/>
        </w:rPr>
        <w:t>Art. 10</w:t>
      </w:r>
      <w:r w:rsidRPr="007E7EB5">
        <w:rPr>
          <w:rFonts w:ascii="Book Antiqua" w:eastAsia="Times New Roman" w:hAnsi="Book Antiqua" w:cs="Times New Roman"/>
          <w:sz w:val="19"/>
          <w:szCs w:val="19"/>
          <w:lang w:eastAsia="pt-BR"/>
        </w:rPr>
        <w:t>.  </w:t>
      </w:r>
      <w:r w:rsidRPr="00B7486A">
        <w:rPr>
          <w:rFonts w:ascii="Book Antiqua" w:eastAsia="Times New Roman" w:hAnsi="Book Antiqua" w:cs="Times New Roman"/>
          <w:b/>
          <w:bCs/>
          <w:sz w:val="19"/>
          <w:szCs w:val="19"/>
          <w:lang w:eastAsia="pt-BR"/>
        </w:rPr>
        <w:t xml:space="preserve">É instituído o plano-referência de assistência à saúde, </w:t>
      </w:r>
      <w:r w:rsidRPr="00B7486A">
        <w:rPr>
          <w:rFonts w:ascii="Book Antiqua" w:eastAsia="Times New Roman" w:hAnsi="Book Antiqua" w:cs="Times New Roman"/>
          <w:b/>
          <w:bCs/>
          <w:sz w:val="19"/>
          <w:szCs w:val="19"/>
          <w:highlight w:val="cyan"/>
          <w:lang w:eastAsia="pt-BR"/>
        </w:rPr>
        <w:t>com cobertura assistencial médico-ambulatorial e hospitalar</w:t>
      </w:r>
      <w:r w:rsidRPr="00B7486A">
        <w:rPr>
          <w:rFonts w:ascii="Book Antiqua" w:eastAsia="Times New Roman" w:hAnsi="Book Antiqua" w:cs="Times New Roman"/>
          <w:b/>
          <w:bCs/>
          <w:sz w:val="19"/>
          <w:szCs w:val="19"/>
          <w:lang w:eastAsia="pt-BR"/>
        </w:rPr>
        <w:t xml:space="preserve">, compreendendo partos e tratamentos, realizados exclusivamente no Brasil, com padrão de enfermaria, centro de terapia intensiva, ou similar, quando necessária a internação hospitalar, das doenças listadas na </w:t>
      </w:r>
      <w:r w:rsidRPr="00B7486A">
        <w:rPr>
          <w:rFonts w:ascii="Book Antiqua" w:eastAsia="Times New Roman" w:hAnsi="Book Antiqua" w:cs="Times New Roman"/>
          <w:b/>
          <w:bCs/>
          <w:sz w:val="19"/>
          <w:szCs w:val="19"/>
          <w:highlight w:val="cyan"/>
          <w:lang w:eastAsia="pt-BR"/>
        </w:rPr>
        <w:t>Classificação Estatística Internacional de Doenças e Problemas Relacionados com a Saúde, da Organização Mundial de Saúde</w:t>
      </w:r>
      <w:r w:rsidRPr="00B7486A">
        <w:rPr>
          <w:rFonts w:ascii="Book Antiqua" w:eastAsia="Times New Roman" w:hAnsi="Book Antiqua" w:cs="Times New Roman"/>
          <w:b/>
          <w:bCs/>
          <w:sz w:val="19"/>
          <w:szCs w:val="19"/>
          <w:lang w:eastAsia="pt-BR"/>
        </w:rPr>
        <w:t xml:space="preserve">, respeitadas as exigências mínimas estabelecidas no art. 12 desta Lei, </w:t>
      </w:r>
      <w:r w:rsidRPr="00B7486A">
        <w:rPr>
          <w:rFonts w:ascii="Book Antiqua" w:eastAsia="Times New Roman" w:hAnsi="Book Antiqua" w:cs="Times New Roman"/>
          <w:b/>
          <w:bCs/>
          <w:caps/>
          <w:sz w:val="19"/>
          <w:szCs w:val="19"/>
          <w:highlight w:val="green"/>
          <w:lang w:eastAsia="pt-BR"/>
        </w:rPr>
        <w:t>exceto</w:t>
      </w:r>
      <w:r w:rsidRPr="00B30E13">
        <w:rPr>
          <w:rFonts w:ascii="Book Antiqua" w:eastAsia="Times New Roman" w:hAnsi="Book Antiqua" w:cs="Times New Roman"/>
          <w:sz w:val="16"/>
          <w:szCs w:val="16"/>
          <w:lang w:eastAsia="pt-BR"/>
        </w:rPr>
        <w:t xml:space="preserve">: </w:t>
      </w:r>
      <w:hyperlink r:id="rId4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492288">
        <w:rPr>
          <w:rFonts w:ascii="Book Antiqua" w:eastAsia="Times New Roman" w:hAnsi="Book Antiqua" w:cs="Times New Roman"/>
          <w:color w:val="0000FF"/>
          <w:sz w:val="16"/>
          <w:szCs w:val="16"/>
          <w:lang w:eastAsia="pt-BR"/>
        </w:rPr>
        <w:t xml:space="preserve"> </w:t>
      </w:r>
      <w:r w:rsidR="00492288" w:rsidRPr="00B30E13">
        <w:rPr>
          <w:rFonts w:ascii="Book Antiqua" w:eastAsia="Times New Roman" w:hAnsi="Book Antiqua" w:cs="Times New Roman"/>
          <w:b/>
          <w:color w:val="FF0000"/>
          <w:sz w:val="16"/>
          <w:szCs w:val="16"/>
          <w:u w:val="single"/>
          <w:lang w:eastAsia="pt-BR"/>
        </w:rPr>
        <w:t>(TJSP-2013)</w:t>
      </w:r>
      <w:r w:rsidR="00A216B5" w:rsidRPr="00B30E13">
        <w:rPr>
          <w:rFonts w:ascii="Book Antiqua" w:eastAsia="Times New Roman" w:hAnsi="Book Antiqua" w:cs="Times New Roman"/>
          <w:color w:val="0000FF"/>
          <w:sz w:val="16"/>
          <w:szCs w:val="16"/>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r w:rsidR="00492288">
        <w:rPr>
          <w:rFonts w:ascii="Book Antiqua" w:eastAsia="Times New Roman" w:hAnsi="Book Antiqua" w:cs="Times New Roman"/>
          <w:b/>
          <w:bCs/>
          <w:color w:val="FF0000"/>
          <w:sz w:val="16"/>
          <w:szCs w:val="16"/>
          <w:lang w:eastAsia="pt-BR"/>
        </w:rPr>
        <w:t xml:space="preserve"> </w:t>
      </w:r>
      <w:r w:rsidR="00492288">
        <w:rPr>
          <w:rFonts w:ascii="Book Antiqua" w:eastAsia="Times New Roman" w:hAnsi="Book Antiqua" w:cs="Times New Roman"/>
          <w:b/>
          <w:bCs/>
          <w:color w:val="FF0000"/>
          <w:sz w:val="16"/>
          <w:szCs w:val="16"/>
          <w:u w:val="single"/>
          <w:lang w:eastAsia="pt-BR"/>
        </w:rPr>
        <w:t>(TJPR-2017)</w:t>
      </w:r>
      <w:r w:rsidR="00492288">
        <w:rPr>
          <w:rFonts w:ascii="Book Antiqua" w:eastAsia="Times New Roman" w:hAnsi="Book Antiqua" w:cs="Times New Roman"/>
          <w:b/>
          <w:bCs/>
          <w:color w:val="FF0000"/>
          <w:sz w:val="16"/>
          <w:szCs w:val="16"/>
          <w:lang w:eastAsia="pt-BR"/>
        </w:rPr>
        <w:t xml:space="preserve"> </w:t>
      </w:r>
      <w:r w:rsidR="00492288">
        <w:rPr>
          <w:rFonts w:ascii="Book Antiqua" w:eastAsia="Times New Roman" w:hAnsi="Book Antiqua" w:cs="Times New Roman"/>
          <w:b/>
          <w:bCs/>
          <w:color w:val="FF0000"/>
          <w:sz w:val="16"/>
          <w:szCs w:val="16"/>
          <w:u w:val="single"/>
          <w:lang w:eastAsia="pt-BR"/>
        </w:rPr>
        <w:t>(TJBA-2019)</w:t>
      </w:r>
      <w:r w:rsidR="00E6294F">
        <w:rPr>
          <w:rFonts w:ascii="Book Antiqua" w:eastAsia="Times New Roman" w:hAnsi="Book Antiqua" w:cs="Times New Roman"/>
          <w:b/>
          <w:bCs/>
          <w:color w:val="FF0000"/>
          <w:sz w:val="16"/>
          <w:szCs w:val="16"/>
          <w:lang w:eastAsia="pt-BR"/>
        </w:rPr>
        <w:t xml:space="preserve"> </w:t>
      </w:r>
      <w:r w:rsidR="00B41F20">
        <w:rPr>
          <w:rFonts w:ascii="Book Antiqua" w:eastAsia="Times New Roman" w:hAnsi="Book Antiqua" w:cs="Times New Roman"/>
          <w:b/>
          <w:bCs/>
          <w:color w:val="FF0000"/>
          <w:sz w:val="16"/>
          <w:szCs w:val="16"/>
          <w:u w:val="single"/>
          <w:lang w:eastAsia="pt-BR"/>
        </w:rPr>
        <w:t>(MPAC-2022)</w:t>
      </w:r>
      <w:r w:rsidR="00B7486A">
        <w:rPr>
          <w:rFonts w:ascii="Book Antiqua" w:eastAsia="Times New Roman" w:hAnsi="Book Antiqua" w:cs="Times New Roman"/>
          <w:b/>
          <w:bCs/>
          <w:color w:val="FF0000"/>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(DPEPR-2022)</w:t>
      </w:r>
      <w:r w:rsidR="00492288">
        <w:rPr>
          <w:rFonts w:ascii="Book Antiqua" w:eastAsia="Times New Roman" w:hAnsi="Book Antiqua" w:cs="Times New Roman"/>
          <w:b/>
          <w:bCs/>
          <w:color w:val="FF0000"/>
          <w:sz w:val="16"/>
          <w:szCs w:val="16"/>
          <w:lang w:eastAsia="pt-BR"/>
        </w:rPr>
        <w:t xml:space="preserve"> </w:t>
      </w:r>
      <w:r w:rsidR="00492288">
        <w:rPr>
          <w:rFonts w:ascii="Book Antiqua" w:eastAsia="Times New Roman" w:hAnsi="Book Antiqua" w:cs="Times New Roman"/>
          <w:b/>
          <w:bCs/>
          <w:color w:val="FF0000"/>
          <w:sz w:val="16"/>
          <w:szCs w:val="16"/>
          <w:u w:val="single"/>
          <w:lang w:eastAsia="pt-BR"/>
        </w:rPr>
        <w:t>(TJDFT-2023)</w:t>
      </w:r>
      <w:r w:rsidR="008314C7">
        <w:rPr>
          <w:rFonts w:ascii="Book Antiqua" w:eastAsia="Times New Roman" w:hAnsi="Book Antiqua" w:cs="Times New Roman"/>
          <w:b/>
          <w:bCs/>
          <w:color w:val="FF0000"/>
          <w:sz w:val="16"/>
          <w:szCs w:val="16"/>
          <w:lang w:eastAsia="pt-BR"/>
        </w:rPr>
        <w:t xml:space="preserve"> </w:t>
      </w:r>
      <w:r w:rsidR="008314C7">
        <w:rPr>
          <w:rFonts w:ascii="Book Antiqua" w:eastAsia="Times New Roman" w:hAnsi="Book Antiqua" w:cs="Times New Roman"/>
          <w:b/>
          <w:bCs/>
          <w:color w:val="FF0000"/>
          <w:sz w:val="16"/>
          <w:szCs w:val="16"/>
          <w:u w:val="single"/>
          <w:lang w:eastAsia="pt-BR"/>
        </w:rPr>
        <w:t>(TJSC-2019/2024)</w:t>
      </w:r>
    </w:p>
    <w:p w14:paraId="3D9CFC8B" w14:textId="516BDE92" w:rsidR="007A04FA" w:rsidRPr="008314C7"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E7EB5">
        <w:rPr>
          <w:rFonts w:ascii="Book Antiqua" w:eastAsia="Times New Roman" w:hAnsi="Book Antiqua" w:cs="Times New Roman"/>
          <w:sz w:val="19"/>
          <w:szCs w:val="19"/>
          <w:lang w:eastAsia="pt-BR"/>
        </w:rPr>
        <w:t>        I - </w:t>
      </w:r>
      <w:r w:rsidRPr="00AF3B48">
        <w:rPr>
          <w:rFonts w:ascii="Book Antiqua" w:eastAsia="Times New Roman" w:hAnsi="Book Antiqua" w:cs="Times New Roman"/>
          <w:b/>
          <w:bCs/>
          <w:sz w:val="19"/>
          <w:szCs w:val="19"/>
          <w:highlight w:val="yellow"/>
          <w:lang w:eastAsia="pt-BR"/>
        </w:rPr>
        <w:t>tratamento clínico</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cirúrgico experimental</w:t>
      </w:r>
      <w:r w:rsidRPr="00B30E13">
        <w:rPr>
          <w:rFonts w:ascii="Book Antiqua" w:eastAsia="Times New Roman" w:hAnsi="Book Antiqua" w:cs="Times New Roman"/>
          <w:sz w:val="16"/>
          <w:szCs w:val="16"/>
          <w:lang w:eastAsia="pt-BR"/>
        </w:rPr>
        <w:t xml:space="preserve">; </w:t>
      </w:r>
      <w:hyperlink r:id="rId4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bookmarkStart w:id="2" w:name="_Hlk535570261"/>
      <w:r w:rsidR="00A216B5" w:rsidRPr="00B30E13">
        <w:rPr>
          <w:rFonts w:ascii="Book Antiqua" w:eastAsia="Times New Roman" w:hAnsi="Book Antiqua" w:cs="Times New Roman"/>
          <w:color w:val="0000FF"/>
          <w:sz w:val="16"/>
          <w:szCs w:val="16"/>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r w:rsidR="00492288">
        <w:rPr>
          <w:rFonts w:ascii="Book Antiqua" w:eastAsia="Times New Roman" w:hAnsi="Book Antiqua" w:cs="Times New Roman"/>
          <w:b/>
          <w:bCs/>
          <w:color w:val="FF0000"/>
          <w:sz w:val="16"/>
          <w:szCs w:val="16"/>
          <w:lang w:eastAsia="pt-BR"/>
        </w:rPr>
        <w:t xml:space="preserve"> </w:t>
      </w:r>
      <w:r w:rsidR="00492288">
        <w:rPr>
          <w:rFonts w:ascii="Book Antiqua" w:eastAsia="Times New Roman" w:hAnsi="Book Antiqua" w:cs="Times New Roman"/>
          <w:b/>
          <w:bCs/>
          <w:color w:val="FF0000"/>
          <w:sz w:val="16"/>
          <w:szCs w:val="16"/>
          <w:u w:val="single"/>
          <w:lang w:eastAsia="pt-BR"/>
        </w:rPr>
        <w:t>(TJPR-2017)</w:t>
      </w:r>
      <w:r w:rsidR="00492288">
        <w:rPr>
          <w:rFonts w:ascii="Book Antiqua" w:eastAsia="Times New Roman" w:hAnsi="Book Antiqua" w:cs="Times New Roman"/>
          <w:b/>
          <w:bCs/>
          <w:color w:val="FF0000"/>
          <w:sz w:val="16"/>
          <w:szCs w:val="16"/>
          <w:lang w:eastAsia="pt-BR"/>
        </w:rPr>
        <w:t xml:space="preserve"> </w:t>
      </w:r>
      <w:r w:rsidR="00492288">
        <w:rPr>
          <w:rFonts w:ascii="Book Antiqua" w:eastAsia="Times New Roman" w:hAnsi="Book Antiqua" w:cs="Times New Roman"/>
          <w:b/>
          <w:bCs/>
          <w:color w:val="FF0000"/>
          <w:sz w:val="16"/>
          <w:szCs w:val="16"/>
          <w:u w:val="single"/>
          <w:lang w:eastAsia="pt-BR"/>
        </w:rPr>
        <w:t>(TJBA-2019)</w:t>
      </w:r>
      <w:r w:rsidR="00492288">
        <w:rPr>
          <w:rFonts w:ascii="Book Antiqua" w:eastAsia="Times New Roman" w:hAnsi="Book Antiqua" w:cs="Times New Roman"/>
          <w:b/>
          <w:bCs/>
          <w:color w:val="FF0000"/>
          <w:sz w:val="16"/>
          <w:szCs w:val="16"/>
          <w:lang w:eastAsia="pt-BR"/>
        </w:rPr>
        <w:t xml:space="preserve"> </w:t>
      </w:r>
      <w:r w:rsidR="008314C7">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827086" w:rsidRPr="007E7EB5" w14:paraId="407D86A8" w14:textId="77777777" w:rsidTr="007161C0">
        <w:tc>
          <w:tcPr>
            <w:tcW w:w="8494" w:type="dxa"/>
            <w:shd w:val="clear" w:color="auto" w:fill="CCFFFF"/>
          </w:tcPr>
          <w:p w14:paraId="4A913A7C" w14:textId="1D7ADDD3" w:rsidR="00827086" w:rsidRPr="007E7EB5" w:rsidRDefault="00827086" w:rsidP="007161C0">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14299D">
              <w:rPr>
                <w:rFonts w:ascii="Book Antiqua" w:eastAsia="Times New Roman" w:hAnsi="Book Antiqua" w:cs="Times New Roman"/>
                <w:b/>
                <w:i/>
                <w:color w:val="FF0000"/>
                <w:sz w:val="19"/>
                <w:szCs w:val="19"/>
                <w:lang w:eastAsia="pt-BR"/>
              </w:rPr>
              <w:t>:</w:t>
            </w:r>
            <w:r w:rsidR="00B30E13">
              <w:rPr>
                <w:rFonts w:ascii="Book Antiqua" w:eastAsia="Times New Roman" w:hAnsi="Book Antiqua" w:cs="Times New Roman"/>
                <w:b/>
                <w:i/>
                <w:color w:val="FF0000"/>
                <w:sz w:val="19"/>
                <w:szCs w:val="19"/>
                <w:lang w:eastAsia="pt-BR"/>
              </w:rPr>
              <w:t xml:space="preserve"> </w:t>
            </w:r>
            <w:r w:rsidR="0014299D">
              <w:rPr>
                <w:rFonts w:ascii="Book Antiqua" w:eastAsia="Times New Roman" w:hAnsi="Book Antiqua" w:cs="Times New Roman"/>
                <w:b/>
                <w:i/>
                <w:color w:val="FF0000"/>
                <w:sz w:val="19"/>
                <w:szCs w:val="19"/>
                <w:lang w:eastAsia="pt-BR"/>
              </w:rPr>
              <w:t>#</w:t>
            </w:r>
            <w:r w:rsidR="0014299D" w:rsidRPr="0014299D">
              <w:rPr>
                <w:rFonts w:ascii="Book Antiqua" w:eastAsia="Times New Roman" w:hAnsi="Book Antiqua" w:cs="Times New Roman"/>
                <w:b/>
                <w:i/>
                <w:color w:val="FF0000"/>
                <w:sz w:val="19"/>
                <w:szCs w:val="19"/>
                <w:highlight w:val="green"/>
                <w:lang w:eastAsia="pt-BR"/>
              </w:rPr>
              <w:t>TJPR-2017</w:t>
            </w:r>
            <w:r w:rsidR="000D40AC" w:rsidRPr="007E7EB5">
              <w:rPr>
                <w:rFonts w:ascii="Book Antiqua" w:eastAsia="Times New Roman" w:hAnsi="Book Antiqua" w:cs="Times New Roman"/>
                <w:b/>
                <w:i/>
                <w:color w:val="FF0000"/>
                <w:sz w:val="19"/>
                <w:szCs w:val="19"/>
                <w:lang w:eastAsia="pt-BR"/>
              </w:rPr>
              <w:t>: #</w:t>
            </w:r>
            <w:r w:rsidR="000D40AC" w:rsidRPr="007E7EB5">
              <w:rPr>
                <w:rFonts w:ascii="Book Antiqua" w:eastAsia="Times New Roman" w:hAnsi="Book Antiqua" w:cs="Times New Roman"/>
                <w:b/>
                <w:i/>
                <w:color w:val="FF0000"/>
                <w:sz w:val="19"/>
                <w:szCs w:val="19"/>
                <w:highlight w:val="green"/>
                <w:lang w:eastAsia="pt-BR"/>
              </w:rPr>
              <w:t>TJBA-2019</w:t>
            </w:r>
            <w:r w:rsidR="008314C7">
              <w:rPr>
                <w:rFonts w:ascii="Book Antiqua" w:eastAsia="Times New Roman" w:hAnsi="Book Antiqua" w:cs="Times New Roman"/>
                <w:b/>
                <w:i/>
                <w:color w:val="FF0000"/>
                <w:sz w:val="19"/>
                <w:szCs w:val="19"/>
                <w:lang w:eastAsia="pt-BR"/>
              </w:rPr>
              <w:t>: #</w:t>
            </w:r>
            <w:r w:rsidR="008314C7" w:rsidRPr="008314C7">
              <w:rPr>
                <w:rFonts w:ascii="Book Antiqua" w:eastAsia="Times New Roman" w:hAnsi="Book Antiqua" w:cs="Times New Roman"/>
                <w:b/>
                <w:i/>
                <w:color w:val="FF0000"/>
                <w:sz w:val="19"/>
                <w:szCs w:val="19"/>
                <w:highlight w:val="green"/>
                <w:lang w:eastAsia="pt-BR"/>
              </w:rPr>
              <w:t>TJSC-2024</w:t>
            </w:r>
            <w:r w:rsidR="000D40AC" w:rsidRPr="007E7EB5">
              <w:rPr>
                <w:rFonts w:ascii="Book Antiqua" w:eastAsia="Times New Roman" w:hAnsi="Book Antiqua" w:cs="Times New Roman"/>
                <w:b/>
                <w:i/>
                <w:color w:val="FF0000"/>
                <w:sz w:val="19"/>
                <w:szCs w:val="19"/>
                <w:lang w:eastAsia="pt-BR"/>
              </w:rPr>
              <w:t>: #</w:t>
            </w:r>
            <w:r w:rsidR="000D40AC" w:rsidRPr="007E7EB5">
              <w:rPr>
                <w:rFonts w:ascii="Book Antiqua" w:eastAsia="Times New Roman" w:hAnsi="Book Antiqua" w:cs="Times New Roman"/>
                <w:b/>
                <w:i/>
                <w:color w:val="FF0000"/>
                <w:sz w:val="19"/>
                <w:szCs w:val="19"/>
                <w:highlight w:val="green"/>
                <w:lang w:eastAsia="pt-BR"/>
              </w:rPr>
              <w:t>CESPE</w:t>
            </w:r>
            <w:r w:rsidR="008314C7">
              <w:rPr>
                <w:rFonts w:ascii="Book Antiqua" w:eastAsia="Times New Roman" w:hAnsi="Book Antiqua" w:cs="Times New Roman"/>
                <w:b/>
                <w:i/>
                <w:color w:val="FF0000"/>
                <w:sz w:val="19"/>
                <w:szCs w:val="19"/>
                <w:lang w:eastAsia="pt-BR"/>
              </w:rPr>
              <w:t>: #</w:t>
            </w:r>
            <w:r w:rsidR="008314C7" w:rsidRPr="008314C7">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A </w:t>
            </w:r>
            <w:r w:rsidRPr="007E7EB5">
              <w:rPr>
                <w:rFonts w:ascii="Book Antiqua" w:hAnsi="Book Antiqua" w:cs="Times New Roman"/>
                <w:b/>
                <w:bCs/>
                <w:sz w:val="19"/>
                <w:szCs w:val="19"/>
                <w:highlight w:val="yellow"/>
              </w:rPr>
              <w:t>operadora de plano de saúde não pode negar o fornecimento de tratamento prescrito pelo médico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sob o pretexto de que a sua utilização em favor do paciente</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está fora das indicações descritas na bula/manual registrado na ANVISA</w:t>
            </w:r>
            <w:r w:rsidRPr="007E7EB5">
              <w:rPr>
                <w:rFonts w:ascii="Book Antiqua" w:hAnsi="Book Antiqua" w:cs="Times New Roman"/>
                <w:b/>
                <w:bCs/>
                <w:sz w:val="19"/>
                <w:szCs w:val="19"/>
              </w:rPr>
              <w:t xml:space="preserve"> (uso off-label). </w:t>
            </w:r>
            <w:r w:rsidRPr="007E7EB5">
              <w:rPr>
                <w:rFonts w:ascii="Book Antiqua" w:hAnsi="Book Antiqua" w:cs="Times New Roman"/>
                <w:b/>
                <w:bCs/>
                <w:sz w:val="19"/>
                <w:szCs w:val="19"/>
                <w:highlight w:val="yellow"/>
              </w:rPr>
              <w:t>Quem decide se a situação concreta de enfermidade do paciente está adequada ao tratamento conforme as indicações da bula/manual da ANVISA daquele específico remédio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é o profissional médico</w:t>
            </w:r>
            <w:r w:rsidRPr="007E7EB5">
              <w:rPr>
                <w:rFonts w:ascii="Book Antiqua" w:hAnsi="Book Antiqua" w:cs="Times New Roman"/>
                <w:b/>
                <w:bCs/>
                <w:sz w:val="19"/>
                <w:szCs w:val="19"/>
              </w:rPr>
              <w:t xml:space="preserve">. Autorizar que a operadora negue a cobertura de tratamento sob a justificativa de que a doença do paciente não está contida nas indicações da bula </w:t>
            </w:r>
            <w:r w:rsidRPr="007E7EB5">
              <w:rPr>
                <w:rFonts w:ascii="Book Antiqua" w:hAnsi="Book Antiqua" w:cs="Times New Roman"/>
                <w:b/>
                <w:bCs/>
                <w:sz w:val="19"/>
                <w:szCs w:val="19"/>
                <w:highlight w:val="yellow"/>
              </w:rPr>
              <w:t>representa inegável ingerência na ciência médica</w:t>
            </w:r>
            <w:r w:rsidRPr="007E7EB5">
              <w:rPr>
                <w:rFonts w:ascii="Book Antiqua" w:hAnsi="Book Antiqua" w:cs="Times New Roman"/>
                <w:b/>
                <w:bCs/>
                <w:sz w:val="19"/>
                <w:szCs w:val="19"/>
              </w:rPr>
              <w:t xml:space="preserve">, em odioso e inaceitável prejuízo do paciente enfermo. A </w:t>
            </w:r>
            <w:r w:rsidRPr="007E7EB5">
              <w:rPr>
                <w:rFonts w:ascii="Book Antiqua" w:hAnsi="Book Antiqua" w:cs="Times New Roman"/>
                <w:b/>
                <w:bCs/>
                <w:sz w:val="19"/>
                <w:szCs w:val="19"/>
                <w:highlight w:val="green"/>
              </w:rPr>
              <w:t>ingerência da operadora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além de não ter fundamento na Lei 9.656/98</w:t>
            </w:r>
            <w:r w:rsidRPr="007E7EB5">
              <w:rPr>
                <w:rFonts w:ascii="Book Antiqua" w:hAnsi="Book Antiqua" w:cs="Times New Roman"/>
                <w:b/>
                <w:bCs/>
                <w:sz w:val="19"/>
                <w:szCs w:val="19"/>
              </w:rPr>
              <w:t xml:space="preserve">, consiste em </w:t>
            </w:r>
            <w:r w:rsidRPr="007E7EB5">
              <w:rPr>
                <w:rFonts w:ascii="Book Antiqua" w:hAnsi="Book Antiqua" w:cs="Times New Roman"/>
                <w:b/>
                <w:bCs/>
                <w:sz w:val="19"/>
                <w:szCs w:val="19"/>
                <w:shd w:val="clear" w:color="auto" w:fill="F7CAAC" w:themeFill="accent2" w:themeFillTint="66"/>
              </w:rPr>
              <w:t>ação iníqua e abusiva na relação contratual</w:t>
            </w:r>
            <w:r w:rsidRPr="007E7EB5">
              <w:rPr>
                <w:rFonts w:ascii="Book Antiqua" w:hAnsi="Book Antiqua" w:cs="Times New Roman"/>
                <w:b/>
                <w:bCs/>
                <w:sz w:val="19"/>
                <w:szCs w:val="19"/>
              </w:rPr>
              <w:t xml:space="preserve">, e </w:t>
            </w:r>
            <w:r w:rsidRPr="007E7EB5">
              <w:rPr>
                <w:rFonts w:ascii="Book Antiqua" w:hAnsi="Book Antiqua" w:cs="Times New Roman"/>
                <w:b/>
                <w:bCs/>
                <w:sz w:val="19"/>
                <w:szCs w:val="19"/>
                <w:highlight w:val="green"/>
              </w:rPr>
              <w:t>coloca concretamente o consumidor</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em desvantagem exagerada</w:t>
            </w:r>
            <w:r w:rsidRPr="007E7EB5">
              <w:rPr>
                <w:rFonts w:ascii="Book Antiqua" w:hAnsi="Book Antiqua" w:cs="Times New Roman"/>
                <w:b/>
                <w:bCs/>
                <w:sz w:val="19"/>
                <w:szCs w:val="19"/>
              </w:rPr>
              <w:t xml:space="preserve"> (art. 51, IV, do CDC). A paciente detectou o ressurgimento de um problema oncológico que imaginava ter superado e recebeu recomendação médica de imediato tratamento quimioterápico, com utilização do Temodal, sob pena de comprometimento de sua saúde. </w:t>
            </w:r>
            <w:r w:rsidRPr="007E7EB5">
              <w:rPr>
                <w:rFonts w:ascii="Book Antiqua" w:hAnsi="Book Antiqua" w:cs="Times New Roman"/>
                <w:b/>
                <w:bCs/>
                <w:sz w:val="19"/>
                <w:szCs w:val="19"/>
                <w:highlight w:val="green"/>
              </w:rPr>
              <w:t>Esta delicada situação em que se encontrava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evidencia o agravamento de sua condição de dor, de abalo psicológico e com prejuízos à saúde já debilitada, sobretudo diante de seu histórico clínico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configurando o dano moral passível de compensação</w:t>
            </w:r>
            <w:r w:rsidRPr="007E7EB5">
              <w:rPr>
                <w:rFonts w:ascii="Book Antiqua" w:hAnsi="Book Antiqua" w:cs="Times New Roman"/>
                <w:b/>
                <w:bCs/>
                <w:sz w:val="19"/>
                <w:szCs w:val="19"/>
              </w:rPr>
              <w:t xml:space="preserve">.  </w:t>
            </w:r>
            <w:r w:rsidRPr="007E7EB5">
              <w:rPr>
                <w:rFonts w:ascii="Book Antiqua" w:hAnsi="Book Antiqua" w:cs="Times New Roman"/>
                <w:bCs/>
                <w:sz w:val="19"/>
                <w:szCs w:val="19"/>
              </w:rPr>
              <w:t>STJ. 3ª T. REsp 1721705-SP, Rel. Min. Nancy Andrighi, j. 28/8/18</w:t>
            </w:r>
            <w:r w:rsidRPr="007E7EB5">
              <w:rPr>
                <w:rFonts w:ascii="Book Antiqua" w:hAnsi="Book Antiqua" w:cs="Times New Roman"/>
                <w:b/>
                <w:bCs/>
                <w:sz w:val="19"/>
                <w:szCs w:val="19"/>
              </w:rPr>
              <w:t xml:space="preserve"> (Info 632).</w:t>
            </w:r>
          </w:p>
        </w:tc>
      </w:tr>
    </w:tbl>
    <w:bookmarkEnd w:id="2"/>
    <w:p w14:paraId="2AA3AC2E" w14:textId="72AA6828"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314C7">
        <w:rPr>
          <w:rFonts w:ascii="Book Antiqua" w:eastAsia="Times New Roman" w:hAnsi="Book Antiqua" w:cs="Times New Roman"/>
          <w:b/>
          <w:bCs/>
          <w:sz w:val="19"/>
          <w:szCs w:val="19"/>
          <w:lang w:eastAsia="pt-BR"/>
        </w:rPr>
        <w:t xml:space="preserve">        II - </w:t>
      </w:r>
      <w:r w:rsidRPr="008314C7">
        <w:rPr>
          <w:rFonts w:ascii="Book Antiqua" w:eastAsia="Times New Roman" w:hAnsi="Book Antiqua" w:cs="Times New Roman"/>
          <w:b/>
          <w:bCs/>
          <w:sz w:val="19"/>
          <w:szCs w:val="19"/>
          <w:highlight w:val="yellow"/>
          <w:lang w:eastAsia="pt-BR"/>
        </w:rPr>
        <w:t>procedimentos clínicos</w:t>
      </w:r>
      <w:r w:rsidRPr="008314C7">
        <w:rPr>
          <w:rFonts w:ascii="Book Antiqua" w:eastAsia="Times New Roman" w:hAnsi="Book Antiqua" w:cs="Times New Roman"/>
          <w:b/>
          <w:bCs/>
          <w:sz w:val="19"/>
          <w:szCs w:val="19"/>
          <w:lang w:eastAsia="pt-BR"/>
        </w:rPr>
        <w:t xml:space="preserve"> ou </w:t>
      </w:r>
      <w:r w:rsidRPr="008314C7">
        <w:rPr>
          <w:rFonts w:ascii="Book Antiqua" w:eastAsia="Times New Roman" w:hAnsi="Book Antiqua" w:cs="Times New Roman"/>
          <w:b/>
          <w:bCs/>
          <w:sz w:val="19"/>
          <w:szCs w:val="19"/>
          <w:highlight w:val="yellow"/>
          <w:lang w:eastAsia="pt-BR"/>
        </w:rPr>
        <w:t>cirúrgicos</w:t>
      </w:r>
      <w:r w:rsidRPr="008314C7">
        <w:rPr>
          <w:rFonts w:ascii="Book Antiqua" w:eastAsia="Times New Roman" w:hAnsi="Book Antiqua" w:cs="Times New Roman"/>
          <w:b/>
          <w:bCs/>
          <w:sz w:val="19"/>
          <w:szCs w:val="19"/>
          <w:lang w:eastAsia="pt-BR"/>
        </w:rPr>
        <w:t xml:space="preserve"> </w:t>
      </w:r>
      <w:r w:rsidRPr="008314C7">
        <w:rPr>
          <w:rFonts w:ascii="Book Antiqua" w:eastAsia="Times New Roman" w:hAnsi="Book Antiqua" w:cs="Times New Roman"/>
          <w:b/>
          <w:bCs/>
          <w:sz w:val="19"/>
          <w:szCs w:val="19"/>
          <w:highlight w:val="cyan"/>
          <w:lang w:eastAsia="pt-BR"/>
        </w:rPr>
        <w:t>para fins estéticos</w:t>
      </w:r>
      <w:r w:rsidRPr="008314C7">
        <w:rPr>
          <w:rFonts w:ascii="Book Antiqua" w:eastAsia="Times New Roman" w:hAnsi="Book Antiqua" w:cs="Times New Roman"/>
          <w:b/>
          <w:bCs/>
          <w:sz w:val="19"/>
          <w:szCs w:val="19"/>
          <w:lang w:eastAsia="pt-BR"/>
        </w:rPr>
        <w:t>, bem como órteses e próteses para o mesmo fim</w:t>
      </w:r>
      <w:r w:rsidRPr="008314C7">
        <w:rPr>
          <w:rFonts w:ascii="Book Antiqua" w:eastAsia="Times New Roman" w:hAnsi="Book Antiqua" w:cs="Times New Roman"/>
          <w:b/>
          <w:bCs/>
          <w:sz w:val="16"/>
          <w:szCs w:val="16"/>
          <w:lang w:eastAsia="pt-BR"/>
        </w:rPr>
        <w:t>;</w:t>
      </w:r>
      <w:r w:rsidR="0062274F" w:rsidRPr="008314C7">
        <w:rPr>
          <w:rFonts w:ascii="Book Antiqua" w:eastAsia="Times New Roman" w:hAnsi="Book Antiqua" w:cs="Times New Roman"/>
          <w:b/>
          <w:bCs/>
          <w:sz w:val="16"/>
          <w:szCs w:val="16"/>
          <w:lang w:eastAsia="pt-BR"/>
        </w:rPr>
        <w:t xml:space="preserve"> </w:t>
      </w:r>
      <w:r w:rsidR="0062274F" w:rsidRPr="008314C7">
        <w:rPr>
          <w:rFonts w:ascii="Book Antiqua" w:eastAsia="Times New Roman" w:hAnsi="Book Antiqua" w:cs="Times New Roman"/>
          <w:b/>
          <w:bCs/>
          <w:color w:val="FF0000"/>
          <w:sz w:val="16"/>
          <w:szCs w:val="16"/>
          <w:u w:val="single"/>
          <w:lang w:eastAsia="pt-BR"/>
        </w:rPr>
        <w:t>(TJSP-2013)</w:t>
      </w:r>
      <w:r w:rsidR="00A216B5" w:rsidRPr="008314C7">
        <w:rPr>
          <w:rFonts w:ascii="Book Antiqua" w:eastAsia="Times New Roman" w:hAnsi="Book Antiqua" w:cs="Times New Roman"/>
          <w:b/>
          <w:bCs/>
          <w:color w:val="FF0000"/>
          <w:sz w:val="16"/>
          <w:szCs w:val="16"/>
          <w:lang w:eastAsia="pt-BR"/>
        </w:rPr>
        <w:t xml:space="preserve"> </w:t>
      </w:r>
      <w:r w:rsidR="00A216B5" w:rsidRPr="008314C7">
        <w:rPr>
          <w:rFonts w:ascii="Book Antiqua" w:eastAsia="Times New Roman" w:hAnsi="Book Antiqua" w:cs="Times New Roman"/>
          <w:b/>
          <w:bCs/>
          <w:color w:val="FF0000"/>
          <w:sz w:val="16"/>
          <w:szCs w:val="16"/>
          <w:u w:val="single"/>
          <w:lang w:eastAsia="pt-BR"/>
        </w:rPr>
        <w:t>(MPSC-2013)</w:t>
      </w:r>
      <w:r w:rsidR="001871FA" w:rsidRPr="008314C7">
        <w:rPr>
          <w:rFonts w:ascii="Book Antiqua" w:eastAsia="Times New Roman" w:hAnsi="Book Antiqua" w:cs="Times New Roman"/>
          <w:b/>
          <w:bCs/>
          <w:color w:val="FF0000"/>
          <w:sz w:val="16"/>
          <w:szCs w:val="16"/>
          <w:lang w:eastAsia="pt-BR"/>
        </w:rPr>
        <w:t xml:space="preserve"> </w:t>
      </w:r>
      <w:r w:rsidR="001871FA" w:rsidRPr="008314C7">
        <w:rPr>
          <w:rFonts w:ascii="Book Antiqua" w:eastAsia="Times New Roman" w:hAnsi="Book Antiqua" w:cs="Times New Roman"/>
          <w:b/>
          <w:bCs/>
          <w:color w:val="FF0000"/>
          <w:sz w:val="16"/>
          <w:szCs w:val="16"/>
          <w:u w:val="single"/>
          <w:lang w:eastAsia="pt-BR"/>
        </w:rPr>
        <w:t>(DPEPR-2022)</w:t>
      </w:r>
    </w:p>
    <w:p w14:paraId="64112FAF" w14:textId="359DAF76"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314C7">
        <w:rPr>
          <w:rFonts w:ascii="Book Antiqua" w:eastAsia="Times New Roman" w:hAnsi="Book Antiqua" w:cs="Times New Roman"/>
          <w:b/>
          <w:bCs/>
          <w:sz w:val="19"/>
          <w:szCs w:val="19"/>
          <w:lang w:eastAsia="pt-BR"/>
        </w:rPr>
        <w:t xml:space="preserve">        III - </w:t>
      </w:r>
      <w:r w:rsidRPr="008314C7">
        <w:rPr>
          <w:rFonts w:ascii="Book Antiqua" w:eastAsia="Times New Roman" w:hAnsi="Book Antiqua" w:cs="Times New Roman"/>
          <w:b/>
          <w:bCs/>
          <w:sz w:val="19"/>
          <w:szCs w:val="19"/>
          <w:highlight w:val="yellow"/>
          <w:lang w:eastAsia="pt-BR"/>
        </w:rPr>
        <w:t>inseminação artificial</w:t>
      </w:r>
      <w:r w:rsidRPr="008314C7">
        <w:rPr>
          <w:rFonts w:ascii="Book Antiqua" w:eastAsia="Times New Roman" w:hAnsi="Book Antiqua" w:cs="Times New Roman"/>
          <w:b/>
          <w:bCs/>
          <w:sz w:val="18"/>
          <w:szCs w:val="18"/>
          <w:lang w:eastAsia="pt-BR"/>
        </w:rPr>
        <w:t>;</w:t>
      </w:r>
      <w:r w:rsidR="0062274F" w:rsidRPr="008314C7">
        <w:rPr>
          <w:rFonts w:ascii="Book Antiqua" w:eastAsia="Times New Roman" w:hAnsi="Book Antiqua" w:cs="Times New Roman"/>
          <w:b/>
          <w:bCs/>
          <w:sz w:val="18"/>
          <w:szCs w:val="18"/>
          <w:lang w:eastAsia="pt-BR"/>
        </w:rPr>
        <w:t xml:space="preserve"> </w:t>
      </w:r>
      <w:r w:rsidR="0062274F" w:rsidRPr="008314C7">
        <w:rPr>
          <w:rFonts w:ascii="Book Antiqua" w:eastAsia="Times New Roman" w:hAnsi="Book Antiqua" w:cs="Times New Roman"/>
          <w:b/>
          <w:bCs/>
          <w:color w:val="FF0000"/>
          <w:sz w:val="16"/>
          <w:szCs w:val="16"/>
          <w:u w:val="single"/>
          <w:lang w:eastAsia="pt-BR"/>
        </w:rPr>
        <w:t>(TJSP-2013)</w:t>
      </w:r>
      <w:r w:rsidR="00A216B5" w:rsidRPr="008314C7">
        <w:rPr>
          <w:rFonts w:ascii="Book Antiqua" w:eastAsia="Times New Roman" w:hAnsi="Book Antiqua" w:cs="Times New Roman"/>
          <w:b/>
          <w:bCs/>
          <w:color w:val="FF0000"/>
          <w:sz w:val="16"/>
          <w:szCs w:val="16"/>
          <w:lang w:eastAsia="pt-BR"/>
        </w:rPr>
        <w:t xml:space="preserve"> </w:t>
      </w:r>
      <w:r w:rsidR="00A216B5" w:rsidRPr="008314C7">
        <w:rPr>
          <w:rFonts w:ascii="Book Antiqua" w:eastAsia="Times New Roman" w:hAnsi="Book Antiqua" w:cs="Times New Roman"/>
          <w:b/>
          <w:bCs/>
          <w:color w:val="FF0000"/>
          <w:sz w:val="16"/>
          <w:szCs w:val="16"/>
          <w:u w:val="single"/>
          <w:lang w:eastAsia="pt-BR"/>
        </w:rPr>
        <w:t>(MPSC-2013)</w:t>
      </w:r>
      <w:r w:rsidR="00013A38" w:rsidRPr="008314C7">
        <w:rPr>
          <w:rFonts w:ascii="Book Antiqua" w:eastAsia="Times New Roman" w:hAnsi="Book Antiqua" w:cs="Times New Roman"/>
          <w:b/>
          <w:bCs/>
          <w:color w:val="FF0000"/>
          <w:sz w:val="16"/>
          <w:szCs w:val="16"/>
          <w:lang w:eastAsia="pt-BR"/>
        </w:rPr>
        <w:t xml:space="preserve"> </w:t>
      </w:r>
      <w:r w:rsidR="00013A38" w:rsidRPr="008314C7">
        <w:rPr>
          <w:rFonts w:ascii="Book Antiqua" w:eastAsia="Times New Roman" w:hAnsi="Book Antiqua" w:cs="Times New Roman"/>
          <w:b/>
          <w:bCs/>
          <w:color w:val="FF0000"/>
          <w:sz w:val="16"/>
          <w:szCs w:val="16"/>
          <w:u w:val="single"/>
          <w:lang w:eastAsia="pt-BR"/>
        </w:rPr>
        <w:t>(MPAC-2022)</w:t>
      </w:r>
      <w:r w:rsidR="00B7486A" w:rsidRPr="008314C7">
        <w:rPr>
          <w:rFonts w:ascii="Book Antiqua" w:eastAsia="Times New Roman" w:hAnsi="Book Antiqua" w:cs="Times New Roman"/>
          <w:b/>
          <w:bCs/>
          <w:color w:val="FF0000"/>
          <w:sz w:val="16"/>
          <w:szCs w:val="16"/>
          <w:lang w:eastAsia="pt-BR"/>
        </w:rPr>
        <w:t xml:space="preserve"> </w:t>
      </w:r>
      <w:r w:rsidR="00B7486A" w:rsidRPr="008314C7">
        <w:rPr>
          <w:rFonts w:ascii="Book Antiqua" w:eastAsia="Times New Roman" w:hAnsi="Book Antiqua" w:cs="Times New Roman"/>
          <w:b/>
          <w:bCs/>
          <w:color w:val="FF0000"/>
          <w:sz w:val="16"/>
          <w:szCs w:val="16"/>
          <w:u w:val="single"/>
          <w:lang w:eastAsia="pt-BR"/>
        </w:rPr>
        <w:t>(DPEPR-2022)</w:t>
      </w:r>
      <w:r w:rsidR="00492288" w:rsidRPr="008314C7">
        <w:rPr>
          <w:rFonts w:ascii="Book Antiqua" w:eastAsia="Times New Roman" w:hAnsi="Book Antiqua" w:cs="Times New Roman"/>
          <w:b/>
          <w:bCs/>
          <w:color w:val="FF0000"/>
          <w:sz w:val="16"/>
          <w:szCs w:val="16"/>
          <w:lang w:eastAsia="pt-BR"/>
        </w:rPr>
        <w:t xml:space="preserve"> </w:t>
      </w:r>
      <w:r w:rsidR="00492288" w:rsidRPr="008314C7">
        <w:rPr>
          <w:rFonts w:ascii="Book Antiqua" w:eastAsia="Times New Roman" w:hAnsi="Book Antiqua" w:cs="Times New Roman"/>
          <w:b/>
          <w:bCs/>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3154CD" w:rsidRPr="007E7EB5" w14:paraId="4A71052F" w14:textId="77777777" w:rsidTr="00803113">
        <w:tc>
          <w:tcPr>
            <w:tcW w:w="8494" w:type="dxa"/>
            <w:shd w:val="clear" w:color="auto" w:fill="CCFFFF"/>
          </w:tcPr>
          <w:p w14:paraId="3877BDFD" w14:textId="77777777" w:rsidR="003154CD" w:rsidRDefault="00492288" w:rsidP="003154CD">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B7486A">
              <w:rPr>
                <w:rFonts w:ascii="Book Antiqua" w:eastAsia="Times New Roman" w:hAnsi="Book Antiqua" w:cs="Times New Roman"/>
                <w:b/>
                <w:i/>
                <w:color w:val="FF0000"/>
                <w:sz w:val="19"/>
                <w:szCs w:val="19"/>
                <w:lang w:eastAsia="pt-BR"/>
              </w:rPr>
              <w:t>: #</w:t>
            </w:r>
            <w:r w:rsidR="00B7486A" w:rsidRPr="00B7486A">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492288">
              <w:rPr>
                <w:rFonts w:ascii="Book Antiqua" w:eastAsia="Times New Roman" w:hAnsi="Book Antiqua" w:cs="Times New Roman"/>
                <w:b/>
                <w:i/>
                <w:color w:val="FF0000"/>
                <w:sz w:val="19"/>
                <w:szCs w:val="19"/>
                <w:highlight w:val="green"/>
                <w:lang w:eastAsia="pt-BR"/>
              </w:rPr>
              <w:t>TJDFT-2023</w:t>
            </w:r>
            <w:r w:rsidR="00B7486A">
              <w:rPr>
                <w:rFonts w:ascii="Book Antiqua" w:eastAsia="Times New Roman" w:hAnsi="Book Antiqua" w:cs="Times New Roman"/>
                <w:b/>
                <w:i/>
                <w:color w:val="FF0000"/>
                <w:sz w:val="19"/>
                <w:szCs w:val="19"/>
                <w:lang w:eastAsia="pt-BR"/>
              </w:rPr>
              <w:t>: #</w:t>
            </w:r>
            <w:r w:rsidR="00B7486A" w:rsidRPr="00B7486A">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492288">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492288">
              <w:rPr>
                <w:rFonts w:ascii="Book Antiqua" w:eastAsia="Times New Roman" w:hAnsi="Book Antiqua" w:cs="Times New Roman"/>
                <w:b/>
                <w:i/>
                <w:iCs/>
                <w:sz w:val="19"/>
                <w:szCs w:val="19"/>
                <w:u w:val="single"/>
                <w:lang w:eastAsia="pt-BR"/>
              </w:rPr>
              <w:t>Salvo disposição contratual expressa, os planos de saúde não são obrigados a custear o tratamento médico de fertilização in vitro</w:t>
            </w:r>
            <w:r>
              <w:rPr>
                <w:rFonts w:ascii="Book Antiqua" w:eastAsia="Times New Roman" w:hAnsi="Book Antiqua" w:cs="Times New Roman"/>
                <w:b/>
                <w:sz w:val="19"/>
                <w:szCs w:val="19"/>
                <w:lang w:eastAsia="pt-BR"/>
              </w:rPr>
              <w:t xml:space="preserve">: </w:t>
            </w:r>
            <w:r w:rsidRPr="00492288">
              <w:rPr>
                <w:rFonts w:ascii="Book Antiqua" w:hAnsi="Book Antiqua" w:cs="Times New Roman"/>
                <w:b/>
                <w:bCs/>
                <w:sz w:val="19"/>
                <w:szCs w:val="19"/>
              </w:rPr>
              <w:t xml:space="preserve">O art. 10, III, da Lei 9.656/98, ao excluir a inseminação artificial do plano-referência de assistência à saúde, também excluiu a técnica de fertilização </w:t>
            </w:r>
            <w:r w:rsidRPr="00492288">
              <w:rPr>
                <w:rFonts w:ascii="Book Antiqua" w:hAnsi="Book Antiqua" w:cs="Times New Roman"/>
                <w:b/>
                <w:bCs/>
                <w:i/>
                <w:iCs/>
                <w:sz w:val="19"/>
                <w:szCs w:val="19"/>
              </w:rPr>
              <w:t>in vitro</w:t>
            </w:r>
            <w:r w:rsidRPr="00492288">
              <w:rPr>
                <w:rFonts w:ascii="Book Antiqua" w:hAnsi="Book Antiqua" w:cs="Times New Roman"/>
                <w:b/>
                <w:bCs/>
                <w:sz w:val="19"/>
                <w:szCs w:val="19"/>
              </w:rPr>
              <w:t>.</w:t>
            </w:r>
            <w:r>
              <w:rPr>
                <w:rFonts w:ascii="Book Antiqua" w:hAnsi="Book Antiqua" w:cs="Times New Roman"/>
                <w:b/>
                <w:bCs/>
                <w:sz w:val="19"/>
                <w:szCs w:val="19"/>
              </w:rPr>
              <w:t xml:space="preserve"> </w:t>
            </w:r>
            <w:r w:rsidRPr="00492288">
              <w:rPr>
                <w:rFonts w:ascii="Book Antiqua" w:hAnsi="Book Antiqua" w:cs="Times New Roman"/>
                <w:b/>
                <w:bCs/>
                <w:sz w:val="19"/>
                <w:szCs w:val="19"/>
              </w:rPr>
              <w:t>A inseminação artificial compreende a fertilização in vitro, bem como todas as técnicas médico-científicas de reprodução assistida, sejam elas realizadas dentro ou fora do corpo feminino.</w:t>
            </w:r>
            <w:r>
              <w:rPr>
                <w:rFonts w:ascii="Book Antiqua" w:hAnsi="Book Antiqua" w:cs="Times New Roman"/>
                <w:b/>
                <w:bCs/>
                <w:sz w:val="19"/>
                <w:szCs w:val="19"/>
              </w:rPr>
              <w:t xml:space="preserve"> </w:t>
            </w:r>
            <w:r w:rsidRPr="00492288">
              <w:rPr>
                <w:rFonts w:ascii="Book Antiqua" w:hAnsi="Book Antiqua" w:cs="Times New Roman"/>
                <w:b/>
                <w:bCs/>
                <w:sz w:val="19"/>
                <w:szCs w:val="19"/>
              </w:rPr>
              <w:t xml:space="preserve">Isso significa que não é abusiva a negativa de custeio, pela operadora do plano de saúde, do tratamento de fertilização </w:t>
            </w:r>
            <w:r w:rsidRPr="00492288">
              <w:rPr>
                <w:rFonts w:ascii="Book Antiqua" w:hAnsi="Book Antiqua" w:cs="Times New Roman"/>
                <w:b/>
                <w:bCs/>
                <w:i/>
                <w:iCs/>
                <w:sz w:val="19"/>
                <w:szCs w:val="19"/>
              </w:rPr>
              <w:t>in vitro</w:t>
            </w:r>
            <w:r w:rsidRPr="00492288">
              <w:rPr>
                <w:rFonts w:ascii="Book Antiqua" w:hAnsi="Book Antiqua" w:cs="Times New Roman"/>
                <w:b/>
                <w:bCs/>
                <w:sz w:val="19"/>
                <w:szCs w:val="19"/>
              </w:rPr>
              <w:t>, quando não houver previsão contratual expressa.</w:t>
            </w:r>
            <w:r>
              <w:rPr>
                <w:rFonts w:ascii="Book Antiqua" w:hAnsi="Book Antiqua" w:cs="Times New Roman"/>
                <w:b/>
                <w:bCs/>
                <w:sz w:val="19"/>
                <w:szCs w:val="19"/>
              </w:rPr>
              <w:t xml:space="preserve"> </w:t>
            </w:r>
            <w:r w:rsidRPr="00492288">
              <w:rPr>
                <w:rFonts w:ascii="Book Antiqua" w:hAnsi="Book Antiqua" w:cs="Times New Roman"/>
                <w:b/>
                <w:bCs/>
                <w:sz w:val="19"/>
                <w:szCs w:val="19"/>
              </w:rPr>
              <w:t>Salvo disposição contratual expressa, os planos de saúde não são obrigados a custear o tratamento médico de fertilização in vitro</w:t>
            </w:r>
            <w:r w:rsidRPr="00492288">
              <w:rPr>
                <w:rFonts w:ascii="Book Antiqua" w:hAnsi="Book Antiqua" w:cs="Times New Roman"/>
                <w:sz w:val="19"/>
                <w:szCs w:val="19"/>
              </w:rPr>
              <w:t>.</w:t>
            </w:r>
            <w:r>
              <w:rPr>
                <w:rFonts w:ascii="Book Antiqua" w:hAnsi="Book Antiqua" w:cs="Times New Roman"/>
                <w:sz w:val="19"/>
                <w:szCs w:val="19"/>
              </w:rPr>
              <w:t xml:space="preserve"> </w:t>
            </w:r>
            <w:r w:rsidRPr="00492288">
              <w:rPr>
                <w:rFonts w:ascii="Book Antiqua" w:hAnsi="Book Antiqua" w:cs="Times New Roman"/>
                <w:sz w:val="19"/>
                <w:szCs w:val="19"/>
              </w:rPr>
              <w:t>STJ. 2ª S. REsp 1851062-SP, Rel. Min. Marco Buzzi, j</w:t>
            </w:r>
            <w:r>
              <w:rPr>
                <w:rFonts w:ascii="Book Antiqua" w:hAnsi="Book Antiqua" w:cs="Times New Roman"/>
                <w:sz w:val="19"/>
                <w:szCs w:val="19"/>
              </w:rPr>
              <w:t>.</w:t>
            </w:r>
            <w:r w:rsidRPr="00492288">
              <w:rPr>
                <w:rFonts w:ascii="Book Antiqua" w:hAnsi="Book Antiqua" w:cs="Times New Roman"/>
                <w:sz w:val="19"/>
                <w:szCs w:val="19"/>
              </w:rPr>
              <w:t xml:space="preserve"> 13/10/21</w:t>
            </w:r>
            <w:r w:rsidRPr="00492288">
              <w:rPr>
                <w:rFonts w:ascii="Book Antiqua" w:hAnsi="Book Antiqua" w:cs="Times New Roman"/>
                <w:b/>
                <w:bCs/>
                <w:sz w:val="19"/>
                <w:szCs w:val="19"/>
              </w:rPr>
              <w:t xml:space="preserve"> (</w:t>
            </w:r>
            <w:r w:rsidRPr="00492288">
              <w:rPr>
                <w:rFonts w:ascii="Book Antiqua" w:hAnsi="Book Antiqua" w:cs="Times New Roman"/>
                <w:b/>
                <w:bCs/>
                <w:sz w:val="19"/>
                <w:szCs w:val="19"/>
                <w:highlight w:val="magenta"/>
              </w:rPr>
              <w:t>Recurso Repetitivo – Tema 1067</w:t>
            </w:r>
            <w:r w:rsidRPr="00492288">
              <w:rPr>
                <w:rFonts w:ascii="Book Antiqua" w:hAnsi="Book Antiqua" w:cs="Times New Roman"/>
                <w:b/>
                <w:bCs/>
                <w:sz w:val="19"/>
                <w:szCs w:val="19"/>
              </w:rPr>
              <w:t>) (Info 714).</w:t>
            </w:r>
          </w:p>
          <w:p w14:paraId="44F654F9" w14:textId="77777777" w:rsidR="00013A38" w:rsidRDefault="00013A38" w:rsidP="003154CD">
            <w:pPr>
              <w:jc w:val="both"/>
              <w:rPr>
                <w:rFonts w:ascii="Book Antiqua" w:hAnsi="Book Antiqua" w:cs="Times New Roman"/>
                <w:b/>
                <w:bCs/>
                <w:sz w:val="19"/>
                <w:szCs w:val="19"/>
              </w:rPr>
            </w:pPr>
          </w:p>
          <w:p w14:paraId="15C0A54B" w14:textId="3A717062" w:rsidR="00013A38" w:rsidRDefault="00013A38" w:rsidP="00013A38">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lastRenderedPageBreak/>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MPAC-2022</w:t>
            </w:r>
            <w:r>
              <w:rPr>
                <w:rFonts w:ascii="Book Antiqua" w:eastAsia="Times New Roman" w:hAnsi="Book Antiqua" w:cs="Times New Roman"/>
                <w:b/>
                <w:i/>
                <w:color w:val="FF0000"/>
                <w:sz w:val="19"/>
                <w:szCs w:val="19"/>
                <w:lang w:eastAsia="pt-BR"/>
              </w:rPr>
              <w:t>: #</w:t>
            </w:r>
            <w:r w:rsidRPr="00013A38">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013A38">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013A38">
              <w:rPr>
                <w:rFonts w:ascii="Book Antiqua" w:eastAsia="Times New Roman" w:hAnsi="Book Antiqua" w:cs="Times New Roman"/>
                <w:b/>
                <w:i/>
                <w:iCs/>
                <w:sz w:val="19"/>
                <w:szCs w:val="19"/>
                <w:u w:val="single"/>
                <w:lang w:eastAsia="pt-BR"/>
              </w:rPr>
              <w:t>Se não houver previsão contratual expressa, o plano de saúde não é obrigado a custear o tratamento de fertilização in vitro</w:t>
            </w:r>
            <w:r>
              <w:rPr>
                <w:rFonts w:ascii="Book Antiqua" w:eastAsia="Times New Roman" w:hAnsi="Book Antiqua" w:cs="Times New Roman"/>
                <w:b/>
                <w:sz w:val="19"/>
                <w:szCs w:val="19"/>
                <w:lang w:eastAsia="pt-BR"/>
              </w:rPr>
              <w:t xml:space="preserve">: </w:t>
            </w:r>
            <w:r w:rsidRPr="00B41F20">
              <w:rPr>
                <w:rFonts w:ascii="Book Antiqua" w:hAnsi="Book Antiqua" w:cs="Times New Roman"/>
                <w:b/>
                <w:bCs/>
                <w:sz w:val="19"/>
                <w:szCs w:val="19"/>
              </w:rPr>
              <w:t>Não é abusiva cláusula contratual de plano privado de assistência à saúde que estabeleça a coparticipação do usuário nas despesas médico-hospitalares em percentual sobre o custo de tratamento médico realizado sem internação, desde que a coparticipação não caracterize financiamento integral do procedimento por parte do usuário, ou fator restritor severo ao acesso aos serviços</w:t>
            </w:r>
            <w:r w:rsidRPr="00B41F20">
              <w:rPr>
                <w:rFonts w:ascii="Book Antiqua" w:hAnsi="Book Antiqua" w:cs="Times New Roman"/>
                <w:sz w:val="19"/>
                <w:szCs w:val="19"/>
              </w:rPr>
              <w:t>.</w:t>
            </w:r>
            <w:r>
              <w:rPr>
                <w:rFonts w:ascii="Book Antiqua" w:hAnsi="Book Antiqua" w:cs="Times New Roman"/>
                <w:sz w:val="19"/>
                <w:szCs w:val="19"/>
              </w:rPr>
              <w:t xml:space="preserve"> </w:t>
            </w:r>
            <w:r w:rsidRPr="00B41F20">
              <w:rPr>
                <w:rFonts w:ascii="Book Antiqua" w:hAnsi="Book Antiqua" w:cs="Times New Roman"/>
                <w:sz w:val="19"/>
                <w:szCs w:val="19"/>
              </w:rPr>
              <w:t>STJ. 3ª T</w:t>
            </w:r>
            <w:r>
              <w:rPr>
                <w:rFonts w:ascii="Book Antiqua" w:hAnsi="Book Antiqua" w:cs="Times New Roman"/>
                <w:sz w:val="19"/>
                <w:szCs w:val="19"/>
              </w:rPr>
              <w:t>.,</w:t>
            </w:r>
            <w:r w:rsidRPr="00B41F20">
              <w:rPr>
                <w:rFonts w:ascii="Book Antiqua" w:hAnsi="Book Antiqua" w:cs="Times New Roman"/>
                <w:sz w:val="19"/>
                <w:szCs w:val="19"/>
              </w:rPr>
              <w:t xml:space="preserve"> REsp 1566062-RS, Rel. Min. Ricardo Villas Bôas Cueva, j</w:t>
            </w:r>
            <w:r>
              <w:rPr>
                <w:rFonts w:ascii="Book Antiqua" w:hAnsi="Book Antiqua" w:cs="Times New Roman"/>
                <w:sz w:val="19"/>
                <w:szCs w:val="19"/>
              </w:rPr>
              <w:t>.</w:t>
            </w:r>
            <w:r w:rsidRPr="00B41F20">
              <w:rPr>
                <w:rFonts w:ascii="Book Antiqua" w:hAnsi="Book Antiqua" w:cs="Times New Roman"/>
                <w:sz w:val="19"/>
                <w:szCs w:val="19"/>
              </w:rPr>
              <w:t xml:space="preserve"> 21/6/16</w:t>
            </w:r>
            <w:r w:rsidRPr="00B41F20">
              <w:rPr>
                <w:rFonts w:ascii="Book Antiqua" w:hAnsi="Book Antiqua" w:cs="Times New Roman"/>
                <w:b/>
                <w:bCs/>
                <w:sz w:val="19"/>
                <w:szCs w:val="19"/>
              </w:rPr>
              <w:t xml:space="preserve"> (Info 586).</w:t>
            </w:r>
          </w:p>
          <w:tbl>
            <w:tblPr>
              <w:tblStyle w:val="Tabelacomgrade"/>
              <w:tblW w:w="0" w:type="auto"/>
              <w:tblLook w:val="04A0" w:firstRow="1" w:lastRow="0" w:firstColumn="1" w:lastColumn="0" w:noHBand="0" w:noVBand="1"/>
            </w:tblPr>
            <w:tblGrid>
              <w:gridCol w:w="8263"/>
            </w:tblGrid>
            <w:tr w:rsidR="00013A38" w14:paraId="6DC33761" w14:textId="77777777" w:rsidTr="008F0DD4">
              <w:tc>
                <w:tcPr>
                  <w:tcW w:w="8263" w:type="dxa"/>
                  <w:shd w:val="clear" w:color="auto" w:fill="FFFFFF" w:themeFill="background1"/>
                </w:tcPr>
                <w:p w14:paraId="1A91FDD3" w14:textId="530DFAB1" w:rsidR="00013A38" w:rsidRPr="00B41F20" w:rsidRDefault="00013A38" w:rsidP="00013A38">
                  <w:pPr>
                    <w:jc w:val="both"/>
                    <w:rPr>
                      <w:rFonts w:ascii="Book Antiqua" w:hAnsi="Book Antiqua" w:cs="Times New Roman"/>
                      <w:b/>
                      <w:bCs/>
                      <w:sz w:val="19"/>
                      <w:szCs w:val="19"/>
                    </w:rPr>
                  </w:pPr>
                  <w:r w:rsidRPr="00B41F20">
                    <w:rPr>
                      <w:rFonts w:ascii="Book Antiqua" w:hAnsi="Book Antiqua" w:cs="Times New Roman"/>
                      <w:b/>
                      <w:bCs/>
                      <w:sz w:val="18"/>
                      <w:szCs w:val="18"/>
                    </w:rPr>
                    <w:t>(</w:t>
                  </w:r>
                  <w:r w:rsidRPr="00B41F20">
                    <w:rPr>
                      <w:rFonts w:ascii="Book Antiqua" w:hAnsi="Book Antiqua" w:cs="Times New Roman"/>
                      <w:b/>
                      <w:bCs/>
                      <w:sz w:val="18"/>
                      <w:szCs w:val="18"/>
                      <w:highlight w:val="yellow"/>
                    </w:rPr>
                    <w:t>MPAC-2022-CESPE</w:t>
                  </w:r>
                  <w:r w:rsidRPr="00B41F20">
                    <w:rPr>
                      <w:rFonts w:ascii="Book Antiqua" w:hAnsi="Book Antiqua" w:cs="Times New Roman"/>
                      <w:b/>
                      <w:bCs/>
                      <w:sz w:val="18"/>
                      <w:szCs w:val="18"/>
                    </w:rPr>
                    <w:t>)</w:t>
                  </w:r>
                  <w:r w:rsidRPr="00B41F20">
                    <w:rPr>
                      <w:rFonts w:ascii="Book Antiqua" w:hAnsi="Book Antiqua" w:cs="Times New Roman"/>
                      <w:sz w:val="18"/>
                      <w:szCs w:val="18"/>
                    </w:rPr>
                    <w:t xml:space="preserve">: À luz da jurisprudência do STJ, julgue o item que se segue: </w:t>
                  </w:r>
                  <w:r w:rsidRPr="00013A38">
                    <w:rPr>
                      <w:rFonts w:ascii="Book Antiqua" w:hAnsi="Book Antiqua" w:cs="Times New Roman"/>
                      <w:sz w:val="18"/>
                      <w:szCs w:val="18"/>
                    </w:rPr>
                    <w:t xml:space="preserve">Não será abusiva a negativa de custeio, pela operadora do plano de saúde, do tratamento de fertilização in vitro, quando não houver previsão contratual expressa. </w:t>
                  </w:r>
                  <w:r w:rsidRPr="00B41F20">
                    <w:rPr>
                      <w:rFonts w:ascii="Book Antiqua" w:hAnsi="Book Antiqua" w:cs="Times New Roman"/>
                      <w:b/>
                      <w:bCs/>
                      <w:sz w:val="18"/>
                      <w:szCs w:val="18"/>
                    </w:rPr>
                    <w:t xml:space="preserve">BL: Info </w:t>
                  </w:r>
                  <w:r>
                    <w:rPr>
                      <w:rFonts w:ascii="Book Antiqua" w:hAnsi="Book Antiqua" w:cs="Times New Roman"/>
                      <w:b/>
                      <w:bCs/>
                      <w:sz w:val="18"/>
                      <w:szCs w:val="18"/>
                    </w:rPr>
                    <w:t>666</w:t>
                  </w:r>
                  <w:r w:rsidRPr="00B41F20">
                    <w:rPr>
                      <w:rFonts w:ascii="Book Antiqua" w:hAnsi="Book Antiqua" w:cs="Times New Roman"/>
                      <w:b/>
                      <w:bCs/>
                      <w:sz w:val="18"/>
                      <w:szCs w:val="18"/>
                    </w:rPr>
                    <w:t>, STJ.</w:t>
                  </w:r>
                </w:p>
              </w:tc>
            </w:tr>
          </w:tbl>
          <w:p w14:paraId="1D9198EB" w14:textId="77777777" w:rsidR="00013A38" w:rsidRDefault="00013A38" w:rsidP="003154CD">
            <w:pPr>
              <w:jc w:val="both"/>
              <w:rPr>
                <w:rFonts w:ascii="Book Antiqua" w:hAnsi="Book Antiqua" w:cs="Times New Roman"/>
                <w:b/>
                <w:bCs/>
                <w:sz w:val="19"/>
                <w:szCs w:val="19"/>
              </w:rPr>
            </w:pPr>
          </w:p>
          <w:p w14:paraId="39127FE1" w14:textId="77777777" w:rsidR="00013A38" w:rsidRDefault="00013A38" w:rsidP="003154CD">
            <w:pPr>
              <w:jc w:val="both"/>
              <w:rPr>
                <w:rFonts w:ascii="Book Antiqua" w:hAnsi="Book Antiqua" w:cs="Times New Roman"/>
                <w:b/>
                <w:bCs/>
                <w:sz w:val="19"/>
                <w:szCs w:val="19"/>
              </w:rPr>
            </w:pPr>
          </w:p>
          <w:p w14:paraId="2854709D" w14:textId="17F69579" w:rsidR="00013A38" w:rsidRPr="00492288" w:rsidRDefault="00013A38" w:rsidP="003154CD">
            <w:pPr>
              <w:jc w:val="both"/>
              <w:rPr>
                <w:rFonts w:ascii="Book Antiqua" w:eastAsia="Times New Roman" w:hAnsi="Book Antiqua" w:cs="Times New Roman"/>
                <w:b/>
                <w:i/>
                <w:color w:val="FF0000"/>
                <w:sz w:val="19"/>
                <w:szCs w:val="19"/>
                <w:lang w:eastAsia="pt-BR"/>
              </w:rPr>
            </w:pPr>
          </w:p>
        </w:tc>
      </w:tr>
    </w:tbl>
    <w:p w14:paraId="025F37A7" w14:textId="7E72CB61"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314C7">
        <w:rPr>
          <w:rFonts w:ascii="Book Antiqua" w:eastAsia="Times New Roman" w:hAnsi="Book Antiqua" w:cs="Times New Roman"/>
          <w:b/>
          <w:bCs/>
          <w:sz w:val="19"/>
          <w:szCs w:val="19"/>
          <w:lang w:eastAsia="pt-BR"/>
        </w:rPr>
        <w:lastRenderedPageBreak/>
        <w:t xml:space="preserve">        IV - </w:t>
      </w:r>
      <w:r w:rsidRPr="008314C7">
        <w:rPr>
          <w:rFonts w:ascii="Book Antiqua" w:eastAsia="Times New Roman" w:hAnsi="Book Antiqua" w:cs="Times New Roman"/>
          <w:b/>
          <w:bCs/>
          <w:sz w:val="19"/>
          <w:szCs w:val="19"/>
          <w:highlight w:val="yellow"/>
          <w:lang w:eastAsia="pt-BR"/>
        </w:rPr>
        <w:t>tratamento de rejuvenescimento</w:t>
      </w:r>
      <w:r w:rsidRPr="008314C7">
        <w:rPr>
          <w:rFonts w:ascii="Book Antiqua" w:eastAsia="Times New Roman" w:hAnsi="Book Antiqua" w:cs="Times New Roman"/>
          <w:b/>
          <w:bCs/>
          <w:sz w:val="19"/>
          <w:szCs w:val="19"/>
          <w:lang w:eastAsia="pt-BR"/>
        </w:rPr>
        <w:t xml:space="preserve"> ou </w:t>
      </w:r>
      <w:r w:rsidRPr="008314C7">
        <w:rPr>
          <w:rFonts w:ascii="Book Antiqua" w:eastAsia="Times New Roman" w:hAnsi="Book Antiqua" w:cs="Times New Roman"/>
          <w:b/>
          <w:bCs/>
          <w:sz w:val="19"/>
          <w:szCs w:val="19"/>
          <w:highlight w:val="yellow"/>
          <w:lang w:eastAsia="pt-BR"/>
        </w:rPr>
        <w:t>de emagrecimento</w:t>
      </w:r>
      <w:r w:rsidRPr="008314C7">
        <w:rPr>
          <w:rFonts w:ascii="Book Antiqua" w:eastAsia="Times New Roman" w:hAnsi="Book Antiqua" w:cs="Times New Roman"/>
          <w:b/>
          <w:bCs/>
          <w:sz w:val="19"/>
          <w:szCs w:val="19"/>
          <w:lang w:eastAsia="pt-BR"/>
        </w:rPr>
        <w:t xml:space="preserve"> </w:t>
      </w:r>
      <w:r w:rsidRPr="008314C7">
        <w:rPr>
          <w:rFonts w:ascii="Book Antiqua" w:eastAsia="Times New Roman" w:hAnsi="Book Antiqua" w:cs="Times New Roman"/>
          <w:b/>
          <w:bCs/>
          <w:sz w:val="19"/>
          <w:szCs w:val="19"/>
          <w:highlight w:val="cyan"/>
          <w:lang w:eastAsia="pt-BR"/>
        </w:rPr>
        <w:t>com finalidade estética</w:t>
      </w:r>
      <w:r w:rsidRPr="008314C7">
        <w:rPr>
          <w:rFonts w:ascii="Book Antiqua" w:eastAsia="Times New Roman" w:hAnsi="Book Antiqua" w:cs="Times New Roman"/>
          <w:b/>
          <w:bCs/>
          <w:sz w:val="16"/>
          <w:szCs w:val="16"/>
          <w:lang w:eastAsia="pt-BR"/>
        </w:rPr>
        <w:t>;</w:t>
      </w:r>
      <w:r w:rsidR="00A216B5" w:rsidRPr="008314C7">
        <w:rPr>
          <w:rFonts w:ascii="Book Antiqua" w:eastAsia="Times New Roman" w:hAnsi="Book Antiqua" w:cs="Times New Roman"/>
          <w:b/>
          <w:bCs/>
          <w:sz w:val="16"/>
          <w:szCs w:val="16"/>
          <w:lang w:eastAsia="pt-BR"/>
        </w:rPr>
        <w:t xml:space="preserve"> </w:t>
      </w:r>
      <w:r w:rsidR="00A216B5" w:rsidRPr="008314C7">
        <w:rPr>
          <w:rFonts w:ascii="Book Antiqua" w:eastAsia="Times New Roman" w:hAnsi="Book Antiqua" w:cs="Times New Roman"/>
          <w:b/>
          <w:bCs/>
          <w:color w:val="FF0000"/>
          <w:sz w:val="16"/>
          <w:szCs w:val="16"/>
          <w:u w:val="single"/>
          <w:lang w:eastAsia="pt-BR"/>
        </w:rPr>
        <w:t>(MPSC-2013)</w:t>
      </w:r>
    </w:p>
    <w:p w14:paraId="19E6A470" w14:textId="041E11AB"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314C7">
        <w:rPr>
          <w:rFonts w:ascii="Book Antiqua" w:eastAsia="Times New Roman" w:hAnsi="Book Antiqua" w:cs="Times New Roman"/>
          <w:b/>
          <w:bCs/>
          <w:sz w:val="19"/>
          <w:szCs w:val="19"/>
          <w:lang w:eastAsia="pt-BR"/>
        </w:rPr>
        <w:t xml:space="preserve">        V - </w:t>
      </w:r>
      <w:r w:rsidRPr="008314C7">
        <w:rPr>
          <w:rFonts w:ascii="Book Antiqua" w:eastAsia="Times New Roman" w:hAnsi="Book Antiqua" w:cs="Times New Roman"/>
          <w:b/>
          <w:bCs/>
          <w:sz w:val="19"/>
          <w:szCs w:val="19"/>
          <w:highlight w:val="yellow"/>
          <w:lang w:eastAsia="pt-BR"/>
        </w:rPr>
        <w:t>fornecimento de medicamentos</w:t>
      </w:r>
      <w:r w:rsidRPr="008314C7">
        <w:rPr>
          <w:rFonts w:ascii="Book Antiqua" w:eastAsia="Times New Roman" w:hAnsi="Book Antiqua" w:cs="Times New Roman"/>
          <w:b/>
          <w:bCs/>
          <w:sz w:val="19"/>
          <w:szCs w:val="19"/>
          <w:lang w:eastAsia="pt-BR"/>
        </w:rPr>
        <w:t xml:space="preserve"> </w:t>
      </w:r>
      <w:r w:rsidRPr="008314C7">
        <w:rPr>
          <w:rFonts w:ascii="Book Antiqua" w:eastAsia="Times New Roman" w:hAnsi="Book Antiqua" w:cs="Times New Roman"/>
          <w:b/>
          <w:bCs/>
          <w:sz w:val="19"/>
          <w:szCs w:val="19"/>
          <w:highlight w:val="cyan"/>
          <w:lang w:eastAsia="pt-BR"/>
        </w:rPr>
        <w:t>importados não nacionalizados</w:t>
      </w:r>
      <w:r w:rsidRPr="008314C7">
        <w:rPr>
          <w:rFonts w:ascii="Book Antiqua" w:eastAsia="Times New Roman" w:hAnsi="Book Antiqua" w:cs="Times New Roman"/>
          <w:b/>
          <w:bCs/>
          <w:sz w:val="16"/>
          <w:szCs w:val="16"/>
          <w:lang w:eastAsia="pt-BR"/>
        </w:rPr>
        <w:t>;</w:t>
      </w:r>
      <w:r w:rsidR="00A216B5" w:rsidRPr="008314C7">
        <w:rPr>
          <w:rFonts w:ascii="Book Antiqua" w:eastAsia="Times New Roman" w:hAnsi="Book Antiqua" w:cs="Times New Roman"/>
          <w:b/>
          <w:bCs/>
          <w:sz w:val="16"/>
          <w:szCs w:val="16"/>
          <w:lang w:eastAsia="pt-BR"/>
        </w:rPr>
        <w:t xml:space="preserve"> </w:t>
      </w:r>
      <w:r w:rsidR="00A216B5" w:rsidRPr="008314C7">
        <w:rPr>
          <w:rFonts w:ascii="Book Antiqua" w:eastAsia="Times New Roman" w:hAnsi="Book Antiqua" w:cs="Times New Roman"/>
          <w:b/>
          <w:bCs/>
          <w:color w:val="FF0000"/>
          <w:sz w:val="16"/>
          <w:szCs w:val="16"/>
          <w:u w:val="single"/>
          <w:lang w:eastAsia="pt-BR"/>
        </w:rPr>
        <w:t>(MPSC-2013)</w:t>
      </w:r>
      <w:r w:rsidR="00B41F20" w:rsidRPr="008314C7">
        <w:rPr>
          <w:rFonts w:ascii="Book Antiqua" w:eastAsia="Times New Roman" w:hAnsi="Book Antiqua" w:cs="Times New Roman"/>
          <w:b/>
          <w:bCs/>
          <w:color w:val="FF0000"/>
          <w:sz w:val="16"/>
          <w:szCs w:val="16"/>
          <w:lang w:eastAsia="pt-BR"/>
        </w:rPr>
        <w:t xml:space="preserve"> </w:t>
      </w:r>
      <w:r w:rsidR="00B41F20" w:rsidRPr="008314C7">
        <w:rPr>
          <w:rFonts w:ascii="Book Antiqua" w:eastAsia="Times New Roman" w:hAnsi="Book Antiqua" w:cs="Times New Roman"/>
          <w:b/>
          <w:bCs/>
          <w:color w:val="FF0000"/>
          <w:sz w:val="16"/>
          <w:szCs w:val="16"/>
          <w:u w:val="single"/>
          <w:lang w:eastAsia="pt-BR"/>
        </w:rPr>
        <w:t>(MPAC-2022)</w:t>
      </w:r>
      <w:r w:rsidR="00492288" w:rsidRPr="008314C7">
        <w:rPr>
          <w:rFonts w:ascii="Book Antiqua" w:eastAsia="Times New Roman" w:hAnsi="Book Antiqua" w:cs="Times New Roman"/>
          <w:b/>
          <w:bCs/>
          <w:color w:val="FF0000"/>
          <w:sz w:val="16"/>
          <w:szCs w:val="16"/>
          <w:lang w:eastAsia="pt-BR"/>
        </w:rPr>
        <w:t xml:space="preserve"> </w:t>
      </w:r>
      <w:bookmarkStart w:id="3" w:name="_Hlk147328729"/>
      <w:r w:rsidR="00492288" w:rsidRPr="008314C7">
        <w:rPr>
          <w:rFonts w:ascii="Book Antiqua" w:eastAsia="Times New Roman" w:hAnsi="Book Antiqua" w:cs="Times New Roman"/>
          <w:b/>
          <w:bCs/>
          <w:color w:val="FF0000"/>
          <w:sz w:val="16"/>
          <w:szCs w:val="16"/>
          <w:u w:val="single"/>
          <w:lang w:eastAsia="pt-BR"/>
        </w:rPr>
        <w:t>(TJDFT-2023)</w:t>
      </w:r>
      <w:bookmarkEnd w:id="3"/>
      <w:r w:rsidR="008314C7" w:rsidRPr="008314C7">
        <w:rPr>
          <w:rFonts w:ascii="Book Antiqua" w:eastAsia="Times New Roman" w:hAnsi="Book Antiqua" w:cs="Times New Roman"/>
          <w:b/>
          <w:bCs/>
          <w:color w:val="FF0000"/>
          <w:sz w:val="16"/>
          <w:szCs w:val="16"/>
          <w:lang w:eastAsia="pt-BR"/>
        </w:rPr>
        <w:t xml:space="preserve"> </w:t>
      </w:r>
      <w:r w:rsidR="008314C7" w:rsidRPr="008314C7">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492288" w:rsidRPr="007E7EB5" w14:paraId="45C4F527" w14:textId="77777777" w:rsidTr="00803113">
        <w:tc>
          <w:tcPr>
            <w:tcW w:w="8494" w:type="dxa"/>
            <w:shd w:val="clear" w:color="auto" w:fill="CCFFFF"/>
          </w:tcPr>
          <w:p w14:paraId="1266A031" w14:textId="247B56F4" w:rsidR="00492288" w:rsidRDefault="00492288" w:rsidP="00803113">
            <w:pPr>
              <w:jc w:val="both"/>
              <w:rPr>
                <w:rFonts w:ascii="Book Antiqua" w:hAnsi="Book Antiqua"/>
                <w:b/>
                <w:bCs/>
                <w:color w:val="000000"/>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TJDFT-2023</w:t>
            </w:r>
            <w:r w:rsidR="008314C7">
              <w:rPr>
                <w:rFonts w:ascii="Book Antiqua" w:hAnsi="Book Antiqua"/>
                <w:b/>
                <w:i/>
                <w:color w:val="FF0000"/>
                <w:sz w:val="19"/>
                <w:szCs w:val="19"/>
              </w:rPr>
              <w:t>: #</w:t>
            </w:r>
            <w:r w:rsidR="008314C7" w:rsidRPr="008314C7">
              <w:rPr>
                <w:rFonts w:ascii="Book Antiqua" w:hAnsi="Book Antiqua"/>
                <w:b/>
                <w:i/>
                <w:color w:val="FF0000"/>
                <w:sz w:val="19"/>
                <w:szCs w:val="19"/>
                <w:highlight w:val="green"/>
              </w:rPr>
              <w:t>TJSC-2024</w:t>
            </w:r>
            <w:r>
              <w:rPr>
                <w:rFonts w:ascii="Book Antiqua" w:hAnsi="Book Antiqua"/>
                <w:b/>
                <w:i/>
                <w:color w:val="FF0000"/>
                <w:sz w:val="19"/>
                <w:szCs w:val="19"/>
              </w:rPr>
              <w:t>: #</w:t>
            </w:r>
            <w:r>
              <w:rPr>
                <w:rFonts w:ascii="Book Antiqua" w:hAnsi="Book Antiqua"/>
                <w:b/>
                <w:i/>
                <w:color w:val="FF0000"/>
                <w:sz w:val="19"/>
                <w:szCs w:val="19"/>
                <w:highlight w:val="green"/>
              </w:rPr>
              <w:t>CESPE</w:t>
            </w:r>
            <w:r w:rsidR="008314C7">
              <w:rPr>
                <w:rFonts w:ascii="Book Antiqua" w:hAnsi="Book Antiqua"/>
                <w:b/>
                <w:i/>
                <w:color w:val="FF0000"/>
                <w:sz w:val="19"/>
                <w:szCs w:val="19"/>
              </w:rPr>
              <w:t>: #</w:t>
            </w:r>
            <w:r w:rsidR="008314C7" w:rsidRPr="008314C7">
              <w:rPr>
                <w:rFonts w:ascii="Book Antiqua" w:hAnsi="Book Antiqua"/>
                <w:b/>
                <w:i/>
                <w:color w:val="FF0000"/>
                <w:sz w:val="19"/>
                <w:szCs w:val="19"/>
                <w:highlight w:val="green"/>
              </w:rPr>
              <w:t>FGV</w:t>
            </w:r>
            <w:r w:rsidRPr="00B77042">
              <w:rPr>
                <w:rFonts w:ascii="Book Antiqua" w:hAnsi="Book Antiqua"/>
                <w:sz w:val="19"/>
                <w:szCs w:val="19"/>
              </w:rPr>
              <w:t xml:space="preserve">: </w:t>
            </w:r>
            <w:r w:rsidRPr="006E2485">
              <w:rPr>
                <w:rFonts w:ascii="Book Antiqua" w:hAnsi="Book Antiqua"/>
                <w:b/>
                <w:bCs/>
                <w:i/>
                <w:iCs/>
                <w:sz w:val="19"/>
                <w:szCs w:val="19"/>
                <w:u w:val="single"/>
              </w:rPr>
              <w:t>A operadora do plano de saúde deve custear medicamento importado, o qual, apesar de não registrado pela ANVISA, possui autorização para importação em caráter excepcional</w:t>
            </w:r>
            <w:r>
              <w:rPr>
                <w:rFonts w:ascii="Book Antiqua" w:hAnsi="Book Antiqua"/>
                <w:sz w:val="19"/>
                <w:szCs w:val="19"/>
              </w:rPr>
              <w:t xml:space="preserve">: </w:t>
            </w:r>
            <w:r w:rsidRPr="006E2485">
              <w:rPr>
                <w:rFonts w:ascii="Book Antiqua" w:hAnsi="Book Antiqua"/>
                <w:b/>
                <w:bCs/>
                <w:color w:val="000000"/>
                <w:sz w:val="19"/>
                <w:szCs w:val="19"/>
              </w:rPr>
              <w:t>Como regra geral: as operadoras de plano de saúde não estão obrigadas a fornecer medicamento não registrado pela ANVISA (STJ. 2ª S</w:t>
            </w:r>
            <w:r w:rsidR="00B41F20">
              <w:rPr>
                <w:rFonts w:ascii="Book Antiqua" w:hAnsi="Book Antiqua"/>
                <w:b/>
                <w:bCs/>
                <w:color w:val="000000"/>
                <w:sz w:val="19"/>
                <w:szCs w:val="19"/>
              </w:rPr>
              <w:t>.,</w:t>
            </w:r>
            <w:r w:rsidRPr="006E2485">
              <w:rPr>
                <w:rFonts w:ascii="Book Antiqua" w:hAnsi="Book Antiqua"/>
                <w:b/>
                <w:bCs/>
                <w:color w:val="000000"/>
                <w:sz w:val="19"/>
                <w:szCs w:val="19"/>
              </w:rPr>
              <w:t xml:space="preserve"> REsp 1712163-SP, Rel. Min. Moura Ribeiro, j</w:t>
            </w:r>
            <w:r w:rsidR="00B41F20">
              <w:rPr>
                <w:rFonts w:ascii="Book Antiqua" w:hAnsi="Book Antiqua"/>
                <w:b/>
                <w:bCs/>
                <w:color w:val="000000"/>
                <w:sz w:val="19"/>
                <w:szCs w:val="19"/>
              </w:rPr>
              <w:t>.</w:t>
            </w:r>
            <w:r w:rsidRPr="006E2485">
              <w:rPr>
                <w:rFonts w:ascii="Book Antiqua" w:hAnsi="Book Antiqua"/>
                <w:b/>
                <w:bCs/>
                <w:color w:val="000000"/>
                <w:sz w:val="19"/>
                <w:szCs w:val="19"/>
              </w:rPr>
              <w:t xml:space="preserve"> 08/11/18. Recurso Repetitivo – Tema 990).</w:t>
            </w:r>
            <w:r>
              <w:rPr>
                <w:rFonts w:ascii="Book Antiqua" w:hAnsi="Book Antiqua"/>
                <w:b/>
                <w:bCs/>
                <w:color w:val="000000"/>
                <w:sz w:val="19"/>
                <w:szCs w:val="19"/>
              </w:rPr>
              <w:t xml:space="preserve"> </w:t>
            </w:r>
            <w:r w:rsidRPr="006E2485">
              <w:rPr>
                <w:rFonts w:ascii="Book Antiqua" w:hAnsi="Book Antiqua"/>
                <w:b/>
                <w:bCs/>
                <w:color w:val="000000"/>
                <w:sz w:val="19"/>
                <w:szCs w:val="19"/>
              </w:rPr>
              <w:t>No entanto, se o medicamento prescrito pelo médico, embora se trate de fármaco importado ainda não registrado pela ANVISA, teve a sua importação excepcionalmente autorizada pela referida Agência Nacional, neste caso, ele será considerado como de cobertura obrigatória pela operadora de plano de saúde. Trata-se, portanto, de uma exceção ao que o STJ decidiu no Tema 990 acima exposto.</w:t>
            </w:r>
            <w:r>
              <w:rPr>
                <w:rFonts w:ascii="Book Antiqua" w:hAnsi="Book Antiqua"/>
                <w:b/>
                <w:bCs/>
                <w:color w:val="000000"/>
                <w:sz w:val="19"/>
                <w:szCs w:val="19"/>
              </w:rPr>
              <w:t xml:space="preserve"> </w:t>
            </w:r>
            <w:r w:rsidRPr="006E2485">
              <w:rPr>
                <w:rFonts w:ascii="Book Antiqua" w:hAnsi="Book Antiqua"/>
                <w:b/>
                <w:bCs/>
                <w:color w:val="000000"/>
                <w:sz w:val="19"/>
                <w:szCs w:val="19"/>
              </w:rPr>
              <w:t>Resumindo: é de cobertura obrigatória pela operadora de plano de saúde, o medicamento que, apesar de não registrado pela ANVISA, teve a sua importação excepcionalmente autorizada pela referida Agência Nacional</w:t>
            </w:r>
            <w:r w:rsidRPr="006E2485">
              <w:rPr>
                <w:rFonts w:ascii="Book Antiqua" w:hAnsi="Book Antiqua"/>
                <w:color w:val="000000"/>
                <w:sz w:val="19"/>
                <w:szCs w:val="19"/>
              </w:rPr>
              <w:t>.</w:t>
            </w:r>
            <w:r>
              <w:rPr>
                <w:rFonts w:ascii="Book Antiqua" w:hAnsi="Book Antiqua"/>
                <w:color w:val="000000"/>
                <w:sz w:val="19"/>
                <w:szCs w:val="19"/>
              </w:rPr>
              <w:t xml:space="preserve"> </w:t>
            </w:r>
            <w:r w:rsidRPr="006E2485">
              <w:rPr>
                <w:rFonts w:ascii="Book Antiqua" w:hAnsi="Book Antiqua"/>
                <w:color w:val="000000"/>
                <w:sz w:val="19"/>
                <w:szCs w:val="19"/>
              </w:rPr>
              <w:t>STJ. 3ª T</w:t>
            </w:r>
            <w:r>
              <w:rPr>
                <w:rFonts w:ascii="Book Antiqua" w:hAnsi="Book Antiqua"/>
                <w:color w:val="000000"/>
                <w:sz w:val="19"/>
                <w:szCs w:val="19"/>
              </w:rPr>
              <w:t>.</w:t>
            </w:r>
            <w:r w:rsidRPr="006E2485">
              <w:rPr>
                <w:rFonts w:ascii="Book Antiqua" w:hAnsi="Book Antiqua"/>
                <w:color w:val="000000"/>
                <w:sz w:val="19"/>
                <w:szCs w:val="19"/>
              </w:rPr>
              <w:t xml:space="preserve"> REsp 1943628-DF, Rel. Min. Nancy Andrighi, j</w:t>
            </w:r>
            <w:r>
              <w:rPr>
                <w:rFonts w:ascii="Book Antiqua" w:hAnsi="Book Antiqua"/>
                <w:color w:val="000000"/>
                <w:sz w:val="19"/>
                <w:szCs w:val="19"/>
              </w:rPr>
              <w:t>.</w:t>
            </w:r>
            <w:r w:rsidRPr="006E2485">
              <w:rPr>
                <w:rFonts w:ascii="Book Antiqua" w:hAnsi="Book Antiqua"/>
                <w:color w:val="000000"/>
                <w:sz w:val="19"/>
                <w:szCs w:val="19"/>
              </w:rPr>
              <w:t xml:space="preserve"> 26/10/21</w:t>
            </w:r>
            <w:r w:rsidR="00B41F20">
              <w:rPr>
                <w:rFonts w:ascii="Book Antiqua" w:hAnsi="Book Antiqua"/>
                <w:color w:val="000000"/>
                <w:sz w:val="19"/>
                <w:szCs w:val="19"/>
              </w:rPr>
              <w:t xml:space="preserve"> </w:t>
            </w:r>
            <w:r w:rsidRPr="006E2485">
              <w:rPr>
                <w:rFonts w:ascii="Book Antiqua" w:hAnsi="Book Antiqua"/>
                <w:b/>
                <w:bCs/>
                <w:color w:val="000000"/>
                <w:sz w:val="19"/>
                <w:szCs w:val="19"/>
              </w:rPr>
              <w:t>(Info 717).</w:t>
            </w:r>
          </w:p>
          <w:tbl>
            <w:tblPr>
              <w:tblStyle w:val="Tabelacomgrade"/>
              <w:tblW w:w="0" w:type="auto"/>
              <w:tblLook w:val="04A0" w:firstRow="1" w:lastRow="0" w:firstColumn="1" w:lastColumn="0" w:noHBand="0" w:noVBand="1"/>
            </w:tblPr>
            <w:tblGrid>
              <w:gridCol w:w="8268"/>
            </w:tblGrid>
            <w:tr w:rsidR="00492288" w14:paraId="1CD1A4EC" w14:textId="77777777" w:rsidTr="00452302">
              <w:tc>
                <w:tcPr>
                  <w:tcW w:w="8268" w:type="dxa"/>
                  <w:shd w:val="clear" w:color="auto" w:fill="FFFFFF" w:themeFill="background1"/>
                </w:tcPr>
                <w:p w14:paraId="223CBC47" w14:textId="77777777" w:rsidR="00492288" w:rsidRDefault="00492288" w:rsidP="00803113">
                  <w:pPr>
                    <w:jc w:val="both"/>
                    <w:rPr>
                      <w:rFonts w:ascii="Book Antiqua" w:hAnsi="Book Antiqua"/>
                      <w:b/>
                      <w:bCs/>
                      <w:color w:val="000000"/>
                      <w:sz w:val="18"/>
                      <w:szCs w:val="18"/>
                    </w:rPr>
                  </w:pPr>
                  <w:r w:rsidRPr="00492288">
                    <w:rPr>
                      <w:rFonts w:ascii="Book Antiqua" w:hAnsi="Book Antiqua"/>
                      <w:b/>
                      <w:bCs/>
                      <w:color w:val="000000"/>
                      <w:sz w:val="18"/>
                      <w:szCs w:val="18"/>
                    </w:rPr>
                    <w:t>(</w:t>
                  </w:r>
                  <w:r w:rsidRPr="00492288">
                    <w:rPr>
                      <w:rFonts w:ascii="Book Antiqua" w:hAnsi="Book Antiqua"/>
                      <w:b/>
                      <w:bCs/>
                      <w:color w:val="000000"/>
                      <w:sz w:val="18"/>
                      <w:szCs w:val="18"/>
                      <w:highlight w:val="yellow"/>
                    </w:rPr>
                    <w:t>TJDFT-2023-CESPE</w:t>
                  </w:r>
                  <w:r w:rsidRPr="00492288">
                    <w:rPr>
                      <w:rFonts w:ascii="Book Antiqua" w:hAnsi="Book Antiqua"/>
                      <w:b/>
                      <w:bCs/>
                      <w:color w:val="000000"/>
                      <w:sz w:val="18"/>
                      <w:szCs w:val="18"/>
                    </w:rPr>
                    <w:t>)</w:t>
                  </w:r>
                  <w:r w:rsidRPr="00492288">
                    <w:rPr>
                      <w:rFonts w:ascii="Book Antiqua" w:hAnsi="Book Antiqua"/>
                      <w:color w:val="000000"/>
                      <w:sz w:val="18"/>
                      <w:szCs w:val="18"/>
                    </w:rPr>
                    <w:t xml:space="preserve">: </w:t>
                  </w:r>
                  <w:r w:rsidR="00452302" w:rsidRPr="00452302">
                    <w:rPr>
                      <w:rFonts w:ascii="Book Antiqua" w:hAnsi="Book Antiqua"/>
                      <w:color w:val="000000"/>
                      <w:sz w:val="18"/>
                      <w:szCs w:val="18"/>
                    </w:rPr>
                    <w:t>Com relação à disciplina dos planos de saúde, à luz do direito consumerista e da jurisprudência dos tribunais superiores, assinale a opção correta</w:t>
                  </w:r>
                  <w:r w:rsidR="00452302">
                    <w:rPr>
                      <w:rFonts w:ascii="Book Antiqua" w:hAnsi="Book Antiqua"/>
                      <w:color w:val="000000"/>
                      <w:sz w:val="18"/>
                      <w:szCs w:val="18"/>
                    </w:rPr>
                    <w:t xml:space="preserve">: </w:t>
                  </w:r>
                  <w:r w:rsidR="00452302" w:rsidRPr="00452302">
                    <w:rPr>
                      <w:rFonts w:ascii="Book Antiqua" w:hAnsi="Book Antiqua"/>
                      <w:color w:val="000000"/>
                      <w:sz w:val="18"/>
                      <w:szCs w:val="18"/>
                    </w:rPr>
                    <w:t>É ilegítima a recusa da operadora de plano de saúde de custeio de medicamento indicado pelo médico responsável pelo beneficiário e cuja importação tenha sido autorizada pela ANVISA, mesmo não havendo registro do fármaco nessa agência reguladora.</w:t>
                  </w:r>
                  <w:r w:rsidR="00452302">
                    <w:rPr>
                      <w:rFonts w:ascii="Book Antiqua" w:hAnsi="Book Antiqua"/>
                      <w:color w:val="000000"/>
                      <w:sz w:val="18"/>
                      <w:szCs w:val="18"/>
                    </w:rPr>
                    <w:t xml:space="preserve"> </w:t>
                  </w:r>
                  <w:r w:rsidR="00452302">
                    <w:rPr>
                      <w:rFonts w:ascii="Book Antiqua" w:hAnsi="Book Antiqua"/>
                      <w:b/>
                      <w:bCs/>
                      <w:color w:val="000000"/>
                      <w:sz w:val="18"/>
                      <w:szCs w:val="18"/>
                    </w:rPr>
                    <w:t>BL: Info 717, STJ.</w:t>
                  </w:r>
                </w:p>
                <w:p w14:paraId="04752323" w14:textId="56A363B4" w:rsidR="00B41F20" w:rsidRPr="00452302" w:rsidRDefault="00B41F20" w:rsidP="00803113">
                  <w:pPr>
                    <w:jc w:val="both"/>
                    <w:rPr>
                      <w:rFonts w:ascii="Book Antiqua" w:hAnsi="Book Antiqua"/>
                      <w:b/>
                      <w:bCs/>
                      <w:color w:val="000000"/>
                      <w:sz w:val="19"/>
                      <w:szCs w:val="19"/>
                    </w:rPr>
                  </w:pPr>
                  <w:r w:rsidRPr="00B41F20">
                    <w:rPr>
                      <w:rFonts w:ascii="Book Antiqua" w:hAnsi="Book Antiqua" w:cs="Times New Roman"/>
                      <w:b/>
                      <w:bCs/>
                      <w:sz w:val="18"/>
                      <w:szCs w:val="18"/>
                    </w:rPr>
                    <w:t>(</w:t>
                  </w:r>
                  <w:r w:rsidRPr="00B41F20">
                    <w:rPr>
                      <w:rFonts w:ascii="Book Antiqua" w:hAnsi="Book Antiqua" w:cs="Times New Roman"/>
                      <w:b/>
                      <w:bCs/>
                      <w:sz w:val="18"/>
                      <w:szCs w:val="18"/>
                      <w:highlight w:val="yellow"/>
                    </w:rPr>
                    <w:t>MPAC-2022-CESPE</w:t>
                  </w:r>
                  <w:r w:rsidRPr="00B41F20">
                    <w:rPr>
                      <w:rFonts w:ascii="Book Antiqua" w:hAnsi="Book Antiqua" w:cs="Times New Roman"/>
                      <w:b/>
                      <w:bCs/>
                      <w:sz w:val="18"/>
                      <w:szCs w:val="18"/>
                    </w:rPr>
                    <w:t>)</w:t>
                  </w:r>
                  <w:r w:rsidRPr="00B41F20">
                    <w:rPr>
                      <w:rFonts w:ascii="Book Antiqua" w:hAnsi="Book Antiqua" w:cs="Times New Roman"/>
                      <w:sz w:val="18"/>
                      <w:szCs w:val="18"/>
                    </w:rPr>
                    <w:t xml:space="preserve">: À luz da jurisprudência do STJ, julgue o item que se segue: É legítima, em regra, a recusa do plano de saúde em custear medicação importada não registrada pela ANVISA. Deverá o plano de saúde, entretanto, custear medicamento importado que, ainda que não seja registrado pela ANVISA, possua autorização para importação em caráter excepcional. </w:t>
                  </w:r>
                  <w:r w:rsidRPr="00B41F20">
                    <w:rPr>
                      <w:rFonts w:ascii="Book Antiqua" w:hAnsi="Book Antiqua" w:cs="Times New Roman"/>
                      <w:b/>
                      <w:bCs/>
                      <w:sz w:val="18"/>
                      <w:szCs w:val="18"/>
                    </w:rPr>
                    <w:t xml:space="preserve">BL: </w:t>
                  </w:r>
                  <w:r>
                    <w:rPr>
                      <w:rFonts w:ascii="Book Antiqua" w:hAnsi="Book Antiqua" w:cs="Times New Roman"/>
                      <w:b/>
                      <w:bCs/>
                      <w:sz w:val="18"/>
                      <w:szCs w:val="18"/>
                    </w:rPr>
                    <w:t>Entend. Jurisprud.</w:t>
                  </w:r>
                </w:p>
              </w:tc>
            </w:tr>
          </w:tbl>
          <w:p w14:paraId="0056643F" w14:textId="77777777" w:rsidR="00492288" w:rsidRDefault="00492288" w:rsidP="00803113">
            <w:pPr>
              <w:jc w:val="both"/>
              <w:rPr>
                <w:rFonts w:ascii="Book Antiqua" w:hAnsi="Book Antiqua"/>
                <w:b/>
                <w:bCs/>
                <w:color w:val="000000"/>
                <w:sz w:val="19"/>
                <w:szCs w:val="19"/>
              </w:rPr>
            </w:pPr>
          </w:p>
          <w:p w14:paraId="308DAA24" w14:textId="0EDC5674" w:rsidR="00492288" w:rsidRPr="00492288" w:rsidRDefault="00492288" w:rsidP="00803113">
            <w:pPr>
              <w:jc w:val="both"/>
              <w:rPr>
                <w:rFonts w:ascii="Book Antiqua" w:eastAsia="Times New Roman" w:hAnsi="Book Antiqua" w:cs="Times New Roman"/>
                <w:b/>
                <w:i/>
                <w:color w:val="FF0000"/>
                <w:sz w:val="19"/>
                <w:szCs w:val="19"/>
                <w:lang w:eastAsia="pt-BR"/>
              </w:rPr>
            </w:pPr>
          </w:p>
        </w:tc>
      </w:tr>
    </w:tbl>
    <w:p w14:paraId="403F1AF5" w14:textId="2AC7825B" w:rsidR="007A04FA" w:rsidRPr="008314C7"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314C7">
        <w:rPr>
          <w:rFonts w:ascii="Book Antiqua" w:eastAsia="Times New Roman" w:hAnsi="Book Antiqua" w:cs="Times New Roman"/>
          <w:b/>
          <w:bCs/>
          <w:sz w:val="19"/>
          <w:szCs w:val="19"/>
          <w:lang w:eastAsia="pt-BR"/>
        </w:rPr>
        <w:t xml:space="preserve">        </w:t>
      </w:r>
      <w:r w:rsidRPr="008314C7">
        <w:rPr>
          <w:rFonts w:ascii="Book Antiqua" w:eastAsia="Times New Roman" w:hAnsi="Book Antiqua" w:cs="Times New Roman"/>
          <w:b/>
          <w:bCs/>
          <w:color w:val="000000"/>
          <w:sz w:val="19"/>
          <w:szCs w:val="19"/>
          <w:lang w:eastAsia="pt-BR"/>
        </w:rPr>
        <w:t xml:space="preserve">VI - </w:t>
      </w:r>
      <w:r w:rsidRPr="008314C7">
        <w:rPr>
          <w:rFonts w:ascii="Book Antiqua" w:eastAsia="Times New Roman" w:hAnsi="Book Antiqua" w:cs="Times New Roman"/>
          <w:b/>
          <w:bCs/>
          <w:color w:val="000000"/>
          <w:sz w:val="19"/>
          <w:szCs w:val="19"/>
          <w:highlight w:val="yellow"/>
          <w:lang w:eastAsia="pt-BR"/>
        </w:rPr>
        <w:t>fornecimento de medicamentos</w:t>
      </w:r>
      <w:r w:rsidRPr="008314C7">
        <w:rPr>
          <w:rFonts w:ascii="Book Antiqua" w:eastAsia="Times New Roman" w:hAnsi="Book Antiqua" w:cs="Times New Roman"/>
          <w:b/>
          <w:bCs/>
          <w:color w:val="000000"/>
          <w:sz w:val="19"/>
          <w:szCs w:val="19"/>
          <w:lang w:eastAsia="pt-BR"/>
        </w:rPr>
        <w:t xml:space="preserve"> </w:t>
      </w:r>
      <w:r w:rsidRPr="008314C7">
        <w:rPr>
          <w:rFonts w:ascii="Book Antiqua" w:eastAsia="Times New Roman" w:hAnsi="Book Antiqua" w:cs="Times New Roman"/>
          <w:b/>
          <w:bCs/>
          <w:color w:val="000000"/>
          <w:sz w:val="19"/>
          <w:szCs w:val="19"/>
          <w:highlight w:val="cyan"/>
          <w:lang w:eastAsia="pt-BR"/>
        </w:rPr>
        <w:t>para tratamento domiciliar</w:t>
      </w:r>
      <w:r w:rsidRPr="008314C7">
        <w:rPr>
          <w:rFonts w:ascii="Book Antiqua" w:eastAsia="Times New Roman" w:hAnsi="Book Antiqua" w:cs="Times New Roman"/>
          <w:b/>
          <w:bCs/>
          <w:color w:val="000000"/>
          <w:sz w:val="19"/>
          <w:szCs w:val="19"/>
          <w:lang w:eastAsia="pt-BR"/>
        </w:rPr>
        <w:t>, ressalvado o disposto nas alíneas ‘c’ do inciso I e ‘g’ do inciso II do art. 12</w:t>
      </w:r>
      <w:r w:rsidRPr="008314C7">
        <w:rPr>
          <w:rFonts w:ascii="Book Antiqua" w:eastAsia="Times New Roman" w:hAnsi="Book Antiqua" w:cs="Times New Roman"/>
          <w:b/>
          <w:bCs/>
          <w:color w:val="000000"/>
          <w:sz w:val="16"/>
          <w:szCs w:val="16"/>
          <w:lang w:eastAsia="pt-BR"/>
        </w:rPr>
        <w:t>;</w:t>
      </w:r>
      <w:r w:rsidRPr="00B30E13">
        <w:rPr>
          <w:rFonts w:ascii="Book Antiqua" w:eastAsia="Times New Roman" w:hAnsi="Book Antiqua" w:cs="Times New Roman"/>
          <w:sz w:val="16"/>
          <w:szCs w:val="16"/>
          <w:lang w:eastAsia="pt-BR"/>
        </w:rPr>
        <w:t xml:space="preserve"> </w:t>
      </w:r>
      <w:hyperlink r:id="rId42" w:anchor="art2" w:history="1">
        <w:r w:rsidRPr="00B30E13">
          <w:rPr>
            <w:rFonts w:ascii="Book Antiqua" w:eastAsia="Times New Roman" w:hAnsi="Book Antiqua" w:cs="Times New Roman"/>
            <w:color w:val="0000FF"/>
            <w:sz w:val="16"/>
            <w:szCs w:val="16"/>
            <w:u w:val="single"/>
            <w:lang w:eastAsia="pt-BR"/>
          </w:rPr>
          <w:t>(Redação dada pela Lei nº 12.880, de 2013)</w:t>
        </w:r>
      </w:hyperlink>
      <w:r w:rsidR="00A216B5" w:rsidRPr="00B30E13">
        <w:rPr>
          <w:rFonts w:ascii="Book Antiqua" w:eastAsia="Times New Roman" w:hAnsi="Book Antiqua" w:cs="Times New Roman"/>
          <w:sz w:val="16"/>
          <w:szCs w:val="16"/>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r w:rsidR="008314C7">
        <w:rPr>
          <w:rFonts w:ascii="Book Antiqua" w:eastAsia="Times New Roman" w:hAnsi="Book Antiqua" w:cs="Times New Roman"/>
          <w:b/>
          <w:bCs/>
          <w:color w:val="FF0000"/>
          <w:sz w:val="16"/>
          <w:szCs w:val="16"/>
          <w:lang w:eastAsia="pt-BR"/>
        </w:rPr>
        <w:t xml:space="preserve"> </w:t>
      </w:r>
      <w:r w:rsidR="008314C7">
        <w:rPr>
          <w:rFonts w:ascii="Book Antiqua" w:eastAsia="Times New Roman" w:hAnsi="Book Antiqua" w:cs="Times New Roman"/>
          <w:b/>
          <w:bCs/>
          <w:color w:val="FF0000"/>
          <w:sz w:val="16"/>
          <w:szCs w:val="16"/>
          <w:u w:val="single"/>
          <w:lang w:eastAsia="pt-BR"/>
        </w:rPr>
        <w:t>(TJSC-2019/2024)</w:t>
      </w:r>
    </w:p>
    <w:tbl>
      <w:tblPr>
        <w:tblStyle w:val="Tabelacomgrade"/>
        <w:tblW w:w="0" w:type="auto"/>
        <w:shd w:val="clear" w:color="auto" w:fill="CCFFFF"/>
        <w:tblLook w:val="04A0" w:firstRow="1" w:lastRow="0" w:firstColumn="1" w:lastColumn="0" w:noHBand="0" w:noVBand="1"/>
      </w:tblPr>
      <w:tblGrid>
        <w:gridCol w:w="8494"/>
      </w:tblGrid>
      <w:tr w:rsidR="00BB3C0C" w:rsidRPr="007E7EB5" w14:paraId="7B5B33A5" w14:textId="77777777" w:rsidTr="00803113">
        <w:tc>
          <w:tcPr>
            <w:tcW w:w="8494" w:type="dxa"/>
            <w:shd w:val="clear" w:color="auto" w:fill="CCFFFF"/>
          </w:tcPr>
          <w:p w14:paraId="79498D0A" w14:textId="34634265" w:rsidR="00BB3C0C" w:rsidRDefault="00BB3C0C" w:rsidP="00BB3C0C">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8314C7">
              <w:rPr>
                <w:rFonts w:ascii="Book Antiqua" w:eastAsia="Times New Roman" w:hAnsi="Book Antiqua" w:cs="Times New Roman"/>
                <w:b/>
                <w:i/>
                <w:color w:val="FF0000"/>
                <w:sz w:val="19"/>
                <w:szCs w:val="19"/>
                <w:lang w:eastAsia="pt-BR"/>
              </w:rPr>
              <w:t>: #</w:t>
            </w:r>
            <w:r w:rsidR="008314C7" w:rsidRPr="008314C7">
              <w:rPr>
                <w:rFonts w:ascii="Book Antiqua" w:eastAsia="Times New Roman" w:hAnsi="Book Antiqua" w:cs="Times New Roman"/>
                <w:b/>
                <w:i/>
                <w:color w:val="FF0000"/>
                <w:sz w:val="19"/>
                <w:szCs w:val="19"/>
                <w:highlight w:val="green"/>
                <w:lang w:eastAsia="pt-BR"/>
              </w:rPr>
              <w:t>TJSC-2024</w:t>
            </w:r>
            <w:r w:rsidR="008314C7">
              <w:rPr>
                <w:rFonts w:ascii="Book Antiqua" w:eastAsia="Times New Roman" w:hAnsi="Book Antiqua" w:cs="Times New Roman"/>
                <w:b/>
                <w:i/>
                <w:color w:val="FF0000"/>
                <w:sz w:val="19"/>
                <w:szCs w:val="19"/>
                <w:lang w:eastAsia="pt-BR"/>
              </w:rPr>
              <w:t>: #</w:t>
            </w:r>
            <w:r w:rsidR="008314C7" w:rsidRPr="008314C7">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BB3C0C">
              <w:rPr>
                <w:rFonts w:ascii="Book Antiqua" w:eastAsia="Times New Roman" w:hAnsi="Book Antiqua" w:cs="Times New Roman"/>
                <w:b/>
                <w:i/>
                <w:iCs/>
                <w:sz w:val="19"/>
                <w:szCs w:val="19"/>
                <w:u w:val="single"/>
                <w:lang w:eastAsia="pt-BR"/>
              </w:rPr>
              <w:t>Em regra, o plano de saúde não é obrigado a fornecer medicamentos de uso domiciliar</w:t>
            </w:r>
            <w:r>
              <w:rPr>
                <w:rFonts w:ascii="Book Antiqua" w:eastAsia="Times New Roman" w:hAnsi="Book Antiqua" w:cs="Times New Roman"/>
                <w:b/>
                <w:sz w:val="19"/>
                <w:szCs w:val="19"/>
                <w:lang w:eastAsia="pt-BR"/>
              </w:rPr>
              <w:t xml:space="preserve">: </w:t>
            </w:r>
            <w:r w:rsidRPr="00BB3C0C">
              <w:rPr>
                <w:rFonts w:ascii="Book Antiqua" w:hAnsi="Book Antiqua" w:cs="Times New Roman"/>
                <w:b/>
                <w:bCs/>
                <w:sz w:val="19"/>
                <w:szCs w:val="19"/>
              </w:rPr>
              <w:t>REGRA: em regra, os planos de saúde não são obrigados a fornecer medicamentos para tratamento domiciliar.</w:t>
            </w:r>
            <w:r>
              <w:rPr>
                <w:rFonts w:ascii="Book Antiqua" w:hAnsi="Book Antiqua" w:cs="Times New Roman"/>
                <w:b/>
                <w:bCs/>
                <w:sz w:val="19"/>
                <w:szCs w:val="19"/>
              </w:rPr>
              <w:t xml:space="preserve"> </w:t>
            </w:r>
            <w:r w:rsidRPr="00BB3C0C">
              <w:rPr>
                <w:rFonts w:ascii="Book Antiqua" w:hAnsi="Book Antiqua" w:cs="Times New Roman"/>
                <w:b/>
                <w:bCs/>
                <w:sz w:val="19"/>
                <w:szCs w:val="19"/>
              </w:rPr>
              <w:t>EXCEÇÕES: Os planos de saúde são obrigados a fornecer:</w:t>
            </w:r>
            <w:r>
              <w:rPr>
                <w:rFonts w:ascii="Book Antiqua" w:hAnsi="Book Antiqua" w:cs="Times New Roman"/>
                <w:b/>
                <w:bCs/>
                <w:sz w:val="19"/>
                <w:szCs w:val="19"/>
              </w:rPr>
              <w:t xml:space="preserve"> </w:t>
            </w:r>
            <w:r w:rsidRPr="00BB3C0C">
              <w:rPr>
                <w:rFonts w:ascii="Book Antiqua" w:hAnsi="Book Antiqua" w:cs="Times New Roman"/>
                <w:b/>
                <w:bCs/>
                <w:sz w:val="19"/>
                <w:szCs w:val="19"/>
              </w:rPr>
              <w:t>a) os antineoplásicos orais (e correlacionados);</w:t>
            </w:r>
            <w:r>
              <w:rPr>
                <w:rFonts w:ascii="Book Antiqua" w:hAnsi="Book Antiqua" w:cs="Times New Roman"/>
                <w:b/>
                <w:bCs/>
                <w:sz w:val="19"/>
                <w:szCs w:val="19"/>
              </w:rPr>
              <w:t xml:space="preserve"> </w:t>
            </w:r>
            <w:r w:rsidRPr="00BB3C0C">
              <w:rPr>
                <w:rFonts w:ascii="Book Antiqua" w:hAnsi="Book Antiqua" w:cs="Times New Roman"/>
                <w:b/>
                <w:bCs/>
                <w:sz w:val="19"/>
                <w:szCs w:val="19"/>
              </w:rPr>
              <w:t>b) a medicação assistida (home care); e</w:t>
            </w:r>
            <w:r>
              <w:rPr>
                <w:rFonts w:ascii="Book Antiqua" w:hAnsi="Book Antiqua" w:cs="Times New Roman"/>
                <w:b/>
                <w:bCs/>
                <w:sz w:val="19"/>
                <w:szCs w:val="19"/>
              </w:rPr>
              <w:t xml:space="preserve"> </w:t>
            </w:r>
            <w:r w:rsidRPr="00BB3C0C">
              <w:rPr>
                <w:rFonts w:ascii="Book Antiqua" w:hAnsi="Book Antiqua" w:cs="Times New Roman"/>
                <w:b/>
                <w:bCs/>
                <w:sz w:val="19"/>
                <w:szCs w:val="19"/>
              </w:rPr>
              <w:t>c) outros fármacos incluídos pela ANS (Agência Nacional de Saúde Suplementar) no rol de fornecimento obrigatório.</w:t>
            </w:r>
            <w:r>
              <w:rPr>
                <w:rFonts w:ascii="Book Antiqua" w:hAnsi="Book Antiqua" w:cs="Times New Roman"/>
                <w:b/>
                <w:bCs/>
                <w:sz w:val="19"/>
                <w:szCs w:val="19"/>
              </w:rPr>
              <w:t xml:space="preserve"> </w:t>
            </w:r>
            <w:r w:rsidRPr="00BB3C0C">
              <w:rPr>
                <w:rFonts w:ascii="Book Antiqua" w:hAnsi="Book Antiqua" w:cs="Times New Roman"/>
                <w:sz w:val="19"/>
                <w:szCs w:val="19"/>
              </w:rPr>
              <w:t>STJ. 3ª T. REsp 1692938/SP, Rel. Min. Ricardo Villas Bôas Cueva, j</w:t>
            </w:r>
            <w:r>
              <w:rPr>
                <w:rFonts w:ascii="Book Antiqua" w:hAnsi="Book Antiqua" w:cs="Times New Roman"/>
                <w:sz w:val="19"/>
                <w:szCs w:val="19"/>
              </w:rPr>
              <w:t>.</w:t>
            </w:r>
            <w:r w:rsidRPr="00BB3C0C">
              <w:rPr>
                <w:rFonts w:ascii="Book Antiqua" w:hAnsi="Book Antiqua" w:cs="Times New Roman"/>
                <w:sz w:val="19"/>
                <w:szCs w:val="19"/>
              </w:rPr>
              <w:t xml:space="preserve"> 27/04/21</w:t>
            </w:r>
            <w:r>
              <w:rPr>
                <w:rFonts w:ascii="Book Antiqua" w:hAnsi="Book Antiqua" w:cs="Times New Roman"/>
                <w:b/>
                <w:bCs/>
                <w:sz w:val="19"/>
                <w:szCs w:val="19"/>
              </w:rPr>
              <w:t xml:space="preserve"> </w:t>
            </w:r>
            <w:r w:rsidRPr="00BB3C0C">
              <w:rPr>
                <w:rFonts w:ascii="Book Antiqua" w:hAnsi="Book Antiqua" w:cs="Times New Roman"/>
                <w:b/>
                <w:bCs/>
                <w:sz w:val="19"/>
                <w:szCs w:val="19"/>
              </w:rPr>
              <w:t>(Info 694).</w:t>
            </w:r>
          </w:p>
          <w:p w14:paraId="4DB70302" w14:textId="77777777" w:rsidR="00E6294F" w:rsidRDefault="00E6294F" w:rsidP="00BB3C0C">
            <w:pPr>
              <w:jc w:val="both"/>
              <w:rPr>
                <w:rFonts w:ascii="Book Antiqua" w:eastAsia="Times New Roman" w:hAnsi="Book Antiqua" w:cs="Times New Roman"/>
                <w:b/>
                <w:bCs/>
                <w:sz w:val="19"/>
                <w:szCs w:val="19"/>
                <w:lang w:eastAsia="pt-BR"/>
              </w:rPr>
            </w:pPr>
          </w:p>
          <w:p w14:paraId="4F549815" w14:textId="1586C072" w:rsidR="00E6294F" w:rsidRPr="007E7EB5" w:rsidRDefault="00E6294F" w:rsidP="00E6294F">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TJSC-2019</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E6294F">
              <w:rPr>
                <w:rFonts w:ascii="Book Antiqua" w:hAnsi="Book Antiqua" w:cs="Times New Roman"/>
                <w:b/>
                <w:bCs/>
                <w:sz w:val="19"/>
                <w:szCs w:val="19"/>
              </w:rPr>
              <w:t>João é cliente de um plano de saúde. Após ficar doente, ele foi internado no hospital, onde permaneceu por algumas semanas. Até então, o plano de saúde estava pagando todas as despesas. O médico que acompanhava seu estado de saúde viu que seu quadro clínico melhorou e recomendou que ele fosse para casa, mas lá ficasse realizando tratamento domiciliar</w:t>
            </w:r>
            <w:r>
              <w:rPr>
                <w:rFonts w:ascii="Book Antiqua" w:hAnsi="Book Antiqua" w:cs="Times New Roman"/>
                <w:b/>
                <w:bCs/>
                <w:sz w:val="19"/>
                <w:szCs w:val="19"/>
              </w:rPr>
              <w:t xml:space="preserve"> </w:t>
            </w:r>
            <w:r w:rsidRPr="00E6294F">
              <w:rPr>
                <w:rFonts w:ascii="Book Antiqua" w:hAnsi="Book Antiqua" w:cs="Times New Roman"/>
                <w:b/>
                <w:bCs/>
                <w:sz w:val="19"/>
                <w:szCs w:val="19"/>
              </w:rPr>
              <w:t>(</w:t>
            </w:r>
            <w:r w:rsidRPr="00E6294F">
              <w:rPr>
                <w:rFonts w:ascii="Book Antiqua" w:hAnsi="Book Antiqua" w:cs="Times New Roman"/>
                <w:b/>
                <w:bCs/>
                <w:i/>
                <w:iCs/>
                <w:sz w:val="19"/>
                <w:szCs w:val="19"/>
              </w:rPr>
              <w:t>home care</w:t>
            </w:r>
            <w:r w:rsidRPr="00E6294F">
              <w:rPr>
                <w:rFonts w:ascii="Book Antiqua" w:hAnsi="Book Antiqua" w:cs="Times New Roman"/>
                <w:b/>
                <w:bCs/>
                <w:sz w:val="19"/>
                <w:szCs w:val="19"/>
              </w:rPr>
              <w:t>) até que tivesse alta completa.</w:t>
            </w:r>
            <w:r>
              <w:rPr>
                <w:rFonts w:ascii="Book Antiqua" w:hAnsi="Book Antiqua" w:cs="Times New Roman"/>
                <w:b/>
                <w:bCs/>
                <w:sz w:val="19"/>
                <w:szCs w:val="19"/>
              </w:rPr>
              <w:t xml:space="preserve"> </w:t>
            </w:r>
            <w:r w:rsidRPr="00E6294F">
              <w:rPr>
                <w:rFonts w:ascii="Book Antiqua" w:hAnsi="Book Antiqua" w:cs="Times New Roman"/>
                <w:b/>
                <w:bCs/>
                <w:sz w:val="19"/>
                <w:szCs w:val="19"/>
              </w:rPr>
              <w:t xml:space="preserve">Ocorre que o </w:t>
            </w:r>
            <w:r w:rsidRPr="00E6294F">
              <w:rPr>
                <w:rFonts w:ascii="Book Antiqua" w:hAnsi="Book Antiqua" w:cs="Times New Roman"/>
                <w:b/>
                <w:bCs/>
                <w:sz w:val="19"/>
                <w:szCs w:val="19"/>
              </w:rPr>
              <w:lastRenderedPageBreak/>
              <w:t xml:space="preserve">plano de saúde não aceitou, afirmando que, no contrato firmado com João, havia uma cláusula proibindo o serviço de </w:t>
            </w:r>
            <w:r w:rsidRPr="00E6294F">
              <w:rPr>
                <w:rFonts w:ascii="Book Antiqua" w:hAnsi="Book Antiqua" w:cs="Times New Roman"/>
                <w:b/>
                <w:bCs/>
                <w:i/>
                <w:iCs/>
                <w:sz w:val="19"/>
                <w:szCs w:val="19"/>
              </w:rPr>
              <w:t>home care</w:t>
            </w:r>
            <w:r w:rsidRPr="00E6294F">
              <w:rPr>
                <w:rFonts w:ascii="Book Antiqua" w:hAnsi="Book Antiqua" w:cs="Times New Roman"/>
                <w:b/>
                <w:bCs/>
                <w:sz w:val="19"/>
                <w:szCs w:val="19"/>
              </w:rPr>
              <w:t>. Segundo a operadora, apenas o tratamento hospitalar está incluído.</w:t>
            </w:r>
            <w:r>
              <w:rPr>
                <w:rFonts w:ascii="Book Antiqua" w:hAnsi="Book Antiqua" w:cs="Times New Roman"/>
                <w:b/>
                <w:bCs/>
                <w:sz w:val="19"/>
                <w:szCs w:val="19"/>
              </w:rPr>
              <w:t xml:space="preserve"> </w:t>
            </w:r>
            <w:r w:rsidRPr="00E6294F">
              <w:rPr>
                <w:rFonts w:ascii="Book Antiqua" w:hAnsi="Book Antiqua" w:cs="Times New Roman"/>
                <w:b/>
                <w:bCs/>
                <w:sz w:val="19"/>
                <w:szCs w:val="19"/>
              </w:rPr>
              <w:t>O plano de saúde pode ser obrigado a custear o tratamento domiciliar</w:t>
            </w:r>
            <w:r>
              <w:rPr>
                <w:rFonts w:ascii="Book Antiqua" w:hAnsi="Book Antiqua" w:cs="Times New Roman"/>
                <w:b/>
                <w:bCs/>
                <w:sz w:val="19"/>
                <w:szCs w:val="19"/>
              </w:rPr>
              <w:t xml:space="preserve"> </w:t>
            </w:r>
            <w:r w:rsidRPr="00E6294F">
              <w:rPr>
                <w:rFonts w:ascii="Book Antiqua" w:hAnsi="Book Antiqua" w:cs="Times New Roman"/>
                <w:b/>
                <w:bCs/>
                <w:sz w:val="19"/>
                <w:szCs w:val="19"/>
              </w:rPr>
              <w:t>(</w:t>
            </w:r>
            <w:r w:rsidRPr="00E6294F">
              <w:rPr>
                <w:rFonts w:ascii="Book Antiqua" w:hAnsi="Book Antiqua" w:cs="Times New Roman"/>
                <w:b/>
                <w:bCs/>
                <w:i/>
                <w:iCs/>
                <w:sz w:val="19"/>
                <w:szCs w:val="19"/>
              </w:rPr>
              <w:t>home care</w:t>
            </w:r>
            <w:r w:rsidRPr="00E6294F">
              <w:rPr>
                <w:rFonts w:ascii="Book Antiqua" w:hAnsi="Book Antiqua" w:cs="Times New Roman"/>
                <w:b/>
                <w:bCs/>
                <w:sz w:val="19"/>
                <w:szCs w:val="19"/>
              </w:rPr>
              <w:t xml:space="preserve">) mesmo que isso não conste expressamente do rol de serviços previsto no contrato? Mesmo que exista cláusula no contrato proibindo o </w:t>
            </w:r>
            <w:r w:rsidRPr="00E6294F">
              <w:rPr>
                <w:rFonts w:ascii="Book Antiqua" w:hAnsi="Book Antiqua" w:cs="Times New Roman"/>
                <w:b/>
                <w:bCs/>
                <w:i/>
                <w:iCs/>
                <w:sz w:val="19"/>
                <w:szCs w:val="19"/>
              </w:rPr>
              <w:t>home care</w:t>
            </w:r>
            <w:r w:rsidRPr="00E6294F">
              <w:rPr>
                <w:rFonts w:ascii="Book Antiqua" w:hAnsi="Book Antiqua" w:cs="Times New Roman"/>
                <w:b/>
                <w:bCs/>
                <w:sz w:val="19"/>
                <w:szCs w:val="19"/>
              </w:rPr>
              <w:t>?</w:t>
            </w:r>
            <w:r>
              <w:rPr>
                <w:rFonts w:ascii="Book Antiqua" w:hAnsi="Book Antiqua" w:cs="Times New Roman"/>
                <w:b/>
                <w:bCs/>
                <w:sz w:val="19"/>
                <w:szCs w:val="19"/>
              </w:rPr>
              <w:t xml:space="preserve"> </w:t>
            </w:r>
            <w:r w:rsidRPr="00E6294F">
              <w:rPr>
                <w:rFonts w:ascii="Book Antiqua" w:hAnsi="Book Antiqua" w:cs="Times New Roman"/>
                <w:b/>
                <w:bCs/>
                <w:sz w:val="19"/>
                <w:szCs w:val="19"/>
              </w:rPr>
              <w:t xml:space="preserve">SIM. Ainda que, em contrato de plano de saúde, exista cláusula que vede de forma absoluta o custeio do serviço de </w:t>
            </w:r>
            <w:r w:rsidRPr="00E6294F">
              <w:rPr>
                <w:rFonts w:ascii="Book Antiqua" w:hAnsi="Book Antiqua" w:cs="Times New Roman"/>
                <w:b/>
                <w:bCs/>
                <w:i/>
                <w:iCs/>
                <w:sz w:val="19"/>
                <w:szCs w:val="19"/>
              </w:rPr>
              <w:t>home care</w:t>
            </w:r>
            <w:r w:rsidRPr="00E6294F">
              <w:rPr>
                <w:rFonts w:ascii="Book Antiqua" w:hAnsi="Book Antiqua" w:cs="Times New Roman"/>
                <w:b/>
                <w:bCs/>
                <w:sz w:val="19"/>
                <w:szCs w:val="19"/>
              </w:rPr>
              <w:t xml:space="preserve"> (tratamento domiciliar), a operadora do plano será obrigada a custeá-lo em substituição à internação hospitalar contratualmente prevista, desde que cumpridos os seguintes requisitos:</w:t>
            </w:r>
            <w:r>
              <w:rPr>
                <w:rFonts w:ascii="Book Antiqua" w:hAnsi="Book Antiqua" w:cs="Times New Roman"/>
                <w:b/>
                <w:bCs/>
                <w:sz w:val="19"/>
                <w:szCs w:val="19"/>
              </w:rPr>
              <w:t xml:space="preserve"> </w:t>
            </w:r>
            <w:r w:rsidRPr="00E6294F">
              <w:rPr>
                <w:rFonts w:ascii="Book Antiqua" w:hAnsi="Book Antiqua" w:cs="Times New Roman"/>
                <w:b/>
                <w:bCs/>
                <w:sz w:val="19"/>
                <w:szCs w:val="19"/>
              </w:rPr>
              <w:t>1) tenha havido indicação desse tratamento pelo médico assistente;</w:t>
            </w:r>
            <w:r>
              <w:rPr>
                <w:rFonts w:ascii="Book Antiqua" w:hAnsi="Book Antiqua" w:cs="Times New Roman"/>
                <w:b/>
                <w:bCs/>
                <w:sz w:val="19"/>
                <w:szCs w:val="19"/>
              </w:rPr>
              <w:t xml:space="preserve"> </w:t>
            </w:r>
            <w:r w:rsidRPr="00E6294F">
              <w:rPr>
                <w:rFonts w:ascii="Book Antiqua" w:hAnsi="Book Antiqua" w:cs="Times New Roman"/>
                <w:b/>
                <w:bCs/>
                <w:sz w:val="19"/>
                <w:szCs w:val="19"/>
              </w:rPr>
              <w:t>2) exista real necessidade do atendimento domiciliar, com verificação do quadro clínico do paciente;</w:t>
            </w:r>
            <w:r>
              <w:rPr>
                <w:rFonts w:ascii="Book Antiqua" w:hAnsi="Book Antiqua" w:cs="Times New Roman"/>
                <w:b/>
                <w:bCs/>
                <w:sz w:val="19"/>
                <w:szCs w:val="19"/>
              </w:rPr>
              <w:t xml:space="preserve"> </w:t>
            </w:r>
            <w:r w:rsidRPr="00E6294F">
              <w:rPr>
                <w:rFonts w:ascii="Book Antiqua" w:hAnsi="Book Antiqua" w:cs="Times New Roman"/>
                <w:b/>
                <w:bCs/>
                <w:sz w:val="19"/>
                <w:szCs w:val="19"/>
              </w:rPr>
              <w:t>3) a residência possua condições estruturais para fazer o tratamento domiciliar;</w:t>
            </w:r>
            <w:r>
              <w:rPr>
                <w:rFonts w:ascii="Book Antiqua" w:hAnsi="Book Antiqua" w:cs="Times New Roman"/>
                <w:b/>
                <w:bCs/>
                <w:sz w:val="19"/>
                <w:szCs w:val="19"/>
              </w:rPr>
              <w:t xml:space="preserve"> </w:t>
            </w:r>
            <w:r w:rsidRPr="00E6294F">
              <w:rPr>
                <w:rFonts w:ascii="Book Antiqua" w:hAnsi="Book Antiqua" w:cs="Times New Roman"/>
                <w:b/>
                <w:bCs/>
                <w:sz w:val="19"/>
                <w:szCs w:val="19"/>
              </w:rPr>
              <w:t>4) haja solicitação da família do paciente;</w:t>
            </w:r>
            <w:r>
              <w:rPr>
                <w:rFonts w:ascii="Book Antiqua" w:hAnsi="Book Antiqua" w:cs="Times New Roman"/>
                <w:b/>
                <w:bCs/>
                <w:sz w:val="19"/>
                <w:szCs w:val="19"/>
              </w:rPr>
              <w:t xml:space="preserve"> </w:t>
            </w:r>
            <w:r w:rsidRPr="00E6294F">
              <w:rPr>
                <w:rFonts w:ascii="Book Antiqua" w:hAnsi="Book Antiqua" w:cs="Times New Roman"/>
                <w:b/>
                <w:bCs/>
                <w:sz w:val="19"/>
                <w:szCs w:val="19"/>
              </w:rPr>
              <w:t>5) o paciente concorde com o tratamento domiciliar;</w:t>
            </w:r>
            <w:r>
              <w:rPr>
                <w:rFonts w:ascii="Book Antiqua" w:hAnsi="Book Antiqua" w:cs="Times New Roman"/>
                <w:b/>
                <w:bCs/>
                <w:sz w:val="19"/>
                <w:szCs w:val="19"/>
              </w:rPr>
              <w:t xml:space="preserve"> </w:t>
            </w:r>
            <w:r w:rsidRPr="00E6294F">
              <w:rPr>
                <w:rFonts w:ascii="Book Antiqua" w:hAnsi="Book Antiqua" w:cs="Times New Roman"/>
                <w:b/>
                <w:bCs/>
                <w:sz w:val="19"/>
                <w:szCs w:val="19"/>
              </w:rPr>
              <w:t>6) não ocorra uma afetação do equilíbrio contratual em prejuízo do plano de saúde (exemplo em que haveria um desequilíbrio: nos casos em que o custo do atendimento domiciliar por dia supera a despesa diária em hospital).</w:t>
            </w:r>
            <w:r>
              <w:rPr>
                <w:rFonts w:ascii="Book Antiqua" w:hAnsi="Book Antiqua" w:cs="Times New Roman"/>
                <w:b/>
                <w:bCs/>
                <w:sz w:val="19"/>
                <w:szCs w:val="19"/>
              </w:rPr>
              <w:t xml:space="preserve"> </w:t>
            </w:r>
            <w:r w:rsidRPr="00E6294F">
              <w:rPr>
                <w:rFonts w:ascii="Book Antiqua" w:hAnsi="Book Antiqua" w:cs="Times New Roman"/>
                <w:sz w:val="19"/>
                <w:szCs w:val="19"/>
              </w:rPr>
              <w:t>STJ. 3ª T</w:t>
            </w:r>
            <w:r>
              <w:rPr>
                <w:rFonts w:ascii="Book Antiqua" w:hAnsi="Book Antiqua" w:cs="Times New Roman"/>
                <w:sz w:val="19"/>
                <w:szCs w:val="19"/>
              </w:rPr>
              <w:t xml:space="preserve">., </w:t>
            </w:r>
            <w:r w:rsidRPr="00E6294F">
              <w:rPr>
                <w:rFonts w:ascii="Book Antiqua" w:hAnsi="Book Antiqua" w:cs="Times New Roman"/>
                <w:sz w:val="19"/>
                <w:szCs w:val="19"/>
              </w:rPr>
              <w:t>REsp 1378707-RJ, Rel. Min. Paulo de Tarso Sanseverino, j</w:t>
            </w:r>
            <w:r>
              <w:rPr>
                <w:rFonts w:ascii="Book Antiqua" w:hAnsi="Book Antiqua" w:cs="Times New Roman"/>
                <w:sz w:val="19"/>
                <w:szCs w:val="19"/>
              </w:rPr>
              <w:t>.</w:t>
            </w:r>
            <w:r w:rsidRPr="00E6294F">
              <w:rPr>
                <w:rFonts w:ascii="Book Antiqua" w:hAnsi="Book Antiqua" w:cs="Times New Roman"/>
                <w:sz w:val="19"/>
                <w:szCs w:val="19"/>
              </w:rPr>
              <w:t xml:space="preserve"> 26/5/15</w:t>
            </w:r>
            <w:r w:rsidRPr="00E6294F">
              <w:rPr>
                <w:rFonts w:ascii="Book Antiqua" w:hAnsi="Book Antiqua" w:cs="Times New Roman"/>
                <w:b/>
                <w:bCs/>
                <w:sz w:val="19"/>
                <w:szCs w:val="19"/>
              </w:rPr>
              <w:t xml:space="preserve"> (Info 564)</w:t>
            </w:r>
            <w:r w:rsidRPr="00E6294F">
              <w:rPr>
                <w:rFonts w:ascii="Book Antiqua" w:hAnsi="Book Antiqua" w:cs="Times New Roman"/>
                <w:sz w:val="19"/>
                <w:szCs w:val="19"/>
              </w:rPr>
              <w:t>. STJ. 3ª T</w:t>
            </w:r>
            <w:r>
              <w:rPr>
                <w:rFonts w:ascii="Book Antiqua" w:hAnsi="Book Antiqua" w:cs="Times New Roman"/>
                <w:sz w:val="19"/>
                <w:szCs w:val="19"/>
              </w:rPr>
              <w:t>.,</w:t>
            </w:r>
            <w:r w:rsidRPr="00E6294F">
              <w:rPr>
                <w:rFonts w:ascii="Book Antiqua" w:hAnsi="Book Antiqua" w:cs="Times New Roman"/>
                <w:sz w:val="19"/>
                <w:szCs w:val="19"/>
              </w:rPr>
              <w:t xml:space="preserve"> REsp 1537301-RJ, Rel. Min. Ricardo Villas Bôas Cueva, j</w:t>
            </w:r>
            <w:r>
              <w:rPr>
                <w:rFonts w:ascii="Book Antiqua" w:hAnsi="Book Antiqua" w:cs="Times New Roman"/>
                <w:sz w:val="19"/>
                <w:szCs w:val="19"/>
              </w:rPr>
              <w:t>.</w:t>
            </w:r>
            <w:r w:rsidRPr="00E6294F">
              <w:rPr>
                <w:rFonts w:ascii="Book Antiqua" w:hAnsi="Book Antiqua" w:cs="Times New Roman"/>
                <w:sz w:val="19"/>
                <w:szCs w:val="19"/>
              </w:rPr>
              <w:t xml:space="preserve"> 18/8/15</w:t>
            </w:r>
            <w:r w:rsidRPr="00E6294F">
              <w:rPr>
                <w:rFonts w:ascii="Book Antiqua" w:hAnsi="Book Antiqua" w:cs="Times New Roman"/>
                <w:b/>
                <w:bCs/>
                <w:sz w:val="19"/>
                <w:szCs w:val="19"/>
              </w:rPr>
              <w:t xml:space="preserve"> (Info 571).</w:t>
            </w:r>
          </w:p>
        </w:tc>
      </w:tr>
    </w:tbl>
    <w:p w14:paraId="4FF9F14F" w14:textId="384340B0"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VII - </w:t>
      </w:r>
      <w:r w:rsidRPr="00A216B5">
        <w:rPr>
          <w:rFonts w:ascii="Book Antiqua" w:eastAsia="Times New Roman" w:hAnsi="Book Antiqua" w:cs="Times New Roman"/>
          <w:b/>
          <w:bCs/>
          <w:sz w:val="19"/>
          <w:szCs w:val="19"/>
          <w:highlight w:val="yellow"/>
          <w:lang w:eastAsia="pt-BR"/>
        </w:rPr>
        <w:t>fornecimento de próteses</w:t>
      </w:r>
      <w:r w:rsidRPr="007E7EB5">
        <w:rPr>
          <w:rFonts w:ascii="Book Antiqua" w:eastAsia="Times New Roman" w:hAnsi="Book Antiqua" w:cs="Times New Roman"/>
          <w:sz w:val="19"/>
          <w:szCs w:val="19"/>
          <w:lang w:eastAsia="pt-BR"/>
        </w:rPr>
        <w:t xml:space="preserve">, </w:t>
      </w:r>
      <w:r w:rsidRPr="00A216B5">
        <w:rPr>
          <w:rFonts w:ascii="Book Antiqua" w:eastAsia="Times New Roman" w:hAnsi="Book Antiqua" w:cs="Times New Roman"/>
          <w:b/>
          <w:bCs/>
          <w:sz w:val="19"/>
          <w:szCs w:val="19"/>
          <w:highlight w:val="yellow"/>
          <w:lang w:eastAsia="pt-BR"/>
        </w:rPr>
        <w:t>órteses</w:t>
      </w:r>
      <w:r w:rsidRPr="00A216B5">
        <w:rPr>
          <w:rFonts w:ascii="Book Antiqua" w:eastAsia="Times New Roman" w:hAnsi="Book Antiqua" w:cs="Times New Roman"/>
          <w:b/>
          <w:bCs/>
          <w:sz w:val="19"/>
          <w:szCs w:val="19"/>
          <w:lang w:eastAsia="pt-BR"/>
        </w:rPr>
        <w:t xml:space="preserve"> e </w:t>
      </w:r>
      <w:r w:rsidRPr="00A216B5">
        <w:rPr>
          <w:rFonts w:ascii="Book Antiqua" w:eastAsia="Times New Roman" w:hAnsi="Book Antiqua" w:cs="Times New Roman"/>
          <w:b/>
          <w:bCs/>
          <w:sz w:val="19"/>
          <w:szCs w:val="19"/>
          <w:highlight w:val="yellow"/>
          <w:lang w:eastAsia="pt-BR"/>
        </w:rPr>
        <w:t>seus acessórios</w:t>
      </w:r>
      <w:r w:rsidRPr="007E7EB5">
        <w:rPr>
          <w:rFonts w:ascii="Book Antiqua" w:eastAsia="Times New Roman" w:hAnsi="Book Antiqua" w:cs="Times New Roman"/>
          <w:sz w:val="19"/>
          <w:szCs w:val="19"/>
          <w:lang w:eastAsia="pt-BR"/>
        </w:rPr>
        <w:t xml:space="preserve"> </w:t>
      </w:r>
      <w:r w:rsidRPr="00A216B5">
        <w:rPr>
          <w:rFonts w:ascii="Book Antiqua" w:eastAsia="Times New Roman" w:hAnsi="Book Antiqua" w:cs="Times New Roman"/>
          <w:b/>
          <w:bCs/>
          <w:sz w:val="19"/>
          <w:szCs w:val="19"/>
          <w:highlight w:val="cyan"/>
          <w:lang w:eastAsia="pt-BR"/>
        </w:rPr>
        <w:t>não ligados ao ato cirúrgico</w:t>
      </w:r>
      <w:r w:rsidRPr="00B30E13">
        <w:rPr>
          <w:rFonts w:ascii="Book Antiqua" w:eastAsia="Times New Roman" w:hAnsi="Book Antiqua" w:cs="Times New Roman"/>
          <w:sz w:val="16"/>
          <w:szCs w:val="16"/>
          <w:lang w:eastAsia="pt-BR"/>
        </w:rPr>
        <w:t xml:space="preserve">; </w:t>
      </w:r>
      <w:hyperlink r:id="rId4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216B5" w:rsidRPr="00B30E13">
        <w:rPr>
          <w:rFonts w:ascii="Book Antiqua" w:eastAsia="Times New Roman" w:hAnsi="Book Antiqua" w:cs="Times New Roman"/>
          <w:color w:val="0000FF"/>
          <w:sz w:val="16"/>
          <w:szCs w:val="16"/>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p>
    <w:p w14:paraId="42AB4867" w14:textId="55D2B02A"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B30E13">
        <w:rPr>
          <w:rFonts w:ascii="Book Antiqua" w:eastAsia="Times New Roman" w:hAnsi="Book Antiqua" w:cs="Times New Roman"/>
          <w:sz w:val="16"/>
          <w:szCs w:val="16"/>
          <w:lang w:eastAsia="pt-BR"/>
        </w:rPr>
        <w:t xml:space="preserve">        VIII -  </w:t>
      </w:r>
      <w:hyperlink r:id="rId44" w:anchor="art8" w:history="1">
        <w:r w:rsidRPr="00B30E13">
          <w:rPr>
            <w:rFonts w:ascii="Book Antiqua" w:eastAsia="Times New Roman" w:hAnsi="Book Antiqua" w:cs="Times New Roman"/>
            <w:color w:val="0000FF"/>
            <w:sz w:val="16"/>
            <w:szCs w:val="16"/>
            <w:u w:val="single"/>
            <w:lang w:eastAsia="pt-BR"/>
          </w:rPr>
          <w:t>(Revogado pela Medida Provisória nº 2.177-44, de 2001)</w:t>
        </w:r>
      </w:hyperlink>
    </w:p>
    <w:p w14:paraId="4005760D" w14:textId="7173B62F"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IX </w:t>
      </w:r>
      <w:r w:rsidRPr="00A216B5">
        <w:rPr>
          <w:rFonts w:ascii="Book Antiqua" w:eastAsia="Times New Roman" w:hAnsi="Book Antiqua" w:cs="Times New Roman"/>
          <w:b/>
          <w:bCs/>
          <w:sz w:val="19"/>
          <w:szCs w:val="19"/>
          <w:lang w:eastAsia="pt-BR"/>
        </w:rPr>
        <w:t xml:space="preserve">- </w:t>
      </w:r>
      <w:r w:rsidRPr="00A216B5">
        <w:rPr>
          <w:rFonts w:ascii="Book Antiqua" w:eastAsia="Times New Roman" w:hAnsi="Book Antiqua" w:cs="Times New Roman"/>
          <w:b/>
          <w:bCs/>
          <w:sz w:val="19"/>
          <w:szCs w:val="19"/>
          <w:highlight w:val="yellow"/>
          <w:lang w:eastAsia="pt-BR"/>
        </w:rPr>
        <w:t>tratamentos ilícitos</w:t>
      </w:r>
      <w:r w:rsidRPr="00A216B5">
        <w:rPr>
          <w:rFonts w:ascii="Book Antiqua" w:eastAsia="Times New Roman" w:hAnsi="Book Antiqua" w:cs="Times New Roman"/>
          <w:b/>
          <w:bCs/>
          <w:sz w:val="19"/>
          <w:szCs w:val="19"/>
          <w:lang w:eastAsia="pt-BR"/>
        </w:rPr>
        <w:t xml:space="preserve"> ou </w:t>
      </w:r>
      <w:r w:rsidRPr="00A216B5">
        <w:rPr>
          <w:rFonts w:ascii="Book Antiqua" w:eastAsia="Times New Roman" w:hAnsi="Book Antiqua" w:cs="Times New Roman"/>
          <w:b/>
          <w:bCs/>
          <w:sz w:val="19"/>
          <w:szCs w:val="19"/>
          <w:highlight w:val="yellow"/>
          <w:lang w:eastAsia="pt-BR"/>
        </w:rPr>
        <w:t>antiéticos</w:t>
      </w:r>
      <w:r w:rsidRPr="007E7EB5">
        <w:rPr>
          <w:rFonts w:ascii="Book Antiqua" w:eastAsia="Times New Roman" w:hAnsi="Book Antiqua" w:cs="Times New Roman"/>
          <w:sz w:val="19"/>
          <w:szCs w:val="19"/>
          <w:lang w:eastAsia="pt-BR"/>
        </w:rPr>
        <w:t xml:space="preserve">, </w:t>
      </w:r>
      <w:r w:rsidRPr="00A216B5">
        <w:rPr>
          <w:rFonts w:ascii="Book Antiqua" w:eastAsia="Times New Roman" w:hAnsi="Book Antiqua" w:cs="Times New Roman"/>
          <w:b/>
          <w:bCs/>
          <w:sz w:val="19"/>
          <w:szCs w:val="19"/>
          <w:highlight w:val="cyan"/>
          <w:lang w:eastAsia="pt-BR"/>
        </w:rPr>
        <w:t>assim definidos</w:t>
      </w:r>
      <w:r w:rsidRPr="00A216B5">
        <w:rPr>
          <w:rFonts w:ascii="Book Antiqua" w:eastAsia="Times New Roman" w:hAnsi="Book Antiqua" w:cs="Times New Roman"/>
          <w:b/>
          <w:bCs/>
          <w:sz w:val="19"/>
          <w:szCs w:val="19"/>
          <w:lang w:eastAsia="pt-BR"/>
        </w:rPr>
        <w:t xml:space="preserve"> </w:t>
      </w:r>
      <w:r w:rsidRPr="00A216B5">
        <w:rPr>
          <w:rFonts w:ascii="Book Antiqua" w:eastAsia="Times New Roman" w:hAnsi="Book Antiqua" w:cs="Times New Roman"/>
          <w:b/>
          <w:bCs/>
          <w:sz w:val="19"/>
          <w:szCs w:val="19"/>
          <w:highlight w:val="yellow"/>
          <w:lang w:eastAsia="pt-BR"/>
        </w:rPr>
        <w:t>sob o aspecto médico</w:t>
      </w:r>
      <w:r w:rsidRPr="007E7EB5">
        <w:rPr>
          <w:rFonts w:ascii="Book Antiqua" w:eastAsia="Times New Roman" w:hAnsi="Book Antiqua" w:cs="Times New Roman"/>
          <w:sz w:val="19"/>
          <w:szCs w:val="19"/>
          <w:lang w:eastAsia="pt-BR"/>
        </w:rPr>
        <w:t xml:space="preserve">, ou </w:t>
      </w:r>
      <w:r w:rsidRPr="00A216B5">
        <w:rPr>
          <w:rFonts w:ascii="Book Antiqua" w:eastAsia="Times New Roman" w:hAnsi="Book Antiqua" w:cs="Times New Roman"/>
          <w:b/>
          <w:bCs/>
          <w:sz w:val="19"/>
          <w:szCs w:val="19"/>
          <w:highlight w:val="cyan"/>
          <w:lang w:eastAsia="pt-BR"/>
        </w:rPr>
        <w:t>não reconhecidos</w:t>
      </w:r>
      <w:r w:rsidRPr="00A216B5">
        <w:rPr>
          <w:rFonts w:ascii="Book Antiqua" w:eastAsia="Times New Roman" w:hAnsi="Book Antiqua" w:cs="Times New Roman"/>
          <w:b/>
          <w:bCs/>
          <w:sz w:val="19"/>
          <w:szCs w:val="19"/>
          <w:lang w:eastAsia="pt-BR"/>
        </w:rPr>
        <w:t xml:space="preserve"> </w:t>
      </w:r>
      <w:r w:rsidRPr="00A216B5">
        <w:rPr>
          <w:rFonts w:ascii="Book Antiqua" w:eastAsia="Times New Roman" w:hAnsi="Book Antiqua" w:cs="Times New Roman"/>
          <w:b/>
          <w:bCs/>
          <w:sz w:val="19"/>
          <w:szCs w:val="19"/>
          <w:highlight w:val="yellow"/>
          <w:lang w:eastAsia="pt-BR"/>
        </w:rPr>
        <w:t>pelas autoridades competentes</w:t>
      </w:r>
      <w:r w:rsidRPr="00B30E13">
        <w:rPr>
          <w:rFonts w:ascii="Book Antiqua" w:eastAsia="Times New Roman" w:hAnsi="Book Antiqua" w:cs="Times New Roman"/>
          <w:sz w:val="18"/>
          <w:szCs w:val="18"/>
          <w:lang w:eastAsia="pt-BR"/>
        </w:rPr>
        <w:t>;</w:t>
      </w:r>
      <w:r w:rsidR="00A216B5" w:rsidRPr="00B30E13">
        <w:rPr>
          <w:rFonts w:ascii="Book Antiqua" w:eastAsia="Times New Roman" w:hAnsi="Book Antiqua" w:cs="Times New Roman"/>
          <w:sz w:val="18"/>
          <w:szCs w:val="18"/>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p>
    <w:p w14:paraId="2C8EBA60" w14:textId="0E37FA6D"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X - </w:t>
      </w:r>
      <w:r w:rsidRPr="00A216B5">
        <w:rPr>
          <w:rFonts w:ascii="Book Antiqua" w:eastAsia="Times New Roman" w:hAnsi="Book Antiqua" w:cs="Times New Roman"/>
          <w:b/>
          <w:bCs/>
          <w:sz w:val="19"/>
          <w:szCs w:val="19"/>
          <w:highlight w:val="yellow"/>
          <w:lang w:eastAsia="pt-BR"/>
        </w:rPr>
        <w:t>casos de cataclismos</w:t>
      </w:r>
      <w:r w:rsidRPr="00A216B5">
        <w:rPr>
          <w:rFonts w:ascii="Book Antiqua" w:eastAsia="Times New Roman" w:hAnsi="Book Antiqua" w:cs="Times New Roman"/>
          <w:b/>
          <w:bCs/>
          <w:sz w:val="19"/>
          <w:szCs w:val="19"/>
          <w:lang w:eastAsia="pt-BR"/>
        </w:rPr>
        <w:t xml:space="preserve">, </w:t>
      </w:r>
      <w:r w:rsidRPr="00A216B5">
        <w:rPr>
          <w:rFonts w:ascii="Book Antiqua" w:eastAsia="Times New Roman" w:hAnsi="Book Antiqua" w:cs="Times New Roman"/>
          <w:b/>
          <w:bCs/>
          <w:sz w:val="19"/>
          <w:szCs w:val="19"/>
          <w:highlight w:val="yellow"/>
          <w:lang w:eastAsia="pt-BR"/>
        </w:rPr>
        <w:t>guerras</w:t>
      </w:r>
      <w:r w:rsidRPr="00A216B5">
        <w:rPr>
          <w:rFonts w:ascii="Book Antiqua" w:eastAsia="Times New Roman" w:hAnsi="Book Antiqua" w:cs="Times New Roman"/>
          <w:b/>
          <w:bCs/>
          <w:sz w:val="19"/>
          <w:szCs w:val="19"/>
          <w:lang w:eastAsia="pt-BR"/>
        </w:rPr>
        <w:t xml:space="preserve"> e </w:t>
      </w:r>
      <w:r w:rsidRPr="00A216B5">
        <w:rPr>
          <w:rFonts w:ascii="Book Antiqua" w:eastAsia="Times New Roman" w:hAnsi="Book Antiqua" w:cs="Times New Roman"/>
          <w:b/>
          <w:bCs/>
          <w:sz w:val="19"/>
          <w:szCs w:val="19"/>
          <w:highlight w:val="yellow"/>
          <w:lang w:eastAsia="pt-BR"/>
        </w:rPr>
        <w:t>comoções internas</w:t>
      </w:r>
      <w:r w:rsidRPr="007E7EB5">
        <w:rPr>
          <w:rFonts w:ascii="Book Antiqua" w:eastAsia="Times New Roman" w:hAnsi="Book Antiqua" w:cs="Times New Roman"/>
          <w:sz w:val="19"/>
          <w:szCs w:val="19"/>
          <w:lang w:eastAsia="pt-BR"/>
        </w:rPr>
        <w:t xml:space="preserve">, </w:t>
      </w:r>
      <w:r w:rsidRPr="00A216B5">
        <w:rPr>
          <w:rFonts w:ascii="Book Antiqua" w:eastAsia="Times New Roman" w:hAnsi="Book Antiqua" w:cs="Times New Roman"/>
          <w:b/>
          <w:bCs/>
          <w:sz w:val="19"/>
          <w:szCs w:val="19"/>
          <w:highlight w:val="cyan"/>
          <w:lang w:eastAsia="pt-BR"/>
        </w:rPr>
        <w:t>quando declarados</w:t>
      </w:r>
      <w:r w:rsidRPr="007E7EB5">
        <w:rPr>
          <w:rFonts w:ascii="Book Antiqua" w:eastAsia="Times New Roman" w:hAnsi="Book Antiqua" w:cs="Times New Roman"/>
          <w:sz w:val="19"/>
          <w:szCs w:val="19"/>
          <w:lang w:eastAsia="pt-BR"/>
        </w:rPr>
        <w:t xml:space="preserve"> </w:t>
      </w:r>
      <w:r w:rsidRPr="00A216B5">
        <w:rPr>
          <w:rFonts w:ascii="Book Antiqua" w:eastAsia="Times New Roman" w:hAnsi="Book Antiqua" w:cs="Times New Roman"/>
          <w:b/>
          <w:bCs/>
          <w:sz w:val="19"/>
          <w:szCs w:val="19"/>
          <w:highlight w:val="yellow"/>
          <w:lang w:eastAsia="pt-BR"/>
        </w:rPr>
        <w:t>pela autoridade competente</w:t>
      </w:r>
      <w:r w:rsidRPr="00B30E13">
        <w:rPr>
          <w:rFonts w:ascii="Book Antiqua" w:eastAsia="Times New Roman" w:hAnsi="Book Antiqua" w:cs="Times New Roman"/>
          <w:sz w:val="16"/>
          <w:szCs w:val="16"/>
          <w:lang w:eastAsia="pt-BR"/>
        </w:rPr>
        <w:t>.</w:t>
      </w:r>
      <w:r w:rsidR="00A216B5" w:rsidRPr="00B30E13">
        <w:rPr>
          <w:rFonts w:ascii="Book Antiqua" w:eastAsia="Times New Roman" w:hAnsi="Book Antiqua" w:cs="Times New Roman"/>
          <w:sz w:val="16"/>
          <w:szCs w:val="16"/>
          <w:lang w:eastAsia="pt-BR"/>
        </w:rPr>
        <w:t xml:space="preserve"> </w:t>
      </w:r>
      <w:r w:rsidR="00A216B5" w:rsidRPr="00B30E13">
        <w:rPr>
          <w:rFonts w:ascii="Book Antiqua" w:eastAsia="Times New Roman" w:hAnsi="Book Antiqua" w:cs="Times New Roman"/>
          <w:b/>
          <w:bCs/>
          <w:color w:val="FF0000"/>
          <w:sz w:val="16"/>
          <w:szCs w:val="16"/>
          <w:u w:val="single"/>
          <w:lang w:eastAsia="pt-BR"/>
        </w:rPr>
        <w:t>(MPSC-2013)</w:t>
      </w:r>
    </w:p>
    <w:p w14:paraId="7A90ACB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 exceções constantes dos incisos deste artigo serão objeto de regulamentação pela ANS</w:t>
      </w:r>
      <w:r w:rsidRPr="00B30E13">
        <w:rPr>
          <w:rFonts w:ascii="Book Antiqua" w:eastAsia="Times New Roman" w:hAnsi="Book Antiqua" w:cs="Times New Roman"/>
          <w:sz w:val="18"/>
          <w:szCs w:val="18"/>
          <w:lang w:eastAsia="pt-BR"/>
        </w:rPr>
        <w:t xml:space="preserve">. </w:t>
      </w:r>
      <w:hyperlink r:id="rId4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B3E0EDE"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b/>
          <w:bCs/>
          <w:sz w:val="19"/>
          <w:szCs w:val="19"/>
          <w:highlight w:val="magenta"/>
          <w:lang w:eastAsia="pt-BR"/>
        </w:rPr>
        <w:t>§ 2</w:t>
      </w:r>
      <w:r w:rsidRPr="00AC653C">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As pessoas jurídicas que comercializam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oferecerão, obrigatoriamente, a partir de 3 de dezembro de 1999, o </w:t>
      </w:r>
      <w:r w:rsidRPr="00AC653C">
        <w:rPr>
          <w:rFonts w:ascii="Book Antiqua" w:eastAsia="Times New Roman" w:hAnsi="Book Antiqua" w:cs="Times New Roman"/>
          <w:b/>
          <w:bCs/>
          <w:caps/>
          <w:sz w:val="19"/>
          <w:szCs w:val="19"/>
          <w:shd w:val="clear" w:color="auto" w:fill="F7CAAC" w:themeFill="accent2" w:themeFillTint="66"/>
          <w:lang w:eastAsia="pt-BR"/>
        </w:rPr>
        <w:t>plano-referência</w:t>
      </w:r>
      <w:r w:rsidRPr="007E7EB5">
        <w:rPr>
          <w:rFonts w:ascii="Book Antiqua" w:eastAsia="Times New Roman" w:hAnsi="Book Antiqua" w:cs="Times New Roman"/>
          <w:sz w:val="19"/>
          <w:szCs w:val="19"/>
          <w:lang w:eastAsia="pt-BR"/>
        </w:rPr>
        <w:t xml:space="preserve"> de que trata este artigo a todos os seus atuais e futuros consumidores</w:t>
      </w:r>
      <w:r w:rsidRPr="00B30E13">
        <w:rPr>
          <w:rFonts w:ascii="Book Antiqua" w:eastAsia="Times New Roman" w:hAnsi="Book Antiqua" w:cs="Times New Roman"/>
          <w:sz w:val="16"/>
          <w:szCs w:val="16"/>
          <w:lang w:eastAsia="pt-BR"/>
        </w:rPr>
        <w:t xml:space="preserve">. </w:t>
      </w:r>
      <w:hyperlink r:id="rId4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36CD2B3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Excluem-se da obrigatoriedade a que se refere o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 as pessoas jurídicas que mantêm sistemas de assistência à saúde pela modalidade de autogestão e as pessoas jurídicas que operem exclusivamente planos odontológicos</w:t>
      </w:r>
      <w:r w:rsidRPr="00B30E13">
        <w:rPr>
          <w:rFonts w:ascii="Book Antiqua" w:eastAsia="Times New Roman" w:hAnsi="Book Antiqua" w:cs="Times New Roman"/>
          <w:sz w:val="16"/>
          <w:szCs w:val="16"/>
          <w:lang w:eastAsia="pt-BR"/>
        </w:rPr>
        <w:t xml:space="preserve">. </w:t>
      </w:r>
      <w:hyperlink r:id="rId4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22A9F7A" w14:textId="063993EB" w:rsidR="007E192C" w:rsidRPr="00B30E13" w:rsidRDefault="007E192C"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192C">
        <w:rPr>
          <w:rFonts w:ascii="Book Antiqua" w:eastAsia="Times New Roman" w:hAnsi="Book Antiqua" w:cs="Times New Roman"/>
          <w:sz w:val="19"/>
          <w:szCs w:val="19"/>
          <w:lang w:eastAsia="pt-BR"/>
        </w:rPr>
        <w:t>§ 4º A amplitude das coberturas no âmbito da saúde suplementar, inclusive de transplantes e de procedimentos de alta complexidade, será estabelecida em norma editada pela ANS, que publicará rol de procedimentos e eventos em saúde suplementar, atualizado a cada incorporação</w:t>
      </w:r>
      <w:r w:rsidRPr="00B30E13">
        <w:rPr>
          <w:rFonts w:ascii="Book Antiqua" w:eastAsia="Times New Roman" w:hAnsi="Book Antiqua" w:cs="Times New Roman"/>
          <w:sz w:val="16"/>
          <w:szCs w:val="16"/>
          <w:lang w:eastAsia="pt-BR"/>
        </w:rPr>
        <w:t>.       </w:t>
      </w:r>
      <w:hyperlink r:id="rId48" w:anchor="art2" w:history="1">
        <w:r w:rsidRPr="00B30E13">
          <w:rPr>
            <w:rStyle w:val="Hyperlink"/>
            <w:rFonts w:ascii="Book Antiqua" w:eastAsia="Times New Roman" w:hAnsi="Book Antiqua" w:cs="Times New Roman"/>
            <w:sz w:val="16"/>
            <w:szCs w:val="16"/>
            <w:lang w:eastAsia="pt-BR"/>
          </w:rPr>
          <w:t>(Redação dada pela Lei nº 14.454, de 2022)</w:t>
        </w:r>
      </w:hyperlink>
    </w:p>
    <w:p w14:paraId="5AA31570" w14:textId="3DD9692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5º As metodologias utilizadas na avaliação de que trata o § 3º do art. 10-D desta Lei, incluídos os indicadores e os parâmetros de avaliação econômica de tecnologias em saúde utilizados em combinação com outros critérios, serão estabelecidas em norma editada pela ANS, assessorada pela Comissão de Atualização do Rol de Procedimentos e Eventos em Saúde Suplementar, e terão ampla divulgação</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49" w:anchor="art1" w:history="1">
        <w:r w:rsidRPr="00B30E13">
          <w:rPr>
            <w:rStyle w:val="Hyperlink"/>
            <w:rFonts w:ascii="Book Antiqua" w:eastAsia="Times New Roman" w:hAnsi="Book Antiqua" w:cs="Times New Roman"/>
            <w:sz w:val="16"/>
            <w:szCs w:val="16"/>
            <w:lang w:eastAsia="pt-BR"/>
          </w:rPr>
          <w:t>(Incluído pela Lei nº 14.307, de 2022)</w:t>
        </w:r>
      </w:hyperlink>
    </w:p>
    <w:p w14:paraId="3D7A5702" w14:textId="225963EF"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6º As coberturas a que se referem as alíneas </w:t>
      </w:r>
      <w:r w:rsidRPr="00904E9A">
        <w:rPr>
          <w:rFonts w:ascii="Book Antiqua" w:eastAsia="Times New Roman" w:hAnsi="Book Antiqua" w:cs="Times New Roman"/>
          <w:i/>
          <w:iCs/>
          <w:sz w:val="19"/>
          <w:szCs w:val="19"/>
          <w:lang w:eastAsia="pt-BR"/>
        </w:rPr>
        <w:t>c</w:t>
      </w:r>
      <w:r w:rsidRPr="00904E9A">
        <w:rPr>
          <w:rFonts w:ascii="Book Antiqua" w:eastAsia="Times New Roman" w:hAnsi="Book Antiqua" w:cs="Times New Roman"/>
          <w:sz w:val="19"/>
          <w:szCs w:val="19"/>
          <w:lang w:eastAsia="pt-BR"/>
        </w:rPr>
        <w:t> do inciso I e </w:t>
      </w:r>
      <w:r w:rsidRPr="00904E9A">
        <w:rPr>
          <w:rFonts w:ascii="Book Antiqua" w:eastAsia="Times New Roman" w:hAnsi="Book Antiqua" w:cs="Times New Roman"/>
          <w:i/>
          <w:iCs/>
          <w:sz w:val="19"/>
          <w:szCs w:val="19"/>
          <w:lang w:eastAsia="pt-BR"/>
        </w:rPr>
        <w:t>g</w:t>
      </w:r>
      <w:r w:rsidRPr="00904E9A">
        <w:rPr>
          <w:rFonts w:ascii="Book Antiqua" w:eastAsia="Times New Roman" w:hAnsi="Book Antiqua" w:cs="Times New Roman"/>
          <w:sz w:val="19"/>
          <w:szCs w:val="19"/>
          <w:lang w:eastAsia="pt-BR"/>
        </w:rPr>
        <w:t> do inciso II do </w:t>
      </w:r>
      <w:r w:rsidRPr="00904E9A">
        <w:rPr>
          <w:rFonts w:ascii="Book Antiqua" w:eastAsia="Times New Roman" w:hAnsi="Book Antiqua" w:cs="Times New Roman"/>
          <w:b/>
          <w:bCs/>
          <w:sz w:val="19"/>
          <w:szCs w:val="19"/>
          <w:lang w:eastAsia="pt-BR"/>
        </w:rPr>
        <w:t>caput</w:t>
      </w:r>
      <w:r w:rsidRPr="00904E9A">
        <w:rPr>
          <w:rFonts w:ascii="Book Antiqua" w:eastAsia="Times New Roman" w:hAnsi="Book Antiqua" w:cs="Times New Roman"/>
          <w:sz w:val="19"/>
          <w:szCs w:val="19"/>
          <w:lang w:eastAsia="pt-BR"/>
        </w:rPr>
        <w:t> do art. 12 desta Lei são obrigatórias, em conformidade com a prescrição médica, desde que os medicamentos utilizados estejam registrados no órgão federal responsável pela vigilância sanitária, com uso terapêutico aprovado para essas finalidades, observado o disposto no § 7º deste artigo</w:t>
      </w:r>
      <w:r w:rsidRPr="00B30E13">
        <w:rPr>
          <w:rFonts w:ascii="Book Antiqua" w:eastAsia="Times New Roman" w:hAnsi="Book Antiqua" w:cs="Times New Roman"/>
          <w:sz w:val="16"/>
          <w:szCs w:val="16"/>
          <w:lang w:eastAsia="pt-BR"/>
        </w:rPr>
        <w:t>. </w:t>
      </w:r>
      <w:hyperlink r:id="rId50" w:anchor="art1" w:history="1">
        <w:r w:rsidRPr="00B30E13">
          <w:rPr>
            <w:rStyle w:val="Hyperlink"/>
            <w:rFonts w:ascii="Book Antiqua" w:eastAsia="Times New Roman" w:hAnsi="Book Antiqua" w:cs="Times New Roman"/>
            <w:sz w:val="16"/>
            <w:szCs w:val="16"/>
            <w:lang w:eastAsia="pt-BR"/>
          </w:rPr>
          <w:t>(Incluído pela Lei nº 14.307, de 2022)</w:t>
        </w:r>
      </w:hyperlink>
    </w:p>
    <w:p w14:paraId="1968C218"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7º A atualização do rol de procedimentos e eventos em saúde suplementar pela ANS será realizada por meio da instauração de processo administrativo, a ser concluído no prazo de 180 (cento e oitenta) dias, contado da data em que foi protocolado o pedido, prorrogável por 90 (noventa) dias corridos quando as circunstâncias o exigirem</w:t>
      </w:r>
      <w:r w:rsidRPr="00B30E13">
        <w:rPr>
          <w:rFonts w:ascii="Book Antiqua" w:eastAsia="Times New Roman" w:hAnsi="Book Antiqua" w:cs="Times New Roman"/>
          <w:sz w:val="16"/>
          <w:szCs w:val="16"/>
          <w:lang w:eastAsia="pt-BR"/>
        </w:rPr>
        <w:t>.   </w:t>
      </w:r>
      <w:hyperlink r:id="rId51" w:anchor="art1" w:history="1">
        <w:r w:rsidRPr="00B30E13">
          <w:rPr>
            <w:rStyle w:val="Hyperlink"/>
            <w:rFonts w:ascii="Book Antiqua" w:eastAsia="Times New Roman" w:hAnsi="Book Antiqua" w:cs="Times New Roman"/>
            <w:sz w:val="16"/>
            <w:szCs w:val="16"/>
            <w:lang w:eastAsia="pt-BR"/>
          </w:rPr>
          <w:t>(Incluído pela Lei nº 14.307, de 2022)</w:t>
        </w:r>
      </w:hyperlink>
    </w:p>
    <w:p w14:paraId="62EAC871"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lastRenderedPageBreak/>
        <w:t>§ 8º Os processos administrativos de atualização do rol de procedimentos e eventos em saúde suplementar referente aos tratamentos listados nas alíneas </w:t>
      </w:r>
      <w:r w:rsidRPr="00904E9A">
        <w:rPr>
          <w:rFonts w:ascii="Book Antiqua" w:eastAsia="Times New Roman" w:hAnsi="Book Antiqua" w:cs="Times New Roman"/>
          <w:i/>
          <w:iCs/>
          <w:sz w:val="19"/>
          <w:szCs w:val="19"/>
          <w:lang w:eastAsia="pt-BR"/>
        </w:rPr>
        <w:t>c</w:t>
      </w:r>
      <w:r w:rsidRPr="00904E9A">
        <w:rPr>
          <w:rFonts w:ascii="Book Antiqua" w:eastAsia="Times New Roman" w:hAnsi="Book Antiqua" w:cs="Times New Roman"/>
          <w:sz w:val="19"/>
          <w:szCs w:val="19"/>
          <w:lang w:eastAsia="pt-BR"/>
        </w:rPr>
        <w:t> do inciso I e </w:t>
      </w:r>
      <w:r w:rsidRPr="00904E9A">
        <w:rPr>
          <w:rFonts w:ascii="Book Antiqua" w:eastAsia="Times New Roman" w:hAnsi="Book Antiqua" w:cs="Times New Roman"/>
          <w:i/>
          <w:iCs/>
          <w:sz w:val="19"/>
          <w:szCs w:val="19"/>
          <w:lang w:eastAsia="pt-BR"/>
        </w:rPr>
        <w:t>g</w:t>
      </w:r>
      <w:r w:rsidRPr="00904E9A">
        <w:rPr>
          <w:rFonts w:ascii="Book Antiqua" w:eastAsia="Times New Roman" w:hAnsi="Book Antiqua" w:cs="Times New Roman"/>
          <w:sz w:val="19"/>
          <w:szCs w:val="19"/>
          <w:lang w:eastAsia="pt-BR"/>
        </w:rPr>
        <w:t> do inciso II do </w:t>
      </w:r>
      <w:r w:rsidRPr="00904E9A">
        <w:rPr>
          <w:rFonts w:ascii="Book Antiqua" w:eastAsia="Times New Roman" w:hAnsi="Book Antiqua" w:cs="Times New Roman"/>
          <w:b/>
          <w:bCs/>
          <w:sz w:val="19"/>
          <w:szCs w:val="19"/>
          <w:lang w:eastAsia="pt-BR"/>
        </w:rPr>
        <w:t>caput</w:t>
      </w:r>
      <w:r w:rsidRPr="00904E9A">
        <w:rPr>
          <w:rFonts w:ascii="Book Antiqua" w:eastAsia="Times New Roman" w:hAnsi="Book Antiqua" w:cs="Times New Roman"/>
          <w:sz w:val="19"/>
          <w:szCs w:val="19"/>
          <w:lang w:eastAsia="pt-BR"/>
        </w:rPr>
        <w:t> do art. 12 desta Lei deverão ser analisados de forma prioritária e concluídos no prazo de 120 (cento e vinte) dias, contado da data em que foi protocolado o pedido, prorrogável por 60 (sessenta) dias corridos quando as circunstâncias o exigirem</w:t>
      </w:r>
      <w:r w:rsidRPr="00B30E13">
        <w:rPr>
          <w:rFonts w:ascii="Book Antiqua" w:eastAsia="Times New Roman" w:hAnsi="Book Antiqua" w:cs="Times New Roman"/>
          <w:sz w:val="16"/>
          <w:szCs w:val="16"/>
          <w:lang w:eastAsia="pt-BR"/>
        </w:rPr>
        <w:t>.   </w:t>
      </w:r>
      <w:hyperlink r:id="rId52" w:anchor="art1" w:history="1">
        <w:r w:rsidRPr="00B30E13">
          <w:rPr>
            <w:rStyle w:val="Hyperlink"/>
            <w:rFonts w:ascii="Book Antiqua" w:eastAsia="Times New Roman" w:hAnsi="Book Antiqua" w:cs="Times New Roman"/>
            <w:sz w:val="16"/>
            <w:szCs w:val="16"/>
            <w:lang w:eastAsia="pt-BR"/>
          </w:rPr>
          <w:t>(Incluído pela Lei nº 14.307, de 2022)</w:t>
        </w:r>
      </w:hyperlink>
    </w:p>
    <w:p w14:paraId="641879F4"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9º Finalizado o prazo previsto no § 7º deste artigo sem manifestação conclusiva da ANS no processo administrativo, será realizada a inclusão automática do medicamento, do produto de interesse para a saúde ou do procedimento no rol de procedimentos e eventos em saúde suplementar até que haja decisão da ANS, garantida a continuidade da assistência iniciada mesmo se a decisão for desfavorável à inclusão</w:t>
      </w:r>
      <w:r w:rsidRPr="00B30E13">
        <w:rPr>
          <w:rFonts w:ascii="Book Antiqua" w:eastAsia="Times New Roman" w:hAnsi="Book Antiqua" w:cs="Times New Roman"/>
          <w:sz w:val="16"/>
          <w:szCs w:val="16"/>
          <w:lang w:eastAsia="pt-BR"/>
        </w:rPr>
        <w:t>.    </w:t>
      </w:r>
      <w:hyperlink r:id="rId53" w:anchor="art1" w:history="1">
        <w:r w:rsidRPr="00B30E13">
          <w:rPr>
            <w:rStyle w:val="Hyperlink"/>
            <w:rFonts w:ascii="Book Antiqua" w:eastAsia="Times New Roman" w:hAnsi="Book Antiqua" w:cs="Times New Roman"/>
            <w:sz w:val="16"/>
            <w:szCs w:val="16"/>
            <w:lang w:eastAsia="pt-BR"/>
          </w:rPr>
          <w:t>(Incluído pela Lei nº 14.307, de 2022)</w:t>
        </w:r>
      </w:hyperlink>
    </w:p>
    <w:p w14:paraId="1A0B7CDB"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10. As tecnologias avaliadas e recomendadas positivamente pela Comissão Nacional de Incorporação de Tecnologias no Sistema Único de Saúde (Conitec), instituída pela </w:t>
      </w:r>
      <w:hyperlink r:id="rId54" w:history="1">
        <w:r w:rsidRPr="00904E9A">
          <w:rPr>
            <w:rStyle w:val="Hyperlink"/>
            <w:rFonts w:ascii="Book Antiqua" w:eastAsia="Times New Roman" w:hAnsi="Book Antiqua" w:cs="Times New Roman"/>
            <w:sz w:val="19"/>
            <w:szCs w:val="19"/>
            <w:lang w:eastAsia="pt-BR"/>
          </w:rPr>
          <w:t>Lei nº 12.401, de 28 de abril de 2011</w:t>
        </w:r>
      </w:hyperlink>
      <w:r w:rsidRPr="00904E9A">
        <w:rPr>
          <w:rFonts w:ascii="Book Antiqua" w:eastAsia="Times New Roman" w:hAnsi="Book Antiqua" w:cs="Times New Roman"/>
          <w:sz w:val="19"/>
          <w:szCs w:val="19"/>
          <w:lang w:eastAsia="pt-BR"/>
        </w:rPr>
        <w:t>, cuja decisão de incorporação ao SUS já tenha sido publicada, serão incluídas no Rol de Procedimentos e Eventos em Saúde Suplementar no prazo de até 60 (sessenta) dias</w:t>
      </w:r>
      <w:r w:rsidRPr="00B30E13">
        <w:rPr>
          <w:rFonts w:ascii="Book Antiqua" w:eastAsia="Times New Roman" w:hAnsi="Book Antiqua" w:cs="Times New Roman"/>
          <w:sz w:val="18"/>
          <w:szCs w:val="18"/>
          <w:lang w:eastAsia="pt-BR"/>
        </w:rPr>
        <w:t>.    </w:t>
      </w:r>
      <w:hyperlink r:id="rId55" w:anchor="art1" w:history="1">
        <w:r w:rsidRPr="00B30E13">
          <w:rPr>
            <w:rStyle w:val="Hyperlink"/>
            <w:rFonts w:ascii="Book Antiqua" w:eastAsia="Times New Roman" w:hAnsi="Book Antiqua" w:cs="Times New Roman"/>
            <w:sz w:val="16"/>
            <w:szCs w:val="16"/>
            <w:lang w:eastAsia="pt-BR"/>
          </w:rPr>
          <w:t>(Incluído pela Lei nº 14.307, de 2022)</w:t>
        </w:r>
      </w:hyperlink>
    </w:p>
    <w:p w14:paraId="45C190A9"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 11. O processo administrativo de que trata o § 7º deste artigo observará o disposto na </w:t>
      </w:r>
      <w:hyperlink r:id="rId56" w:history="1">
        <w:r w:rsidRPr="00904E9A">
          <w:rPr>
            <w:rStyle w:val="Hyperlink"/>
            <w:rFonts w:ascii="Book Antiqua" w:eastAsia="Times New Roman" w:hAnsi="Book Antiqua" w:cs="Times New Roman"/>
            <w:sz w:val="19"/>
            <w:szCs w:val="19"/>
            <w:lang w:eastAsia="pt-BR"/>
          </w:rPr>
          <w:t>Lei nº 9.784, de 29 de janeiro de 1999</w:t>
        </w:r>
      </w:hyperlink>
      <w:r w:rsidRPr="00904E9A">
        <w:rPr>
          <w:rFonts w:ascii="Book Antiqua" w:eastAsia="Times New Roman" w:hAnsi="Book Antiqua" w:cs="Times New Roman"/>
          <w:sz w:val="19"/>
          <w:szCs w:val="19"/>
          <w:lang w:eastAsia="pt-BR"/>
        </w:rPr>
        <w:t>, no que couber, e as seguintes determinações</w:t>
      </w:r>
      <w:r w:rsidRPr="00B30E13">
        <w:rPr>
          <w:rFonts w:ascii="Book Antiqua" w:eastAsia="Times New Roman" w:hAnsi="Book Antiqua" w:cs="Times New Roman"/>
          <w:sz w:val="16"/>
          <w:szCs w:val="16"/>
          <w:lang w:eastAsia="pt-BR"/>
        </w:rPr>
        <w:t>:    </w:t>
      </w:r>
      <w:hyperlink r:id="rId57" w:anchor="art1" w:history="1">
        <w:r w:rsidRPr="00B30E13">
          <w:rPr>
            <w:rStyle w:val="Hyperlink"/>
            <w:rFonts w:ascii="Book Antiqua" w:eastAsia="Times New Roman" w:hAnsi="Book Antiqua" w:cs="Times New Roman"/>
            <w:sz w:val="16"/>
            <w:szCs w:val="16"/>
            <w:lang w:eastAsia="pt-BR"/>
          </w:rPr>
          <w:t>(Incluído pela Lei nº 14.307, de 2022)</w:t>
        </w:r>
      </w:hyperlink>
    </w:p>
    <w:p w14:paraId="2DD77897"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I - apresentação, pelo interessado, dos documentos com as informações necessárias ao atendimento do disposto no § 3º do art. 10-D desta Lei, na forma prevista em regulamento</w:t>
      </w:r>
      <w:r w:rsidRPr="00B30E13">
        <w:rPr>
          <w:rFonts w:ascii="Book Antiqua" w:eastAsia="Times New Roman" w:hAnsi="Book Antiqua" w:cs="Times New Roman"/>
          <w:sz w:val="16"/>
          <w:szCs w:val="16"/>
          <w:lang w:eastAsia="pt-BR"/>
        </w:rPr>
        <w:t>;    </w:t>
      </w:r>
      <w:hyperlink r:id="rId58" w:anchor="art1" w:history="1">
        <w:r w:rsidRPr="00B30E13">
          <w:rPr>
            <w:rStyle w:val="Hyperlink"/>
            <w:rFonts w:ascii="Book Antiqua" w:eastAsia="Times New Roman" w:hAnsi="Book Antiqua" w:cs="Times New Roman"/>
            <w:sz w:val="16"/>
            <w:szCs w:val="16"/>
            <w:lang w:eastAsia="pt-BR"/>
          </w:rPr>
          <w:t>(Incluído pela Lei nº 14.307, de 2022)</w:t>
        </w:r>
      </w:hyperlink>
    </w:p>
    <w:p w14:paraId="3E3A007D" w14:textId="77777777"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II - apresentação do preço estabelecido pela Câmara de Regulação do Mercado de Medicamentos, no caso de medicamentos</w:t>
      </w:r>
      <w:r w:rsidRPr="00B30E13">
        <w:rPr>
          <w:rFonts w:ascii="Book Antiqua" w:eastAsia="Times New Roman" w:hAnsi="Book Antiqua" w:cs="Times New Roman"/>
          <w:sz w:val="16"/>
          <w:szCs w:val="16"/>
          <w:lang w:eastAsia="pt-BR"/>
        </w:rPr>
        <w:t>;    </w:t>
      </w:r>
      <w:hyperlink r:id="rId59" w:anchor="art1" w:history="1">
        <w:r w:rsidRPr="00B30E13">
          <w:rPr>
            <w:rStyle w:val="Hyperlink"/>
            <w:rFonts w:ascii="Book Antiqua" w:eastAsia="Times New Roman" w:hAnsi="Book Antiqua" w:cs="Times New Roman"/>
            <w:sz w:val="16"/>
            <w:szCs w:val="16"/>
            <w:lang w:eastAsia="pt-BR"/>
          </w:rPr>
          <w:t>(Incluído pela Lei nº 14.307, de 2022)</w:t>
        </w:r>
      </w:hyperlink>
    </w:p>
    <w:p w14:paraId="523187C3" w14:textId="037C004D"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III - realização de consulta pública pelo prazo de 20 (vinte) dias com a divulgação de relatório preliminar emitido pela Comissão de Atualização do Rol de Procedimentos e Eventos em Saúde Suplementar</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60" w:anchor="art1" w:history="1">
        <w:r w:rsidRPr="00B30E13">
          <w:rPr>
            <w:rStyle w:val="Hyperlink"/>
            <w:rFonts w:ascii="Book Antiqua" w:eastAsia="Times New Roman" w:hAnsi="Book Antiqua" w:cs="Times New Roman"/>
            <w:sz w:val="16"/>
            <w:szCs w:val="16"/>
            <w:lang w:eastAsia="pt-BR"/>
          </w:rPr>
          <w:t>(Incluído pela Lei nº 14.307, de 2022)</w:t>
        </w:r>
      </w:hyperlink>
    </w:p>
    <w:p w14:paraId="51322133" w14:textId="327CA3E0"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IV - realização de audiência pública, na hipótese de matéria relevante, ou quando tiver recomendação preliminar de não incorporação, ou quando solicitada por no mínimo 1/3 (um terço) dos membros da Comissão de Atualização do Rol de Procedimentos e Eventos em Saúde Suplementar</w:t>
      </w:r>
      <w:r w:rsidRPr="00B30E13">
        <w:rPr>
          <w:rFonts w:ascii="Book Antiqua" w:eastAsia="Times New Roman" w:hAnsi="Book Antiqua" w:cs="Times New Roman"/>
          <w:sz w:val="16"/>
          <w:szCs w:val="16"/>
          <w:lang w:eastAsia="pt-BR"/>
        </w:rPr>
        <w:t xml:space="preserve">; </w:t>
      </w:r>
      <w:hyperlink r:id="rId61" w:anchor="art1" w:history="1">
        <w:r w:rsidRPr="00B30E13">
          <w:rPr>
            <w:rStyle w:val="Hyperlink"/>
            <w:rFonts w:ascii="Book Antiqua" w:eastAsia="Times New Roman" w:hAnsi="Book Antiqua" w:cs="Times New Roman"/>
            <w:sz w:val="16"/>
            <w:szCs w:val="16"/>
            <w:lang w:eastAsia="pt-BR"/>
          </w:rPr>
          <w:t>(Incluído pela Lei nº 14.307, de 2022)</w:t>
        </w:r>
      </w:hyperlink>
    </w:p>
    <w:p w14:paraId="0B3087CF" w14:textId="0E034116"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V - divulgação do relatório final de que trata o § 3º do art. 10-D desta Lei da Comissão de Atualização do Rol de Procedimentos e Eventos em Saúde Suplementar; e </w:t>
      </w:r>
      <w:hyperlink r:id="rId62" w:anchor="art1" w:history="1">
        <w:r w:rsidRPr="00B30E13">
          <w:rPr>
            <w:rStyle w:val="Hyperlink"/>
            <w:rFonts w:ascii="Book Antiqua" w:eastAsia="Times New Roman" w:hAnsi="Book Antiqua" w:cs="Times New Roman"/>
            <w:sz w:val="16"/>
            <w:szCs w:val="16"/>
            <w:lang w:eastAsia="pt-BR"/>
          </w:rPr>
          <w:t>(Incluído pela Lei nº 14.307, de 2022)</w:t>
        </w:r>
      </w:hyperlink>
    </w:p>
    <w:p w14:paraId="5FD6C15A" w14:textId="5F6C9593" w:rsidR="00904E9A" w:rsidRPr="00B30E13" w:rsidRDefault="00904E9A" w:rsidP="00904E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4E9A">
        <w:rPr>
          <w:rFonts w:ascii="Book Antiqua" w:eastAsia="Times New Roman" w:hAnsi="Book Antiqua" w:cs="Times New Roman"/>
          <w:sz w:val="19"/>
          <w:szCs w:val="19"/>
          <w:lang w:eastAsia="pt-BR"/>
        </w:rPr>
        <w:t>VI - possibilidade de recurso, no prazo de até 15 (quinze) dias após a divulgação do relatório final</w:t>
      </w:r>
      <w:r w:rsidRPr="00B30E13">
        <w:rPr>
          <w:rFonts w:ascii="Book Antiqua" w:eastAsia="Times New Roman" w:hAnsi="Book Antiqua" w:cs="Times New Roman"/>
          <w:sz w:val="16"/>
          <w:szCs w:val="16"/>
          <w:lang w:eastAsia="pt-BR"/>
        </w:rPr>
        <w:t xml:space="preserve">. </w:t>
      </w:r>
      <w:hyperlink r:id="rId63" w:anchor="art1" w:history="1">
        <w:r w:rsidRPr="00B30E13">
          <w:rPr>
            <w:rStyle w:val="Hyperlink"/>
            <w:rFonts w:ascii="Book Antiqua" w:eastAsia="Times New Roman" w:hAnsi="Book Antiqua" w:cs="Times New Roman"/>
            <w:sz w:val="16"/>
            <w:szCs w:val="16"/>
            <w:lang w:eastAsia="pt-BR"/>
          </w:rPr>
          <w:t>(Incluído pela Lei nº 14.307, de 2022)</w:t>
        </w:r>
      </w:hyperlink>
    </w:p>
    <w:p w14:paraId="370555AE" w14:textId="77777777" w:rsidR="007E192C" w:rsidRPr="00B30E13" w:rsidRDefault="007E192C" w:rsidP="007E192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192C">
        <w:rPr>
          <w:rFonts w:ascii="Book Antiqua" w:eastAsia="Times New Roman" w:hAnsi="Book Antiqua" w:cs="Times New Roman"/>
          <w:sz w:val="19"/>
          <w:szCs w:val="19"/>
          <w:lang w:eastAsia="pt-BR"/>
        </w:rPr>
        <w:t>§ 12. O rol de procedimentos e eventos em saúde suplementar, atualizado pela ANS a cada nova incorporação, constitui a referência básica para os planos privados de assistência à saúde contratados a partir de 1º de janeiro de 1999 e para os contratos adaptados a esta Lei e fixa as diretrizes de atenção à saúde</w:t>
      </w:r>
      <w:r w:rsidRPr="00B30E13">
        <w:rPr>
          <w:rFonts w:ascii="Book Antiqua" w:eastAsia="Times New Roman" w:hAnsi="Book Antiqua" w:cs="Times New Roman"/>
          <w:sz w:val="16"/>
          <w:szCs w:val="16"/>
          <w:lang w:eastAsia="pt-BR"/>
        </w:rPr>
        <w:t>.       </w:t>
      </w:r>
      <w:hyperlink r:id="rId64" w:anchor="art2" w:history="1">
        <w:r w:rsidRPr="00B30E13">
          <w:rPr>
            <w:rStyle w:val="Hyperlink"/>
            <w:rFonts w:ascii="Book Antiqua" w:eastAsia="Times New Roman" w:hAnsi="Book Antiqua" w:cs="Times New Roman"/>
            <w:sz w:val="16"/>
            <w:szCs w:val="16"/>
            <w:lang w:eastAsia="pt-BR"/>
          </w:rPr>
          <w:t>(Incluído dada pela Lei nº 14.454, de 2022)</w:t>
        </w:r>
      </w:hyperlink>
    </w:p>
    <w:p w14:paraId="62B4B612" w14:textId="77777777" w:rsidR="007E192C" w:rsidRPr="00B30E13" w:rsidRDefault="007E192C" w:rsidP="007E192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192C">
        <w:rPr>
          <w:rFonts w:ascii="Book Antiqua" w:eastAsia="Times New Roman" w:hAnsi="Book Antiqua" w:cs="Times New Roman"/>
          <w:sz w:val="19"/>
          <w:szCs w:val="19"/>
          <w:lang w:eastAsia="pt-BR"/>
        </w:rPr>
        <w:t>§ 13. Em caso de tratamento ou procedimento prescrito por médico ou odontólogo assistente que não estejam previstos no rol referido no § 12 deste artigo, a cobertura deverá ser autorizada pela operadora de planos de assistência à saúde, desde que</w:t>
      </w:r>
      <w:r w:rsidRPr="00B30E13">
        <w:rPr>
          <w:rFonts w:ascii="Book Antiqua" w:eastAsia="Times New Roman" w:hAnsi="Book Antiqua" w:cs="Times New Roman"/>
          <w:sz w:val="16"/>
          <w:szCs w:val="16"/>
          <w:lang w:eastAsia="pt-BR"/>
        </w:rPr>
        <w:t>:        </w:t>
      </w:r>
      <w:hyperlink r:id="rId65" w:anchor="art2" w:history="1">
        <w:r w:rsidRPr="00B30E13">
          <w:rPr>
            <w:rStyle w:val="Hyperlink"/>
            <w:rFonts w:ascii="Book Antiqua" w:eastAsia="Times New Roman" w:hAnsi="Book Antiqua" w:cs="Times New Roman"/>
            <w:sz w:val="16"/>
            <w:szCs w:val="16"/>
            <w:lang w:eastAsia="pt-BR"/>
          </w:rPr>
          <w:t>(Incluído dada pela Lei nº 14.454, de 2022)</w:t>
        </w:r>
      </w:hyperlink>
    </w:p>
    <w:p w14:paraId="49B9C3C7" w14:textId="77777777" w:rsidR="007E192C" w:rsidRPr="007E192C" w:rsidRDefault="007E192C" w:rsidP="007E192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E192C">
        <w:rPr>
          <w:rFonts w:ascii="Book Antiqua" w:eastAsia="Times New Roman" w:hAnsi="Book Antiqua" w:cs="Times New Roman"/>
          <w:sz w:val="19"/>
          <w:szCs w:val="19"/>
          <w:lang w:eastAsia="pt-BR"/>
        </w:rPr>
        <w:t>I - exista comprovação da eficácia, à luz das ciências da saúde, baseada em evidências científicas e plano terapêutico; ou  </w:t>
      </w:r>
      <w:r w:rsidRPr="00B30E13">
        <w:rPr>
          <w:rFonts w:ascii="Book Antiqua" w:eastAsia="Times New Roman" w:hAnsi="Book Antiqua" w:cs="Times New Roman"/>
          <w:sz w:val="16"/>
          <w:szCs w:val="16"/>
          <w:lang w:eastAsia="pt-BR"/>
        </w:rPr>
        <w:t>     </w:t>
      </w:r>
      <w:hyperlink r:id="rId66" w:anchor="art2" w:history="1">
        <w:r w:rsidRPr="00B30E13">
          <w:rPr>
            <w:rStyle w:val="Hyperlink"/>
            <w:rFonts w:ascii="Book Antiqua" w:eastAsia="Times New Roman" w:hAnsi="Book Antiqua" w:cs="Times New Roman"/>
            <w:sz w:val="16"/>
            <w:szCs w:val="16"/>
            <w:lang w:eastAsia="pt-BR"/>
          </w:rPr>
          <w:t>(Incluído dada pela Lei nº 14.454, de 2022)</w:t>
        </w:r>
      </w:hyperlink>
    </w:p>
    <w:p w14:paraId="76989111" w14:textId="77777777" w:rsidR="007E192C" w:rsidRPr="00B30E13" w:rsidRDefault="007E192C" w:rsidP="007E192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192C">
        <w:rPr>
          <w:rFonts w:ascii="Book Antiqua" w:eastAsia="Times New Roman" w:hAnsi="Book Antiqua" w:cs="Times New Roman"/>
          <w:sz w:val="19"/>
          <w:szCs w:val="19"/>
          <w:lang w:eastAsia="pt-BR"/>
        </w:rPr>
        <w:t>II - existam recomendações pela Comissão Nacional de Incorporação de Tecnologias no Sistema Único de Saúde (Conitec), ou exista recomendação de, no mínimo, 1 (um) órgão de avaliação de tecnologias em saúde que tenha renome internacional, desde que sejam aprovadas também para seus nacionais</w:t>
      </w:r>
      <w:r w:rsidRPr="00B30E13">
        <w:rPr>
          <w:rFonts w:ascii="Book Antiqua" w:eastAsia="Times New Roman" w:hAnsi="Book Antiqua" w:cs="Times New Roman"/>
          <w:sz w:val="16"/>
          <w:szCs w:val="16"/>
          <w:lang w:eastAsia="pt-BR"/>
        </w:rPr>
        <w:t>.       </w:t>
      </w:r>
      <w:hyperlink r:id="rId67" w:anchor="art2" w:history="1">
        <w:r w:rsidRPr="00B30E13">
          <w:rPr>
            <w:rStyle w:val="Hyperlink"/>
            <w:rFonts w:ascii="Book Antiqua" w:eastAsia="Times New Roman" w:hAnsi="Book Antiqua" w:cs="Times New Roman"/>
            <w:sz w:val="16"/>
            <w:szCs w:val="16"/>
            <w:lang w:eastAsia="pt-BR"/>
          </w:rPr>
          <w:t>(Incluído dada pela Lei nº 14.454, de 2022)</w:t>
        </w:r>
      </w:hyperlink>
    </w:p>
    <w:p w14:paraId="0CDAC194" w14:textId="7CDCE3E0" w:rsidR="007A04FA" w:rsidRPr="00B30E13" w:rsidRDefault="00CD40E0" w:rsidP="00CD40E0">
      <w:pPr>
        <w:spacing w:before="100" w:beforeAutospacing="1" w:after="100" w:afterAutospacing="1" w:line="240" w:lineRule="auto"/>
        <w:ind w:firstLine="426"/>
        <w:jc w:val="both"/>
        <w:rPr>
          <w:rFonts w:ascii="Book Antiqua" w:eastAsia="Times New Roman" w:hAnsi="Book Antiqua" w:cs="Times New Roman"/>
          <w:b/>
          <w:color w:val="FF0000"/>
          <w:sz w:val="16"/>
          <w:szCs w:val="16"/>
          <w:u w:val="single"/>
          <w:lang w:eastAsia="pt-BR"/>
        </w:rPr>
      </w:pPr>
      <w:r w:rsidRPr="00CD40E0">
        <w:rPr>
          <w:rFonts w:ascii="Book Antiqua" w:eastAsia="Times New Roman" w:hAnsi="Book Antiqua" w:cs="Times New Roman"/>
          <w:sz w:val="19"/>
          <w:szCs w:val="19"/>
          <w:lang w:eastAsia="pt-BR"/>
        </w:rPr>
        <w:lastRenderedPageBreak/>
        <w:t>Art. 10-A</w:t>
      </w:r>
      <w:r w:rsidR="008D2152" w:rsidRPr="008D2152">
        <w:rPr>
          <w:rFonts w:ascii="Book Antiqua" w:eastAsia="Times New Roman" w:hAnsi="Book Antiqua" w:cs="Times New Roman"/>
          <w:sz w:val="19"/>
          <w:szCs w:val="19"/>
          <w:lang w:eastAsia="pt-BR"/>
        </w:rPr>
        <w:t>. Cabe à operadora definida no inciso II do caput do art. 1º desta Lei, por meio de sua rede de unidades conveniadas, prestar serviço de cirurgia plástica reconstrutiva de mama, utilizando-se de todos os meios e técnicas necessárias, para o tratamento de mutilação total ou parcial do órgão.</w:t>
      </w:r>
      <w:r w:rsidR="007A04FA" w:rsidRPr="00B30E13">
        <w:rPr>
          <w:rFonts w:ascii="Book Antiqua" w:eastAsia="Times New Roman" w:hAnsi="Book Antiqua" w:cs="Times New Roman"/>
          <w:sz w:val="16"/>
          <w:szCs w:val="16"/>
          <w:lang w:eastAsia="pt-BR"/>
        </w:rPr>
        <w:t xml:space="preserve"> </w:t>
      </w:r>
      <w:hyperlink r:id="rId68" w:anchor="art1" w:history="1">
        <w:r w:rsidR="007A04FA" w:rsidRPr="00B30E13">
          <w:rPr>
            <w:rFonts w:ascii="Book Antiqua" w:eastAsia="Times New Roman" w:hAnsi="Book Antiqua" w:cs="Times New Roman"/>
            <w:color w:val="0000FF"/>
            <w:sz w:val="16"/>
            <w:szCs w:val="16"/>
            <w:u w:val="single"/>
            <w:lang w:eastAsia="pt-BR"/>
          </w:rPr>
          <w:t>(</w:t>
        </w:r>
        <w:r w:rsidRPr="00B30E13">
          <w:rPr>
            <w:rFonts w:ascii="Book Antiqua" w:eastAsia="Times New Roman" w:hAnsi="Book Antiqua" w:cs="Times New Roman"/>
            <w:color w:val="0000FF"/>
            <w:sz w:val="16"/>
            <w:szCs w:val="16"/>
            <w:u w:val="single"/>
            <w:lang w:eastAsia="pt-BR"/>
          </w:rPr>
          <w:t>Redação dada</w:t>
        </w:r>
        <w:r w:rsidR="007A04FA" w:rsidRPr="00B30E13">
          <w:rPr>
            <w:rFonts w:ascii="Book Antiqua" w:eastAsia="Times New Roman" w:hAnsi="Book Antiqua" w:cs="Times New Roman"/>
            <w:color w:val="0000FF"/>
            <w:sz w:val="16"/>
            <w:szCs w:val="16"/>
            <w:u w:val="single"/>
            <w:lang w:eastAsia="pt-BR"/>
          </w:rPr>
          <w:t xml:space="preserve"> pela Lei nº 1</w:t>
        </w:r>
        <w:r w:rsidR="008D2152">
          <w:rPr>
            <w:rFonts w:ascii="Book Antiqua" w:eastAsia="Times New Roman" w:hAnsi="Book Antiqua" w:cs="Times New Roman"/>
            <w:color w:val="0000FF"/>
            <w:sz w:val="16"/>
            <w:szCs w:val="16"/>
            <w:u w:val="single"/>
            <w:lang w:eastAsia="pt-BR"/>
          </w:rPr>
          <w:t>5</w:t>
        </w:r>
        <w:r w:rsidR="007A04FA" w:rsidRPr="00B30E13">
          <w:rPr>
            <w:rFonts w:ascii="Book Antiqua" w:eastAsia="Times New Roman" w:hAnsi="Book Antiqua" w:cs="Times New Roman"/>
            <w:color w:val="0000FF"/>
            <w:sz w:val="16"/>
            <w:szCs w:val="16"/>
            <w:u w:val="single"/>
            <w:lang w:eastAsia="pt-BR"/>
          </w:rPr>
          <w:t>.</w:t>
        </w:r>
        <w:r w:rsidR="008D2152">
          <w:rPr>
            <w:rFonts w:ascii="Book Antiqua" w:eastAsia="Times New Roman" w:hAnsi="Book Antiqua" w:cs="Times New Roman"/>
            <w:color w:val="0000FF"/>
            <w:sz w:val="16"/>
            <w:szCs w:val="16"/>
            <w:u w:val="single"/>
            <w:lang w:eastAsia="pt-BR"/>
          </w:rPr>
          <w:t>171</w:t>
        </w:r>
        <w:r w:rsidR="007A04FA" w:rsidRPr="00B30E13">
          <w:rPr>
            <w:rFonts w:ascii="Book Antiqua" w:eastAsia="Times New Roman" w:hAnsi="Book Antiqua" w:cs="Times New Roman"/>
            <w:color w:val="0000FF"/>
            <w:sz w:val="16"/>
            <w:szCs w:val="16"/>
            <w:u w:val="single"/>
            <w:lang w:eastAsia="pt-BR"/>
          </w:rPr>
          <w:t>, de 20</w:t>
        </w:r>
        <w:r w:rsidRPr="00B30E13">
          <w:rPr>
            <w:rFonts w:ascii="Book Antiqua" w:eastAsia="Times New Roman" w:hAnsi="Book Antiqua" w:cs="Times New Roman"/>
            <w:color w:val="0000FF"/>
            <w:sz w:val="16"/>
            <w:szCs w:val="16"/>
            <w:u w:val="single"/>
            <w:lang w:eastAsia="pt-BR"/>
          </w:rPr>
          <w:t>2</w:t>
        </w:r>
        <w:r w:rsidR="008D2152">
          <w:rPr>
            <w:rFonts w:ascii="Book Antiqua" w:eastAsia="Times New Roman" w:hAnsi="Book Antiqua" w:cs="Times New Roman"/>
            <w:color w:val="0000FF"/>
            <w:sz w:val="16"/>
            <w:szCs w:val="16"/>
            <w:u w:val="single"/>
            <w:lang w:eastAsia="pt-BR"/>
          </w:rPr>
          <w:t>5</w:t>
        </w:r>
        <w:r w:rsidR="007A04FA" w:rsidRPr="00B30E13">
          <w:rPr>
            <w:rFonts w:ascii="Book Antiqua" w:eastAsia="Times New Roman" w:hAnsi="Book Antiqua" w:cs="Times New Roman"/>
            <w:color w:val="0000FF"/>
            <w:sz w:val="16"/>
            <w:szCs w:val="16"/>
            <w:u w:val="single"/>
            <w:lang w:eastAsia="pt-BR"/>
          </w:rPr>
          <w:t>)</w:t>
        </w:r>
      </w:hyperlink>
      <w:r w:rsidR="00782A11" w:rsidRPr="00B30E13">
        <w:rPr>
          <w:rFonts w:ascii="Book Antiqua" w:eastAsia="Times New Roman" w:hAnsi="Book Antiqua" w:cs="Times New Roman"/>
          <w:color w:val="0000FF"/>
          <w:sz w:val="16"/>
          <w:szCs w:val="16"/>
          <w:lang w:eastAsia="pt-BR"/>
        </w:rPr>
        <w:t xml:space="preserve"> </w:t>
      </w:r>
    </w:p>
    <w:p w14:paraId="3F4110F9" w14:textId="41C7EB1B" w:rsidR="0022277F" w:rsidRPr="00B30E13" w:rsidRDefault="008D2152" w:rsidP="0022277F">
      <w:pPr>
        <w:spacing w:before="300" w:after="300" w:line="240" w:lineRule="auto"/>
        <w:ind w:firstLine="567"/>
        <w:jc w:val="both"/>
        <w:rPr>
          <w:rFonts w:ascii="Book Antiqua" w:eastAsia="Times New Roman" w:hAnsi="Book Antiqua" w:cs="Arial"/>
          <w:color w:val="000000"/>
          <w:sz w:val="16"/>
          <w:szCs w:val="16"/>
          <w:lang w:eastAsia="pt-BR"/>
        </w:rPr>
      </w:pPr>
      <w:r w:rsidRPr="008D2152">
        <w:rPr>
          <w:rFonts w:ascii="Book Antiqua" w:eastAsia="Times New Roman" w:hAnsi="Book Antiqua" w:cs="Arial"/>
          <w:color w:val="000000"/>
          <w:sz w:val="19"/>
          <w:szCs w:val="19"/>
          <w:lang w:eastAsia="pt-BR"/>
        </w:rPr>
        <w:t>§ 1º Em caso de mutilação decorrente de tratamento cirúrgico, será utilizada, salvo contraindicação médica, a técnica cirúrgica de reconstrução simultânea ou imediata da mama, realizada em continuidade à intervenção cirúrgica que provocou a mutilação, respeitada a autonomia da mulher para, plenamente esclarecida, decidir livremente pela execução do procedimento.</w:t>
      </w:r>
      <w:r>
        <w:rPr>
          <w:rFonts w:ascii="Book Antiqua" w:eastAsia="Times New Roman" w:hAnsi="Book Antiqua" w:cs="Arial"/>
          <w:color w:val="000000"/>
          <w:sz w:val="19"/>
          <w:szCs w:val="19"/>
          <w:lang w:eastAsia="pt-BR"/>
        </w:rPr>
        <w:t xml:space="preserve"> </w:t>
      </w:r>
      <w:hyperlink r:id="rId69" w:anchor="art1" w:history="1">
        <w:r w:rsidR="0022277F" w:rsidRPr="00B30E13">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0022277F" w:rsidRPr="00B30E13">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171</w:t>
        </w:r>
        <w:r w:rsidR="0022277F" w:rsidRPr="00B30E1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0022277F" w:rsidRPr="00B30E13">
          <w:rPr>
            <w:rFonts w:ascii="Book Antiqua" w:eastAsia="Times New Roman" w:hAnsi="Book Antiqua" w:cs="Arial"/>
            <w:color w:val="0000FF"/>
            <w:sz w:val="16"/>
            <w:szCs w:val="16"/>
            <w:u w:val="single"/>
            <w:lang w:eastAsia="pt-BR"/>
          </w:rPr>
          <w:t>)</w:t>
        </w:r>
      </w:hyperlink>
    </w:p>
    <w:p w14:paraId="3E3501DD" w14:textId="77777777" w:rsidR="0022277F" w:rsidRPr="00B30E13" w:rsidRDefault="0022277F" w:rsidP="0022277F">
      <w:pPr>
        <w:spacing w:before="300" w:after="300" w:line="240" w:lineRule="auto"/>
        <w:ind w:firstLine="567"/>
        <w:jc w:val="both"/>
        <w:rPr>
          <w:rFonts w:ascii="Book Antiqua" w:eastAsia="Times New Roman" w:hAnsi="Book Antiqua" w:cs="Arial"/>
          <w:color w:val="000000"/>
          <w:sz w:val="16"/>
          <w:szCs w:val="16"/>
          <w:lang w:eastAsia="pt-BR"/>
        </w:rPr>
      </w:pPr>
      <w:bookmarkStart w:id="4" w:name="art10a§2"/>
      <w:bookmarkEnd w:id="4"/>
      <w:r w:rsidRPr="007E7EB5">
        <w:rPr>
          <w:rFonts w:ascii="Book Antiqua" w:eastAsia="Times New Roman" w:hAnsi="Book Antiqua" w:cs="Arial"/>
          <w:color w:val="000000"/>
          <w:sz w:val="19"/>
          <w:szCs w:val="19"/>
          <w:lang w:eastAsia="pt-BR"/>
        </w:rPr>
        <w:t>§ 2º No caso de impossibilidade de reconstrução imediata, a paciente será encaminhada para acompanhamento e terá garantida a realização da cirurgia imediatamente após alcançar as condições clínicas requeridas</w:t>
      </w:r>
      <w:r w:rsidRPr="00B30E13">
        <w:rPr>
          <w:rFonts w:ascii="Book Antiqua" w:eastAsia="Times New Roman" w:hAnsi="Book Antiqua" w:cs="Arial"/>
          <w:color w:val="000000"/>
          <w:sz w:val="16"/>
          <w:szCs w:val="16"/>
          <w:lang w:eastAsia="pt-BR"/>
        </w:rPr>
        <w:t xml:space="preserve">. </w:t>
      </w:r>
      <w:hyperlink r:id="rId70" w:anchor="art1" w:history="1">
        <w:r w:rsidRPr="00B30E13">
          <w:rPr>
            <w:rFonts w:ascii="Book Antiqua" w:eastAsia="Times New Roman" w:hAnsi="Book Antiqua" w:cs="Arial"/>
            <w:color w:val="0000FF"/>
            <w:sz w:val="16"/>
            <w:szCs w:val="16"/>
            <w:u w:val="single"/>
            <w:lang w:eastAsia="pt-BR"/>
          </w:rPr>
          <w:t>(Incluído pela Lei nº 13.770, de 2018)</w:t>
        </w:r>
      </w:hyperlink>
    </w:p>
    <w:p w14:paraId="12955A39" w14:textId="327914DF" w:rsidR="0022277F" w:rsidRPr="00B30E13" w:rsidRDefault="0022277F" w:rsidP="0022277F">
      <w:pPr>
        <w:spacing w:before="300" w:after="300" w:line="240" w:lineRule="auto"/>
        <w:ind w:firstLine="567"/>
        <w:jc w:val="both"/>
        <w:rPr>
          <w:rFonts w:ascii="Book Antiqua" w:eastAsia="Times New Roman" w:hAnsi="Book Antiqua" w:cs="Arial"/>
          <w:color w:val="0000FF"/>
          <w:sz w:val="16"/>
          <w:szCs w:val="16"/>
          <w:lang w:eastAsia="pt-BR"/>
        </w:rPr>
      </w:pPr>
      <w:bookmarkStart w:id="5" w:name="art10a§3"/>
      <w:bookmarkEnd w:id="5"/>
      <w:r w:rsidRPr="007E7EB5">
        <w:rPr>
          <w:rFonts w:ascii="Book Antiqua" w:eastAsia="Times New Roman" w:hAnsi="Book Antiqua" w:cs="Arial"/>
          <w:color w:val="000000"/>
          <w:sz w:val="19"/>
          <w:szCs w:val="19"/>
          <w:lang w:eastAsia="pt-BR"/>
        </w:rPr>
        <w:t xml:space="preserve">§ 3º  Os procedimentos de simetrização da mama contralateral e de reconstrução do complexo aréolo-mamilar integram a cirurgia plástica reconstrutiva prevista no </w:t>
      </w:r>
      <w:r w:rsidRPr="007E7EB5">
        <w:rPr>
          <w:rFonts w:ascii="Book Antiqua" w:eastAsia="Times New Roman" w:hAnsi="Book Antiqua" w:cs="Arial"/>
          <w:b/>
          <w:bCs/>
          <w:color w:val="000000"/>
          <w:sz w:val="19"/>
          <w:szCs w:val="19"/>
          <w:lang w:eastAsia="pt-BR"/>
        </w:rPr>
        <w:t>caput</w:t>
      </w:r>
      <w:r w:rsidRPr="007E7EB5">
        <w:rPr>
          <w:rFonts w:ascii="Book Antiqua" w:eastAsia="Times New Roman" w:hAnsi="Book Antiqua" w:cs="Arial"/>
          <w:color w:val="000000"/>
          <w:sz w:val="19"/>
          <w:szCs w:val="19"/>
          <w:lang w:eastAsia="pt-BR"/>
        </w:rPr>
        <w:t xml:space="preserve"> e no § 1º deste artigo</w:t>
      </w:r>
      <w:r w:rsidRPr="00B30E13">
        <w:rPr>
          <w:rFonts w:ascii="Book Antiqua" w:eastAsia="Times New Roman" w:hAnsi="Book Antiqua" w:cs="Arial"/>
          <w:color w:val="000000"/>
          <w:sz w:val="16"/>
          <w:szCs w:val="16"/>
          <w:lang w:eastAsia="pt-BR"/>
        </w:rPr>
        <w:t>.</w:t>
      </w:r>
      <w:r w:rsidR="007067FE" w:rsidRPr="00B30E13">
        <w:rPr>
          <w:rFonts w:ascii="Book Antiqua" w:eastAsia="Times New Roman" w:hAnsi="Book Antiqua" w:cs="Arial"/>
          <w:color w:val="000000"/>
          <w:sz w:val="16"/>
          <w:szCs w:val="16"/>
          <w:lang w:eastAsia="pt-BR"/>
        </w:rPr>
        <w:t xml:space="preserve"> </w:t>
      </w:r>
      <w:hyperlink r:id="rId71" w:anchor="art1" w:history="1">
        <w:r w:rsidRPr="00B30E13">
          <w:rPr>
            <w:rFonts w:ascii="Book Antiqua" w:eastAsia="Times New Roman" w:hAnsi="Book Antiqua" w:cs="Arial"/>
            <w:color w:val="0000FF"/>
            <w:sz w:val="16"/>
            <w:szCs w:val="16"/>
            <w:u w:val="single"/>
            <w:lang w:eastAsia="pt-BR"/>
          </w:rPr>
          <w:t>(Incluído pela Lei nº 13.770, de 2018)</w:t>
        </w:r>
      </w:hyperlink>
    </w:p>
    <w:p w14:paraId="0A6D4C2A" w14:textId="124BCF29" w:rsidR="00CD40E0" w:rsidRPr="00B30E13" w:rsidRDefault="00CD40E0" w:rsidP="00CD40E0">
      <w:pPr>
        <w:spacing w:before="300" w:after="300" w:line="240" w:lineRule="auto"/>
        <w:ind w:firstLine="567"/>
        <w:jc w:val="both"/>
        <w:rPr>
          <w:rFonts w:ascii="Book Antiqua" w:eastAsia="Times New Roman" w:hAnsi="Book Antiqua" w:cs="Arial"/>
          <w:color w:val="000000"/>
          <w:sz w:val="18"/>
          <w:szCs w:val="18"/>
          <w:lang w:eastAsia="pt-BR"/>
        </w:rPr>
      </w:pPr>
      <w:r w:rsidRPr="00CD40E0">
        <w:rPr>
          <w:rFonts w:ascii="Book Antiqua" w:eastAsia="Times New Roman" w:hAnsi="Book Antiqua" w:cs="Arial"/>
          <w:color w:val="000000"/>
          <w:sz w:val="19"/>
          <w:szCs w:val="19"/>
          <w:lang w:eastAsia="pt-BR"/>
        </w:rPr>
        <w:t>§ 4º Quando a reconstrução mamária ou a simetrização da mama contralateral for realizada com a utilização de implante mamário, é assegurada a substituição do dispositivo sempre que ocorrerem complicações ou efeitos adversos a ele relacionados</w:t>
      </w:r>
      <w:r w:rsidRPr="00B30E13">
        <w:rPr>
          <w:rFonts w:ascii="Book Antiqua" w:eastAsia="Times New Roman" w:hAnsi="Book Antiqua" w:cs="Arial"/>
          <w:color w:val="000000"/>
          <w:sz w:val="18"/>
          <w:szCs w:val="18"/>
          <w:lang w:eastAsia="pt-BR"/>
        </w:rPr>
        <w:t xml:space="preserve">. </w:t>
      </w:r>
      <w:hyperlink r:id="rId72" w:anchor="art1" w:history="1">
        <w:r w:rsidRPr="00B30E13">
          <w:rPr>
            <w:rFonts w:ascii="Book Antiqua" w:eastAsia="Times New Roman" w:hAnsi="Book Antiqua" w:cs="Times New Roman"/>
            <w:color w:val="0000FF"/>
            <w:sz w:val="16"/>
            <w:szCs w:val="16"/>
            <w:u w:val="single"/>
            <w:lang w:eastAsia="pt-BR"/>
          </w:rPr>
          <w:t>(Incluído pela Lei nº 14.538, de 2023)</w:t>
        </w:r>
      </w:hyperlink>
    </w:p>
    <w:p w14:paraId="1E0FA91F" w14:textId="023C9A1F" w:rsidR="00CD40E0" w:rsidRPr="00B30E13" w:rsidRDefault="00CD40E0" w:rsidP="00CD40E0">
      <w:pPr>
        <w:spacing w:before="300" w:after="300" w:line="240" w:lineRule="auto"/>
        <w:ind w:firstLine="567"/>
        <w:jc w:val="both"/>
        <w:rPr>
          <w:rFonts w:ascii="Book Antiqua" w:eastAsia="Times New Roman" w:hAnsi="Book Antiqua" w:cs="Arial"/>
          <w:color w:val="000000"/>
          <w:sz w:val="18"/>
          <w:szCs w:val="18"/>
          <w:lang w:eastAsia="pt-BR"/>
        </w:rPr>
      </w:pPr>
      <w:r w:rsidRPr="00CD40E0">
        <w:rPr>
          <w:rFonts w:ascii="Book Antiqua" w:eastAsia="Times New Roman" w:hAnsi="Book Antiqua" w:cs="Arial"/>
          <w:color w:val="000000"/>
          <w:sz w:val="19"/>
          <w:szCs w:val="19"/>
          <w:lang w:eastAsia="pt-BR"/>
        </w:rPr>
        <w:t>§ 5º É assegurado, desde o diagnóstico, o acompanhamento psicológico e multidisciplinar especializado das pacientes que sofrerem mutilação total ou parcial de mama decorrente de utilização de técnica de tratamento de câncer</w:t>
      </w:r>
      <w:r w:rsidRPr="00B30E13">
        <w:rPr>
          <w:rFonts w:ascii="Book Antiqua" w:eastAsia="Times New Roman" w:hAnsi="Book Antiqua" w:cs="Arial"/>
          <w:color w:val="000000"/>
          <w:sz w:val="18"/>
          <w:szCs w:val="18"/>
          <w:lang w:eastAsia="pt-BR"/>
        </w:rPr>
        <w:t xml:space="preserve">. </w:t>
      </w:r>
      <w:hyperlink r:id="rId73" w:anchor="art1" w:history="1">
        <w:r w:rsidRPr="00B30E13">
          <w:rPr>
            <w:rFonts w:ascii="Book Antiqua" w:eastAsia="Times New Roman" w:hAnsi="Book Antiqua" w:cs="Times New Roman"/>
            <w:color w:val="0000FF"/>
            <w:sz w:val="16"/>
            <w:szCs w:val="16"/>
            <w:u w:val="single"/>
            <w:lang w:eastAsia="pt-BR"/>
          </w:rPr>
          <w:t>(Incluído pela Lei nº 14.538, de 2023)</w:t>
        </w:r>
      </w:hyperlink>
    </w:p>
    <w:p w14:paraId="5EE86503" w14:textId="51F024C2"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Art. 10-B.  Cabe às operadoras dos produtos de que tratam o inciso I e o § 1</w:t>
      </w:r>
      <w:r w:rsidRPr="007067FE">
        <w:rPr>
          <w:rFonts w:ascii="Book Antiqua" w:eastAsia="Times New Roman" w:hAnsi="Book Antiqua" w:cs="Arial"/>
          <w:color w:val="000000"/>
          <w:sz w:val="19"/>
          <w:szCs w:val="19"/>
          <w:u w:val="single"/>
          <w:vertAlign w:val="superscript"/>
          <w:lang w:eastAsia="pt-BR"/>
        </w:rPr>
        <w:t>o</w:t>
      </w:r>
      <w:r w:rsidRPr="007067FE">
        <w:rPr>
          <w:rFonts w:ascii="Book Antiqua" w:eastAsia="Times New Roman" w:hAnsi="Book Antiqua" w:cs="Arial"/>
          <w:color w:val="000000"/>
          <w:sz w:val="19"/>
          <w:szCs w:val="19"/>
          <w:lang w:eastAsia="pt-BR"/>
        </w:rPr>
        <w:t> do art. 1</w:t>
      </w:r>
      <w:r w:rsidRPr="007067FE">
        <w:rPr>
          <w:rFonts w:ascii="Book Antiqua" w:eastAsia="Times New Roman" w:hAnsi="Book Antiqua" w:cs="Arial"/>
          <w:color w:val="000000"/>
          <w:sz w:val="19"/>
          <w:szCs w:val="19"/>
          <w:u w:val="single"/>
          <w:vertAlign w:val="superscript"/>
          <w:lang w:eastAsia="pt-BR"/>
        </w:rPr>
        <w:t>o</w:t>
      </w:r>
      <w:r w:rsidRPr="007067FE">
        <w:rPr>
          <w:rFonts w:ascii="Book Antiqua" w:eastAsia="Times New Roman" w:hAnsi="Book Antiqua" w:cs="Arial"/>
          <w:color w:val="000000"/>
          <w:sz w:val="19"/>
          <w:szCs w:val="19"/>
          <w:lang w:eastAsia="pt-BR"/>
        </w:rPr>
        <w:t>, por meio de rede própria, credenciada, contratada ou referenciada, ou mediante reembolso, fornecer bolsas de colostomia, ileostomia e urostomia, sonda vesical de demora e coletor de urina com conector, para uso hospitalar, ambulatorial ou domiciliar, vedada a limitação de prazo, valor máximo e quantidade</w:t>
      </w:r>
      <w:r w:rsidRPr="00B30E13">
        <w:rPr>
          <w:rFonts w:ascii="Book Antiqua" w:eastAsia="Times New Roman" w:hAnsi="Book Antiqua" w:cs="Arial"/>
          <w:color w:val="000000"/>
          <w:sz w:val="16"/>
          <w:szCs w:val="16"/>
          <w:lang w:eastAsia="pt-BR"/>
        </w:rPr>
        <w:t xml:space="preserve">. </w:t>
      </w:r>
      <w:hyperlink r:id="rId74" w:history="1">
        <w:r w:rsidRPr="00B30E13">
          <w:rPr>
            <w:rStyle w:val="Hyperlink"/>
            <w:rFonts w:ascii="Book Antiqua" w:eastAsia="Times New Roman" w:hAnsi="Book Antiqua" w:cs="Arial"/>
            <w:sz w:val="16"/>
            <w:szCs w:val="16"/>
            <w:lang w:eastAsia="pt-BR"/>
          </w:rPr>
          <w:t>(Incluído pela Lei nº 12.738, de 2012)</w:t>
        </w:r>
      </w:hyperlink>
      <w:r w:rsidRPr="00B30E13">
        <w:rPr>
          <w:rFonts w:ascii="Book Antiqua" w:eastAsia="Times New Roman" w:hAnsi="Book Antiqua" w:cs="Arial"/>
          <w:color w:val="000000"/>
          <w:sz w:val="16"/>
          <w:szCs w:val="16"/>
          <w:lang w:eastAsia="pt-BR"/>
        </w:rPr>
        <w:t>     </w:t>
      </w:r>
      <w:hyperlink r:id="rId75" w:anchor="art2" w:history="1">
        <w:r w:rsidRPr="00B30E13">
          <w:rPr>
            <w:rStyle w:val="Hyperlink"/>
            <w:rFonts w:ascii="Book Antiqua" w:eastAsia="Times New Roman" w:hAnsi="Book Antiqua" w:cs="Arial"/>
            <w:sz w:val="16"/>
            <w:szCs w:val="16"/>
            <w:lang w:eastAsia="pt-BR"/>
          </w:rPr>
          <w:t>(Vigência)</w:t>
        </w:r>
      </w:hyperlink>
    </w:p>
    <w:p w14:paraId="147803DA"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Art. 10-C. Os produtos de que tratam o inciso I do caput e o § 1º do art. 1º desta Lei deverão incluir cobertura de atendimento à violência autoprovocada e às tentativas de suicídio</w:t>
      </w:r>
      <w:r w:rsidRPr="00B30E13">
        <w:rPr>
          <w:rFonts w:ascii="Book Antiqua" w:eastAsia="Times New Roman" w:hAnsi="Book Antiqua" w:cs="Arial"/>
          <w:color w:val="000000"/>
          <w:sz w:val="16"/>
          <w:szCs w:val="16"/>
          <w:lang w:eastAsia="pt-BR"/>
        </w:rPr>
        <w:t>.       </w:t>
      </w:r>
      <w:hyperlink r:id="rId76" w:anchor="art10" w:history="1">
        <w:r w:rsidRPr="00B30E13">
          <w:rPr>
            <w:rStyle w:val="Hyperlink"/>
            <w:rFonts w:ascii="Book Antiqua" w:eastAsia="Times New Roman" w:hAnsi="Book Antiqua" w:cs="Arial"/>
            <w:sz w:val="16"/>
            <w:szCs w:val="16"/>
            <w:lang w:eastAsia="pt-BR"/>
          </w:rPr>
          <w:t>(Incluído pela Lei nº 13.819, de 2019)</w:t>
        </w:r>
      </w:hyperlink>
      <w:r w:rsidRPr="00B30E13">
        <w:rPr>
          <w:rFonts w:ascii="Book Antiqua" w:eastAsia="Times New Roman" w:hAnsi="Book Antiqua" w:cs="Arial"/>
          <w:color w:val="000000"/>
          <w:sz w:val="16"/>
          <w:szCs w:val="16"/>
          <w:lang w:eastAsia="pt-BR"/>
        </w:rPr>
        <w:t>        </w:t>
      </w:r>
      <w:hyperlink r:id="rId77" w:anchor="art11" w:history="1">
        <w:r w:rsidRPr="00B30E13">
          <w:rPr>
            <w:rStyle w:val="Hyperlink"/>
            <w:rFonts w:ascii="Book Antiqua" w:eastAsia="Times New Roman" w:hAnsi="Book Antiqua" w:cs="Arial"/>
            <w:sz w:val="16"/>
            <w:szCs w:val="16"/>
            <w:lang w:eastAsia="pt-BR"/>
          </w:rPr>
          <w:t>(Vigência)</w:t>
        </w:r>
      </w:hyperlink>
    </w:p>
    <w:p w14:paraId="5B387AEA" w14:textId="235C503D"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Art. 10-D. Fica instituída a Comissão de Atualização do Rol de Procedimentos e Eventos em Saúde Suplementar à qual compete assessorar a ANS nas atribuições de que trata o § 4º do art. 10 desta Lei</w:t>
      </w:r>
      <w:r w:rsidRPr="00B30E13">
        <w:rPr>
          <w:rFonts w:ascii="Book Antiqua" w:eastAsia="Times New Roman" w:hAnsi="Book Antiqua" w:cs="Arial"/>
          <w:color w:val="000000"/>
          <w:sz w:val="16"/>
          <w:szCs w:val="16"/>
          <w:lang w:eastAsia="pt-BR"/>
        </w:rPr>
        <w:t xml:space="preserve">. </w:t>
      </w:r>
      <w:hyperlink r:id="rId78" w:anchor="art1" w:history="1">
        <w:r w:rsidRPr="00B30E13">
          <w:rPr>
            <w:rStyle w:val="Hyperlink"/>
            <w:rFonts w:ascii="Book Antiqua" w:eastAsia="Times New Roman" w:hAnsi="Book Antiqua" w:cs="Arial"/>
            <w:sz w:val="16"/>
            <w:szCs w:val="16"/>
            <w:lang w:eastAsia="pt-BR"/>
          </w:rPr>
          <w:t>(Incluído pela Lei nº 14.307, de 2022)</w:t>
        </w:r>
      </w:hyperlink>
    </w:p>
    <w:p w14:paraId="20D0501B" w14:textId="7075D4AF"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 1º O funcionamento e a composição da Comissão de Atualização do Rol de Procedimentos e Eventos em Saúde Suplementar serão estabelecidos em regulamento</w:t>
      </w:r>
      <w:r w:rsidRPr="00B30E13">
        <w:rPr>
          <w:rFonts w:ascii="Book Antiqua" w:eastAsia="Times New Roman" w:hAnsi="Book Antiqua" w:cs="Arial"/>
          <w:color w:val="000000"/>
          <w:sz w:val="16"/>
          <w:szCs w:val="16"/>
          <w:lang w:eastAsia="pt-BR"/>
        </w:rPr>
        <w:t xml:space="preserve">. </w:t>
      </w:r>
      <w:hyperlink r:id="rId79" w:anchor="art1" w:history="1">
        <w:r w:rsidRPr="00B30E13">
          <w:rPr>
            <w:rStyle w:val="Hyperlink"/>
            <w:rFonts w:ascii="Book Antiqua" w:eastAsia="Times New Roman" w:hAnsi="Book Antiqua" w:cs="Arial"/>
            <w:sz w:val="16"/>
            <w:szCs w:val="16"/>
            <w:lang w:eastAsia="pt-BR"/>
          </w:rPr>
          <w:t>(Incluído pela Lei nº 14.307, de 2022)</w:t>
        </w:r>
      </w:hyperlink>
    </w:p>
    <w:p w14:paraId="729DE144"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 2º A Comissão de Atualização do Rol de Procedimentos e Eventos em Saúde Suplementar terá composição e regimento definidos em regulamento, com a participação nos processos de</w:t>
      </w:r>
      <w:r w:rsidRPr="00B30E13">
        <w:rPr>
          <w:rFonts w:ascii="Book Antiqua" w:eastAsia="Times New Roman" w:hAnsi="Book Antiqua" w:cs="Arial"/>
          <w:color w:val="000000"/>
          <w:sz w:val="16"/>
          <w:szCs w:val="16"/>
          <w:lang w:eastAsia="pt-BR"/>
        </w:rPr>
        <w:t>:     </w:t>
      </w:r>
      <w:hyperlink r:id="rId80" w:anchor="art1" w:history="1">
        <w:r w:rsidRPr="00B30E13">
          <w:rPr>
            <w:rStyle w:val="Hyperlink"/>
            <w:rFonts w:ascii="Book Antiqua" w:eastAsia="Times New Roman" w:hAnsi="Book Antiqua" w:cs="Arial"/>
            <w:sz w:val="16"/>
            <w:szCs w:val="16"/>
            <w:lang w:eastAsia="pt-BR"/>
          </w:rPr>
          <w:t>(Incluído pela Lei nº 14.307, de 2022)</w:t>
        </w:r>
      </w:hyperlink>
    </w:p>
    <w:p w14:paraId="2DD7D628"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 - 1 (um) representante indicado pelo Conselho Federal de Medicina</w:t>
      </w:r>
      <w:r w:rsidRPr="00B30E13">
        <w:rPr>
          <w:rFonts w:ascii="Book Antiqua" w:eastAsia="Times New Roman" w:hAnsi="Book Antiqua" w:cs="Arial"/>
          <w:color w:val="000000"/>
          <w:sz w:val="16"/>
          <w:szCs w:val="16"/>
          <w:lang w:eastAsia="pt-BR"/>
        </w:rPr>
        <w:t>;     </w:t>
      </w:r>
      <w:hyperlink r:id="rId81" w:anchor="art1" w:history="1">
        <w:r w:rsidRPr="00B30E13">
          <w:rPr>
            <w:rStyle w:val="Hyperlink"/>
            <w:rFonts w:ascii="Book Antiqua" w:eastAsia="Times New Roman" w:hAnsi="Book Antiqua" w:cs="Arial"/>
            <w:sz w:val="16"/>
            <w:szCs w:val="16"/>
            <w:lang w:eastAsia="pt-BR"/>
          </w:rPr>
          <w:t>(Incluído pela Lei nº 14.307, de 2022)</w:t>
        </w:r>
      </w:hyperlink>
    </w:p>
    <w:p w14:paraId="4C3F7819"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II - 1 (um) representante da sociedade de especialidade médica, conforme a área terapêutica ou o uso da tecnologia a ser analisada, indicado pela Associação Médica Brasileira</w:t>
      </w:r>
      <w:r w:rsidRPr="00B30E13">
        <w:rPr>
          <w:rFonts w:ascii="Book Antiqua" w:eastAsia="Times New Roman" w:hAnsi="Book Antiqua" w:cs="Arial"/>
          <w:color w:val="000000"/>
          <w:sz w:val="16"/>
          <w:szCs w:val="16"/>
          <w:lang w:eastAsia="pt-BR"/>
        </w:rPr>
        <w:t>;     </w:t>
      </w:r>
      <w:hyperlink r:id="rId82" w:anchor="art1" w:history="1">
        <w:r w:rsidRPr="00B30E13">
          <w:rPr>
            <w:rStyle w:val="Hyperlink"/>
            <w:rFonts w:ascii="Book Antiqua" w:eastAsia="Times New Roman" w:hAnsi="Book Antiqua" w:cs="Arial"/>
            <w:sz w:val="16"/>
            <w:szCs w:val="16"/>
            <w:lang w:eastAsia="pt-BR"/>
          </w:rPr>
          <w:t>(Incluído pela Lei nº 14.307, de 2022)</w:t>
        </w:r>
      </w:hyperlink>
    </w:p>
    <w:p w14:paraId="39EF406F" w14:textId="6ACE8003"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III - 1 (um) representante de entidade representativa de consumidores de planos de saúde</w:t>
      </w:r>
      <w:r w:rsidRPr="00B30E13">
        <w:rPr>
          <w:rFonts w:ascii="Book Antiqua" w:eastAsia="Times New Roman" w:hAnsi="Book Antiqua" w:cs="Arial"/>
          <w:color w:val="000000"/>
          <w:sz w:val="16"/>
          <w:szCs w:val="16"/>
          <w:lang w:eastAsia="pt-BR"/>
        </w:rPr>
        <w:t xml:space="preserve">; </w:t>
      </w:r>
      <w:hyperlink r:id="rId83" w:anchor="art1" w:history="1">
        <w:r w:rsidRPr="00B30E13">
          <w:rPr>
            <w:rStyle w:val="Hyperlink"/>
            <w:rFonts w:ascii="Book Antiqua" w:eastAsia="Times New Roman" w:hAnsi="Book Antiqua" w:cs="Arial"/>
            <w:sz w:val="16"/>
            <w:szCs w:val="16"/>
            <w:lang w:eastAsia="pt-BR"/>
          </w:rPr>
          <w:t>(Incluído pela Lei nº 14.307, de 2022)</w:t>
        </w:r>
      </w:hyperlink>
    </w:p>
    <w:p w14:paraId="2A87A4A3" w14:textId="5FC64DDF"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IV - 1 (um) representante de entidade representativa dos prestadores de serviços na saúde suplementar</w:t>
      </w:r>
      <w:r w:rsidRPr="00B30E13">
        <w:rPr>
          <w:rFonts w:ascii="Book Antiqua" w:eastAsia="Times New Roman" w:hAnsi="Book Antiqua" w:cs="Arial"/>
          <w:color w:val="000000"/>
          <w:sz w:val="16"/>
          <w:szCs w:val="16"/>
          <w:lang w:eastAsia="pt-BR"/>
        </w:rPr>
        <w:t xml:space="preserve">; </w:t>
      </w:r>
      <w:hyperlink r:id="rId84" w:anchor="art1" w:history="1">
        <w:r w:rsidRPr="00B30E13">
          <w:rPr>
            <w:rStyle w:val="Hyperlink"/>
            <w:rFonts w:ascii="Book Antiqua" w:eastAsia="Times New Roman" w:hAnsi="Book Antiqua" w:cs="Arial"/>
            <w:sz w:val="16"/>
            <w:szCs w:val="16"/>
            <w:lang w:eastAsia="pt-BR"/>
          </w:rPr>
          <w:t>(Incluído pela Lei nº 14.307, de 2022)</w:t>
        </w:r>
      </w:hyperlink>
    </w:p>
    <w:p w14:paraId="30C3D18A"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lastRenderedPageBreak/>
        <w:t>V - 1 (um) representante de entidade representativa das operadoras de planos privados de assistência à saúde</w:t>
      </w:r>
      <w:r w:rsidRPr="00B30E13">
        <w:rPr>
          <w:rFonts w:ascii="Book Antiqua" w:eastAsia="Times New Roman" w:hAnsi="Book Antiqua" w:cs="Arial"/>
          <w:color w:val="000000"/>
          <w:sz w:val="16"/>
          <w:szCs w:val="16"/>
          <w:lang w:eastAsia="pt-BR"/>
        </w:rPr>
        <w:t>;     </w:t>
      </w:r>
      <w:hyperlink r:id="rId85" w:anchor="art1" w:history="1">
        <w:r w:rsidRPr="00B30E13">
          <w:rPr>
            <w:rStyle w:val="Hyperlink"/>
            <w:rFonts w:ascii="Book Antiqua" w:eastAsia="Times New Roman" w:hAnsi="Book Antiqua" w:cs="Arial"/>
            <w:sz w:val="16"/>
            <w:szCs w:val="16"/>
            <w:lang w:eastAsia="pt-BR"/>
          </w:rPr>
          <w:t>(Incluído pela Lei nº 14.307, de 2022)</w:t>
        </w:r>
      </w:hyperlink>
    </w:p>
    <w:p w14:paraId="634A6A2E"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VI - representantes de áreas de atuação profissional da saúde relacionadas ao evento ou procedimento sob análise</w:t>
      </w:r>
      <w:r w:rsidRPr="00B30E13">
        <w:rPr>
          <w:rFonts w:ascii="Book Antiqua" w:eastAsia="Times New Roman" w:hAnsi="Book Antiqua" w:cs="Arial"/>
          <w:color w:val="000000"/>
          <w:sz w:val="16"/>
          <w:szCs w:val="16"/>
          <w:lang w:eastAsia="pt-BR"/>
        </w:rPr>
        <w:t>.     </w:t>
      </w:r>
      <w:hyperlink r:id="rId86" w:anchor="art1" w:history="1">
        <w:r w:rsidRPr="00B30E13">
          <w:rPr>
            <w:rStyle w:val="Hyperlink"/>
            <w:rFonts w:ascii="Book Antiqua" w:eastAsia="Times New Roman" w:hAnsi="Book Antiqua" w:cs="Arial"/>
            <w:sz w:val="16"/>
            <w:szCs w:val="16"/>
            <w:lang w:eastAsia="pt-BR"/>
          </w:rPr>
          <w:t>(Incluído pela Lei nº 14.307, de 2022)</w:t>
        </w:r>
      </w:hyperlink>
    </w:p>
    <w:p w14:paraId="38D858C1"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 3º A Comissão de Atualização do Rol de Procedimentos e Eventos em Saúde Suplementar deverá apresentar relatório que considerará</w:t>
      </w:r>
      <w:r w:rsidRPr="00B30E13">
        <w:rPr>
          <w:rFonts w:ascii="Book Antiqua" w:eastAsia="Times New Roman" w:hAnsi="Book Antiqua" w:cs="Arial"/>
          <w:color w:val="000000"/>
          <w:sz w:val="16"/>
          <w:szCs w:val="16"/>
          <w:lang w:eastAsia="pt-BR"/>
        </w:rPr>
        <w:t>:     </w:t>
      </w:r>
      <w:hyperlink r:id="rId87" w:anchor="art1" w:history="1">
        <w:r w:rsidRPr="00B30E13">
          <w:rPr>
            <w:rStyle w:val="Hyperlink"/>
            <w:rFonts w:ascii="Book Antiqua" w:eastAsia="Times New Roman" w:hAnsi="Book Antiqua" w:cs="Arial"/>
            <w:sz w:val="16"/>
            <w:szCs w:val="16"/>
            <w:lang w:eastAsia="pt-BR"/>
          </w:rPr>
          <w:t>(Incluído pela Lei nº 14.307, de 2022)</w:t>
        </w:r>
      </w:hyperlink>
    </w:p>
    <w:p w14:paraId="5ED1A91F" w14:textId="4E518A62"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 - as melhores evidências científicas disponíveis e possíveis sobre a eficácia, a acurácia, a efetividade, a eficiência, a usabilidade e a segurança do medicamento, do produto ou do procedimento analisado, reconhecidas pelo órgão competente para o registro ou para a autorização de uso</w:t>
      </w:r>
      <w:r w:rsidRPr="00B30E13">
        <w:rPr>
          <w:rFonts w:ascii="Book Antiqua" w:eastAsia="Times New Roman" w:hAnsi="Book Antiqua" w:cs="Arial"/>
          <w:color w:val="000000"/>
          <w:sz w:val="16"/>
          <w:szCs w:val="16"/>
          <w:lang w:eastAsia="pt-BR"/>
        </w:rPr>
        <w:t>;  </w:t>
      </w:r>
      <w:hyperlink r:id="rId88" w:anchor="art1" w:history="1">
        <w:r w:rsidRPr="00B30E13">
          <w:rPr>
            <w:rStyle w:val="Hyperlink"/>
            <w:rFonts w:ascii="Book Antiqua" w:eastAsia="Times New Roman" w:hAnsi="Book Antiqua" w:cs="Arial"/>
            <w:sz w:val="16"/>
            <w:szCs w:val="16"/>
            <w:lang w:eastAsia="pt-BR"/>
          </w:rPr>
          <w:t>(Incluído pela Lei nº 14.307, de 2022)</w:t>
        </w:r>
      </w:hyperlink>
    </w:p>
    <w:p w14:paraId="2C51EF44"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II - a avaliação econômica comparativa dos benefícios e dos custos em relação às coberturas já previstas no rol de procedimentos e eventos em saúde suplementar, quando couber; e     </w:t>
      </w:r>
      <w:hyperlink r:id="rId89" w:anchor="art1" w:history="1">
        <w:r w:rsidRPr="00B30E13">
          <w:rPr>
            <w:rStyle w:val="Hyperlink"/>
            <w:rFonts w:ascii="Book Antiqua" w:eastAsia="Times New Roman" w:hAnsi="Book Antiqua" w:cs="Arial"/>
            <w:sz w:val="16"/>
            <w:szCs w:val="16"/>
            <w:lang w:eastAsia="pt-BR"/>
          </w:rPr>
          <w:t>(Incluído pela Lei nº 14.307, de 2022)</w:t>
        </w:r>
      </w:hyperlink>
    </w:p>
    <w:p w14:paraId="5E54D7D9" w14:textId="08BEFD51"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III - a análise de impacto financeiro da ampliação da cobertura no âmbito da saúde suplementar</w:t>
      </w:r>
      <w:r w:rsidRPr="00B30E13">
        <w:rPr>
          <w:rFonts w:ascii="Book Antiqua" w:eastAsia="Times New Roman" w:hAnsi="Book Antiqua" w:cs="Arial"/>
          <w:color w:val="000000"/>
          <w:sz w:val="16"/>
          <w:szCs w:val="16"/>
          <w:lang w:eastAsia="pt-BR"/>
        </w:rPr>
        <w:t xml:space="preserve">. </w:t>
      </w:r>
      <w:hyperlink r:id="rId90" w:anchor="art1" w:history="1">
        <w:r w:rsidRPr="00B30E13">
          <w:rPr>
            <w:rStyle w:val="Hyperlink"/>
            <w:rFonts w:ascii="Book Antiqua" w:eastAsia="Times New Roman" w:hAnsi="Book Antiqua" w:cs="Arial"/>
            <w:sz w:val="16"/>
            <w:szCs w:val="16"/>
            <w:lang w:eastAsia="pt-BR"/>
          </w:rPr>
          <w:t>(Incluído pela Lei nº 14.307, de 2022)</w:t>
        </w:r>
      </w:hyperlink>
    </w:p>
    <w:p w14:paraId="77E978FE" w14:textId="77777777" w:rsidR="007067FE" w:rsidRPr="00B30E13" w:rsidRDefault="007067FE" w:rsidP="007067FE">
      <w:pPr>
        <w:spacing w:before="300" w:after="300" w:line="240" w:lineRule="auto"/>
        <w:ind w:firstLine="567"/>
        <w:jc w:val="both"/>
        <w:rPr>
          <w:rFonts w:ascii="Book Antiqua" w:eastAsia="Times New Roman" w:hAnsi="Book Antiqua" w:cs="Arial"/>
          <w:color w:val="000000"/>
          <w:sz w:val="16"/>
          <w:szCs w:val="16"/>
          <w:lang w:eastAsia="pt-BR"/>
        </w:rPr>
      </w:pPr>
      <w:r w:rsidRPr="007067FE">
        <w:rPr>
          <w:rFonts w:ascii="Book Antiqua" w:eastAsia="Times New Roman" w:hAnsi="Book Antiqua" w:cs="Arial"/>
          <w:color w:val="000000"/>
          <w:sz w:val="19"/>
          <w:szCs w:val="19"/>
          <w:lang w:eastAsia="pt-BR"/>
        </w:rPr>
        <w:t>§ 4º Os membros indicados para compor a Comissão de Atualização do Rol de Procedimentos e Eventos em Saúde Suplementar, bem como os representantes designados para participarem dos processos, deverão ter formação técnica suficiente para compreensão adequada das evidências científicas e dos critérios utilizados na avaliação</w:t>
      </w:r>
      <w:r w:rsidRPr="00B30E13">
        <w:rPr>
          <w:rFonts w:ascii="Book Antiqua" w:eastAsia="Times New Roman" w:hAnsi="Book Antiqua" w:cs="Arial"/>
          <w:color w:val="000000"/>
          <w:sz w:val="16"/>
          <w:szCs w:val="16"/>
          <w:lang w:eastAsia="pt-BR"/>
        </w:rPr>
        <w:t>.    </w:t>
      </w:r>
      <w:hyperlink r:id="rId91" w:anchor="art1" w:history="1">
        <w:r w:rsidRPr="00B30E13">
          <w:rPr>
            <w:rStyle w:val="Hyperlink"/>
            <w:rFonts w:ascii="Book Antiqua" w:eastAsia="Times New Roman" w:hAnsi="Book Antiqua" w:cs="Arial"/>
            <w:sz w:val="16"/>
            <w:szCs w:val="16"/>
            <w:lang w:eastAsia="pt-BR"/>
          </w:rPr>
          <w:t>(Incluído pela Lei nº 14.307, de 2022)</w:t>
        </w:r>
      </w:hyperlink>
    </w:p>
    <w:p w14:paraId="1A812391" w14:textId="772C7D89" w:rsidR="007A04FA" w:rsidRPr="00B30E13" w:rsidRDefault="007A04FA" w:rsidP="00334D1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magenta"/>
          <w:lang w:eastAsia="pt-BR"/>
        </w:rPr>
        <w:t>Art. 11</w:t>
      </w:r>
      <w:r w:rsidRPr="007E7EB5">
        <w:rPr>
          <w:rFonts w:ascii="Book Antiqua" w:eastAsia="Times New Roman" w:hAnsi="Book Antiqua" w:cs="Times New Roman"/>
          <w:sz w:val="19"/>
          <w:szCs w:val="19"/>
          <w:lang w:eastAsia="pt-BR"/>
        </w:rPr>
        <w:t>.  </w:t>
      </w:r>
      <w:r w:rsidRPr="007E7EB5">
        <w:rPr>
          <w:rFonts w:ascii="Book Antiqua" w:eastAsia="Times New Roman" w:hAnsi="Book Antiqua" w:cs="Times New Roman"/>
          <w:b/>
          <w:caps/>
          <w:sz w:val="19"/>
          <w:szCs w:val="19"/>
          <w:highlight w:val="green"/>
          <w:lang w:eastAsia="pt-BR"/>
        </w:rPr>
        <w:t>É vedada</w:t>
      </w:r>
      <w:r w:rsidRPr="007E7EB5">
        <w:rPr>
          <w:rFonts w:ascii="Book Antiqua" w:eastAsia="Times New Roman" w:hAnsi="Book Antiqua" w:cs="Times New Roman"/>
          <w:sz w:val="19"/>
          <w:szCs w:val="19"/>
          <w:lang w:eastAsia="pt-BR"/>
        </w:rPr>
        <w:t xml:space="preserve"> a </w:t>
      </w:r>
      <w:r w:rsidRPr="007E7EB5">
        <w:rPr>
          <w:rFonts w:ascii="Book Antiqua" w:eastAsia="Times New Roman" w:hAnsi="Book Antiqua" w:cs="Times New Roman"/>
          <w:b/>
          <w:caps/>
          <w:sz w:val="19"/>
          <w:szCs w:val="19"/>
          <w:shd w:val="clear" w:color="auto" w:fill="F7CAAC" w:themeFill="accent2" w:themeFillTint="66"/>
          <w:lang w:eastAsia="pt-BR"/>
        </w:rPr>
        <w:t>exclusão de cobertura</w:t>
      </w:r>
      <w:r w:rsidRPr="007E7EB5">
        <w:rPr>
          <w:rFonts w:ascii="Book Antiqua" w:eastAsia="Times New Roman" w:hAnsi="Book Antiqua" w:cs="Times New Roman"/>
          <w:sz w:val="19"/>
          <w:szCs w:val="19"/>
          <w:lang w:eastAsia="pt-BR"/>
        </w:rPr>
        <w:t xml:space="preserve"> às </w:t>
      </w:r>
      <w:r w:rsidRPr="007E7EB5">
        <w:rPr>
          <w:rFonts w:ascii="Book Antiqua" w:eastAsia="Times New Roman" w:hAnsi="Book Antiqua" w:cs="Times New Roman"/>
          <w:b/>
          <w:sz w:val="19"/>
          <w:szCs w:val="19"/>
          <w:highlight w:val="yellow"/>
          <w:lang w:eastAsia="pt-BR"/>
        </w:rPr>
        <w:t>doenças</w:t>
      </w:r>
      <w:r w:rsidRPr="007E7EB5">
        <w:rPr>
          <w:rFonts w:ascii="Book Antiqua" w:eastAsia="Times New Roman" w:hAnsi="Book Antiqua" w:cs="Times New Roman"/>
          <w:sz w:val="19"/>
          <w:szCs w:val="19"/>
          <w:lang w:eastAsia="pt-BR"/>
        </w:rPr>
        <w:t xml:space="preserve"> e </w:t>
      </w:r>
      <w:r w:rsidRPr="007E7EB5">
        <w:rPr>
          <w:rFonts w:ascii="Book Antiqua" w:eastAsia="Times New Roman" w:hAnsi="Book Antiqua" w:cs="Times New Roman"/>
          <w:b/>
          <w:sz w:val="19"/>
          <w:szCs w:val="19"/>
          <w:highlight w:val="yellow"/>
          <w:lang w:eastAsia="pt-BR"/>
        </w:rPr>
        <w:t>lesões preexistentes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cyan"/>
          <w:lang w:eastAsia="pt-BR"/>
        </w:rPr>
        <w:t>à data de contratação dos produtos</w:t>
      </w:r>
      <w:r w:rsidRPr="007E7EB5">
        <w:rPr>
          <w:rFonts w:ascii="Book Antiqua" w:eastAsia="Times New Roman" w:hAnsi="Book Antiqua" w:cs="Times New Roman"/>
          <w:sz w:val="19"/>
          <w:szCs w:val="19"/>
          <w:lang w:eastAsia="pt-BR"/>
        </w:rPr>
        <w:t xml:space="preserve">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w:t>
      </w:r>
      <w:r w:rsidRPr="007E7EB5">
        <w:rPr>
          <w:rFonts w:ascii="Book Antiqua" w:eastAsia="Times New Roman" w:hAnsi="Book Antiqua" w:cs="Times New Roman"/>
          <w:b/>
          <w:sz w:val="19"/>
          <w:szCs w:val="19"/>
          <w:highlight w:val="cyan"/>
          <w:lang w:eastAsia="pt-BR"/>
        </w:rPr>
        <w:t>após vinte e quatro meses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yellow"/>
          <w:lang w:eastAsia="pt-BR"/>
        </w:rPr>
        <w:t>de vigência do aludido instrumento contratual</w:t>
      </w:r>
      <w:r w:rsidRPr="007E7EB5">
        <w:rPr>
          <w:rFonts w:ascii="Book Antiqua" w:eastAsia="Times New Roman" w:hAnsi="Book Antiqua" w:cs="Times New Roman"/>
          <w:sz w:val="19"/>
          <w:szCs w:val="19"/>
          <w:lang w:eastAsia="pt-BR"/>
        </w:rPr>
        <w:t>, cabendo à respectiva operadora o ônus da prova e da demonstração do conhecimento prévio do consumidor ou beneficiário</w:t>
      </w:r>
      <w:r w:rsidRPr="00B30E13">
        <w:rPr>
          <w:rFonts w:ascii="Book Antiqua" w:eastAsia="Times New Roman" w:hAnsi="Book Antiqua" w:cs="Times New Roman"/>
          <w:sz w:val="16"/>
          <w:szCs w:val="16"/>
          <w:lang w:eastAsia="pt-BR"/>
        </w:rPr>
        <w:t xml:space="preserve">. </w:t>
      </w:r>
      <w:hyperlink r:id="rId9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C653C" w:rsidRPr="00B30E13">
        <w:rPr>
          <w:rFonts w:ascii="Book Antiqua" w:eastAsia="Times New Roman" w:hAnsi="Book Antiqua" w:cs="Times New Roman"/>
          <w:color w:val="0000FF"/>
          <w:sz w:val="16"/>
          <w:szCs w:val="16"/>
          <w:lang w:eastAsia="pt-BR"/>
        </w:rPr>
        <w:t xml:space="preserve"> </w:t>
      </w:r>
      <w:r w:rsidR="00AC653C" w:rsidRPr="00B30E13">
        <w:rPr>
          <w:rFonts w:ascii="Book Antiqua" w:eastAsia="Times New Roman" w:hAnsi="Book Antiqua" w:cs="Times New Roman"/>
          <w:b/>
          <w:bCs/>
          <w:color w:val="FF0000"/>
          <w:sz w:val="16"/>
          <w:szCs w:val="16"/>
          <w:u w:val="single"/>
          <w:lang w:eastAsia="pt-BR"/>
        </w:rPr>
        <w:t>(MPRN-2009)</w:t>
      </w:r>
      <w:r w:rsidR="0062274F" w:rsidRPr="00B30E13">
        <w:rPr>
          <w:rFonts w:ascii="Book Antiqua" w:eastAsia="Times New Roman" w:hAnsi="Book Antiqua" w:cs="Times New Roman"/>
          <w:color w:val="0000FF"/>
          <w:sz w:val="16"/>
          <w:szCs w:val="16"/>
          <w:lang w:eastAsia="pt-BR"/>
        </w:rPr>
        <w:t xml:space="preserve"> </w:t>
      </w:r>
      <w:r w:rsidR="0062274F" w:rsidRPr="00B30E13">
        <w:rPr>
          <w:rFonts w:ascii="Book Antiqua" w:eastAsia="Times New Roman" w:hAnsi="Book Antiqua" w:cs="Times New Roman"/>
          <w:b/>
          <w:color w:val="FF0000"/>
          <w:sz w:val="16"/>
          <w:szCs w:val="16"/>
          <w:u w:val="single"/>
          <w:lang w:eastAsia="pt-BR"/>
        </w:rPr>
        <w:t>(TJSP-2013)</w:t>
      </w:r>
    </w:p>
    <w:p w14:paraId="673E330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Parágrafo único.  É vedada a suspensão da assistência à saúde do consumidor ou beneficiário, titular ou dependente, até a prova de que trata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na forma da regulamentação a ser editada pela ANS</w:t>
      </w:r>
      <w:r w:rsidRPr="00B30E13">
        <w:rPr>
          <w:rFonts w:ascii="Book Antiqua" w:eastAsia="Times New Roman" w:hAnsi="Book Antiqua" w:cs="Times New Roman"/>
          <w:sz w:val="16"/>
          <w:szCs w:val="16"/>
          <w:lang w:eastAsia="pt-BR"/>
        </w:rPr>
        <w:t>. </w:t>
      </w:r>
      <w:hyperlink r:id="rId9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837E2E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magenta"/>
          <w:lang w:eastAsia="pt-BR"/>
        </w:rPr>
        <w:t>Art. 12</w:t>
      </w:r>
      <w:r w:rsidRPr="007E7EB5">
        <w:rPr>
          <w:rFonts w:ascii="Book Antiqua" w:eastAsia="Times New Roman" w:hAnsi="Book Antiqua" w:cs="Times New Roman"/>
          <w:sz w:val="19"/>
          <w:szCs w:val="19"/>
          <w:lang w:eastAsia="pt-BR"/>
        </w:rPr>
        <w:t>.  </w:t>
      </w:r>
      <w:r w:rsidRPr="00AF3B48">
        <w:rPr>
          <w:rFonts w:ascii="Book Antiqua" w:eastAsia="Times New Roman" w:hAnsi="Book Antiqua" w:cs="Times New Roman"/>
          <w:b/>
          <w:bCs/>
          <w:caps/>
          <w:sz w:val="19"/>
          <w:szCs w:val="19"/>
          <w:highlight w:val="green"/>
          <w:lang w:eastAsia="pt-BR"/>
        </w:rPr>
        <w:t>São facultadas</w:t>
      </w:r>
      <w:r w:rsidRPr="007E7EB5">
        <w:rPr>
          <w:rFonts w:ascii="Book Antiqua" w:eastAsia="Times New Roman" w:hAnsi="Book Antiqua" w:cs="Times New Roman"/>
          <w:sz w:val="19"/>
          <w:szCs w:val="19"/>
          <w:lang w:eastAsia="pt-BR"/>
        </w:rPr>
        <w:t xml:space="preserve"> a oferta, a contratação e a vigência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nas segmentações previstas nos incisos I a IV deste artigo, respeitadas as respectivas amplitudes de cobertura definidas no plano-referência de que trata o art. 10, segundo as seguintes exigências mínimas</w:t>
      </w:r>
      <w:r w:rsidRPr="00B30E13">
        <w:rPr>
          <w:rFonts w:ascii="Book Antiqua" w:eastAsia="Times New Roman" w:hAnsi="Book Antiqua" w:cs="Times New Roman"/>
          <w:sz w:val="16"/>
          <w:szCs w:val="16"/>
          <w:lang w:eastAsia="pt-BR"/>
        </w:rPr>
        <w:t>:  </w:t>
      </w:r>
      <w:hyperlink r:id="rId94"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3090944"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 - quando incluir atendimento ambulatorial:</w:t>
      </w:r>
    </w:p>
    <w:p w14:paraId="3CB562E0"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w:t>
      </w:r>
      <w:r w:rsidRPr="007E7EB5">
        <w:rPr>
          <w:rFonts w:ascii="Book Antiqua" w:eastAsia="Times New Roman" w:hAnsi="Book Antiqua" w:cs="Times New Roman"/>
          <w:i/>
          <w:iCs/>
          <w:sz w:val="19"/>
          <w:szCs w:val="19"/>
          <w:lang w:eastAsia="pt-BR"/>
        </w:rPr>
        <w:t xml:space="preserve"> </w:t>
      </w:r>
      <w:r w:rsidRPr="007E7EB5">
        <w:rPr>
          <w:rFonts w:ascii="Book Antiqua" w:eastAsia="Times New Roman" w:hAnsi="Book Antiqua" w:cs="Times New Roman"/>
          <w:sz w:val="19"/>
          <w:szCs w:val="19"/>
          <w:lang w:eastAsia="pt-BR"/>
        </w:rPr>
        <w:t>cobertura de consultas médicas, em número ilimitado, em clínicas básicas e especializadas, reconhecidas pelo Conselho Federal de Medicina;</w:t>
      </w:r>
    </w:p>
    <w:p w14:paraId="159EF7E1" w14:textId="77777777" w:rsidR="007A04FA" w:rsidRPr="00763E11" w:rsidRDefault="007A04FA" w:rsidP="00334D1F">
      <w:pPr>
        <w:spacing w:before="100" w:beforeAutospacing="1" w:after="100" w:afterAutospacing="1" w:line="240" w:lineRule="auto"/>
        <w:jc w:val="both"/>
        <w:rPr>
          <w:rFonts w:ascii="Book Antiqua" w:eastAsia="Times New Roman" w:hAnsi="Book Antiqua" w:cs="Times New Roman"/>
          <w:sz w:val="18"/>
          <w:szCs w:val="18"/>
          <w:lang w:eastAsia="pt-BR"/>
        </w:rPr>
      </w:pPr>
      <w:r w:rsidRPr="007E7EB5">
        <w:rPr>
          <w:rFonts w:ascii="Book Antiqua" w:eastAsia="Times New Roman" w:hAnsi="Book Antiqua" w:cs="Times New Roman"/>
          <w:sz w:val="19"/>
          <w:szCs w:val="19"/>
          <w:lang w:eastAsia="pt-BR"/>
        </w:rPr>
        <w:t>        b) cobertura de serviços de apoio diagnóstico, tratamentos e demais procedimentos ambulatoriais, solicitados pelo médico assistente</w:t>
      </w:r>
      <w:r w:rsidRPr="00B30E13">
        <w:rPr>
          <w:rFonts w:ascii="Book Antiqua" w:eastAsia="Times New Roman" w:hAnsi="Book Antiqua" w:cs="Times New Roman"/>
          <w:sz w:val="16"/>
          <w:szCs w:val="16"/>
          <w:lang w:eastAsia="pt-BR"/>
        </w:rPr>
        <w:t xml:space="preserve">;      </w:t>
      </w:r>
      <w:hyperlink r:id="rId9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0E9837AD" w14:textId="3DFE39C0"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c)</w:t>
      </w:r>
      <w:r w:rsidRPr="007E7EB5">
        <w:rPr>
          <w:rFonts w:ascii="Book Antiqua" w:eastAsia="Times New Roman" w:hAnsi="Book Antiqua" w:cs="Times New Roman"/>
          <w:color w:val="000000"/>
          <w:sz w:val="19"/>
          <w:szCs w:val="19"/>
          <w:lang w:eastAsia="pt-BR"/>
        </w:rPr>
        <w:t xml:space="preserve"> cobertura de tratamentos antineoplásicos domiciliares de uso oral, incluindo medicamentos para o controle de efeitos adversos relacionados ao tratamento e adjuvantes</w:t>
      </w:r>
      <w:r w:rsidRPr="00B30E13">
        <w:rPr>
          <w:rFonts w:ascii="Book Antiqua" w:eastAsia="Times New Roman" w:hAnsi="Book Antiqua" w:cs="Times New Roman"/>
          <w:color w:val="000000"/>
          <w:sz w:val="16"/>
          <w:szCs w:val="16"/>
          <w:lang w:eastAsia="pt-BR"/>
        </w:rPr>
        <w:t>;</w:t>
      </w:r>
      <w:r w:rsidRPr="00B30E13">
        <w:rPr>
          <w:rFonts w:ascii="Book Antiqua" w:eastAsia="Times New Roman" w:hAnsi="Book Antiqua" w:cs="Times New Roman"/>
          <w:sz w:val="16"/>
          <w:szCs w:val="16"/>
          <w:lang w:eastAsia="pt-BR"/>
        </w:rPr>
        <w:t xml:space="preserve"> </w:t>
      </w:r>
      <w:hyperlink r:id="rId96" w:anchor="art2" w:history="1">
        <w:r w:rsidRPr="00B30E13">
          <w:rPr>
            <w:rFonts w:ascii="Book Antiqua" w:eastAsia="Times New Roman" w:hAnsi="Book Antiqua" w:cs="Times New Roman"/>
            <w:color w:val="0000FF"/>
            <w:sz w:val="16"/>
            <w:szCs w:val="16"/>
            <w:u w:val="single"/>
            <w:lang w:eastAsia="pt-BR"/>
          </w:rPr>
          <w:t>(Incluído pela Lei nº 12.880, de 2013)</w:t>
        </w:r>
      </w:hyperlink>
    </w:p>
    <w:p w14:paraId="009C9F86"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II - quando </w:t>
      </w:r>
      <w:r w:rsidRPr="007E7EB5">
        <w:rPr>
          <w:rFonts w:ascii="Book Antiqua" w:eastAsia="Times New Roman" w:hAnsi="Book Antiqua" w:cs="Times New Roman"/>
          <w:b/>
          <w:caps/>
          <w:sz w:val="19"/>
          <w:szCs w:val="19"/>
          <w:highlight w:val="green"/>
          <w:lang w:eastAsia="pt-BR"/>
        </w:rPr>
        <w:t>incluir</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yellow"/>
          <w:lang w:eastAsia="pt-BR"/>
        </w:rPr>
        <w:t>internação hospitalar</w:t>
      </w:r>
      <w:r w:rsidRPr="007E7EB5">
        <w:rPr>
          <w:rFonts w:ascii="Book Antiqua" w:eastAsia="Times New Roman" w:hAnsi="Book Antiqua" w:cs="Times New Roman"/>
          <w:sz w:val="19"/>
          <w:szCs w:val="19"/>
          <w:lang w:eastAsia="pt-BR"/>
        </w:rPr>
        <w:t>:</w:t>
      </w:r>
    </w:p>
    <w:p w14:paraId="13A08996" w14:textId="534D151A" w:rsidR="007A04FA" w:rsidRPr="008A5A37" w:rsidRDefault="007A04FA" w:rsidP="00334D1F">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E7EB5">
        <w:rPr>
          <w:rFonts w:ascii="Book Antiqua" w:eastAsia="Times New Roman" w:hAnsi="Book Antiqua" w:cs="Times New Roman"/>
          <w:sz w:val="19"/>
          <w:szCs w:val="19"/>
          <w:lang w:eastAsia="pt-BR"/>
        </w:rPr>
        <w:t>        a) </w:t>
      </w:r>
      <w:r w:rsidRPr="007E7EB5">
        <w:rPr>
          <w:rFonts w:ascii="Book Antiqua" w:eastAsia="Times New Roman" w:hAnsi="Book Antiqua" w:cs="Times New Roman"/>
          <w:b/>
          <w:sz w:val="19"/>
          <w:szCs w:val="19"/>
          <w:highlight w:val="cyan"/>
          <w:lang w:eastAsia="pt-BR"/>
        </w:rPr>
        <w:t>cobertura de internações hospitalares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caps/>
          <w:sz w:val="19"/>
          <w:szCs w:val="19"/>
          <w:highlight w:val="green"/>
          <w:lang w:eastAsia="pt-BR"/>
        </w:rPr>
        <w:t>vedada</w:t>
      </w:r>
      <w:r w:rsidRPr="007E7EB5">
        <w:rPr>
          <w:rFonts w:ascii="Book Antiqua" w:eastAsia="Times New Roman" w:hAnsi="Book Antiqua" w:cs="Times New Roman"/>
          <w:sz w:val="19"/>
          <w:szCs w:val="19"/>
          <w:lang w:eastAsia="pt-BR"/>
        </w:rPr>
        <w:t xml:space="preserve"> a </w:t>
      </w:r>
      <w:r w:rsidRPr="007E7EB5">
        <w:rPr>
          <w:rFonts w:ascii="Book Antiqua" w:eastAsia="Times New Roman" w:hAnsi="Book Antiqua" w:cs="Times New Roman"/>
          <w:b/>
          <w:sz w:val="19"/>
          <w:szCs w:val="19"/>
          <w:highlight w:val="yellow"/>
          <w:lang w:eastAsia="pt-BR"/>
        </w:rPr>
        <w:t>limitação de prazo</w:t>
      </w:r>
      <w:r w:rsidRPr="007E7EB5">
        <w:rPr>
          <w:rFonts w:ascii="Book Antiqua" w:eastAsia="Times New Roman" w:hAnsi="Book Antiqua" w:cs="Times New Roman"/>
          <w:sz w:val="19"/>
          <w:szCs w:val="19"/>
          <w:lang w:eastAsia="pt-BR"/>
        </w:rPr>
        <w:t>, valor máximo e quantidade, em clínicas básicas e especializadas, reconhecidas pelo Conselho Federal de Medicina, admitindo-se a exclusão dos procedimentos obstétricos</w:t>
      </w:r>
      <w:r w:rsidRPr="00B30E13">
        <w:rPr>
          <w:rFonts w:ascii="Book Antiqua" w:eastAsia="Times New Roman" w:hAnsi="Book Antiqua" w:cs="Times New Roman"/>
          <w:sz w:val="16"/>
          <w:szCs w:val="16"/>
          <w:lang w:eastAsia="pt-BR"/>
        </w:rPr>
        <w:t>;  </w:t>
      </w:r>
      <w:hyperlink r:id="rId9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62274F" w:rsidRPr="00B30E13">
        <w:rPr>
          <w:rFonts w:ascii="Book Antiqua" w:eastAsia="Times New Roman" w:hAnsi="Book Antiqua" w:cs="Times New Roman"/>
          <w:color w:val="0000FF"/>
          <w:sz w:val="16"/>
          <w:szCs w:val="16"/>
          <w:lang w:eastAsia="pt-BR"/>
        </w:rPr>
        <w:t xml:space="preserve"> </w:t>
      </w:r>
      <w:r w:rsidR="0062274F" w:rsidRPr="00B30E13">
        <w:rPr>
          <w:rFonts w:ascii="Book Antiqua" w:eastAsia="Times New Roman" w:hAnsi="Book Antiqua" w:cs="Times New Roman"/>
          <w:b/>
          <w:color w:val="FF0000"/>
          <w:sz w:val="16"/>
          <w:szCs w:val="16"/>
          <w:u w:val="single"/>
          <w:lang w:eastAsia="pt-BR"/>
        </w:rPr>
        <w:t>(TJSP-2013)</w:t>
      </w:r>
      <w:r w:rsidR="008A5A37">
        <w:rPr>
          <w:rFonts w:ascii="Book Antiqua" w:eastAsia="Times New Roman" w:hAnsi="Book Antiqua" w:cs="Times New Roman"/>
          <w:b/>
          <w:color w:val="FF0000"/>
          <w:sz w:val="16"/>
          <w:szCs w:val="16"/>
          <w:lang w:eastAsia="pt-BR"/>
        </w:rPr>
        <w:t xml:space="preserve"> </w:t>
      </w:r>
      <w:r w:rsidR="008A5A37">
        <w:rPr>
          <w:rFonts w:ascii="Book Antiqua" w:eastAsia="Times New Roman" w:hAnsi="Book Antiqua" w:cs="Times New Roman"/>
          <w:b/>
          <w:color w:val="FF0000"/>
          <w:sz w:val="16"/>
          <w:szCs w:val="16"/>
          <w:u w:val="single"/>
          <w:lang w:eastAsia="pt-BR"/>
        </w:rPr>
        <w:t>(DPERN-2015)</w:t>
      </w:r>
    </w:p>
    <w:tbl>
      <w:tblPr>
        <w:tblStyle w:val="Tabelacomgrade"/>
        <w:tblW w:w="0" w:type="auto"/>
        <w:shd w:val="clear" w:color="auto" w:fill="CCFFFF"/>
        <w:tblLook w:val="04A0" w:firstRow="1" w:lastRow="0" w:firstColumn="1" w:lastColumn="0" w:noHBand="0" w:noVBand="1"/>
      </w:tblPr>
      <w:tblGrid>
        <w:gridCol w:w="8494"/>
      </w:tblGrid>
      <w:tr w:rsidR="004C7B83" w:rsidRPr="007E7EB5" w14:paraId="54AFB314" w14:textId="77777777" w:rsidTr="007161C0">
        <w:tc>
          <w:tcPr>
            <w:tcW w:w="8494" w:type="dxa"/>
            <w:shd w:val="clear" w:color="auto" w:fill="CCFFFF"/>
          </w:tcPr>
          <w:p w14:paraId="15C20F2E" w14:textId="08C85CD8" w:rsidR="004C7B83" w:rsidRDefault="004C7B83" w:rsidP="007161C0">
            <w:pPr>
              <w:jc w:val="both"/>
              <w:rPr>
                <w:rFonts w:ascii="Book Antiqua" w:hAnsi="Book Antiqua" w:cs="Times New Roman"/>
                <w:b/>
                <w:bCs/>
                <w:color w:val="000000"/>
                <w:sz w:val="19"/>
                <w:szCs w:val="19"/>
              </w:rPr>
            </w:pPr>
            <w:r w:rsidRPr="007E7EB5">
              <w:rPr>
                <w:rFonts w:ascii="Book Antiqua" w:eastAsia="Times New Roman" w:hAnsi="Book Antiqua" w:cs="Times New Roman"/>
                <w:b/>
                <w:i/>
                <w:color w:val="FF0000"/>
                <w:sz w:val="19"/>
                <w:szCs w:val="19"/>
                <w:lang w:eastAsia="pt-BR"/>
              </w:rPr>
              <w:lastRenderedPageBreak/>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color w:val="000000"/>
                <w:sz w:val="19"/>
                <w:szCs w:val="19"/>
              </w:rPr>
              <w:t xml:space="preserve">O </w:t>
            </w:r>
            <w:r w:rsidRPr="007E7EB5">
              <w:rPr>
                <w:rFonts w:ascii="Book Antiqua" w:hAnsi="Book Antiqua" w:cs="Times New Roman"/>
                <w:b/>
                <w:bCs/>
                <w:color w:val="000000"/>
                <w:sz w:val="19"/>
                <w:szCs w:val="19"/>
                <w:highlight w:val="yellow"/>
              </w:rPr>
              <w:t>art. 12, II, “a”, da Lei 9.656/98 proíbe que os planos de saúde limitem o tempo para a internação hospitalar</w:t>
            </w:r>
            <w:r w:rsidRPr="007E7EB5">
              <w:rPr>
                <w:rFonts w:ascii="Book Antiqua" w:hAnsi="Book Antiqua" w:cs="Times New Roman"/>
                <w:b/>
                <w:bCs/>
                <w:color w:val="000000"/>
                <w:sz w:val="19"/>
                <w:szCs w:val="19"/>
              </w:rPr>
              <w:t xml:space="preserve">. No mesmo sentido, foi editada a súmula do STJ: </w:t>
            </w:r>
            <w:r w:rsidRPr="007E7EB5">
              <w:rPr>
                <w:rFonts w:ascii="Book Antiqua" w:hAnsi="Book Antiqua" w:cs="Times New Roman"/>
                <w:b/>
                <w:bCs/>
                <w:color w:val="000000"/>
                <w:sz w:val="19"/>
                <w:szCs w:val="19"/>
                <w:highlight w:val="magenta"/>
              </w:rPr>
              <w:t>Súmula 302-STJ</w:t>
            </w:r>
            <w:r w:rsidRPr="007E7EB5">
              <w:rPr>
                <w:rFonts w:ascii="Book Antiqua" w:hAnsi="Book Antiqua" w:cs="Times New Roman"/>
                <w:b/>
                <w:bCs/>
                <w:color w:val="000000"/>
                <w:sz w:val="19"/>
                <w:szCs w:val="19"/>
              </w:rPr>
              <w:t xml:space="preserve">: </w:t>
            </w:r>
            <w:r w:rsidRPr="007E7EB5">
              <w:rPr>
                <w:rFonts w:ascii="Book Antiqua" w:hAnsi="Book Antiqua" w:cs="Times New Roman"/>
                <w:b/>
                <w:bCs/>
                <w:i/>
                <w:color w:val="000000"/>
                <w:sz w:val="19"/>
                <w:szCs w:val="19"/>
              </w:rPr>
              <w:t>“É abusiva a cláusula contratual de plano de saúde que limita no tempo a internação hospitalar do segurado.”</w:t>
            </w:r>
            <w:r w:rsidRPr="007E7EB5">
              <w:rPr>
                <w:rFonts w:ascii="Book Antiqua" w:hAnsi="Book Antiqua" w:cs="Times New Roman"/>
                <w:b/>
                <w:bCs/>
                <w:color w:val="000000"/>
                <w:sz w:val="19"/>
                <w:szCs w:val="19"/>
              </w:rPr>
              <w:t xml:space="preserve"> Vale ressaltar, no entanto, que </w:t>
            </w:r>
            <w:r w:rsidRPr="007E7EB5">
              <w:rPr>
                <w:rFonts w:ascii="Book Antiqua" w:hAnsi="Book Antiqua" w:cs="Times New Roman"/>
                <w:b/>
                <w:bCs/>
                <w:color w:val="000000"/>
                <w:sz w:val="19"/>
                <w:szCs w:val="19"/>
                <w:highlight w:val="green"/>
              </w:rPr>
              <w:t>o disposto no art. 12, II, “a”</w:t>
            </w:r>
            <w:r w:rsidRPr="007E7EB5">
              <w:rPr>
                <w:rFonts w:ascii="Book Antiqua" w:hAnsi="Book Antiqua" w:cs="Times New Roman"/>
                <w:b/>
                <w:bCs/>
                <w:color w:val="000000"/>
                <w:sz w:val="19"/>
                <w:szCs w:val="19"/>
              </w:rPr>
              <w:t xml:space="preserve"> e </w:t>
            </w:r>
            <w:r w:rsidRPr="007E7EB5">
              <w:rPr>
                <w:rFonts w:ascii="Book Antiqua" w:hAnsi="Book Antiqua" w:cs="Times New Roman"/>
                <w:b/>
                <w:bCs/>
                <w:color w:val="000000"/>
                <w:sz w:val="19"/>
                <w:szCs w:val="19"/>
                <w:highlight w:val="green"/>
              </w:rPr>
              <w:t>na Súmula 302 do STJ</w:t>
            </w:r>
            <w:r w:rsidRPr="007E7EB5">
              <w:rPr>
                <w:rFonts w:ascii="Book Antiqua" w:hAnsi="Book Antiqua" w:cs="Times New Roman"/>
                <w:b/>
                <w:bCs/>
                <w:color w:val="000000"/>
                <w:sz w:val="19"/>
                <w:szCs w:val="19"/>
              </w:rPr>
              <w:t xml:space="preserve"> </w:t>
            </w:r>
            <w:r w:rsidRPr="007E7EB5">
              <w:rPr>
                <w:rFonts w:ascii="Book Antiqua" w:hAnsi="Book Antiqua" w:cs="Times New Roman"/>
                <w:b/>
                <w:bCs/>
                <w:color w:val="000000"/>
                <w:sz w:val="19"/>
                <w:szCs w:val="19"/>
                <w:shd w:val="clear" w:color="auto" w:fill="F7CAAC" w:themeFill="accent2" w:themeFillTint="66"/>
              </w:rPr>
              <w:t>referem-se, expressamente, à segmentação hospitalar</w:t>
            </w:r>
            <w:r w:rsidRPr="007E7EB5">
              <w:rPr>
                <w:rFonts w:ascii="Book Antiqua" w:hAnsi="Book Antiqua" w:cs="Times New Roman"/>
                <w:b/>
                <w:bCs/>
                <w:color w:val="000000"/>
                <w:sz w:val="19"/>
                <w:szCs w:val="19"/>
              </w:rPr>
              <w:t xml:space="preserve">, </w:t>
            </w:r>
            <w:r w:rsidRPr="007E7EB5">
              <w:rPr>
                <w:rFonts w:ascii="Book Antiqua" w:hAnsi="Book Antiqua" w:cs="Times New Roman"/>
                <w:b/>
                <w:bCs/>
                <w:color w:val="000000"/>
                <w:sz w:val="19"/>
                <w:szCs w:val="19"/>
                <w:highlight w:val="yellow"/>
              </w:rPr>
              <w:t>e não à ambulatorial</w:t>
            </w:r>
            <w:r w:rsidRPr="007E7EB5">
              <w:rPr>
                <w:rFonts w:ascii="Book Antiqua" w:hAnsi="Book Antiqua" w:cs="Times New Roman"/>
                <w:b/>
                <w:bCs/>
                <w:color w:val="000000"/>
                <w:sz w:val="19"/>
                <w:szCs w:val="19"/>
              </w:rPr>
              <w:t xml:space="preserve">. Assim, </w:t>
            </w:r>
            <w:r w:rsidRPr="007E7EB5">
              <w:rPr>
                <w:rFonts w:ascii="Book Antiqua" w:hAnsi="Book Antiqua" w:cs="Times New Roman"/>
                <w:b/>
                <w:bCs/>
                <w:color w:val="000000"/>
                <w:sz w:val="19"/>
                <w:szCs w:val="19"/>
                <w:highlight w:val="green"/>
              </w:rPr>
              <w:t>não é abusiva a cláusula inserta em contrato de plano de saúde individual</w:t>
            </w:r>
            <w:r w:rsidRPr="007E7EB5">
              <w:rPr>
                <w:rFonts w:ascii="Book Antiqua" w:hAnsi="Book Antiqua" w:cs="Times New Roman"/>
                <w:b/>
                <w:bCs/>
                <w:color w:val="000000"/>
                <w:sz w:val="19"/>
                <w:szCs w:val="19"/>
              </w:rPr>
              <w:t xml:space="preserve"> que estabelece, </w:t>
            </w:r>
            <w:r w:rsidRPr="007E7EB5">
              <w:rPr>
                <w:rFonts w:ascii="Book Antiqua" w:hAnsi="Book Antiqua" w:cs="Times New Roman"/>
                <w:b/>
                <w:bCs/>
                <w:color w:val="000000"/>
                <w:sz w:val="19"/>
                <w:szCs w:val="19"/>
                <w:highlight w:val="yellow"/>
              </w:rPr>
              <w:t>para o tratamento emergencial ou de urgência, no segmento atendimento ambulatorial</w:t>
            </w:r>
            <w:r w:rsidRPr="007E7EB5">
              <w:rPr>
                <w:rFonts w:ascii="Book Antiqua" w:hAnsi="Book Antiqua" w:cs="Times New Roman"/>
                <w:b/>
                <w:bCs/>
                <w:color w:val="000000"/>
                <w:sz w:val="19"/>
                <w:szCs w:val="19"/>
              </w:rPr>
              <w:t xml:space="preserve">, </w:t>
            </w:r>
            <w:r w:rsidRPr="007E7EB5">
              <w:rPr>
                <w:rFonts w:ascii="Book Antiqua" w:hAnsi="Book Antiqua" w:cs="Times New Roman"/>
                <w:b/>
                <w:bCs/>
                <w:color w:val="000000"/>
                <w:sz w:val="19"/>
                <w:szCs w:val="19"/>
                <w:shd w:val="clear" w:color="auto" w:fill="F7CAAC" w:themeFill="accent2" w:themeFillTint="66"/>
              </w:rPr>
              <w:t>o limite de 12 horas</w:t>
            </w:r>
            <w:r w:rsidRPr="007E7EB5">
              <w:rPr>
                <w:rFonts w:ascii="Book Antiqua" w:hAnsi="Book Antiqua" w:cs="Times New Roman"/>
                <w:b/>
                <w:bCs/>
                <w:color w:val="000000"/>
                <w:sz w:val="19"/>
                <w:szCs w:val="19"/>
              </w:rPr>
              <w:t xml:space="preserve">. </w:t>
            </w:r>
            <w:r w:rsidRPr="007E7EB5">
              <w:rPr>
                <w:rFonts w:ascii="Book Antiqua" w:hAnsi="Book Antiqua" w:cs="Times New Roman"/>
                <w:bCs/>
                <w:color w:val="000000"/>
                <w:sz w:val="19"/>
                <w:szCs w:val="19"/>
              </w:rPr>
              <w:t>STJ. 3ª T. REsp 1.764.859-RS, Rel. Min. Marco Aurélio Bellizze, j. 6/11/18</w:t>
            </w:r>
            <w:r w:rsidRPr="007E7EB5">
              <w:rPr>
                <w:rFonts w:ascii="Book Antiqua" w:hAnsi="Book Antiqua" w:cs="Times New Roman"/>
                <w:b/>
                <w:bCs/>
                <w:color w:val="000000"/>
                <w:sz w:val="19"/>
                <w:szCs w:val="19"/>
              </w:rPr>
              <w:t xml:space="preserve"> (Info 637).</w:t>
            </w:r>
          </w:p>
          <w:p w14:paraId="68AE1A04" w14:textId="77777777" w:rsidR="003B0163" w:rsidRDefault="003B0163" w:rsidP="007161C0">
            <w:pPr>
              <w:jc w:val="both"/>
              <w:rPr>
                <w:rFonts w:ascii="Book Antiqua" w:hAnsi="Book Antiqua" w:cs="Times New Roman"/>
                <w:b/>
                <w:bCs/>
                <w:color w:val="000000"/>
                <w:sz w:val="19"/>
                <w:szCs w:val="19"/>
              </w:rPr>
            </w:pPr>
          </w:p>
          <w:p w14:paraId="1D440F7A" w14:textId="72BAF116" w:rsidR="003B0163" w:rsidRDefault="003B0163" w:rsidP="003B0163">
            <w:pPr>
              <w:jc w:val="both"/>
              <w:rPr>
                <w:rFonts w:ascii="Book Antiqua" w:eastAsia="Times New Roman" w:hAnsi="Book Antiqua" w:cs="Times New Roman"/>
                <w:bCs/>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DPERN-2015</w:t>
            </w:r>
            <w:r>
              <w:rPr>
                <w:rFonts w:ascii="Book Antiqua" w:eastAsia="Times New Roman" w:hAnsi="Book Antiqua" w:cs="Times New Roman"/>
                <w:b/>
                <w:i/>
                <w:color w:val="FF0000"/>
                <w:sz w:val="19"/>
                <w:szCs w:val="19"/>
                <w:lang w:eastAsia="pt-BR"/>
              </w:rPr>
              <w:t>: #</w:t>
            </w:r>
            <w:r w:rsidRPr="003B0163">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3B0163">
              <w:rPr>
                <w:rFonts w:ascii="Book Antiqua" w:eastAsia="Times New Roman" w:hAnsi="Book Antiqua" w:cs="Times New Roman"/>
                <w:b/>
                <w:sz w:val="19"/>
                <w:szCs w:val="19"/>
                <w:lang w:eastAsia="pt-BR"/>
              </w:rPr>
              <w:t>AÇÃO DE INDENIZAÇÃO POR DANOS MATERIAIS E COMPENSAÇÃO POR DANOS MORAIS.</w:t>
            </w:r>
            <w:r>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lang w:eastAsia="pt-BR"/>
              </w:rPr>
              <w:t>PLANO DE SAÚDE. EXCLUSÃO DE COBERTURA RELATIVA A STENT.</w:t>
            </w:r>
            <w:r>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lang w:eastAsia="pt-BR"/>
              </w:rPr>
              <w:t>ABUSIVIDADE. DANO MORAL.</w:t>
            </w:r>
            <w:r>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shd w:val="clear" w:color="auto" w:fill="F7CAAC" w:themeFill="accent2" w:themeFillTint="66"/>
                <w:lang w:eastAsia="pt-BR"/>
              </w:rPr>
              <w:t>É nula</w:t>
            </w:r>
            <w:r w:rsidRPr="003B0163">
              <w:rPr>
                <w:rFonts w:ascii="Book Antiqua" w:eastAsia="Times New Roman" w:hAnsi="Book Antiqua" w:cs="Times New Roman"/>
                <w:b/>
                <w:sz w:val="19"/>
                <w:szCs w:val="19"/>
                <w:lang w:eastAsia="pt-BR"/>
              </w:rPr>
              <w:t xml:space="preserve"> a </w:t>
            </w:r>
            <w:r w:rsidRPr="003B0163">
              <w:rPr>
                <w:rFonts w:ascii="Book Antiqua" w:eastAsia="Times New Roman" w:hAnsi="Book Antiqua" w:cs="Times New Roman"/>
                <w:b/>
                <w:sz w:val="19"/>
                <w:szCs w:val="19"/>
                <w:highlight w:val="yellow"/>
                <w:lang w:eastAsia="pt-BR"/>
              </w:rPr>
              <w:t>cláusula contratual</w:t>
            </w:r>
            <w:r w:rsidRPr="003B0163">
              <w:rPr>
                <w:rFonts w:ascii="Book Antiqua" w:eastAsia="Times New Roman" w:hAnsi="Book Antiqua" w:cs="Times New Roman"/>
                <w:b/>
                <w:sz w:val="19"/>
                <w:szCs w:val="19"/>
                <w:lang w:eastAsia="pt-BR"/>
              </w:rPr>
              <w:t xml:space="preserve"> que </w:t>
            </w:r>
            <w:r w:rsidRPr="003B0163">
              <w:rPr>
                <w:rFonts w:ascii="Book Antiqua" w:eastAsia="Times New Roman" w:hAnsi="Book Antiqua" w:cs="Times New Roman"/>
                <w:b/>
                <w:sz w:val="19"/>
                <w:szCs w:val="19"/>
                <w:highlight w:val="green"/>
                <w:lang w:eastAsia="pt-BR"/>
              </w:rPr>
              <w:t>exclua</w:t>
            </w:r>
            <w:r w:rsidRPr="003B0163">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shd w:val="clear" w:color="auto" w:fill="F7CAAC" w:themeFill="accent2" w:themeFillTint="66"/>
                <w:lang w:eastAsia="pt-BR"/>
              </w:rPr>
              <w:t>da cobertura</w:t>
            </w:r>
            <w:r w:rsidRPr="003B0163">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highlight w:val="yellow"/>
                <w:lang w:eastAsia="pt-BR"/>
              </w:rPr>
              <w:t>órteses</w:t>
            </w:r>
            <w:r w:rsidRPr="003B0163">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highlight w:val="yellow"/>
                <w:lang w:eastAsia="pt-BR"/>
              </w:rPr>
              <w:t>próteses</w:t>
            </w:r>
            <w:r w:rsidRPr="003B0163">
              <w:rPr>
                <w:rFonts w:ascii="Book Antiqua" w:eastAsia="Times New Roman" w:hAnsi="Book Antiqua" w:cs="Times New Roman"/>
                <w:b/>
                <w:sz w:val="19"/>
                <w:szCs w:val="19"/>
                <w:lang w:eastAsia="pt-BR"/>
              </w:rPr>
              <w:t xml:space="preserve"> e </w:t>
            </w:r>
            <w:r w:rsidRPr="003B0163">
              <w:rPr>
                <w:rFonts w:ascii="Book Antiqua" w:eastAsia="Times New Roman" w:hAnsi="Book Antiqua" w:cs="Times New Roman"/>
                <w:b/>
                <w:sz w:val="19"/>
                <w:szCs w:val="19"/>
                <w:highlight w:val="yellow"/>
                <w:lang w:eastAsia="pt-BR"/>
              </w:rPr>
              <w:t>materiais</w:t>
            </w:r>
            <w:r w:rsidRPr="003B0163">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highlight w:val="green"/>
                <w:lang w:eastAsia="pt-BR"/>
              </w:rPr>
              <w:t>diretamente ligados</w:t>
            </w:r>
            <w:r w:rsidRPr="003B0163">
              <w:rPr>
                <w:rFonts w:ascii="Book Antiqua" w:eastAsia="Times New Roman" w:hAnsi="Book Antiqua" w:cs="Times New Roman"/>
                <w:b/>
                <w:sz w:val="19"/>
                <w:szCs w:val="19"/>
                <w:lang w:eastAsia="pt-BR"/>
              </w:rPr>
              <w:t xml:space="preserve"> ao </w:t>
            </w:r>
            <w:r w:rsidRPr="003B0163">
              <w:rPr>
                <w:rFonts w:ascii="Book Antiqua" w:eastAsia="Times New Roman" w:hAnsi="Book Antiqua" w:cs="Times New Roman"/>
                <w:b/>
                <w:sz w:val="19"/>
                <w:szCs w:val="19"/>
                <w:shd w:val="clear" w:color="auto" w:fill="F7CAAC" w:themeFill="accent2" w:themeFillTint="66"/>
                <w:lang w:eastAsia="pt-BR"/>
              </w:rPr>
              <w:t>procedimento cirúrgico</w:t>
            </w:r>
            <w:r w:rsidRPr="003B0163">
              <w:rPr>
                <w:rFonts w:ascii="Book Antiqua" w:eastAsia="Times New Roman" w:hAnsi="Book Antiqua" w:cs="Times New Roman"/>
                <w:b/>
                <w:sz w:val="19"/>
                <w:szCs w:val="19"/>
                <w:lang w:eastAsia="pt-BR"/>
              </w:rPr>
              <w:t xml:space="preserve"> a que </w:t>
            </w:r>
            <w:r w:rsidRPr="003B0163">
              <w:rPr>
                <w:rFonts w:ascii="Book Antiqua" w:eastAsia="Times New Roman" w:hAnsi="Book Antiqua" w:cs="Times New Roman"/>
                <w:b/>
                <w:sz w:val="19"/>
                <w:szCs w:val="19"/>
                <w:highlight w:val="green"/>
                <w:lang w:eastAsia="pt-BR"/>
              </w:rPr>
              <w:t>se submete</w:t>
            </w:r>
            <w:r w:rsidRPr="003B0163">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highlight w:val="yellow"/>
                <w:lang w:eastAsia="pt-BR"/>
              </w:rPr>
              <w:t>o consumidor</w:t>
            </w:r>
            <w:r w:rsidRPr="003B016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
                <w:sz w:val="19"/>
                <w:szCs w:val="19"/>
                <w:lang w:eastAsia="pt-BR"/>
              </w:rPr>
              <w:t>Embora o mero inadimplemento contratual não seja causa para ocorrência de danos morais, é reconhecido o direito à compensação dos danos morais advindos da injusta recusa de cobertura de seguro saúde, pois tal fato agrava a situação de aflição psicológica e de angústia no espírito do segurado, uma vez que, ao pedir a autorização da seguradora, já se encontra em condição de dor, de abalo psicológico e com a saúde debilitada.</w:t>
            </w:r>
            <w:r>
              <w:rPr>
                <w:rFonts w:ascii="Book Antiqua" w:eastAsia="Times New Roman" w:hAnsi="Book Antiqua" w:cs="Times New Roman"/>
                <w:b/>
                <w:sz w:val="19"/>
                <w:szCs w:val="19"/>
                <w:lang w:eastAsia="pt-BR"/>
              </w:rPr>
              <w:t xml:space="preserve"> </w:t>
            </w:r>
            <w:r w:rsidRPr="003B0163">
              <w:rPr>
                <w:rFonts w:ascii="Book Antiqua" w:eastAsia="Times New Roman" w:hAnsi="Book Antiqua" w:cs="Times New Roman"/>
                <w:bCs/>
                <w:sz w:val="19"/>
                <w:szCs w:val="19"/>
                <w:lang w:eastAsia="pt-BR"/>
              </w:rPr>
              <w:t>STJ. 3ª T., REsp 1364775/MG, Rel. Min. Nancy Andrighi, j. 20/06/13.</w:t>
            </w:r>
          </w:p>
          <w:tbl>
            <w:tblPr>
              <w:tblStyle w:val="Tabelacomgrade"/>
              <w:tblW w:w="0" w:type="auto"/>
              <w:tblLook w:val="04A0" w:firstRow="1" w:lastRow="0" w:firstColumn="1" w:lastColumn="0" w:noHBand="0" w:noVBand="1"/>
            </w:tblPr>
            <w:tblGrid>
              <w:gridCol w:w="8268"/>
            </w:tblGrid>
            <w:tr w:rsidR="003B0163" w14:paraId="2FD69184" w14:textId="77777777" w:rsidTr="003B0163">
              <w:tc>
                <w:tcPr>
                  <w:tcW w:w="8268" w:type="dxa"/>
                  <w:shd w:val="clear" w:color="auto" w:fill="FFFFFF" w:themeFill="background1"/>
                </w:tcPr>
                <w:p w14:paraId="538BA8C6" w14:textId="20B494CA" w:rsidR="003B0163" w:rsidRPr="003B0163" w:rsidRDefault="003B0163" w:rsidP="003B0163">
                  <w:pPr>
                    <w:jc w:val="both"/>
                    <w:rPr>
                      <w:rFonts w:ascii="Book Antiqua" w:hAnsi="Book Antiqua" w:cs="Times New Roman"/>
                      <w:b/>
                      <w:sz w:val="19"/>
                      <w:szCs w:val="19"/>
                    </w:rPr>
                  </w:pPr>
                  <w:r w:rsidRPr="003B0163">
                    <w:rPr>
                      <w:rFonts w:ascii="Book Antiqua" w:hAnsi="Book Antiqua" w:cs="Times New Roman"/>
                      <w:b/>
                      <w:sz w:val="18"/>
                      <w:szCs w:val="18"/>
                    </w:rPr>
                    <w:t>(</w:t>
                  </w:r>
                  <w:r w:rsidRPr="003B0163">
                    <w:rPr>
                      <w:rFonts w:ascii="Book Antiqua" w:hAnsi="Book Antiqua" w:cs="Times New Roman"/>
                      <w:b/>
                      <w:sz w:val="18"/>
                      <w:szCs w:val="18"/>
                      <w:highlight w:val="yellow"/>
                    </w:rPr>
                    <w:t>DPERN-2015-CESPE</w:t>
                  </w:r>
                  <w:r w:rsidRPr="003B0163">
                    <w:rPr>
                      <w:rFonts w:ascii="Book Antiqua" w:hAnsi="Book Antiqua" w:cs="Times New Roman"/>
                      <w:b/>
                      <w:sz w:val="18"/>
                      <w:szCs w:val="18"/>
                    </w:rPr>
                    <w:t>)</w:t>
                  </w:r>
                  <w:r w:rsidRPr="003B0163">
                    <w:rPr>
                      <w:rFonts w:ascii="Book Antiqua" w:hAnsi="Book Antiqua" w:cs="Times New Roman"/>
                      <w:bCs/>
                      <w:sz w:val="18"/>
                      <w:szCs w:val="18"/>
                    </w:rPr>
                    <w:t xml:space="preserve">: Acerca da tutela coletiva do direito do consumidor, assinale a opção correta: Segundo entendimento do STJ, deve ser considerada abusiva previsão feita em contrato de plano de saúde que exclua das responsabilidades da empresa o custeio de meios e materiais necessários a procedimento cirúrgico voltado à cura de uma doença coberta pelo plano. </w:t>
                  </w:r>
                  <w:r w:rsidRPr="003B0163">
                    <w:rPr>
                      <w:rFonts w:ascii="Book Antiqua" w:hAnsi="Book Antiqua" w:cs="Times New Roman"/>
                      <w:b/>
                      <w:sz w:val="18"/>
                      <w:szCs w:val="18"/>
                    </w:rPr>
                    <w:t>BL: Entend. Jurisprud.</w:t>
                  </w:r>
                </w:p>
              </w:tc>
            </w:tr>
          </w:tbl>
          <w:p w14:paraId="7E27E09E" w14:textId="77777777" w:rsidR="003B0163" w:rsidRDefault="003B0163" w:rsidP="003B0163">
            <w:pPr>
              <w:jc w:val="both"/>
              <w:rPr>
                <w:rFonts w:ascii="Book Antiqua" w:hAnsi="Book Antiqua" w:cs="Times New Roman"/>
                <w:bCs/>
                <w:sz w:val="19"/>
                <w:szCs w:val="19"/>
              </w:rPr>
            </w:pPr>
          </w:p>
          <w:p w14:paraId="10CAF1EC" w14:textId="5AE0FAB8" w:rsidR="003B0163" w:rsidRPr="007E7EB5" w:rsidRDefault="003B0163" w:rsidP="003B0163">
            <w:pPr>
              <w:jc w:val="both"/>
              <w:rPr>
                <w:rFonts w:ascii="Book Antiqua" w:hAnsi="Book Antiqua" w:cs="Times New Roman"/>
                <w:b/>
                <w:bCs/>
                <w:sz w:val="19"/>
                <w:szCs w:val="19"/>
              </w:rPr>
            </w:pPr>
          </w:p>
        </w:tc>
      </w:tr>
    </w:tbl>
    <w:p w14:paraId="7375DB4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b) cobertura de internações hospitalares em centro de terapia intensiva, ou similar, vedada a limitação de prazo, valor máximo e quantidade, a critério do médico assistente</w:t>
      </w:r>
      <w:r w:rsidRPr="00B30E13">
        <w:rPr>
          <w:rFonts w:ascii="Book Antiqua" w:eastAsia="Times New Roman" w:hAnsi="Book Antiqua" w:cs="Times New Roman"/>
          <w:sz w:val="16"/>
          <w:szCs w:val="16"/>
          <w:lang w:eastAsia="pt-BR"/>
        </w:rPr>
        <w:t xml:space="preserve">;      </w:t>
      </w:r>
      <w:hyperlink r:id="rId98"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0B69D5DD"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c) cobertura de despesas referentes a honorários médicos, serviços gerais de enfermagem e alimentação;</w:t>
      </w:r>
    </w:p>
    <w:p w14:paraId="763E330F" w14:textId="76AB843F"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d) cobertura de exames complementares indispensáveis para o controle da evolução da doença e elucidação diagnóstica, fornecimento de medicamentos, anestésicos, gases medicinais, transfusões e sessões de quimioterapia e radioterapia, conforme prescrição do médico assistente, realizados ou ministrados durante o período de internação hospitalar</w:t>
      </w:r>
      <w:r w:rsidRPr="00B30E13">
        <w:rPr>
          <w:rFonts w:ascii="Book Antiqua" w:eastAsia="Times New Roman" w:hAnsi="Book Antiqua" w:cs="Times New Roman"/>
          <w:sz w:val="18"/>
          <w:szCs w:val="18"/>
          <w:lang w:eastAsia="pt-BR"/>
        </w:rPr>
        <w:t xml:space="preserve">; </w:t>
      </w:r>
      <w:hyperlink r:id="rId99"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4B39B3FE" w14:textId="36E743FF"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e) cobertura de toda e qualquer taxa, incluindo materiais utilizados, assim como da remoção do paciente, comprovadamente necessária, para outro estabelecimento hospitalar, dentro dos limites de abrangência geográfica previstos no contrato, em território brasileiro; e </w:t>
      </w:r>
      <w:hyperlink r:id="rId10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FBB06B0"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f)</w:t>
      </w:r>
      <w:r w:rsidRPr="007E7EB5">
        <w:rPr>
          <w:rFonts w:ascii="Book Antiqua" w:eastAsia="Times New Roman" w:hAnsi="Book Antiqua" w:cs="Times New Roman"/>
          <w:i/>
          <w:iCs/>
          <w:sz w:val="19"/>
          <w:szCs w:val="19"/>
          <w:lang w:eastAsia="pt-BR"/>
        </w:rPr>
        <w:t xml:space="preserve"> </w:t>
      </w:r>
      <w:r w:rsidRPr="007E7EB5">
        <w:rPr>
          <w:rFonts w:ascii="Book Antiqua" w:eastAsia="Times New Roman" w:hAnsi="Book Antiqua" w:cs="Times New Roman"/>
          <w:sz w:val="19"/>
          <w:szCs w:val="19"/>
          <w:lang w:eastAsia="pt-BR"/>
        </w:rPr>
        <w:t>cobertura de despesas de acompanhante, no caso de pacientes menores de dezoito anos;</w:t>
      </w:r>
    </w:p>
    <w:p w14:paraId="44FC91F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g) </w:t>
      </w:r>
      <w:r w:rsidRPr="007E7EB5">
        <w:rPr>
          <w:rFonts w:ascii="Book Antiqua" w:eastAsia="Times New Roman" w:hAnsi="Book Antiqua" w:cs="Times New Roman"/>
          <w:color w:val="000000"/>
          <w:sz w:val="19"/>
          <w:szCs w:val="19"/>
          <w:lang w:eastAsia="pt-BR"/>
        </w:rPr>
        <w:t>cobertura para tratamentos antineoplásicos ambulatoriais e domiciliares de uso oral, procedimentos radioterápicos para tratamento de câncer e hemoterapia, na qualidade de procedimentos cuja necessidade esteja relacionada à continuidade da assistência prestada em âmbito de internação hospitalar</w:t>
      </w:r>
      <w:r w:rsidRPr="00B30E13">
        <w:rPr>
          <w:rFonts w:ascii="Book Antiqua" w:eastAsia="Times New Roman" w:hAnsi="Book Antiqua" w:cs="Times New Roman"/>
          <w:color w:val="000000"/>
          <w:sz w:val="16"/>
          <w:szCs w:val="16"/>
          <w:lang w:eastAsia="pt-BR"/>
        </w:rPr>
        <w:t>;</w:t>
      </w:r>
      <w:r w:rsidRPr="00B30E13">
        <w:rPr>
          <w:rFonts w:ascii="Book Antiqua" w:eastAsia="Times New Roman" w:hAnsi="Book Antiqua" w:cs="Times New Roman"/>
          <w:sz w:val="16"/>
          <w:szCs w:val="16"/>
          <w:lang w:eastAsia="pt-BR"/>
        </w:rPr>
        <w:t xml:space="preserve">       </w:t>
      </w:r>
      <w:hyperlink r:id="rId101" w:anchor="art2" w:history="1">
        <w:r w:rsidRPr="00B30E13">
          <w:rPr>
            <w:rFonts w:ascii="Book Antiqua" w:eastAsia="Times New Roman" w:hAnsi="Book Antiqua" w:cs="Times New Roman"/>
            <w:color w:val="0000FF"/>
            <w:sz w:val="16"/>
            <w:szCs w:val="16"/>
            <w:u w:val="single"/>
            <w:lang w:eastAsia="pt-BR"/>
          </w:rPr>
          <w:t>(Incluído pela Lei nº 12.880, de 2013)</w:t>
        </w:r>
      </w:hyperlink>
      <w:r w:rsidRPr="00B30E13">
        <w:rPr>
          <w:rFonts w:ascii="Book Antiqua" w:eastAsia="Times New Roman" w:hAnsi="Book Antiqua" w:cs="Times New Roman"/>
          <w:sz w:val="16"/>
          <w:szCs w:val="16"/>
          <w:lang w:eastAsia="pt-BR"/>
        </w:rPr>
        <w:t xml:space="preserve">      </w:t>
      </w:r>
      <w:hyperlink r:id="rId102" w:anchor="art3" w:history="1">
        <w:r w:rsidRPr="00B30E13">
          <w:rPr>
            <w:rFonts w:ascii="Book Antiqua" w:eastAsia="Times New Roman" w:hAnsi="Book Antiqua" w:cs="Times New Roman"/>
            <w:color w:val="0000FF"/>
            <w:sz w:val="16"/>
            <w:szCs w:val="16"/>
            <w:u w:val="single"/>
            <w:lang w:eastAsia="pt-BR"/>
          </w:rPr>
          <w:t>(Vigência)</w:t>
        </w:r>
      </w:hyperlink>
    </w:p>
    <w:p w14:paraId="2878664E"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III - quando incluir atendimento obstétrico:</w:t>
      </w:r>
    </w:p>
    <w:p w14:paraId="2DF9934E"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w:t>
      </w:r>
      <w:r w:rsidRPr="007E7EB5">
        <w:rPr>
          <w:rFonts w:ascii="Book Antiqua" w:eastAsia="Times New Roman" w:hAnsi="Book Antiqua" w:cs="Times New Roman"/>
          <w:i/>
          <w:iCs/>
          <w:sz w:val="19"/>
          <w:szCs w:val="19"/>
          <w:lang w:eastAsia="pt-BR"/>
        </w:rPr>
        <w:t xml:space="preserve"> </w:t>
      </w:r>
      <w:r w:rsidRPr="007E7EB5">
        <w:rPr>
          <w:rFonts w:ascii="Book Antiqua" w:eastAsia="Times New Roman" w:hAnsi="Book Antiqua" w:cs="Times New Roman"/>
          <w:sz w:val="19"/>
          <w:szCs w:val="19"/>
          <w:lang w:eastAsia="pt-BR"/>
        </w:rPr>
        <w:t>cobertura assistencial ao recém-nascido, filho natural ou adotivo do consumidor, ou de seu dependente, durante os primeiros trinta dias após o parto;</w:t>
      </w:r>
    </w:p>
    <w:p w14:paraId="5A94F06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b) inscrição assegurada ao recém-nascido, filho natural ou adotivo do consumidor, como dependente, isento do cumprimento dos períodos de carência, desde que a inscrição ocorra no prazo máximo de trinta dias do nascimento ou da adoção</w:t>
      </w:r>
      <w:r w:rsidRPr="00B30E13">
        <w:rPr>
          <w:rFonts w:ascii="Book Antiqua" w:eastAsia="Times New Roman" w:hAnsi="Book Antiqua" w:cs="Times New Roman"/>
          <w:sz w:val="16"/>
          <w:szCs w:val="16"/>
          <w:lang w:eastAsia="pt-BR"/>
        </w:rPr>
        <w:t xml:space="preserve">; </w:t>
      </w:r>
      <w:hyperlink r:id="rId10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ED85E5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xml:space="preserve">        IV - </w:t>
      </w:r>
      <w:r w:rsidRPr="00AF3B48">
        <w:rPr>
          <w:rFonts w:ascii="Book Antiqua" w:eastAsia="Times New Roman" w:hAnsi="Book Antiqua" w:cs="Times New Roman"/>
          <w:b/>
          <w:bCs/>
          <w:caps/>
          <w:sz w:val="19"/>
          <w:szCs w:val="19"/>
          <w:highlight w:val="green"/>
          <w:lang w:eastAsia="pt-BR"/>
        </w:rPr>
        <w:t>quando incluir</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atendimento odontológico</w:t>
      </w:r>
      <w:r w:rsidRPr="007E7EB5">
        <w:rPr>
          <w:rFonts w:ascii="Book Antiqua" w:eastAsia="Times New Roman" w:hAnsi="Book Antiqua" w:cs="Times New Roman"/>
          <w:sz w:val="19"/>
          <w:szCs w:val="19"/>
          <w:lang w:eastAsia="pt-BR"/>
        </w:rPr>
        <w:t>:</w:t>
      </w:r>
    </w:p>
    <w:p w14:paraId="6DA6FF4C"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w:t>
      </w:r>
      <w:r w:rsidRPr="007E7EB5">
        <w:rPr>
          <w:rFonts w:ascii="Book Antiqua" w:eastAsia="Times New Roman" w:hAnsi="Book Antiqua" w:cs="Times New Roman"/>
          <w:i/>
          <w:iCs/>
          <w:sz w:val="19"/>
          <w:szCs w:val="19"/>
          <w:lang w:eastAsia="pt-BR"/>
        </w:rPr>
        <w:t xml:space="preserve"> </w:t>
      </w:r>
      <w:r w:rsidRPr="00AF3B48">
        <w:rPr>
          <w:rFonts w:ascii="Book Antiqua" w:eastAsia="Times New Roman" w:hAnsi="Book Antiqua" w:cs="Times New Roman"/>
          <w:b/>
          <w:bCs/>
          <w:sz w:val="19"/>
          <w:szCs w:val="19"/>
          <w:highlight w:val="yellow"/>
          <w:lang w:eastAsia="pt-BR"/>
        </w:rPr>
        <w:t>cobertura de consultas</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sz w:val="19"/>
          <w:szCs w:val="19"/>
          <w:highlight w:val="yellow"/>
          <w:lang w:eastAsia="pt-BR"/>
        </w:rPr>
        <w:t>exames auxiliares</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complementares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solicitados pelo odontólogo assistente</w:t>
      </w:r>
      <w:r w:rsidRPr="007E7EB5">
        <w:rPr>
          <w:rFonts w:ascii="Book Antiqua" w:eastAsia="Times New Roman" w:hAnsi="Book Antiqua" w:cs="Times New Roman"/>
          <w:sz w:val="19"/>
          <w:szCs w:val="19"/>
          <w:lang w:eastAsia="pt-BR"/>
        </w:rPr>
        <w:t>;</w:t>
      </w:r>
    </w:p>
    <w:p w14:paraId="3A9CF774"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b)</w:t>
      </w:r>
      <w:r w:rsidRPr="007E7EB5">
        <w:rPr>
          <w:rFonts w:ascii="Book Antiqua" w:eastAsia="Times New Roman" w:hAnsi="Book Antiqua" w:cs="Times New Roman"/>
          <w:i/>
          <w:iCs/>
          <w:sz w:val="19"/>
          <w:szCs w:val="19"/>
          <w:lang w:eastAsia="pt-BR"/>
        </w:rPr>
        <w:t xml:space="preserve"> </w:t>
      </w:r>
      <w:r w:rsidRPr="00AF3B48">
        <w:rPr>
          <w:rFonts w:ascii="Book Antiqua" w:eastAsia="Times New Roman" w:hAnsi="Book Antiqua" w:cs="Times New Roman"/>
          <w:b/>
          <w:bCs/>
          <w:sz w:val="19"/>
          <w:szCs w:val="19"/>
          <w:highlight w:val="yellow"/>
          <w:lang w:eastAsia="pt-BR"/>
        </w:rPr>
        <w:t>cobertura de procedimentos preventivos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de dentística</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sz w:val="19"/>
          <w:szCs w:val="19"/>
          <w:highlight w:val="yellow"/>
          <w:lang w:eastAsia="pt-BR"/>
        </w:rPr>
        <w:t>endodontia</w:t>
      </w:r>
      <w:r w:rsidRPr="007E7EB5">
        <w:rPr>
          <w:rFonts w:ascii="Book Antiqua" w:eastAsia="Times New Roman" w:hAnsi="Book Antiqua" w:cs="Times New Roman"/>
          <w:sz w:val="19"/>
          <w:szCs w:val="19"/>
          <w:lang w:eastAsia="pt-BR"/>
        </w:rPr>
        <w:t>;</w:t>
      </w:r>
    </w:p>
    <w:p w14:paraId="32CDE5E6"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c)</w:t>
      </w:r>
      <w:r w:rsidRPr="007E7EB5">
        <w:rPr>
          <w:rFonts w:ascii="Book Antiqua" w:eastAsia="Times New Roman" w:hAnsi="Book Antiqua" w:cs="Times New Roman"/>
          <w:i/>
          <w:iCs/>
          <w:sz w:val="19"/>
          <w:szCs w:val="19"/>
          <w:lang w:eastAsia="pt-BR"/>
        </w:rPr>
        <w:t xml:space="preserve"> </w:t>
      </w:r>
      <w:r w:rsidRPr="00AF3B48">
        <w:rPr>
          <w:rFonts w:ascii="Book Antiqua" w:eastAsia="Times New Roman" w:hAnsi="Book Antiqua" w:cs="Times New Roman"/>
          <w:b/>
          <w:bCs/>
          <w:sz w:val="19"/>
          <w:szCs w:val="19"/>
          <w:highlight w:val="yellow"/>
          <w:lang w:eastAsia="pt-BR"/>
        </w:rPr>
        <w:t>cobertura de cirurgias orais menores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assim consideradas as realizadas em ambiente ambulatorial</w:t>
      </w:r>
      <w:r w:rsidRPr="00AF3B48">
        <w:rPr>
          <w:rFonts w:ascii="Book Antiqua" w:eastAsia="Times New Roman" w:hAnsi="Book Antiqua" w:cs="Times New Roman"/>
          <w:b/>
          <w:bCs/>
          <w:sz w:val="19"/>
          <w:szCs w:val="19"/>
          <w:lang w:eastAsia="pt-BR"/>
        </w:rPr>
        <w:t xml:space="preserve"> </w:t>
      </w:r>
      <w:r w:rsidRPr="007E7EB5">
        <w:rPr>
          <w:rFonts w:ascii="Book Antiqua" w:eastAsia="Times New Roman" w:hAnsi="Book Antiqua" w:cs="Times New Roman"/>
          <w:sz w:val="19"/>
          <w:szCs w:val="19"/>
          <w:lang w:eastAsia="pt-BR"/>
        </w:rPr>
        <w:t xml:space="preserve">e </w:t>
      </w:r>
      <w:r w:rsidRPr="00AF3B48">
        <w:rPr>
          <w:rFonts w:ascii="Book Antiqua" w:eastAsia="Times New Roman" w:hAnsi="Book Antiqua" w:cs="Times New Roman"/>
          <w:b/>
          <w:bCs/>
          <w:sz w:val="19"/>
          <w:szCs w:val="19"/>
          <w:highlight w:val="cyan"/>
          <w:lang w:eastAsia="pt-BR"/>
        </w:rPr>
        <w:t>sem anestesia geral</w:t>
      </w:r>
      <w:r w:rsidRPr="007E7EB5">
        <w:rPr>
          <w:rFonts w:ascii="Book Antiqua" w:eastAsia="Times New Roman" w:hAnsi="Book Antiqua" w:cs="Times New Roman"/>
          <w:sz w:val="19"/>
          <w:szCs w:val="19"/>
          <w:lang w:eastAsia="pt-BR"/>
        </w:rPr>
        <w:t>;</w:t>
      </w:r>
    </w:p>
    <w:p w14:paraId="1FF96A5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V - </w:t>
      </w:r>
      <w:r w:rsidRPr="00AF3B48">
        <w:rPr>
          <w:rFonts w:ascii="Book Antiqua" w:eastAsia="Times New Roman" w:hAnsi="Book Antiqua" w:cs="Times New Roman"/>
          <w:b/>
          <w:bCs/>
          <w:caps/>
          <w:sz w:val="19"/>
          <w:szCs w:val="19"/>
          <w:highlight w:val="green"/>
          <w:lang w:eastAsia="pt-BR"/>
        </w:rPr>
        <w:t>quando</w:t>
      </w:r>
      <w:r w:rsidRPr="00AF3B48">
        <w:rPr>
          <w:rFonts w:ascii="Book Antiqua" w:eastAsia="Times New Roman" w:hAnsi="Book Antiqua" w:cs="Times New Roman"/>
          <w:b/>
          <w:bCs/>
          <w:sz w:val="19"/>
          <w:szCs w:val="19"/>
          <w:highlight w:val="green"/>
          <w:lang w:eastAsia="pt-BR"/>
        </w:rPr>
        <w:t xml:space="preserve"> </w:t>
      </w:r>
      <w:r w:rsidRPr="00AF3B48">
        <w:rPr>
          <w:rFonts w:ascii="Book Antiqua" w:eastAsia="Times New Roman" w:hAnsi="Book Antiqua" w:cs="Times New Roman"/>
          <w:b/>
          <w:bCs/>
          <w:caps/>
          <w:sz w:val="19"/>
          <w:szCs w:val="19"/>
          <w:highlight w:val="green"/>
          <w:lang w:eastAsia="pt-BR"/>
        </w:rPr>
        <w:t>fixar</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sz w:val="19"/>
          <w:szCs w:val="19"/>
          <w:highlight w:val="cyan"/>
          <w:lang w:eastAsia="pt-BR"/>
        </w:rPr>
        <w:t>períodos de carência</w:t>
      </w:r>
      <w:r w:rsidRPr="007E7EB5">
        <w:rPr>
          <w:rFonts w:ascii="Book Antiqua" w:eastAsia="Times New Roman" w:hAnsi="Book Antiqua" w:cs="Times New Roman"/>
          <w:sz w:val="19"/>
          <w:szCs w:val="19"/>
          <w:lang w:eastAsia="pt-BR"/>
        </w:rPr>
        <w:t>:</w:t>
      </w:r>
    </w:p>
    <w:p w14:paraId="3E7177E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w:t>
      </w:r>
      <w:r w:rsidRPr="007E7EB5">
        <w:rPr>
          <w:rFonts w:ascii="Book Antiqua" w:eastAsia="Times New Roman" w:hAnsi="Book Antiqua" w:cs="Times New Roman"/>
          <w:i/>
          <w:iCs/>
          <w:sz w:val="19"/>
          <w:szCs w:val="19"/>
          <w:lang w:eastAsia="pt-BR"/>
        </w:rPr>
        <w:t xml:space="preserve"> </w:t>
      </w:r>
      <w:r w:rsidRPr="007E7EB5">
        <w:rPr>
          <w:rFonts w:ascii="Book Antiqua" w:eastAsia="Times New Roman" w:hAnsi="Book Antiqua" w:cs="Times New Roman"/>
          <w:sz w:val="19"/>
          <w:szCs w:val="19"/>
          <w:lang w:eastAsia="pt-BR"/>
        </w:rPr>
        <w:t>prazo máximo de trezentos dias para partos a termo;</w:t>
      </w:r>
    </w:p>
    <w:p w14:paraId="2210B846" w14:textId="051EAA94" w:rsidR="007A04FA"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b) prazo máximo de cento e oitenta dias para os demais casos; </w:t>
      </w:r>
    </w:p>
    <w:p w14:paraId="767A1E7B" w14:textId="7D311FBF" w:rsidR="007A04FA" w:rsidRPr="008A5A37" w:rsidRDefault="007A04FA" w:rsidP="00334D1F">
      <w:pPr>
        <w:spacing w:before="100" w:beforeAutospacing="1" w:after="100" w:afterAutospacing="1" w:line="240" w:lineRule="auto"/>
        <w:jc w:val="both"/>
        <w:rPr>
          <w:rFonts w:ascii="Book Antiqua" w:eastAsia="Times New Roman" w:hAnsi="Book Antiqua" w:cs="Times New Roman"/>
          <w:b/>
          <w:sz w:val="16"/>
          <w:szCs w:val="16"/>
          <w:lang w:eastAsia="pt-BR"/>
        </w:rPr>
      </w:pPr>
      <w:r w:rsidRPr="007E7EB5">
        <w:rPr>
          <w:rFonts w:ascii="Book Antiqua" w:eastAsia="Times New Roman" w:hAnsi="Book Antiqua" w:cs="Times New Roman"/>
          <w:sz w:val="19"/>
          <w:szCs w:val="19"/>
          <w:lang w:eastAsia="pt-BR"/>
        </w:rPr>
        <w:t>        c) </w:t>
      </w:r>
      <w:r w:rsidRPr="007E7EB5">
        <w:rPr>
          <w:rFonts w:ascii="Book Antiqua" w:eastAsia="Times New Roman" w:hAnsi="Book Antiqua" w:cs="Times New Roman"/>
          <w:b/>
          <w:sz w:val="19"/>
          <w:szCs w:val="19"/>
          <w:highlight w:val="cyan"/>
          <w:lang w:eastAsia="pt-BR"/>
        </w:rPr>
        <w:t>prazo máximo de vinte e quatro horas</w:t>
      </w:r>
      <w:r w:rsidRPr="007E7EB5">
        <w:rPr>
          <w:rFonts w:ascii="Book Antiqua" w:eastAsia="Times New Roman" w:hAnsi="Book Antiqua" w:cs="Times New Roman"/>
          <w:sz w:val="19"/>
          <w:szCs w:val="19"/>
          <w:lang w:eastAsia="pt-BR"/>
        </w:rPr>
        <w:t xml:space="preserve"> para </w:t>
      </w:r>
      <w:r w:rsidRPr="007E7EB5">
        <w:rPr>
          <w:rFonts w:ascii="Book Antiqua" w:eastAsia="Times New Roman" w:hAnsi="Book Antiqua" w:cs="Times New Roman"/>
          <w:b/>
          <w:caps/>
          <w:sz w:val="19"/>
          <w:szCs w:val="19"/>
          <w:shd w:val="clear" w:color="auto" w:fill="F7CAAC" w:themeFill="accent2" w:themeFillTint="66"/>
          <w:lang w:eastAsia="pt-BR"/>
        </w:rPr>
        <w:t>a cobertura</w:t>
      </w:r>
      <w:r w:rsidRPr="007E7EB5">
        <w:rPr>
          <w:rFonts w:ascii="Book Antiqua" w:eastAsia="Times New Roman" w:hAnsi="Book Antiqua" w:cs="Times New Roman"/>
          <w:sz w:val="19"/>
          <w:szCs w:val="19"/>
          <w:lang w:eastAsia="pt-BR"/>
        </w:rPr>
        <w:t xml:space="preserve"> dos casos de </w:t>
      </w:r>
      <w:r w:rsidRPr="007E7EB5">
        <w:rPr>
          <w:rFonts w:ascii="Book Antiqua" w:eastAsia="Times New Roman" w:hAnsi="Book Antiqua" w:cs="Times New Roman"/>
          <w:b/>
          <w:sz w:val="19"/>
          <w:szCs w:val="19"/>
          <w:highlight w:val="yellow"/>
          <w:lang w:eastAsia="pt-BR"/>
        </w:rPr>
        <w:t>urgência</w:t>
      </w:r>
      <w:r w:rsidRPr="007E7EB5">
        <w:rPr>
          <w:rFonts w:ascii="Book Antiqua" w:eastAsia="Times New Roman" w:hAnsi="Book Antiqua" w:cs="Times New Roman"/>
          <w:sz w:val="19"/>
          <w:szCs w:val="19"/>
          <w:lang w:eastAsia="pt-BR"/>
        </w:rPr>
        <w:t xml:space="preserve"> e </w:t>
      </w:r>
      <w:r w:rsidRPr="007E7EB5">
        <w:rPr>
          <w:rFonts w:ascii="Book Antiqua" w:eastAsia="Times New Roman" w:hAnsi="Book Antiqua" w:cs="Times New Roman"/>
          <w:b/>
          <w:sz w:val="19"/>
          <w:szCs w:val="19"/>
          <w:highlight w:val="yellow"/>
          <w:lang w:eastAsia="pt-BR"/>
        </w:rPr>
        <w:t>emergência</w:t>
      </w:r>
      <w:r w:rsidRPr="00B30E13">
        <w:rPr>
          <w:rFonts w:ascii="Book Antiqua" w:eastAsia="Times New Roman" w:hAnsi="Book Antiqua" w:cs="Times New Roman"/>
          <w:sz w:val="16"/>
          <w:szCs w:val="16"/>
          <w:lang w:eastAsia="pt-BR"/>
        </w:rPr>
        <w:t xml:space="preserve">; </w:t>
      </w:r>
      <w:hyperlink r:id="rId10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00F5213A" w:rsidRPr="00B30E13">
        <w:rPr>
          <w:rFonts w:ascii="Book Antiqua" w:eastAsia="Times New Roman" w:hAnsi="Book Antiqua" w:cs="Times New Roman"/>
          <w:color w:val="0000FF"/>
          <w:sz w:val="16"/>
          <w:szCs w:val="16"/>
          <w:lang w:eastAsia="pt-BR"/>
        </w:rPr>
        <w:t xml:space="preserve"> </w:t>
      </w:r>
      <w:r w:rsidR="00F5213A" w:rsidRPr="00B30E13">
        <w:rPr>
          <w:rFonts w:ascii="Book Antiqua" w:eastAsia="Times New Roman" w:hAnsi="Book Antiqua" w:cs="Times New Roman"/>
          <w:b/>
          <w:color w:val="FF0000"/>
          <w:sz w:val="16"/>
          <w:szCs w:val="16"/>
          <w:u w:val="single"/>
          <w:lang w:eastAsia="pt-BR"/>
        </w:rPr>
        <w:t>(TJSP-2013)</w:t>
      </w:r>
      <w:r w:rsidR="00C574AA" w:rsidRPr="00B30E13">
        <w:rPr>
          <w:rFonts w:ascii="Book Antiqua" w:eastAsia="Times New Roman" w:hAnsi="Book Antiqua" w:cs="Times New Roman"/>
          <w:b/>
          <w:color w:val="FF0000"/>
          <w:sz w:val="16"/>
          <w:szCs w:val="16"/>
          <w:lang w:eastAsia="pt-BR"/>
        </w:rPr>
        <w:t xml:space="preserve"> </w:t>
      </w:r>
      <w:r w:rsidR="00C574AA" w:rsidRPr="00B30E13">
        <w:rPr>
          <w:rFonts w:ascii="Book Antiqua" w:eastAsia="Times New Roman" w:hAnsi="Book Antiqua" w:cs="Times New Roman"/>
          <w:b/>
          <w:color w:val="FF0000"/>
          <w:sz w:val="16"/>
          <w:szCs w:val="16"/>
          <w:u w:val="single"/>
          <w:lang w:eastAsia="pt-BR"/>
        </w:rPr>
        <w:t>(MPSC-2013)</w:t>
      </w:r>
      <w:r w:rsidR="008A5A37">
        <w:rPr>
          <w:rFonts w:ascii="Book Antiqua" w:eastAsia="Times New Roman" w:hAnsi="Book Antiqua" w:cs="Times New Roman"/>
          <w:b/>
          <w:color w:val="FF0000"/>
          <w:sz w:val="16"/>
          <w:szCs w:val="16"/>
          <w:lang w:eastAsia="pt-BR"/>
        </w:rPr>
        <w:t xml:space="preserve"> </w:t>
      </w:r>
      <w:r w:rsidR="008A5A37" w:rsidRPr="00B30E13">
        <w:rPr>
          <w:rFonts w:ascii="Book Antiqua" w:eastAsia="Times New Roman" w:hAnsi="Book Antiqua" w:cs="Times New Roman"/>
          <w:b/>
          <w:color w:val="FF0000"/>
          <w:sz w:val="16"/>
          <w:szCs w:val="16"/>
          <w:u w:val="single"/>
          <w:lang w:eastAsia="pt-BR"/>
        </w:rPr>
        <w:t>(</w:t>
      </w:r>
      <w:r w:rsidR="008A5A37">
        <w:rPr>
          <w:rFonts w:ascii="Book Antiqua" w:eastAsia="Times New Roman" w:hAnsi="Book Antiqua" w:cs="Times New Roman"/>
          <w:b/>
          <w:color w:val="FF0000"/>
          <w:sz w:val="16"/>
          <w:szCs w:val="16"/>
          <w:u w:val="single"/>
          <w:lang w:eastAsia="pt-BR"/>
        </w:rPr>
        <w:t>DPEMT-2022</w:t>
      </w:r>
      <w:r w:rsidR="008A5A37" w:rsidRPr="00B30E13">
        <w:rPr>
          <w:rFonts w:ascii="Book Antiqua" w:eastAsia="Times New Roman" w:hAnsi="Book Antiqua" w:cs="Times New Roman"/>
          <w:b/>
          <w:color w:val="FF0000"/>
          <w:sz w:val="16"/>
          <w:szCs w:val="16"/>
          <w:u w:val="single"/>
          <w:lang w:eastAsia="pt-BR"/>
        </w:rPr>
        <w:t>)</w:t>
      </w:r>
    </w:p>
    <w:p w14:paraId="45F058B5" w14:textId="02CC26A3" w:rsidR="007A04FA" w:rsidRPr="00B30E13"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E7EB5">
        <w:rPr>
          <w:rFonts w:ascii="Book Antiqua" w:eastAsia="Times New Roman" w:hAnsi="Book Antiqua" w:cs="Times New Roman"/>
          <w:sz w:val="19"/>
          <w:szCs w:val="19"/>
          <w:lang w:eastAsia="pt-BR"/>
        </w:rPr>
        <w:t>        VI - </w:t>
      </w:r>
      <w:r w:rsidRPr="00FC30B9">
        <w:rPr>
          <w:rFonts w:ascii="Book Antiqua" w:eastAsia="Times New Roman" w:hAnsi="Book Antiqua" w:cs="Times New Roman"/>
          <w:b/>
          <w:bCs/>
          <w:caps/>
          <w:sz w:val="19"/>
          <w:szCs w:val="19"/>
          <w:shd w:val="clear" w:color="auto" w:fill="F7CAAC" w:themeFill="accent2" w:themeFillTint="66"/>
          <w:lang w:eastAsia="pt-BR"/>
        </w:rPr>
        <w:t>reembolso</w:t>
      </w:r>
      <w:r w:rsidRPr="007E7EB5">
        <w:rPr>
          <w:rFonts w:ascii="Book Antiqua" w:eastAsia="Times New Roman" w:hAnsi="Book Antiqua" w:cs="Times New Roman"/>
          <w:sz w:val="19"/>
          <w:szCs w:val="19"/>
          <w:lang w:eastAsia="pt-BR"/>
        </w:rPr>
        <w:t>, em todos os tipos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nos limites das obrigações contratuais, </w:t>
      </w:r>
      <w:r w:rsidRPr="00FC30B9">
        <w:rPr>
          <w:rFonts w:ascii="Book Antiqua" w:eastAsia="Times New Roman" w:hAnsi="Book Antiqua" w:cs="Times New Roman"/>
          <w:b/>
          <w:bCs/>
          <w:sz w:val="19"/>
          <w:szCs w:val="19"/>
          <w:highlight w:val="cyan"/>
          <w:lang w:eastAsia="pt-BR"/>
        </w:rPr>
        <w:t>das despesas efetuadas</w:t>
      </w:r>
      <w:r w:rsidRPr="007E7EB5">
        <w:rPr>
          <w:rFonts w:ascii="Book Antiqua" w:eastAsia="Times New Roman" w:hAnsi="Book Antiqua" w:cs="Times New Roman"/>
          <w:sz w:val="19"/>
          <w:szCs w:val="19"/>
          <w:lang w:eastAsia="pt-BR"/>
        </w:rPr>
        <w:t xml:space="preserve"> </w:t>
      </w:r>
      <w:r w:rsidRPr="00FC30B9">
        <w:rPr>
          <w:rFonts w:ascii="Book Antiqua" w:eastAsia="Times New Roman" w:hAnsi="Book Antiqua" w:cs="Times New Roman"/>
          <w:b/>
          <w:bCs/>
          <w:sz w:val="19"/>
          <w:szCs w:val="19"/>
          <w:highlight w:val="yellow"/>
          <w:lang w:eastAsia="pt-BR"/>
        </w:rPr>
        <w:t>pelo beneficiário</w:t>
      </w:r>
      <w:r w:rsidRPr="00FC30B9">
        <w:rPr>
          <w:rFonts w:ascii="Book Antiqua" w:eastAsia="Times New Roman" w:hAnsi="Book Antiqua" w:cs="Times New Roman"/>
          <w:b/>
          <w:bCs/>
          <w:sz w:val="19"/>
          <w:szCs w:val="19"/>
          <w:vertAlign w:val="superscript"/>
          <w:lang w:eastAsia="pt-BR"/>
        </w:rPr>
        <w:t xml:space="preserve"> </w:t>
      </w:r>
      <w:r w:rsidRPr="00FC30B9">
        <w:rPr>
          <w:rFonts w:ascii="Book Antiqua" w:eastAsia="Times New Roman" w:hAnsi="Book Antiqua" w:cs="Times New Roman"/>
          <w:b/>
          <w:bCs/>
          <w:sz w:val="19"/>
          <w:szCs w:val="19"/>
          <w:highlight w:val="cyan"/>
          <w:lang w:eastAsia="pt-BR"/>
        </w:rPr>
        <w:t>com assistência à saúde</w:t>
      </w:r>
      <w:r w:rsidRPr="007E7EB5">
        <w:rPr>
          <w:rFonts w:ascii="Book Antiqua" w:eastAsia="Times New Roman" w:hAnsi="Book Antiqua" w:cs="Times New Roman"/>
          <w:sz w:val="19"/>
          <w:szCs w:val="19"/>
          <w:lang w:eastAsia="pt-BR"/>
        </w:rPr>
        <w:t xml:space="preserve">, em casos de </w:t>
      </w:r>
      <w:r w:rsidRPr="00FC30B9">
        <w:rPr>
          <w:rFonts w:ascii="Book Antiqua" w:eastAsia="Times New Roman" w:hAnsi="Book Antiqua" w:cs="Times New Roman"/>
          <w:b/>
          <w:bCs/>
          <w:caps/>
          <w:sz w:val="19"/>
          <w:szCs w:val="19"/>
          <w:shd w:val="clear" w:color="auto" w:fill="F7CAAC" w:themeFill="accent2" w:themeFillTint="66"/>
          <w:lang w:eastAsia="pt-BR"/>
        </w:rPr>
        <w:t>urgência</w:t>
      </w:r>
      <w:r w:rsidRPr="007E7EB5">
        <w:rPr>
          <w:rFonts w:ascii="Book Antiqua" w:eastAsia="Times New Roman" w:hAnsi="Book Antiqua" w:cs="Times New Roman"/>
          <w:sz w:val="19"/>
          <w:szCs w:val="19"/>
          <w:lang w:eastAsia="pt-BR"/>
        </w:rPr>
        <w:t xml:space="preserve"> ou </w:t>
      </w:r>
      <w:r w:rsidRPr="00FC30B9">
        <w:rPr>
          <w:rFonts w:ascii="Book Antiqua" w:eastAsia="Times New Roman" w:hAnsi="Book Antiqua" w:cs="Times New Roman"/>
          <w:b/>
          <w:bCs/>
          <w:caps/>
          <w:sz w:val="19"/>
          <w:szCs w:val="19"/>
          <w:shd w:val="clear" w:color="auto" w:fill="F7CAAC" w:themeFill="accent2" w:themeFillTint="66"/>
          <w:lang w:eastAsia="pt-BR"/>
        </w:rPr>
        <w:t>emergência</w:t>
      </w:r>
      <w:r w:rsidRPr="007E7EB5">
        <w:rPr>
          <w:rFonts w:ascii="Book Antiqua" w:eastAsia="Times New Roman" w:hAnsi="Book Antiqua" w:cs="Times New Roman"/>
          <w:sz w:val="19"/>
          <w:szCs w:val="19"/>
          <w:lang w:eastAsia="pt-BR"/>
        </w:rPr>
        <w:t xml:space="preserve">, quando </w:t>
      </w:r>
      <w:r w:rsidRPr="00FC30B9">
        <w:rPr>
          <w:rFonts w:ascii="Book Antiqua" w:eastAsia="Times New Roman" w:hAnsi="Book Antiqua" w:cs="Times New Roman"/>
          <w:b/>
          <w:bCs/>
          <w:caps/>
          <w:sz w:val="19"/>
          <w:szCs w:val="19"/>
          <w:highlight w:val="green"/>
          <w:lang w:eastAsia="pt-BR"/>
        </w:rPr>
        <w:t>não for possível</w:t>
      </w:r>
      <w:r w:rsidRPr="007E7EB5">
        <w:rPr>
          <w:rFonts w:ascii="Book Antiqua" w:eastAsia="Times New Roman" w:hAnsi="Book Antiqua" w:cs="Times New Roman"/>
          <w:sz w:val="19"/>
          <w:szCs w:val="19"/>
          <w:lang w:eastAsia="pt-BR"/>
        </w:rPr>
        <w:t xml:space="preserve"> </w:t>
      </w:r>
      <w:r w:rsidRPr="00FC30B9">
        <w:rPr>
          <w:rFonts w:ascii="Book Antiqua" w:eastAsia="Times New Roman" w:hAnsi="Book Antiqua" w:cs="Times New Roman"/>
          <w:b/>
          <w:bCs/>
          <w:sz w:val="19"/>
          <w:szCs w:val="19"/>
          <w:highlight w:val="yellow"/>
          <w:lang w:eastAsia="pt-BR"/>
        </w:rPr>
        <w:t>a utilização</w:t>
      </w:r>
      <w:r w:rsidRPr="00FC30B9">
        <w:rPr>
          <w:rFonts w:ascii="Book Antiqua" w:eastAsia="Times New Roman" w:hAnsi="Book Antiqua" w:cs="Times New Roman"/>
          <w:sz w:val="19"/>
          <w:szCs w:val="19"/>
          <w:highlight w:val="yellow"/>
          <w:lang w:eastAsia="pt-BR"/>
        </w:rPr>
        <w:t xml:space="preserve"> </w:t>
      </w:r>
      <w:r w:rsidRPr="00FC30B9">
        <w:rPr>
          <w:rFonts w:ascii="Book Antiqua" w:eastAsia="Times New Roman" w:hAnsi="Book Antiqua" w:cs="Times New Roman"/>
          <w:b/>
          <w:bCs/>
          <w:sz w:val="19"/>
          <w:szCs w:val="19"/>
          <w:highlight w:val="yellow"/>
          <w:lang w:eastAsia="pt-BR"/>
        </w:rPr>
        <w:t>dos serviços próprios</w:t>
      </w:r>
      <w:r w:rsidRPr="007E7EB5">
        <w:rPr>
          <w:rFonts w:ascii="Book Antiqua" w:eastAsia="Times New Roman" w:hAnsi="Book Antiqua" w:cs="Times New Roman"/>
          <w:sz w:val="19"/>
          <w:szCs w:val="19"/>
          <w:lang w:eastAsia="pt-BR"/>
        </w:rPr>
        <w:t xml:space="preserve">, </w:t>
      </w:r>
      <w:r w:rsidRPr="00FC30B9">
        <w:rPr>
          <w:rFonts w:ascii="Book Antiqua" w:eastAsia="Times New Roman" w:hAnsi="Book Antiqua" w:cs="Times New Roman"/>
          <w:b/>
          <w:bCs/>
          <w:sz w:val="19"/>
          <w:szCs w:val="19"/>
          <w:highlight w:val="cyan"/>
          <w:lang w:eastAsia="pt-BR"/>
        </w:rPr>
        <w:t>contratados</w:t>
      </w:r>
      <w:r w:rsidRPr="00FC30B9">
        <w:rPr>
          <w:rFonts w:ascii="Book Antiqua" w:eastAsia="Times New Roman" w:hAnsi="Book Antiqua" w:cs="Times New Roman"/>
          <w:b/>
          <w:bCs/>
          <w:sz w:val="19"/>
          <w:szCs w:val="19"/>
          <w:lang w:eastAsia="pt-BR"/>
        </w:rPr>
        <w:t xml:space="preserve">, </w:t>
      </w:r>
      <w:r w:rsidRPr="00FC30B9">
        <w:rPr>
          <w:rFonts w:ascii="Book Antiqua" w:eastAsia="Times New Roman" w:hAnsi="Book Antiqua" w:cs="Times New Roman"/>
          <w:b/>
          <w:bCs/>
          <w:sz w:val="19"/>
          <w:szCs w:val="19"/>
          <w:highlight w:val="cyan"/>
          <w:lang w:eastAsia="pt-BR"/>
        </w:rPr>
        <w:t>credenciados</w:t>
      </w:r>
      <w:r w:rsidRPr="00FC30B9">
        <w:rPr>
          <w:rFonts w:ascii="Book Antiqua" w:eastAsia="Times New Roman" w:hAnsi="Book Antiqua" w:cs="Times New Roman"/>
          <w:b/>
          <w:bCs/>
          <w:sz w:val="19"/>
          <w:szCs w:val="19"/>
          <w:lang w:eastAsia="pt-BR"/>
        </w:rPr>
        <w:t xml:space="preserve"> ou </w:t>
      </w:r>
      <w:r w:rsidRPr="00FC30B9">
        <w:rPr>
          <w:rFonts w:ascii="Book Antiqua" w:eastAsia="Times New Roman" w:hAnsi="Book Antiqua" w:cs="Times New Roman"/>
          <w:b/>
          <w:bCs/>
          <w:sz w:val="19"/>
          <w:szCs w:val="19"/>
          <w:highlight w:val="cyan"/>
          <w:lang w:eastAsia="pt-BR"/>
        </w:rPr>
        <w:t>referenciados</w:t>
      </w:r>
      <w:r w:rsidRPr="007E7EB5">
        <w:rPr>
          <w:rFonts w:ascii="Book Antiqua" w:eastAsia="Times New Roman" w:hAnsi="Book Antiqua" w:cs="Times New Roman"/>
          <w:sz w:val="19"/>
          <w:szCs w:val="19"/>
          <w:lang w:eastAsia="pt-BR"/>
        </w:rPr>
        <w:t xml:space="preserve"> </w:t>
      </w:r>
      <w:r w:rsidRPr="00FC30B9">
        <w:rPr>
          <w:rFonts w:ascii="Book Antiqua" w:eastAsia="Times New Roman" w:hAnsi="Book Antiqua" w:cs="Times New Roman"/>
          <w:b/>
          <w:bCs/>
          <w:sz w:val="19"/>
          <w:szCs w:val="19"/>
          <w:highlight w:val="yellow"/>
          <w:lang w:eastAsia="pt-BR"/>
        </w:rPr>
        <w:t>pelas operadoras</w:t>
      </w:r>
      <w:r w:rsidRPr="007E7EB5">
        <w:rPr>
          <w:rFonts w:ascii="Book Antiqua" w:eastAsia="Times New Roman" w:hAnsi="Book Antiqua" w:cs="Times New Roman"/>
          <w:sz w:val="19"/>
          <w:szCs w:val="19"/>
          <w:lang w:eastAsia="pt-BR"/>
        </w:rPr>
        <w:t>, de acordo com a relação de preços de serviços médicos e hospitalares praticados pelo respectivo produto, pagáveis no prazo máximo de trinta dias após a entrega da documentação adequada</w:t>
      </w:r>
      <w:r w:rsidRPr="00B30E13">
        <w:rPr>
          <w:rFonts w:ascii="Book Antiqua" w:eastAsia="Times New Roman" w:hAnsi="Book Antiqua" w:cs="Times New Roman"/>
          <w:sz w:val="16"/>
          <w:szCs w:val="16"/>
          <w:lang w:eastAsia="pt-BR"/>
        </w:rPr>
        <w:t xml:space="preserve">; </w:t>
      </w:r>
      <w:hyperlink r:id="rId10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tbl>
      <w:tblPr>
        <w:tblStyle w:val="Tabelacomgrade"/>
        <w:tblW w:w="0" w:type="auto"/>
        <w:shd w:val="clear" w:color="auto" w:fill="CCFFFF"/>
        <w:tblLook w:val="04A0" w:firstRow="1" w:lastRow="0" w:firstColumn="1" w:lastColumn="0" w:noHBand="0" w:noVBand="1"/>
      </w:tblPr>
      <w:tblGrid>
        <w:gridCol w:w="8494"/>
      </w:tblGrid>
      <w:tr w:rsidR="00094789" w:rsidRPr="007E7EB5" w14:paraId="49E73444" w14:textId="77777777" w:rsidTr="00AF3B48">
        <w:tc>
          <w:tcPr>
            <w:tcW w:w="8494" w:type="dxa"/>
            <w:shd w:val="clear" w:color="auto" w:fill="CCFFFF"/>
          </w:tcPr>
          <w:p w14:paraId="140C29F6" w14:textId="7F958672" w:rsidR="00763E11" w:rsidRDefault="00763E11" w:rsidP="00763E11">
            <w:pPr>
              <w:jc w:val="both"/>
              <w:rPr>
                <w:rFonts w:ascii="Book Antiqua" w:eastAsia="Times New Roman" w:hAnsi="Book Antiqua" w:cs="Times New Roman"/>
                <w:b/>
                <w:i/>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63E11">
              <w:rPr>
                <w:rFonts w:ascii="Book Antiqua" w:eastAsia="Times New Roman" w:hAnsi="Book Antiqua" w:cs="Times New Roman"/>
                <w:b/>
                <w:i/>
                <w:iCs/>
                <w:sz w:val="19"/>
                <w:szCs w:val="19"/>
                <w:u w:val="single"/>
                <w:lang w:eastAsia="pt-BR"/>
              </w:rPr>
              <w:t>Apenas em situações excepcionais é que o plano de saúde será obrigado a reembolsar o usuário por despesas realizadas fora da rede credenciada</w:t>
            </w:r>
            <w:r w:rsidRPr="00763E11">
              <w:rPr>
                <w:rFonts w:ascii="Book Antiqua" w:eastAsia="Times New Roman" w:hAnsi="Book Antiqua" w:cs="Times New Roman"/>
                <w:b/>
                <w:i/>
                <w:iCs/>
                <w:sz w:val="19"/>
                <w:szCs w:val="19"/>
                <w:lang w:eastAsia="pt-BR"/>
              </w:rPr>
              <w:t xml:space="preserve">: </w:t>
            </w:r>
            <w:r w:rsidRPr="00763E11">
              <w:rPr>
                <w:rFonts w:ascii="Book Antiqua" w:eastAsia="Times New Roman" w:hAnsi="Book Antiqua" w:cs="Times New Roman"/>
                <w:b/>
                <w:sz w:val="19"/>
                <w:szCs w:val="19"/>
                <w:lang w:eastAsia="pt-BR"/>
              </w:rPr>
              <w:t>O plano de saúde somente é obrigado a reembolsar as despesas que o usuário teve com tratamento ou atendimento fora da rede credenciada em hipóteses excepcionais, como por exemplo, em casos de:</w:t>
            </w:r>
            <w:r>
              <w:rPr>
                <w:rFonts w:ascii="Book Antiqua" w:eastAsia="Times New Roman" w:hAnsi="Book Antiqua" w:cs="Times New Roman"/>
                <w:b/>
                <w:sz w:val="19"/>
                <w:szCs w:val="19"/>
                <w:lang w:eastAsia="pt-BR"/>
              </w:rPr>
              <w:t xml:space="preserve"> i) </w:t>
            </w:r>
            <w:r w:rsidRPr="00763E11">
              <w:rPr>
                <w:rFonts w:ascii="Book Antiqua" w:eastAsia="Times New Roman" w:hAnsi="Book Antiqua" w:cs="Times New Roman"/>
                <w:b/>
                <w:sz w:val="19"/>
                <w:szCs w:val="19"/>
                <w:lang w:eastAsia="pt-BR"/>
              </w:rPr>
              <w:t>inexistência ou insuficiência de estabelecimento ou profissional credenciado no local; e</w:t>
            </w:r>
            <w:r>
              <w:rPr>
                <w:rFonts w:ascii="Book Antiqua" w:eastAsia="Times New Roman" w:hAnsi="Book Antiqua" w:cs="Times New Roman"/>
                <w:b/>
                <w:sz w:val="19"/>
                <w:szCs w:val="19"/>
                <w:lang w:eastAsia="pt-BR"/>
              </w:rPr>
              <w:t xml:space="preserve"> ii) </w:t>
            </w:r>
            <w:r w:rsidRPr="00763E11">
              <w:rPr>
                <w:rFonts w:ascii="Book Antiqua" w:eastAsia="Times New Roman" w:hAnsi="Book Antiqua" w:cs="Times New Roman"/>
                <w:b/>
                <w:sz w:val="19"/>
                <w:szCs w:val="19"/>
                <w:lang w:eastAsia="pt-BR"/>
              </w:rPr>
              <w:t>urgência ou emergência do procedimento.</w:t>
            </w:r>
            <w:r>
              <w:rPr>
                <w:rFonts w:ascii="Book Antiqua" w:eastAsia="Times New Roman" w:hAnsi="Book Antiqua" w:cs="Times New Roman"/>
                <w:b/>
                <w:sz w:val="19"/>
                <w:szCs w:val="19"/>
                <w:lang w:eastAsia="pt-BR"/>
              </w:rPr>
              <w:t xml:space="preserve"> </w:t>
            </w:r>
            <w:r w:rsidRPr="00763E11">
              <w:rPr>
                <w:rFonts w:ascii="Book Antiqua" w:eastAsia="Times New Roman" w:hAnsi="Book Antiqua" w:cs="Times New Roman"/>
                <w:bCs/>
                <w:sz w:val="19"/>
                <w:szCs w:val="19"/>
                <w:lang w:eastAsia="pt-BR"/>
              </w:rPr>
              <w:t>STJ. 2ª S. EAREsp 1459849/ES, Rel. Min. Marco Aurélio Bellizze, j</w:t>
            </w:r>
            <w:r>
              <w:rPr>
                <w:rFonts w:ascii="Book Antiqua" w:eastAsia="Times New Roman" w:hAnsi="Book Antiqua" w:cs="Times New Roman"/>
                <w:bCs/>
                <w:sz w:val="19"/>
                <w:szCs w:val="19"/>
                <w:lang w:eastAsia="pt-BR"/>
              </w:rPr>
              <w:t>.</w:t>
            </w:r>
            <w:r w:rsidRPr="00763E11">
              <w:rPr>
                <w:rFonts w:ascii="Book Antiqua" w:eastAsia="Times New Roman" w:hAnsi="Book Antiqua" w:cs="Times New Roman"/>
                <w:bCs/>
                <w:sz w:val="19"/>
                <w:szCs w:val="19"/>
                <w:lang w:eastAsia="pt-BR"/>
              </w:rPr>
              <w:t xml:space="preserve"> 14/10/20</w:t>
            </w:r>
            <w:r>
              <w:rPr>
                <w:rFonts w:ascii="Book Antiqua" w:eastAsia="Times New Roman" w:hAnsi="Book Antiqua" w:cs="Times New Roman"/>
                <w:b/>
                <w:sz w:val="19"/>
                <w:szCs w:val="19"/>
                <w:lang w:eastAsia="pt-BR"/>
              </w:rPr>
              <w:t xml:space="preserve"> </w:t>
            </w:r>
            <w:r w:rsidRPr="00763E11">
              <w:rPr>
                <w:rFonts w:ascii="Book Antiqua" w:eastAsia="Times New Roman" w:hAnsi="Book Antiqua" w:cs="Times New Roman"/>
                <w:b/>
                <w:sz w:val="19"/>
                <w:szCs w:val="19"/>
                <w:lang w:eastAsia="pt-BR"/>
              </w:rPr>
              <w:t>(Info 684)</w:t>
            </w:r>
          </w:p>
          <w:p w14:paraId="2A33E50B" w14:textId="77777777" w:rsidR="00763E11" w:rsidRDefault="00763E11" w:rsidP="00083B07">
            <w:pPr>
              <w:jc w:val="both"/>
              <w:rPr>
                <w:rFonts w:ascii="Book Antiqua" w:eastAsia="Times New Roman" w:hAnsi="Book Antiqua" w:cs="Times New Roman"/>
                <w:b/>
                <w:i/>
                <w:color w:val="FF0000"/>
                <w:sz w:val="19"/>
                <w:szCs w:val="19"/>
                <w:lang w:eastAsia="pt-BR"/>
              </w:rPr>
            </w:pPr>
          </w:p>
          <w:p w14:paraId="35A9B08F" w14:textId="00D230BF" w:rsidR="00094789" w:rsidRPr="00094789" w:rsidRDefault="00094789" w:rsidP="00083B07">
            <w:pPr>
              <w:jc w:val="both"/>
              <w:rPr>
                <w:rFonts w:ascii="Book Antiqua" w:hAnsi="Book Antiqua" w:cs="Times New Roman"/>
                <w:b/>
                <w:bCs/>
                <w:color w:val="000000"/>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094789">
              <w:rPr>
                <w:rFonts w:ascii="Book Antiqua" w:hAnsi="Book Antiqua"/>
                <w:b/>
                <w:bCs/>
                <w:color w:val="000000"/>
                <w:sz w:val="19"/>
                <w:szCs w:val="19"/>
                <w:highlight w:val="yellow"/>
              </w:rPr>
              <w:t>É cabível o reembolso de despesas efetuadas por beneficiário de plano de saúde</w:t>
            </w:r>
            <w:r w:rsidRPr="00F24DED">
              <w:rPr>
                <w:rFonts w:ascii="Book Antiqua" w:hAnsi="Book Antiqua"/>
                <w:b/>
                <w:bCs/>
                <w:color w:val="000000"/>
                <w:sz w:val="19"/>
                <w:szCs w:val="19"/>
              </w:rPr>
              <w:t xml:space="preserve"> </w:t>
            </w:r>
            <w:r w:rsidRPr="00094789">
              <w:rPr>
                <w:rFonts w:ascii="Book Antiqua" w:hAnsi="Book Antiqua"/>
                <w:b/>
                <w:bCs/>
                <w:color w:val="000000"/>
                <w:sz w:val="19"/>
                <w:szCs w:val="19"/>
                <w:highlight w:val="green"/>
              </w:rPr>
              <w:t>em estabelecimento não contratado, credenciado ou referenciado pela operadora</w:t>
            </w:r>
            <w:r w:rsidRPr="00F24DED">
              <w:rPr>
                <w:rFonts w:ascii="Book Antiqua" w:hAnsi="Book Antiqua"/>
                <w:b/>
                <w:bCs/>
                <w:color w:val="000000"/>
                <w:sz w:val="19"/>
                <w:szCs w:val="19"/>
              </w:rPr>
              <w:t xml:space="preserve"> </w:t>
            </w:r>
            <w:r w:rsidRPr="00F24DED">
              <w:rPr>
                <w:rFonts w:ascii="Book Antiqua" w:hAnsi="Book Antiqua"/>
                <w:b/>
                <w:bCs/>
                <w:color w:val="000000"/>
                <w:sz w:val="19"/>
                <w:szCs w:val="19"/>
                <w:shd w:val="clear" w:color="auto" w:fill="F7CAAC" w:themeFill="accent2" w:themeFillTint="66"/>
              </w:rPr>
              <w:t>ainda que a situação não se caracterize como caso de urgência ou emergência</w:t>
            </w:r>
            <w:r w:rsidRPr="00F24DED">
              <w:rPr>
                <w:rFonts w:ascii="Book Antiqua" w:hAnsi="Book Antiqua"/>
                <w:b/>
                <w:bCs/>
                <w:color w:val="000000"/>
                <w:sz w:val="19"/>
                <w:szCs w:val="19"/>
              </w:rPr>
              <w:t xml:space="preserve">, </w:t>
            </w:r>
            <w:r w:rsidRPr="00094789">
              <w:rPr>
                <w:rFonts w:ascii="Book Antiqua" w:hAnsi="Book Antiqua"/>
                <w:b/>
                <w:bCs/>
                <w:color w:val="000000"/>
                <w:sz w:val="19"/>
                <w:szCs w:val="19"/>
                <w:highlight w:val="yellow"/>
              </w:rPr>
              <w:t>limitado ao valor da tabela do plano de saúde contratado</w:t>
            </w:r>
            <w:r w:rsidRPr="00F24DED">
              <w:rPr>
                <w:rFonts w:ascii="Book Antiqua" w:hAnsi="Book Antiqua"/>
                <w:b/>
                <w:bCs/>
                <w:color w:val="000000"/>
                <w:sz w:val="19"/>
                <w:szCs w:val="19"/>
              </w:rPr>
              <w:t>.</w:t>
            </w:r>
            <w:r>
              <w:rPr>
                <w:rFonts w:ascii="Book Antiqua" w:hAnsi="Book Antiqua"/>
                <w:b/>
                <w:bCs/>
                <w:color w:val="000000"/>
                <w:sz w:val="19"/>
                <w:szCs w:val="19"/>
              </w:rPr>
              <w:t xml:space="preserve"> </w:t>
            </w:r>
            <w:r w:rsidRPr="00F24DED">
              <w:rPr>
                <w:rFonts w:ascii="Book Antiqua" w:hAnsi="Book Antiqua"/>
                <w:b/>
                <w:bCs/>
                <w:color w:val="000000"/>
                <w:sz w:val="19"/>
                <w:szCs w:val="19"/>
              </w:rPr>
              <w:t xml:space="preserve">O art. 12, VI, da Lei 9.656/98 afirma que o reembolso de despesas médicas realizadas em hospital não credenciado ocorre em casos de urgência ou emergência. O </w:t>
            </w:r>
            <w:r w:rsidRPr="00F24DED">
              <w:rPr>
                <w:rFonts w:ascii="Book Antiqua" w:hAnsi="Book Antiqua"/>
                <w:b/>
                <w:bCs/>
                <w:color w:val="000000"/>
                <w:sz w:val="19"/>
                <w:szCs w:val="19"/>
                <w:highlight w:val="green"/>
              </w:rPr>
              <w:t>STJ, contudo, confere uma interpretação mais ampliativa desse dispositivo</w:t>
            </w:r>
            <w:r w:rsidRPr="00F24DED">
              <w:rPr>
                <w:rFonts w:ascii="Book Antiqua" w:hAnsi="Book Antiqua"/>
                <w:b/>
                <w:bCs/>
                <w:color w:val="000000"/>
                <w:sz w:val="19"/>
                <w:szCs w:val="19"/>
              </w:rPr>
              <w:t xml:space="preserve">, afirmando que as </w:t>
            </w:r>
            <w:r w:rsidRPr="00F24DED">
              <w:rPr>
                <w:rFonts w:ascii="Book Antiqua" w:hAnsi="Book Antiqua"/>
                <w:b/>
                <w:bCs/>
                <w:color w:val="000000"/>
                <w:sz w:val="19"/>
                <w:szCs w:val="19"/>
                <w:shd w:val="clear" w:color="auto" w:fill="F7CAAC" w:themeFill="accent2" w:themeFillTint="66"/>
              </w:rPr>
              <w:t>hipóteses de urgência e emergência</w:t>
            </w:r>
            <w:r w:rsidRPr="00F24DED">
              <w:rPr>
                <w:rFonts w:ascii="Book Antiqua" w:hAnsi="Book Antiqua"/>
                <w:b/>
                <w:bCs/>
                <w:color w:val="000000"/>
                <w:sz w:val="19"/>
                <w:szCs w:val="19"/>
              </w:rPr>
              <w:t xml:space="preserve"> </w:t>
            </w:r>
            <w:r w:rsidRPr="00864D22">
              <w:rPr>
                <w:rFonts w:ascii="Book Antiqua" w:hAnsi="Book Antiqua"/>
                <w:b/>
                <w:bCs/>
                <w:color w:val="000000"/>
                <w:sz w:val="19"/>
                <w:szCs w:val="19"/>
                <w:highlight w:val="yellow"/>
              </w:rPr>
              <w:t xml:space="preserve">são apenas exemplos (e não requisitos) </w:t>
            </w:r>
            <w:r w:rsidR="00864D22" w:rsidRPr="00864D22">
              <w:rPr>
                <w:rFonts w:ascii="Book Antiqua" w:hAnsi="Book Antiqua"/>
                <w:b/>
                <w:bCs/>
                <w:color w:val="000000"/>
                <w:sz w:val="19"/>
                <w:szCs w:val="19"/>
                <w:highlight w:val="yellow"/>
              </w:rPr>
              <w:t>dessa segurança contratual dada aos consumidores (o reembolso)</w:t>
            </w:r>
            <w:r w:rsidRPr="00F24DED">
              <w:rPr>
                <w:rFonts w:ascii="Book Antiqua" w:hAnsi="Book Antiqua"/>
                <w:b/>
                <w:bCs/>
                <w:color w:val="000000"/>
                <w:sz w:val="19"/>
                <w:szCs w:val="19"/>
              </w:rPr>
              <w:t>.</w:t>
            </w:r>
            <w:r>
              <w:rPr>
                <w:rFonts w:ascii="Book Antiqua" w:hAnsi="Book Antiqua"/>
                <w:b/>
                <w:bCs/>
                <w:color w:val="000000"/>
                <w:sz w:val="19"/>
                <w:szCs w:val="19"/>
              </w:rPr>
              <w:t xml:space="preserve"> </w:t>
            </w:r>
            <w:r w:rsidR="00083B07" w:rsidRPr="00056FB4">
              <w:rPr>
                <w:rFonts w:ascii="Book Antiqua" w:hAnsi="Book Antiqua"/>
                <w:b/>
                <w:bCs/>
                <w:color w:val="000000"/>
                <w:sz w:val="19"/>
                <w:szCs w:val="19"/>
                <w:highlight w:val="green"/>
              </w:rPr>
              <w:t>Esta interpretação respeita</w:t>
            </w:r>
            <w:r w:rsidR="00083B07" w:rsidRPr="00056FB4">
              <w:rPr>
                <w:rFonts w:ascii="Book Antiqua" w:hAnsi="Book Antiqua"/>
                <w:b/>
                <w:bCs/>
                <w:color w:val="000000"/>
                <w:sz w:val="19"/>
                <w:szCs w:val="19"/>
              </w:rPr>
              <w:t xml:space="preserve">, </w:t>
            </w:r>
            <w:r w:rsidR="00083B07" w:rsidRPr="00056FB4">
              <w:rPr>
                <w:rFonts w:ascii="Book Antiqua" w:hAnsi="Book Antiqua"/>
                <w:b/>
                <w:bCs/>
                <w:color w:val="000000"/>
                <w:sz w:val="19"/>
                <w:szCs w:val="19"/>
                <w:highlight w:val="cyan"/>
              </w:rPr>
              <w:t xml:space="preserve">a </w:t>
            </w:r>
            <w:r w:rsidR="00083B07" w:rsidRPr="00083B07">
              <w:rPr>
                <w:rFonts w:ascii="Book Antiqua" w:hAnsi="Book Antiqua"/>
                <w:b/>
                <w:bCs/>
                <w:color w:val="000000"/>
                <w:sz w:val="19"/>
                <w:szCs w:val="19"/>
                <w:highlight w:val="yellow"/>
              </w:rPr>
              <w:t>um só tempo</w:t>
            </w:r>
            <w:r w:rsidR="00083B07" w:rsidRPr="00056FB4">
              <w:rPr>
                <w:rFonts w:ascii="Book Antiqua" w:hAnsi="Book Antiqua"/>
                <w:b/>
                <w:bCs/>
                <w:color w:val="000000"/>
                <w:sz w:val="19"/>
                <w:szCs w:val="19"/>
              </w:rPr>
              <w:t xml:space="preserve">, o </w:t>
            </w:r>
            <w:r w:rsidR="00083B07" w:rsidRPr="00056FB4">
              <w:rPr>
                <w:rFonts w:ascii="Book Antiqua" w:hAnsi="Book Antiqua"/>
                <w:b/>
                <w:bCs/>
                <w:color w:val="000000"/>
                <w:sz w:val="19"/>
                <w:szCs w:val="19"/>
                <w:shd w:val="clear" w:color="auto" w:fill="F7CAAC" w:themeFill="accent2" w:themeFillTint="66"/>
              </w:rPr>
              <w:t>equilíbrio atuarial das operadoras de plano de saúde</w:t>
            </w:r>
            <w:r w:rsidR="00083B07" w:rsidRPr="00056FB4">
              <w:rPr>
                <w:rFonts w:ascii="Book Antiqua" w:hAnsi="Book Antiqua"/>
                <w:b/>
                <w:bCs/>
                <w:color w:val="000000"/>
                <w:sz w:val="19"/>
                <w:szCs w:val="19"/>
              </w:rPr>
              <w:t xml:space="preserve"> (pois este custo diz respeito diretamente ao produto que coloca à disposição do consumidor de acordo com o valor mensal de contribuição, sem qualquer surpresa acerca dos cálculos inerentes à sua colocação no mercado) e o </w:t>
            </w:r>
            <w:r w:rsidR="00083B07" w:rsidRPr="00056FB4">
              <w:rPr>
                <w:rFonts w:ascii="Book Antiqua" w:hAnsi="Book Antiqua"/>
                <w:b/>
                <w:bCs/>
                <w:color w:val="000000"/>
                <w:sz w:val="19"/>
                <w:szCs w:val="19"/>
                <w:shd w:val="clear" w:color="auto" w:fill="F7CAAC" w:themeFill="accent2" w:themeFillTint="66"/>
              </w:rPr>
              <w:t>interesse do beneficiário</w:t>
            </w:r>
            <w:r w:rsidR="00083B07" w:rsidRPr="00056FB4">
              <w:rPr>
                <w:rFonts w:ascii="Book Antiqua" w:hAnsi="Book Antiqua"/>
                <w:b/>
                <w:bCs/>
                <w:color w:val="000000"/>
                <w:sz w:val="19"/>
                <w:szCs w:val="19"/>
              </w:rPr>
              <w:t>, que escolhe hospital não integrante da rede credenciada de seu plano de saúde e, por conta disso, terá de arcar com o excedente da tabela de reembolso prevista no contrato.</w:t>
            </w:r>
            <w:r w:rsidR="00083B07">
              <w:rPr>
                <w:rFonts w:ascii="Book Antiqua" w:hAnsi="Book Antiqua"/>
                <w:b/>
                <w:bCs/>
                <w:color w:val="000000"/>
                <w:sz w:val="19"/>
                <w:szCs w:val="19"/>
              </w:rPr>
              <w:t xml:space="preserve"> </w:t>
            </w:r>
            <w:r w:rsidRPr="00F24DED">
              <w:rPr>
                <w:rFonts w:ascii="Book Antiqua" w:hAnsi="Book Antiqua"/>
                <w:color w:val="000000"/>
                <w:sz w:val="19"/>
                <w:szCs w:val="19"/>
              </w:rPr>
              <w:t>STJ. 3ª T. REsp 1760955-SP, Rel. Min. Nancy Andrighi, j. 11/06/19</w:t>
            </w:r>
            <w:r w:rsidRPr="00F24DED">
              <w:rPr>
                <w:rFonts w:ascii="Book Antiqua" w:hAnsi="Book Antiqua"/>
                <w:b/>
                <w:bCs/>
                <w:color w:val="000000"/>
                <w:sz w:val="19"/>
                <w:szCs w:val="19"/>
              </w:rPr>
              <w:t xml:space="preserve"> (Info 655).</w:t>
            </w:r>
          </w:p>
        </w:tc>
      </w:tr>
    </w:tbl>
    <w:p w14:paraId="3087F3B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VII - inscrição de filho adotivo, menor de doze anos de idade, aproveitando os períodos de carência já cumpridos pelo consumidor adotante.</w:t>
      </w:r>
    </w:p>
    <w:p w14:paraId="6A9CA24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Após cento e vinte dias da vigência desta Lei, fica proibido o oferecimento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fora das segmentações de que trata este artigo, observadas suas respectivas condições de abrangência e contratação</w:t>
      </w:r>
      <w:r w:rsidRPr="00B30E13">
        <w:rPr>
          <w:rFonts w:ascii="Book Antiqua" w:eastAsia="Times New Roman" w:hAnsi="Book Antiqua" w:cs="Times New Roman"/>
          <w:sz w:val="16"/>
          <w:szCs w:val="16"/>
          <w:lang w:eastAsia="pt-BR"/>
        </w:rPr>
        <w:t xml:space="preserve">. </w:t>
      </w:r>
      <w:hyperlink r:id="rId10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60A0A2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partir de 3 de dezembro de 1999, da documentação relativa à contratação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nas segmentações de que trata este artigo, deverá constar declaração em separado do consumidor, de que tem conhecimento da existência e </w:t>
      </w:r>
      <w:r w:rsidRPr="007E7EB5">
        <w:rPr>
          <w:rFonts w:ascii="Book Antiqua" w:eastAsia="Times New Roman" w:hAnsi="Book Antiqua" w:cs="Times New Roman"/>
          <w:sz w:val="19"/>
          <w:szCs w:val="19"/>
          <w:lang w:eastAsia="pt-BR"/>
        </w:rPr>
        <w:lastRenderedPageBreak/>
        <w:t>disponibilidade do plano referência, e de que este lhe foi oferecido</w:t>
      </w:r>
      <w:r w:rsidRPr="00B30E13">
        <w:rPr>
          <w:rFonts w:ascii="Book Antiqua" w:eastAsia="Times New Roman" w:hAnsi="Book Antiqua" w:cs="Times New Roman"/>
          <w:sz w:val="16"/>
          <w:szCs w:val="16"/>
          <w:lang w:eastAsia="pt-BR"/>
        </w:rPr>
        <w:t xml:space="preserve">. </w:t>
      </w:r>
      <w:hyperlink r:id="rId10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A34794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B30E13">
        <w:rPr>
          <w:rFonts w:ascii="Book Antiqua" w:eastAsia="Times New Roman" w:hAnsi="Book Antiqua" w:cs="Times New Roman"/>
          <w:sz w:val="16"/>
          <w:szCs w:val="16"/>
          <w:lang w:eastAsia="pt-BR"/>
        </w:rPr>
        <w:t>        § 3</w:t>
      </w:r>
      <w:r w:rsidRPr="00B30E13">
        <w:rPr>
          <w:rFonts w:ascii="Book Antiqua" w:eastAsia="Times New Roman" w:hAnsi="Book Antiqua" w:cs="Times New Roman"/>
          <w:sz w:val="16"/>
          <w:szCs w:val="16"/>
          <w:u w:val="single"/>
          <w:vertAlign w:val="superscript"/>
          <w:lang w:eastAsia="pt-BR"/>
        </w:rPr>
        <w:t>o</w:t>
      </w:r>
      <w:r w:rsidRPr="00B30E13">
        <w:rPr>
          <w:rFonts w:ascii="Book Antiqua" w:eastAsia="Times New Roman" w:hAnsi="Book Antiqua" w:cs="Times New Roman"/>
          <w:sz w:val="16"/>
          <w:szCs w:val="16"/>
          <w:lang w:eastAsia="pt-BR"/>
        </w:rPr>
        <w:t xml:space="preserve">  </w:t>
      </w:r>
      <w:hyperlink r:id="rId108" w:anchor="art8" w:history="1">
        <w:r w:rsidRPr="00B30E13">
          <w:rPr>
            <w:rFonts w:ascii="Book Antiqua" w:eastAsia="Times New Roman" w:hAnsi="Book Antiqua" w:cs="Times New Roman"/>
            <w:color w:val="0000FF"/>
            <w:sz w:val="16"/>
            <w:szCs w:val="16"/>
            <w:u w:val="single"/>
            <w:lang w:eastAsia="pt-BR"/>
          </w:rPr>
          <w:t>(Revogado pela Medida Provisória nº 2.177-44, de 2001)</w:t>
        </w:r>
      </w:hyperlink>
    </w:p>
    <w:p w14:paraId="6A1C421F" w14:textId="0666D504" w:rsidR="007A04FA" w:rsidRPr="007067FE" w:rsidRDefault="007A04FA" w:rsidP="00334D1F">
      <w:pPr>
        <w:spacing w:before="100" w:beforeAutospacing="1" w:after="100" w:afterAutospacing="1" w:line="240" w:lineRule="auto"/>
        <w:jc w:val="both"/>
        <w:rPr>
          <w:rFonts w:ascii="Book Antiqua" w:eastAsia="Times New Roman" w:hAnsi="Book Antiqua" w:cs="Times New Roman"/>
          <w:sz w:val="18"/>
          <w:szCs w:val="18"/>
          <w:lang w:eastAsia="pt-BR"/>
        </w:rPr>
      </w:pPr>
      <w:r w:rsidRPr="007E7EB5">
        <w:rPr>
          <w:rFonts w:ascii="Book Antiqua" w:eastAsia="Times New Roman" w:hAnsi="Book Antiqua" w:cs="Times New Roman"/>
          <w:sz w:val="19"/>
          <w:szCs w:val="19"/>
          <w:lang w:eastAsia="pt-BR"/>
        </w:rPr>
        <w:t xml:space="preserve">         § 4º </w:t>
      </w:r>
      <w:r w:rsidRPr="007E7EB5">
        <w:rPr>
          <w:rFonts w:ascii="Book Antiqua" w:eastAsia="Times New Roman" w:hAnsi="Book Antiqua" w:cs="Times New Roman"/>
          <w:color w:val="000000"/>
          <w:sz w:val="19"/>
          <w:szCs w:val="19"/>
          <w:lang w:eastAsia="pt-BR"/>
        </w:rPr>
        <w:t>As coberturas a que se referem as alíneas ‘c’ do inciso I e ‘g’ do inciso II deste artigo serão objeto de protocolos clínicos e diretrizes terapêuticas, revisados periodicamente, ouvidas as sociedades médicas de especialistas da área, publicados pela ANS</w:t>
      </w:r>
      <w:r w:rsidRPr="00B30E13">
        <w:rPr>
          <w:rFonts w:ascii="Book Antiqua" w:eastAsia="Times New Roman" w:hAnsi="Book Antiqua" w:cs="Times New Roman"/>
          <w:color w:val="000000"/>
          <w:sz w:val="16"/>
          <w:szCs w:val="16"/>
          <w:lang w:eastAsia="pt-BR"/>
        </w:rPr>
        <w:t>.</w:t>
      </w:r>
      <w:r w:rsidRPr="00B30E13">
        <w:rPr>
          <w:rFonts w:ascii="Book Antiqua" w:eastAsia="Times New Roman" w:hAnsi="Book Antiqua" w:cs="Times New Roman"/>
          <w:sz w:val="16"/>
          <w:szCs w:val="16"/>
          <w:lang w:eastAsia="pt-BR"/>
        </w:rPr>
        <w:t xml:space="preserve"> </w:t>
      </w:r>
      <w:hyperlink r:id="rId109" w:anchor="art2" w:history="1">
        <w:r w:rsidRPr="00B30E13">
          <w:rPr>
            <w:rFonts w:ascii="Book Antiqua" w:eastAsia="Times New Roman" w:hAnsi="Book Antiqua" w:cs="Times New Roman"/>
            <w:color w:val="0000FF"/>
            <w:sz w:val="16"/>
            <w:szCs w:val="16"/>
            <w:u w:val="single"/>
            <w:lang w:eastAsia="pt-BR"/>
          </w:rPr>
          <w:t>(Incluído pela Lei nº 12.880, de 2013)</w:t>
        </w:r>
      </w:hyperlink>
      <w:r w:rsidRPr="00B30E13">
        <w:rPr>
          <w:rFonts w:ascii="Book Antiqua" w:eastAsia="Times New Roman" w:hAnsi="Book Antiqua" w:cs="Times New Roman"/>
          <w:sz w:val="16"/>
          <w:szCs w:val="16"/>
          <w:lang w:eastAsia="pt-BR"/>
        </w:rPr>
        <w:t>   </w:t>
      </w:r>
    </w:p>
    <w:p w14:paraId="452CAD4A" w14:textId="7F69C040" w:rsidR="007067FE" w:rsidRPr="00B30E13" w:rsidRDefault="007067FE" w:rsidP="007067F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67FE">
        <w:rPr>
          <w:rFonts w:ascii="Book Antiqua" w:eastAsia="Times New Roman" w:hAnsi="Book Antiqua" w:cs="Times New Roman"/>
          <w:sz w:val="19"/>
          <w:szCs w:val="19"/>
          <w:lang w:eastAsia="pt-BR"/>
        </w:rPr>
        <w:t>§ 5º O fornecimento previsto nas alíneas </w:t>
      </w:r>
      <w:r w:rsidRPr="007067FE">
        <w:rPr>
          <w:rFonts w:ascii="Book Antiqua" w:eastAsia="Times New Roman" w:hAnsi="Book Antiqua" w:cs="Times New Roman"/>
          <w:i/>
          <w:iCs/>
          <w:sz w:val="19"/>
          <w:szCs w:val="19"/>
          <w:lang w:eastAsia="pt-BR"/>
        </w:rPr>
        <w:t>c</w:t>
      </w:r>
      <w:r w:rsidRPr="007067FE">
        <w:rPr>
          <w:rFonts w:ascii="Book Antiqua" w:eastAsia="Times New Roman" w:hAnsi="Book Antiqua" w:cs="Times New Roman"/>
          <w:sz w:val="19"/>
          <w:szCs w:val="19"/>
          <w:lang w:eastAsia="pt-BR"/>
        </w:rPr>
        <w:t> do inciso I e </w:t>
      </w:r>
      <w:r w:rsidRPr="007067FE">
        <w:rPr>
          <w:rFonts w:ascii="Book Antiqua" w:eastAsia="Times New Roman" w:hAnsi="Book Antiqua" w:cs="Times New Roman"/>
          <w:i/>
          <w:iCs/>
          <w:sz w:val="19"/>
          <w:szCs w:val="19"/>
          <w:lang w:eastAsia="pt-BR"/>
        </w:rPr>
        <w:t>g</w:t>
      </w:r>
      <w:r w:rsidRPr="007067FE">
        <w:rPr>
          <w:rFonts w:ascii="Book Antiqua" w:eastAsia="Times New Roman" w:hAnsi="Book Antiqua" w:cs="Times New Roman"/>
          <w:sz w:val="19"/>
          <w:szCs w:val="19"/>
          <w:lang w:eastAsia="pt-BR"/>
        </w:rPr>
        <w:t> do inciso II do </w:t>
      </w:r>
      <w:r w:rsidRPr="007067FE">
        <w:rPr>
          <w:rFonts w:ascii="Book Antiqua" w:eastAsia="Times New Roman" w:hAnsi="Book Antiqua" w:cs="Times New Roman"/>
          <w:b/>
          <w:bCs/>
          <w:sz w:val="19"/>
          <w:szCs w:val="19"/>
          <w:lang w:eastAsia="pt-BR"/>
        </w:rPr>
        <w:t>caput</w:t>
      </w:r>
      <w:r w:rsidRPr="007067FE">
        <w:rPr>
          <w:rFonts w:ascii="Book Antiqua" w:eastAsia="Times New Roman" w:hAnsi="Book Antiqua" w:cs="Times New Roman"/>
          <w:sz w:val="19"/>
          <w:szCs w:val="19"/>
          <w:lang w:eastAsia="pt-BR"/>
        </w:rPr>
        <w:t> deste artigo dar-se-á em até 10 (dez) dias após a prescrição médica, por meio de rede própria, credenciada, contratada ou referenciada, diretamente ao paciente ou ao seu representante legal, podendo ser realizado de maneira fracionada por ciclo, sendo obrigatória a comprovação de que o paciente ou seu representante legal recebeu as devidas orientações sobre o uso, a conservação e o eventual descarte do medicamento</w:t>
      </w:r>
      <w:r w:rsidRPr="00B30E13">
        <w:rPr>
          <w:rFonts w:ascii="Book Antiqua" w:eastAsia="Times New Roman" w:hAnsi="Book Antiqua" w:cs="Times New Roman"/>
          <w:sz w:val="16"/>
          <w:szCs w:val="16"/>
          <w:lang w:eastAsia="pt-BR"/>
        </w:rPr>
        <w:t xml:space="preserve">. </w:t>
      </w:r>
      <w:hyperlink r:id="rId110" w:anchor="art1" w:history="1">
        <w:r w:rsidRPr="00B30E13">
          <w:rPr>
            <w:rStyle w:val="Hyperlink"/>
            <w:rFonts w:ascii="Book Antiqua" w:eastAsia="Times New Roman" w:hAnsi="Book Antiqua" w:cs="Times New Roman"/>
            <w:sz w:val="16"/>
            <w:szCs w:val="16"/>
            <w:lang w:eastAsia="pt-BR"/>
          </w:rPr>
          <w:t>(Redação dada pela Lei nº 14.307, de 2022)</w:t>
        </w:r>
      </w:hyperlink>
    </w:p>
    <w:p w14:paraId="77A2246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71F99">
        <w:rPr>
          <w:rFonts w:ascii="Book Antiqua" w:eastAsia="Times New Roman" w:hAnsi="Book Antiqua" w:cs="Times New Roman"/>
          <w:b/>
          <w:bCs/>
          <w:sz w:val="19"/>
          <w:szCs w:val="19"/>
          <w:highlight w:val="magenta"/>
          <w:lang w:eastAsia="pt-BR"/>
        </w:rPr>
        <w:t>Art. 13</w:t>
      </w:r>
      <w:r w:rsidRPr="007E7EB5">
        <w:rPr>
          <w:rFonts w:ascii="Book Antiqua" w:eastAsia="Times New Roman" w:hAnsi="Book Antiqua" w:cs="Times New Roman"/>
          <w:sz w:val="19"/>
          <w:szCs w:val="19"/>
          <w:lang w:eastAsia="pt-BR"/>
        </w:rPr>
        <w:t>.  Os contratos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têm renovação automática a partir do vencimento do prazo inicial de vigência, não cabendo a cobrança de taxas ou qualquer outro valor no ato da renovação</w:t>
      </w:r>
      <w:r w:rsidRPr="00B30E13">
        <w:rPr>
          <w:rFonts w:ascii="Book Antiqua" w:eastAsia="Times New Roman" w:hAnsi="Book Antiqua" w:cs="Times New Roman"/>
          <w:sz w:val="16"/>
          <w:szCs w:val="16"/>
          <w:lang w:eastAsia="pt-BR"/>
        </w:rPr>
        <w:t xml:space="preserve">. </w:t>
      </w:r>
      <w:hyperlink r:id="rId11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25BD0B9" w14:textId="2C003E1E" w:rsidR="007A04FA" w:rsidRPr="00AF6D5A"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71F99">
        <w:rPr>
          <w:rFonts w:ascii="Book Antiqua" w:eastAsia="Times New Roman" w:hAnsi="Book Antiqua" w:cs="Times New Roman"/>
          <w:b/>
          <w:bCs/>
          <w:sz w:val="19"/>
          <w:szCs w:val="19"/>
          <w:highlight w:val="magenta"/>
          <w:lang w:eastAsia="pt-BR"/>
        </w:rPr>
        <w:t>Parágrafo único</w:t>
      </w:r>
      <w:r w:rsidRPr="00A71F99">
        <w:rPr>
          <w:rFonts w:ascii="Book Antiqua" w:eastAsia="Times New Roman" w:hAnsi="Book Antiqua" w:cs="Times New Roman"/>
          <w:b/>
          <w:bCs/>
          <w:sz w:val="19"/>
          <w:szCs w:val="19"/>
          <w:lang w:eastAsia="pt-BR"/>
        </w:rPr>
        <w:t xml:space="preserve">.  Os produtos de que trata o caput, contratados individualmente, terão vigência mínima de um ano, </w:t>
      </w:r>
      <w:r w:rsidRPr="00B41F20">
        <w:rPr>
          <w:rFonts w:ascii="Book Antiqua" w:eastAsia="Times New Roman" w:hAnsi="Book Antiqua" w:cs="Times New Roman"/>
          <w:b/>
          <w:bCs/>
          <w:caps/>
          <w:sz w:val="19"/>
          <w:szCs w:val="19"/>
          <w:highlight w:val="green"/>
          <w:lang w:eastAsia="pt-BR"/>
        </w:rPr>
        <w:t>sendo vedadas</w:t>
      </w:r>
      <w:r w:rsidRPr="00A71F99">
        <w:rPr>
          <w:rFonts w:ascii="Book Antiqua" w:eastAsia="Times New Roman" w:hAnsi="Book Antiqua" w:cs="Times New Roman"/>
          <w:b/>
          <w:bCs/>
          <w:sz w:val="16"/>
          <w:szCs w:val="16"/>
          <w:lang w:eastAsia="pt-BR"/>
        </w:rPr>
        <w:t>:</w:t>
      </w:r>
      <w:r w:rsidRPr="00B30E13">
        <w:rPr>
          <w:rFonts w:ascii="Book Antiqua" w:eastAsia="Times New Roman" w:hAnsi="Book Antiqua" w:cs="Times New Roman"/>
          <w:sz w:val="16"/>
          <w:szCs w:val="16"/>
          <w:lang w:eastAsia="pt-BR"/>
        </w:rPr>
        <w:t xml:space="preserve"> </w:t>
      </w:r>
      <w:hyperlink r:id="rId11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71F99">
        <w:rPr>
          <w:rFonts w:ascii="Book Antiqua" w:eastAsia="Times New Roman" w:hAnsi="Book Antiqua" w:cs="Times New Roman"/>
          <w:color w:val="0000FF"/>
          <w:sz w:val="16"/>
          <w:szCs w:val="16"/>
          <w:lang w:eastAsia="pt-BR"/>
        </w:rPr>
        <w:t xml:space="preserve"> </w:t>
      </w:r>
      <w:r w:rsidR="00A71F99">
        <w:rPr>
          <w:rFonts w:ascii="Book Antiqua" w:eastAsia="Times New Roman" w:hAnsi="Book Antiqua" w:cs="Times New Roman"/>
          <w:b/>
          <w:bCs/>
          <w:color w:val="FF0000"/>
          <w:sz w:val="16"/>
          <w:szCs w:val="16"/>
          <w:u w:val="single"/>
          <w:lang w:eastAsia="pt-BR"/>
        </w:rPr>
        <w:t>(</w:t>
      </w:r>
      <w:r w:rsidR="00B41F20">
        <w:rPr>
          <w:rFonts w:ascii="Book Antiqua" w:eastAsia="Times New Roman" w:hAnsi="Book Antiqua" w:cs="Times New Roman"/>
          <w:b/>
          <w:bCs/>
          <w:color w:val="FF0000"/>
          <w:sz w:val="16"/>
          <w:szCs w:val="16"/>
          <w:u w:val="single"/>
          <w:lang w:eastAsia="pt-BR"/>
        </w:rPr>
        <w:t>MPAC</w:t>
      </w:r>
      <w:r w:rsidR="00A71F99">
        <w:rPr>
          <w:rFonts w:ascii="Book Antiqua" w:eastAsia="Times New Roman" w:hAnsi="Book Antiqua" w:cs="Times New Roman"/>
          <w:b/>
          <w:bCs/>
          <w:color w:val="FF0000"/>
          <w:sz w:val="16"/>
          <w:szCs w:val="16"/>
          <w:u w:val="single"/>
          <w:lang w:eastAsia="pt-BR"/>
        </w:rPr>
        <w:t>-2022)</w:t>
      </w:r>
      <w:r w:rsidR="00B41F20">
        <w:rPr>
          <w:rFonts w:ascii="Book Antiqua" w:eastAsia="Times New Roman" w:hAnsi="Book Antiqua" w:cs="Times New Roman"/>
          <w:b/>
          <w:bCs/>
          <w:color w:val="FF0000"/>
          <w:sz w:val="16"/>
          <w:szCs w:val="16"/>
          <w:lang w:eastAsia="pt-BR"/>
        </w:rPr>
        <w:t xml:space="preserve"> </w:t>
      </w:r>
      <w:r w:rsidR="00B41F20">
        <w:rPr>
          <w:rFonts w:ascii="Book Antiqua" w:eastAsia="Times New Roman" w:hAnsi="Book Antiqua" w:cs="Times New Roman"/>
          <w:b/>
          <w:bCs/>
          <w:color w:val="FF0000"/>
          <w:sz w:val="16"/>
          <w:szCs w:val="16"/>
          <w:u w:val="single"/>
          <w:lang w:eastAsia="pt-BR"/>
        </w:rPr>
        <w:t>(DPEPR-2022)</w:t>
      </w:r>
      <w:r w:rsidR="00AF6D5A">
        <w:rPr>
          <w:rFonts w:ascii="Book Antiqua" w:eastAsia="Times New Roman" w:hAnsi="Book Antiqua" w:cs="Times New Roman"/>
          <w:b/>
          <w:bCs/>
          <w:color w:val="FF0000"/>
          <w:sz w:val="16"/>
          <w:szCs w:val="16"/>
          <w:lang w:eastAsia="pt-BR"/>
        </w:rPr>
        <w:t xml:space="preserve"> </w:t>
      </w:r>
      <w:r w:rsidR="00AF6D5A">
        <w:rPr>
          <w:rFonts w:ascii="Book Antiqua" w:eastAsia="Times New Roman" w:hAnsi="Book Antiqua" w:cs="Times New Roman"/>
          <w:b/>
          <w:bCs/>
          <w:color w:val="FF0000"/>
          <w:sz w:val="16"/>
          <w:szCs w:val="16"/>
          <w:u w:val="single"/>
          <w:lang w:eastAsia="pt-BR"/>
        </w:rPr>
        <w:t>(DPESP-2023)</w:t>
      </w:r>
    </w:p>
    <w:p w14:paraId="3763175C"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 - a recontagem de carências</w:t>
      </w:r>
      <w:r w:rsidRPr="00B30E13">
        <w:rPr>
          <w:rFonts w:ascii="Book Antiqua" w:eastAsia="Times New Roman" w:hAnsi="Book Antiqua" w:cs="Times New Roman"/>
          <w:sz w:val="16"/>
          <w:szCs w:val="16"/>
          <w:lang w:eastAsia="pt-BR"/>
        </w:rPr>
        <w:t xml:space="preserve">; </w:t>
      </w:r>
      <w:hyperlink r:id="rId11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F83E934" w14:textId="5DEF9B72" w:rsidR="007A04FA" w:rsidRPr="00AF6D5A"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A71F99">
        <w:rPr>
          <w:rFonts w:ascii="Book Antiqua" w:eastAsia="Times New Roman" w:hAnsi="Book Antiqua" w:cs="Times New Roman"/>
          <w:b/>
          <w:bCs/>
          <w:sz w:val="19"/>
          <w:szCs w:val="19"/>
          <w:lang w:eastAsia="pt-BR"/>
        </w:rPr>
        <w:t xml:space="preserve">        II - a suspensão ou a rescisão unilateral do contrato, salvo por fraude ou não-pagamento da mensalidade por período superior a sessenta dias, consecutivos ou não, nos últimos doze meses de vigência do contrato, desde que o consumidor seja comprovadamente notificado até o qüinquagésimo dia de inadimplência; e </w:t>
      </w:r>
      <w:hyperlink r:id="rId114"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71F99">
        <w:rPr>
          <w:rFonts w:ascii="Book Antiqua" w:eastAsia="Times New Roman" w:hAnsi="Book Antiqua" w:cs="Times New Roman"/>
          <w:color w:val="0000FF"/>
          <w:sz w:val="16"/>
          <w:szCs w:val="16"/>
          <w:lang w:eastAsia="pt-BR"/>
        </w:rPr>
        <w:t xml:space="preserve"> </w:t>
      </w:r>
      <w:r w:rsidR="00A71F99">
        <w:rPr>
          <w:rFonts w:ascii="Book Antiqua" w:eastAsia="Times New Roman" w:hAnsi="Book Antiqua" w:cs="Times New Roman"/>
          <w:b/>
          <w:bCs/>
          <w:color w:val="FF0000"/>
          <w:sz w:val="16"/>
          <w:szCs w:val="16"/>
          <w:u w:val="single"/>
          <w:lang w:eastAsia="pt-BR"/>
        </w:rPr>
        <w:t>(</w:t>
      </w:r>
      <w:r w:rsidR="00B41F20">
        <w:rPr>
          <w:rFonts w:ascii="Book Antiqua" w:eastAsia="Times New Roman" w:hAnsi="Book Antiqua" w:cs="Times New Roman"/>
          <w:b/>
          <w:bCs/>
          <w:color w:val="FF0000"/>
          <w:sz w:val="16"/>
          <w:szCs w:val="16"/>
          <w:u w:val="single"/>
          <w:lang w:eastAsia="pt-BR"/>
        </w:rPr>
        <w:t>MPAC</w:t>
      </w:r>
      <w:r w:rsidR="00A71F99">
        <w:rPr>
          <w:rFonts w:ascii="Book Antiqua" w:eastAsia="Times New Roman" w:hAnsi="Book Antiqua" w:cs="Times New Roman"/>
          <w:b/>
          <w:bCs/>
          <w:color w:val="FF0000"/>
          <w:sz w:val="16"/>
          <w:szCs w:val="16"/>
          <w:u w:val="single"/>
          <w:lang w:eastAsia="pt-BR"/>
        </w:rPr>
        <w:t>-2022)</w:t>
      </w:r>
      <w:r w:rsidR="00B41F20">
        <w:rPr>
          <w:rFonts w:ascii="Book Antiqua" w:eastAsia="Times New Roman" w:hAnsi="Book Antiqua" w:cs="Times New Roman"/>
          <w:b/>
          <w:bCs/>
          <w:color w:val="FF0000"/>
          <w:sz w:val="16"/>
          <w:szCs w:val="16"/>
          <w:lang w:eastAsia="pt-BR"/>
        </w:rPr>
        <w:t xml:space="preserve"> </w:t>
      </w:r>
      <w:r w:rsidR="00B41F20">
        <w:rPr>
          <w:rFonts w:ascii="Book Antiqua" w:eastAsia="Times New Roman" w:hAnsi="Book Antiqua" w:cs="Times New Roman"/>
          <w:b/>
          <w:bCs/>
          <w:color w:val="FF0000"/>
          <w:sz w:val="16"/>
          <w:szCs w:val="16"/>
          <w:u w:val="single"/>
          <w:lang w:eastAsia="pt-BR"/>
        </w:rPr>
        <w:t>(DPEPR-2022)</w:t>
      </w:r>
      <w:r w:rsidR="00AF6D5A">
        <w:rPr>
          <w:rFonts w:ascii="Book Antiqua" w:eastAsia="Times New Roman" w:hAnsi="Book Antiqua" w:cs="Times New Roman"/>
          <w:b/>
          <w:bCs/>
          <w:color w:val="FF0000"/>
          <w:sz w:val="16"/>
          <w:szCs w:val="16"/>
          <w:lang w:eastAsia="pt-BR"/>
        </w:rPr>
        <w:t xml:space="preserve"> </w:t>
      </w:r>
      <w:r w:rsidR="00AF6D5A">
        <w:rPr>
          <w:rFonts w:ascii="Book Antiqua" w:eastAsia="Times New Roman" w:hAnsi="Book Antiqua" w:cs="Times New Roman"/>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AB2D31" w:rsidRPr="007E7EB5" w14:paraId="36A8D3DF" w14:textId="77777777" w:rsidTr="00803113">
        <w:tc>
          <w:tcPr>
            <w:tcW w:w="8494" w:type="dxa"/>
            <w:shd w:val="clear" w:color="auto" w:fill="CCFFFF"/>
          </w:tcPr>
          <w:p w14:paraId="05AC0271" w14:textId="120A95F7" w:rsidR="00F53FF2" w:rsidRDefault="00F53FF2" w:rsidP="00F53FF2">
            <w:pPr>
              <w:jc w:val="both"/>
              <w:rPr>
                <w:rFonts w:ascii="Book Antiqua" w:eastAsia="Times New Roman" w:hAnsi="Book Antiqua" w:cs="Times New Roman"/>
                <w:b/>
                <w:i/>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53FF2">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F53FF2">
              <w:rPr>
                <w:rFonts w:ascii="Book Antiqua" w:eastAsia="Times New Roman" w:hAnsi="Book Antiqua" w:cs="Times New Roman"/>
                <w:b/>
                <w:i/>
                <w:color w:val="FF0000"/>
                <w:sz w:val="19"/>
                <w:szCs w:val="19"/>
                <w:highlight w:val="green"/>
                <w:lang w:eastAsia="pt-BR"/>
              </w:rPr>
              <w:t>FCC</w:t>
            </w:r>
            <w:r w:rsidRPr="007E7EB5">
              <w:rPr>
                <w:rFonts w:ascii="Book Antiqua" w:eastAsia="Times New Roman" w:hAnsi="Book Antiqua" w:cs="Times New Roman"/>
                <w:b/>
                <w:sz w:val="19"/>
                <w:szCs w:val="19"/>
                <w:lang w:eastAsia="pt-BR"/>
              </w:rPr>
              <w:t xml:space="preserve">: </w:t>
            </w:r>
            <w:r w:rsidRPr="00F53FF2">
              <w:rPr>
                <w:rFonts w:ascii="Book Antiqua" w:eastAsia="Times New Roman" w:hAnsi="Book Antiqua" w:cs="Times New Roman"/>
                <w:b/>
                <w:i/>
                <w:iCs/>
                <w:sz w:val="19"/>
                <w:szCs w:val="19"/>
                <w:u w:val="single"/>
                <w:lang w:eastAsia="pt-BR"/>
              </w:rPr>
              <w:t>É possível o cancelamento unilateral - por iniciativa da operadora - de contrato de plano de saúde coletivo enquanto pendente tratamento médico de usuário acometido de doença grave?</w:t>
            </w:r>
            <w:r>
              <w:rPr>
                <w:rFonts w:ascii="Book Antiqua" w:eastAsia="Times New Roman" w:hAnsi="Book Antiqua" w:cs="Times New Roman"/>
                <w:b/>
                <w:sz w:val="19"/>
                <w:szCs w:val="19"/>
                <w:lang w:eastAsia="pt-BR"/>
              </w:rPr>
              <w:t xml:space="preserve">: </w:t>
            </w:r>
            <w:r w:rsidRPr="00F53FF2">
              <w:rPr>
                <w:rFonts w:ascii="Book Antiqua" w:hAnsi="Book Antiqua" w:cs="Times New Roman"/>
                <w:b/>
                <w:bCs/>
                <w:sz w:val="19"/>
                <w:szCs w:val="19"/>
              </w:rPr>
              <w:t>A operadora, mesmo após o exercício regular do direito à rescisão unilateral de plano coletivo, deverá assegurar a continuidade dos cuidados assistenciais prescritos a usuário internado ou em pleno tratamento médico garantidor de sua sobrevivência ou de sua incolumidade física, até a efetiva alta, desde que o titular arque integralmente com a contraprestação devida.</w:t>
            </w:r>
            <w:r>
              <w:rPr>
                <w:rFonts w:ascii="Book Antiqua" w:hAnsi="Book Antiqua" w:cs="Times New Roman"/>
                <w:b/>
                <w:bCs/>
                <w:sz w:val="19"/>
                <w:szCs w:val="19"/>
              </w:rPr>
              <w:t xml:space="preserve"> </w:t>
            </w:r>
            <w:r w:rsidRPr="00F53FF2">
              <w:rPr>
                <w:rFonts w:ascii="Book Antiqua" w:hAnsi="Book Antiqua" w:cs="Times New Roman"/>
                <w:sz w:val="19"/>
                <w:szCs w:val="19"/>
              </w:rPr>
              <w:t>STJ. 2ª S.</w:t>
            </w:r>
            <w:r>
              <w:rPr>
                <w:rFonts w:ascii="Book Antiqua" w:hAnsi="Book Antiqua" w:cs="Times New Roman"/>
                <w:sz w:val="19"/>
                <w:szCs w:val="19"/>
              </w:rPr>
              <w:t>,</w:t>
            </w:r>
            <w:r w:rsidRPr="00F53FF2">
              <w:rPr>
                <w:rFonts w:ascii="Book Antiqua" w:hAnsi="Book Antiqua" w:cs="Times New Roman"/>
                <w:sz w:val="19"/>
                <w:szCs w:val="19"/>
              </w:rPr>
              <w:t xml:space="preserve"> REsp 1846123-SP, Rel. Min. Luis Felipe Salomão, j</w:t>
            </w:r>
            <w:r>
              <w:rPr>
                <w:rFonts w:ascii="Book Antiqua" w:hAnsi="Book Antiqua" w:cs="Times New Roman"/>
                <w:sz w:val="19"/>
                <w:szCs w:val="19"/>
              </w:rPr>
              <w:t>.</w:t>
            </w:r>
            <w:r w:rsidRPr="00F53FF2">
              <w:rPr>
                <w:rFonts w:ascii="Book Antiqua" w:hAnsi="Book Antiqua" w:cs="Times New Roman"/>
                <w:sz w:val="19"/>
                <w:szCs w:val="19"/>
              </w:rPr>
              <w:t xml:space="preserve"> 22/06/22</w:t>
            </w:r>
            <w:r w:rsidRPr="00F53FF2">
              <w:rPr>
                <w:rFonts w:ascii="Book Antiqua" w:hAnsi="Book Antiqua" w:cs="Times New Roman"/>
                <w:b/>
                <w:bCs/>
                <w:sz w:val="19"/>
                <w:szCs w:val="19"/>
              </w:rPr>
              <w:t xml:space="preserve"> (Recurso Repetitivo – Tema 1082) (Info 742).</w:t>
            </w:r>
          </w:p>
          <w:p w14:paraId="4975C45B" w14:textId="77777777" w:rsidR="00F53FF2" w:rsidRDefault="00F53FF2" w:rsidP="00A71F99">
            <w:pPr>
              <w:jc w:val="both"/>
              <w:rPr>
                <w:rFonts w:ascii="Book Antiqua" w:eastAsia="Times New Roman" w:hAnsi="Book Antiqua" w:cs="Times New Roman"/>
                <w:b/>
                <w:i/>
                <w:color w:val="FF0000"/>
                <w:sz w:val="19"/>
                <w:szCs w:val="19"/>
                <w:lang w:eastAsia="pt-BR"/>
              </w:rPr>
            </w:pPr>
          </w:p>
          <w:p w14:paraId="0FF6F30B" w14:textId="55F3D129" w:rsidR="00A71F99" w:rsidRDefault="00A71F99" w:rsidP="00A71F99">
            <w:pPr>
              <w:jc w:val="both"/>
              <w:rPr>
                <w:rFonts w:ascii="Book Antiqua" w:eastAsia="Times New Roman" w:hAnsi="Book Antiqua" w:cs="Times New Roman"/>
                <w:b/>
                <w:i/>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7E7EB5">
              <w:rPr>
                <w:rFonts w:ascii="Book Antiqua" w:eastAsia="Times New Roman" w:hAnsi="Book Antiqua" w:cs="Times New Roman"/>
                <w:b/>
                <w:sz w:val="19"/>
                <w:szCs w:val="19"/>
                <w:lang w:eastAsia="pt-BR"/>
              </w:rPr>
              <w:t xml:space="preserve">: </w:t>
            </w:r>
            <w:r w:rsidRPr="00A71F99">
              <w:rPr>
                <w:rFonts w:ascii="Book Antiqua" w:eastAsia="Times New Roman" w:hAnsi="Book Antiqua" w:cs="Times New Roman"/>
                <w:b/>
                <w:i/>
                <w:iCs/>
                <w:sz w:val="19"/>
                <w:szCs w:val="19"/>
                <w:u w:val="single"/>
                <w:lang w:eastAsia="pt-BR"/>
              </w:rPr>
              <w:t>A operadora não pode ser obrigada a oferecer plano individual a idoso usuário de plano coletivo extinto se ela não disponibiliza no mercado tal modalidade contratual</w:t>
            </w:r>
            <w:r>
              <w:rPr>
                <w:rFonts w:ascii="Book Antiqua" w:eastAsia="Times New Roman" w:hAnsi="Book Antiqua" w:cs="Times New Roman"/>
                <w:b/>
                <w:sz w:val="19"/>
                <w:szCs w:val="19"/>
                <w:lang w:eastAsia="pt-BR"/>
              </w:rPr>
              <w:t xml:space="preserve">: </w:t>
            </w:r>
            <w:r w:rsidRPr="00A71F99">
              <w:rPr>
                <w:rFonts w:ascii="Book Antiqua" w:eastAsia="Times New Roman" w:hAnsi="Book Antiqua" w:cs="Times New Roman"/>
                <w:b/>
                <w:sz w:val="19"/>
                <w:szCs w:val="19"/>
                <w:lang w:eastAsia="pt-BR"/>
              </w:rPr>
              <w:t>A operadora que resiliu unilateralmente plano de saúde coletivo empresarial não possui a obrigação de fornecer ao usuário idoso, em substituição, plano na modalidade individual, nas mesmas condições de valor do plano extinto</w:t>
            </w:r>
            <w:r w:rsidRPr="00A71F9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71F99">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A71F99">
              <w:rPr>
                <w:rFonts w:ascii="Book Antiqua" w:eastAsia="Times New Roman" w:hAnsi="Book Antiqua" w:cs="Times New Roman"/>
                <w:bCs/>
                <w:sz w:val="19"/>
                <w:szCs w:val="19"/>
                <w:lang w:eastAsia="pt-BR"/>
              </w:rPr>
              <w:t xml:space="preserve"> REsp 1924526-PE, Rel. Min. Nancy Andrighi, Rel. Acd. Min. Ricardo Villas Bôas Cueva, j</w:t>
            </w:r>
            <w:r>
              <w:rPr>
                <w:rFonts w:ascii="Book Antiqua" w:eastAsia="Times New Roman" w:hAnsi="Book Antiqua" w:cs="Times New Roman"/>
                <w:bCs/>
                <w:sz w:val="19"/>
                <w:szCs w:val="19"/>
                <w:lang w:eastAsia="pt-BR"/>
              </w:rPr>
              <w:t>.</w:t>
            </w:r>
            <w:r w:rsidRPr="00A71F99">
              <w:rPr>
                <w:rFonts w:ascii="Book Antiqua" w:eastAsia="Times New Roman" w:hAnsi="Book Antiqua" w:cs="Times New Roman"/>
                <w:bCs/>
                <w:sz w:val="19"/>
                <w:szCs w:val="19"/>
                <w:lang w:eastAsia="pt-BR"/>
              </w:rPr>
              <w:t xml:space="preserve"> 22/06/21</w:t>
            </w:r>
            <w:r w:rsidRPr="00A71F99">
              <w:rPr>
                <w:rFonts w:ascii="Book Antiqua" w:eastAsia="Times New Roman" w:hAnsi="Book Antiqua" w:cs="Times New Roman"/>
                <w:b/>
                <w:sz w:val="19"/>
                <w:szCs w:val="19"/>
                <w:lang w:eastAsia="pt-BR"/>
              </w:rPr>
              <w:t xml:space="preserve"> (Info 703).</w:t>
            </w:r>
          </w:p>
          <w:p w14:paraId="383E8EF9" w14:textId="77777777" w:rsidR="00A71F99" w:rsidRDefault="00A71F99" w:rsidP="00AB2D31">
            <w:pPr>
              <w:jc w:val="both"/>
              <w:rPr>
                <w:rFonts w:ascii="Book Antiqua" w:eastAsia="Times New Roman" w:hAnsi="Book Antiqua" w:cs="Times New Roman"/>
                <w:b/>
                <w:i/>
                <w:color w:val="FF0000"/>
                <w:sz w:val="19"/>
                <w:szCs w:val="19"/>
                <w:lang w:eastAsia="pt-BR"/>
              </w:rPr>
            </w:pPr>
          </w:p>
          <w:p w14:paraId="5B40AFF5" w14:textId="6F7CE953" w:rsidR="00B41F20" w:rsidRDefault="00B41F20" w:rsidP="00AB2D31">
            <w:pPr>
              <w:jc w:val="both"/>
              <w:rPr>
                <w:rFonts w:ascii="Book Antiqua" w:eastAsia="Times New Roman" w:hAnsi="Book Antiqua" w:cs="Times New Roman"/>
                <w:bCs/>
                <w:iCs/>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MPAC-2022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41F20">
              <w:rPr>
                <w:rFonts w:ascii="Book Antiqua" w:eastAsia="Times New Roman" w:hAnsi="Book Antiqua" w:cs="Times New Roman"/>
                <w:b/>
                <w:iCs/>
                <w:sz w:val="19"/>
                <w:szCs w:val="19"/>
                <w:lang w:eastAsia="pt-BR"/>
              </w:rPr>
              <w:t>O plano de saúde coletivo pode ser rescindido ou suspenso imotivadamente (independentemente da existência de fraude ou inadimplência), após a vigência do período de doze meses e mediante prévia notificação do usuário com antecedência mínima de sessenta dias (artigo 17 da Resolução Normativa ANS 195/09). Nada obstante, no caso de usuário em estado de saúde grave, independentemente do regime de contratação do plano de saúde (coletivo ou individual), deve-se aguardar a conclusão do tratamento médico garantidor da sobrevivência e/ou incolumidade física para se pôr fim à avença</w:t>
            </w:r>
            <w:r w:rsidRPr="00B41F20">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 xml:space="preserve">STJ. 4ª T., </w:t>
            </w:r>
            <w:r w:rsidRPr="00B41F20">
              <w:rPr>
                <w:rFonts w:ascii="Book Antiqua" w:eastAsia="Times New Roman" w:hAnsi="Book Antiqua" w:cs="Times New Roman"/>
                <w:bCs/>
                <w:iCs/>
                <w:sz w:val="19"/>
                <w:szCs w:val="19"/>
                <w:lang w:eastAsia="pt-BR"/>
              </w:rPr>
              <w:t xml:space="preserve">AgInt no AREsp 1433637/SP, </w:t>
            </w:r>
            <w:r>
              <w:rPr>
                <w:rFonts w:ascii="Book Antiqua" w:eastAsia="Times New Roman" w:hAnsi="Book Antiqua" w:cs="Times New Roman"/>
                <w:bCs/>
                <w:iCs/>
                <w:sz w:val="19"/>
                <w:szCs w:val="19"/>
                <w:lang w:eastAsia="pt-BR"/>
              </w:rPr>
              <w:t>R</w:t>
            </w:r>
            <w:r w:rsidRPr="00B41F20">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B41F20">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B41F20">
              <w:rPr>
                <w:rFonts w:ascii="Book Antiqua" w:eastAsia="Times New Roman" w:hAnsi="Book Antiqua" w:cs="Times New Roman"/>
                <w:bCs/>
                <w:iCs/>
                <w:sz w:val="19"/>
                <w:szCs w:val="19"/>
                <w:lang w:eastAsia="pt-BR"/>
              </w:rPr>
              <w:t xml:space="preserve"> Luis Felipe Salomão, DJe de 23/5/19.</w:t>
            </w:r>
          </w:p>
          <w:tbl>
            <w:tblPr>
              <w:tblStyle w:val="Tabelacomgrade"/>
              <w:tblW w:w="0" w:type="auto"/>
              <w:tblLook w:val="04A0" w:firstRow="1" w:lastRow="0" w:firstColumn="1" w:lastColumn="0" w:noHBand="0" w:noVBand="1"/>
            </w:tblPr>
            <w:tblGrid>
              <w:gridCol w:w="8263"/>
            </w:tblGrid>
            <w:tr w:rsidR="00B41F20" w14:paraId="5A8D9FD0" w14:textId="77777777" w:rsidTr="00013A38">
              <w:tc>
                <w:tcPr>
                  <w:tcW w:w="8263" w:type="dxa"/>
                  <w:shd w:val="clear" w:color="auto" w:fill="FFFFFF" w:themeFill="background1"/>
                </w:tcPr>
                <w:p w14:paraId="18323E52" w14:textId="652E6C29" w:rsidR="00B41F20" w:rsidRDefault="00B41F20" w:rsidP="00AB2D31">
                  <w:pPr>
                    <w:jc w:val="both"/>
                    <w:rPr>
                      <w:rFonts w:ascii="Book Antiqua" w:eastAsia="Times New Roman" w:hAnsi="Book Antiqua" w:cs="Times New Roman"/>
                      <w:bCs/>
                      <w:iCs/>
                      <w:sz w:val="19"/>
                      <w:szCs w:val="19"/>
                      <w:lang w:eastAsia="pt-BR"/>
                    </w:rPr>
                  </w:pPr>
                  <w:r w:rsidRPr="00B41F20">
                    <w:rPr>
                      <w:rFonts w:ascii="Book Antiqua" w:hAnsi="Book Antiqua" w:cs="Times New Roman"/>
                      <w:b/>
                      <w:bCs/>
                      <w:sz w:val="18"/>
                      <w:szCs w:val="18"/>
                    </w:rPr>
                    <w:t>(</w:t>
                  </w:r>
                  <w:r w:rsidRPr="00B41F20">
                    <w:rPr>
                      <w:rFonts w:ascii="Book Antiqua" w:hAnsi="Book Antiqua" w:cs="Times New Roman"/>
                      <w:b/>
                      <w:bCs/>
                      <w:sz w:val="18"/>
                      <w:szCs w:val="18"/>
                      <w:highlight w:val="yellow"/>
                    </w:rPr>
                    <w:t>MPAC-2022-CESPE</w:t>
                  </w:r>
                  <w:r w:rsidRPr="00B41F20">
                    <w:rPr>
                      <w:rFonts w:ascii="Book Antiqua" w:hAnsi="Book Antiqua" w:cs="Times New Roman"/>
                      <w:b/>
                      <w:bCs/>
                      <w:sz w:val="18"/>
                      <w:szCs w:val="18"/>
                    </w:rPr>
                    <w:t>)</w:t>
                  </w:r>
                  <w:r w:rsidRPr="00B41F20">
                    <w:rPr>
                      <w:rFonts w:ascii="Book Antiqua" w:hAnsi="Book Antiqua" w:cs="Times New Roman"/>
                      <w:sz w:val="18"/>
                      <w:szCs w:val="18"/>
                    </w:rPr>
                    <w:t xml:space="preserve">: À luz da jurisprudência do STJ, julgue o item que se segue: </w:t>
                  </w:r>
                  <w:r w:rsidR="00013A38" w:rsidRPr="00013A38">
                    <w:rPr>
                      <w:rFonts w:ascii="Book Antiqua" w:hAnsi="Book Antiqua" w:cs="Times New Roman"/>
                      <w:sz w:val="18"/>
                      <w:szCs w:val="18"/>
                    </w:rPr>
                    <w:t xml:space="preserve">O plano de saúde coletivo pode ser rescindido ou suspenso imotivadamente, após a vigência do período de doze meses e mediante prévia notificação do usuário com antecedência mínima de sessenta dias. Nada obstante, no caso de usuário em estado de saúde grave, independentemente do regime de contratação do plano de saúde, deve-se aguardar a conclusão do tratamento médico garantidor da </w:t>
                  </w:r>
                  <w:r w:rsidR="00013A38" w:rsidRPr="00013A38">
                    <w:rPr>
                      <w:rFonts w:ascii="Book Antiqua" w:hAnsi="Book Antiqua" w:cs="Times New Roman"/>
                      <w:sz w:val="18"/>
                      <w:szCs w:val="18"/>
                    </w:rPr>
                    <w:lastRenderedPageBreak/>
                    <w:t>sobrevivência e(ou) incolumidade física para se pôr fim à avença.</w:t>
                  </w:r>
                  <w:r w:rsidRPr="00B41F20">
                    <w:rPr>
                      <w:rFonts w:ascii="Book Antiqua" w:hAnsi="Book Antiqua" w:cs="Times New Roman"/>
                      <w:sz w:val="18"/>
                      <w:szCs w:val="18"/>
                    </w:rPr>
                    <w:t xml:space="preserve"> </w:t>
                  </w:r>
                  <w:r w:rsidRPr="00B41F20">
                    <w:rPr>
                      <w:rFonts w:ascii="Book Antiqua" w:hAnsi="Book Antiqua" w:cs="Times New Roman"/>
                      <w:b/>
                      <w:bCs/>
                      <w:sz w:val="18"/>
                      <w:szCs w:val="18"/>
                    </w:rPr>
                    <w:t xml:space="preserve">BL: </w:t>
                  </w:r>
                  <w:r>
                    <w:rPr>
                      <w:rFonts w:ascii="Book Antiqua" w:hAnsi="Book Antiqua" w:cs="Times New Roman"/>
                      <w:b/>
                      <w:bCs/>
                      <w:sz w:val="18"/>
                      <w:szCs w:val="18"/>
                    </w:rPr>
                    <w:t>Entend. Jurisprud.</w:t>
                  </w:r>
                </w:p>
              </w:tc>
            </w:tr>
          </w:tbl>
          <w:p w14:paraId="6EB1A0FD" w14:textId="77777777" w:rsidR="00B41F20" w:rsidRDefault="00B41F20" w:rsidP="00AB2D31">
            <w:pPr>
              <w:jc w:val="both"/>
              <w:rPr>
                <w:rFonts w:ascii="Book Antiqua" w:eastAsia="Times New Roman" w:hAnsi="Book Antiqua" w:cs="Times New Roman"/>
                <w:b/>
                <w:i/>
                <w:color w:val="FF0000"/>
                <w:sz w:val="19"/>
                <w:szCs w:val="19"/>
                <w:lang w:eastAsia="pt-BR"/>
              </w:rPr>
            </w:pPr>
          </w:p>
          <w:p w14:paraId="35C2289E" w14:textId="77777777" w:rsidR="00AB2D31" w:rsidRDefault="00AB2D31" w:rsidP="00AB2D31">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AB2D31">
              <w:rPr>
                <w:rFonts w:ascii="Book Antiqua" w:eastAsia="Times New Roman" w:hAnsi="Book Antiqua" w:cs="Times New Roman"/>
                <w:b/>
                <w:i/>
                <w:iCs/>
                <w:sz w:val="19"/>
                <w:szCs w:val="19"/>
                <w:u w:val="single"/>
                <w:lang w:eastAsia="pt-BR"/>
              </w:rPr>
              <w:t>Em caso de resilição unilateral do contrato coletivo, deve ser reconhecido o direito à portabilidade de carências</w:t>
            </w:r>
            <w:r>
              <w:rPr>
                <w:rFonts w:ascii="Book Antiqua" w:eastAsia="Times New Roman" w:hAnsi="Book Antiqua" w:cs="Times New Roman"/>
                <w:b/>
                <w:sz w:val="19"/>
                <w:szCs w:val="19"/>
                <w:lang w:eastAsia="pt-BR"/>
              </w:rPr>
              <w:t xml:space="preserve">: </w:t>
            </w:r>
            <w:r w:rsidRPr="00AB2D31">
              <w:rPr>
                <w:rFonts w:ascii="Book Antiqua" w:hAnsi="Book Antiqua" w:cs="Times New Roman"/>
                <w:b/>
                <w:bCs/>
                <w:sz w:val="19"/>
                <w:szCs w:val="19"/>
              </w:rPr>
              <w:t>Os beneficiários de plano de saúde coletivo, após a resilição unilateral do contrato pela operadora, têm direito à portabilidade de carências ao contratar novo plano observado o prazo de permanência no anterior, sem o cumprimento de novos períodos de carência ou de cobertura parcial temporária e sem custo adicional pelo exercício do direito.</w:t>
            </w:r>
            <w:r>
              <w:rPr>
                <w:rFonts w:ascii="Book Antiqua" w:hAnsi="Book Antiqua" w:cs="Times New Roman"/>
                <w:b/>
                <w:bCs/>
                <w:sz w:val="19"/>
                <w:szCs w:val="19"/>
              </w:rPr>
              <w:t xml:space="preserve"> </w:t>
            </w:r>
            <w:r w:rsidRPr="00AB2D31">
              <w:rPr>
                <w:rFonts w:ascii="Book Antiqua" w:hAnsi="Book Antiqua" w:cs="Times New Roman"/>
                <w:sz w:val="19"/>
                <w:szCs w:val="19"/>
              </w:rPr>
              <w:t>STJ. 3ª T. REsp 1732511-SP, Rel. Min. Nancy Andrighi, j</w:t>
            </w:r>
            <w:r>
              <w:rPr>
                <w:rFonts w:ascii="Book Antiqua" w:hAnsi="Book Antiqua" w:cs="Times New Roman"/>
                <w:sz w:val="19"/>
                <w:szCs w:val="19"/>
              </w:rPr>
              <w:t>.</w:t>
            </w:r>
            <w:r w:rsidRPr="00AB2D31">
              <w:rPr>
                <w:rFonts w:ascii="Book Antiqua" w:hAnsi="Book Antiqua" w:cs="Times New Roman"/>
                <w:sz w:val="19"/>
                <w:szCs w:val="19"/>
              </w:rPr>
              <w:t xml:space="preserve"> 04/08/20</w:t>
            </w:r>
            <w:r>
              <w:rPr>
                <w:rFonts w:ascii="Book Antiqua" w:hAnsi="Book Antiqua" w:cs="Times New Roman"/>
                <w:sz w:val="19"/>
                <w:szCs w:val="19"/>
              </w:rPr>
              <w:t xml:space="preserve"> </w:t>
            </w:r>
            <w:r w:rsidRPr="00AB2D31">
              <w:rPr>
                <w:rFonts w:ascii="Book Antiqua" w:hAnsi="Book Antiqua" w:cs="Times New Roman"/>
                <w:b/>
                <w:bCs/>
                <w:sz w:val="19"/>
                <w:szCs w:val="19"/>
              </w:rPr>
              <w:t>(Info 677).</w:t>
            </w:r>
          </w:p>
          <w:p w14:paraId="48AC0557" w14:textId="77777777" w:rsidR="00F53FF2" w:rsidRDefault="00F53FF2" w:rsidP="00AB2D31">
            <w:pPr>
              <w:jc w:val="both"/>
              <w:rPr>
                <w:rFonts w:ascii="Book Antiqua" w:hAnsi="Book Antiqua" w:cs="Times New Roman"/>
                <w:b/>
                <w:sz w:val="19"/>
                <w:szCs w:val="19"/>
              </w:rPr>
            </w:pPr>
          </w:p>
          <w:p w14:paraId="398822B9" w14:textId="6BEBC62A" w:rsidR="00F53FF2" w:rsidRPr="007E7EB5" w:rsidRDefault="00F53FF2" w:rsidP="00F53FF2">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53FF2">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F53FF2">
              <w:rPr>
                <w:rFonts w:ascii="Book Antiqua" w:eastAsia="Times New Roman" w:hAnsi="Book Antiqua" w:cs="Times New Roman"/>
                <w:b/>
                <w:i/>
                <w:color w:val="FF0000"/>
                <w:sz w:val="19"/>
                <w:szCs w:val="19"/>
                <w:highlight w:val="green"/>
                <w:lang w:eastAsia="pt-BR"/>
              </w:rPr>
              <w:t>FCC</w:t>
            </w:r>
            <w:r w:rsidRPr="007E7EB5">
              <w:rPr>
                <w:rFonts w:ascii="Book Antiqua" w:eastAsia="Times New Roman" w:hAnsi="Book Antiqua" w:cs="Times New Roman"/>
                <w:b/>
                <w:sz w:val="19"/>
                <w:szCs w:val="19"/>
                <w:lang w:eastAsia="pt-BR"/>
              </w:rPr>
              <w:t xml:space="preserve">: </w:t>
            </w:r>
            <w:r w:rsidRPr="00F53FF2">
              <w:rPr>
                <w:rFonts w:ascii="Book Antiqua" w:eastAsia="Times New Roman" w:hAnsi="Book Antiqua" w:cs="Times New Roman"/>
                <w:b/>
                <w:i/>
                <w:iCs/>
                <w:sz w:val="19"/>
                <w:szCs w:val="19"/>
                <w:u w:val="single"/>
                <w:lang w:eastAsia="pt-BR"/>
              </w:rPr>
              <w:t>É vedada à operadora de plano de saúde a resilição unilateral imotivada dos contratos de planos coletivos empresariais com menos de trinta beneficiários</w:t>
            </w:r>
            <w:r>
              <w:rPr>
                <w:rFonts w:ascii="Book Antiqua" w:eastAsia="Times New Roman" w:hAnsi="Book Antiqua" w:cs="Times New Roman"/>
                <w:b/>
                <w:sz w:val="19"/>
                <w:szCs w:val="19"/>
                <w:lang w:eastAsia="pt-BR"/>
              </w:rPr>
              <w:t xml:space="preserve">: </w:t>
            </w:r>
            <w:r w:rsidRPr="00F53FF2">
              <w:rPr>
                <w:rFonts w:ascii="Book Antiqua" w:hAnsi="Book Antiqua" w:cs="Times New Roman"/>
                <w:b/>
                <w:bCs/>
                <w:sz w:val="19"/>
                <w:szCs w:val="19"/>
              </w:rPr>
              <w:t xml:space="preserve">O art. 13, </w:t>
            </w:r>
            <w:r>
              <w:rPr>
                <w:rFonts w:ascii="Book Antiqua" w:hAnsi="Book Antiqua" w:cs="Times New Roman"/>
                <w:b/>
                <w:bCs/>
                <w:sz w:val="19"/>
                <w:szCs w:val="19"/>
              </w:rPr>
              <w:t>§</w:t>
            </w:r>
            <w:r w:rsidRPr="00F53FF2">
              <w:rPr>
                <w:rFonts w:ascii="Book Antiqua" w:hAnsi="Book Antiqua" w:cs="Times New Roman"/>
                <w:b/>
                <w:bCs/>
                <w:sz w:val="19"/>
                <w:szCs w:val="19"/>
              </w:rPr>
              <w:t xml:space="preserve"> único, II, da Lei 9.656/98, que veda a resilição unilateral dos contratos de plano de saúde, não se aplica às modalidades coletivas, tendo incidência apenas nas espécies individuais ou familiares.</w:t>
            </w:r>
            <w:r>
              <w:rPr>
                <w:rFonts w:ascii="Book Antiqua" w:hAnsi="Book Antiqua" w:cs="Times New Roman"/>
                <w:b/>
                <w:bCs/>
                <w:sz w:val="19"/>
                <w:szCs w:val="19"/>
              </w:rPr>
              <w:t xml:space="preserve"> </w:t>
            </w:r>
            <w:r w:rsidRPr="00F53FF2">
              <w:rPr>
                <w:rFonts w:ascii="Book Antiqua" w:hAnsi="Book Antiqua" w:cs="Times New Roman"/>
                <w:b/>
                <w:bCs/>
                <w:sz w:val="19"/>
                <w:szCs w:val="19"/>
              </w:rPr>
              <w:t>No entanto, no caso de planos coletivos empresariais com menos de trinta usuários, em vista da vulnerabilidade da empresa estipulante, dotada de escasso poder de barganha, não se admite a simples rescisão unilateral pela operadora de plano de saúde, havendo necessidade de motivação idônea.</w:t>
            </w:r>
            <w:r>
              <w:rPr>
                <w:rFonts w:ascii="Book Antiqua" w:hAnsi="Book Antiqua" w:cs="Times New Roman"/>
                <w:b/>
                <w:bCs/>
                <w:sz w:val="19"/>
                <w:szCs w:val="19"/>
              </w:rPr>
              <w:t xml:space="preserve"> </w:t>
            </w:r>
            <w:r w:rsidRPr="00F53FF2">
              <w:rPr>
                <w:rFonts w:ascii="Book Antiqua" w:hAnsi="Book Antiqua" w:cs="Times New Roman"/>
                <w:sz w:val="19"/>
                <w:szCs w:val="19"/>
              </w:rPr>
              <w:t>STJ. 4ª T.</w:t>
            </w:r>
            <w:r>
              <w:rPr>
                <w:rFonts w:ascii="Book Antiqua" w:hAnsi="Book Antiqua" w:cs="Times New Roman"/>
                <w:sz w:val="19"/>
                <w:szCs w:val="19"/>
              </w:rPr>
              <w:t>,</w:t>
            </w:r>
            <w:r w:rsidRPr="00F53FF2">
              <w:rPr>
                <w:rFonts w:ascii="Book Antiqua" w:hAnsi="Book Antiqua" w:cs="Times New Roman"/>
                <w:sz w:val="19"/>
                <w:szCs w:val="19"/>
              </w:rPr>
              <w:t xml:space="preserve"> REsp 1.776.047-SP, Rel. Min. Maria Isabel Gallotti, j</w:t>
            </w:r>
            <w:r>
              <w:rPr>
                <w:rFonts w:ascii="Book Antiqua" w:hAnsi="Book Antiqua" w:cs="Times New Roman"/>
                <w:sz w:val="19"/>
                <w:szCs w:val="19"/>
              </w:rPr>
              <w:t>.</w:t>
            </w:r>
            <w:r w:rsidRPr="00F53FF2">
              <w:rPr>
                <w:rFonts w:ascii="Book Antiqua" w:hAnsi="Book Antiqua" w:cs="Times New Roman"/>
                <w:sz w:val="19"/>
                <w:szCs w:val="19"/>
              </w:rPr>
              <w:t xml:space="preserve"> 23/04/19</w:t>
            </w:r>
            <w:r w:rsidRPr="00F53FF2">
              <w:rPr>
                <w:rFonts w:ascii="Book Antiqua" w:hAnsi="Book Antiqua" w:cs="Times New Roman"/>
                <w:b/>
                <w:bCs/>
                <w:sz w:val="19"/>
                <w:szCs w:val="19"/>
              </w:rPr>
              <w:t xml:space="preserve"> (Info 646).</w:t>
            </w:r>
          </w:p>
        </w:tc>
      </w:tr>
    </w:tbl>
    <w:p w14:paraId="3296665A" w14:textId="77777777" w:rsidR="007A04FA" w:rsidRPr="007067FE" w:rsidRDefault="007A04FA" w:rsidP="00334D1F">
      <w:pPr>
        <w:spacing w:before="100" w:beforeAutospacing="1" w:after="100" w:afterAutospacing="1" w:line="240" w:lineRule="auto"/>
        <w:jc w:val="both"/>
        <w:rPr>
          <w:rFonts w:ascii="Book Antiqua" w:eastAsia="Times New Roman" w:hAnsi="Book Antiqua" w:cs="Times New Roman"/>
          <w:sz w:val="18"/>
          <w:szCs w:val="18"/>
          <w:lang w:eastAsia="pt-BR"/>
        </w:rPr>
      </w:pPr>
      <w:r w:rsidRPr="007E7EB5">
        <w:rPr>
          <w:rFonts w:ascii="Book Antiqua" w:eastAsia="Times New Roman" w:hAnsi="Book Antiqua" w:cs="Times New Roman"/>
          <w:sz w:val="19"/>
          <w:szCs w:val="19"/>
          <w:lang w:eastAsia="pt-BR"/>
        </w:rPr>
        <w:lastRenderedPageBreak/>
        <w:t>        III - a suspensão ou a rescisão unilateral do contrato, em qualquer hipótese, durante a ocorrência de internação do titular</w:t>
      </w:r>
      <w:r w:rsidRPr="00B30E13">
        <w:rPr>
          <w:rFonts w:ascii="Book Antiqua" w:eastAsia="Times New Roman" w:hAnsi="Book Antiqua" w:cs="Times New Roman"/>
          <w:sz w:val="16"/>
          <w:szCs w:val="16"/>
          <w:lang w:eastAsia="pt-BR"/>
        </w:rPr>
        <w:t xml:space="preserve">. </w:t>
      </w:r>
      <w:hyperlink r:id="rId11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EE16B47" w14:textId="76E1700D" w:rsidR="007A04FA" w:rsidRPr="00AC7A01"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b/>
          <w:bCs/>
          <w:sz w:val="19"/>
          <w:szCs w:val="19"/>
          <w:highlight w:val="magenta"/>
          <w:lang w:eastAsia="pt-BR"/>
        </w:rPr>
        <w:t>Art. 14</w:t>
      </w:r>
      <w:r w:rsidRPr="007E7EB5">
        <w:rPr>
          <w:rFonts w:ascii="Book Antiqua" w:eastAsia="Times New Roman" w:hAnsi="Book Antiqua" w:cs="Times New Roman"/>
          <w:sz w:val="19"/>
          <w:szCs w:val="19"/>
          <w:lang w:eastAsia="pt-BR"/>
        </w:rPr>
        <w:t>.  </w:t>
      </w:r>
      <w:r w:rsidRPr="00AC7A01">
        <w:rPr>
          <w:rFonts w:ascii="Book Antiqua" w:eastAsia="Times New Roman" w:hAnsi="Book Antiqua" w:cs="Times New Roman"/>
          <w:b/>
          <w:bCs/>
          <w:sz w:val="19"/>
          <w:szCs w:val="19"/>
          <w:lang w:eastAsia="pt-BR"/>
        </w:rPr>
        <w:t>Em razão da idade do consumidor, ou da condição de pessoa portadora de deficiência, ninguém pode ser impedido de participar de planos privados de assistência à saúde</w:t>
      </w:r>
      <w:r w:rsidRPr="007067FE">
        <w:rPr>
          <w:rFonts w:ascii="Book Antiqua" w:eastAsia="Times New Roman" w:hAnsi="Book Antiqua" w:cs="Times New Roman"/>
          <w:sz w:val="18"/>
          <w:szCs w:val="18"/>
          <w:lang w:eastAsia="pt-BR"/>
        </w:rPr>
        <w:t xml:space="preserve">. </w:t>
      </w:r>
      <w:hyperlink r:id="rId11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Pr="00B30E13">
        <w:rPr>
          <w:rFonts w:ascii="Book Antiqua" w:eastAsia="Times New Roman" w:hAnsi="Book Antiqua" w:cs="Times New Roman"/>
          <w:sz w:val="16"/>
          <w:szCs w:val="16"/>
          <w:lang w:eastAsia="pt-BR"/>
        </w:rPr>
        <w:t xml:space="preserve">  </w:t>
      </w:r>
      <w:hyperlink r:id="rId117" w:anchor="art" w:history="1">
        <w:r w:rsidRPr="00B30E13">
          <w:rPr>
            <w:rFonts w:ascii="Book Antiqua" w:eastAsia="Times New Roman" w:hAnsi="Book Antiqua" w:cs="Times New Roman"/>
            <w:color w:val="0000FF"/>
            <w:sz w:val="16"/>
            <w:szCs w:val="16"/>
            <w:u w:val="single"/>
            <w:lang w:eastAsia="pt-BR"/>
          </w:rPr>
          <w:t>(Vide Lei nº 12.764, de 2012)</w:t>
        </w:r>
      </w:hyperlink>
      <w:r w:rsidR="00AC7A01">
        <w:rPr>
          <w:rFonts w:ascii="Book Antiqua" w:eastAsia="Times New Roman" w:hAnsi="Book Antiqua" w:cs="Times New Roman"/>
          <w:color w:val="0000FF"/>
          <w:sz w:val="16"/>
          <w:szCs w:val="16"/>
          <w:lang w:eastAsia="pt-BR"/>
        </w:rPr>
        <w:t xml:space="preserve"> </w:t>
      </w:r>
      <w:r w:rsidR="00AC7A01">
        <w:rPr>
          <w:rFonts w:ascii="Book Antiqua" w:eastAsia="Times New Roman" w:hAnsi="Book Antiqua" w:cs="Times New Roman"/>
          <w:b/>
          <w:bCs/>
          <w:color w:val="FF0000"/>
          <w:sz w:val="16"/>
          <w:szCs w:val="16"/>
          <w:u w:val="single"/>
          <w:lang w:eastAsia="pt-BR"/>
        </w:rPr>
        <w:t>(DPEPI-2022)</w:t>
      </w:r>
    </w:p>
    <w:p w14:paraId="38DD61CE" w14:textId="346CCBEC" w:rsidR="007A04FA" w:rsidRPr="00A71F99"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highlight w:val="magenta"/>
          <w:lang w:eastAsia="pt-BR"/>
        </w:rPr>
        <w:t>Art. 15</w:t>
      </w:r>
      <w:r w:rsidRPr="007E7EB5">
        <w:rPr>
          <w:rFonts w:ascii="Book Antiqua" w:eastAsia="Times New Roman" w:hAnsi="Book Antiqua" w:cs="Times New Roman"/>
          <w:sz w:val="19"/>
          <w:szCs w:val="19"/>
          <w:lang w:eastAsia="pt-BR"/>
        </w:rPr>
        <w:t xml:space="preserve">.  A </w:t>
      </w:r>
      <w:r w:rsidRPr="007E7EB5">
        <w:rPr>
          <w:rFonts w:ascii="Book Antiqua" w:eastAsia="Times New Roman" w:hAnsi="Book Antiqua" w:cs="Times New Roman"/>
          <w:b/>
          <w:bCs/>
          <w:caps/>
          <w:sz w:val="19"/>
          <w:szCs w:val="19"/>
          <w:shd w:val="clear" w:color="auto" w:fill="F7CAAC" w:themeFill="accent2" w:themeFillTint="66"/>
          <w:lang w:eastAsia="pt-BR"/>
        </w:rPr>
        <w:t>variação das contraprestações pecuniárias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lang w:eastAsia="pt-BR"/>
        </w:rPr>
        <w:t xml:space="preserve">estabelecidas </w:t>
      </w:r>
      <w:r w:rsidRPr="007E7EB5">
        <w:rPr>
          <w:rFonts w:ascii="Book Antiqua" w:eastAsia="Times New Roman" w:hAnsi="Book Antiqua" w:cs="Times New Roman"/>
          <w:b/>
          <w:bCs/>
          <w:sz w:val="19"/>
          <w:szCs w:val="19"/>
          <w:highlight w:val="yellow"/>
          <w:lang w:eastAsia="pt-BR"/>
        </w:rPr>
        <w:t>nos contratos de produtos</w:t>
      </w:r>
      <w:r w:rsidRPr="007E7EB5">
        <w:rPr>
          <w:rFonts w:ascii="Book Antiqua" w:eastAsia="Times New Roman" w:hAnsi="Book Antiqua" w:cs="Times New Roman"/>
          <w:sz w:val="19"/>
          <w:szCs w:val="19"/>
          <w:lang w:eastAsia="pt-BR"/>
        </w:rPr>
        <w:t xml:space="preserve">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w:t>
      </w:r>
      <w:r w:rsidRPr="007E7EB5">
        <w:rPr>
          <w:rFonts w:ascii="Book Antiqua" w:eastAsia="Times New Roman" w:hAnsi="Book Antiqua" w:cs="Times New Roman"/>
          <w:b/>
          <w:bCs/>
          <w:sz w:val="19"/>
          <w:szCs w:val="19"/>
          <w:highlight w:val="cyan"/>
          <w:lang w:eastAsia="pt-BR"/>
        </w:rPr>
        <w:t>em razão da idade do consumidor</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caps/>
          <w:sz w:val="19"/>
          <w:szCs w:val="19"/>
          <w:highlight w:val="green"/>
          <w:lang w:eastAsia="pt-BR"/>
        </w:rPr>
        <w:t>somente poderá ocorrer</w:t>
      </w:r>
      <w:r w:rsidRPr="007E7EB5">
        <w:rPr>
          <w:rFonts w:ascii="Book Antiqua" w:eastAsia="Times New Roman" w:hAnsi="Book Antiqua" w:cs="Times New Roman"/>
          <w:sz w:val="19"/>
          <w:szCs w:val="19"/>
          <w:lang w:eastAsia="pt-BR"/>
        </w:rPr>
        <w:t xml:space="preserve"> caso </w:t>
      </w:r>
      <w:r w:rsidRPr="007E7EB5">
        <w:rPr>
          <w:rFonts w:ascii="Book Antiqua" w:eastAsia="Times New Roman" w:hAnsi="Book Antiqua" w:cs="Times New Roman"/>
          <w:b/>
          <w:bCs/>
          <w:sz w:val="19"/>
          <w:szCs w:val="19"/>
          <w:highlight w:val="yellow"/>
          <w:lang w:eastAsia="pt-BR"/>
        </w:rPr>
        <w:t>estejam previstas no contrato inicial</w:t>
      </w:r>
      <w:r w:rsidRPr="007E7EB5">
        <w:rPr>
          <w:rFonts w:ascii="Book Antiqua" w:eastAsia="Times New Roman" w:hAnsi="Book Antiqua" w:cs="Times New Roman"/>
          <w:sz w:val="19"/>
          <w:szCs w:val="19"/>
          <w:lang w:eastAsia="pt-BR"/>
        </w:rPr>
        <w:t xml:space="preserve"> as </w:t>
      </w:r>
      <w:r w:rsidRPr="007E7EB5">
        <w:rPr>
          <w:rFonts w:ascii="Book Antiqua" w:eastAsia="Times New Roman" w:hAnsi="Book Antiqua" w:cs="Times New Roman"/>
          <w:b/>
          <w:bCs/>
          <w:sz w:val="19"/>
          <w:szCs w:val="19"/>
          <w:highlight w:val="cyan"/>
          <w:lang w:eastAsia="pt-BR"/>
        </w:rPr>
        <w:t>faixas etárias</w:t>
      </w:r>
      <w:r w:rsidRPr="007E7EB5">
        <w:rPr>
          <w:rFonts w:ascii="Book Antiqua" w:eastAsia="Times New Roman" w:hAnsi="Book Antiqua" w:cs="Times New Roman"/>
          <w:sz w:val="19"/>
          <w:szCs w:val="19"/>
          <w:lang w:eastAsia="pt-BR"/>
        </w:rPr>
        <w:t xml:space="preserve"> e os </w:t>
      </w:r>
      <w:r w:rsidRPr="007E7EB5">
        <w:rPr>
          <w:rFonts w:ascii="Book Antiqua" w:eastAsia="Times New Roman" w:hAnsi="Book Antiqua" w:cs="Times New Roman"/>
          <w:b/>
          <w:bCs/>
          <w:sz w:val="19"/>
          <w:szCs w:val="19"/>
          <w:highlight w:val="cyan"/>
          <w:lang w:eastAsia="pt-BR"/>
        </w:rPr>
        <w:t>percentuais de reajustes incidentes em cada uma delas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highlight w:val="yellow"/>
          <w:lang w:eastAsia="pt-BR"/>
        </w:rPr>
        <w:t>conforme normas expedidas pela ANS</w:t>
      </w:r>
      <w:r w:rsidRPr="007E7EB5">
        <w:rPr>
          <w:rFonts w:ascii="Book Antiqua" w:eastAsia="Times New Roman" w:hAnsi="Book Antiqua" w:cs="Times New Roman"/>
          <w:sz w:val="19"/>
          <w:szCs w:val="19"/>
          <w:lang w:eastAsia="pt-BR"/>
        </w:rPr>
        <w:t>, ressalvado o disposto no art. 35-E</w:t>
      </w:r>
      <w:r w:rsidRPr="00B30E13">
        <w:rPr>
          <w:rFonts w:ascii="Book Antiqua" w:eastAsia="Times New Roman" w:hAnsi="Book Antiqua" w:cs="Times New Roman"/>
          <w:sz w:val="16"/>
          <w:szCs w:val="16"/>
          <w:lang w:eastAsia="pt-BR"/>
        </w:rPr>
        <w:t xml:space="preserve">. </w:t>
      </w:r>
      <w:hyperlink r:id="rId118"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C653C" w:rsidRPr="00B30E13">
        <w:rPr>
          <w:rFonts w:ascii="Book Antiqua" w:eastAsia="Times New Roman" w:hAnsi="Book Antiqua" w:cs="Times New Roman"/>
          <w:color w:val="0000FF"/>
          <w:sz w:val="16"/>
          <w:szCs w:val="16"/>
          <w:lang w:eastAsia="pt-BR"/>
        </w:rPr>
        <w:t xml:space="preserve"> </w:t>
      </w:r>
      <w:bookmarkStart w:id="6" w:name="_Hlk43986353"/>
      <w:r w:rsidR="00AC653C" w:rsidRPr="00B30E13">
        <w:rPr>
          <w:rFonts w:ascii="Book Antiqua" w:eastAsia="Times New Roman" w:hAnsi="Book Antiqua" w:cs="Times New Roman"/>
          <w:b/>
          <w:bCs/>
          <w:color w:val="FF0000"/>
          <w:sz w:val="16"/>
          <w:szCs w:val="16"/>
          <w:u w:val="single"/>
          <w:lang w:eastAsia="pt-BR"/>
        </w:rPr>
        <w:t>(DPESP-2009)</w:t>
      </w:r>
      <w:bookmarkEnd w:id="6"/>
      <w:r w:rsidR="00AF3B48" w:rsidRPr="00B30E13">
        <w:rPr>
          <w:rFonts w:ascii="Book Antiqua" w:eastAsia="Times New Roman" w:hAnsi="Book Antiqua" w:cs="Times New Roman"/>
          <w:color w:val="0000FF"/>
          <w:sz w:val="16"/>
          <w:szCs w:val="16"/>
          <w:lang w:eastAsia="pt-BR"/>
        </w:rPr>
        <w:t xml:space="preserve"> </w:t>
      </w:r>
      <w:bookmarkStart w:id="7" w:name="_Hlk43985329"/>
      <w:r w:rsidR="00AF3B48" w:rsidRPr="00B30E13">
        <w:rPr>
          <w:rFonts w:ascii="Book Antiqua" w:eastAsia="Times New Roman" w:hAnsi="Book Antiqua" w:cs="Times New Roman"/>
          <w:b/>
          <w:bCs/>
          <w:color w:val="FF0000"/>
          <w:sz w:val="16"/>
          <w:szCs w:val="16"/>
          <w:u w:val="single"/>
          <w:lang w:eastAsia="pt-BR"/>
        </w:rPr>
        <w:t>(MPMT-2014)</w:t>
      </w:r>
      <w:bookmarkEnd w:id="7"/>
      <w:r w:rsidR="00A33212" w:rsidRPr="00B30E13">
        <w:rPr>
          <w:rFonts w:ascii="Book Antiqua" w:eastAsia="Times New Roman" w:hAnsi="Book Antiqua" w:cs="Times New Roman"/>
          <w:color w:val="0000FF"/>
          <w:sz w:val="16"/>
          <w:szCs w:val="16"/>
          <w:lang w:eastAsia="pt-BR"/>
        </w:rPr>
        <w:t xml:space="preserve"> </w:t>
      </w:r>
      <w:r w:rsidR="00A33212" w:rsidRPr="00B30E13">
        <w:rPr>
          <w:rFonts w:ascii="Book Antiqua" w:eastAsia="Times New Roman" w:hAnsi="Book Antiqua" w:cs="Times New Roman"/>
          <w:b/>
          <w:bCs/>
          <w:color w:val="FF0000"/>
          <w:sz w:val="16"/>
          <w:szCs w:val="16"/>
          <w:u w:val="single"/>
          <w:lang w:eastAsia="pt-BR"/>
        </w:rPr>
        <w:t>(MPSC-</w:t>
      </w:r>
      <w:r w:rsidR="00A216B5" w:rsidRPr="00B30E13">
        <w:rPr>
          <w:rFonts w:ascii="Book Antiqua" w:eastAsia="Times New Roman" w:hAnsi="Book Antiqua" w:cs="Times New Roman"/>
          <w:b/>
          <w:bCs/>
          <w:color w:val="FF0000"/>
          <w:sz w:val="16"/>
          <w:szCs w:val="16"/>
          <w:u w:val="single"/>
          <w:lang w:eastAsia="pt-BR"/>
        </w:rPr>
        <w:t>2013/</w:t>
      </w:r>
      <w:r w:rsidR="00A33212" w:rsidRPr="00B30E13">
        <w:rPr>
          <w:rFonts w:ascii="Book Antiqua" w:eastAsia="Times New Roman" w:hAnsi="Book Antiqua" w:cs="Times New Roman"/>
          <w:b/>
          <w:bCs/>
          <w:color w:val="FF0000"/>
          <w:sz w:val="16"/>
          <w:szCs w:val="16"/>
          <w:u w:val="single"/>
          <w:lang w:eastAsia="pt-BR"/>
        </w:rPr>
        <w:t>2016)</w:t>
      </w:r>
      <w:r w:rsidR="00406AAD">
        <w:rPr>
          <w:rFonts w:ascii="Book Antiqua" w:eastAsia="Times New Roman" w:hAnsi="Book Antiqua" w:cs="Times New Roman"/>
          <w:b/>
          <w:bCs/>
          <w:color w:val="FF0000"/>
          <w:sz w:val="16"/>
          <w:szCs w:val="16"/>
          <w:lang w:eastAsia="pt-BR"/>
        </w:rPr>
        <w:t xml:space="preserve"> </w:t>
      </w:r>
      <w:r w:rsidR="00406AAD">
        <w:rPr>
          <w:rFonts w:ascii="Book Antiqua" w:hAnsi="Book Antiqua"/>
          <w:b/>
          <w:bCs/>
          <w:color w:val="FF0000"/>
          <w:sz w:val="16"/>
          <w:szCs w:val="16"/>
          <w:u w:val="single"/>
        </w:rPr>
        <w:t>(DPECE-2022)</w:t>
      </w:r>
      <w:r w:rsidR="00AC7A01">
        <w:rPr>
          <w:rFonts w:ascii="Book Antiqua" w:eastAsia="Times New Roman" w:hAnsi="Book Antiqua" w:cs="Times New Roman"/>
          <w:b/>
          <w:bCs/>
          <w:color w:val="FF0000"/>
          <w:sz w:val="16"/>
          <w:szCs w:val="16"/>
          <w:lang w:eastAsia="pt-BR"/>
        </w:rPr>
        <w:t xml:space="preserve"> </w:t>
      </w:r>
      <w:r w:rsidR="00AC7A01">
        <w:rPr>
          <w:rFonts w:ascii="Book Antiqua" w:eastAsia="Times New Roman" w:hAnsi="Book Antiqua" w:cs="Times New Roman"/>
          <w:b/>
          <w:bCs/>
          <w:color w:val="FF0000"/>
          <w:sz w:val="16"/>
          <w:szCs w:val="16"/>
          <w:u w:val="single"/>
          <w:lang w:eastAsia="pt-BR"/>
        </w:rPr>
        <w:t>(DPEPI-2022)</w:t>
      </w:r>
      <w:r w:rsidR="00A71F99">
        <w:rPr>
          <w:rFonts w:ascii="Book Antiqua" w:eastAsia="Times New Roman" w:hAnsi="Book Antiqua" w:cs="Times New Roman"/>
          <w:b/>
          <w:bCs/>
          <w:color w:val="FF0000"/>
          <w:sz w:val="16"/>
          <w:szCs w:val="16"/>
          <w:lang w:eastAsia="pt-BR"/>
        </w:rPr>
        <w:t xml:space="preserve"> </w:t>
      </w:r>
      <w:r w:rsidR="00A71F99">
        <w:rPr>
          <w:rFonts w:ascii="Book Antiqua" w:eastAsia="Times New Roman" w:hAnsi="Book Antiqua" w:cs="Times New Roman"/>
          <w:b/>
          <w:bCs/>
          <w:color w:val="FF0000"/>
          <w:sz w:val="16"/>
          <w:szCs w:val="16"/>
          <w:u w:val="single"/>
          <w:lang w:eastAsia="pt-BR"/>
        </w:rPr>
        <w:t>(DPEPR-2022)</w:t>
      </w:r>
    </w:p>
    <w:p w14:paraId="1FFDDB9A" w14:textId="757D2E7C" w:rsidR="007A04FA" w:rsidRPr="00A71F99" w:rsidRDefault="007A04FA" w:rsidP="00334D1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highlight w:val="magenta"/>
          <w:lang w:eastAsia="pt-BR"/>
        </w:rPr>
        <w:t>Parágrafo único</w:t>
      </w:r>
      <w:r w:rsidRPr="007E7EB5">
        <w:rPr>
          <w:rFonts w:ascii="Book Antiqua" w:eastAsia="Times New Roman" w:hAnsi="Book Antiqua" w:cs="Times New Roman"/>
          <w:sz w:val="19"/>
          <w:szCs w:val="19"/>
          <w:lang w:eastAsia="pt-BR"/>
        </w:rPr>
        <w:t>.  </w:t>
      </w:r>
      <w:r w:rsidRPr="007E7EB5">
        <w:rPr>
          <w:rFonts w:ascii="Book Antiqua" w:eastAsia="Times New Roman" w:hAnsi="Book Antiqua" w:cs="Times New Roman"/>
          <w:b/>
          <w:bCs/>
          <w:caps/>
          <w:sz w:val="19"/>
          <w:szCs w:val="19"/>
          <w:highlight w:val="green"/>
          <w:lang w:eastAsia="pt-BR"/>
        </w:rPr>
        <w:t xml:space="preserve">É </w:t>
      </w:r>
      <w:r w:rsidRPr="00AC7A01">
        <w:rPr>
          <w:rFonts w:ascii="Book Antiqua" w:eastAsia="Times New Roman" w:hAnsi="Book Antiqua" w:cs="Times New Roman"/>
          <w:b/>
          <w:bCs/>
          <w:caps/>
          <w:sz w:val="19"/>
          <w:szCs w:val="19"/>
          <w:highlight w:val="green"/>
          <w:lang w:eastAsia="pt-BR"/>
        </w:rPr>
        <w:t>vedada</w:t>
      </w:r>
      <w:r w:rsidRPr="00AC7A01">
        <w:rPr>
          <w:rFonts w:ascii="Book Antiqua" w:eastAsia="Times New Roman" w:hAnsi="Book Antiqua" w:cs="Times New Roman"/>
          <w:b/>
          <w:bCs/>
          <w:sz w:val="19"/>
          <w:szCs w:val="19"/>
          <w:lang w:eastAsia="pt-BR"/>
        </w:rPr>
        <w:t xml:space="preserve"> a </w:t>
      </w:r>
      <w:r w:rsidRPr="00AC7A01">
        <w:rPr>
          <w:rFonts w:ascii="Book Antiqua" w:eastAsia="Times New Roman" w:hAnsi="Book Antiqua" w:cs="Times New Roman"/>
          <w:b/>
          <w:bCs/>
          <w:caps/>
          <w:sz w:val="19"/>
          <w:szCs w:val="19"/>
          <w:shd w:val="clear" w:color="auto" w:fill="F7CAAC" w:themeFill="accent2" w:themeFillTint="66"/>
          <w:lang w:eastAsia="pt-BR"/>
        </w:rPr>
        <w:t>variação</w:t>
      </w:r>
      <w:r w:rsidRPr="00AC7A01">
        <w:rPr>
          <w:rFonts w:ascii="Book Antiqua" w:eastAsia="Times New Roman" w:hAnsi="Book Antiqua" w:cs="Times New Roman"/>
          <w:b/>
          <w:bCs/>
          <w:sz w:val="19"/>
          <w:szCs w:val="19"/>
          <w:lang w:eastAsia="pt-BR"/>
        </w:rPr>
        <w:t xml:space="preserve"> </w:t>
      </w:r>
      <w:r w:rsidRPr="00AC7A01">
        <w:rPr>
          <w:rFonts w:ascii="Book Antiqua" w:eastAsia="Times New Roman" w:hAnsi="Book Antiqua" w:cs="Times New Roman"/>
          <w:b/>
          <w:bCs/>
          <w:sz w:val="19"/>
          <w:szCs w:val="19"/>
          <w:highlight w:val="yellow"/>
          <w:lang w:eastAsia="pt-BR"/>
        </w:rPr>
        <w:t>a que alude o caput</w:t>
      </w:r>
      <w:r w:rsidRPr="00AC7A01">
        <w:rPr>
          <w:rFonts w:ascii="Book Antiqua" w:eastAsia="Times New Roman" w:hAnsi="Book Antiqua" w:cs="Times New Roman"/>
          <w:b/>
          <w:bCs/>
          <w:sz w:val="19"/>
          <w:szCs w:val="19"/>
          <w:lang w:eastAsia="pt-BR"/>
        </w:rPr>
        <w:t xml:space="preserve"> para </w:t>
      </w:r>
      <w:r w:rsidRPr="00AC7A01">
        <w:rPr>
          <w:rFonts w:ascii="Book Antiqua" w:eastAsia="Times New Roman" w:hAnsi="Book Antiqua" w:cs="Times New Roman"/>
          <w:b/>
          <w:bCs/>
          <w:sz w:val="19"/>
          <w:szCs w:val="19"/>
          <w:highlight w:val="yellow"/>
          <w:lang w:eastAsia="pt-BR"/>
        </w:rPr>
        <w:t>consumidores</w:t>
      </w:r>
      <w:r w:rsidRPr="00AC7A01">
        <w:rPr>
          <w:rFonts w:ascii="Book Antiqua" w:eastAsia="Times New Roman" w:hAnsi="Book Antiqua" w:cs="Times New Roman"/>
          <w:b/>
          <w:bCs/>
          <w:sz w:val="19"/>
          <w:szCs w:val="19"/>
          <w:lang w:eastAsia="pt-BR"/>
        </w:rPr>
        <w:t xml:space="preserve"> </w:t>
      </w:r>
      <w:r w:rsidRPr="00AC7A01">
        <w:rPr>
          <w:rFonts w:ascii="Book Antiqua" w:eastAsia="Times New Roman" w:hAnsi="Book Antiqua" w:cs="Times New Roman"/>
          <w:b/>
          <w:bCs/>
          <w:sz w:val="19"/>
          <w:szCs w:val="19"/>
          <w:highlight w:val="cyan"/>
          <w:lang w:eastAsia="pt-BR"/>
        </w:rPr>
        <w:t>com mais de sessenta anos de idade</w:t>
      </w:r>
      <w:r w:rsidRPr="00AC7A01">
        <w:rPr>
          <w:rFonts w:ascii="Book Antiqua" w:eastAsia="Times New Roman" w:hAnsi="Book Antiqua" w:cs="Times New Roman"/>
          <w:b/>
          <w:bCs/>
          <w:sz w:val="19"/>
          <w:szCs w:val="19"/>
          <w:lang w:eastAsia="pt-BR"/>
        </w:rPr>
        <w:t>, que participarem dos produtos de que tratam o inciso I e o § 1</w:t>
      </w:r>
      <w:r w:rsidRPr="00AC7A01">
        <w:rPr>
          <w:rFonts w:ascii="Book Antiqua" w:eastAsia="Times New Roman" w:hAnsi="Book Antiqua" w:cs="Times New Roman"/>
          <w:b/>
          <w:bCs/>
          <w:sz w:val="19"/>
          <w:szCs w:val="19"/>
          <w:u w:val="single"/>
          <w:vertAlign w:val="superscript"/>
          <w:lang w:eastAsia="pt-BR"/>
        </w:rPr>
        <w:t>o</w:t>
      </w:r>
      <w:r w:rsidRPr="00AC7A01">
        <w:rPr>
          <w:rFonts w:ascii="Book Antiqua" w:eastAsia="Times New Roman" w:hAnsi="Book Antiqua" w:cs="Times New Roman"/>
          <w:b/>
          <w:bCs/>
          <w:sz w:val="19"/>
          <w:szCs w:val="19"/>
          <w:lang w:eastAsia="pt-BR"/>
        </w:rPr>
        <w:t xml:space="preserve"> do art. 1</w:t>
      </w:r>
      <w:r w:rsidRPr="00AC7A01">
        <w:rPr>
          <w:rFonts w:ascii="Book Antiqua" w:eastAsia="Times New Roman" w:hAnsi="Book Antiqua" w:cs="Times New Roman"/>
          <w:b/>
          <w:bCs/>
          <w:sz w:val="19"/>
          <w:szCs w:val="19"/>
          <w:u w:val="single"/>
          <w:vertAlign w:val="superscript"/>
          <w:lang w:eastAsia="pt-BR"/>
        </w:rPr>
        <w:t>o</w:t>
      </w:r>
      <w:r w:rsidRPr="00AC7A01">
        <w:rPr>
          <w:rFonts w:ascii="Book Antiqua" w:eastAsia="Times New Roman" w:hAnsi="Book Antiqua" w:cs="Times New Roman"/>
          <w:b/>
          <w:bCs/>
          <w:sz w:val="19"/>
          <w:szCs w:val="19"/>
          <w:lang w:eastAsia="pt-BR"/>
        </w:rPr>
        <w:t>, ou sucessores, há mais de dez anos</w:t>
      </w:r>
      <w:r w:rsidRPr="00B30E13">
        <w:rPr>
          <w:rFonts w:ascii="Book Antiqua" w:eastAsia="Times New Roman" w:hAnsi="Book Antiqua" w:cs="Times New Roman"/>
          <w:sz w:val="16"/>
          <w:szCs w:val="16"/>
          <w:lang w:eastAsia="pt-BR"/>
        </w:rPr>
        <w:t xml:space="preserve">. </w:t>
      </w:r>
      <w:hyperlink r:id="rId119"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C653C" w:rsidRPr="00B30E13">
        <w:rPr>
          <w:rFonts w:ascii="Book Antiqua" w:eastAsia="Times New Roman" w:hAnsi="Book Antiqua" w:cs="Times New Roman"/>
          <w:color w:val="0000FF"/>
          <w:sz w:val="16"/>
          <w:szCs w:val="16"/>
          <w:lang w:eastAsia="pt-BR"/>
        </w:rPr>
        <w:t xml:space="preserve"> </w:t>
      </w:r>
      <w:r w:rsidR="00AC653C" w:rsidRPr="00B30E13">
        <w:rPr>
          <w:rFonts w:ascii="Book Antiqua" w:eastAsia="Times New Roman" w:hAnsi="Book Antiqua" w:cs="Times New Roman"/>
          <w:b/>
          <w:bCs/>
          <w:color w:val="FF0000"/>
          <w:sz w:val="16"/>
          <w:szCs w:val="16"/>
          <w:u w:val="single"/>
          <w:lang w:eastAsia="pt-BR"/>
        </w:rPr>
        <w:t>(DPESP-2009)</w:t>
      </w:r>
      <w:r w:rsidR="00AF3B48" w:rsidRPr="00B30E13">
        <w:rPr>
          <w:rFonts w:ascii="Book Antiqua" w:eastAsia="Times New Roman" w:hAnsi="Book Antiqua" w:cs="Times New Roman"/>
          <w:color w:val="0000FF"/>
          <w:sz w:val="16"/>
          <w:szCs w:val="16"/>
          <w:lang w:eastAsia="pt-BR"/>
        </w:rPr>
        <w:t xml:space="preserve"> </w:t>
      </w:r>
      <w:r w:rsidR="00AF3B48" w:rsidRPr="00B30E13">
        <w:rPr>
          <w:rFonts w:ascii="Book Antiqua" w:eastAsia="Times New Roman" w:hAnsi="Book Antiqua" w:cs="Times New Roman"/>
          <w:b/>
          <w:bCs/>
          <w:color w:val="FF0000"/>
          <w:sz w:val="16"/>
          <w:szCs w:val="16"/>
          <w:u w:val="single"/>
          <w:lang w:eastAsia="pt-BR"/>
        </w:rPr>
        <w:t>(MPMT-2014)</w:t>
      </w:r>
      <w:r w:rsidR="00A33212" w:rsidRPr="00B30E13">
        <w:rPr>
          <w:rFonts w:ascii="Book Antiqua" w:eastAsia="Times New Roman" w:hAnsi="Book Antiqua" w:cs="Times New Roman"/>
          <w:color w:val="0000FF"/>
          <w:sz w:val="16"/>
          <w:szCs w:val="16"/>
          <w:lang w:eastAsia="pt-BR"/>
        </w:rPr>
        <w:t xml:space="preserve"> </w:t>
      </w:r>
      <w:r w:rsidR="00A33212" w:rsidRPr="00B30E13">
        <w:rPr>
          <w:rFonts w:ascii="Book Antiqua" w:eastAsia="Times New Roman" w:hAnsi="Book Antiqua" w:cs="Times New Roman"/>
          <w:b/>
          <w:bCs/>
          <w:color w:val="FF0000"/>
          <w:sz w:val="16"/>
          <w:szCs w:val="16"/>
          <w:u w:val="single"/>
          <w:lang w:eastAsia="pt-BR"/>
        </w:rPr>
        <w:t>(MPSC-</w:t>
      </w:r>
      <w:r w:rsidR="00A216B5" w:rsidRPr="00B30E13">
        <w:rPr>
          <w:rFonts w:ascii="Book Antiqua" w:eastAsia="Times New Roman" w:hAnsi="Book Antiqua" w:cs="Times New Roman"/>
          <w:b/>
          <w:bCs/>
          <w:color w:val="FF0000"/>
          <w:sz w:val="16"/>
          <w:szCs w:val="16"/>
          <w:u w:val="single"/>
          <w:lang w:eastAsia="pt-BR"/>
        </w:rPr>
        <w:t>2013/</w:t>
      </w:r>
      <w:r w:rsidR="00A33212" w:rsidRPr="00B30E13">
        <w:rPr>
          <w:rFonts w:ascii="Book Antiqua" w:eastAsia="Times New Roman" w:hAnsi="Book Antiqua" w:cs="Times New Roman"/>
          <w:b/>
          <w:bCs/>
          <w:color w:val="FF0000"/>
          <w:sz w:val="16"/>
          <w:szCs w:val="16"/>
          <w:u w:val="single"/>
          <w:lang w:eastAsia="pt-BR"/>
        </w:rPr>
        <w:t>2016)</w:t>
      </w:r>
      <w:r w:rsidR="00406AAD">
        <w:rPr>
          <w:rFonts w:ascii="Book Antiqua" w:eastAsia="Times New Roman" w:hAnsi="Book Antiqua" w:cs="Times New Roman"/>
          <w:b/>
          <w:bCs/>
          <w:color w:val="FF0000"/>
          <w:sz w:val="16"/>
          <w:szCs w:val="16"/>
          <w:lang w:eastAsia="pt-BR"/>
        </w:rPr>
        <w:t xml:space="preserve"> </w:t>
      </w:r>
      <w:r w:rsidR="00406AAD">
        <w:rPr>
          <w:rFonts w:ascii="Book Antiqua" w:hAnsi="Book Antiqua"/>
          <w:b/>
          <w:bCs/>
          <w:color w:val="FF0000"/>
          <w:sz w:val="16"/>
          <w:szCs w:val="16"/>
          <w:u w:val="single"/>
        </w:rPr>
        <w:t>(DPECE-2022)</w:t>
      </w:r>
      <w:r w:rsidR="00AC7A01">
        <w:rPr>
          <w:rFonts w:ascii="Book Antiqua" w:eastAsia="Times New Roman" w:hAnsi="Book Antiqua" w:cs="Times New Roman"/>
          <w:b/>
          <w:bCs/>
          <w:color w:val="FF0000"/>
          <w:sz w:val="16"/>
          <w:szCs w:val="16"/>
          <w:lang w:eastAsia="pt-BR"/>
        </w:rPr>
        <w:t xml:space="preserve"> </w:t>
      </w:r>
      <w:r w:rsidR="00AC7A01">
        <w:rPr>
          <w:rFonts w:ascii="Book Antiqua" w:eastAsia="Times New Roman" w:hAnsi="Book Antiqua" w:cs="Times New Roman"/>
          <w:b/>
          <w:bCs/>
          <w:color w:val="FF0000"/>
          <w:sz w:val="16"/>
          <w:szCs w:val="16"/>
          <w:u w:val="single"/>
          <w:lang w:eastAsia="pt-BR"/>
        </w:rPr>
        <w:t>(DPEPI-2022)</w:t>
      </w:r>
      <w:r w:rsidR="00A71F99">
        <w:rPr>
          <w:rFonts w:ascii="Book Antiqua" w:eastAsia="Times New Roman" w:hAnsi="Book Antiqua" w:cs="Times New Roman"/>
          <w:b/>
          <w:bCs/>
          <w:color w:val="FF0000"/>
          <w:sz w:val="16"/>
          <w:szCs w:val="16"/>
          <w:lang w:eastAsia="pt-BR"/>
        </w:rPr>
        <w:t xml:space="preserve"> </w:t>
      </w:r>
      <w:r w:rsidR="00A71F99">
        <w:rPr>
          <w:rFonts w:ascii="Book Antiqua" w:eastAsia="Times New Roman" w:hAnsi="Book Antiqua" w:cs="Times New Roman"/>
          <w:b/>
          <w:bCs/>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A71F99" w:rsidRPr="007E7EB5" w14:paraId="3AD84928" w14:textId="77777777" w:rsidTr="00B749CE">
        <w:tc>
          <w:tcPr>
            <w:tcW w:w="8494" w:type="dxa"/>
            <w:shd w:val="clear" w:color="auto" w:fill="CCFFFF"/>
          </w:tcPr>
          <w:p w14:paraId="5710CEBF" w14:textId="39E8072A" w:rsidR="00A71F99" w:rsidRPr="007E7EB5" w:rsidRDefault="00A71F99" w:rsidP="00B749CE">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143</w:t>
            </w:r>
            <w:r w:rsidRPr="007E7EB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7E7EB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71F99">
              <w:rPr>
                <w:rFonts w:ascii="Book Antiqua" w:eastAsia="Times New Roman" w:hAnsi="Book Antiqua" w:cs="Times New Roman"/>
                <w:b/>
                <w:i/>
                <w:iCs/>
                <w:sz w:val="19"/>
                <w:szCs w:val="19"/>
                <w:highlight w:val="magenta"/>
                <w:lang w:eastAsia="pt-BR"/>
              </w:rPr>
              <w:t>Tese 10</w:t>
            </w:r>
            <w:r>
              <w:rPr>
                <w:rFonts w:ascii="Book Antiqua" w:eastAsia="Times New Roman" w:hAnsi="Book Antiqua" w:cs="Times New Roman"/>
                <w:b/>
                <w:sz w:val="19"/>
                <w:szCs w:val="19"/>
                <w:lang w:eastAsia="pt-BR"/>
              </w:rPr>
              <w:t xml:space="preserve">: </w:t>
            </w:r>
            <w:r w:rsidRPr="00A71F99">
              <w:rPr>
                <w:rFonts w:ascii="Book Antiqua" w:eastAsia="Times New Roman" w:hAnsi="Book Antiqua" w:cs="Times New Roman"/>
                <w:b/>
                <w:sz w:val="19"/>
                <w:szCs w:val="19"/>
                <w:lang w:eastAsia="pt-BR"/>
              </w:rPr>
              <w:t>É válida a cláusula que autoriza o reajuste de plano de saúde com base no aumento da sinistralidade.</w:t>
            </w:r>
          </w:p>
        </w:tc>
      </w:tr>
    </w:tbl>
    <w:p w14:paraId="68DE6C86" w14:textId="7BBAAB83" w:rsidR="007A04FA" w:rsidRPr="00503E07" w:rsidRDefault="007A04FA" w:rsidP="00334D1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E7EB5">
        <w:rPr>
          <w:rFonts w:ascii="Book Antiqua" w:eastAsia="Times New Roman" w:hAnsi="Book Antiqua" w:cs="Times New Roman"/>
          <w:sz w:val="19"/>
          <w:szCs w:val="19"/>
          <w:lang w:eastAsia="pt-BR"/>
        </w:rPr>
        <w:t xml:space="preserve">        </w:t>
      </w:r>
      <w:r w:rsidRPr="00E90924">
        <w:rPr>
          <w:rFonts w:ascii="Book Antiqua" w:eastAsia="Times New Roman" w:hAnsi="Book Antiqua" w:cs="Times New Roman"/>
          <w:b/>
          <w:bCs/>
          <w:sz w:val="19"/>
          <w:szCs w:val="19"/>
          <w:highlight w:val="magenta"/>
          <w:lang w:eastAsia="pt-BR"/>
        </w:rPr>
        <w:t>Art. 16</w:t>
      </w:r>
      <w:r w:rsidRPr="007E7EB5">
        <w:rPr>
          <w:rFonts w:ascii="Book Antiqua" w:eastAsia="Times New Roman" w:hAnsi="Book Antiqua" w:cs="Times New Roman"/>
          <w:sz w:val="19"/>
          <w:szCs w:val="19"/>
          <w:lang w:eastAsia="pt-BR"/>
        </w:rPr>
        <w:t>.  </w:t>
      </w:r>
      <w:r w:rsidRPr="00B7486A">
        <w:rPr>
          <w:rFonts w:ascii="Book Antiqua" w:eastAsia="Times New Roman" w:hAnsi="Book Antiqua" w:cs="Times New Roman"/>
          <w:b/>
          <w:bCs/>
          <w:sz w:val="19"/>
          <w:szCs w:val="19"/>
          <w:lang w:eastAsia="pt-BR"/>
        </w:rPr>
        <w:t>Dos contratos, regulamentos ou condições gerais dos produtos de que tratam o inciso I e o § 1</w:t>
      </w:r>
      <w:r w:rsidRPr="00B7486A">
        <w:rPr>
          <w:rFonts w:ascii="Book Antiqua" w:eastAsia="Times New Roman" w:hAnsi="Book Antiqua" w:cs="Times New Roman"/>
          <w:b/>
          <w:bCs/>
          <w:sz w:val="19"/>
          <w:szCs w:val="19"/>
          <w:u w:val="single"/>
          <w:vertAlign w:val="superscript"/>
          <w:lang w:eastAsia="pt-BR"/>
        </w:rPr>
        <w:t>o</w:t>
      </w:r>
      <w:r w:rsidRPr="00B7486A">
        <w:rPr>
          <w:rFonts w:ascii="Book Antiqua" w:eastAsia="Times New Roman" w:hAnsi="Book Antiqua" w:cs="Times New Roman"/>
          <w:b/>
          <w:bCs/>
          <w:sz w:val="19"/>
          <w:szCs w:val="19"/>
          <w:lang w:eastAsia="pt-BR"/>
        </w:rPr>
        <w:t xml:space="preserve"> do art. 1</w:t>
      </w:r>
      <w:r w:rsidRPr="00B7486A">
        <w:rPr>
          <w:rFonts w:ascii="Book Antiqua" w:eastAsia="Times New Roman" w:hAnsi="Book Antiqua" w:cs="Times New Roman"/>
          <w:b/>
          <w:bCs/>
          <w:sz w:val="19"/>
          <w:szCs w:val="19"/>
          <w:u w:val="single"/>
          <w:vertAlign w:val="superscript"/>
          <w:lang w:eastAsia="pt-BR"/>
        </w:rPr>
        <w:t>o</w:t>
      </w:r>
      <w:r w:rsidRPr="00B7486A">
        <w:rPr>
          <w:rFonts w:ascii="Book Antiqua" w:eastAsia="Times New Roman" w:hAnsi="Book Antiqua" w:cs="Times New Roman"/>
          <w:b/>
          <w:bCs/>
          <w:sz w:val="19"/>
          <w:szCs w:val="19"/>
          <w:lang w:eastAsia="pt-BR"/>
        </w:rPr>
        <w:t xml:space="preserve"> desta Lei devem constar dispositivos que indiquem com clareza</w:t>
      </w:r>
      <w:r w:rsidRPr="00B30E13">
        <w:rPr>
          <w:rFonts w:ascii="Book Antiqua" w:eastAsia="Times New Roman" w:hAnsi="Book Antiqua" w:cs="Times New Roman"/>
          <w:sz w:val="16"/>
          <w:szCs w:val="16"/>
          <w:lang w:eastAsia="pt-BR"/>
        </w:rPr>
        <w:t xml:space="preserve">: </w:t>
      </w:r>
      <w:hyperlink r:id="rId12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B7486A">
        <w:rPr>
          <w:rFonts w:ascii="Book Antiqua" w:eastAsia="Times New Roman" w:hAnsi="Book Antiqua" w:cs="Times New Roman"/>
          <w:color w:val="0000FF"/>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(TJPR-2017)</w:t>
      </w:r>
      <w:r w:rsidR="00B7486A">
        <w:rPr>
          <w:rFonts w:ascii="Book Antiqua" w:eastAsia="Times New Roman" w:hAnsi="Book Antiqua" w:cs="Times New Roman"/>
          <w:b/>
          <w:bCs/>
          <w:color w:val="FF0000"/>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(TJBA-2019)</w:t>
      </w:r>
      <w:r w:rsidR="00503E07">
        <w:rPr>
          <w:rFonts w:ascii="Book Antiqua" w:eastAsia="Times New Roman" w:hAnsi="Book Antiqua" w:cs="Times New Roman"/>
          <w:b/>
          <w:bCs/>
          <w:color w:val="FF0000"/>
          <w:sz w:val="16"/>
          <w:szCs w:val="16"/>
          <w:lang w:eastAsia="pt-BR"/>
        </w:rPr>
        <w:t xml:space="preserve"> </w:t>
      </w:r>
      <w:r w:rsidR="00503E07">
        <w:rPr>
          <w:rFonts w:ascii="Book Antiqua" w:eastAsia="Times New Roman" w:hAnsi="Book Antiqua" w:cs="Times New Roman"/>
          <w:b/>
          <w:bCs/>
          <w:color w:val="FF0000"/>
          <w:sz w:val="16"/>
          <w:szCs w:val="16"/>
          <w:u w:val="single"/>
          <w:lang w:eastAsia="pt-BR"/>
        </w:rPr>
        <w:t>(TJSC-2019)</w:t>
      </w:r>
      <w:r w:rsidR="00503E07">
        <w:rPr>
          <w:rFonts w:ascii="Book Antiqua" w:eastAsia="Times New Roman" w:hAnsi="Book Antiqua" w:cs="Times New Roman"/>
          <w:b/>
          <w:bCs/>
          <w:color w:val="FF0000"/>
          <w:sz w:val="16"/>
          <w:szCs w:val="16"/>
          <w:lang w:eastAsia="pt-BR"/>
        </w:rPr>
        <w:t xml:space="preserve"> </w:t>
      </w:r>
      <w:r w:rsidR="00503E07">
        <w:rPr>
          <w:rFonts w:ascii="Book Antiqua" w:eastAsia="Times New Roman" w:hAnsi="Book Antiqua" w:cs="Times New Roman"/>
          <w:b/>
          <w:bCs/>
          <w:color w:val="FF0000"/>
          <w:sz w:val="16"/>
          <w:szCs w:val="16"/>
          <w:u w:val="single"/>
          <w:lang w:eastAsia="pt-BR"/>
        </w:rPr>
        <w:t>(MPAC-2022)</w:t>
      </w:r>
      <w:r w:rsidR="00B7486A">
        <w:rPr>
          <w:rFonts w:ascii="Book Antiqua" w:eastAsia="Times New Roman" w:hAnsi="Book Antiqua" w:cs="Times New Roman"/>
          <w:b/>
          <w:bCs/>
          <w:color w:val="FF0000"/>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(DPEPR-2022)</w:t>
      </w:r>
    </w:p>
    <w:p w14:paraId="37F638C2"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 - as condições de admissão;</w:t>
      </w:r>
    </w:p>
    <w:p w14:paraId="7BEC296A"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II - o início da vigência;</w:t>
      </w:r>
    </w:p>
    <w:p w14:paraId="2DFDB787"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III - os períodos de carência para consultas, internações, procedimentos e exames;</w:t>
      </w:r>
    </w:p>
    <w:p w14:paraId="79767ECC"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IV - as faixas etárias e os percentuais a que alude o </w:t>
      </w:r>
      <w:r w:rsidRPr="007E7EB5">
        <w:rPr>
          <w:rFonts w:ascii="Book Antiqua" w:eastAsia="Times New Roman" w:hAnsi="Book Antiqua" w:cs="Times New Roman"/>
          <w:i/>
          <w:iCs/>
          <w:sz w:val="19"/>
          <w:szCs w:val="19"/>
          <w:lang w:eastAsia="pt-BR"/>
        </w:rPr>
        <w:t>caput</w:t>
      </w:r>
      <w:r w:rsidRPr="007E7EB5">
        <w:rPr>
          <w:rFonts w:ascii="Book Antiqua" w:eastAsia="Times New Roman" w:hAnsi="Book Antiqua" w:cs="Times New Roman"/>
          <w:sz w:val="19"/>
          <w:szCs w:val="19"/>
          <w:lang w:eastAsia="pt-BR"/>
        </w:rPr>
        <w:t xml:space="preserve"> do art. 15;</w:t>
      </w:r>
    </w:p>
    <w:p w14:paraId="51EB4042" w14:textId="32AF6C32" w:rsidR="007A04FA" w:rsidRPr="00B7486A"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B7486A">
        <w:rPr>
          <w:rFonts w:ascii="Book Antiqua" w:eastAsia="Times New Roman" w:hAnsi="Book Antiqua" w:cs="Times New Roman"/>
          <w:b/>
          <w:bCs/>
          <w:sz w:val="19"/>
          <w:szCs w:val="19"/>
          <w:lang w:eastAsia="pt-BR"/>
        </w:rPr>
        <w:t>        V - as condições de perda da qualidade de beneficiário</w:t>
      </w:r>
      <w:r w:rsidRPr="00B30E13">
        <w:rPr>
          <w:rFonts w:ascii="Book Antiqua" w:eastAsia="Times New Roman" w:hAnsi="Book Antiqua" w:cs="Times New Roman"/>
          <w:sz w:val="16"/>
          <w:szCs w:val="16"/>
          <w:lang w:eastAsia="pt-BR"/>
        </w:rPr>
        <w:t xml:space="preserve">; </w:t>
      </w:r>
      <w:hyperlink r:id="rId12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B7486A">
        <w:rPr>
          <w:rFonts w:ascii="Book Antiqua" w:eastAsia="Times New Roman" w:hAnsi="Book Antiqua" w:cs="Times New Roman"/>
          <w:color w:val="0000FF"/>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(TJPR-2017)</w:t>
      </w:r>
      <w:r w:rsidR="00B7486A">
        <w:rPr>
          <w:rFonts w:ascii="Book Antiqua" w:eastAsia="Times New Roman" w:hAnsi="Book Antiqua" w:cs="Times New Roman"/>
          <w:b/>
          <w:bCs/>
          <w:color w:val="FF0000"/>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E90924" w:rsidRPr="007E7EB5" w14:paraId="2F8B13EB" w14:textId="77777777" w:rsidTr="00E90924">
        <w:tc>
          <w:tcPr>
            <w:tcW w:w="8494" w:type="dxa"/>
            <w:shd w:val="clear" w:color="auto" w:fill="CCFFFF"/>
          </w:tcPr>
          <w:p w14:paraId="5602412C" w14:textId="4662FCC0" w:rsidR="00E90924" w:rsidRPr="007E7EB5" w:rsidRDefault="00E90924" w:rsidP="00E90924">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PR-2017</w:t>
            </w:r>
            <w:r w:rsidR="0014299D">
              <w:rPr>
                <w:rFonts w:ascii="Book Antiqua" w:eastAsia="Times New Roman" w:hAnsi="Book Antiqua" w:cs="Times New Roman"/>
                <w:b/>
                <w:i/>
                <w:color w:val="FF0000"/>
                <w:sz w:val="19"/>
                <w:szCs w:val="19"/>
                <w:lang w:eastAsia="pt-BR"/>
              </w:rPr>
              <w:t>: #</w:t>
            </w:r>
            <w:r w:rsidR="0014299D" w:rsidRPr="0014299D">
              <w:rPr>
                <w:rFonts w:ascii="Book Antiqua" w:eastAsia="Times New Roman" w:hAnsi="Book Antiqua" w:cs="Times New Roman"/>
                <w:b/>
                <w:i/>
                <w:color w:val="FF0000"/>
                <w:sz w:val="19"/>
                <w:szCs w:val="19"/>
                <w:highlight w:val="green"/>
                <w:lang w:eastAsia="pt-BR"/>
              </w:rPr>
              <w:t>TJBA-2019</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A </w:t>
            </w:r>
            <w:r w:rsidRPr="007E7EB5">
              <w:rPr>
                <w:rFonts w:ascii="Book Antiqua" w:hAnsi="Book Antiqua" w:cs="Times New Roman"/>
                <w:b/>
                <w:bCs/>
                <w:sz w:val="19"/>
                <w:szCs w:val="19"/>
                <w:highlight w:val="yellow"/>
              </w:rPr>
              <w:t>operadora de plano de saúde não pode negar o fornecimento de tratamento prescrito pelo médico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sob o pretexto de que a sua utilização em favor do paciente</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está fora das indicações descritas na bula/manual registrado na ANVISA</w:t>
            </w:r>
            <w:r w:rsidRPr="007E7EB5">
              <w:rPr>
                <w:rFonts w:ascii="Book Antiqua" w:hAnsi="Book Antiqua" w:cs="Times New Roman"/>
                <w:b/>
                <w:bCs/>
                <w:sz w:val="19"/>
                <w:szCs w:val="19"/>
              </w:rPr>
              <w:t xml:space="preserve"> (uso off-label). </w:t>
            </w:r>
            <w:r w:rsidRPr="007E7EB5">
              <w:rPr>
                <w:rFonts w:ascii="Book Antiqua" w:hAnsi="Book Antiqua" w:cs="Times New Roman"/>
                <w:b/>
                <w:bCs/>
                <w:sz w:val="19"/>
                <w:szCs w:val="19"/>
                <w:highlight w:val="yellow"/>
              </w:rPr>
              <w:t>Quem decide se a situação concreta de enfermidade do paciente está adequada ao tratamento conforme as indicações da bula/manual da ANVISA daquele específico remédio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é o profissional médico</w:t>
            </w:r>
            <w:r w:rsidRPr="007E7EB5">
              <w:rPr>
                <w:rFonts w:ascii="Book Antiqua" w:hAnsi="Book Antiqua" w:cs="Times New Roman"/>
                <w:b/>
                <w:bCs/>
                <w:sz w:val="19"/>
                <w:szCs w:val="19"/>
              </w:rPr>
              <w:t xml:space="preserve">. Autorizar que a operadora negue a cobertura de </w:t>
            </w:r>
            <w:r w:rsidRPr="007E7EB5">
              <w:rPr>
                <w:rFonts w:ascii="Book Antiqua" w:hAnsi="Book Antiqua" w:cs="Times New Roman"/>
                <w:b/>
                <w:bCs/>
                <w:sz w:val="19"/>
                <w:szCs w:val="19"/>
              </w:rPr>
              <w:lastRenderedPageBreak/>
              <w:t xml:space="preserve">tratamento sob a justificativa de que a doença do paciente não está contida nas indicações da bula </w:t>
            </w:r>
            <w:r w:rsidRPr="007E7EB5">
              <w:rPr>
                <w:rFonts w:ascii="Book Antiqua" w:hAnsi="Book Antiqua" w:cs="Times New Roman"/>
                <w:b/>
                <w:bCs/>
                <w:sz w:val="19"/>
                <w:szCs w:val="19"/>
                <w:highlight w:val="yellow"/>
              </w:rPr>
              <w:t>representa inegável ingerência na ciência médica</w:t>
            </w:r>
            <w:r w:rsidRPr="007E7EB5">
              <w:rPr>
                <w:rFonts w:ascii="Book Antiqua" w:hAnsi="Book Antiqua" w:cs="Times New Roman"/>
                <w:b/>
                <w:bCs/>
                <w:sz w:val="19"/>
                <w:szCs w:val="19"/>
              </w:rPr>
              <w:t xml:space="preserve">, em odioso e inaceitável prejuízo do paciente enfermo. A </w:t>
            </w:r>
            <w:r w:rsidRPr="007E7EB5">
              <w:rPr>
                <w:rFonts w:ascii="Book Antiqua" w:hAnsi="Book Antiqua" w:cs="Times New Roman"/>
                <w:b/>
                <w:bCs/>
                <w:sz w:val="19"/>
                <w:szCs w:val="19"/>
                <w:highlight w:val="green"/>
              </w:rPr>
              <w:t>ingerência da operadora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além de não ter fundamento na Lei 9.656/98</w:t>
            </w:r>
            <w:r w:rsidRPr="007E7EB5">
              <w:rPr>
                <w:rFonts w:ascii="Book Antiqua" w:hAnsi="Book Antiqua" w:cs="Times New Roman"/>
                <w:b/>
                <w:bCs/>
                <w:sz w:val="19"/>
                <w:szCs w:val="19"/>
              </w:rPr>
              <w:t xml:space="preserve">, consiste em </w:t>
            </w:r>
            <w:r w:rsidRPr="007E7EB5">
              <w:rPr>
                <w:rFonts w:ascii="Book Antiqua" w:hAnsi="Book Antiqua" w:cs="Times New Roman"/>
                <w:b/>
                <w:bCs/>
                <w:sz w:val="19"/>
                <w:szCs w:val="19"/>
                <w:shd w:val="clear" w:color="auto" w:fill="F7CAAC" w:themeFill="accent2" w:themeFillTint="66"/>
              </w:rPr>
              <w:t>ação iníqua e abusiva na relação contratual</w:t>
            </w:r>
            <w:r w:rsidRPr="007E7EB5">
              <w:rPr>
                <w:rFonts w:ascii="Book Antiqua" w:hAnsi="Book Antiqua" w:cs="Times New Roman"/>
                <w:b/>
                <w:bCs/>
                <w:sz w:val="19"/>
                <w:szCs w:val="19"/>
              </w:rPr>
              <w:t xml:space="preserve">, e </w:t>
            </w:r>
            <w:r w:rsidRPr="007E7EB5">
              <w:rPr>
                <w:rFonts w:ascii="Book Antiqua" w:hAnsi="Book Antiqua" w:cs="Times New Roman"/>
                <w:b/>
                <w:bCs/>
                <w:sz w:val="19"/>
                <w:szCs w:val="19"/>
                <w:highlight w:val="green"/>
              </w:rPr>
              <w:t>coloca concretamente o consumidor</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em desvantagem exagerada</w:t>
            </w:r>
            <w:r w:rsidRPr="007E7EB5">
              <w:rPr>
                <w:rFonts w:ascii="Book Antiqua" w:hAnsi="Book Antiqua" w:cs="Times New Roman"/>
                <w:b/>
                <w:bCs/>
                <w:sz w:val="19"/>
                <w:szCs w:val="19"/>
              </w:rPr>
              <w:t xml:space="preserve"> (art. 51, IV, do CDC). A paciente detectou o ressurgimento de um problema oncológico que imaginava ter superado e recebeu recomendação médica de imediato tratamento quimioterápico, com utilização do Temodal, sob pena de comprometimento de sua saúde. </w:t>
            </w:r>
            <w:r w:rsidRPr="007E7EB5">
              <w:rPr>
                <w:rFonts w:ascii="Book Antiqua" w:hAnsi="Book Antiqua" w:cs="Times New Roman"/>
                <w:b/>
                <w:bCs/>
                <w:sz w:val="19"/>
                <w:szCs w:val="19"/>
                <w:highlight w:val="green"/>
              </w:rPr>
              <w:t>Esta delicada situação em que se encontrava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evidencia o agravamento de sua condição de dor, de abalo psicológico e com prejuízos à saúde já debilitada, sobretudo diante de seu histórico clínico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configurando o dano moral passível de compensação</w:t>
            </w:r>
            <w:r w:rsidRPr="007E7EB5">
              <w:rPr>
                <w:rFonts w:ascii="Book Antiqua" w:hAnsi="Book Antiqua" w:cs="Times New Roman"/>
                <w:b/>
                <w:bCs/>
                <w:sz w:val="19"/>
                <w:szCs w:val="19"/>
              </w:rPr>
              <w:t xml:space="preserve">.  </w:t>
            </w:r>
            <w:r w:rsidRPr="007E7EB5">
              <w:rPr>
                <w:rFonts w:ascii="Book Antiqua" w:hAnsi="Book Antiqua" w:cs="Times New Roman"/>
                <w:bCs/>
                <w:sz w:val="19"/>
                <w:szCs w:val="19"/>
              </w:rPr>
              <w:t>STJ. 3ª T. REsp 1721705-SP, Rel. Min. Nancy Andrighi, j. 28/8/18</w:t>
            </w:r>
            <w:r w:rsidRPr="007E7EB5">
              <w:rPr>
                <w:rFonts w:ascii="Book Antiqua" w:hAnsi="Book Antiqua" w:cs="Times New Roman"/>
                <w:b/>
                <w:bCs/>
                <w:sz w:val="19"/>
                <w:szCs w:val="19"/>
              </w:rPr>
              <w:t xml:space="preserve"> (Info 632).</w:t>
            </w:r>
          </w:p>
        </w:tc>
      </w:tr>
    </w:tbl>
    <w:p w14:paraId="490D1066"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VI - os eventos cobertos e excluídos;</w:t>
      </w:r>
    </w:p>
    <w:p w14:paraId="153AEC87" w14:textId="0DC210A3" w:rsidR="007A04FA" w:rsidRPr="00B7486A"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B7486A">
        <w:rPr>
          <w:rFonts w:ascii="Book Antiqua" w:eastAsia="Times New Roman" w:hAnsi="Book Antiqua" w:cs="Times New Roman"/>
          <w:b/>
          <w:bCs/>
          <w:sz w:val="19"/>
          <w:szCs w:val="19"/>
          <w:lang w:eastAsia="pt-BR"/>
        </w:rPr>
        <w:t>        VII - o regime, ou tipo de contratação</w:t>
      </w:r>
      <w:r w:rsidRPr="00B30E13">
        <w:rPr>
          <w:rFonts w:ascii="Book Antiqua" w:eastAsia="Times New Roman" w:hAnsi="Book Antiqua" w:cs="Times New Roman"/>
          <w:sz w:val="16"/>
          <w:szCs w:val="16"/>
          <w:lang w:eastAsia="pt-BR"/>
        </w:rPr>
        <w:t xml:space="preserve">: </w:t>
      </w:r>
      <w:hyperlink r:id="rId12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B7486A">
        <w:rPr>
          <w:rFonts w:ascii="Book Antiqua" w:eastAsia="Times New Roman" w:hAnsi="Book Antiqua" w:cs="Times New Roman"/>
          <w:color w:val="0000FF"/>
          <w:sz w:val="16"/>
          <w:szCs w:val="16"/>
          <w:lang w:eastAsia="pt-BR"/>
        </w:rPr>
        <w:t xml:space="preserve"> </w:t>
      </w:r>
      <w:r w:rsidR="00B7486A">
        <w:rPr>
          <w:rFonts w:ascii="Book Antiqua" w:eastAsia="Times New Roman" w:hAnsi="Book Antiqua" w:cs="Times New Roman"/>
          <w:b/>
          <w:bCs/>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B7486A" w:rsidRPr="007E7EB5" w14:paraId="3B99B96C" w14:textId="77777777" w:rsidTr="00B749CE">
        <w:tc>
          <w:tcPr>
            <w:tcW w:w="8494" w:type="dxa"/>
            <w:shd w:val="clear" w:color="auto" w:fill="CCFFFF"/>
          </w:tcPr>
          <w:p w14:paraId="41FDAB19" w14:textId="730FCC98" w:rsidR="00B7486A" w:rsidRPr="007E7EB5" w:rsidRDefault="00B7486A" w:rsidP="00B749CE">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7E7EB5">
              <w:rPr>
                <w:rFonts w:ascii="Book Antiqua" w:eastAsia="Times New Roman" w:hAnsi="Book Antiqua" w:cs="Times New Roman"/>
                <w:b/>
                <w:sz w:val="19"/>
                <w:szCs w:val="19"/>
                <w:lang w:eastAsia="pt-BR"/>
              </w:rPr>
              <w:t xml:space="preserve">: </w:t>
            </w:r>
            <w:r w:rsidRPr="00B7486A">
              <w:rPr>
                <w:rFonts w:ascii="Book Antiqua" w:eastAsia="Times New Roman" w:hAnsi="Book Antiqua" w:cs="Times New Roman"/>
                <w:b/>
                <w:i/>
                <w:iCs/>
                <w:sz w:val="19"/>
                <w:szCs w:val="19"/>
                <w:u w:val="single"/>
                <w:lang w:eastAsia="pt-BR"/>
              </w:rPr>
              <w:t>Migração de plano de saúde empresarial para individual e inexistência de direito de manutenção do valor da mensalidade</w:t>
            </w:r>
            <w:r>
              <w:rPr>
                <w:rFonts w:ascii="Book Antiqua" w:eastAsia="Times New Roman" w:hAnsi="Book Antiqua" w:cs="Times New Roman"/>
                <w:b/>
                <w:sz w:val="19"/>
                <w:szCs w:val="19"/>
                <w:lang w:eastAsia="pt-BR"/>
              </w:rPr>
              <w:t xml:space="preserve">: </w:t>
            </w:r>
            <w:r w:rsidRPr="00B7486A">
              <w:rPr>
                <w:rFonts w:ascii="Book Antiqua" w:eastAsia="Times New Roman" w:hAnsi="Book Antiqua" w:cs="Times New Roman"/>
                <w:b/>
                <w:sz w:val="19"/>
                <w:szCs w:val="19"/>
                <w:lang w:eastAsia="pt-BR"/>
              </w:rPr>
              <w:t>A migração de beneficiário de plano de saúde coletivo empresarial extinto para plano individual ou familiar não enseja a manutenção dos valores das mensalidades previstos no plano primitivo</w:t>
            </w:r>
            <w:r w:rsidRPr="00B7486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486A">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B7486A">
              <w:rPr>
                <w:rFonts w:ascii="Book Antiqua" w:eastAsia="Times New Roman" w:hAnsi="Book Antiqua" w:cs="Times New Roman"/>
                <w:bCs/>
                <w:sz w:val="19"/>
                <w:szCs w:val="19"/>
                <w:lang w:eastAsia="pt-BR"/>
              </w:rPr>
              <w:t xml:space="preserve"> REsp 1471569-RJ, Rel. Min. Ricardo Villas Bôas Cueva, j</w:t>
            </w:r>
            <w:r>
              <w:rPr>
                <w:rFonts w:ascii="Book Antiqua" w:eastAsia="Times New Roman" w:hAnsi="Book Antiqua" w:cs="Times New Roman"/>
                <w:bCs/>
                <w:sz w:val="19"/>
                <w:szCs w:val="19"/>
                <w:lang w:eastAsia="pt-BR"/>
              </w:rPr>
              <w:t>.</w:t>
            </w:r>
            <w:r w:rsidRPr="00B7486A">
              <w:rPr>
                <w:rFonts w:ascii="Book Antiqua" w:eastAsia="Times New Roman" w:hAnsi="Book Antiqua" w:cs="Times New Roman"/>
                <w:bCs/>
                <w:sz w:val="19"/>
                <w:szCs w:val="19"/>
                <w:lang w:eastAsia="pt-BR"/>
              </w:rPr>
              <w:t xml:space="preserve"> 1º/3/16</w:t>
            </w:r>
            <w:r w:rsidRPr="00B7486A">
              <w:rPr>
                <w:rFonts w:ascii="Book Antiqua" w:eastAsia="Times New Roman" w:hAnsi="Book Antiqua" w:cs="Times New Roman"/>
                <w:b/>
                <w:sz w:val="19"/>
                <w:szCs w:val="19"/>
                <w:lang w:eastAsia="pt-BR"/>
              </w:rPr>
              <w:t xml:space="preserve"> (Info 578).</w:t>
            </w:r>
          </w:p>
        </w:tc>
      </w:tr>
    </w:tbl>
    <w:p w14:paraId="1090B7DC"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 individual ou familiar</w:t>
      </w:r>
      <w:r w:rsidRPr="00B30E13">
        <w:rPr>
          <w:rFonts w:ascii="Book Antiqua" w:eastAsia="Times New Roman" w:hAnsi="Book Antiqua" w:cs="Times New Roman"/>
          <w:sz w:val="16"/>
          <w:szCs w:val="16"/>
          <w:lang w:eastAsia="pt-BR"/>
        </w:rPr>
        <w:t xml:space="preserve">;  </w:t>
      </w:r>
      <w:hyperlink r:id="rId12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AEA2AF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b) coletivo empresarial; ou </w:t>
      </w:r>
      <w:hyperlink r:id="rId124"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47F40D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c) coletivo por adesão</w:t>
      </w:r>
      <w:r w:rsidRPr="00B30E13">
        <w:rPr>
          <w:rFonts w:ascii="Book Antiqua" w:eastAsia="Times New Roman" w:hAnsi="Book Antiqua" w:cs="Times New Roman"/>
          <w:sz w:val="16"/>
          <w:szCs w:val="16"/>
          <w:lang w:eastAsia="pt-BR"/>
        </w:rPr>
        <w:t xml:space="preserve">; </w:t>
      </w:r>
      <w:hyperlink r:id="rId12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40E73C4A" w14:textId="50CB6575" w:rsidR="007A04FA" w:rsidRPr="00B41F20" w:rsidRDefault="007A04FA" w:rsidP="00334D1F">
      <w:pPr>
        <w:spacing w:before="100" w:beforeAutospacing="1" w:after="100" w:afterAutospacing="1" w:line="240" w:lineRule="auto"/>
        <w:jc w:val="both"/>
        <w:rPr>
          <w:rFonts w:ascii="Book Antiqua" w:eastAsia="Times New Roman" w:hAnsi="Book Antiqua" w:cs="Times New Roman"/>
          <w:color w:val="0000FF"/>
          <w:sz w:val="19"/>
          <w:szCs w:val="19"/>
          <w:u w:val="single"/>
          <w:lang w:eastAsia="pt-BR"/>
        </w:rPr>
      </w:pPr>
      <w:r w:rsidRPr="00503E07">
        <w:rPr>
          <w:rFonts w:ascii="Book Antiqua" w:eastAsia="Times New Roman" w:hAnsi="Book Antiqua" w:cs="Times New Roman"/>
          <w:b/>
          <w:bCs/>
          <w:sz w:val="19"/>
          <w:szCs w:val="19"/>
          <w:lang w:eastAsia="pt-BR"/>
        </w:rPr>
        <w:t>        VIII - a franquia, os limites financeiros ou o percentual de co-participação do consumidor ou beneficiário, contratualmente previstos nas despesas com assistência médica, hospitalar e odontológica</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12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503E07">
        <w:rPr>
          <w:rFonts w:ascii="Book Antiqua" w:eastAsia="Times New Roman" w:hAnsi="Book Antiqua" w:cs="Times New Roman"/>
          <w:color w:val="0000FF"/>
          <w:sz w:val="16"/>
          <w:szCs w:val="16"/>
          <w:lang w:eastAsia="pt-BR"/>
        </w:rPr>
        <w:t xml:space="preserve"> </w:t>
      </w:r>
      <w:r w:rsidR="00503E07">
        <w:rPr>
          <w:rFonts w:ascii="Book Antiqua" w:eastAsia="Times New Roman" w:hAnsi="Book Antiqua" w:cs="Times New Roman"/>
          <w:b/>
          <w:bCs/>
          <w:color w:val="FF0000"/>
          <w:sz w:val="16"/>
          <w:szCs w:val="16"/>
          <w:u w:val="single"/>
          <w:lang w:eastAsia="pt-BR"/>
        </w:rPr>
        <w:t>(TJBA-2019)</w:t>
      </w:r>
      <w:r w:rsidR="00503E07">
        <w:rPr>
          <w:rFonts w:ascii="Book Antiqua" w:eastAsia="Times New Roman" w:hAnsi="Book Antiqua" w:cs="Times New Roman"/>
          <w:b/>
          <w:bCs/>
          <w:color w:val="FF0000"/>
          <w:sz w:val="16"/>
          <w:szCs w:val="16"/>
          <w:lang w:eastAsia="pt-BR"/>
        </w:rPr>
        <w:t xml:space="preserve"> </w:t>
      </w:r>
      <w:r w:rsidR="00503E07">
        <w:rPr>
          <w:rFonts w:ascii="Book Antiqua" w:eastAsia="Times New Roman" w:hAnsi="Book Antiqua" w:cs="Times New Roman"/>
          <w:b/>
          <w:bCs/>
          <w:color w:val="FF0000"/>
          <w:sz w:val="16"/>
          <w:szCs w:val="16"/>
          <w:u w:val="single"/>
          <w:lang w:eastAsia="pt-BR"/>
        </w:rPr>
        <w:t>(TJSC-2019)</w:t>
      </w:r>
      <w:r w:rsidR="00B41F20">
        <w:rPr>
          <w:rFonts w:ascii="Book Antiqua" w:eastAsia="Times New Roman" w:hAnsi="Book Antiqua" w:cs="Times New Roman"/>
          <w:b/>
          <w:bCs/>
          <w:color w:val="FF0000"/>
          <w:sz w:val="16"/>
          <w:szCs w:val="16"/>
          <w:lang w:eastAsia="pt-BR"/>
        </w:rPr>
        <w:t xml:space="preserve"> </w:t>
      </w:r>
      <w:r w:rsidR="00B41F20">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EF47C3" w:rsidRPr="007E7EB5" w14:paraId="1F8F7CB1" w14:textId="77777777" w:rsidTr="00803113">
        <w:tc>
          <w:tcPr>
            <w:tcW w:w="8494" w:type="dxa"/>
            <w:shd w:val="clear" w:color="auto" w:fill="CCFFFF"/>
          </w:tcPr>
          <w:p w14:paraId="2F3728F2" w14:textId="22710194" w:rsidR="0063152D" w:rsidRDefault="0063152D" w:rsidP="0063152D">
            <w:pPr>
              <w:jc w:val="both"/>
              <w:rPr>
                <w:rFonts w:ascii="Book Antiqua" w:eastAsia="Times New Roman" w:hAnsi="Book Antiqua" w:cs="Times New Roman"/>
                <w:b/>
                <w:i/>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63152D">
              <w:rPr>
                <w:rFonts w:ascii="Book Antiqua" w:eastAsia="Times New Roman" w:hAnsi="Book Antiqua" w:cs="Times New Roman"/>
                <w:b/>
                <w:i/>
                <w:iCs/>
                <w:sz w:val="19"/>
                <w:szCs w:val="19"/>
                <w:u w:val="single"/>
                <w:lang w:eastAsia="pt-BR"/>
              </w:rPr>
              <w:t>É ilegal a cobrança, pelo plano de saúde, de coparticipação em forma de percentual no caso de internação domiciliar não alusiva a tratamento psiquiátrico</w:t>
            </w:r>
            <w:r>
              <w:rPr>
                <w:rFonts w:ascii="Book Antiqua" w:eastAsia="Times New Roman" w:hAnsi="Book Antiqua" w:cs="Times New Roman"/>
                <w:b/>
                <w:sz w:val="19"/>
                <w:szCs w:val="19"/>
                <w:lang w:eastAsia="pt-BR"/>
              </w:rPr>
              <w:t xml:space="preserve">: </w:t>
            </w:r>
            <w:r w:rsidRPr="0063152D">
              <w:rPr>
                <w:rFonts w:ascii="Book Antiqua" w:hAnsi="Book Antiqua" w:cs="Times New Roman"/>
                <w:b/>
                <w:bCs/>
                <w:sz w:val="19"/>
                <w:szCs w:val="19"/>
              </w:rPr>
              <w:t>A contratação de coparticipação para tratamento de saúde, seja em percentual ou seja em montante fixo, desde que não inviabilize o acesso ao serviço de saúde é legal (válida).</w:t>
            </w:r>
            <w:r>
              <w:rPr>
                <w:rFonts w:ascii="Book Antiqua" w:hAnsi="Book Antiqua" w:cs="Times New Roman"/>
                <w:b/>
                <w:bCs/>
                <w:sz w:val="19"/>
                <w:szCs w:val="19"/>
              </w:rPr>
              <w:t xml:space="preserve"> </w:t>
            </w:r>
            <w:r w:rsidRPr="0063152D">
              <w:rPr>
                <w:rFonts w:ascii="Book Antiqua" w:hAnsi="Book Antiqua" w:cs="Times New Roman"/>
                <w:b/>
                <w:bCs/>
                <w:sz w:val="19"/>
                <w:szCs w:val="19"/>
              </w:rPr>
              <w:t>Todavia, em regra, é vedada a cobrança de coparticipação apenas em forma de percentual nos casos de internação. A exceção são os eventos relacionados à saúde mental.</w:t>
            </w:r>
            <w:r>
              <w:rPr>
                <w:rFonts w:ascii="Book Antiqua" w:hAnsi="Book Antiqua" w:cs="Times New Roman"/>
                <w:b/>
                <w:bCs/>
                <w:sz w:val="19"/>
                <w:szCs w:val="19"/>
              </w:rPr>
              <w:t xml:space="preserve"> </w:t>
            </w:r>
            <w:r w:rsidRPr="0063152D">
              <w:rPr>
                <w:rFonts w:ascii="Book Antiqua" w:hAnsi="Book Antiqua" w:cs="Times New Roman"/>
                <w:b/>
                <w:bCs/>
                <w:sz w:val="19"/>
                <w:szCs w:val="19"/>
              </w:rPr>
              <w:t>Nos contratos de plano de saúde não é abusiva a cláusula de coparticipação expressamente ajustada e informada ao consumidor, à razão máxima de 50% (cinquenta por cento) do valor das despesas, nos casos de internação superior a 30 (trinta) dias por ano, decorrente de transtornos psiquiátricos, preservada a manutenção do equilíbrio financeiro.</w:t>
            </w:r>
            <w:r>
              <w:rPr>
                <w:rFonts w:ascii="Book Antiqua" w:hAnsi="Book Antiqua" w:cs="Times New Roman"/>
                <w:b/>
                <w:bCs/>
                <w:sz w:val="19"/>
                <w:szCs w:val="19"/>
              </w:rPr>
              <w:t xml:space="preserve"> </w:t>
            </w:r>
            <w:r w:rsidRPr="0063152D">
              <w:rPr>
                <w:rFonts w:ascii="Book Antiqua" w:hAnsi="Book Antiqua" w:cs="Times New Roman"/>
                <w:b/>
                <w:bCs/>
                <w:sz w:val="19"/>
                <w:szCs w:val="19"/>
              </w:rPr>
              <w:t>No caso concreto, foi estabelecida, contratualmente, a coparticipação da consumidora sobre o total das despesas arcadas pelo plano de saúde no caso de internação domiciliar em forma de percentual, razão pela qual se conclui pela sua ilegalidade, até mesmo porque substituta da internação hospitalar não relacionada à saúde mental</w:t>
            </w:r>
            <w:r w:rsidRPr="0063152D">
              <w:rPr>
                <w:rFonts w:ascii="Book Antiqua" w:hAnsi="Book Antiqua" w:cs="Times New Roman"/>
                <w:sz w:val="19"/>
                <w:szCs w:val="19"/>
              </w:rPr>
              <w:t>.</w:t>
            </w:r>
            <w:r>
              <w:rPr>
                <w:rFonts w:ascii="Book Antiqua" w:hAnsi="Book Antiqua" w:cs="Times New Roman"/>
                <w:sz w:val="19"/>
                <w:szCs w:val="19"/>
              </w:rPr>
              <w:t xml:space="preserve"> </w:t>
            </w:r>
            <w:r w:rsidRPr="0063152D">
              <w:rPr>
                <w:rFonts w:ascii="Book Antiqua" w:hAnsi="Book Antiqua" w:cs="Times New Roman"/>
                <w:sz w:val="19"/>
                <w:szCs w:val="19"/>
              </w:rPr>
              <w:t>STJ. 3ª T</w:t>
            </w:r>
            <w:r>
              <w:rPr>
                <w:rFonts w:ascii="Book Antiqua" w:hAnsi="Book Antiqua" w:cs="Times New Roman"/>
                <w:sz w:val="19"/>
                <w:szCs w:val="19"/>
              </w:rPr>
              <w:t>.,</w:t>
            </w:r>
            <w:r w:rsidRPr="0063152D">
              <w:rPr>
                <w:rFonts w:ascii="Book Antiqua" w:hAnsi="Book Antiqua" w:cs="Times New Roman"/>
                <w:sz w:val="19"/>
                <w:szCs w:val="19"/>
              </w:rPr>
              <w:t xml:space="preserve"> REsp 1947036-DF, Rel. Min. Nancy Andrighi, j</w:t>
            </w:r>
            <w:r>
              <w:rPr>
                <w:rFonts w:ascii="Book Antiqua" w:hAnsi="Book Antiqua" w:cs="Times New Roman"/>
                <w:sz w:val="19"/>
                <w:szCs w:val="19"/>
              </w:rPr>
              <w:t>.</w:t>
            </w:r>
            <w:r w:rsidRPr="0063152D">
              <w:rPr>
                <w:rFonts w:ascii="Book Antiqua" w:hAnsi="Book Antiqua" w:cs="Times New Roman"/>
                <w:sz w:val="19"/>
                <w:szCs w:val="19"/>
              </w:rPr>
              <w:t xml:space="preserve"> 22/02/22</w:t>
            </w:r>
            <w:r w:rsidRPr="0063152D">
              <w:rPr>
                <w:rFonts w:ascii="Book Antiqua" w:hAnsi="Book Antiqua" w:cs="Times New Roman"/>
                <w:b/>
                <w:bCs/>
                <w:sz w:val="19"/>
                <w:szCs w:val="19"/>
              </w:rPr>
              <w:t xml:space="preserve"> (Info 727).</w:t>
            </w:r>
          </w:p>
          <w:p w14:paraId="653D5BCA" w14:textId="77777777" w:rsidR="0063152D" w:rsidRDefault="0063152D" w:rsidP="00EF47C3">
            <w:pPr>
              <w:jc w:val="both"/>
              <w:rPr>
                <w:rFonts w:ascii="Book Antiqua" w:eastAsia="Times New Roman" w:hAnsi="Book Antiqua" w:cs="Times New Roman"/>
                <w:b/>
                <w:i/>
                <w:color w:val="FF0000"/>
                <w:sz w:val="19"/>
                <w:szCs w:val="19"/>
                <w:lang w:eastAsia="pt-BR"/>
              </w:rPr>
            </w:pPr>
          </w:p>
          <w:p w14:paraId="04D7ACFC" w14:textId="465B14BB" w:rsidR="00B7486A" w:rsidRDefault="00EF47C3" w:rsidP="00EF47C3">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503E07">
              <w:rPr>
                <w:rFonts w:ascii="Book Antiqua" w:eastAsia="Times New Roman" w:hAnsi="Book Antiqua" w:cs="Times New Roman"/>
                <w:b/>
                <w:i/>
                <w:color w:val="FF0000"/>
                <w:sz w:val="19"/>
                <w:szCs w:val="19"/>
                <w:lang w:eastAsia="pt-BR"/>
              </w:rPr>
              <w:t>: #</w:t>
            </w:r>
            <w:r w:rsidR="00503E07" w:rsidRPr="00503E07">
              <w:rPr>
                <w:rFonts w:ascii="Book Antiqua" w:eastAsia="Times New Roman" w:hAnsi="Book Antiqua" w:cs="Times New Roman"/>
                <w:b/>
                <w:i/>
                <w:color w:val="FF0000"/>
                <w:sz w:val="19"/>
                <w:szCs w:val="19"/>
                <w:highlight w:val="green"/>
                <w:lang w:eastAsia="pt-BR"/>
              </w:rPr>
              <w:t>TJBA-2019</w:t>
            </w:r>
            <w:r w:rsidR="00503E07">
              <w:rPr>
                <w:rFonts w:ascii="Book Antiqua" w:eastAsia="Times New Roman" w:hAnsi="Book Antiqua" w:cs="Times New Roman"/>
                <w:b/>
                <w:i/>
                <w:color w:val="FF0000"/>
                <w:sz w:val="19"/>
                <w:szCs w:val="19"/>
                <w:lang w:eastAsia="pt-BR"/>
              </w:rPr>
              <w:t>: #</w:t>
            </w:r>
            <w:r w:rsidR="00503E07" w:rsidRPr="00503E07">
              <w:rPr>
                <w:rFonts w:ascii="Book Antiqua" w:eastAsia="Times New Roman" w:hAnsi="Book Antiqua" w:cs="Times New Roman"/>
                <w:b/>
                <w:i/>
                <w:color w:val="FF0000"/>
                <w:sz w:val="19"/>
                <w:szCs w:val="19"/>
                <w:highlight w:val="green"/>
                <w:lang w:eastAsia="pt-BR"/>
              </w:rPr>
              <w:t>TJSC-2019</w:t>
            </w:r>
            <w:r w:rsidR="00503E07">
              <w:rPr>
                <w:rFonts w:ascii="Book Antiqua" w:eastAsia="Times New Roman" w:hAnsi="Book Antiqua" w:cs="Times New Roman"/>
                <w:b/>
                <w:i/>
                <w:color w:val="FF0000"/>
                <w:sz w:val="19"/>
                <w:szCs w:val="19"/>
                <w:lang w:eastAsia="pt-BR"/>
              </w:rPr>
              <w:t>: #</w:t>
            </w:r>
            <w:r w:rsidR="00503E07" w:rsidRPr="00503E07">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EF47C3">
              <w:rPr>
                <w:rFonts w:ascii="Book Antiqua" w:eastAsia="Times New Roman" w:hAnsi="Book Antiqua" w:cs="Times New Roman"/>
                <w:b/>
                <w:i/>
                <w:iCs/>
                <w:sz w:val="19"/>
                <w:szCs w:val="19"/>
                <w:u w:val="single"/>
                <w:lang w:eastAsia="pt-BR"/>
              </w:rPr>
              <w:t>Não é abusiva a cláusula de coparticipação para internação superior a 30 dias decorrentes de transtornos psiquiátricos</w:t>
            </w:r>
            <w:r>
              <w:rPr>
                <w:rFonts w:ascii="Book Antiqua" w:eastAsia="Times New Roman" w:hAnsi="Book Antiqua" w:cs="Times New Roman"/>
                <w:b/>
                <w:sz w:val="19"/>
                <w:szCs w:val="19"/>
                <w:lang w:eastAsia="pt-BR"/>
              </w:rPr>
              <w:t xml:space="preserve">: </w:t>
            </w:r>
            <w:r w:rsidRPr="00EF47C3">
              <w:rPr>
                <w:rFonts w:ascii="Book Antiqua" w:hAnsi="Book Antiqua" w:cs="Times New Roman"/>
                <w:b/>
                <w:bCs/>
                <w:sz w:val="19"/>
                <w:szCs w:val="19"/>
              </w:rPr>
              <w:t>Nos contratos de plano de saúde não é abusiva a cláusula de coparticipação expressamente ajustada e informada ao consumidor, à razão máxima de 50% (cinquenta por cento) do valor das despesas, nos casos de internação superior a 30 (trinta) dias por ano, decorrente de transtornos psiquiátricos, preservada a manutenção do equilíbrio financeiro.</w:t>
            </w:r>
            <w:r>
              <w:rPr>
                <w:rFonts w:ascii="Book Antiqua" w:hAnsi="Book Antiqua" w:cs="Times New Roman"/>
                <w:b/>
                <w:bCs/>
                <w:sz w:val="19"/>
                <w:szCs w:val="19"/>
              </w:rPr>
              <w:t xml:space="preserve"> </w:t>
            </w:r>
            <w:r w:rsidRPr="00EF47C3">
              <w:rPr>
                <w:rFonts w:ascii="Book Antiqua" w:hAnsi="Book Antiqua" w:cs="Times New Roman"/>
                <w:sz w:val="19"/>
                <w:szCs w:val="19"/>
              </w:rPr>
              <w:t>STJ. 2ª S. REsp 1809486-SP, Rel. Min. Marco Buzzi, j</w:t>
            </w:r>
            <w:r>
              <w:rPr>
                <w:rFonts w:ascii="Book Antiqua" w:hAnsi="Book Antiqua" w:cs="Times New Roman"/>
                <w:sz w:val="19"/>
                <w:szCs w:val="19"/>
              </w:rPr>
              <w:t>.</w:t>
            </w:r>
            <w:r w:rsidRPr="00EF47C3">
              <w:rPr>
                <w:rFonts w:ascii="Book Antiqua" w:hAnsi="Book Antiqua" w:cs="Times New Roman"/>
                <w:sz w:val="19"/>
                <w:szCs w:val="19"/>
              </w:rPr>
              <w:t xml:space="preserve"> 09/12/20 (Recurso Repetitivo – Tema 1032) </w:t>
            </w:r>
            <w:r w:rsidRPr="00EF47C3">
              <w:rPr>
                <w:rFonts w:ascii="Book Antiqua" w:hAnsi="Book Antiqua" w:cs="Times New Roman"/>
                <w:b/>
                <w:bCs/>
                <w:sz w:val="19"/>
                <w:szCs w:val="19"/>
              </w:rPr>
              <w:t>(Info 684).</w:t>
            </w:r>
            <w:r>
              <w:rPr>
                <w:rFonts w:ascii="Book Antiqua" w:hAnsi="Book Antiqua" w:cs="Times New Roman"/>
                <w:b/>
                <w:bCs/>
                <w:sz w:val="19"/>
                <w:szCs w:val="19"/>
              </w:rPr>
              <w:t xml:space="preserve"> </w:t>
            </w:r>
            <w:r w:rsidRPr="00EF47C3">
              <w:rPr>
                <w:rFonts w:ascii="Book Antiqua" w:hAnsi="Book Antiqua" w:cs="Times New Roman"/>
                <w:sz w:val="19"/>
                <w:szCs w:val="19"/>
              </w:rPr>
              <w:t>No mesmo sentido: STJ. 2ª S. EAREsp 793323-RJ, Rel. Min. Nancy Andrighi, j</w:t>
            </w:r>
            <w:r>
              <w:rPr>
                <w:rFonts w:ascii="Book Antiqua" w:hAnsi="Book Antiqua" w:cs="Times New Roman"/>
                <w:sz w:val="19"/>
                <w:szCs w:val="19"/>
              </w:rPr>
              <w:t>.</w:t>
            </w:r>
            <w:r w:rsidRPr="00EF47C3">
              <w:rPr>
                <w:rFonts w:ascii="Book Antiqua" w:hAnsi="Book Antiqua" w:cs="Times New Roman"/>
                <w:sz w:val="19"/>
                <w:szCs w:val="19"/>
              </w:rPr>
              <w:t xml:space="preserve"> 10/10/18</w:t>
            </w:r>
            <w:r>
              <w:rPr>
                <w:rFonts w:ascii="Book Antiqua" w:hAnsi="Book Antiqua" w:cs="Times New Roman"/>
                <w:b/>
                <w:bCs/>
                <w:sz w:val="19"/>
                <w:szCs w:val="19"/>
              </w:rPr>
              <w:t xml:space="preserve"> </w:t>
            </w:r>
            <w:r w:rsidRPr="00EF47C3">
              <w:rPr>
                <w:rFonts w:ascii="Book Antiqua" w:hAnsi="Book Antiqua" w:cs="Times New Roman"/>
                <w:b/>
                <w:bCs/>
                <w:sz w:val="19"/>
                <w:szCs w:val="19"/>
              </w:rPr>
              <w:t>(Info 635).</w:t>
            </w:r>
          </w:p>
          <w:p w14:paraId="549E6784" w14:textId="77777777" w:rsidR="001A1BE8" w:rsidRDefault="001A1BE8" w:rsidP="00EF47C3">
            <w:pPr>
              <w:jc w:val="both"/>
              <w:rPr>
                <w:rFonts w:ascii="Book Antiqua" w:hAnsi="Book Antiqua" w:cs="Times New Roman"/>
                <w:b/>
                <w:bCs/>
                <w:sz w:val="19"/>
                <w:szCs w:val="19"/>
              </w:rPr>
            </w:pPr>
          </w:p>
          <w:p w14:paraId="1D830AA2" w14:textId="77777777" w:rsidR="001A1BE8" w:rsidRDefault="001A1BE8" w:rsidP="001A1BE8">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TJSC-2019</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1A1BE8">
              <w:rPr>
                <w:rFonts w:ascii="Book Antiqua" w:eastAsia="Times New Roman" w:hAnsi="Book Antiqua" w:cs="Times New Roman"/>
                <w:b/>
                <w:i/>
                <w:iCs/>
                <w:sz w:val="19"/>
                <w:szCs w:val="19"/>
                <w:u w:val="single"/>
                <w:lang w:eastAsia="pt-BR"/>
              </w:rPr>
              <w:t>Custeio das sessões de psicoterapia além dos limites previstos no contrato</w:t>
            </w:r>
            <w:r>
              <w:rPr>
                <w:rFonts w:ascii="Book Antiqua" w:eastAsia="Times New Roman" w:hAnsi="Book Antiqua" w:cs="Times New Roman"/>
                <w:b/>
                <w:sz w:val="19"/>
                <w:szCs w:val="19"/>
                <w:lang w:eastAsia="pt-BR"/>
              </w:rPr>
              <w:t xml:space="preserve">: </w:t>
            </w:r>
            <w:r w:rsidRPr="001A1BE8">
              <w:rPr>
                <w:rFonts w:ascii="Book Antiqua" w:hAnsi="Book Antiqua" w:cs="Times New Roman"/>
                <w:b/>
                <w:bCs/>
                <w:sz w:val="19"/>
                <w:szCs w:val="19"/>
              </w:rPr>
              <w:t>É abusiva a cláusula contratual ou o ato da operadora de plano de saúde que limite ou interrompa o tratamento psicoterápico oferecido ao usuário sob o argumento de que já se esgotou o número máximo de sessões anuais asseguradas no Rol de Procedimentos e Eventos em Saúde da ANS.</w:t>
            </w:r>
            <w:r>
              <w:rPr>
                <w:rFonts w:ascii="Book Antiqua" w:hAnsi="Book Antiqua" w:cs="Times New Roman"/>
                <w:b/>
                <w:bCs/>
                <w:sz w:val="19"/>
                <w:szCs w:val="19"/>
              </w:rPr>
              <w:t xml:space="preserve"> </w:t>
            </w:r>
            <w:r w:rsidRPr="001A1BE8">
              <w:rPr>
                <w:rFonts w:ascii="Book Antiqua" w:hAnsi="Book Antiqua" w:cs="Times New Roman"/>
                <w:b/>
                <w:bCs/>
                <w:sz w:val="19"/>
                <w:szCs w:val="19"/>
              </w:rPr>
              <w:t xml:space="preserve">Depois que terminarem as sessões obrigatórias que o plano tem o dever de custear integralmente, deverão continuar sendo oferecidas as </w:t>
            </w:r>
            <w:r w:rsidRPr="001A1BE8">
              <w:rPr>
                <w:rFonts w:ascii="Book Antiqua" w:hAnsi="Book Antiqua" w:cs="Times New Roman"/>
                <w:b/>
                <w:bCs/>
                <w:sz w:val="19"/>
                <w:szCs w:val="19"/>
              </w:rPr>
              <w:lastRenderedPageBreak/>
              <w:t>sessões necessárias para o tratamento, no entanto, a partir daí, o custo delas será dividido, em regime de coparticipação, entre o plano de saúde e o usuário.</w:t>
            </w:r>
            <w:r>
              <w:rPr>
                <w:rFonts w:ascii="Book Antiqua" w:hAnsi="Book Antiqua" w:cs="Times New Roman"/>
                <w:b/>
                <w:bCs/>
                <w:sz w:val="19"/>
                <w:szCs w:val="19"/>
              </w:rPr>
              <w:t xml:space="preserve"> </w:t>
            </w:r>
            <w:r w:rsidRPr="001A1BE8">
              <w:rPr>
                <w:rFonts w:ascii="Book Antiqua" w:hAnsi="Book Antiqua" w:cs="Times New Roman"/>
                <w:b/>
                <w:bCs/>
                <w:sz w:val="19"/>
                <w:szCs w:val="19"/>
              </w:rPr>
              <w:t>Ex: o médico solicitou para João 40 sessões de psicoterapia.</w:t>
            </w:r>
            <w:r>
              <w:rPr>
                <w:rFonts w:ascii="Book Antiqua" w:hAnsi="Book Antiqua" w:cs="Times New Roman"/>
                <w:b/>
                <w:bCs/>
                <w:sz w:val="19"/>
                <w:szCs w:val="19"/>
              </w:rPr>
              <w:t xml:space="preserve"> </w:t>
            </w:r>
            <w:r w:rsidRPr="001A1BE8">
              <w:rPr>
                <w:rFonts w:ascii="Book Antiqua" w:hAnsi="Book Antiqua" w:cs="Times New Roman"/>
                <w:b/>
                <w:bCs/>
                <w:sz w:val="19"/>
                <w:szCs w:val="19"/>
              </w:rPr>
              <w:t>Contudo, a ANS prevê que os planos de saúde são obrigados a custear apenas 18; para o STJ, isso significa que essas 18 o plano irá pagar sozinho e as 22 a mais deverão ser custeadas, de forma dividida, entre o plano e o usuário (João)</w:t>
            </w:r>
            <w:r w:rsidRPr="001A1BE8">
              <w:rPr>
                <w:rFonts w:ascii="Book Antiqua" w:hAnsi="Book Antiqua" w:cs="Times New Roman"/>
                <w:sz w:val="19"/>
                <w:szCs w:val="19"/>
              </w:rPr>
              <w:t>.</w:t>
            </w:r>
            <w:r>
              <w:rPr>
                <w:rFonts w:ascii="Book Antiqua" w:hAnsi="Book Antiqua" w:cs="Times New Roman"/>
                <w:sz w:val="19"/>
                <w:szCs w:val="19"/>
              </w:rPr>
              <w:t xml:space="preserve"> </w:t>
            </w:r>
            <w:r w:rsidRPr="001A1BE8">
              <w:rPr>
                <w:rFonts w:ascii="Book Antiqua" w:hAnsi="Book Antiqua" w:cs="Times New Roman"/>
                <w:sz w:val="19"/>
                <w:szCs w:val="19"/>
              </w:rPr>
              <w:t>STJ. 3ª T</w:t>
            </w:r>
            <w:r>
              <w:rPr>
                <w:rFonts w:ascii="Book Antiqua" w:hAnsi="Book Antiqua" w:cs="Times New Roman"/>
                <w:sz w:val="19"/>
                <w:szCs w:val="19"/>
              </w:rPr>
              <w:t>.,</w:t>
            </w:r>
            <w:r w:rsidRPr="001A1BE8">
              <w:rPr>
                <w:rFonts w:ascii="Book Antiqua" w:hAnsi="Book Antiqua" w:cs="Times New Roman"/>
                <w:sz w:val="19"/>
                <w:szCs w:val="19"/>
              </w:rPr>
              <w:t xml:space="preserve"> REsp 1679190-SP, Rel. Min. Ricardo Villas Bôas Cueva, j</w:t>
            </w:r>
            <w:r>
              <w:rPr>
                <w:rFonts w:ascii="Book Antiqua" w:hAnsi="Book Antiqua" w:cs="Times New Roman"/>
                <w:sz w:val="19"/>
                <w:szCs w:val="19"/>
              </w:rPr>
              <w:t>.</w:t>
            </w:r>
            <w:r w:rsidRPr="001A1BE8">
              <w:rPr>
                <w:rFonts w:ascii="Book Antiqua" w:hAnsi="Book Antiqua" w:cs="Times New Roman"/>
                <w:sz w:val="19"/>
                <w:szCs w:val="19"/>
              </w:rPr>
              <w:t xml:space="preserve"> 26/09/17</w:t>
            </w:r>
            <w:r w:rsidRPr="001A1BE8">
              <w:rPr>
                <w:rFonts w:ascii="Book Antiqua" w:hAnsi="Book Antiqua" w:cs="Times New Roman"/>
                <w:b/>
                <w:bCs/>
                <w:sz w:val="19"/>
                <w:szCs w:val="19"/>
              </w:rPr>
              <w:t xml:space="preserve"> (Info 612).</w:t>
            </w:r>
          </w:p>
          <w:tbl>
            <w:tblPr>
              <w:tblStyle w:val="Tabelacomgrade"/>
              <w:tblW w:w="0" w:type="auto"/>
              <w:tblLook w:val="04A0" w:firstRow="1" w:lastRow="0" w:firstColumn="1" w:lastColumn="0" w:noHBand="0" w:noVBand="1"/>
            </w:tblPr>
            <w:tblGrid>
              <w:gridCol w:w="8268"/>
            </w:tblGrid>
            <w:tr w:rsidR="00E6294F" w14:paraId="07BB1B4E" w14:textId="77777777" w:rsidTr="008F0DD4">
              <w:tc>
                <w:tcPr>
                  <w:tcW w:w="8268" w:type="dxa"/>
                  <w:shd w:val="clear" w:color="auto" w:fill="FFFFFF" w:themeFill="background1"/>
                </w:tcPr>
                <w:p w14:paraId="31FB65C4" w14:textId="7E92E4C8" w:rsidR="00E6294F" w:rsidRPr="00E6294F" w:rsidRDefault="00E6294F" w:rsidP="00E6294F">
                  <w:pPr>
                    <w:jc w:val="both"/>
                    <w:rPr>
                      <w:rFonts w:ascii="Book Antiqua" w:hAnsi="Book Antiqua" w:cs="Times New Roman"/>
                      <w:sz w:val="18"/>
                      <w:szCs w:val="18"/>
                    </w:rPr>
                  </w:pPr>
                  <w:r w:rsidRPr="007161C0">
                    <w:rPr>
                      <w:rFonts w:ascii="Book Antiqua" w:eastAsia="Times New Roman" w:hAnsi="Book Antiqua" w:cs="Times New Roman"/>
                      <w:b/>
                      <w:i/>
                      <w:color w:val="FF0000"/>
                      <w:sz w:val="18"/>
                      <w:szCs w:val="18"/>
                      <w:lang w:eastAsia="pt-BR"/>
                    </w:rPr>
                    <w:t>#</w:t>
                  </w:r>
                  <w:r w:rsidRPr="007161C0">
                    <w:rPr>
                      <w:rFonts w:ascii="Book Antiqua" w:eastAsia="Times New Roman" w:hAnsi="Book Antiqua" w:cs="Times New Roman"/>
                      <w:b/>
                      <w:i/>
                      <w:color w:val="FF0000"/>
                      <w:sz w:val="18"/>
                      <w:szCs w:val="18"/>
                      <w:highlight w:val="green"/>
                      <w:lang w:eastAsia="pt-BR"/>
                    </w:rPr>
                    <w:t>Comentários sobre o julgado acima</w:t>
                  </w:r>
                  <w:r w:rsidRPr="007161C0">
                    <w:rPr>
                      <w:rFonts w:ascii="Book Antiqua" w:eastAsia="Times New Roman" w:hAnsi="Book Antiqua" w:cs="Times New Roman"/>
                      <w:b/>
                      <w:i/>
                      <w:color w:val="FF0000"/>
                      <w:sz w:val="18"/>
                      <w:szCs w:val="18"/>
                      <w:lang w:eastAsia="pt-BR"/>
                    </w:rPr>
                    <w:t>: #</w:t>
                  </w:r>
                  <w:r w:rsidRPr="007161C0">
                    <w:rPr>
                      <w:rFonts w:ascii="Book Antiqua" w:eastAsia="Times New Roman" w:hAnsi="Book Antiqua" w:cs="Times New Roman"/>
                      <w:b/>
                      <w:i/>
                      <w:color w:val="FF0000"/>
                      <w:sz w:val="18"/>
                      <w:szCs w:val="18"/>
                      <w:highlight w:val="green"/>
                      <w:lang w:eastAsia="pt-BR"/>
                    </w:rPr>
                    <w:t>DOD</w:t>
                  </w:r>
                  <w:r w:rsidRPr="007161C0">
                    <w:rPr>
                      <w:rFonts w:ascii="Book Antiqua" w:eastAsia="Times New Roman" w:hAnsi="Book Antiqua" w:cs="Times New Roman"/>
                      <w:b/>
                      <w:sz w:val="18"/>
                      <w:szCs w:val="18"/>
                      <w:lang w:eastAsia="pt-BR"/>
                    </w:rPr>
                    <w:t xml:space="preserve">: </w:t>
                  </w:r>
                  <w:r w:rsidRPr="00E6294F">
                    <w:rPr>
                      <w:rFonts w:ascii="Book Antiqua" w:hAnsi="Book Antiqua" w:cs="Times New Roman"/>
                      <w:b/>
                      <w:bCs/>
                      <w:i/>
                      <w:iCs/>
                      <w:sz w:val="18"/>
                      <w:szCs w:val="18"/>
                      <w:u w:val="single"/>
                    </w:rPr>
                    <w:t>Tratamentos psicoterápicos são contínuos e de longa duração</w:t>
                  </w:r>
                  <w:r>
                    <w:rPr>
                      <w:rFonts w:ascii="Book Antiqua" w:hAnsi="Book Antiqua" w:cs="Times New Roman"/>
                      <w:b/>
                      <w:bCs/>
                      <w:sz w:val="18"/>
                      <w:szCs w:val="18"/>
                    </w:rPr>
                    <w:t xml:space="preserve">: </w:t>
                  </w:r>
                  <w:r w:rsidRPr="00E6294F">
                    <w:rPr>
                      <w:rFonts w:ascii="Book Antiqua" w:hAnsi="Book Antiqua" w:cs="Times New Roman"/>
                      <w:sz w:val="18"/>
                      <w:szCs w:val="18"/>
                    </w:rPr>
                    <w:t>Realmente, a Resolução Normativa da ANS estipula que os planos de saúde somente são obrigados a cobrir 18 sessões de psicoterapia por ano. Ocorre que os tratamentos psicoterápicos são contínuos e de longa duração, de modo que um número tão exíguo de sessões anuais não é capaz de remediar a maioria dos</w:t>
                  </w:r>
                  <w:r>
                    <w:rPr>
                      <w:rFonts w:ascii="Book Antiqua" w:hAnsi="Book Antiqua" w:cs="Times New Roman"/>
                      <w:sz w:val="18"/>
                      <w:szCs w:val="18"/>
                    </w:rPr>
                    <w:t xml:space="preserve"> </w:t>
                  </w:r>
                  <w:r w:rsidRPr="00E6294F">
                    <w:rPr>
                      <w:rFonts w:ascii="Book Antiqua" w:hAnsi="Book Antiqua" w:cs="Times New Roman"/>
                      <w:sz w:val="18"/>
                      <w:szCs w:val="18"/>
                    </w:rPr>
                    <w:t>distúrbios mentais.</w:t>
                  </w:r>
                  <w:r>
                    <w:rPr>
                      <w:rFonts w:ascii="Book Antiqua" w:hAnsi="Book Antiqua" w:cs="Times New Roman"/>
                      <w:sz w:val="18"/>
                      <w:szCs w:val="18"/>
                    </w:rPr>
                    <w:t xml:space="preserve"> </w:t>
                  </w:r>
                  <w:r w:rsidRPr="00E6294F">
                    <w:rPr>
                      <w:rFonts w:ascii="Book Antiqua" w:hAnsi="Book Antiqua" w:cs="Times New Roman"/>
                      <w:sz w:val="18"/>
                      <w:szCs w:val="18"/>
                    </w:rPr>
                    <w:t>Em outras palavras, essa restrição tão severa de cobertura poderá provocar a</w:t>
                  </w:r>
                  <w:r>
                    <w:rPr>
                      <w:rFonts w:ascii="Book Antiqua" w:hAnsi="Book Antiqua" w:cs="Times New Roman"/>
                      <w:sz w:val="18"/>
                      <w:szCs w:val="18"/>
                    </w:rPr>
                    <w:t xml:space="preserve"> </w:t>
                  </w:r>
                  <w:r w:rsidRPr="00E6294F">
                    <w:rPr>
                      <w:rFonts w:ascii="Book Antiqua" w:hAnsi="Book Antiqua" w:cs="Times New Roman"/>
                      <w:sz w:val="18"/>
                      <w:szCs w:val="18"/>
                    </w:rPr>
                    <w:t>interrupção da própria terapia, o que comprometerá o restabelecimento da higidez mental do</w:t>
                  </w:r>
                  <w:r>
                    <w:rPr>
                      <w:rFonts w:ascii="Book Antiqua" w:hAnsi="Book Antiqua" w:cs="Times New Roman"/>
                      <w:sz w:val="18"/>
                      <w:szCs w:val="18"/>
                    </w:rPr>
                    <w:t xml:space="preserve"> </w:t>
                  </w:r>
                  <w:r w:rsidRPr="00E6294F">
                    <w:rPr>
                      <w:rFonts w:ascii="Book Antiqua" w:hAnsi="Book Antiqua" w:cs="Times New Roman"/>
                      <w:sz w:val="18"/>
                      <w:szCs w:val="18"/>
                    </w:rPr>
                    <w:t>usuário, a contrariar não só princípios consumeristas, mas também os de atenção integral àsaúde na Saúde Suplementar.</w:t>
                  </w:r>
                  <w:r>
                    <w:rPr>
                      <w:rFonts w:ascii="Book Antiqua" w:hAnsi="Book Antiqua" w:cs="Times New Roman"/>
                      <w:sz w:val="18"/>
                      <w:szCs w:val="18"/>
                    </w:rPr>
                    <w:t xml:space="preserve"> </w:t>
                  </w:r>
                  <w:r w:rsidRPr="00E6294F">
                    <w:rPr>
                      <w:rFonts w:ascii="Book Antiqua" w:hAnsi="Book Antiqua" w:cs="Times New Roman"/>
                      <w:sz w:val="18"/>
                      <w:szCs w:val="18"/>
                    </w:rPr>
                    <w:t>Vale ressaltar que é o médico ou o profissional habilitado (no caso, psicólogo) que possui os conhecimentos necessários para definir o período de atendimento adequado segundo as necessidades de cada paciente, de forma que a operadora não pode limitar o número de sessões recomendadas para o tratamento integral de determinado transtorno mental.</w:t>
                  </w:r>
                  <w:r>
                    <w:rPr>
                      <w:rFonts w:ascii="Book Antiqua" w:hAnsi="Book Antiqua" w:cs="Times New Roman"/>
                      <w:sz w:val="18"/>
                      <w:szCs w:val="18"/>
                    </w:rPr>
                    <w:t xml:space="preserve"> </w:t>
                  </w:r>
                  <w:r w:rsidRPr="00E6294F">
                    <w:rPr>
                      <w:rFonts w:ascii="Book Antiqua" w:hAnsi="Book Antiqua" w:cs="Times New Roman"/>
                      <w:sz w:val="18"/>
                      <w:szCs w:val="18"/>
                    </w:rPr>
                    <w:t>Justamente por isso, deve ser considerada abusiva qualquer cláusula contratual ou ato da operadora de plano de saúde que importe em interrupção de tratamento psicoterápico por esgotamento do número de sessões anuais asseguradas no Rol de Procedimentos e Eventos em Saúde da ANS, visto que se revela incompatível com a equidade e a boa-fé, colocando o usuário (consumidor) em situação de desvantagem exagerada (art. 51, IV, do CDC).</w:t>
                  </w:r>
                </w:p>
                <w:p w14:paraId="7B4F7A5B" w14:textId="499BC83E" w:rsidR="00E6294F" w:rsidRPr="00E6294F" w:rsidRDefault="00E6294F" w:rsidP="00E6294F">
                  <w:pPr>
                    <w:jc w:val="both"/>
                    <w:rPr>
                      <w:rFonts w:ascii="Book Antiqua" w:hAnsi="Book Antiqua" w:cs="Times New Roman"/>
                      <w:sz w:val="18"/>
                      <w:szCs w:val="18"/>
                    </w:rPr>
                  </w:pPr>
                  <w:r w:rsidRPr="007161C0">
                    <w:rPr>
                      <w:rFonts w:ascii="Book Antiqua" w:eastAsia="Times New Roman" w:hAnsi="Book Antiqua" w:cs="Times New Roman"/>
                      <w:b/>
                      <w:i/>
                      <w:color w:val="FF0000"/>
                      <w:sz w:val="18"/>
                      <w:szCs w:val="18"/>
                      <w:lang w:eastAsia="pt-BR"/>
                    </w:rPr>
                    <w:t>#</w:t>
                  </w:r>
                  <w:r w:rsidRPr="007161C0">
                    <w:rPr>
                      <w:rFonts w:ascii="Book Antiqua" w:eastAsia="Times New Roman" w:hAnsi="Book Antiqua" w:cs="Times New Roman"/>
                      <w:b/>
                      <w:i/>
                      <w:color w:val="FF0000"/>
                      <w:sz w:val="18"/>
                      <w:szCs w:val="18"/>
                      <w:highlight w:val="green"/>
                      <w:lang w:eastAsia="pt-BR"/>
                    </w:rPr>
                    <w:t>Comentários sobre o julgado acima</w:t>
                  </w:r>
                  <w:r w:rsidRPr="007161C0">
                    <w:rPr>
                      <w:rFonts w:ascii="Book Antiqua" w:eastAsia="Times New Roman" w:hAnsi="Book Antiqua" w:cs="Times New Roman"/>
                      <w:b/>
                      <w:i/>
                      <w:color w:val="FF0000"/>
                      <w:sz w:val="18"/>
                      <w:szCs w:val="18"/>
                      <w:lang w:eastAsia="pt-BR"/>
                    </w:rPr>
                    <w:t>: #</w:t>
                  </w:r>
                  <w:r w:rsidRPr="007161C0">
                    <w:rPr>
                      <w:rFonts w:ascii="Book Antiqua" w:eastAsia="Times New Roman" w:hAnsi="Book Antiqua" w:cs="Times New Roman"/>
                      <w:b/>
                      <w:i/>
                      <w:color w:val="FF0000"/>
                      <w:sz w:val="18"/>
                      <w:szCs w:val="18"/>
                      <w:highlight w:val="green"/>
                      <w:lang w:eastAsia="pt-BR"/>
                    </w:rPr>
                    <w:t>DOD</w:t>
                  </w:r>
                  <w:r w:rsidRPr="007161C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E6294F">
                    <w:rPr>
                      <w:rFonts w:ascii="Book Antiqua" w:hAnsi="Book Antiqua" w:cs="Times New Roman"/>
                      <w:b/>
                      <w:bCs/>
                      <w:i/>
                      <w:iCs/>
                      <w:sz w:val="18"/>
                      <w:szCs w:val="18"/>
                      <w:u w:val="single"/>
                    </w:rPr>
                    <w:t>Como interpretar, então, a Resolução Normativa da ANS que estipula o número de sessões que o plano está obrigado?</w:t>
                  </w:r>
                  <w:r>
                    <w:rPr>
                      <w:rFonts w:ascii="Book Antiqua" w:hAnsi="Book Antiqua" w:cs="Times New Roman"/>
                      <w:sz w:val="18"/>
                      <w:szCs w:val="18"/>
                    </w:rPr>
                    <w:t xml:space="preserve"> </w:t>
                  </w:r>
                  <w:r w:rsidRPr="00E6294F">
                    <w:rPr>
                      <w:rFonts w:ascii="Book Antiqua" w:hAnsi="Book Antiqua" w:cs="Times New Roman"/>
                      <w:sz w:val="18"/>
                      <w:szCs w:val="18"/>
                    </w:rPr>
                    <w:t>O número de consultas/sessões anuais de psicoterapia fixado pela ANS deve ser considerado apenas como cobertura obrigatória mínima a ser custeada plenamente pela operadora de plano de saúde. O que isso significa? Que se houver necessidade de mais sessões do que as 18 anuais, elas deverão ser suportadas tanto pela operadora quanto pelo usuário, em regime de coparticipação, aplicando-se, por analogia, o que ocorre nas hipóteses de internação em clínica psiquiátrica, sobretudo quando superados os 30 (trinta) dias de garantia (arts. 16, VIII, da Lei nº 9.656/98; 2º, VII e VIII, e 4º, VII, da Resolução CONSU nº 8/1998 e 22, II, da RN ANS nº 387/2015).</w:t>
                  </w:r>
                  <w:r>
                    <w:rPr>
                      <w:rFonts w:ascii="Book Antiqua" w:hAnsi="Book Antiqua" w:cs="Times New Roman"/>
                      <w:sz w:val="18"/>
                      <w:szCs w:val="18"/>
                    </w:rPr>
                    <w:t xml:space="preserve"> </w:t>
                  </w:r>
                  <w:r w:rsidRPr="00E6294F">
                    <w:rPr>
                      <w:rFonts w:ascii="Book Antiqua" w:hAnsi="Book Antiqua" w:cs="Times New Roman"/>
                      <w:sz w:val="18"/>
                      <w:szCs w:val="18"/>
                    </w:rPr>
                    <w:t>Assim, no exemplo dado: João precisava de 40 sessões; a ANS afirma que são obrigatórias apenas 18; isso significa que essas 18 o plano irá pagar sozinho e as 22 a mais serão custeadas, de forma dividida, entre o plano e o usuário (João).</w:t>
                  </w:r>
                </w:p>
                <w:p w14:paraId="04C153DE" w14:textId="28532030" w:rsidR="00E6294F" w:rsidRPr="00E6294F" w:rsidRDefault="00E6294F" w:rsidP="00E6294F">
                  <w:pPr>
                    <w:jc w:val="both"/>
                    <w:rPr>
                      <w:rFonts w:ascii="Book Antiqua" w:hAnsi="Book Antiqua" w:cs="Times New Roman"/>
                      <w:sz w:val="18"/>
                      <w:szCs w:val="18"/>
                    </w:rPr>
                  </w:pPr>
                  <w:r w:rsidRPr="007161C0">
                    <w:rPr>
                      <w:rFonts w:ascii="Book Antiqua" w:eastAsia="Times New Roman" w:hAnsi="Book Antiqua" w:cs="Times New Roman"/>
                      <w:b/>
                      <w:i/>
                      <w:color w:val="FF0000"/>
                      <w:sz w:val="18"/>
                      <w:szCs w:val="18"/>
                      <w:lang w:eastAsia="pt-BR"/>
                    </w:rPr>
                    <w:t>#</w:t>
                  </w:r>
                  <w:r w:rsidRPr="007161C0">
                    <w:rPr>
                      <w:rFonts w:ascii="Book Antiqua" w:eastAsia="Times New Roman" w:hAnsi="Book Antiqua" w:cs="Times New Roman"/>
                      <w:b/>
                      <w:i/>
                      <w:color w:val="FF0000"/>
                      <w:sz w:val="18"/>
                      <w:szCs w:val="18"/>
                      <w:highlight w:val="green"/>
                      <w:lang w:eastAsia="pt-BR"/>
                    </w:rPr>
                    <w:t>Comentários sobre o julgado acima</w:t>
                  </w:r>
                  <w:r w:rsidRPr="007161C0">
                    <w:rPr>
                      <w:rFonts w:ascii="Book Antiqua" w:eastAsia="Times New Roman" w:hAnsi="Book Antiqua" w:cs="Times New Roman"/>
                      <w:b/>
                      <w:i/>
                      <w:color w:val="FF0000"/>
                      <w:sz w:val="18"/>
                      <w:szCs w:val="18"/>
                      <w:lang w:eastAsia="pt-BR"/>
                    </w:rPr>
                    <w:t>: #</w:t>
                  </w:r>
                  <w:r w:rsidRPr="007161C0">
                    <w:rPr>
                      <w:rFonts w:ascii="Book Antiqua" w:eastAsia="Times New Roman" w:hAnsi="Book Antiqua" w:cs="Times New Roman"/>
                      <w:b/>
                      <w:i/>
                      <w:color w:val="FF0000"/>
                      <w:sz w:val="18"/>
                      <w:szCs w:val="18"/>
                      <w:highlight w:val="green"/>
                      <w:lang w:eastAsia="pt-BR"/>
                    </w:rPr>
                    <w:t>DOD</w:t>
                  </w:r>
                  <w:r w:rsidRPr="007161C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E6294F">
                    <w:rPr>
                      <w:rFonts w:ascii="Book Antiqua" w:hAnsi="Book Antiqua" w:cs="Times New Roman"/>
                      <w:b/>
                      <w:bCs/>
                      <w:i/>
                      <w:iCs/>
                      <w:sz w:val="18"/>
                      <w:szCs w:val="18"/>
                      <w:u w:val="single"/>
                    </w:rPr>
                    <w:t>Coparticipação</w:t>
                  </w:r>
                  <w:r w:rsidRPr="00E6294F">
                    <w:rPr>
                      <w:rFonts w:ascii="Book Antiqua" w:hAnsi="Book Antiqua" w:cs="Times New Roman"/>
                      <w:i/>
                      <w:iCs/>
                      <w:sz w:val="18"/>
                      <w:szCs w:val="18"/>
                    </w:rPr>
                    <w:t xml:space="preserve">: </w:t>
                  </w:r>
                  <w:r w:rsidRPr="00E6294F">
                    <w:rPr>
                      <w:rFonts w:ascii="Book Antiqua" w:hAnsi="Book Antiqua" w:cs="Times New Roman"/>
                      <w:sz w:val="18"/>
                      <w:szCs w:val="18"/>
                    </w:rPr>
                    <w:t>A estipulação de coparticipação nessas situações se revela necessária, considerando que, por um lado, impede a concessão de consultas indiscriminadas ou o prolongamento em demasia</w:t>
                  </w:r>
                  <w:r>
                    <w:rPr>
                      <w:rFonts w:ascii="Book Antiqua" w:hAnsi="Book Antiqua" w:cs="Times New Roman"/>
                      <w:sz w:val="18"/>
                      <w:szCs w:val="18"/>
                    </w:rPr>
                    <w:t xml:space="preserve"> </w:t>
                  </w:r>
                  <w:r w:rsidRPr="00E6294F">
                    <w:rPr>
                      <w:rFonts w:ascii="Book Antiqua" w:hAnsi="Book Antiqua" w:cs="Times New Roman"/>
                      <w:sz w:val="18"/>
                      <w:szCs w:val="18"/>
                    </w:rPr>
                    <w:t>de tratamentos e, por outro, restabelece o equilíbrio contratual (art. 51, § 2º, do CDC), visto que</w:t>
                  </w:r>
                  <w:r>
                    <w:rPr>
                      <w:rFonts w:ascii="Book Antiqua" w:hAnsi="Book Antiqua" w:cs="Times New Roman"/>
                      <w:sz w:val="18"/>
                      <w:szCs w:val="18"/>
                    </w:rPr>
                    <w:t xml:space="preserve"> </w:t>
                  </w:r>
                  <w:r w:rsidRPr="00E6294F">
                    <w:rPr>
                      <w:rFonts w:ascii="Book Antiqua" w:hAnsi="Book Antiqua" w:cs="Times New Roman"/>
                      <w:sz w:val="18"/>
                      <w:szCs w:val="18"/>
                    </w:rPr>
                    <w:t>as sessões acima do limite mínimo estipulado pela ANS não foram consideradas no cálculo</w:t>
                  </w:r>
                  <w:r>
                    <w:rPr>
                      <w:rFonts w:ascii="Book Antiqua" w:hAnsi="Book Antiqua" w:cs="Times New Roman"/>
                      <w:sz w:val="18"/>
                      <w:szCs w:val="18"/>
                    </w:rPr>
                    <w:t xml:space="preserve"> </w:t>
                  </w:r>
                  <w:r w:rsidRPr="00E6294F">
                    <w:rPr>
                      <w:rFonts w:ascii="Book Antiqua" w:hAnsi="Book Antiqua" w:cs="Times New Roman"/>
                      <w:sz w:val="18"/>
                      <w:szCs w:val="18"/>
                    </w:rPr>
                    <w:t>atuarial do plano de saúde.</w:t>
                  </w:r>
                  <w:r>
                    <w:rPr>
                      <w:rFonts w:ascii="Book Antiqua" w:hAnsi="Book Antiqua" w:cs="Times New Roman"/>
                      <w:sz w:val="18"/>
                      <w:szCs w:val="18"/>
                    </w:rPr>
                    <w:t xml:space="preserve"> </w:t>
                  </w:r>
                  <w:r w:rsidRPr="00E6294F">
                    <w:rPr>
                      <w:rFonts w:ascii="Book Antiqua" w:hAnsi="Book Antiqua" w:cs="Times New Roman"/>
                      <w:sz w:val="18"/>
                      <w:szCs w:val="18"/>
                    </w:rPr>
                    <w:t>Dessa forma, evita-se a onerosidade excessiva para ambas as partes.</w:t>
                  </w:r>
                </w:p>
              </w:tc>
            </w:tr>
          </w:tbl>
          <w:p w14:paraId="0677C80C" w14:textId="77777777" w:rsidR="00E6294F" w:rsidRDefault="00E6294F" w:rsidP="001A1BE8">
            <w:pPr>
              <w:jc w:val="both"/>
              <w:rPr>
                <w:rFonts w:ascii="Book Antiqua" w:hAnsi="Book Antiqua" w:cs="Times New Roman"/>
                <w:b/>
                <w:bCs/>
                <w:sz w:val="19"/>
                <w:szCs w:val="19"/>
              </w:rPr>
            </w:pPr>
          </w:p>
          <w:p w14:paraId="11FD9A34" w14:textId="77777777" w:rsidR="00E6294F" w:rsidRDefault="00B41F20" w:rsidP="00B41F20">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MPAC-2022</w:t>
            </w:r>
            <w:r>
              <w:rPr>
                <w:rFonts w:ascii="Book Antiqua" w:eastAsia="Times New Roman" w:hAnsi="Book Antiqua" w:cs="Times New Roman"/>
                <w:b/>
                <w:i/>
                <w:color w:val="FF0000"/>
                <w:sz w:val="19"/>
                <w:szCs w:val="19"/>
                <w:lang w:eastAsia="pt-BR"/>
              </w:rPr>
              <w:t>: #</w:t>
            </w:r>
            <w:r w:rsidRPr="00503E07">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 xml:space="preserve">: </w:t>
            </w:r>
            <w:r w:rsidRPr="00B41F20">
              <w:rPr>
                <w:rFonts w:ascii="Book Antiqua" w:eastAsia="Times New Roman" w:hAnsi="Book Antiqua" w:cs="Times New Roman"/>
                <w:b/>
                <w:i/>
                <w:iCs/>
                <w:sz w:val="19"/>
                <w:szCs w:val="19"/>
                <w:u w:val="single"/>
                <w:lang w:eastAsia="pt-BR"/>
              </w:rPr>
              <w:t>Validade da cláusula de coparticipação</w:t>
            </w:r>
            <w:r>
              <w:rPr>
                <w:rFonts w:ascii="Book Antiqua" w:eastAsia="Times New Roman" w:hAnsi="Book Antiqua" w:cs="Times New Roman"/>
                <w:b/>
                <w:sz w:val="19"/>
                <w:szCs w:val="19"/>
                <w:lang w:eastAsia="pt-BR"/>
              </w:rPr>
              <w:t xml:space="preserve">: </w:t>
            </w:r>
            <w:r w:rsidRPr="00B41F20">
              <w:rPr>
                <w:rFonts w:ascii="Book Antiqua" w:hAnsi="Book Antiqua" w:cs="Times New Roman"/>
                <w:b/>
                <w:bCs/>
                <w:sz w:val="19"/>
                <w:szCs w:val="19"/>
              </w:rPr>
              <w:t>Não é abusiva cláusula contratual de plano privado de assistência à saúde que estabeleça a coparticipação do usuário nas despesas médico-hospitalares em percentual sobre o custo de tratamento médico realizado sem internação, desde que a coparticipação não caracterize financiamento integral do procedimento por parte do usuário, ou fator restritor severo ao acesso aos serviços</w:t>
            </w:r>
            <w:r w:rsidRPr="00B41F20">
              <w:rPr>
                <w:rFonts w:ascii="Book Antiqua" w:hAnsi="Book Antiqua" w:cs="Times New Roman"/>
                <w:sz w:val="19"/>
                <w:szCs w:val="19"/>
              </w:rPr>
              <w:t>.</w:t>
            </w:r>
            <w:r>
              <w:rPr>
                <w:rFonts w:ascii="Book Antiqua" w:hAnsi="Book Antiqua" w:cs="Times New Roman"/>
                <w:sz w:val="19"/>
                <w:szCs w:val="19"/>
              </w:rPr>
              <w:t xml:space="preserve"> </w:t>
            </w:r>
            <w:r w:rsidRPr="00B41F20">
              <w:rPr>
                <w:rFonts w:ascii="Book Antiqua" w:hAnsi="Book Antiqua" w:cs="Times New Roman"/>
                <w:sz w:val="19"/>
                <w:szCs w:val="19"/>
              </w:rPr>
              <w:t>STJ. 3ª T</w:t>
            </w:r>
            <w:r>
              <w:rPr>
                <w:rFonts w:ascii="Book Antiqua" w:hAnsi="Book Antiqua" w:cs="Times New Roman"/>
                <w:sz w:val="19"/>
                <w:szCs w:val="19"/>
              </w:rPr>
              <w:t>.,</w:t>
            </w:r>
            <w:r w:rsidRPr="00B41F20">
              <w:rPr>
                <w:rFonts w:ascii="Book Antiqua" w:hAnsi="Book Antiqua" w:cs="Times New Roman"/>
                <w:sz w:val="19"/>
                <w:szCs w:val="19"/>
              </w:rPr>
              <w:t xml:space="preserve"> REsp 1566062-RS, Rel. Min. Ricardo Villas Bôas Cueva, j</w:t>
            </w:r>
            <w:r>
              <w:rPr>
                <w:rFonts w:ascii="Book Antiqua" w:hAnsi="Book Antiqua" w:cs="Times New Roman"/>
                <w:sz w:val="19"/>
                <w:szCs w:val="19"/>
              </w:rPr>
              <w:t>.</w:t>
            </w:r>
            <w:r w:rsidRPr="00B41F20">
              <w:rPr>
                <w:rFonts w:ascii="Book Antiqua" w:hAnsi="Book Antiqua" w:cs="Times New Roman"/>
                <w:sz w:val="19"/>
                <w:szCs w:val="19"/>
              </w:rPr>
              <w:t xml:space="preserve"> 21/6/16</w:t>
            </w:r>
            <w:r w:rsidRPr="00B41F20">
              <w:rPr>
                <w:rFonts w:ascii="Book Antiqua" w:hAnsi="Book Antiqua" w:cs="Times New Roman"/>
                <w:b/>
                <w:bCs/>
                <w:sz w:val="19"/>
                <w:szCs w:val="19"/>
              </w:rPr>
              <w:t xml:space="preserve"> (Info 586).</w:t>
            </w:r>
          </w:p>
          <w:tbl>
            <w:tblPr>
              <w:tblStyle w:val="Tabelacomgrade"/>
              <w:tblW w:w="0" w:type="auto"/>
              <w:tblLook w:val="04A0" w:firstRow="1" w:lastRow="0" w:firstColumn="1" w:lastColumn="0" w:noHBand="0" w:noVBand="1"/>
            </w:tblPr>
            <w:tblGrid>
              <w:gridCol w:w="8263"/>
            </w:tblGrid>
            <w:tr w:rsidR="00B41F20" w14:paraId="60D1F898" w14:textId="77777777" w:rsidTr="00B41F20">
              <w:tc>
                <w:tcPr>
                  <w:tcW w:w="8263" w:type="dxa"/>
                  <w:shd w:val="clear" w:color="auto" w:fill="FFFFFF" w:themeFill="background1"/>
                </w:tcPr>
                <w:p w14:paraId="7AD537FE" w14:textId="3583A2F1" w:rsidR="00B41F20" w:rsidRPr="00B41F20" w:rsidRDefault="00B41F20" w:rsidP="00B41F20">
                  <w:pPr>
                    <w:jc w:val="both"/>
                    <w:rPr>
                      <w:rFonts w:ascii="Book Antiqua" w:hAnsi="Book Antiqua" w:cs="Times New Roman"/>
                      <w:b/>
                      <w:bCs/>
                      <w:sz w:val="19"/>
                      <w:szCs w:val="19"/>
                    </w:rPr>
                  </w:pPr>
                  <w:r w:rsidRPr="00B41F20">
                    <w:rPr>
                      <w:rFonts w:ascii="Book Antiqua" w:hAnsi="Book Antiqua" w:cs="Times New Roman"/>
                      <w:b/>
                      <w:bCs/>
                      <w:sz w:val="18"/>
                      <w:szCs w:val="18"/>
                    </w:rPr>
                    <w:t>(</w:t>
                  </w:r>
                  <w:r w:rsidRPr="00B41F20">
                    <w:rPr>
                      <w:rFonts w:ascii="Book Antiqua" w:hAnsi="Book Antiqua" w:cs="Times New Roman"/>
                      <w:b/>
                      <w:bCs/>
                      <w:sz w:val="18"/>
                      <w:szCs w:val="18"/>
                      <w:highlight w:val="yellow"/>
                    </w:rPr>
                    <w:t>MPAC-2022-CESPE</w:t>
                  </w:r>
                  <w:r w:rsidRPr="00B41F20">
                    <w:rPr>
                      <w:rFonts w:ascii="Book Antiqua" w:hAnsi="Book Antiqua" w:cs="Times New Roman"/>
                      <w:b/>
                      <w:bCs/>
                      <w:sz w:val="18"/>
                      <w:szCs w:val="18"/>
                    </w:rPr>
                    <w:t>)</w:t>
                  </w:r>
                  <w:r w:rsidRPr="00B41F20">
                    <w:rPr>
                      <w:rFonts w:ascii="Book Antiqua" w:hAnsi="Book Antiqua" w:cs="Times New Roman"/>
                      <w:sz w:val="18"/>
                      <w:szCs w:val="18"/>
                    </w:rPr>
                    <w:t xml:space="preserve">: À luz da jurisprudência do STJ, julgue o item que se segue: Não será tida como abusiva cláusula contratual de plano privado de assistência à saúde que estabeleça a coparticipação do usuário nas despesas médico-hospitalares em percentual sobre o custo de tratamento médico realizado sem internação, desde que a coparticipação não caracterize financiamento integral do procedimento por parte do usuário, ou fator restritor do acesso aos serviços. </w:t>
                  </w:r>
                  <w:r w:rsidRPr="00B41F20">
                    <w:rPr>
                      <w:rFonts w:ascii="Book Antiqua" w:hAnsi="Book Antiqua" w:cs="Times New Roman"/>
                      <w:b/>
                      <w:bCs/>
                      <w:sz w:val="18"/>
                      <w:szCs w:val="18"/>
                    </w:rPr>
                    <w:t>BL: Info 586, STJ.</w:t>
                  </w:r>
                </w:p>
              </w:tc>
            </w:tr>
          </w:tbl>
          <w:p w14:paraId="3EBFC46C" w14:textId="77777777" w:rsidR="00B41F20" w:rsidRDefault="00B41F20" w:rsidP="00B41F20">
            <w:pPr>
              <w:jc w:val="both"/>
              <w:rPr>
                <w:rFonts w:ascii="Book Antiqua" w:hAnsi="Book Antiqua" w:cs="Times New Roman"/>
                <w:b/>
                <w:bCs/>
                <w:sz w:val="19"/>
                <w:szCs w:val="19"/>
              </w:rPr>
            </w:pPr>
          </w:p>
          <w:p w14:paraId="53C74ADA" w14:textId="7A2BDBB3" w:rsidR="00B41F20" w:rsidRPr="00B7486A" w:rsidRDefault="00B41F20" w:rsidP="00B41F20">
            <w:pPr>
              <w:jc w:val="both"/>
              <w:rPr>
                <w:rFonts w:ascii="Book Antiqua" w:hAnsi="Book Antiqua" w:cs="Times New Roman"/>
                <w:b/>
                <w:bCs/>
                <w:sz w:val="19"/>
                <w:szCs w:val="19"/>
              </w:rPr>
            </w:pPr>
          </w:p>
        </w:tc>
      </w:tr>
    </w:tbl>
    <w:p w14:paraId="0200C7F7"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IX - os bônus, os descontos ou os agravamentos da contraprestação pecuniária;</w:t>
      </w:r>
    </w:p>
    <w:p w14:paraId="7304037A"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 - a área geográfica de abrangência</w:t>
      </w:r>
      <w:r w:rsidRPr="00B30E13">
        <w:rPr>
          <w:rFonts w:ascii="Book Antiqua" w:eastAsia="Times New Roman" w:hAnsi="Book Antiqua" w:cs="Times New Roman"/>
          <w:sz w:val="16"/>
          <w:szCs w:val="16"/>
          <w:lang w:eastAsia="pt-BR"/>
        </w:rPr>
        <w:t xml:space="preserve">; </w:t>
      </w:r>
      <w:hyperlink r:id="rId12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C065ABA"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XI - os critérios de reajuste e revisão das contraprestações pecuniárias.</w:t>
      </w:r>
    </w:p>
    <w:p w14:paraId="1AD388A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XII - número de registro na ANS. </w:t>
      </w:r>
      <w:hyperlink r:id="rId12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02D7A7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Parágrafo único.  A todo consumidor titular de plano individual ou familiar será obrigatoriamente entregue, quando de sua inscrição, cópia do contrato, do regulamento ou das condições gerais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além de material explicativo que descreva, em linguagem simples e precisa, todas as suas características, direitos e obrigações</w:t>
      </w:r>
      <w:r w:rsidRPr="00B30E13">
        <w:rPr>
          <w:rFonts w:ascii="Book Antiqua" w:eastAsia="Times New Roman" w:hAnsi="Book Antiqua" w:cs="Times New Roman"/>
          <w:sz w:val="16"/>
          <w:szCs w:val="16"/>
          <w:lang w:eastAsia="pt-BR"/>
        </w:rPr>
        <w:t xml:space="preserve">. </w:t>
      </w:r>
      <w:hyperlink r:id="rId129"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BBF988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color w:val="000000"/>
          <w:sz w:val="19"/>
          <w:szCs w:val="19"/>
          <w:lang w:eastAsia="pt-BR"/>
        </w:rPr>
        <w:t>Art. 17. A inclusão de qualquer prestador de serviço de saúde como contratado, referenciado ou credenciado dos produtos de que tratam o inciso I e o §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do art.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desta Lei implica compromisso com os consumidores quanto à sua manutenção ao longo da vigência dos contratos, permitindo-se sua substituição, desde que seja por outro prestador equivalente e mediante comunicação aos consumidores com 30 (trinta) dias de antecedência.  </w:t>
      </w:r>
      <w:hyperlink r:id="rId130" w:anchor="art1" w:history="1">
        <w:r w:rsidRPr="00B30E13">
          <w:rPr>
            <w:rFonts w:ascii="Book Antiqua" w:eastAsia="Times New Roman" w:hAnsi="Book Antiqua" w:cs="Times New Roman"/>
            <w:color w:val="0000FF"/>
            <w:sz w:val="16"/>
            <w:szCs w:val="16"/>
            <w:u w:val="single"/>
            <w:lang w:eastAsia="pt-BR"/>
          </w:rPr>
          <w:t>(Redação dada pela Lei nº 13.003, de 2014)</w:t>
        </w:r>
      </w:hyperlink>
    </w:p>
    <w:p w14:paraId="704BF59E"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w:t>
      </w:r>
      <w:r w:rsidRPr="007E7EB5">
        <w:rPr>
          <w:rFonts w:ascii="Book Antiqua" w:eastAsia="Times New Roman" w:hAnsi="Book Antiqua" w:cs="Times New Roman"/>
          <w:b/>
          <w:bCs/>
          <w:caps/>
          <w:sz w:val="19"/>
          <w:szCs w:val="19"/>
          <w:highlight w:val="green"/>
          <w:lang w:eastAsia="pt-BR"/>
        </w:rPr>
        <w:t>É facultada</w:t>
      </w:r>
      <w:r w:rsidRPr="007E7EB5">
        <w:rPr>
          <w:rFonts w:ascii="Book Antiqua" w:eastAsia="Times New Roman" w:hAnsi="Book Antiqua" w:cs="Times New Roman"/>
          <w:sz w:val="19"/>
          <w:szCs w:val="19"/>
          <w:lang w:eastAsia="pt-BR"/>
        </w:rPr>
        <w:t xml:space="preserve"> a </w:t>
      </w:r>
      <w:r w:rsidRPr="007E7EB5">
        <w:rPr>
          <w:rFonts w:ascii="Book Antiqua" w:eastAsia="Times New Roman" w:hAnsi="Book Antiqua" w:cs="Times New Roman"/>
          <w:b/>
          <w:bCs/>
          <w:caps/>
          <w:sz w:val="19"/>
          <w:szCs w:val="19"/>
          <w:shd w:val="clear" w:color="auto" w:fill="F7CAAC" w:themeFill="accent2" w:themeFillTint="66"/>
          <w:lang w:eastAsia="pt-BR"/>
        </w:rPr>
        <w:t>substituição</w:t>
      </w:r>
      <w:r w:rsidRPr="007E7EB5">
        <w:rPr>
          <w:rFonts w:ascii="Book Antiqua" w:eastAsia="Times New Roman" w:hAnsi="Book Antiqua" w:cs="Times New Roman"/>
          <w:sz w:val="19"/>
          <w:szCs w:val="19"/>
          <w:lang w:eastAsia="pt-BR"/>
        </w:rPr>
        <w:t xml:space="preserve"> de </w:t>
      </w:r>
      <w:r w:rsidRPr="007E7EB5">
        <w:rPr>
          <w:rFonts w:ascii="Book Antiqua" w:eastAsia="Times New Roman" w:hAnsi="Book Antiqua" w:cs="Times New Roman"/>
          <w:b/>
          <w:bCs/>
          <w:sz w:val="19"/>
          <w:szCs w:val="19"/>
          <w:highlight w:val="yellow"/>
          <w:lang w:eastAsia="pt-BR"/>
        </w:rPr>
        <w:t>entidade hospitalar</w:t>
      </w:r>
      <w:r w:rsidRPr="007E7EB5">
        <w:rPr>
          <w:rFonts w:ascii="Book Antiqua" w:eastAsia="Times New Roman" w:hAnsi="Book Antiqua" w:cs="Times New Roman"/>
          <w:sz w:val="19"/>
          <w:szCs w:val="19"/>
          <w:lang w:eastAsia="pt-BR"/>
        </w:rPr>
        <w:t xml:space="preserve">, a que se refere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deste artigo, </w:t>
      </w:r>
      <w:r w:rsidRPr="007E7EB5">
        <w:rPr>
          <w:rFonts w:ascii="Book Antiqua" w:eastAsia="Times New Roman" w:hAnsi="Book Antiqua" w:cs="Times New Roman"/>
          <w:b/>
          <w:bCs/>
          <w:caps/>
          <w:sz w:val="19"/>
          <w:szCs w:val="19"/>
          <w:highlight w:val="green"/>
          <w:lang w:eastAsia="pt-BR"/>
        </w:rPr>
        <w:t>desde que</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highlight w:val="yellow"/>
          <w:lang w:eastAsia="pt-BR"/>
        </w:rPr>
        <w:t>por outro equivalente</w:t>
      </w:r>
      <w:r w:rsidRPr="007E7EB5">
        <w:rPr>
          <w:rFonts w:ascii="Book Antiqua" w:eastAsia="Times New Roman" w:hAnsi="Book Antiqua" w:cs="Times New Roman"/>
          <w:sz w:val="19"/>
          <w:szCs w:val="19"/>
          <w:lang w:eastAsia="pt-BR"/>
        </w:rPr>
        <w:t xml:space="preserve"> e mediante </w:t>
      </w:r>
      <w:r w:rsidRPr="007E7EB5">
        <w:rPr>
          <w:rFonts w:ascii="Book Antiqua" w:eastAsia="Times New Roman" w:hAnsi="Book Antiqua" w:cs="Times New Roman"/>
          <w:b/>
          <w:bCs/>
          <w:caps/>
          <w:sz w:val="19"/>
          <w:szCs w:val="19"/>
          <w:shd w:val="clear" w:color="auto" w:fill="F7CAAC" w:themeFill="accent2" w:themeFillTint="66"/>
          <w:lang w:eastAsia="pt-BR"/>
        </w:rPr>
        <w:t>comunicação</w:t>
      </w:r>
      <w:r w:rsidRPr="007E7EB5">
        <w:rPr>
          <w:rFonts w:ascii="Book Antiqua" w:eastAsia="Times New Roman" w:hAnsi="Book Antiqua" w:cs="Times New Roman"/>
          <w:sz w:val="19"/>
          <w:szCs w:val="19"/>
          <w:lang w:eastAsia="pt-BR"/>
        </w:rPr>
        <w:t xml:space="preserve"> aos </w:t>
      </w:r>
      <w:r w:rsidRPr="007E7EB5">
        <w:rPr>
          <w:rFonts w:ascii="Book Antiqua" w:eastAsia="Times New Roman" w:hAnsi="Book Antiqua" w:cs="Times New Roman"/>
          <w:b/>
          <w:bCs/>
          <w:sz w:val="19"/>
          <w:szCs w:val="19"/>
          <w:highlight w:val="yellow"/>
          <w:lang w:eastAsia="pt-BR"/>
        </w:rPr>
        <w:t>consumidores</w:t>
      </w:r>
      <w:r w:rsidRPr="007E7EB5">
        <w:rPr>
          <w:rFonts w:ascii="Book Antiqua" w:eastAsia="Times New Roman" w:hAnsi="Book Antiqua" w:cs="Times New Roman"/>
          <w:sz w:val="19"/>
          <w:szCs w:val="19"/>
          <w:lang w:eastAsia="pt-BR"/>
        </w:rPr>
        <w:t xml:space="preserve"> e à </w:t>
      </w:r>
      <w:r w:rsidRPr="007E7EB5">
        <w:rPr>
          <w:rFonts w:ascii="Book Antiqua" w:eastAsia="Times New Roman" w:hAnsi="Book Antiqua" w:cs="Times New Roman"/>
          <w:b/>
          <w:bCs/>
          <w:sz w:val="19"/>
          <w:szCs w:val="19"/>
          <w:highlight w:val="yellow"/>
          <w:lang w:eastAsia="pt-BR"/>
        </w:rPr>
        <w:t>ANS</w:t>
      </w: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bCs/>
          <w:sz w:val="19"/>
          <w:szCs w:val="19"/>
          <w:highlight w:val="cyan"/>
          <w:lang w:eastAsia="pt-BR"/>
        </w:rPr>
        <w:t>com trinta dias de antecedência</w:t>
      </w:r>
      <w:r w:rsidRPr="007E7EB5">
        <w:rPr>
          <w:rFonts w:ascii="Book Antiqua" w:eastAsia="Times New Roman" w:hAnsi="Book Antiqua" w:cs="Times New Roman"/>
          <w:sz w:val="19"/>
          <w:szCs w:val="19"/>
          <w:lang w:eastAsia="pt-BR"/>
        </w:rPr>
        <w:t>, ressalvados desse prazo mínimo os casos decorrentes de rescisão por fraude ou infração das normas sanitárias e fiscais em vigor</w:t>
      </w:r>
      <w:r w:rsidRPr="00B30E13">
        <w:rPr>
          <w:rFonts w:ascii="Book Antiqua" w:eastAsia="Times New Roman" w:hAnsi="Book Antiqua" w:cs="Times New Roman"/>
          <w:sz w:val="16"/>
          <w:szCs w:val="16"/>
          <w:lang w:eastAsia="pt-BR"/>
        </w:rPr>
        <w:t xml:space="preserve">. </w:t>
      </w:r>
      <w:hyperlink r:id="rId13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tbl>
      <w:tblPr>
        <w:tblStyle w:val="Tabelacomgrade"/>
        <w:tblW w:w="0" w:type="auto"/>
        <w:shd w:val="clear" w:color="auto" w:fill="CCFFFF"/>
        <w:tblLook w:val="04A0" w:firstRow="1" w:lastRow="0" w:firstColumn="1" w:lastColumn="0" w:noHBand="0" w:noVBand="1"/>
      </w:tblPr>
      <w:tblGrid>
        <w:gridCol w:w="8494"/>
      </w:tblGrid>
      <w:tr w:rsidR="00505812" w:rsidRPr="0012439C" w14:paraId="7B113767" w14:textId="77777777" w:rsidTr="007161C0">
        <w:tc>
          <w:tcPr>
            <w:tcW w:w="8494" w:type="dxa"/>
            <w:shd w:val="clear" w:color="auto" w:fill="CCFFFF"/>
          </w:tcPr>
          <w:p w14:paraId="2D1AA888" w14:textId="5690A789" w:rsidR="00505812" w:rsidRPr="007E7EB5" w:rsidRDefault="00505812" w:rsidP="007161C0">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A </w:t>
            </w:r>
            <w:r w:rsidRPr="007E7EB5">
              <w:rPr>
                <w:rFonts w:ascii="Book Antiqua" w:hAnsi="Book Antiqua" w:cs="Times New Roman"/>
                <w:b/>
                <w:bCs/>
                <w:sz w:val="19"/>
                <w:szCs w:val="19"/>
                <w:highlight w:val="yellow"/>
              </w:rPr>
              <w:t>operadora de plano de saúde só poderá validamente alterar a lista de conveniados</w:t>
            </w:r>
            <w:r w:rsidRPr="007E7EB5">
              <w:rPr>
                <w:rFonts w:ascii="Book Antiqua" w:hAnsi="Book Antiqua" w:cs="Times New Roman"/>
                <w:b/>
                <w:bCs/>
                <w:sz w:val="19"/>
                <w:szCs w:val="19"/>
              </w:rPr>
              <w:t xml:space="preserve">, ou seja, </w:t>
            </w:r>
            <w:r w:rsidRPr="007E7EB5">
              <w:rPr>
                <w:rFonts w:ascii="Book Antiqua" w:hAnsi="Book Antiqua" w:cs="Times New Roman"/>
                <w:b/>
                <w:bCs/>
                <w:sz w:val="19"/>
                <w:szCs w:val="19"/>
                <w:shd w:val="clear" w:color="auto" w:fill="F7CAAC" w:themeFill="accent2" w:themeFillTint="66"/>
              </w:rPr>
              <w:t>só poderá fazer o descredenciamento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de estabelecimentos hospitalares, clínicas médicas, laboratórios, médicos e outros serviços</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se cumprir dois requisitos legais previstos no art. 17 da Lei 9.656/98</w:t>
            </w:r>
            <w:r w:rsidRPr="007E7EB5">
              <w:rPr>
                <w:rFonts w:ascii="Book Antiqua" w:hAnsi="Book Antiqua" w:cs="Times New Roman"/>
                <w:b/>
                <w:bCs/>
                <w:sz w:val="19"/>
                <w:szCs w:val="19"/>
              </w:rPr>
              <w:t xml:space="preserve"> (Lei dos Planos de Saúde): a) </w:t>
            </w:r>
            <w:r w:rsidRPr="007E7EB5">
              <w:rPr>
                <w:rFonts w:ascii="Book Antiqua" w:hAnsi="Book Antiqua" w:cs="Times New Roman"/>
                <w:b/>
                <w:bCs/>
                <w:sz w:val="19"/>
                <w:szCs w:val="19"/>
                <w:shd w:val="clear" w:color="auto" w:fill="F7CAAC" w:themeFill="accent2" w:themeFillTint="66"/>
              </w:rPr>
              <w:t>deverá substituir a entidade conveniada que saiu por outra equivalente</w:t>
            </w:r>
            <w:r w:rsidRPr="007E7EB5">
              <w:rPr>
                <w:rFonts w:ascii="Book Antiqua" w:hAnsi="Book Antiqua" w:cs="Times New Roman"/>
                <w:b/>
                <w:bCs/>
                <w:sz w:val="19"/>
                <w:szCs w:val="19"/>
              </w:rPr>
              <w:t xml:space="preserve">, de forma a manter a qualidade dos serviços contratados inicialmente; e b) </w:t>
            </w:r>
            <w:r w:rsidRPr="007E7EB5">
              <w:rPr>
                <w:rFonts w:ascii="Book Antiqua" w:hAnsi="Book Antiqua" w:cs="Times New Roman"/>
                <w:b/>
                <w:bCs/>
                <w:sz w:val="19"/>
                <w:szCs w:val="19"/>
                <w:shd w:val="clear" w:color="auto" w:fill="F7CAAC" w:themeFill="accent2" w:themeFillTint="66"/>
              </w:rPr>
              <w:t>deverá comunicar os consumidores e à Agência Nacional de Saúde Suplementar</w:t>
            </w:r>
            <w:r w:rsidRPr="007E7EB5">
              <w:rPr>
                <w:rFonts w:ascii="Book Antiqua" w:hAnsi="Book Antiqua" w:cs="Times New Roman"/>
                <w:b/>
                <w:bCs/>
                <w:sz w:val="19"/>
                <w:szCs w:val="19"/>
              </w:rPr>
              <w:t xml:space="preserve"> (ANS) </w:t>
            </w:r>
            <w:r w:rsidRPr="007E7EB5">
              <w:rPr>
                <w:rFonts w:ascii="Book Antiqua" w:hAnsi="Book Antiqua" w:cs="Times New Roman"/>
                <w:b/>
                <w:bCs/>
                <w:sz w:val="19"/>
                <w:szCs w:val="19"/>
                <w:highlight w:val="yellow"/>
              </w:rPr>
              <w:t>com 30 dias de antecedência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Esses dois deveres existem</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mesmo que a iniciativa pelo descredenciamento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tenha partido de clínica médica</w:t>
            </w:r>
            <w:r w:rsidRPr="007E7EB5">
              <w:rPr>
                <w:rFonts w:ascii="Book Antiqua" w:hAnsi="Book Antiqua" w:cs="Times New Roman"/>
                <w:b/>
                <w:bCs/>
                <w:sz w:val="19"/>
                <w:szCs w:val="19"/>
              </w:rPr>
              <w:t xml:space="preserve">. </w:t>
            </w:r>
            <w:r w:rsidRPr="007E7EB5">
              <w:rPr>
                <w:rFonts w:ascii="Book Antiqua" w:hAnsi="Book Antiqua" w:cs="Times New Roman"/>
                <w:sz w:val="19"/>
                <w:szCs w:val="19"/>
              </w:rPr>
              <w:t>STJ. 1ª T. REsp 1561445-SP, Rel. Min. Ricardo Villas Bôas Cueva, j. 13/8/19</w:t>
            </w:r>
            <w:r w:rsidRPr="007E7EB5">
              <w:rPr>
                <w:rFonts w:ascii="Book Antiqua" w:hAnsi="Book Antiqua" w:cs="Times New Roman"/>
                <w:b/>
                <w:bCs/>
                <w:sz w:val="19"/>
                <w:szCs w:val="19"/>
              </w:rPr>
              <w:t xml:space="preserve"> (Info 654).</w:t>
            </w:r>
          </w:p>
          <w:tbl>
            <w:tblPr>
              <w:tblStyle w:val="Tabelacomgrade"/>
              <w:tblW w:w="0" w:type="auto"/>
              <w:tblLook w:val="04A0" w:firstRow="1" w:lastRow="0" w:firstColumn="1" w:lastColumn="0" w:noHBand="0" w:noVBand="1"/>
            </w:tblPr>
            <w:tblGrid>
              <w:gridCol w:w="8268"/>
            </w:tblGrid>
            <w:tr w:rsidR="007161C0" w14:paraId="2D570BAF" w14:textId="77777777" w:rsidTr="007161C0">
              <w:tc>
                <w:tcPr>
                  <w:tcW w:w="8268" w:type="dxa"/>
                  <w:shd w:val="clear" w:color="auto" w:fill="FFFFFF" w:themeFill="background1"/>
                </w:tcPr>
                <w:p w14:paraId="72C0463D" w14:textId="0AF1F5B9" w:rsidR="007161C0" w:rsidRDefault="007161C0" w:rsidP="007161C0">
                  <w:pPr>
                    <w:jc w:val="both"/>
                    <w:rPr>
                      <w:rFonts w:ascii="Book Antiqua" w:hAnsi="Book Antiqua" w:cs="Times New Roman"/>
                      <w:b/>
                      <w:bCs/>
                      <w:sz w:val="18"/>
                      <w:szCs w:val="18"/>
                    </w:rPr>
                  </w:pPr>
                  <w:r w:rsidRPr="007161C0">
                    <w:rPr>
                      <w:rFonts w:ascii="Book Antiqua" w:eastAsia="Times New Roman" w:hAnsi="Book Antiqua" w:cs="Times New Roman"/>
                      <w:b/>
                      <w:i/>
                      <w:color w:val="FF0000"/>
                      <w:sz w:val="18"/>
                      <w:szCs w:val="18"/>
                      <w:lang w:eastAsia="pt-BR"/>
                    </w:rPr>
                    <w:t>#</w:t>
                  </w:r>
                  <w:r w:rsidRPr="007161C0">
                    <w:rPr>
                      <w:rFonts w:ascii="Book Antiqua" w:eastAsia="Times New Roman" w:hAnsi="Book Antiqua" w:cs="Times New Roman"/>
                      <w:b/>
                      <w:i/>
                      <w:color w:val="FF0000"/>
                      <w:sz w:val="18"/>
                      <w:szCs w:val="18"/>
                      <w:highlight w:val="green"/>
                      <w:lang w:eastAsia="pt-BR"/>
                    </w:rPr>
                    <w:t>Comentários sobre o julgado acima</w:t>
                  </w:r>
                  <w:r w:rsidRPr="007161C0">
                    <w:rPr>
                      <w:rFonts w:ascii="Book Antiqua" w:eastAsia="Times New Roman" w:hAnsi="Book Antiqua" w:cs="Times New Roman"/>
                      <w:b/>
                      <w:i/>
                      <w:color w:val="FF0000"/>
                      <w:sz w:val="18"/>
                      <w:szCs w:val="18"/>
                      <w:lang w:eastAsia="pt-BR"/>
                    </w:rPr>
                    <w:t>: #</w:t>
                  </w:r>
                  <w:r w:rsidRPr="007161C0">
                    <w:rPr>
                      <w:rFonts w:ascii="Book Antiqua" w:eastAsia="Times New Roman" w:hAnsi="Book Antiqua" w:cs="Times New Roman"/>
                      <w:b/>
                      <w:i/>
                      <w:color w:val="FF0000"/>
                      <w:sz w:val="18"/>
                      <w:szCs w:val="18"/>
                      <w:highlight w:val="green"/>
                      <w:lang w:eastAsia="pt-BR"/>
                    </w:rPr>
                    <w:t>DOD</w:t>
                  </w:r>
                  <w:r w:rsidRPr="007161C0">
                    <w:rPr>
                      <w:rFonts w:ascii="Book Antiqua" w:eastAsia="Times New Roman" w:hAnsi="Book Antiqua" w:cs="Times New Roman"/>
                      <w:b/>
                      <w:sz w:val="18"/>
                      <w:szCs w:val="18"/>
                      <w:lang w:eastAsia="pt-BR"/>
                    </w:rPr>
                    <w:t xml:space="preserve">: </w:t>
                  </w:r>
                  <w:r w:rsidRPr="007161C0">
                    <w:rPr>
                      <w:rFonts w:ascii="Book Antiqua" w:hAnsi="Book Antiqua" w:cs="Times New Roman"/>
                      <w:b/>
                      <w:bCs/>
                      <w:sz w:val="18"/>
                      <w:szCs w:val="18"/>
                    </w:rPr>
                    <w:t>O art. 17 fala em “</w:t>
                  </w:r>
                  <w:r w:rsidRPr="007161C0">
                    <w:rPr>
                      <w:rFonts w:ascii="Book Antiqua" w:hAnsi="Book Antiqua" w:cs="Times New Roman"/>
                      <w:b/>
                      <w:bCs/>
                      <w:sz w:val="18"/>
                      <w:szCs w:val="18"/>
                      <w:shd w:val="clear" w:color="auto" w:fill="F7CAAC" w:themeFill="accent2" w:themeFillTint="66"/>
                    </w:rPr>
                    <w:t>entidade hospitalar</w:t>
                  </w:r>
                  <w:r w:rsidRPr="007161C0">
                    <w:rPr>
                      <w:rFonts w:ascii="Book Antiqua" w:hAnsi="Book Antiqua" w:cs="Times New Roman"/>
                      <w:b/>
                      <w:bCs/>
                      <w:sz w:val="18"/>
                      <w:szCs w:val="18"/>
                    </w:rPr>
                    <w:t xml:space="preserve">” e, </w:t>
                  </w:r>
                  <w:r w:rsidRPr="007161C0">
                    <w:rPr>
                      <w:rFonts w:ascii="Book Antiqua" w:hAnsi="Book Antiqua" w:cs="Times New Roman"/>
                      <w:b/>
                      <w:bCs/>
                      <w:sz w:val="18"/>
                      <w:szCs w:val="18"/>
                      <w:highlight w:val="yellow"/>
                    </w:rPr>
                    <w:t>no caso concreto, o descredenciamento foi de uma</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shd w:val="clear" w:color="auto" w:fill="F7CAAC" w:themeFill="accent2" w:themeFillTint="66"/>
                    </w:rPr>
                    <w:t>clínica</w:t>
                  </w:r>
                  <w:r w:rsidRPr="007161C0">
                    <w:rPr>
                      <w:rFonts w:ascii="Book Antiqua" w:hAnsi="Book Antiqua" w:cs="Times New Roman"/>
                      <w:b/>
                      <w:bCs/>
                      <w:sz w:val="18"/>
                      <w:szCs w:val="18"/>
                    </w:rPr>
                    <w:t xml:space="preserve">”. Mesmo assim, deve ser aplicado esse art. 17? SIM. O art. 17 da Lei 9.656/98 autoriza que o plano de saúde substitua qualquer entidade hospitalar credenciada, desde que o faça por outro equivalente e comunique, com 30 dias de antecedência, aos consumidores e à Agência Nacional de Saúde Suplementar (ANS). </w:t>
                  </w:r>
                  <w:r w:rsidRPr="007161C0">
                    <w:rPr>
                      <w:rFonts w:ascii="Book Antiqua" w:hAnsi="Book Antiqua" w:cs="Times New Roman"/>
                      <w:b/>
                      <w:bCs/>
                      <w:sz w:val="18"/>
                      <w:szCs w:val="18"/>
                      <w:highlight w:val="yellow"/>
                    </w:rPr>
                    <w:t>A despeito de o art. 17 falar apenas em</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shd w:val="clear" w:color="auto" w:fill="F7CAAC" w:themeFill="accent2" w:themeFillTint="66"/>
                    </w:rPr>
                    <w:t>entidade hospitalar</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highlight w:val="yellow"/>
                    </w:rPr>
                    <w:t>esse termo, à luz dos princípios consumeristas</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highlight w:val="cyan"/>
                    </w:rPr>
                    <w:t>deve ser entendido como gênero, englobando também</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shd w:val="clear" w:color="auto" w:fill="F7CAAC" w:themeFill="accent2" w:themeFillTint="66"/>
                    </w:rPr>
                    <w:t>clínicas médicas</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shd w:val="clear" w:color="auto" w:fill="F7CAAC" w:themeFill="accent2" w:themeFillTint="66"/>
                    </w:rPr>
                    <w:t>laboratórios</w:t>
                  </w:r>
                  <w:r w:rsidRPr="007161C0">
                    <w:rPr>
                      <w:rFonts w:ascii="Book Antiqua" w:hAnsi="Book Antiqua" w:cs="Times New Roman"/>
                      <w:b/>
                      <w:bCs/>
                      <w:sz w:val="18"/>
                      <w:szCs w:val="18"/>
                    </w:rPr>
                    <w:t xml:space="preserve">, </w:t>
                  </w:r>
                  <w:r w:rsidRPr="007161C0">
                    <w:rPr>
                      <w:rFonts w:ascii="Book Antiqua" w:hAnsi="Book Antiqua" w:cs="Times New Roman"/>
                      <w:b/>
                      <w:bCs/>
                      <w:sz w:val="18"/>
                      <w:szCs w:val="18"/>
                      <w:shd w:val="clear" w:color="auto" w:fill="F7CAAC" w:themeFill="accent2" w:themeFillTint="66"/>
                    </w:rPr>
                    <w:t>médicos</w:t>
                  </w:r>
                  <w:r w:rsidRPr="007161C0">
                    <w:rPr>
                      <w:rFonts w:ascii="Book Antiqua" w:hAnsi="Book Antiqua" w:cs="Times New Roman"/>
                      <w:b/>
                      <w:bCs/>
                      <w:sz w:val="18"/>
                      <w:szCs w:val="18"/>
                    </w:rPr>
                    <w:t xml:space="preserve"> e </w:t>
                  </w:r>
                  <w:r w:rsidRPr="007161C0">
                    <w:rPr>
                      <w:rFonts w:ascii="Book Antiqua" w:hAnsi="Book Antiqua" w:cs="Times New Roman"/>
                      <w:b/>
                      <w:bCs/>
                      <w:sz w:val="18"/>
                      <w:szCs w:val="18"/>
                      <w:shd w:val="clear" w:color="auto" w:fill="F7CAAC" w:themeFill="accent2" w:themeFillTint="66"/>
                    </w:rPr>
                    <w:t>demais serviços conveniados</w:t>
                  </w:r>
                  <w:r w:rsidRPr="007161C0">
                    <w:rPr>
                      <w:rFonts w:ascii="Book Antiqua" w:hAnsi="Book Antiqua" w:cs="Times New Roman"/>
                      <w:b/>
                      <w:bCs/>
                      <w:sz w:val="18"/>
                      <w:szCs w:val="18"/>
                    </w:rPr>
                    <w:t>. Nesse sentido: “</w:t>
                  </w:r>
                  <w:r w:rsidRPr="007161C0">
                    <w:rPr>
                      <w:rFonts w:ascii="Book Antiqua" w:hAnsi="Book Antiqua" w:cs="Times New Roman"/>
                      <w:b/>
                      <w:bCs/>
                      <w:i/>
                      <w:iCs/>
                      <w:sz w:val="18"/>
                      <w:szCs w:val="18"/>
                    </w:rPr>
                    <w:t>(...) O termo 'entidade hospitalar' inscrito no art. 17, § 1º, da Lei 9.656/98, à luz dos princípios consumeristas, deve ser entendido como gênero, a englobar também clínicas médicas, laboratórios, médicos e demais serviços conveniados. De fato, o usuário de plano de saúde tem o direito de ser informado acerca da modificação da rede conveniada (rol de credenciados), pois somente com a transparência poderá buscar o atendimento e o tratamento que melhor lhe satisfaz, segundo as possibilidades oferecidas</w:t>
                  </w:r>
                  <w:r w:rsidRPr="007161C0">
                    <w:rPr>
                      <w:rFonts w:ascii="Book Antiqua" w:hAnsi="Book Antiqua" w:cs="Times New Roman"/>
                      <w:b/>
                      <w:bCs/>
                      <w:sz w:val="18"/>
                      <w:szCs w:val="18"/>
                    </w:rPr>
                    <w:t xml:space="preserve">. </w:t>
                  </w:r>
                  <w:r w:rsidRPr="007161C0">
                    <w:rPr>
                      <w:rFonts w:ascii="Book Antiqua" w:hAnsi="Book Antiqua" w:cs="Times New Roman"/>
                      <w:sz w:val="18"/>
                      <w:szCs w:val="18"/>
                    </w:rPr>
                    <w:t>STJ. 3ª T. REsp 1.349.385/PR, Rel. Min. Ricardo Villas Bôas Cueva, j. 16/12/14</w:t>
                  </w:r>
                  <w:r w:rsidRPr="007161C0">
                    <w:rPr>
                      <w:rFonts w:ascii="Book Antiqua" w:hAnsi="Book Antiqua" w:cs="Times New Roman"/>
                      <w:b/>
                      <w:bCs/>
                      <w:sz w:val="18"/>
                      <w:szCs w:val="18"/>
                    </w:rPr>
                    <w:t>.</w:t>
                  </w:r>
                </w:p>
                <w:p w14:paraId="0270681E" w14:textId="6C886B25" w:rsidR="000243E1" w:rsidRPr="007161C0" w:rsidRDefault="000243E1" w:rsidP="000243E1">
                  <w:pPr>
                    <w:jc w:val="both"/>
                    <w:rPr>
                      <w:rFonts w:ascii="Book Antiqua" w:hAnsi="Book Antiqua" w:cs="Times New Roman"/>
                      <w:b/>
                      <w:bCs/>
                      <w:sz w:val="18"/>
                      <w:szCs w:val="18"/>
                    </w:rPr>
                  </w:pPr>
                  <w:r w:rsidRPr="007161C0">
                    <w:rPr>
                      <w:rFonts w:ascii="Book Antiqua" w:eastAsia="Times New Roman" w:hAnsi="Book Antiqua" w:cs="Times New Roman"/>
                      <w:b/>
                      <w:i/>
                      <w:color w:val="FF0000"/>
                      <w:sz w:val="18"/>
                      <w:szCs w:val="18"/>
                      <w:lang w:eastAsia="pt-BR"/>
                    </w:rPr>
                    <w:t>#</w:t>
                  </w:r>
                  <w:r w:rsidRPr="007161C0">
                    <w:rPr>
                      <w:rFonts w:ascii="Book Antiqua" w:eastAsia="Times New Roman" w:hAnsi="Book Antiqua" w:cs="Times New Roman"/>
                      <w:b/>
                      <w:i/>
                      <w:color w:val="FF0000"/>
                      <w:sz w:val="18"/>
                      <w:szCs w:val="18"/>
                      <w:highlight w:val="green"/>
                      <w:lang w:eastAsia="pt-BR"/>
                    </w:rPr>
                    <w:t>Comentários sobre o julgado acima</w:t>
                  </w:r>
                  <w:r w:rsidRPr="007161C0">
                    <w:rPr>
                      <w:rFonts w:ascii="Book Antiqua" w:eastAsia="Times New Roman" w:hAnsi="Book Antiqua" w:cs="Times New Roman"/>
                      <w:b/>
                      <w:i/>
                      <w:color w:val="FF0000"/>
                      <w:sz w:val="18"/>
                      <w:szCs w:val="18"/>
                      <w:lang w:eastAsia="pt-BR"/>
                    </w:rPr>
                    <w:t>: #</w:t>
                  </w:r>
                  <w:r w:rsidRPr="007161C0">
                    <w:rPr>
                      <w:rFonts w:ascii="Book Antiqua" w:eastAsia="Times New Roman" w:hAnsi="Book Antiqua" w:cs="Times New Roman"/>
                      <w:b/>
                      <w:i/>
                      <w:color w:val="FF0000"/>
                      <w:sz w:val="18"/>
                      <w:szCs w:val="18"/>
                      <w:highlight w:val="green"/>
                      <w:lang w:eastAsia="pt-BR"/>
                    </w:rPr>
                    <w:t>DOD</w:t>
                  </w:r>
                  <w:r w:rsidRPr="007161C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0243E1">
                    <w:rPr>
                      <w:rFonts w:ascii="Book Antiqua" w:hAnsi="Book Antiqua" w:cs="Times New Roman"/>
                      <w:b/>
                      <w:bCs/>
                      <w:sz w:val="18"/>
                      <w:szCs w:val="18"/>
                    </w:rPr>
                    <w:t>O plano de saúde é obrigado a comunicar o consumidor sobre o descredenciamento mesmo que a iniciativa tenha sido da própria entidade hospitalar? Aplica-se o art. 17 mesmo que tenha sido a entidade hospitalar quem tenha rescindido o contrato?</w:t>
                  </w:r>
                  <w:r>
                    <w:rPr>
                      <w:rFonts w:ascii="Book Antiqua" w:hAnsi="Book Antiqua" w:cs="Times New Roman"/>
                      <w:b/>
                      <w:bCs/>
                      <w:sz w:val="18"/>
                      <w:szCs w:val="18"/>
                    </w:rPr>
                    <w:t xml:space="preserve"> </w:t>
                  </w:r>
                  <w:r w:rsidRPr="000243E1">
                    <w:rPr>
                      <w:rFonts w:ascii="Book Antiqua" w:hAnsi="Book Antiqua" w:cs="Times New Roman"/>
                      <w:b/>
                      <w:bCs/>
                      <w:sz w:val="18"/>
                      <w:szCs w:val="18"/>
                      <w:shd w:val="clear" w:color="auto" w:fill="F7CAAC" w:themeFill="accent2" w:themeFillTint="66"/>
                    </w:rPr>
                    <w:t>SIM</w:t>
                  </w:r>
                  <w:r w:rsidRPr="000243E1">
                    <w:rPr>
                      <w:rFonts w:ascii="Book Antiqua" w:hAnsi="Book Antiqua" w:cs="Times New Roman"/>
                      <w:b/>
                      <w:bCs/>
                      <w:sz w:val="18"/>
                      <w:szCs w:val="18"/>
                    </w:rPr>
                    <w:t>.</w:t>
                  </w:r>
                  <w:r>
                    <w:rPr>
                      <w:rFonts w:ascii="Book Antiqua" w:hAnsi="Book Antiqua" w:cs="Times New Roman"/>
                      <w:b/>
                      <w:bCs/>
                      <w:sz w:val="18"/>
                      <w:szCs w:val="18"/>
                    </w:rPr>
                    <w:t xml:space="preserve"> </w:t>
                  </w:r>
                  <w:r w:rsidRPr="000243E1">
                    <w:rPr>
                      <w:rFonts w:ascii="Book Antiqua" w:hAnsi="Book Antiqua" w:cs="Times New Roman"/>
                      <w:b/>
                      <w:bCs/>
                      <w:sz w:val="18"/>
                      <w:szCs w:val="18"/>
                    </w:rPr>
                    <w:t xml:space="preserve">Como o relacionamento do plano de saúde com seu cliente é uma relação de consumo, </w:t>
                  </w:r>
                  <w:r w:rsidRPr="000243E1">
                    <w:rPr>
                      <w:rFonts w:ascii="Book Antiqua" w:hAnsi="Book Antiqua" w:cs="Times New Roman"/>
                      <w:b/>
                      <w:bCs/>
                      <w:sz w:val="18"/>
                      <w:szCs w:val="18"/>
                      <w:highlight w:val="cyan"/>
                    </w:rPr>
                    <w:t>o plano de saúde responde solidariamente pela conduta da clínica</w:t>
                  </w:r>
                  <w:r w:rsidRPr="000243E1">
                    <w:rPr>
                      <w:rFonts w:ascii="Book Antiqua" w:hAnsi="Book Antiqua" w:cs="Times New Roman"/>
                      <w:b/>
                      <w:bCs/>
                      <w:sz w:val="18"/>
                      <w:szCs w:val="18"/>
                    </w:rPr>
                    <w:t xml:space="preserve"> </w:t>
                  </w:r>
                  <w:r w:rsidRPr="000243E1">
                    <w:rPr>
                      <w:rFonts w:ascii="Book Antiqua" w:hAnsi="Book Antiqua" w:cs="Times New Roman"/>
                      <w:b/>
                      <w:bCs/>
                      <w:sz w:val="18"/>
                      <w:szCs w:val="18"/>
                      <w:highlight w:val="yellow"/>
                    </w:rPr>
                    <w:t>que decide deixar a relação de credenciados</w:t>
                  </w:r>
                  <w:r w:rsidRPr="000243E1">
                    <w:rPr>
                      <w:rFonts w:ascii="Book Antiqua" w:hAnsi="Book Antiqua" w:cs="Times New Roman"/>
                      <w:b/>
                      <w:bCs/>
                      <w:sz w:val="18"/>
                      <w:szCs w:val="18"/>
                    </w:rPr>
                    <w:t>.</w:t>
                  </w:r>
                  <w:r>
                    <w:rPr>
                      <w:rFonts w:ascii="Book Antiqua" w:hAnsi="Book Antiqua" w:cs="Times New Roman"/>
                      <w:b/>
                      <w:bCs/>
                      <w:sz w:val="18"/>
                      <w:szCs w:val="18"/>
                    </w:rPr>
                    <w:t xml:space="preserve"> </w:t>
                  </w:r>
                  <w:r w:rsidRPr="000243E1">
                    <w:rPr>
                      <w:rFonts w:ascii="Book Antiqua" w:hAnsi="Book Antiqua" w:cs="Times New Roman"/>
                      <w:b/>
                      <w:bCs/>
                      <w:sz w:val="18"/>
                      <w:szCs w:val="18"/>
                    </w:rPr>
                    <w:t>Assim, o plano de saúde não pode se isentar de responsabilidade pelo simples fato de a decisão de sair ter sido da entidade hospitalar.</w:t>
                  </w:r>
                  <w:r>
                    <w:rPr>
                      <w:rFonts w:ascii="Book Antiqua" w:hAnsi="Book Antiqua" w:cs="Times New Roman"/>
                      <w:b/>
                      <w:bCs/>
                      <w:sz w:val="18"/>
                      <w:szCs w:val="18"/>
                    </w:rPr>
                    <w:t xml:space="preserve"> </w:t>
                  </w:r>
                  <w:r w:rsidRPr="000243E1">
                    <w:rPr>
                      <w:rFonts w:ascii="Book Antiqua" w:hAnsi="Book Antiqua" w:cs="Times New Roman"/>
                      <w:b/>
                      <w:bCs/>
                      <w:sz w:val="18"/>
                      <w:szCs w:val="18"/>
                    </w:rPr>
                    <w:t xml:space="preserve">Portanto, </w:t>
                  </w:r>
                  <w:r w:rsidRPr="000243E1">
                    <w:rPr>
                      <w:rFonts w:ascii="Book Antiqua" w:hAnsi="Book Antiqua" w:cs="Times New Roman"/>
                      <w:b/>
                      <w:bCs/>
                      <w:sz w:val="18"/>
                      <w:szCs w:val="18"/>
                      <w:shd w:val="clear" w:color="auto" w:fill="F7CAAC" w:themeFill="accent2" w:themeFillTint="66"/>
                    </w:rPr>
                    <w:t>ainda que a iniciativa pelo descredenciamento tenha partido da clínica médica</w:t>
                  </w:r>
                  <w:r w:rsidRPr="000243E1">
                    <w:rPr>
                      <w:rFonts w:ascii="Book Antiqua" w:hAnsi="Book Antiqua" w:cs="Times New Roman"/>
                      <w:b/>
                      <w:bCs/>
                      <w:sz w:val="18"/>
                      <w:szCs w:val="18"/>
                    </w:rPr>
                    <w:t xml:space="preserve">, </w:t>
                  </w:r>
                  <w:r w:rsidRPr="000243E1">
                    <w:rPr>
                      <w:rFonts w:ascii="Book Antiqua" w:hAnsi="Book Antiqua" w:cs="Times New Roman"/>
                      <w:b/>
                      <w:bCs/>
                      <w:sz w:val="18"/>
                      <w:szCs w:val="18"/>
                      <w:highlight w:val="yellow"/>
                    </w:rPr>
                    <w:t>espécie do gênero entidade hospitalar</w:t>
                  </w:r>
                  <w:r w:rsidRPr="000243E1">
                    <w:rPr>
                      <w:rFonts w:ascii="Book Antiqua" w:hAnsi="Book Antiqua" w:cs="Times New Roman"/>
                      <w:b/>
                      <w:bCs/>
                      <w:sz w:val="18"/>
                      <w:szCs w:val="18"/>
                    </w:rPr>
                    <w:t xml:space="preserve">, </w:t>
                  </w:r>
                  <w:r w:rsidRPr="000243E1">
                    <w:rPr>
                      <w:rFonts w:ascii="Book Antiqua" w:hAnsi="Book Antiqua" w:cs="Times New Roman"/>
                      <w:b/>
                      <w:bCs/>
                      <w:sz w:val="18"/>
                      <w:szCs w:val="18"/>
                      <w:highlight w:val="cyan"/>
                    </w:rPr>
                    <w:t>subsiste a obrigação de a operadora de plano de saúde promover a comunicação desse evento</w:t>
                  </w:r>
                  <w:r w:rsidRPr="000243E1">
                    <w:rPr>
                      <w:rFonts w:ascii="Book Antiqua" w:hAnsi="Book Antiqua" w:cs="Times New Roman"/>
                      <w:b/>
                      <w:bCs/>
                      <w:sz w:val="18"/>
                      <w:szCs w:val="18"/>
                    </w:rPr>
                    <w:t xml:space="preserve"> aos </w:t>
                  </w:r>
                  <w:r w:rsidRPr="000243E1">
                    <w:rPr>
                      <w:rFonts w:ascii="Book Antiqua" w:hAnsi="Book Antiqua" w:cs="Times New Roman"/>
                      <w:b/>
                      <w:bCs/>
                      <w:sz w:val="18"/>
                      <w:szCs w:val="18"/>
                      <w:highlight w:val="yellow"/>
                    </w:rPr>
                    <w:t>consumidores</w:t>
                  </w:r>
                  <w:r w:rsidRPr="000243E1">
                    <w:rPr>
                      <w:rFonts w:ascii="Book Antiqua" w:hAnsi="Book Antiqua" w:cs="Times New Roman"/>
                      <w:b/>
                      <w:bCs/>
                      <w:sz w:val="18"/>
                      <w:szCs w:val="18"/>
                    </w:rPr>
                    <w:t xml:space="preserve"> e à </w:t>
                  </w:r>
                  <w:r w:rsidRPr="000243E1">
                    <w:rPr>
                      <w:rFonts w:ascii="Book Antiqua" w:hAnsi="Book Antiqua" w:cs="Times New Roman"/>
                      <w:b/>
                      <w:bCs/>
                      <w:sz w:val="18"/>
                      <w:szCs w:val="18"/>
                      <w:highlight w:val="yellow"/>
                    </w:rPr>
                    <w:t>ANS</w:t>
                  </w:r>
                  <w:r w:rsidRPr="000243E1">
                    <w:rPr>
                      <w:rFonts w:ascii="Book Antiqua" w:hAnsi="Book Antiqua" w:cs="Times New Roman"/>
                      <w:b/>
                      <w:bCs/>
                      <w:sz w:val="18"/>
                      <w:szCs w:val="18"/>
                    </w:rPr>
                    <w:t xml:space="preserve"> </w:t>
                  </w:r>
                  <w:r w:rsidRPr="000243E1">
                    <w:rPr>
                      <w:rFonts w:ascii="Book Antiqua" w:hAnsi="Book Antiqua" w:cs="Times New Roman"/>
                      <w:b/>
                      <w:bCs/>
                      <w:sz w:val="18"/>
                      <w:szCs w:val="18"/>
                      <w:highlight w:val="cyan"/>
                    </w:rPr>
                    <w:t>com 30 dias de antecedência</w:t>
                  </w:r>
                  <w:r w:rsidRPr="000243E1">
                    <w:rPr>
                      <w:rFonts w:ascii="Book Antiqua" w:hAnsi="Book Antiqua" w:cs="Times New Roman"/>
                      <w:b/>
                      <w:bCs/>
                      <w:sz w:val="18"/>
                      <w:szCs w:val="18"/>
                    </w:rPr>
                    <w:t xml:space="preserve">, consoante o disposto no § 1º do art. 17 da Lei 9.656/98, bem como de </w:t>
                  </w:r>
                  <w:r w:rsidRPr="000243E1">
                    <w:rPr>
                      <w:rFonts w:ascii="Book Antiqua" w:hAnsi="Book Antiqua" w:cs="Times New Roman"/>
                      <w:b/>
                      <w:bCs/>
                      <w:sz w:val="18"/>
                      <w:szCs w:val="18"/>
                      <w:highlight w:val="cyan"/>
                    </w:rPr>
                    <w:t>substituir a entidade conveniada por outra equivalente</w:t>
                  </w:r>
                  <w:r w:rsidRPr="000243E1">
                    <w:rPr>
                      <w:rFonts w:ascii="Book Antiqua" w:hAnsi="Book Antiqua" w:cs="Times New Roman"/>
                      <w:b/>
                      <w:bCs/>
                      <w:sz w:val="18"/>
                      <w:szCs w:val="18"/>
                    </w:rPr>
                    <w:t>, de forma a manter a qualidade dos serviços contratados inicialmente.</w:t>
                  </w:r>
                </w:p>
              </w:tc>
            </w:tr>
          </w:tbl>
          <w:p w14:paraId="7F6808AC" w14:textId="77777777" w:rsidR="007161C0" w:rsidRPr="007E7EB5" w:rsidRDefault="007161C0" w:rsidP="007161C0">
            <w:pPr>
              <w:jc w:val="both"/>
              <w:rPr>
                <w:rFonts w:ascii="Book Antiqua" w:hAnsi="Book Antiqua" w:cs="Times New Roman"/>
                <w:b/>
                <w:bCs/>
                <w:sz w:val="19"/>
                <w:szCs w:val="19"/>
              </w:rPr>
            </w:pPr>
          </w:p>
          <w:p w14:paraId="5521A5FE" w14:textId="7F367DF3" w:rsidR="007161C0" w:rsidRPr="007E7EB5" w:rsidRDefault="007161C0" w:rsidP="007161C0">
            <w:pPr>
              <w:jc w:val="both"/>
              <w:rPr>
                <w:rFonts w:ascii="Book Antiqua" w:hAnsi="Book Antiqua" w:cs="Times New Roman"/>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Como deve ser essa comunicação do §1º do art. 17? A rede conveniada constitui informação primordial na relação do associado frente à operadora do plano de saúde, mostrando-se determinante na decisão quanto à contratação e futura manutenção do vínculo contratual. Desse modo, </w:t>
            </w:r>
            <w:r w:rsidRPr="007E7EB5">
              <w:rPr>
                <w:rFonts w:ascii="Book Antiqua" w:hAnsi="Book Antiqua" w:cs="Times New Roman"/>
                <w:b/>
                <w:bCs/>
                <w:sz w:val="19"/>
                <w:szCs w:val="19"/>
                <w:highlight w:val="yellow"/>
              </w:rPr>
              <w:t>tendo em vista a importância que a rede conveniada assume para a continuidade do contrato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a operadora somente cumprirá o dever de informação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se comunicar individualmente cada associado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yellow"/>
              </w:rPr>
              <w:t>sobre o descredenciamento de médicos e hospitais</w:t>
            </w:r>
            <w:r w:rsidRPr="007E7EB5">
              <w:rPr>
                <w:rFonts w:ascii="Book Antiqua" w:hAnsi="Book Antiqua" w:cs="Times New Roman"/>
                <w:b/>
                <w:bCs/>
                <w:sz w:val="19"/>
                <w:szCs w:val="19"/>
              </w:rPr>
              <w:t xml:space="preserve">. </w:t>
            </w:r>
            <w:r w:rsidRPr="007E7EB5">
              <w:rPr>
                <w:rFonts w:ascii="Book Antiqua" w:hAnsi="Book Antiqua" w:cs="Times New Roman"/>
                <w:sz w:val="19"/>
                <w:szCs w:val="19"/>
              </w:rPr>
              <w:t>STJ. 3ª T. REsp 1144840/SP, Rel. Min. Nancy Andrighi, j. 20/3/12.</w:t>
            </w:r>
          </w:p>
          <w:p w14:paraId="06E9F6B1" w14:textId="77777777" w:rsidR="000243E1" w:rsidRPr="007E7EB5" w:rsidRDefault="000243E1" w:rsidP="007161C0">
            <w:pPr>
              <w:jc w:val="both"/>
              <w:rPr>
                <w:rFonts w:ascii="Book Antiqua" w:hAnsi="Book Antiqua" w:cs="Times New Roman"/>
                <w:sz w:val="19"/>
                <w:szCs w:val="19"/>
              </w:rPr>
            </w:pPr>
          </w:p>
          <w:p w14:paraId="58A9899D" w14:textId="36BB018F" w:rsidR="000243E1" w:rsidRPr="00505812" w:rsidRDefault="000243E1" w:rsidP="000243E1">
            <w:pPr>
              <w:jc w:val="both"/>
              <w:rPr>
                <w:rFonts w:ascii="Book Antiqua" w:hAnsi="Book Antiqua" w:cs="Times New Roman"/>
                <w:b/>
                <w:bCs/>
                <w:sz w:val="20"/>
                <w:szCs w:val="20"/>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O descumprimento desse dever de comunicação por parte do plano de saúde pode gerar indenização por danos morais? </w:t>
            </w:r>
            <w:r w:rsidRPr="007E7EB5">
              <w:rPr>
                <w:rFonts w:ascii="Book Antiqua" w:hAnsi="Book Antiqua" w:cs="Times New Roman"/>
                <w:b/>
                <w:bCs/>
                <w:sz w:val="19"/>
                <w:szCs w:val="19"/>
                <w:shd w:val="clear" w:color="auto" w:fill="F7CAAC" w:themeFill="accent2" w:themeFillTint="66"/>
              </w:rPr>
              <w:t>SIM</w:t>
            </w:r>
            <w:r w:rsidRPr="007E7EB5">
              <w:rPr>
                <w:rFonts w:ascii="Book Antiqua" w:hAnsi="Book Antiqua" w:cs="Times New Roman"/>
                <w:b/>
                <w:bCs/>
                <w:sz w:val="19"/>
                <w:szCs w:val="19"/>
              </w:rPr>
              <w:t xml:space="preserve">. O </w:t>
            </w:r>
            <w:r w:rsidRPr="007E7EB5">
              <w:rPr>
                <w:rFonts w:ascii="Book Antiqua" w:hAnsi="Book Antiqua" w:cs="Times New Roman"/>
                <w:b/>
                <w:bCs/>
                <w:sz w:val="19"/>
                <w:szCs w:val="19"/>
                <w:highlight w:val="yellow"/>
              </w:rPr>
              <w:t>descumprimento do dever de informação</w:t>
            </w:r>
            <w:r w:rsidRPr="007E7EB5">
              <w:rPr>
                <w:rFonts w:ascii="Book Antiqua" w:hAnsi="Book Antiqua" w:cs="Times New Roman"/>
                <w:b/>
                <w:bCs/>
                <w:sz w:val="19"/>
                <w:szCs w:val="19"/>
              </w:rPr>
              <w:t xml:space="preserve"> (descredenciamento da clínica médica de oncologia sem prévia comunicação) </w:t>
            </w:r>
            <w:r w:rsidRPr="007E7EB5">
              <w:rPr>
                <w:rFonts w:ascii="Book Antiqua" w:hAnsi="Book Antiqua" w:cs="Times New Roman"/>
                <w:b/>
                <w:bCs/>
                <w:sz w:val="19"/>
                <w:szCs w:val="19"/>
                <w:highlight w:val="yellow"/>
              </w:rPr>
              <w:lastRenderedPageBreak/>
              <w:t>somado à situação traumática e aflitiva suportada pelo consumidor</w:t>
            </w:r>
            <w:r w:rsidRPr="007E7EB5">
              <w:rPr>
                <w:rFonts w:ascii="Book Antiqua" w:hAnsi="Book Antiqua" w:cs="Times New Roman"/>
                <w:b/>
                <w:bCs/>
                <w:sz w:val="19"/>
                <w:szCs w:val="19"/>
              </w:rPr>
              <w:t xml:space="preserve"> (interrupção repentina do tratamento quimioterápico com reflexos no estado de saúde), </w:t>
            </w:r>
            <w:r w:rsidRPr="007E7EB5">
              <w:rPr>
                <w:rFonts w:ascii="Book Antiqua" w:hAnsi="Book Antiqua" w:cs="Times New Roman"/>
                <w:b/>
                <w:bCs/>
                <w:sz w:val="19"/>
                <w:szCs w:val="19"/>
                <w:highlight w:val="green"/>
              </w:rPr>
              <w:t>capaz de comprometer a sua integridade psíquica, ultrapassa o mero dissabor</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sendo evidente o dano moral</w:t>
            </w:r>
            <w:r w:rsidRPr="007E7EB5">
              <w:rPr>
                <w:rFonts w:ascii="Book Antiqua" w:hAnsi="Book Antiqua" w:cs="Times New Roman"/>
                <w:b/>
                <w:bCs/>
                <w:sz w:val="19"/>
                <w:szCs w:val="19"/>
              </w:rPr>
              <w:t xml:space="preserve">, que </w:t>
            </w:r>
            <w:r w:rsidRPr="007E7EB5">
              <w:rPr>
                <w:rFonts w:ascii="Book Antiqua" w:hAnsi="Book Antiqua" w:cs="Times New Roman"/>
                <w:b/>
                <w:bCs/>
                <w:sz w:val="19"/>
                <w:szCs w:val="19"/>
                <w:highlight w:val="yellow"/>
              </w:rPr>
              <w:t>deverá ser compensado pela operadora de plano de saúde</w:t>
            </w:r>
            <w:r w:rsidRPr="007E7EB5">
              <w:rPr>
                <w:rFonts w:ascii="Book Antiqua" w:hAnsi="Book Antiqua" w:cs="Times New Roman"/>
                <w:b/>
                <w:bCs/>
                <w:sz w:val="19"/>
                <w:szCs w:val="19"/>
              </w:rPr>
              <w:t>.</w:t>
            </w:r>
            <w:r w:rsidRPr="007E7EB5">
              <w:rPr>
                <w:rFonts w:ascii="Book Antiqua" w:hAnsi="Book Antiqua" w:cs="Times New Roman"/>
                <w:sz w:val="19"/>
                <w:szCs w:val="19"/>
              </w:rPr>
              <w:t xml:space="preserve"> STJ. 3ª T. REsp 1.349.385/PR, Rel. Min. Ricardo Villas Bôas Cueva, j. 16/12/2014.</w:t>
            </w:r>
          </w:p>
        </w:tc>
      </w:tr>
    </w:tbl>
    <w:p w14:paraId="5E8775C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Na hipótese de a substituição do estabelecimento hospitalar a que se refere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ocorrer por vontade da operadora durante período de internação do consumidor, o estabelecimento obriga-se a manter a internação e a operadora, a pagar as despesas até a alta hospitalar, a critério médico, na forma do contrato</w:t>
      </w:r>
      <w:r w:rsidRPr="00B30E13">
        <w:rPr>
          <w:rFonts w:ascii="Book Antiqua" w:eastAsia="Times New Roman" w:hAnsi="Book Antiqua" w:cs="Times New Roman"/>
          <w:sz w:val="16"/>
          <w:szCs w:val="16"/>
          <w:lang w:eastAsia="pt-BR"/>
        </w:rPr>
        <w:t xml:space="preserve">. </w:t>
      </w:r>
      <w:hyperlink r:id="rId13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0DBE742B"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Excetuam-se do previsto no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os casos de substituição do estabelecimento hospitalar por infração às normas sanitárias em vigor, durante período de internação, quando a operadora arcará com a responsabilidade pela transferência imediata para outro estabelecimento equivalente, garantindo a continuação da assistência, sem ônus adicional para o consumidor</w:t>
      </w:r>
      <w:r w:rsidRPr="00B30E13">
        <w:rPr>
          <w:rFonts w:ascii="Book Antiqua" w:eastAsia="Times New Roman" w:hAnsi="Book Antiqua" w:cs="Times New Roman"/>
          <w:sz w:val="16"/>
          <w:szCs w:val="16"/>
          <w:lang w:eastAsia="pt-BR"/>
        </w:rPr>
        <w:t xml:space="preserve">. </w:t>
      </w:r>
      <w:hyperlink r:id="rId13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E7B486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Em caso de redimensionamento da rede hospitalar por redução, as empresas deverão solicitar à ANS autorização expressa para tanto, informando</w:t>
      </w:r>
      <w:r w:rsidRPr="00B30E13">
        <w:rPr>
          <w:rFonts w:ascii="Book Antiqua" w:eastAsia="Times New Roman" w:hAnsi="Book Antiqua" w:cs="Times New Roman"/>
          <w:sz w:val="16"/>
          <w:szCs w:val="16"/>
          <w:lang w:eastAsia="pt-BR"/>
        </w:rPr>
        <w:t xml:space="preserve">: </w:t>
      </w:r>
      <w:hyperlink r:id="rId13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A9636EB"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nome da entidade a ser excluída</w:t>
      </w:r>
      <w:r w:rsidRPr="00B30E13">
        <w:rPr>
          <w:rFonts w:ascii="Book Antiqua" w:eastAsia="Times New Roman" w:hAnsi="Book Antiqua" w:cs="Times New Roman"/>
          <w:sz w:val="16"/>
          <w:szCs w:val="16"/>
          <w:lang w:eastAsia="pt-BR"/>
        </w:rPr>
        <w:t xml:space="preserve">; </w:t>
      </w:r>
      <w:hyperlink r:id="rId13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FC5AD7D"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II - capacidade operacional a ser reduzida com a exclusão</w:t>
      </w:r>
      <w:r w:rsidRPr="00B30E13">
        <w:rPr>
          <w:rFonts w:ascii="Book Antiqua" w:eastAsia="Times New Roman" w:hAnsi="Book Antiqua" w:cs="Times New Roman"/>
          <w:sz w:val="16"/>
          <w:szCs w:val="16"/>
          <w:lang w:eastAsia="pt-BR"/>
        </w:rPr>
        <w:t xml:space="preserve">; </w:t>
      </w:r>
      <w:hyperlink r:id="rId13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D9D5F4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III - impacto sobre a massa assistida, a partir de parâmetros definidos pela ANS, correlacionando a necessidade de leitos e a capacidade operacional restante; e </w:t>
      </w:r>
      <w:hyperlink r:id="rId13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95C78C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justificativa para a decisão, observando a obrigatoriedade de manter cobertura com padrões de qualidade equivalente e sem ônus adicional para o consumidor</w:t>
      </w:r>
      <w:r w:rsidRPr="00B30E13">
        <w:rPr>
          <w:rFonts w:ascii="Book Antiqua" w:eastAsia="Times New Roman" w:hAnsi="Book Antiqua" w:cs="Times New Roman"/>
          <w:sz w:val="16"/>
          <w:szCs w:val="16"/>
          <w:lang w:eastAsia="pt-BR"/>
        </w:rPr>
        <w:t xml:space="preserve">. </w:t>
      </w:r>
      <w:hyperlink r:id="rId13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B92A2FD" w14:textId="77777777" w:rsidR="007A04FA" w:rsidRPr="007E7EB5" w:rsidRDefault="007A04FA" w:rsidP="00334D1F">
      <w:pPr>
        <w:spacing w:before="300" w:after="300" w:line="240" w:lineRule="auto"/>
        <w:ind w:firstLine="570"/>
        <w:jc w:val="both"/>
        <w:rPr>
          <w:rFonts w:ascii="Book Antiqua" w:eastAsia="Times New Roman" w:hAnsi="Book Antiqua" w:cs="Times New Roman"/>
          <w:sz w:val="19"/>
          <w:szCs w:val="19"/>
          <w:lang w:eastAsia="pt-BR"/>
        </w:rPr>
      </w:pPr>
      <w:r w:rsidRPr="007E7EB5">
        <w:rPr>
          <w:rFonts w:ascii="Book Antiqua" w:eastAsia="Times New Roman" w:hAnsi="Book Antiqua" w:cs="Times New Roman"/>
          <w:color w:val="000000"/>
          <w:sz w:val="19"/>
          <w:szCs w:val="19"/>
          <w:lang w:eastAsia="pt-BR"/>
        </w:rPr>
        <w:t>Art. 17-A. As condições de prestação de serviços de atenção à saúde no âmbito dos planos privados de assistência à saúde por pessoas físicas ou jurídicas, independentemente de sua qualificação como contratadas, referenciadas ou credenciadas, serão reguladas por contrato escrito, estipulado entre a operadora do plano e o prestador de serviço</w:t>
      </w:r>
      <w:r w:rsidRPr="00B30E13">
        <w:rPr>
          <w:rFonts w:ascii="Book Antiqua" w:eastAsia="Times New Roman" w:hAnsi="Book Antiqua" w:cs="Times New Roman"/>
          <w:color w:val="000000"/>
          <w:sz w:val="16"/>
          <w:szCs w:val="16"/>
          <w:lang w:eastAsia="pt-BR"/>
        </w:rPr>
        <w:t xml:space="preserve">.   </w:t>
      </w:r>
      <w:hyperlink r:id="rId139"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2383BA4D" w14:textId="3F37AE3B"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São alcançados pelas disposições do caput os profissionais de saúde em prática liberal privada, na qualidade de pessoa física, e os estabelecimentos de saúde, na qualidade de pessoa jurídica, que prestem ou venham a prestar os serviços de assistência à saúde a que aludem os arts.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e 35-F desta Lei, no âmbito de planos privados de assistência à saúde</w:t>
      </w:r>
      <w:r w:rsidRPr="00B30E13">
        <w:rPr>
          <w:rFonts w:ascii="Book Antiqua" w:eastAsia="Times New Roman" w:hAnsi="Book Antiqua" w:cs="Times New Roman"/>
          <w:color w:val="000000"/>
          <w:sz w:val="16"/>
          <w:szCs w:val="16"/>
          <w:lang w:eastAsia="pt-BR"/>
        </w:rPr>
        <w:t xml:space="preserve">. </w:t>
      </w:r>
      <w:hyperlink r:id="rId140"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0F8ECF27" w14:textId="77777777" w:rsidR="007A04FA" w:rsidRPr="007E7EB5" w:rsidRDefault="007A04FA" w:rsidP="00334D1F">
      <w:pPr>
        <w:spacing w:before="300" w:after="300" w:line="240" w:lineRule="auto"/>
        <w:ind w:firstLine="570"/>
        <w:jc w:val="both"/>
        <w:rPr>
          <w:rFonts w:ascii="Book Antiqua" w:eastAsia="Times New Roman" w:hAnsi="Book Antiqua" w:cs="Times New Roman"/>
          <w:sz w:val="19"/>
          <w:szCs w:val="19"/>
          <w:lang w:eastAsia="pt-BR"/>
        </w:rPr>
      </w:pPr>
      <w:r w:rsidRPr="007E7EB5">
        <w:rPr>
          <w:rFonts w:ascii="Book Antiqua" w:eastAsia="Times New Roman" w:hAnsi="Book Antiqua" w:cs="Times New Roman"/>
          <w:color w:val="000000"/>
          <w:sz w:val="19"/>
          <w:szCs w:val="19"/>
          <w:lang w:eastAsia="pt-BR"/>
        </w:rPr>
        <w:t>§ 2</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O contrato de que trata o caput deve estabelecer com clareza as condições para a sua execução, expressas em cláusulas que definam direitos, obrigações e responsabilidades das partes, incluídas, obrigatoriamente, as que determinem</w:t>
      </w:r>
      <w:r w:rsidRPr="00B30E13">
        <w:rPr>
          <w:rFonts w:ascii="Book Antiqua" w:eastAsia="Times New Roman" w:hAnsi="Book Antiqua" w:cs="Times New Roman"/>
          <w:color w:val="000000"/>
          <w:sz w:val="16"/>
          <w:szCs w:val="16"/>
          <w:lang w:eastAsia="pt-BR"/>
        </w:rPr>
        <w:t xml:space="preserve">:  </w:t>
      </w:r>
      <w:hyperlink r:id="rId141"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74ADC0F7"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I - o objeto e a natureza do contrato, com descrição de todos os serviços contratados</w:t>
      </w:r>
      <w:r w:rsidRPr="00B30E13">
        <w:rPr>
          <w:rFonts w:ascii="Book Antiqua" w:eastAsia="Times New Roman" w:hAnsi="Book Antiqua" w:cs="Times New Roman"/>
          <w:color w:val="000000"/>
          <w:sz w:val="16"/>
          <w:szCs w:val="16"/>
          <w:lang w:eastAsia="pt-BR"/>
        </w:rPr>
        <w:t xml:space="preserve">;  </w:t>
      </w:r>
      <w:hyperlink r:id="rId142"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48D0AD9B" w14:textId="5623DAC2"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II - a definição dos valores dos serviços contratados, dos critérios, da forma e da periodicidade do seu reajuste e dos prazos e procedimentos para faturamento e pagamento dos serviços prestados</w:t>
      </w:r>
      <w:r w:rsidRPr="00B30E13">
        <w:rPr>
          <w:rFonts w:ascii="Book Antiqua" w:eastAsia="Times New Roman" w:hAnsi="Book Antiqua" w:cs="Times New Roman"/>
          <w:color w:val="000000"/>
          <w:sz w:val="16"/>
          <w:szCs w:val="16"/>
          <w:lang w:eastAsia="pt-BR"/>
        </w:rPr>
        <w:t xml:space="preserve">; </w:t>
      </w:r>
      <w:hyperlink r:id="rId143"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08A0E01D"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III - a identificação dos atos, eventos e procedimentos médico-assistenciais que necessitem de autorização administrativa da operadora</w:t>
      </w:r>
      <w:r w:rsidRPr="00B30E13">
        <w:rPr>
          <w:rFonts w:ascii="Book Antiqua" w:eastAsia="Times New Roman" w:hAnsi="Book Antiqua" w:cs="Times New Roman"/>
          <w:color w:val="000000"/>
          <w:sz w:val="16"/>
          <w:szCs w:val="16"/>
          <w:lang w:eastAsia="pt-BR"/>
        </w:rPr>
        <w:t xml:space="preserve">;  </w:t>
      </w:r>
      <w:hyperlink r:id="rId144"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1EC272FB"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IV - a vigência do contrato e os critérios e procedimentos para prorrogação, renovação e rescisão</w:t>
      </w:r>
      <w:r w:rsidRPr="00B30E13">
        <w:rPr>
          <w:rFonts w:ascii="Book Antiqua" w:eastAsia="Times New Roman" w:hAnsi="Book Antiqua" w:cs="Times New Roman"/>
          <w:color w:val="000000"/>
          <w:sz w:val="16"/>
          <w:szCs w:val="16"/>
          <w:lang w:eastAsia="pt-BR"/>
        </w:rPr>
        <w:t xml:space="preserve">;  </w:t>
      </w:r>
      <w:hyperlink r:id="rId145"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24C1D4BD"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lastRenderedPageBreak/>
        <w:t>V - as penalidades pelo não cumprimento das obrigações estabelecidas</w:t>
      </w:r>
      <w:r w:rsidRPr="00B30E13">
        <w:rPr>
          <w:rFonts w:ascii="Book Antiqua" w:eastAsia="Times New Roman" w:hAnsi="Book Antiqua" w:cs="Times New Roman"/>
          <w:color w:val="000000"/>
          <w:sz w:val="16"/>
          <w:szCs w:val="16"/>
          <w:lang w:eastAsia="pt-BR"/>
        </w:rPr>
        <w:t xml:space="preserve">.  </w:t>
      </w:r>
      <w:hyperlink r:id="rId146"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3B0B0A10"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3</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 periodicidade do reajuste de que trata o inciso II do § 2</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deste artigo será anual e realizada no prazo improrrogável de 90 (noventa) dias, contado do início de cada ano-calendário</w:t>
      </w:r>
      <w:r w:rsidRPr="00B30E13">
        <w:rPr>
          <w:rFonts w:ascii="Book Antiqua" w:eastAsia="Times New Roman" w:hAnsi="Book Antiqua" w:cs="Times New Roman"/>
          <w:color w:val="000000"/>
          <w:sz w:val="16"/>
          <w:szCs w:val="16"/>
          <w:lang w:eastAsia="pt-BR"/>
        </w:rPr>
        <w:t xml:space="preserve">.  </w:t>
      </w:r>
      <w:hyperlink r:id="rId147"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318DD284" w14:textId="63322470"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4</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Na hipótese de vencido o prazo previsto no § 3</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deste artigo, a Agência Nacional de Saúde Suplementar - ANS, quando for o caso, definirá o índice de reajuste</w:t>
      </w:r>
      <w:r w:rsidRPr="00B30E13">
        <w:rPr>
          <w:rFonts w:ascii="Book Antiqua" w:eastAsia="Times New Roman" w:hAnsi="Book Antiqua" w:cs="Times New Roman"/>
          <w:color w:val="000000"/>
          <w:sz w:val="16"/>
          <w:szCs w:val="16"/>
          <w:lang w:eastAsia="pt-BR"/>
        </w:rPr>
        <w:t>.</w:t>
      </w:r>
      <w:hyperlink r:id="rId148"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28D1EF77"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5</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 ANS poderá constituir, na forma da legislação vigente, câmara técnica com representação proporcional das partes envolvidas para o adequado cumprimento desta Lei</w:t>
      </w:r>
      <w:r w:rsidRPr="00B30E13">
        <w:rPr>
          <w:rFonts w:ascii="Book Antiqua" w:eastAsia="Times New Roman" w:hAnsi="Book Antiqua" w:cs="Times New Roman"/>
          <w:color w:val="000000"/>
          <w:sz w:val="16"/>
          <w:szCs w:val="16"/>
          <w:lang w:eastAsia="pt-BR"/>
        </w:rPr>
        <w:t xml:space="preserve">.  </w:t>
      </w:r>
      <w:hyperlink r:id="rId149"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18DC7615" w14:textId="77777777" w:rsidR="007A04FA" w:rsidRPr="00B30E13" w:rsidRDefault="007A04FA" w:rsidP="00334D1F">
      <w:pPr>
        <w:spacing w:before="300" w:after="300" w:line="240" w:lineRule="auto"/>
        <w:ind w:firstLine="570"/>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6</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 ANS publicará normas regulamentares sobre o disposto neste artigo</w:t>
      </w:r>
      <w:r w:rsidRPr="00B30E13">
        <w:rPr>
          <w:rFonts w:ascii="Book Antiqua" w:eastAsia="Times New Roman" w:hAnsi="Book Antiqua" w:cs="Times New Roman"/>
          <w:color w:val="000000"/>
          <w:sz w:val="16"/>
          <w:szCs w:val="16"/>
          <w:lang w:eastAsia="pt-BR"/>
        </w:rPr>
        <w:t xml:space="preserve">.  </w:t>
      </w:r>
      <w:hyperlink r:id="rId150" w:anchor="art3" w:history="1">
        <w:r w:rsidRPr="00B30E13">
          <w:rPr>
            <w:rFonts w:ascii="Book Antiqua" w:eastAsia="Times New Roman" w:hAnsi="Book Antiqua" w:cs="Times New Roman"/>
            <w:color w:val="0000FF"/>
            <w:sz w:val="16"/>
            <w:szCs w:val="16"/>
            <w:u w:val="single"/>
            <w:lang w:eastAsia="pt-BR"/>
          </w:rPr>
          <w:t>(Incluído pela Lei nº 13.003, de 2014)</w:t>
        </w:r>
      </w:hyperlink>
    </w:p>
    <w:p w14:paraId="5CAAD2E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color w:val="000000"/>
          <w:sz w:val="19"/>
          <w:szCs w:val="19"/>
          <w:lang w:eastAsia="pt-BR"/>
        </w:rPr>
        <w:t>Art. 18.  A aceitação, por parte de qualquer prestador de serviço ou profissional de saúde, da condição de contratado, referenciado, credenciado ou cooperado de uma operadora de produtos de que tratam o inciso I e o §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do art.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desta Lei implica as seguintes obrigações e direitos</w:t>
      </w:r>
      <w:r w:rsidRPr="00B30E13">
        <w:rPr>
          <w:rFonts w:ascii="Book Antiqua" w:eastAsia="Times New Roman" w:hAnsi="Book Antiqua" w:cs="Times New Roman"/>
          <w:color w:val="000000"/>
          <w:sz w:val="16"/>
          <w:szCs w:val="16"/>
          <w:lang w:eastAsia="pt-BR"/>
        </w:rPr>
        <w:t xml:space="preserve">:  </w:t>
      </w:r>
      <w:hyperlink r:id="rId151" w:anchor="art2" w:history="1">
        <w:r w:rsidRPr="00B30E13">
          <w:rPr>
            <w:rFonts w:ascii="Book Antiqua" w:eastAsia="Times New Roman" w:hAnsi="Book Antiqua" w:cs="Times New Roman"/>
            <w:color w:val="0000FF"/>
            <w:sz w:val="16"/>
            <w:szCs w:val="16"/>
            <w:u w:val="single"/>
            <w:lang w:eastAsia="pt-BR"/>
          </w:rPr>
          <w:t>(Redação dada pela Lei nº 13.003, de 2014)</w:t>
        </w:r>
      </w:hyperlink>
    </w:p>
    <w:p w14:paraId="2069C88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 - o consumidor de determinada operadora, em nenhuma hipótese e sob nenhum pretexto ou alegação, pode ser discriminado ou atendido de forma distinta daquela dispensada aos clientes vinculados a outra operadora ou plano;</w:t>
      </w:r>
    </w:p>
    <w:p w14:paraId="153DB583"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II - a marcação de consultas, exames e quaisquer outros procedimentos deve ser feita de forma a atender às necessidades dos consumidores, privilegiando os casos de emergência ou urgência, assim como as pessoas com mais de sessenta e cinco anos de idade, as gestantes, lactantes, lactentes e crianças até cinco anos;</w:t>
      </w:r>
    </w:p>
    <w:p w14:paraId="7B69225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III - a manutenção de relacionamento de contratação, credenciamento ou referenciamento com número ilimitado de operadoras, sendo expressamente vedado às operadoras, independente de sua natureza jurídica constitutiva, impor contratos de exclusividade ou de restrição à atividade profissional</w:t>
      </w:r>
      <w:r w:rsidRPr="00B30E13">
        <w:rPr>
          <w:rFonts w:ascii="Book Antiqua" w:eastAsia="Times New Roman" w:hAnsi="Book Antiqua" w:cs="Times New Roman"/>
          <w:sz w:val="16"/>
          <w:szCs w:val="16"/>
          <w:lang w:eastAsia="pt-BR"/>
        </w:rPr>
        <w:t xml:space="preserve">. </w:t>
      </w:r>
      <w:hyperlink r:id="rId15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0B57C6A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Parágrafo único.  A partir de 3 de dezembro de 1999, os prestadores de serviço ou profissionais de saúde não poderão manter contrato, credenciamento ou referenciamento com operadoras que não tiverem registros para funcionamento e comercialização conforme previsto nesta Lei, sob pena de responsabilidade por atividade irregular</w:t>
      </w:r>
      <w:r w:rsidRPr="00B30E13">
        <w:rPr>
          <w:rFonts w:ascii="Book Antiqua" w:eastAsia="Times New Roman" w:hAnsi="Book Antiqua" w:cs="Times New Roman"/>
          <w:sz w:val="16"/>
          <w:szCs w:val="16"/>
          <w:lang w:eastAsia="pt-BR"/>
        </w:rPr>
        <w:t xml:space="preserve">. </w:t>
      </w:r>
      <w:hyperlink r:id="rId15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16C4371" w14:textId="22BA12FA"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19.  Para requerer a autorização definitiva de funcionamento, as pessoas jurídicas que já atuavam como operadoras ou administradoras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terão prazo de cento e oitenta dias, a partir da publicação da regulamentação específica pela ANS</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154"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16412E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Até que sejam expedidas as normas de registro, serão mantidos registros provisórios das pessoas jurídicas e dos produtos na ANS, com a finalidade de autorizar a comercialização ou operação dos produtos a que alude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a partir de 2 de janeiro de 1999</w:t>
      </w:r>
      <w:r w:rsidRPr="00B30E13">
        <w:rPr>
          <w:rFonts w:ascii="Book Antiqua" w:eastAsia="Times New Roman" w:hAnsi="Book Antiqua" w:cs="Times New Roman"/>
          <w:sz w:val="16"/>
          <w:szCs w:val="16"/>
          <w:lang w:eastAsia="pt-BR"/>
        </w:rPr>
        <w:t xml:space="preserve">. </w:t>
      </w:r>
      <w:hyperlink r:id="rId15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736F5E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Para o registro provisório, as operadoras ou administradoras dos produtos a que alude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deverão apresentar à ANS as informações requeridas e os seguintes documentos, independentemente de outros que venham a ser exigidos</w:t>
      </w:r>
      <w:r w:rsidRPr="00B30E13">
        <w:rPr>
          <w:rFonts w:ascii="Book Antiqua" w:eastAsia="Times New Roman" w:hAnsi="Book Antiqua" w:cs="Times New Roman"/>
          <w:sz w:val="16"/>
          <w:szCs w:val="16"/>
          <w:lang w:eastAsia="pt-BR"/>
        </w:rPr>
        <w:t xml:space="preserve">: </w:t>
      </w:r>
      <w:hyperlink r:id="rId15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2835BE2"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 - registro do instrumento de constituição da pessoa jurídica</w:t>
      </w:r>
      <w:r w:rsidRPr="00B30E13">
        <w:rPr>
          <w:rFonts w:ascii="Book Antiqua" w:eastAsia="Times New Roman" w:hAnsi="Book Antiqua" w:cs="Times New Roman"/>
          <w:sz w:val="16"/>
          <w:szCs w:val="16"/>
          <w:lang w:eastAsia="pt-BR"/>
        </w:rPr>
        <w:t xml:space="preserve">; </w:t>
      </w:r>
      <w:hyperlink r:id="rId15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468A7D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nome fantasia</w:t>
      </w:r>
      <w:r w:rsidRPr="00B30E13">
        <w:rPr>
          <w:rFonts w:ascii="Book Antiqua" w:eastAsia="Times New Roman" w:hAnsi="Book Antiqua" w:cs="Times New Roman"/>
          <w:sz w:val="16"/>
          <w:szCs w:val="16"/>
          <w:lang w:eastAsia="pt-BR"/>
        </w:rPr>
        <w:t xml:space="preserve">; </w:t>
      </w:r>
      <w:hyperlink r:id="rId15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DFBF2E5"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III - CNPJ</w:t>
      </w:r>
      <w:r w:rsidRPr="00B30E13">
        <w:rPr>
          <w:rFonts w:ascii="Book Antiqua" w:eastAsia="Times New Roman" w:hAnsi="Book Antiqua" w:cs="Times New Roman"/>
          <w:sz w:val="16"/>
          <w:szCs w:val="16"/>
          <w:lang w:eastAsia="pt-BR"/>
        </w:rPr>
        <w:t xml:space="preserve">; </w:t>
      </w:r>
      <w:hyperlink r:id="rId15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5A21B7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endereço</w:t>
      </w:r>
      <w:r w:rsidRPr="00B30E13">
        <w:rPr>
          <w:rFonts w:ascii="Book Antiqua" w:eastAsia="Times New Roman" w:hAnsi="Book Antiqua" w:cs="Times New Roman"/>
          <w:sz w:val="16"/>
          <w:szCs w:val="16"/>
          <w:lang w:eastAsia="pt-BR"/>
        </w:rPr>
        <w:t xml:space="preserve">; </w:t>
      </w:r>
      <w:hyperlink r:id="rId16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7047E7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V - telefone, fax e e-mail; e </w:t>
      </w:r>
      <w:hyperlink r:id="rId16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273A99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VI - principais dirigentes da pessoa jurídica e nome dos cargos que ocupam. </w:t>
      </w:r>
      <w:hyperlink r:id="rId16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A3CE47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Para registro provisório dos produtos a serem comercializados, deverão ser apresentados à ANS os seguintes dados</w:t>
      </w:r>
      <w:r w:rsidRPr="00B30E13">
        <w:rPr>
          <w:rFonts w:ascii="Book Antiqua" w:eastAsia="Times New Roman" w:hAnsi="Book Antiqua" w:cs="Times New Roman"/>
          <w:sz w:val="16"/>
          <w:szCs w:val="16"/>
          <w:lang w:eastAsia="pt-BR"/>
        </w:rPr>
        <w:t xml:space="preserve">: </w:t>
      </w:r>
      <w:hyperlink r:id="rId16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D1552F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razão social da operadora ou da administradora</w:t>
      </w:r>
      <w:r w:rsidRPr="00B30E13">
        <w:rPr>
          <w:rFonts w:ascii="Book Antiqua" w:eastAsia="Times New Roman" w:hAnsi="Book Antiqua" w:cs="Times New Roman"/>
          <w:sz w:val="16"/>
          <w:szCs w:val="16"/>
          <w:lang w:eastAsia="pt-BR"/>
        </w:rPr>
        <w:t xml:space="preserve">; </w:t>
      </w:r>
      <w:hyperlink r:id="rId16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61CAE3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CNPJ da operadora ou da administradora</w:t>
      </w:r>
      <w:r w:rsidRPr="00B30E13">
        <w:rPr>
          <w:rFonts w:ascii="Book Antiqua" w:eastAsia="Times New Roman" w:hAnsi="Book Antiqua" w:cs="Times New Roman"/>
          <w:sz w:val="16"/>
          <w:szCs w:val="16"/>
          <w:lang w:eastAsia="pt-BR"/>
        </w:rPr>
        <w:t xml:space="preserve">; </w:t>
      </w:r>
      <w:hyperlink r:id="rId16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555323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III - nome do produto; </w:t>
      </w:r>
      <w:hyperlink r:id="rId16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073B8D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IV - segmentação da assistência (ambulatorial, hospitalar com obstetrícia, hospitalar sem obtetrícia, odontológica e referência); </w:t>
      </w:r>
      <w:hyperlink r:id="rId16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287535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V - tipo de contratação (individual/familiar, coletivo empresarial e coletivo por adesão); </w:t>
      </w:r>
      <w:hyperlink r:id="rId16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C9624C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VI - âmbito geográfico de cobertura</w:t>
      </w:r>
      <w:r w:rsidRPr="00B30E13">
        <w:rPr>
          <w:rFonts w:ascii="Book Antiqua" w:eastAsia="Times New Roman" w:hAnsi="Book Antiqua" w:cs="Times New Roman"/>
          <w:sz w:val="16"/>
          <w:szCs w:val="16"/>
          <w:lang w:eastAsia="pt-BR"/>
        </w:rPr>
        <w:t xml:space="preserve">; </w:t>
      </w:r>
      <w:hyperlink r:id="rId16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70DA1C9"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VII - faixas etárias e respectivos preços</w:t>
      </w:r>
      <w:r w:rsidRPr="00B30E13">
        <w:rPr>
          <w:rFonts w:ascii="Book Antiqua" w:eastAsia="Times New Roman" w:hAnsi="Book Antiqua" w:cs="Times New Roman"/>
          <w:sz w:val="16"/>
          <w:szCs w:val="16"/>
          <w:lang w:eastAsia="pt-BR"/>
        </w:rPr>
        <w:t xml:space="preserve">; </w:t>
      </w:r>
      <w:hyperlink r:id="rId17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1047E6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VIII - rede hospitalar própria por Município (para segmentações hospitalar e referência); </w:t>
      </w:r>
      <w:hyperlink r:id="rId17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471FBD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IX - rede hospitalar contratada ou referenciada por Município (para segmentações hospitalar e referência); </w:t>
      </w:r>
      <w:hyperlink r:id="rId17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3D7AA2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 - outros documentos e informações que venham a ser solicitados pela ANS</w:t>
      </w:r>
      <w:r w:rsidRPr="00B30E13">
        <w:rPr>
          <w:rFonts w:ascii="Book Antiqua" w:eastAsia="Times New Roman" w:hAnsi="Book Antiqua" w:cs="Times New Roman"/>
          <w:sz w:val="16"/>
          <w:szCs w:val="16"/>
          <w:lang w:eastAsia="pt-BR"/>
        </w:rPr>
        <w:t xml:space="preserve">. </w:t>
      </w:r>
      <w:hyperlink r:id="rId17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3A7201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Os procedimentos administrativos para registro provisório dos produtos serão tratados em norma específica da ANS. </w:t>
      </w:r>
      <w:hyperlink r:id="rId17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D86D33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Independentemente do cumprimento, por parte da operadora, das formalidades do registro provisório, ou da conformidade dos textos das condições gerais ou dos instrumentos contratuais, ficam garantidos, a todos os usuários de produtos a que alude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contratados a partir de 2 de janeiro de 1999, todos os benefícios de acesso e cobertura previstos nesta Lei e em seus regulamentos, para cada segmentação definida no art. 12</w:t>
      </w:r>
      <w:r w:rsidRPr="00B30E13">
        <w:rPr>
          <w:rFonts w:ascii="Book Antiqua" w:eastAsia="Times New Roman" w:hAnsi="Book Antiqua" w:cs="Times New Roman"/>
          <w:sz w:val="16"/>
          <w:szCs w:val="16"/>
          <w:lang w:eastAsia="pt-BR"/>
        </w:rPr>
        <w:t xml:space="preserve">. </w:t>
      </w:r>
      <w:hyperlink r:id="rId17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862D6E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não-cumprimento do disposto neste artigo implica o pagamento de multa diária no valor de R$ 10.000,00 (dez mil reais) aplicada às operadoras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B30E13">
        <w:rPr>
          <w:rFonts w:ascii="Book Antiqua" w:eastAsia="Times New Roman" w:hAnsi="Book Antiqua" w:cs="Times New Roman"/>
          <w:sz w:val="16"/>
          <w:szCs w:val="16"/>
          <w:lang w:eastAsia="pt-BR"/>
        </w:rPr>
        <w:t xml:space="preserve">. </w:t>
      </w:r>
      <w:hyperlink r:id="rId17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2DB2C8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7</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 pessoas jurídicas que forem iniciar operação de comercialização de planos privados de assistência à saúde, a partir de 8 de dezembro de 1998, estão sujeitas aos registros de que trata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w:t>
      </w:r>
      <w:r w:rsidRPr="00B30E13">
        <w:rPr>
          <w:rFonts w:ascii="Book Antiqua" w:eastAsia="Times New Roman" w:hAnsi="Book Antiqua" w:cs="Times New Roman"/>
          <w:sz w:val="16"/>
          <w:szCs w:val="16"/>
          <w:lang w:eastAsia="pt-BR"/>
        </w:rPr>
        <w:t xml:space="preserve">. </w:t>
      </w:r>
      <w:hyperlink r:id="rId17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D48950E"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20</w:t>
      </w:r>
      <w:r w:rsidRPr="007E7EB5">
        <w:rPr>
          <w:rFonts w:ascii="Book Antiqua" w:eastAsia="Times New Roman" w:hAnsi="Book Antiqua" w:cs="Times New Roman"/>
          <w:sz w:val="19"/>
          <w:szCs w:val="19"/>
          <w:lang w:eastAsia="pt-BR"/>
        </w:rPr>
        <w:t>.  As operadoras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são obrigadas a fornecer, periodicamente, à ANS todas as informações e estatísticas relativas as suas atividades, incluídas as de natureza cadastral, especialmente aquelas que permitam a identificação dos consumidores e de seus dependentes, incluindo seus nomes, inscrições no Cadastro de Pessoas </w:t>
      </w:r>
      <w:r w:rsidRPr="007E7EB5">
        <w:rPr>
          <w:rFonts w:ascii="Book Antiqua" w:eastAsia="Times New Roman" w:hAnsi="Book Antiqua" w:cs="Times New Roman"/>
          <w:sz w:val="19"/>
          <w:szCs w:val="19"/>
          <w:lang w:eastAsia="pt-BR"/>
        </w:rPr>
        <w:lastRenderedPageBreak/>
        <w:t>Físicas dos titulares e Municípios onde residem, para fins do disposto no art. 32</w:t>
      </w:r>
      <w:r w:rsidRPr="00B30E13">
        <w:rPr>
          <w:rFonts w:ascii="Book Antiqua" w:eastAsia="Times New Roman" w:hAnsi="Book Antiqua" w:cs="Times New Roman"/>
          <w:sz w:val="16"/>
          <w:szCs w:val="16"/>
          <w:lang w:eastAsia="pt-BR"/>
        </w:rPr>
        <w:t xml:space="preserve">. </w:t>
      </w:r>
      <w:hyperlink r:id="rId178"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48B1BA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 agentes, especialmente designados pela ANS, para o exercício das atividades de fiscalização e nos limites por ela estabelecidos, têm livre acesso às operadoras, podendo requisitar e apreender processos, contratos, manuais de rotina operacional e demais documentos, relativos aos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w:t>
      </w:r>
      <w:r w:rsidRPr="00B30E13">
        <w:rPr>
          <w:rFonts w:ascii="Book Antiqua" w:eastAsia="Times New Roman" w:hAnsi="Book Antiqua" w:cs="Times New Roman"/>
          <w:sz w:val="16"/>
          <w:szCs w:val="16"/>
          <w:lang w:eastAsia="pt-BR"/>
        </w:rPr>
        <w:t xml:space="preserve">. </w:t>
      </w:r>
      <w:hyperlink r:id="rId179" w:anchor="art1" w:history="1">
        <w:r w:rsidRPr="00B30E13">
          <w:rPr>
            <w:rFonts w:ascii="Book Antiqua" w:eastAsia="Times New Roman" w:hAnsi="Book Antiqua" w:cs="Times New Roman"/>
            <w:color w:val="0000FF"/>
            <w:sz w:val="16"/>
            <w:szCs w:val="16"/>
            <w:u w:val="single"/>
            <w:lang w:eastAsia="pt-BR"/>
          </w:rPr>
          <w:t>(Renumerado pela Medida Provisória nº 2.177-44, de 2001)</w:t>
        </w:r>
      </w:hyperlink>
    </w:p>
    <w:p w14:paraId="07B04F7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Caracteriza-se como embaraço à fiscalização, sujeito às penas previstas na lei, a imposição de qualquer dificuldade à consecução dos objetivos da fiscalização, de que trata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w:t>
      </w:r>
      <w:r w:rsidRPr="00B30E13">
        <w:rPr>
          <w:rFonts w:ascii="Book Antiqua" w:eastAsia="Times New Roman" w:hAnsi="Book Antiqua" w:cs="Times New Roman"/>
          <w:sz w:val="16"/>
          <w:szCs w:val="16"/>
          <w:lang w:eastAsia="pt-BR"/>
        </w:rPr>
        <w:t xml:space="preserve">. </w:t>
      </w:r>
      <w:hyperlink r:id="rId18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1E4C5B3"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21</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É vedado</w:t>
      </w:r>
      <w:r w:rsidRPr="007E7EB5">
        <w:rPr>
          <w:rFonts w:ascii="Book Antiqua" w:eastAsia="Times New Roman" w:hAnsi="Book Antiqua" w:cs="Times New Roman"/>
          <w:sz w:val="19"/>
          <w:szCs w:val="19"/>
          <w:lang w:eastAsia="pt-BR"/>
        </w:rPr>
        <w:t xml:space="preserve"> às </w:t>
      </w:r>
      <w:r w:rsidRPr="00AF3B48">
        <w:rPr>
          <w:rFonts w:ascii="Book Antiqua" w:eastAsia="Times New Roman" w:hAnsi="Book Antiqua" w:cs="Times New Roman"/>
          <w:b/>
          <w:bCs/>
          <w:sz w:val="19"/>
          <w:szCs w:val="19"/>
          <w:highlight w:val="cyan"/>
          <w:lang w:eastAsia="pt-BR"/>
        </w:rPr>
        <w:t>operadoras de planos privados de assistência à saúde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realizar</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shd w:val="clear" w:color="auto" w:fill="F7CAAC" w:themeFill="accent2" w:themeFillTint="66"/>
          <w:lang w:eastAsia="pt-BR"/>
        </w:rPr>
        <w:t>quaisquer operações financeiras</w:t>
      </w:r>
      <w:r w:rsidRPr="007E7EB5">
        <w:rPr>
          <w:rFonts w:ascii="Book Antiqua" w:eastAsia="Times New Roman" w:hAnsi="Book Antiqua" w:cs="Times New Roman"/>
          <w:sz w:val="19"/>
          <w:szCs w:val="19"/>
          <w:lang w:eastAsia="pt-BR"/>
        </w:rPr>
        <w:t>:</w:t>
      </w:r>
    </w:p>
    <w:p w14:paraId="10810C1E" w14:textId="524E4AB2"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 - </w:t>
      </w:r>
      <w:r w:rsidRPr="00AF3B48">
        <w:rPr>
          <w:rFonts w:ascii="Book Antiqua" w:eastAsia="Times New Roman" w:hAnsi="Book Antiqua" w:cs="Times New Roman"/>
          <w:b/>
          <w:bCs/>
          <w:sz w:val="19"/>
          <w:szCs w:val="19"/>
          <w:highlight w:val="yellow"/>
          <w:lang w:eastAsia="pt-BR"/>
        </w:rPr>
        <w:t>com seus diretores</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sz w:val="19"/>
          <w:szCs w:val="19"/>
          <w:highlight w:val="yellow"/>
          <w:lang w:eastAsia="pt-BR"/>
        </w:rPr>
        <w:t>membros</w:t>
      </w:r>
      <w:r w:rsidRPr="007E7EB5">
        <w:rPr>
          <w:rFonts w:ascii="Book Antiqua" w:eastAsia="Times New Roman" w:hAnsi="Book Antiqua" w:cs="Times New Roman"/>
          <w:sz w:val="19"/>
          <w:szCs w:val="19"/>
          <w:lang w:eastAsia="pt-BR"/>
        </w:rPr>
        <w:t xml:space="preserve"> dos </w:t>
      </w:r>
      <w:r w:rsidRPr="00AF3B48">
        <w:rPr>
          <w:rFonts w:ascii="Book Antiqua" w:eastAsia="Times New Roman" w:hAnsi="Book Antiqua" w:cs="Times New Roman"/>
          <w:b/>
          <w:bCs/>
          <w:sz w:val="19"/>
          <w:szCs w:val="19"/>
          <w:highlight w:val="cyan"/>
          <w:lang w:eastAsia="pt-BR"/>
        </w:rPr>
        <w:t>conselhos administrativos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consultivos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fiscais</w:t>
      </w:r>
      <w:r w:rsidRPr="00AF3B48">
        <w:rPr>
          <w:rFonts w:ascii="Book Antiqua" w:eastAsia="Times New Roman" w:hAnsi="Book Antiqua" w:cs="Times New Roman"/>
          <w:b/>
          <w:bCs/>
          <w:sz w:val="19"/>
          <w:szCs w:val="19"/>
          <w:lang w:eastAsia="pt-BR"/>
        </w:rPr>
        <w:t xml:space="preserve"> </w:t>
      </w:r>
      <w:r w:rsidRPr="007E7EB5">
        <w:rPr>
          <w:rFonts w:ascii="Book Antiqua" w:eastAsia="Times New Roman" w:hAnsi="Book Antiqua" w:cs="Times New Roman"/>
          <w:sz w:val="19"/>
          <w:szCs w:val="19"/>
          <w:lang w:eastAsia="pt-BR"/>
        </w:rPr>
        <w:t xml:space="preserve">ou </w:t>
      </w:r>
      <w:r w:rsidRPr="00AF3B48">
        <w:rPr>
          <w:rFonts w:ascii="Book Antiqua" w:eastAsia="Times New Roman" w:hAnsi="Book Antiqua" w:cs="Times New Roman"/>
          <w:b/>
          <w:bCs/>
          <w:sz w:val="19"/>
          <w:szCs w:val="19"/>
          <w:highlight w:val="cyan"/>
          <w:lang w:eastAsia="pt-BR"/>
        </w:rPr>
        <w:t>assemelhados</w:t>
      </w:r>
      <w:r w:rsidRPr="007E7EB5">
        <w:rPr>
          <w:rFonts w:ascii="Book Antiqua" w:eastAsia="Times New Roman" w:hAnsi="Book Antiqua" w:cs="Times New Roman"/>
          <w:sz w:val="19"/>
          <w:szCs w:val="19"/>
          <w:lang w:eastAsia="pt-BR"/>
        </w:rPr>
        <w:t xml:space="preserve">, bem como </w:t>
      </w:r>
      <w:r w:rsidRPr="00AF3B48">
        <w:rPr>
          <w:rFonts w:ascii="Book Antiqua" w:eastAsia="Times New Roman" w:hAnsi="Book Antiqua" w:cs="Times New Roman"/>
          <w:b/>
          <w:bCs/>
          <w:sz w:val="19"/>
          <w:szCs w:val="19"/>
          <w:highlight w:val="yellow"/>
          <w:lang w:eastAsia="pt-BR"/>
        </w:rPr>
        <w:t>com os respectivos cônjuges</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sz w:val="19"/>
          <w:szCs w:val="19"/>
          <w:highlight w:val="yellow"/>
          <w:lang w:eastAsia="pt-BR"/>
        </w:rPr>
        <w:t>parentes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até o segundo grau</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inclusive</w:t>
      </w:r>
      <w:r w:rsidRPr="00B30E13">
        <w:rPr>
          <w:rFonts w:ascii="Book Antiqua" w:eastAsia="Times New Roman" w:hAnsi="Book Antiqua" w:cs="Times New Roman"/>
          <w:sz w:val="16"/>
          <w:szCs w:val="16"/>
          <w:lang w:eastAsia="pt-BR"/>
        </w:rPr>
        <w:t>;</w:t>
      </w:r>
      <w:r w:rsidR="00AC653C" w:rsidRPr="00B30E13">
        <w:rPr>
          <w:rFonts w:ascii="Book Antiqua" w:eastAsia="Times New Roman" w:hAnsi="Book Antiqua" w:cs="Times New Roman"/>
          <w:sz w:val="16"/>
          <w:szCs w:val="16"/>
          <w:lang w:eastAsia="pt-BR"/>
        </w:rPr>
        <w:t xml:space="preserve"> </w:t>
      </w:r>
      <w:r w:rsidR="00AC653C" w:rsidRPr="00B30E13">
        <w:rPr>
          <w:rFonts w:ascii="Book Antiqua" w:eastAsia="Times New Roman" w:hAnsi="Book Antiqua" w:cs="Times New Roman"/>
          <w:b/>
          <w:bCs/>
          <w:color w:val="FF0000"/>
          <w:sz w:val="16"/>
          <w:szCs w:val="16"/>
          <w:u w:val="single"/>
          <w:lang w:eastAsia="pt-BR"/>
        </w:rPr>
        <w:t>(MPRN-2009)</w:t>
      </w:r>
    </w:p>
    <w:p w14:paraId="41BA9531" w14:textId="00D8DBD9"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com empresa de que participem as pessoas a que se refere o inciso I, desde que estas sejam, em conjunto ou isoladamente, consideradas como controladoras da empresa</w:t>
      </w:r>
      <w:r w:rsidRPr="00B30E13">
        <w:rPr>
          <w:rFonts w:ascii="Book Antiqua" w:eastAsia="Times New Roman" w:hAnsi="Book Antiqua" w:cs="Times New Roman"/>
          <w:sz w:val="16"/>
          <w:szCs w:val="16"/>
          <w:lang w:eastAsia="pt-BR"/>
        </w:rPr>
        <w:t xml:space="preserve">. </w:t>
      </w:r>
      <w:hyperlink r:id="rId18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AC653C" w:rsidRPr="00B30E13">
        <w:rPr>
          <w:rFonts w:ascii="Book Antiqua" w:eastAsia="Times New Roman" w:hAnsi="Book Antiqua" w:cs="Times New Roman"/>
          <w:color w:val="0000FF"/>
          <w:sz w:val="16"/>
          <w:szCs w:val="16"/>
          <w:lang w:eastAsia="pt-BR"/>
        </w:rPr>
        <w:t xml:space="preserve"> </w:t>
      </w:r>
    </w:p>
    <w:p w14:paraId="2DFA5EC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22</w:t>
      </w:r>
      <w:r w:rsidRPr="007E7EB5">
        <w:rPr>
          <w:rFonts w:ascii="Book Antiqua" w:eastAsia="Times New Roman" w:hAnsi="Book Antiqua" w:cs="Times New Roman"/>
          <w:sz w:val="19"/>
          <w:szCs w:val="19"/>
          <w:lang w:eastAsia="pt-BR"/>
        </w:rPr>
        <w:t xml:space="preserve">. As operadoras de planos privados de assistência à saúde submeterão suas contas a auditores independentes, registrados no respectivo Conselho Regional de Contabilidade e na Comissão de Valores Mobiliários - CVM, publicando, anualmente, o parecer respectivo, juntamente com as demonstrações financeiras determinadas pela </w:t>
      </w:r>
      <w:hyperlink r:id="rId182" w:history="1">
        <w:r w:rsidRPr="007E7EB5">
          <w:rPr>
            <w:rFonts w:ascii="Book Antiqua" w:eastAsia="Times New Roman" w:hAnsi="Book Antiqua" w:cs="Times New Roman"/>
            <w:color w:val="0000FF"/>
            <w:sz w:val="19"/>
            <w:szCs w:val="19"/>
            <w:u w:val="single"/>
            <w:lang w:eastAsia="pt-BR"/>
          </w:rPr>
          <w:t>Lei n</w:t>
        </w:r>
        <w:r w:rsidRPr="007E7EB5">
          <w:rPr>
            <w:rFonts w:ascii="Book Antiqua" w:eastAsia="Times New Roman" w:hAnsi="Book Antiqua" w:cs="Times New Roman"/>
            <w:color w:val="0000FF"/>
            <w:sz w:val="19"/>
            <w:szCs w:val="19"/>
            <w:u w:val="single"/>
            <w:vertAlign w:val="superscript"/>
            <w:lang w:eastAsia="pt-BR"/>
          </w:rPr>
          <w:t>o</w:t>
        </w:r>
        <w:r w:rsidRPr="007E7EB5">
          <w:rPr>
            <w:rFonts w:ascii="Book Antiqua" w:eastAsia="Times New Roman" w:hAnsi="Book Antiqua" w:cs="Times New Roman"/>
            <w:color w:val="0000FF"/>
            <w:sz w:val="19"/>
            <w:szCs w:val="19"/>
            <w:u w:val="single"/>
            <w:lang w:eastAsia="pt-BR"/>
          </w:rPr>
          <w:t xml:space="preserve"> 6.404, de 15 de dezembro de 1976.</w:t>
        </w:r>
      </w:hyperlink>
    </w:p>
    <w:p w14:paraId="7912DA4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auditoria independente também poderá ser exigida quanto aos cálculos atuariais, elaborados segundo diretrizes gerais definidas pelo CONSU</w:t>
      </w:r>
      <w:r w:rsidRPr="00B30E13">
        <w:rPr>
          <w:rFonts w:ascii="Book Antiqua" w:eastAsia="Times New Roman" w:hAnsi="Book Antiqua" w:cs="Times New Roman"/>
          <w:sz w:val="16"/>
          <w:szCs w:val="16"/>
          <w:lang w:eastAsia="pt-BR"/>
        </w:rPr>
        <w:t xml:space="preserve">. </w:t>
      </w:r>
      <w:hyperlink r:id="rId183" w:anchor="art1" w:history="1">
        <w:r w:rsidRPr="00B30E13">
          <w:rPr>
            <w:rFonts w:ascii="Book Antiqua" w:eastAsia="Times New Roman" w:hAnsi="Book Antiqua" w:cs="Times New Roman"/>
            <w:color w:val="0000FF"/>
            <w:sz w:val="16"/>
            <w:szCs w:val="16"/>
            <w:u w:val="single"/>
            <w:lang w:eastAsia="pt-BR"/>
          </w:rPr>
          <w:t>(Renumerado pela Medida Provisória nº 2.177-44, de 2001)</w:t>
        </w:r>
      </w:hyperlink>
    </w:p>
    <w:p w14:paraId="634D85ED"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 operadoras com número de beneficiários inferior a vinte mil usuários ficam dispensadas da publicação do parecer do auditor e das demonstrações financeiras, devendo, a ANS, dar-lhes publicidade</w:t>
      </w:r>
      <w:r w:rsidRPr="00B30E13">
        <w:rPr>
          <w:rFonts w:ascii="Book Antiqua" w:eastAsia="Times New Roman" w:hAnsi="Book Antiqua" w:cs="Times New Roman"/>
          <w:sz w:val="16"/>
          <w:szCs w:val="16"/>
          <w:lang w:eastAsia="pt-BR"/>
        </w:rPr>
        <w:t xml:space="preserve">. </w:t>
      </w:r>
      <w:hyperlink r:id="rId18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017B9B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23</w:t>
      </w:r>
      <w:r w:rsidRPr="007E7EB5">
        <w:rPr>
          <w:rFonts w:ascii="Book Antiqua" w:eastAsia="Times New Roman" w:hAnsi="Book Antiqua" w:cs="Times New Roman"/>
          <w:sz w:val="19"/>
          <w:szCs w:val="19"/>
          <w:lang w:eastAsia="pt-BR"/>
        </w:rPr>
        <w:t>.  As operadoras de planos privados de assistência à saúde não podem requerer concordata e não estão sujeitas a falência ou insolvência civil, mas tão-somente ao regime de liquidação extrajudicial</w:t>
      </w:r>
      <w:r w:rsidRPr="00B30E13">
        <w:rPr>
          <w:rFonts w:ascii="Book Antiqua" w:eastAsia="Times New Roman" w:hAnsi="Book Antiqua" w:cs="Times New Roman"/>
          <w:sz w:val="16"/>
          <w:szCs w:val="16"/>
          <w:lang w:eastAsia="pt-BR"/>
        </w:rPr>
        <w:t xml:space="preserve">. </w:t>
      </w:r>
      <w:hyperlink r:id="rId18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193CEC3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 operadoras sujeitar-se-ão ao regime de falência ou insolvência civil quando, no curso da liquidação extrajudicial, forem verificadas uma das seguintes hipóteses</w:t>
      </w:r>
      <w:r w:rsidRPr="00B30E13">
        <w:rPr>
          <w:rFonts w:ascii="Book Antiqua" w:eastAsia="Times New Roman" w:hAnsi="Book Antiqua" w:cs="Times New Roman"/>
          <w:sz w:val="16"/>
          <w:szCs w:val="16"/>
          <w:lang w:eastAsia="pt-BR"/>
        </w:rPr>
        <w:t xml:space="preserve">: </w:t>
      </w:r>
      <w:hyperlink r:id="rId18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13FA79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o ativo da massa liquidanda não for suficiente para o pagamento de pelo menos a metade dos créditos quirografários</w:t>
      </w:r>
      <w:r w:rsidRPr="00B30E13">
        <w:rPr>
          <w:rFonts w:ascii="Book Antiqua" w:eastAsia="Times New Roman" w:hAnsi="Book Antiqua" w:cs="Times New Roman"/>
          <w:sz w:val="16"/>
          <w:szCs w:val="16"/>
          <w:lang w:eastAsia="pt-BR"/>
        </w:rPr>
        <w:t xml:space="preserve">; </w:t>
      </w:r>
      <w:hyperlink r:id="rId18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20C437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II - o ativo realizável da massa liquidanda não for suficiente, sequer, para o pagamento das despesas administrativas e operacionais inerentes ao regular processamento da liquidação extrajudicial; ou </w:t>
      </w:r>
      <w:hyperlink r:id="rId18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B85D5C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III - nas hipóteses de fundados indícios de condutas previstas nos arts. 186 a 189 do Decreto-Lei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7.661, de 21 de junho de 1945</w:t>
      </w:r>
      <w:r w:rsidRPr="00B30E13">
        <w:rPr>
          <w:rFonts w:ascii="Book Antiqua" w:eastAsia="Times New Roman" w:hAnsi="Book Antiqua" w:cs="Times New Roman"/>
          <w:sz w:val="16"/>
          <w:szCs w:val="16"/>
          <w:lang w:eastAsia="pt-BR"/>
        </w:rPr>
        <w:t xml:space="preserve">. </w:t>
      </w:r>
      <w:hyperlink r:id="rId18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866CBB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Para efeito desta Lei, define-se ativo realizável como sendo todo ativo que possa ser convertido em moeda corrente em prazo compatível para o pagamento das despesas administrativas e operacionais da massa liquidanda</w:t>
      </w:r>
      <w:r w:rsidRPr="00B30E13">
        <w:rPr>
          <w:rFonts w:ascii="Book Antiqua" w:eastAsia="Times New Roman" w:hAnsi="Book Antiqua" w:cs="Times New Roman"/>
          <w:sz w:val="16"/>
          <w:szCs w:val="16"/>
          <w:lang w:eastAsia="pt-BR"/>
        </w:rPr>
        <w:t xml:space="preserve">. </w:t>
      </w:r>
      <w:hyperlink r:id="rId19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AA2341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À vista do relatório do liquidante extrajudicial, e em se verificando qualquer uma das hipóteses previstas nos incisos I, II ou III do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 a ANS poderá autorizá-lo a requerer a falência ou insolvência civil da operadora</w:t>
      </w:r>
      <w:r w:rsidRPr="00B30E13">
        <w:rPr>
          <w:rFonts w:ascii="Book Antiqua" w:eastAsia="Times New Roman" w:hAnsi="Book Antiqua" w:cs="Times New Roman"/>
          <w:sz w:val="16"/>
          <w:szCs w:val="16"/>
          <w:lang w:eastAsia="pt-BR"/>
        </w:rPr>
        <w:t xml:space="preserve">. </w:t>
      </w:r>
      <w:hyperlink r:id="rId19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BB49BC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distribuição do requerimento produzirá imediatamente os seguintes efeitos</w:t>
      </w:r>
      <w:r w:rsidRPr="00B30E13">
        <w:rPr>
          <w:rFonts w:ascii="Book Antiqua" w:eastAsia="Times New Roman" w:hAnsi="Book Antiqua" w:cs="Times New Roman"/>
          <w:sz w:val="16"/>
          <w:szCs w:val="16"/>
          <w:lang w:eastAsia="pt-BR"/>
        </w:rPr>
        <w:t xml:space="preserve">: </w:t>
      </w:r>
      <w:hyperlink r:id="rId19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AC8602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a manutenção da suspensão dos prazos judiciais em relação à massa liquidanda</w:t>
      </w:r>
      <w:r w:rsidRPr="00B30E13">
        <w:rPr>
          <w:rFonts w:ascii="Book Antiqua" w:eastAsia="Times New Roman" w:hAnsi="Book Antiqua" w:cs="Times New Roman"/>
          <w:sz w:val="16"/>
          <w:szCs w:val="16"/>
          <w:lang w:eastAsia="pt-BR"/>
        </w:rPr>
        <w:t xml:space="preserve">; </w:t>
      </w:r>
      <w:hyperlink r:id="rId19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41EA47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a suspensão dos procedimentos administrativos de liquidação extrajudicial, salvo os relativos à guarda e à proteção dos bens e imóveis da massa</w:t>
      </w:r>
      <w:r w:rsidRPr="00B30E13">
        <w:rPr>
          <w:rFonts w:ascii="Book Antiqua" w:eastAsia="Times New Roman" w:hAnsi="Book Antiqua" w:cs="Times New Roman"/>
          <w:sz w:val="16"/>
          <w:szCs w:val="16"/>
          <w:lang w:eastAsia="pt-BR"/>
        </w:rPr>
        <w:t xml:space="preserve">; </w:t>
      </w:r>
      <w:hyperlink r:id="rId19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6986EA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III - a manutenção da indisponibilidade dos bens dos administradores, gerentes, conselheiros e assemelhados, até posterior determinação judicial; e </w:t>
      </w:r>
      <w:hyperlink r:id="rId19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0DACFF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IV - prevenção do juízo que emitir o primeiro despacho em relação ao pedido de conversão do regime</w:t>
      </w:r>
      <w:r w:rsidRPr="00B30E13">
        <w:rPr>
          <w:rFonts w:ascii="Book Antiqua" w:eastAsia="Times New Roman" w:hAnsi="Book Antiqua" w:cs="Times New Roman"/>
          <w:sz w:val="16"/>
          <w:szCs w:val="16"/>
          <w:lang w:eastAsia="pt-BR"/>
        </w:rPr>
        <w:t xml:space="preserve">. </w:t>
      </w:r>
      <w:hyperlink r:id="rId19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5683C5F"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5</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A ANS, no caso previsto no inciso II do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 poderá, no período compreendido entre a distribuição do requerimento e a decretação da falência ou insolvência civil, apoiar a proteção dos bens móveis e imóveis da massa liquidanda</w:t>
      </w:r>
      <w:r w:rsidRPr="00B30E13">
        <w:rPr>
          <w:rFonts w:ascii="Book Antiqua" w:eastAsia="Times New Roman" w:hAnsi="Book Antiqua" w:cs="Times New Roman"/>
          <w:sz w:val="16"/>
          <w:szCs w:val="16"/>
          <w:lang w:eastAsia="pt-BR"/>
        </w:rPr>
        <w:t xml:space="preserve">. </w:t>
      </w:r>
      <w:hyperlink r:id="rId19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AE0F0F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 liquidante enviará ao juízo prevento o rol das ações judiciais em curso cujo andamento ficará suspenso até que o juiz competente nomeie o síndico da massa falida ou o liquidante da massa insolvente</w:t>
      </w:r>
      <w:r w:rsidRPr="00B30E13">
        <w:rPr>
          <w:rFonts w:ascii="Book Antiqua" w:eastAsia="Times New Roman" w:hAnsi="Book Antiqua" w:cs="Times New Roman"/>
          <w:sz w:val="16"/>
          <w:szCs w:val="16"/>
          <w:lang w:eastAsia="pt-BR"/>
        </w:rPr>
        <w:t xml:space="preserve">. </w:t>
      </w:r>
      <w:hyperlink r:id="rId19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288EF4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24.  Sempre que detectadas nas operadoras sujeitas à disciplina desta Lei insuficiência das garantias do equilíbrio financeiro, anormalidades econômico-financeiras ou administrativas graves que coloquem em risco a continuidade ou a qualidade do atendimento à saúde, a ANS poderá determinar a alienação da carteira, o regime de direção fiscal ou técnica, por prazo não superior a trezentos e sessenta e cinco dias, ou a liquidação extrajudicial, conforme a gravidade do caso</w:t>
      </w:r>
      <w:r w:rsidRPr="00B30E13">
        <w:rPr>
          <w:rFonts w:ascii="Book Antiqua" w:eastAsia="Times New Roman" w:hAnsi="Book Antiqua" w:cs="Times New Roman"/>
          <w:sz w:val="16"/>
          <w:szCs w:val="16"/>
          <w:lang w:eastAsia="pt-BR"/>
        </w:rPr>
        <w:t xml:space="preserve">. </w:t>
      </w:r>
      <w:hyperlink r:id="rId199"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3A511FF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descumprimento das determinações do diretor-fiscal ou técnico, e do liquidante, por dirigentes, administradores, conselheiros ou empregados da operadora de planos privados de assistência à saúde acarretará o imediato afastamento do infrator, por decisão da ANS, sem prejuízo das sanções penais cabíveis, assegurado o direito ao contraditório, sem que isto implique efeito suspensivo da decisão administrativa que determinou o afastamento</w:t>
      </w:r>
      <w:r w:rsidRPr="00B30E13">
        <w:rPr>
          <w:rFonts w:ascii="Book Antiqua" w:eastAsia="Times New Roman" w:hAnsi="Book Antiqua" w:cs="Times New Roman"/>
          <w:sz w:val="16"/>
          <w:szCs w:val="16"/>
          <w:lang w:eastAsia="pt-BR"/>
        </w:rPr>
        <w:t xml:space="preserve">. </w:t>
      </w:r>
      <w:hyperlink r:id="rId20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5543E2AE" w14:textId="03E64BA2"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A ANS, </w:t>
      </w:r>
      <w:r w:rsidRPr="007E7EB5">
        <w:rPr>
          <w:rFonts w:ascii="Book Antiqua" w:eastAsia="Times New Roman" w:hAnsi="Book Antiqua" w:cs="Times New Roman"/>
          <w:b/>
          <w:bCs/>
          <w:sz w:val="19"/>
          <w:szCs w:val="19"/>
          <w:lang w:eastAsia="pt-BR"/>
        </w:rPr>
        <w:t>ex officio</w:t>
      </w:r>
      <w:r w:rsidRPr="007E7EB5">
        <w:rPr>
          <w:rFonts w:ascii="Book Antiqua" w:eastAsia="Times New Roman" w:hAnsi="Book Antiqua" w:cs="Times New Roman"/>
          <w:sz w:val="19"/>
          <w:szCs w:val="19"/>
          <w:lang w:eastAsia="pt-BR"/>
        </w:rPr>
        <w:t xml:space="preserve"> ou por recomendação do diretor técnico ou fiscal ou do liquidante, poderá, em ato administrativo devidamente motivado, determinar o afastamento dos diretores, administradores, gerentes e membros do conselho fiscal da operadora sob regime de direção ou em liquidação</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20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85BFD8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No prazo que lhe for designado, o diretor-fiscal ou técnico procederá à análise da organização administrativa e da situação econômico-financeira da operadora, bem assim da qualidade do atendimento aos consumidores, e proporá à ANS as medidas cabíveis</w:t>
      </w:r>
      <w:r w:rsidRPr="00B30E13">
        <w:rPr>
          <w:rFonts w:ascii="Book Antiqua" w:eastAsia="Times New Roman" w:hAnsi="Book Antiqua" w:cs="Times New Roman"/>
          <w:sz w:val="16"/>
          <w:szCs w:val="16"/>
          <w:lang w:eastAsia="pt-BR"/>
        </w:rPr>
        <w:t xml:space="preserve">. </w:t>
      </w:r>
      <w:hyperlink r:id="rId20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C1A3FD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diretor-fiscal ou técnico poderá propor a transformação do regime de direção em liquidação extrajudicial</w:t>
      </w:r>
      <w:r w:rsidRPr="00B30E13">
        <w:rPr>
          <w:rFonts w:ascii="Book Antiqua" w:eastAsia="Times New Roman" w:hAnsi="Book Antiqua" w:cs="Times New Roman"/>
          <w:sz w:val="16"/>
          <w:szCs w:val="16"/>
          <w:lang w:eastAsia="pt-BR"/>
        </w:rPr>
        <w:t xml:space="preserve">. </w:t>
      </w:r>
      <w:hyperlink r:id="rId20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460F26F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ANS promoverá, no prazo máximo de noventa dias, a alienação da carteira das operadoras de planos privados de assistência à saúde, no caso de não surtirem efeito as medidas por ela determinadas para sanar as irregularidades ou nas situações que impliquem risco para os consumidores participantes da carteira</w:t>
      </w:r>
      <w:r w:rsidRPr="00B30E13">
        <w:rPr>
          <w:rFonts w:ascii="Book Antiqua" w:eastAsia="Times New Roman" w:hAnsi="Book Antiqua" w:cs="Times New Roman"/>
          <w:sz w:val="16"/>
          <w:szCs w:val="16"/>
          <w:lang w:eastAsia="pt-BR"/>
        </w:rPr>
        <w:t xml:space="preserve">. </w:t>
      </w:r>
      <w:hyperlink r:id="rId204"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4E56BD4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Art. 24-A.  Os administradores das operadoras de planos privados de assistência à saúde em regime de direção fiscal ou liquidação extrajudicial, independentemente da natureza jurídica da operadora, ficarão com todos os seus bens indisponíveis, não podendo, por qualquer forma, direta ou indireta, aliená-los ou onerá-los, até apuração e liquidação final de suas responsabilidades</w:t>
      </w:r>
      <w:r w:rsidRPr="00B30E13">
        <w:rPr>
          <w:rFonts w:ascii="Book Antiqua" w:eastAsia="Times New Roman" w:hAnsi="Book Antiqua" w:cs="Times New Roman"/>
          <w:sz w:val="16"/>
          <w:szCs w:val="16"/>
          <w:lang w:eastAsia="pt-BR"/>
        </w:rPr>
        <w:t xml:space="preserve">. </w:t>
      </w:r>
      <w:hyperlink r:id="rId20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0A7333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indisponibilidade prevista neste artigo decorre do ato que decretar a direção fiscal ou a liquidação extrajudicial e atinge a todos aqueles que tenham estado no exercício das funções nos doze meses anteriores ao mesmo ato</w:t>
      </w:r>
      <w:r w:rsidRPr="00B30E13">
        <w:rPr>
          <w:rFonts w:ascii="Book Antiqua" w:eastAsia="Times New Roman" w:hAnsi="Book Antiqua" w:cs="Times New Roman"/>
          <w:sz w:val="16"/>
          <w:szCs w:val="16"/>
          <w:lang w:eastAsia="pt-BR"/>
        </w:rPr>
        <w:t xml:space="preserve">. </w:t>
      </w:r>
      <w:hyperlink r:id="rId20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963AAB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Na hipótese de regime de direção fiscal, a indisponibilidade de bens a que se refere 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deste artigo poderá não alcançar os bens dos administradores, por deliberação expressa da Diretoria Colegiada da ANS</w:t>
      </w:r>
      <w:r w:rsidRPr="00B30E13">
        <w:rPr>
          <w:rFonts w:ascii="Book Antiqua" w:eastAsia="Times New Roman" w:hAnsi="Book Antiqua" w:cs="Times New Roman"/>
          <w:sz w:val="16"/>
          <w:szCs w:val="16"/>
          <w:lang w:eastAsia="pt-BR"/>
        </w:rPr>
        <w:t xml:space="preserve">. </w:t>
      </w:r>
      <w:hyperlink r:id="rId20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F98956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A ANS, </w:t>
      </w:r>
      <w:r w:rsidRPr="007E7EB5">
        <w:rPr>
          <w:rFonts w:ascii="Book Antiqua" w:eastAsia="Times New Roman" w:hAnsi="Book Antiqua" w:cs="Times New Roman"/>
          <w:b/>
          <w:bCs/>
          <w:sz w:val="19"/>
          <w:szCs w:val="19"/>
          <w:lang w:eastAsia="pt-BR"/>
        </w:rPr>
        <w:t>ex officio</w:t>
      </w:r>
      <w:r w:rsidRPr="007E7EB5">
        <w:rPr>
          <w:rFonts w:ascii="Book Antiqua" w:eastAsia="Times New Roman" w:hAnsi="Book Antiqua" w:cs="Times New Roman"/>
          <w:sz w:val="19"/>
          <w:szCs w:val="19"/>
          <w:lang w:eastAsia="pt-BR"/>
        </w:rPr>
        <w:t xml:space="preserve"> ou por recomendação do diretor fiscal ou do liquidante, poderá estender a indisponibilidade prevista neste artigo</w:t>
      </w:r>
      <w:r w:rsidRPr="00B30E13">
        <w:rPr>
          <w:rFonts w:ascii="Book Antiqua" w:eastAsia="Times New Roman" w:hAnsi="Book Antiqua" w:cs="Times New Roman"/>
          <w:sz w:val="16"/>
          <w:szCs w:val="16"/>
          <w:lang w:eastAsia="pt-BR"/>
        </w:rPr>
        <w:t xml:space="preserve">: </w:t>
      </w:r>
      <w:hyperlink r:id="rId20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BA789D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aos bens de gerentes, conselheiros e aos de todos aqueles que tenham concorrido, no período previsto no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para a decretação da direção fiscal ou da liquidação extrajudicial</w:t>
      </w:r>
      <w:r w:rsidRPr="00B30E13">
        <w:rPr>
          <w:rFonts w:ascii="Book Antiqua" w:eastAsia="Times New Roman" w:hAnsi="Book Antiqua" w:cs="Times New Roman"/>
          <w:sz w:val="16"/>
          <w:szCs w:val="16"/>
          <w:lang w:eastAsia="pt-BR"/>
        </w:rPr>
        <w:t xml:space="preserve">; </w:t>
      </w:r>
      <w:hyperlink r:id="rId20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5601AF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aos bens adquiridos, a qualquer título, por terceiros, no período previsto no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das pessoas referidas no inciso I, desde que configurada fraude na transferência</w:t>
      </w:r>
      <w:r w:rsidRPr="00B30E13">
        <w:rPr>
          <w:rFonts w:ascii="Book Antiqua" w:eastAsia="Times New Roman" w:hAnsi="Book Antiqua" w:cs="Times New Roman"/>
          <w:sz w:val="16"/>
          <w:szCs w:val="16"/>
          <w:lang w:eastAsia="pt-BR"/>
        </w:rPr>
        <w:t xml:space="preserve">. </w:t>
      </w:r>
      <w:hyperlink r:id="rId21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2F7DE3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Não se incluem nas disposições deste artigo os bens considerados inalienáveis ou impenhoráveis pela legislação em vigor</w:t>
      </w:r>
      <w:r w:rsidRPr="00B30E13">
        <w:rPr>
          <w:rFonts w:ascii="Book Antiqua" w:eastAsia="Times New Roman" w:hAnsi="Book Antiqua" w:cs="Times New Roman"/>
          <w:sz w:val="16"/>
          <w:szCs w:val="16"/>
          <w:lang w:eastAsia="pt-BR"/>
        </w:rPr>
        <w:t xml:space="preserve">. </w:t>
      </w:r>
      <w:hyperlink r:id="rId21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A156F7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indisponibilidade também não alcança os bens objeto de contrato de alienação, de promessa de compra e venda, de cessão ou promessa de cessão de direitos, desde que os respectivos instrumentos tenham sido levados ao competente registro público, anteriormente à data da decretação da direção fiscal ou da liquidação extrajudicial</w:t>
      </w:r>
      <w:r w:rsidRPr="00B30E13">
        <w:rPr>
          <w:rFonts w:ascii="Book Antiqua" w:eastAsia="Times New Roman" w:hAnsi="Book Antiqua" w:cs="Times New Roman"/>
          <w:sz w:val="16"/>
          <w:szCs w:val="16"/>
          <w:lang w:eastAsia="pt-BR"/>
        </w:rPr>
        <w:t xml:space="preserve">. </w:t>
      </w:r>
      <w:hyperlink r:id="rId21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362605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 administradores das operadoras de planos privados de assistência à saúde respondem solidariamente pelas obrigações por eles assumidas durante sua gestão até o montante dos prejuízos causados, independentemente do nexo de causalidade</w:t>
      </w:r>
      <w:r w:rsidRPr="00B30E13">
        <w:rPr>
          <w:rFonts w:ascii="Book Antiqua" w:eastAsia="Times New Roman" w:hAnsi="Book Antiqua" w:cs="Times New Roman"/>
          <w:sz w:val="16"/>
          <w:szCs w:val="16"/>
          <w:lang w:eastAsia="pt-BR"/>
        </w:rPr>
        <w:t xml:space="preserve">. </w:t>
      </w:r>
      <w:hyperlink r:id="rId21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0165B8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24-B.  A Diretoria Colegiada definirá as atribuições e competências do diretor técnico, diretor fiscal e do responsável pela alienação de carteira, podendo ampliá-las, se necessário</w:t>
      </w:r>
      <w:r w:rsidRPr="00B30E13">
        <w:rPr>
          <w:rFonts w:ascii="Book Antiqua" w:eastAsia="Times New Roman" w:hAnsi="Book Antiqua" w:cs="Times New Roman"/>
          <w:sz w:val="16"/>
          <w:szCs w:val="16"/>
          <w:lang w:eastAsia="pt-BR"/>
        </w:rPr>
        <w:t xml:space="preserve">. </w:t>
      </w:r>
      <w:hyperlink r:id="rId21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4C1D17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24-C.  Os créditos decorrentes da prestação de serviços de assistência privada à saúde preferem a todos os demais, exceto os de natureza trabalhista e tributários</w:t>
      </w:r>
      <w:r w:rsidRPr="00B30E13">
        <w:rPr>
          <w:rFonts w:ascii="Book Antiqua" w:eastAsia="Times New Roman" w:hAnsi="Book Antiqua" w:cs="Times New Roman"/>
          <w:sz w:val="16"/>
          <w:szCs w:val="16"/>
          <w:lang w:eastAsia="pt-BR"/>
        </w:rPr>
        <w:t xml:space="preserve">. </w:t>
      </w:r>
      <w:hyperlink r:id="rId21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A8D750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24-D.  Aplica-se à liquidação extrajudicial das operadoras de planos privados de assistência à saúde e ao disposto nos arts. 24-A e 35-I, no que couber com os preceitos desta Lei, o disposto na 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6.024, de 13 de março de 1974, no Decreto-Lei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7.661, de 21 de junho de 1945, no Decreto-Lei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41, de 18 de novembro de 1966, e no Decreto-Lei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73, de 21 de novembro de 1966, conforme o que dispuser a ANS. </w:t>
      </w:r>
      <w:hyperlink r:id="rId21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FCFA161" w14:textId="7AEDDD7E"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25</w:t>
      </w:r>
      <w:r w:rsidRPr="007E7EB5">
        <w:rPr>
          <w:rFonts w:ascii="Book Antiqua" w:eastAsia="Times New Roman" w:hAnsi="Book Antiqua" w:cs="Times New Roman"/>
          <w:sz w:val="19"/>
          <w:szCs w:val="19"/>
          <w:lang w:eastAsia="pt-BR"/>
        </w:rPr>
        <w:t>.  As infrações dos dispositivos desta Lei e de seus regulamentos, bem como aos dispositivos dos contratos firmados, a qualquer tempo, entre operadoras e usuários de planos privados de assistência à saúde, sujeitam a operadora dos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seus administradores, membros de conselhos administrativos, deliberativos, consultivos, fiscais e assemelhados às seguintes penalidades, sem prejuízo de outras estabelecidas na legislação vigente</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217"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Pr="00B30E13">
        <w:rPr>
          <w:rFonts w:ascii="Book Antiqua" w:eastAsia="Times New Roman" w:hAnsi="Book Antiqua" w:cs="Times New Roman"/>
          <w:sz w:val="16"/>
          <w:szCs w:val="16"/>
          <w:lang w:eastAsia="pt-BR"/>
        </w:rPr>
        <w:t> </w:t>
      </w:r>
    </w:p>
    <w:p w14:paraId="4B6EC82D"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 - advertência;</w:t>
      </w:r>
    </w:p>
    <w:p w14:paraId="74023A31"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II - multa pecuniária;</w:t>
      </w:r>
    </w:p>
    <w:p w14:paraId="147F4D75"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III - suspensão do exercício do cargo;</w:t>
      </w:r>
    </w:p>
    <w:p w14:paraId="72CB4B7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inabilitação temporária para exercício de cargos em operadoras de planos de assistência à saúde</w:t>
      </w:r>
      <w:r w:rsidRPr="00B30E13">
        <w:rPr>
          <w:rFonts w:ascii="Book Antiqua" w:eastAsia="Times New Roman" w:hAnsi="Book Antiqua" w:cs="Times New Roman"/>
          <w:sz w:val="16"/>
          <w:szCs w:val="16"/>
          <w:lang w:eastAsia="pt-BR"/>
        </w:rPr>
        <w:t xml:space="preserve">; </w:t>
      </w:r>
      <w:hyperlink r:id="rId218"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C1AAC0E"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V - inabilitação permanente para exercício de cargos de direção ou em conselhos das operadoras a que se refere esta Lei, bem como em entidades de previdência privada, sociedades seguradoras, corretoras de seguros e instituições financeiras.</w:t>
      </w:r>
    </w:p>
    <w:p w14:paraId="26478C4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VI - cancelamento da autorização de funcionamento e alienação da carteira da operadora</w:t>
      </w:r>
      <w:r w:rsidRPr="00B30E13">
        <w:rPr>
          <w:rFonts w:ascii="Book Antiqua" w:eastAsia="Times New Roman" w:hAnsi="Book Antiqua" w:cs="Times New Roman"/>
          <w:sz w:val="16"/>
          <w:szCs w:val="16"/>
          <w:lang w:eastAsia="pt-BR"/>
        </w:rPr>
        <w:t xml:space="preserve">. </w:t>
      </w:r>
      <w:hyperlink r:id="rId21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1DE192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26</w:t>
      </w:r>
      <w:r w:rsidRPr="007E7EB5">
        <w:rPr>
          <w:rFonts w:ascii="Book Antiqua" w:eastAsia="Times New Roman" w:hAnsi="Book Antiqua" w:cs="Times New Roman"/>
          <w:sz w:val="19"/>
          <w:szCs w:val="19"/>
          <w:lang w:eastAsia="pt-BR"/>
        </w:rPr>
        <w:t xml:space="preserve">.  Os administradores e membros dos conselhos administrativos, deliberativos, consultivos, fiscais e assemelhados das operadoras de que trata esta Lei </w:t>
      </w:r>
      <w:r w:rsidRPr="00AF3B48">
        <w:rPr>
          <w:rFonts w:ascii="Book Antiqua" w:eastAsia="Times New Roman" w:hAnsi="Book Antiqua" w:cs="Times New Roman"/>
          <w:b/>
          <w:bCs/>
          <w:caps/>
          <w:sz w:val="19"/>
          <w:szCs w:val="19"/>
          <w:highlight w:val="green"/>
          <w:lang w:eastAsia="pt-BR"/>
        </w:rPr>
        <w:t>respondem</w:t>
      </w:r>
      <w:r w:rsidRPr="00AF3B48">
        <w:rPr>
          <w:rFonts w:ascii="Book Antiqua" w:eastAsia="Times New Roman" w:hAnsi="Book Antiqua" w:cs="Times New Roman"/>
          <w:b/>
          <w:bCs/>
          <w:caps/>
          <w:sz w:val="19"/>
          <w:szCs w:val="19"/>
          <w:lang w:eastAsia="pt-BR"/>
        </w:rPr>
        <w:t xml:space="preserve"> </w:t>
      </w:r>
      <w:r w:rsidRPr="00AF3B48">
        <w:rPr>
          <w:rFonts w:ascii="Book Antiqua" w:eastAsia="Times New Roman" w:hAnsi="Book Antiqua" w:cs="Times New Roman"/>
          <w:b/>
          <w:bCs/>
          <w:caps/>
          <w:sz w:val="19"/>
          <w:szCs w:val="19"/>
          <w:shd w:val="clear" w:color="auto" w:fill="F7CAAC" w:themeFill="accent2" w:themeFillTint="66"/>
          <w:lang w:eastAsia="pt-BR"/>
        </w:rPr>
        <w:t>solidariamente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pelos prejuízos causados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a terceiros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inclusive</w:t>
      </w:r>
      <w:r w:rsidRPr="007E7EB5">
        <w:rPr>
          <w:rFonts w:ascii="Book Antiqua" w:eastAsia="Times New Roman" w:hAnsi="Book Antiqua" w:cs="Times New Roman"/>
          <w:sz w:val="19"/>
          <w:szCs w:val="19"/>
          <w:lang w:eastAsia="pt-BR"/>
        </w:rPr>
        <w:t xml:space="preserve"> aos </w:t>
      </w:r>
      <w:r w:rsidRPr="00AF3B48">
        <w:rPr>
          <w:rFonts w:ascii="Book Antiqua" w:eastAsia="Times New Roman" w:hAnsi="Book Antiqua" w:cs="Times New Roman"/>
          <w:b/>
          <w:bCs/>
          <w:sz w:val="19"/>
          <w:szCs w:val="19"/>
          <w:highlight w:val="yellow"/>
          <w:lang w:eastAsia="pt-BR"/>
        </w:rPr>
        <w:t>acionistas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cotistas</w:t>
      </w:r>
      <w:r w:rsidRPr="00AF3B48">
        <w:rPr>
          <w:rFonts w:ascii="Book Antiqua" w:eastAsia="Times New Roman" w:hAnsi="Book Antiqua" w:cs="Times New Roman"/>
          <w:b/>
          <w:bCs/>
          <w:sz w:val="19"/>
          <w:szCs w:val="19"/>
          <w:lang w:eastAsia="pt-BR"/>
        </w:rPr>
        <w:t xml:space="preserve">, </w:t>
      </w:r>
      <w:r w:rsidRPr="00AF3B48">
        <w:rPr>
          <w:rFonts w:ascii="Book Antiqua" w:eastAsia="Times New Roman" w:hAnsi="Book Antiqua" w:cs="Times New Roman"/>
          <w:b/>
          <w:bCs/>
          <w:sz w:val="19"/>
          <w:szCs w:val="19"/>
          <w:highlight w:val="yellow"/>
          <w:lang w:eastAsia="pt-BR"/>
        </w:rPr>
        <w:t>cooperados</w:t>
      </w:r>
      <w:r w:rsidRPr="00AF3B48">
        <w:rPr>
          <w:rFonts w:ascii="Book Antiqua" w:eastAsia="Times New Roman" w:hAnsi="Book Antiqua" w:cs="Times New Roman"/>
          <w:b/>
          <w:bCs/>
          <w:sz w:val="19"/>
          <w:szCs w:val="19"/>
          <w:lang w:eastAsia="pt-BR"/>
        </w:rPr>
        <w:t xml:space="preserve"> e </w:t>
      </w:r>
      <w:r w:rsidRPr="00AF3B48">
        <w:rPr>
          <w:rFonts w:ascii="Book Antiqua" w:eastAsia="Times New Roman" w:hAnsi="Book Antiqua" w:cs="Times New Roman"/>
          <w:b/>
          <w:bCs/>
          <w:sz w:val="19"/>
          <w:szCs w:val="19"/>
          <w:highlight w:val="yellow"/>
          <w:lang w:eastAsia="pt-BR"/>
        </w:rPr>
        <w:t>consumidores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de planos privados de assistência à saúde</w:t>
      </w:r>
      <w:r w:rsidRPr="007E7EB5">
        <w:rPr>
          <w:rFonts w:ascii="Book Antiqua" w:eastAsia="Times New Roman" w:hAnsi="Book Antiqua" w:cs="Times New Roman"/>
          <w:sz w:val="19"/>
          <w:szCs w:val="19"/>
          <w:lang w:eastAsia="pt-BR"/>
        </w:rPr>
        <w:t>, conforme o caso, em conseqüência do descumprimento de leis, normas e instruções referentes às operações previstas na legislação e, em especial, pela falta de constituição e cobertura das garantias obrigatórias</w:t>
      </w:r>
      <w:r w:rsidRPr="00B30E13">
        <w:rPr>
          <w:rFonts w:ascii="Book Antiqua" w:eastAsia="Times New Roman" w:hAnsi="Book Antiqua" w:cs="Times New Roman"/>
          <w:sz w:val="16"/>
          <w:szCs w:val="16"/>
          <w:lang w:eastAsia="pt-BR"/>
        </w:rPr>
        <w:t xml:space="preserve">. </w:t>
      </w:r>
      <w:hyperlink r:id="rId22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077A2F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27.  A multa de que trata o art. 25 será fixada e aplicada pela ANS no âmbito de suas atribuições, com valor não inferior a R$ 5.000,00 (cinco mil reais) e não superior a R$ 1.000.000,00 (um milhão de reais) de acordo com o porte econômico da operadora ou prestadora de serviço e a gravidade da infração, ressalvado o disposto no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19. </w:t>
      </w:r>
      <w:hyperlink r:id="rId221"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68B3C79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B30E13">
        <w:rPr>
          <w:rFonts w:ascii="Book Antiqua" w:eastAsia="Times New Roman" w:hAnsi="Book Antiqua" w:cs="Times New Roman"/>
          <w:sz w:val="16"/>
          <w:szCs w:val="16"/>
          <w:lang w:eastAsia="pt-BR"/>
        </w:rPr>
        <w:t xml:space="preserve">        Art. 28.  </w:t>
      </w:r>
      <w:hyperlink r:id="rId222" w:anchor="art8" w:history="1">
        <w:r w:rsidRPr="00B30E13">
          <w:rPr>
            <w:rFonts w:ascii="Book Antiqua" w:eastAsia="Times New Roman" w:hAnsi="Book Antiqua" w:cs="Times New Roman"/>
            <w:color w:val="0000FF"/>
            <w:sz w:val="16"/>
            <w:szCs w:val="16"/>
            <w:u w:val="single"/>
            <w:lang w:eastAsia="pt-BR"/>
          </w:rPr>
          <w:t>(Revogado pela Medida Provisória nº 2.177-44, de 2001)</w:t>
        </w:r>
      </w:hyperlink>
    </w:p>
    <w:p w14:paraId="53FD520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29</w:t>
      </w:r>
      <w:r w:rsidRPr="007E7EB5">
        <w:rPr>
          <w:rFonts w:ascii="Book Antiqua" w:eastAsia="Times New Roman" w:hAnsi="Book Antiqua" w:cs="Times New Roman"/>
          <w:sz w:val="19"/>
          <w:szCs w:val="19"/>
          <w:lang w:eastAsia="pt-BR"/>
        </w:rPr>
        <w:t>.  As infrações serão apuradas mediante processo administrativo que tenha por base o auto de infração, a representação ou a denúncia positiva dos fatos irregulares, cabendo à ANS dispor sobre normas para instauração, recursos e seus efeitos, instâncias e prazos</w:t>
      </w:r>
      <w:r w:rsidRPr="00B30E13">
        <w:rPr>
          <w:rFonts w:ascii="Book Antiqua" w:eastAsia="Times New Roman" w:hAnsi="Book Antiqua" w:cs="Times New Roman"/>
          <w:sz w:val="16"/>
          <w:szCs w:val="16"/>
          <w:lang w:eastAsia="pt-BR"/>
        </w:rPr>
        <w:t xml:space="preserve">. </w:t>
      </w:r>
      <w:hyperlink r:id="rId223"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3840FD1C"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 1</w:t>
      </w:r>
      <w:r w:rsidRPr="00AF3B48">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xml:space="preserve">  O </w:t>
      </w:r>
      <w:r w:rsidRPr="00AF3B48">
        <w:rPr>
          <w:rFonts w:ascii="Book Antiqua" w:eastAsia="Times New Roman" w:hAnsi="Book Antiqua" w:cs="Times New Roman"/>
          <w:b/>
          <w:bCs/>
          <w:sz w:val="19"/>
          <w:szCs w:val="19"/>
          <w:highlight w:val="yellow"/>
          <w:lang w:eastAsia="pt-BR"/>
        </w:rPr>
        <w:t>processo administrativo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antes de aplicada a penalidade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poderá</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shd w:val="clear" w:color="auto" w:fill="F7CAAC" w:themeFill="accent2" w:themeFillTint="66"/>
          <w:lang w:eastAsia="pt-BR"/>
        </w:rPr>
        <w:t>a título excepcional</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ser suspenso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pela ANS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se</w:t>
      </w:r>
      <w:r w:rsidRPr="007E7EB5">
        <w:rPr>
          <w:rFonts w:ascii="Book Antiqua" w:eastAsia="Times New Roman" w:hAnsi="Book Antiqua" w:cs="Times New Roman"/>
          <w:sz w:val="19"/>
          <w:szCs w:val="19"/>
          <w:lang w:eastAsia="pt-BR"/>
        </w:rPr>
        <w:t xml:space="preserve"> a </w:t>
      </w:r>
      <w:r w:rsidRPr="00AF3B48">
        <w:rPr>
          <w:rFonts w:ascii="Book Antiqua" w:eastAsia="Times New Roman" w:hAnsi="Book Antiqua" w:cs="Times New Roman"/>
          <w:b/>
          <w:bCs/>
          <w:sz w:val="19"/>
          <w:szCs w:val="19"/>
          <w:highlight w:val="yellow"/>
          <w:lang w:eastAsia="pt-BR"/>
        </w:rPr>
        <w:t>operadora</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prestadora de serviço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assinar</w:t>
      </w:r>
      <w:r w:rsidRPr="00AF3B48">
        <w:rPr>
          <w:rFonts w:ascii="Book Antiqua" w:eastAsia="Times New Roman" w:hAnsi="Book Antiqua" w:cs="Times New Roman"/>
          <w:b/>
          <w:bCs/>
          <w:caps/>
          <w:sz w:val="19"/>
          <w:szCs w:val="19"/>
          <w:lang w:eastAsia="pt-BR"/>
        </w:rPr>
        <w:t xml:space="preserve"> </w:t>
      </w:r>
      <w:r w:rsidRPr="00AF3B48">
        <w:rPr>
          <w:rFonts w:ascii="Book Antiqua" w:eastAsia="Times New Roman" w:hAnsi="Book Antiqua" w:cs="Times New Roman"/>
          <w:b/>
          <w:bCs/>
          <w:sz w:val="19"/>
          <w:szCs w:val="19"/>
          <w:highlight w:val="cyan"/>
          <w:lang w:eastAsia="pt-BR"/>
        </w:rPr>
        <w:t>termo de compromisso de ajuste de conduta</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perante a diretoria colegiada</w:t>
      </w:r>
      <w:r w:rsidRPr="007E7EB5">
        <w:rPr>
          <w:rFonts w:ascii="Book Antiqua" w:eastAsia="Times New Roman" w:hAnsi="Book Antiqua" w:cs="Times New Roman"/>
          <w:sz w:val="19"/>
          <w:szCs w:val="19"/>
          <w:lang w:eastAsia="pt-BR"/>
        </w:rPr>
        <w:t xml:space="preserve">, que </w:t>
      </w:r>
      <w:r w:rsidRPr="00AF3B48">
        <w:rPr>
          <w:rFonts w:ascii="Book Antiqua" w:eastAsia="Times New Roman" w:hAnsi="Book Antiqua" w:cs="Times New Roman"/>
          <w:b/>
          <w:bCs/>
          <w:caps/>
          <w:sz w:val="19"/>
          <w:szCs w:val="19"/>
          <w:highlight w:val="green"/>
          <w:lang w:eastAsia="pt-BR"/>
        </w:rPr>
        <w:t>terá</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eficácia</w:t>
      </w:r>
      <w:r w:rsidRPr="007E7EB5">
        <w:rPr>
          <w:rFonts w:ascii="Book Antiqua" w:eastAsia="Times New Roman" w:hAnsi="Book Antiqua" w:cs="Times New Roman"/>
          <w:sz w:val="19"/>
          <w:szCs w:val="19"/>
          <w:lang w:eastAsia="pt-BR"/>
        </w:rPr>
        <w:t xml:space="preserve"> de </w:t>
      </w:r>
      <w:r w:rsidRPr="00AF3B48">
        <w:rPr>
          <w:rFonts w:ascii="Book Antiqua" w:eastAsia="Times New Roman" w:hAnsi="Book Antiqua" w:cs="Times New Roman"/>
          <w:b/>
          <w:bCs/>
          <w:caps/>
          <w:sz w:val="19"/>
          <w:szCs w:val="19"/>
          <w:shd w:val="clear" w:color="auto" w:fill="F7CAAC" w:themeFill="accent2" w:themeFillTint="66"/>
          <w:lang w:eastAsia="pt-BR"/>
        </w:rPr>
        <w:t>título executivo extrajudicial</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caps/>
          <w:sz w:val="19"/>
          <w:szCs w:val="19"/>
          <w:highlight w:val="green"/>
          <w:lang w:eastAsia="pt-BR"/>
        </w:rPr>
        <w:t>obrigando-se</w:t>
      </w:r>
      <w:r w:rsidRPr="007E7EB5">
        <w:rPr>
          <w:rFonts w:ascii="Book Antiqua" w:eastAsia="Times New Roman" w:hAnsi="Book Antiqua" w:cs="Times New Roman"/>
          <w:sz w:val="19"/>
          <w:szCs w:val="19"/>
          <w:lang w:eastAsia="pt-BR"/>
        </w:rPr>
        <w:t xml:space="preserve"> a: </w:t>
      </w:r>
      <w:hyperlink r:id="rId224"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303AECD8" w14:textId="56CE0F6A" w:rsidR="007A04FA" w:rsidRPr="002E4312"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E7EB5">
        <w:rPr>
          <w:rFonts w:ascii="Book Antiqua" w:eastAsia="Times New Roman" w:hAnsi="Book Antiqua" w:cs="Times New Roman"/>
          <w:sz w:val="19"/>
          <w:szCs w:val="19"/>
          <w:lang w:eastAsia="pt-BR"/>
        </w:rPr>
        <w:t>        I - </w:t>
      </w:r>
      <w:r w:rsidRPr="00AF3B48">
        <w:rPr>
          <w:rFonts w:ascii="Book Antiqua" w:eastAsia="Times New Roman" w:hAnsi="Book Antiqua" w:cs="Times New Roman"/>
          <w:b/>
          <w:bCs/>
          <w:caps/>
          <w:sz w:val="19"/>
          <w:szCs w:val="19"/>
          <w:highlight w:val="green"/>
          <w:lang w:eastAsia="pt-BR"/>
        </w:rPr>
        <w:t>cessar</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a prática</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de atividades</w:t>
      </w:r>
      <w:r w:rsidRPr="007E7EB5">
        <w:rPr>
          <w:rFonts w:ascii="Book Antiqua" w:eastAsia="Times New Roman" w:hAnsi="Book Antiqua" w:cs="Times New Roman"/>
          <w:sz w:val="19"/>
          <w:szCs w:val="19"/>
          <w:lang w:eastAsia="pt-BR"/>
        </w:rPr>
        <w:t xml:space="preserve"> ou </w:t>
      </w:r>
      <w:r w:rsidRPr="00AF3B48">
        <w:rPr>
          <w:rFonts w:ascii="Book Antiqua" w:eastAsia="Times New Roman" w:hAnsi="Book Antiqua" w:cs="Times New Roman"/>
          <w:b/>
          <w:bCs/>
          <w:sz w:val="19"/>
          <w:szCs w:val="19"/>
          <w:highlight w:val="yellow"/>
          <w:lang w:eastAsia="pt-BR"/>
        </w:rPr>
        <w:t>atos</w:t>
      </w:r>
      <w:r w:rsidRPr="00AF3B48">
        <w:rPr>
          <w:rFonts w:ascii="Book Antiqua" w:eastAsia="Times New Roman" w:hAnsi="Book Antiqua" w:cs="Times New Roman"/>
          <w:b/>
          <w:bCs/>
          <w:sz w:val="19"/>
          <w:szCs w:val="19"/>
          <w:lang w:eastAsia="pt-BR"/>
        </w:rPr>
        <w:t xml:space="preserve"> </w:t>
      </w:r>
      <w:r w:rsidRPr="00AF3B48">
        <w:rPr>
          <w:rFonts w:ascii="Book Antiqua" w:eastAsia="Times New Roman" w:hAnsi="Book Antiqua" w:cs="Times New Roman"/>
          <w:b/>
          <w:bCs/>
          <w:sz w:val="19"/>
          <w:szCs w:val="19"/>
          <w:highlight w:val="cyan"/>
          <w:lang w:eastAsia="pt-BR"/>
        </w:rPr>
        <w:t>objetos da apuração</w:t>
      </w:r>
      <w:r w:rsidRPr="007E7EB5">
        <w:rPr>
          <w:rFonts w:ascii="Book Antiqua" w:eastAsia="Times New Roman" w:hAnsi="Book Antiqua" w:cs="Times New Roman"/>
          <w:sz w:val="19"/>
          <w:szCs w:val="19"/>
          <w:lang w:eastAsia="pt-BR"/>
        </w:rPr>
        <w:t xml:space="preserve">; e </w:t>
      </w:r>
      <w:hyperlink r:id="rId225"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tbl>
      <w:tblPr>
        <w:tblStyle w:val="Tabelacomgrade"/>
        <w:tblW w:w="0" w:type="auto"/>
        <w:shd w:val="clear" w:color="auto" w:fill="CCFFFF"/>
        <w:tblLook w:val="04A0" w:firstRow="1" w:lastRow="0" w:firstColumn="1" w:lastColumn="0" w:noHBand="0" w:noVBand="1"/>
      </w:tblPr>
      <w:tblGrid>
        <w:gridCol w:w="8494"/>
      </w:tblGrid>
      <w:tr w:rsidR="00AF3B48" w14:paraId="664DE02C" w14:textId="77777777" w:rsidTr="00AF3B48">
        <w:tc>
          <w:tcPr>
            <w:tcW w:w="8494" w:type="dxa"/>
            <w:shd w:val="clear" w:color="auto" w:fill="CCFFFF"/>
          </w:tcPr>
          <w:p w14:paraId="45C65F96" w14:textId="76054A99" w:rsidR="00AF3B48" w:rsidRPr="00AF3B48" w:rsidRDefault="00AF3B48" w:rsidP="00AF3B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F3B48">
              <w:rPr>
                <w:rFonts w:ascii="Book Antiqua" w:eastAsia="Times New Roman" w:hAnsi="Book Antiqua" w:cs="Times New Roman"/>
                <w:b/>
                <w:bCs/>
                <w:sz w:val="19"/>
                <w:szCs w:val="19"/>
                <w:highlight w:val="yellow"/>
                <w:lang w:eastAsia="pt-BR"/>
              </w:rPr>
              <w:t>Advogado/CRM-PR-2018-Quadrix</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sz w:val="19"/>
                <w:szCs w:val="19"/>
                <w:lang w:eastAsia="pt-BR"/>
              </w:rPr>
              <w:t>Quanto à Lei 9.656/98, julgue o item</w:t>
            </w:r>
            <w:r>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sz w:val="19"/>
                <w:szCs w:val="19"/>
                <w:lang w:eastAsia="pt-BR"/>
              </w:rPr>
              <w:t>O processo administrativo de apuração de infrações, antes de aplicada a penalidade, excepcionalmente poderá ser suspenso se a operadora ou prestadora de serviço assinar termo de compromisso de ajuste de conduta perante a diretoria colegiada, que terá eficácia de título executivo extrajudicial, obrigando-se a cessar a prática de atividades objeto da apuração.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§1º, I, Lei 9656.</w:t>
            </w:r>
          </w:p>
        </w:tc>
      </w:tr>
    </w:tbl>
    <w:p w14:paraId="5F9CF3DB"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w:t>
      </w:r>
      <w:r w:rsidRPr="00AC653C">
        <w:rPr>
          <w:rFonts w:ascii="Book Antiqua" w:eastAsia="Times New Roman" w:hAnsi="Book Antiqua" w:cs="Times New Roman"/>
          <w:b/>
          <w:bCs/>
          <w:caps/>
          <w:sz w:val="19"/>
          <w:szCs w:val="19"/>
          <w:highlight w:val="green"/>
          <w:lang w:eastAsia="pt-BR"/>
        </w:rPr>
        <w:t>corrigir</w:t>
      </w:r>
      <w:r w:rsidRPr="007E7EB5">
        <w:rPr>
          <w:rFonts w:ascii="Book Antiqua" w:eastAsia="Times New Roman" w:hAnsi="Book Antiqua" w:cs="Times New Roman"/>
          <w:sz w:val="19"/>
          <w:szCs w:val="19"/>
          <w:lang w:eastAsia="pt-BR"/>
        </w:rPr>
        <w:t xml:space="preserve"> as </w:t>
      </w:r>
      <w:r w:rsidRPr="00AC653C">
        <w:rPr>
          <w:rFonts w:ascii="Book Antiqua" w:eastAsia="Times New Roman" w:hAnsi="Book Antiqua" w:cs="Times New Roman"/>
          <w:b/>
          <w:bCs/>
          <w:sz w:val="19"/>
          <w:szCs w:val="19"/>
          <w:highlight w:val="yellow"/>
          <w:lang w:eastAsia="pt-BR"/>
        </w:rPr>
        <w:t>irregularidades</w:t>
      </w:r>
      <w:r w:rsidRPr="007E7EB5">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b/>
          <w:bCs/>
          <w:caps/>
          <w:sz w:val="19"/>
          <w:szCs w:val="19"/>
          <w:highlight w:val="green"/>
          <w:lang w:eastAsia="pt-BR"/>
        </w:rPr>
        <w:t>inclusive indenizando</w:t>
      </w:r>
      <w:r w:rsidRPr="007E7EB5">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b/>
          <w:bCs/>
          <w:sz w:val="19"/>
          <w:szCs w:val="19"/>
          <w:highlight w:val="cyan"/>
          <w:lang w:eastAsia="pt-BR"/>
        </w:rPr>
        <w:t>os prejuízos</w:t>
      </w:r>
      <w:r w:rsidRPr="007E7EB5">
        <w:rPr>
          <w:rFonts w:ascii="Book Antiqua" w:eastAsia="Times New Roman" w:hAnsi="Book Antiqua" w:cs="Times New Roman"/>
          <w:sz w:val="19"/>
          <w:szCs w:val="19"/>
          <w:lang w:eastAsia="pt-BR"/>
        </w:rPr>
        <w:t xml:space="preserve"> </w:t>
      </w:r>
      <w:r w:rsidRPr="00AC653C">
        <w:rPr>
          <w:rFonts w:ascii="Book Antiqua" w:eastAsia="Times New Roman" w:hAnsi="Book Antiqua" w:cs="Times New Roman"/>
          <w:b/>
          <w:bCs/>
          <w:sz w:val="19"/>
          <w:szCs w:val="19"/>
          <w:highlight w:val="yellow"/>
          <w:lang w:eastAsia="pt-BR"/>
        </w:rPr>
        <w:t>delas decorrentes</w:t>
      </w:r>
      <w:r w:rsidRPr="002E4312">
        <w:rPr>
          <w:rFonts w:ascii="Book Antiqua" w:eastAsia="Times New Roman" w:hAnsi="Book Antiqua" w:cs="Times New Roman"/>
          <w:sz w:val="16"/>
          <w:szCs w:val="16"/>
          <w:lang w:eastAsia="pt-BR"/>
        </w:rPr>
        <w:t xml:space="preserve">. </w:t>
      </w:r>
      <w:hyperlink r:id="rId226"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23440D26" w14:textId="657ECA8A"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termo de compromisso de ajuste de conduta conterá, necessariamente, as seguintes cláusulas</w:t>
      </w:r>
      <w:r w:rsidRPr="002E4312">
        <w:rPr>
          <w:rFonts w:ascii="Book Antiqua" w:eastAsia="Times New Roman" w:hAnsi="Book Antiqua" w:cs="Times New Roman"/>
          <w:sz w:val="16"/>
          <w:szCs w:val="16"/>
          <w:lang w:eastAsia="pt-BR"/>
        </w:rPr>
        <w:t>:</w:t>
      </w:r>
      <w:r w:rsidR="002E4312">
        <w:rPr>
          <w:rFonts w:ascii="Book Antiqua" w:eastAsia="Times New Roman" w:hAnsi="Book Antiqua" w:cs="Times New Roman"/>
          <w:sz w:val="16"/>
          <w:szCs w:val="16"/>
          <w:lang w:eastAsia="pt-BR"/>
        </w:rPr>
        <w:t xml:space="preserve"> </w:t>
      </w:r>
      <w:hyperlink r:id="rId227"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04B93690"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 - obrigações do compromissário de fazer cessar a prática objeto da apuração, no prazo estabelecido</w:t>
      </w:r>
      <w:r w:rsidRPr="002E4312">
        <w:rPr>
          <w:rFonts w:ascii="Book Antiqua" w:eastAsia="Times New Roman" w:hAnsi="Book Antiqua" w:cs="Times New Roman"/>
          <w:sz w:val="16"/>
          <w:szCs w:val="16"/>
          <w:lang w:eastAsia="pt-BR"/>
        </w:rPr>
        <w:t xml:space="preserve">; </w:t>
      </w:r>
      <w:hyperlink r:id="rId228"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506ED7ED"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II - valor da multa a ser imposta no caso de descumprimento, não inferior a R$ 5.000,00 (cinco mil reais) e não superior a R$ 1.000.000,00 (um milhão de reais) de acordo com o porte econômico da operadora ou da prestadora de serviço</w:t>
      </w:r>
      <w:r w:rsidRPr="002E4312">
        <w:rPr>
          <w:rFonts w:ascii="Book Antiqua" w:eastAsia="Times New Roman" w:hAnsi="Book Antiqua" w:cs="Times New Roman"/>
          <w:sz w:val="16"/>
          <w:szCs w:val="16"/>
          <w:lang w:eastAsia="pt-BR"/>
        </w:rPr>
        <w:t xml:space="preserve">. </w:t>
      </w:r>
      <w:hyperlink r:id="rId229"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475E7FFB"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assinatura do termo de compromisso de ajuste de conduta não importa confissão do compromissário quanto à matéria de fato, nem reconhecimento de ilicitude da conduta em apuração</w:t>
      </w:r>
      <w:r w:rsidRPr="002E4312">
        <w:rPr>
          <w:rFonts w:ascii="Book Antiqua" w:eastAsia="Times New Roman" w:hAnsi="Book Antiqua" w:cs="Times New Roman"/>
          <w:sz w:val="16"/>
          <w:szCs w:val="16"/>
          <w:lang w:eastAsia="pt-BR"/>
        </w:rPr>
        <w:t xml:space="preserve">. </w:t>
      </w:r>
      <w:hyperlink r:id="rId230"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0F6094B5"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descumprimento do termo de compromisso de ajuste de conduta, sem prejuízo da aplicação da multa a que se refere o inciso II do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acarreta a revogação da suspensão do processo</w:t>
      </w:r>
      <w:r w:rsidRPr="002E4312">
        <w:rPr>
          <w:rFonts w:ascii="Book Antiqua" w:eastAsia="Times New Roman" w:hAnsi="Book Antiqua" w:cs="Times New Roman"/>
          <w:sz w:val="16"/>
          <w:szCs w:val="16"/>
          <w:lang w:eastAsia="pt-BR"/>
        </w:rPr>
        <w:t xml:space="preserve">. </w:t>
      </w:r>
      <w:hyperlink r:id="rId231"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0735930A"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Cumpridas as obrigações assumidas no termo de compromisso de ajuste de conduta, será extinto o processo</w:t>
      </w:r>
      <w:r w:rsidRPr="002E4312">
        <w:rPr>
          <w:rFonts w:ascii="Book Antiqua" w:eastAsia="Times New Roman" w:hAnsi="Book Antiqua" w:cs="Times New Roman"/>
          <w:sz w:val="16"/>
          <w:szCs w:val="16"/>
          <w:lang w:eastAsia="pt-BR"/>
        </w:rPr>
        <w:t xml:space="preserve">. </w:t>
      </w:r>
      <w:hyperlink r:id="rId232"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2D568B59"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Suspende-se a prescrição durante a vigência do termo de compromisso de ajuste de conduta</w:t>
      </w:r>
      <w:r w:rsidRPr="002E4312">
        <w:rPr>
          <w:rFonts w:ascii="Book Antiqua" w:eastAsia="Times New Roman" w:hAnsi="Book Antiqua" w:cs="Times New Roman"/>
          <w:sz w:val="16"/>
          <w:szCs w:val="16"/>
          <w:lang w:eastAsia="pt-BR"/>
        </w:rPr>
        <w:t xml:space="preserve">. </w:t>
      </w:r>
      <w:hyperlink r:id="rId233"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6C2CAF52"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7</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Não poderá ser firmado termo de compromisso de ajuste de conduta quando tiver havido descumprimento de outro termo de compromisso de ajuste de conduta nos termos desta Lei, dentro do prazo de dois anos</w:t>
      </w:r>
      <w:r w:rsidRPr="002E4312">
        <w:rPr>
          <w:rFonts w:ascii="Book Antiqua" w:eastAsia="Times New Roman" w:hAnsi="Book Antiqua" w:cs="Times New Roman"/>
          <w:sz w:val="16"/>
          <w:szCs w:val="16"/>
          <w:lang w:eastAsia="pt-BR"/>
        </w:rPr>
        <w:t xml:space="preserve">. </w:t>
      </w:r>
      <w:hyperlink r:id="rId234"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094EBC67"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8</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termo de compromisso de ajuste de conduta deverá ser publicado no Diário Oficial da União</w:t>
      </w:r>
      <w:r w:rsidRPr="002E4312">
        <w:rPr>
          <w:rFonts w:ascii="Book Antiqua" w:eastAsia="Times New Roman" w:hAnsi="Book Antiqua" w:cs="Times New Roman"/>
          <w:sz w:val="16"/>
          <w:szCs w:val="16"/>
          <w:lang w:eastAsia="pt-BR"/>
        </w:rPr>
        <w:t xml:space="preserve">. </w:t>
      </w:r>
      <w:hyperlink r:id="rId235"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2C9E6634"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9</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ANS regulamentará a aplicação do disposto nos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a 7</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deste artigo</w:t>
      </w:r>
      <w:r w:rsidRPr="002E4312">
        <w:rPr>
          <w:rFonts w:ascii="Book Antiqua" w:eastAsia="Times New Roman" w:hAnsi="Book Antiqua" w:cs="Times New Roman"/>
          <w:sz w:val="16"/>
          <w:szCs w:val="16"/>
          <w:lang w:eastAsia="pt-BR"/>
        </w:rPr>
        <w:t xml:space="preserve">. </w:t>
      </w:r>
      <w:hyperlink r:id="rId236"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53C3A7DD"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29-A.  A ANS poderá celebrar com as operadoras termo de compromisso, quando houver interesse na implementação de práticas que consistam em vantagens para os consumidores, com vistas a assegurar a manutenção da qualidade dos serviços de assistência à saúde</w:t>
      </w:r>
      <w:r w:rsidRPr="002E4312">
        <w:rPr>
          <w:rFonts w:ascii="Book Antiqua" w:eastAsia="Times New Roman" w:hAnsi="Book Antiqua" w:cs="Times New Roman"/>
          <w:sz w:val="16"/>
          <w:szCs w:val="16"/>
          <w:lang w:eastAsia="pt-BR"/>
        </w:rPr>
        <w:t xml:space="preserve">. </w:t>
      </w:r>
      <w:hyperlink r:id="rId237"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140BB45C"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 termo de compromisso referido no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não poderá implicar restrição de direitos do usuário</w:t>
      </w:r>
      <w:r w:rsidRPr="002E4312">
        <w:rPr>
          <w:rFonts w:ascii="Book Antiqua" w:eastAsia="Times New Roman" w:hAnsi="Book Antiqua" w:cs="Times New Roman"/>
          <w:sz w:val="16"/>
          <w:szCs w:val="16"/>
          <w:lang w:eastAsia="pt-BR"/>
        </w:rPr>
        <w:t xml:space="preserve">. </w:t>
      </w:r>
      <w:hyperlink r:id="rId238"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2012F68E"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Na definição do termo de que trata este artigo serão considerados os critérios de aferição e controle da qualidade dos serviços a serem oferecidos pelas operadoras</w:t>
      </w:r>
      <w:r w:rsidRPr="002E4312">
        <w:rPr>
          <w:rFonts w:ascii="Book Antiqua" w:eastAsia="Times New Roman" w:hAnsi="Book Antiqua" w:cs="Times New Roman"/>
          <w:sz w:val="16"/>
          <w:szCs w:val="16"/>
          <w:lang w:eastAsia="pt-BR"/>
        </w:rPr>
        <w:t xml:space="preserve">. </w:t>
      </w:r>
      <w:hyperlink r:id="rId239"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128963DB"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descumprimento injustificado do termo de compromisso poderá importar na aplicação da penalidade de multa a que se refere o inciso II,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do art. 29 desta Lei</w:t>
      </w:r>
      <w:r w:rsidRPr="002E4312">
        <w:rPr>
          <w:rFonts w:ascii="Book Antiqua" w:eastAsia="Times New Roman" w:hAnsi="Book Antiqua" w:cs="Times New Roman"/>
          <w:sz w:val="16"/>
          <w:szCs w:val="16"/>
          <w:lang w:eastAsia="pt-BR"/>
        </w:rPr>
        <w:t xml:space="preserve">. </w:t>
      </w:r>
      <w:hyperlink r:id="rId240"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3BC879DD" w14:textId="23B1078C" w:rsidR="007A04FA" w:rsidRPr="00E449A9"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magenta"/>
          <w:lang w:eastAsia="pt-BR"/>
        </w:rPr>
        <w:t>Art. 30</w:t>
      </w:r>
      <w:r w:rsidRPr="007E7EB5">
        <w:rPr>
          <w:rFonts w:ascii="Book Antiqua" w:eastAsia="Times New Roman" w:hAnsi="Book Antiqua" w:cs="Times New Roman"/>
          <w:sz w:val="19"/>
          <w:szCs w:val="19"/>
          <w:lang w:eastAsia="pt-BR"/>
        </w:rPr>
        <w:t>.  </w:t>
      </w:r>
      <w:r w:rsidRPr="00E449A9">
        <w:rPr>
          <w:rFonts w:ascii="Book Antiqua" w:eastAsia="Times New Roman" w:hAnsi="Book Antiqua" w:cs="Times New Roman"/>
          <w:b/>
          <w:bCs/>
          <w:sz w:val="19"/>
          <w:szCs w:val="19"/>
          <w:lang w:eastAsia="pt-BR"/>
        </w:rPr>
        <w:t>Ao consumidor que contribuir para produtos de que tratam o inciso I e o § 1</w:t>
      </w:r>
      <w:r w:rsidRPr="00E449A9">
        <w:rPr>
          <w:rFonts w:ascii="Book Antiqua" w:eastAsia="Times New Roman" w:hAnsi="Book Antiqua" w:cs="Times New Roman"/>
          <w:b/>
          <w:bCs/>
          <w:sz w:val="19"/>
          <w:szCs w:val="19"/>
          <w:u w:val="single"/>
          <w:vertAlign w:val="superscript"/>
          <w:lang w:eastAsia="pt-BR"/>
        </w:rPr>
        <w:t>o</w:t>
      </w:r>
      <w:r w:rsidRPr="00E449A9">
        <w:rPr>
          <w:rFonts w:ascii="Book Antiqua" w:eastAsia="Times New Roman" w:hAnsi="Book Antiqua" w:cs="Times New Roman"/>
          <w:b/>
          <w:bCs/>
          <w:sz w:val="19"/>
          <w:szCs w:val="19"/>
          <w:lang w:eastAsia="pt-BR"/>
        </w:rPr>
        <w:t xml:space="preserve"> do art. 1</w:t>
      </w:r>
      <w:r w:rsidRPr="00E449A9">
        <w:rPr>
          <w:rFonts w:ascii="Book Antiqua" w:eastAsia="Times New Roman" w:hAnsi="Book Antiqua" w:cs="Times New Roman"/>
          <w:b/>
          <w:bCs/>
          <w:sz w:val="19"/>
          <w:szCs w:val="19"/>
          <w:u w:val="single"/>
          <w:vertAlign w:val="superscript"/>
          <w:lang w:eastAsia="pt-BR"/>
        </w:rPr>
        <w:t>o</w:t>
      </w:r>
      <w:r w:rsidRPr="00E449A9">
        <w:rPr>
          <w:rFonts w:ascii="Book Antiqua" w:eastAsia="Times New Roman" w:hAnsi="Book Antiqua" w:cs="Times New Roman"/>
          <w:b/>
          <w:bCs/>
          <w:sz w:val="19"/>
          <w:szCs w:val="19"/>
          <w:lang w:eastAsia="pt-BR"/>
        </w:rPr>
        <w:t xml:space="preserve"> desta Lei, em decorrência de vínculo empregatício, no caso de rescisão ou exoneração do contrato de trabalho sem justa causa, é assegurado o direito de manter sua condição de beneficiário, nas mesmas condições de cobertura assistencial de que gozava quando da vigência do contrato de trabalho, desde que assuma o seu pagamento integral</w:t>
      </w:r>
      <w:r w:rsidRPr="002E4312">
        <w:rPr>
          <w:rFonts w:ascii="Book Antiqua" w:eastAsia="Times New Roman" w:hAnsi="Book Antiqua" w:cs="Times New Roman"/>
          <w:sz w:val="16"/>
          <w:szCs w:val="16"/>
          <w:lang w:eastAsia="pt-BR"/>
        </w:rPr>
        <w:t xml:space="preserve">. </w:t>
      </w:r>
      <w:hyperlink r:id="rId241" w:anchor="art1" w:history="1">
        <w:r w:rsidRPr="002E4312">
          <w:rPr>
            <w:rFonts w:ascii="Book Antiqua" w:eastAsia="Times New Roman" w:hAnsi="Book Antiqua" w:cs="Times New Roman"/>
            <w:color w:val="0000FF"/>
            <w:sz w:val="16"/>
            <w:szCs w:val="16"/>
            <w:u w:val="single"/>
            <w:lang w:eastAsia="pt-BR"/>
          </w:rPr>
          <w:t>(Redação dada pela Medida Provisória nº 2.177-44, de 2001)</w:t>
        </w:r>
      </w:hyperlink>
      <w:r w:rsidR="00E869E9">
        <w:rPr>
          <w:rFonts w:ascii="Book Antiqua" w:eastAsia="Times New Roman" w:hAnsi="Book Antiqua" w:cs="Times New Roman"/>
          <w:color w:val="0000FF"/>
          <w:sz w:val="16"/>
          <w:szCs w:val="16"/>
          <w:lang w:eastAsia="pt-BR"/>
        </w:rPr>
        <w:t xml:space="preserve"> </w:t>
      </w:r>
      <w:r w:rsidR="00E869E9">
        <w:rPr>
          <w:rFonts w:ascii="Book Antiqua" w:eastAsia="Times New Roman" w:hAnsi="Book Antiqua" w:cs="Times New Roman"/>
          <w:b/>
          <w:bCs/>
          <w:color w:val="FF0000"/>
          <w:sz w:val="16"/>
          <w:szCs w:val="16"/>
          <w:u w:val="single"/>
          <w:lang w:eastAsia="pt-BR"/>
        </w:rPr>
        <w:t>(TRF4-2022)</w:t>
      </w:r>
      <w:r w:rsidR="00E449A9">
        <w:rPr>
          <w:rFonts w:ascii="Book Antiqua" w:eastAsia="Times New Roman" w:hAnsi="Book Antiqua" w:cs="Times New Roman"/>
          <w:color w:val="0000FF"/>
          <w:sz w:val="16"/>
          <w:szCs w:val="16"/>
          <w:lang w:eastAsia="pt-BR"/>
        </w:rPr>
        <w:t xml:space="preserve"> </w:t>
      </w:r>
      <w:r w:rsidR="00E449A9">
        <w:rPr>
          <w:rFonts w:ascii="Book Antiqua" w:eastAsia="Times New Roman" w:hAnsi="Book Antiqua" w:cs="Times New Roman"/>
          <w:b/>
          <w:bCs/>
          <w:color w:val="FF0000"/>
          <w:sz w:val="16"/>
          <w:szCs w:val="16"/>
          <w:u w:val="single"/>
          <w:lang w:eastAsia="pt-BR"/>
        </w:rPr>
        <w:t>(TJPR-2023)</w:t>
      </w:r>
    </w:p>
    <w:p w14:paraId="14F7DAB2" w14:textId="71F7A375" w:rsidR="007A04FA" w:rsidRPr="00202C86"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F34E4">
        <w:rPr>
          <w:rFonts w:ascii="Book Antiqua" w:eastAsia="Times New Roman" w:hAnsi="Book Antiqua" w:cs="Times New Roman"/>
          <w:b/>
          <w:bCs/>
          <w:sz w:val="19"/>
          <w:szCs w:val="19"/>
          <w:lang w:eastAsia="pt-BR"/>
        </w:rPr>
        <w:t xml:space="preserve">        </w:t>
      </w:r>
      <w:r w:rsidRPr="007F34E4">
        <w:rPr>
          <w:rFonts w:ascii="Book Antiqua" w:eastAsia="Times New Roman" w:hAnsi="Book Antiqua" w:cs="Times New Roman"/>
          <w:b/>
          <w:bCs/>
          <w:sz w:val="19"/>
          <w:szCs w:val="19"/>
          <w:highlight w:val="magenta"/>
          <w:lang w:eastAsia="pt-BR"/>
        </w:rPr>
        <w:t>§ 1</w:t>
      </w:r>
      <w:r w:rsidRPr="007F34E4">
        <w:rPr>
          <w:rFonts w:ascii="Book Antiqua" w:eastAsia="Times New Roman" w:hAnsi="Book Antiqua" w:cs="Times New Roman"/>
          <w:b/>
          <w:bCs/>
          <w:sz w:val="19"/>
          <w:szCs w:val="19"/>
          <w:highlight w:val="magenta"/>
          <w:u w:val="single"/>
          <w:vertAlign w:val="superscript"/>
          <w:lang w:eastAsia="pt-BR"/>
        </w:rPr>
        <w:t>o</w:t>
      </w:r>
      <w:r w:rsidRPr="007F34E4">
        <w:rPr>
          <w:rFonts w:ascii="Book Antiqua" w:eastAsia="Times New Roman" w:hAnsi="Book Antiqua" w:cs="Times New Roman"/>
          <w:b/>
          <w:bCs/>
          <w:sz w:val="19"/>
          <w:szCs w:val="19"/>
          <w:lang w:eastAsia="pt-BR"/>
        </w:rPr>
        <w:t>  O período de manutenção da condição de beneficiário a que se refere o caput será de um terço do tempo de permanência nos produtos de que tratam o inciso I e o § 1</w:t>
      </w:r>
      <w:r w:rsidRPr="007F34E4">
        <w:rPr>
          <w:rFonts w:ascii="Book Antiqua" w:eastAsia="Times New Roman" w:hAnsi="Book Antiqua" w:cs="Times New Roman"/>
          <w:b/>
          <w:bCs/>
          <w:sz w:val="19"/>
          <w:szCs w:val="19"/>
          <w:u w:val="single"/>
          <w:vertAlign w:val="superscript"/>
          <w:lang w:eastAsia="pt-BR"/>
        </w:rPr>
        <w:t>o</w:t>
      </w:r>
      <w:r w:rsidRPr="007F34E4">
        <w:rPr>
          <w:rFonts w:ascii="Book Antiqua" w:eastAsia="Times New Roman" w:hAnsi="Book Antiqua" w:cs="Times New Roman"/>
          <w:b/>
          <w:bCs/>
          <w:sz w:val="19"/>
          <w:szCs w:val="19"/>
          <w:lang w:eastAsia="pt-BR"/>
        </w:rPr>
        <w:t xml:space="preserve"> do art. 1</w:t>
      </w:r>
      <w:r w:rsidRPr="007F34E4">
        <w:rPr>
          <w:rFonts w:ascii="Book Antiqua" w:eastAsia="Times New Roman" w:hAnsi="Book Antiqua" w:cs="Times New Roman"/>
          <w:b/>
          <w:bCs/>
          <w:sz w:val="19"/>
          <w:szCs w:val="19"/>
          <w:u w:val="single"/>
          <w:vertAlign w:val="superscript"/>
          <w:lang w:eastAsia="pt-BR"/>
        </w:rPr>
        <w:t>o</w:t>
      </w:r>
      <w:r w:rsidRPr="007F34E4">
        <w:rPr>
          <w:rFonts w:ascii="Book Antiqua" w:eastAsia="Times New Roman" w:hAnsi="Book Antiqua" w:cs="Times New Roman"/>
          <w:b/>
          <w:bCs/>
          <w:sz w:val="19"/>
          <w:szCs w:val="19"/>
          <w:lang w:eastAsia="pt-BR"/>
        </w:rPr>
        <w:t>, ou sucessores, com um mínimo assegurado de seis meses e um máximo de vinte e quatro meses</w:t>
      </w:r>
      <w:r w:rsidRPr="007F34E4">
        <w:rPr>
          <w:rFonts w:ascii="Book Antiqua" w:eastAsia="Times New Roman" w:hAnsi="Book Antiqua" w:cs="Times New Roman"/>
          <w:b/>
          <w:bCs/>
          <w:sz w:val="16"/>
          <w:szCs w:val="16"/>
          <w:lang w:eastAsia="pt-BR"/>
        </w:rPr>
        <w:t>.</w:t>
      </w:r>
      <w:r w:rsidRPr="002E4312">
        <w:rPr>
          <w:rFonts w:ascii="Book Antiqua" w:eastAsia="Times New Roman" w:hAnsi="Book Antiqua" w:cs="Times New Roman"/>
          <w:sz w:val="16"/>
          <w:szCs w:val="16"/>
          <w:lang w:eastAsia="pt-BR"/>
        </w:rPr>
        <w:t xml:space="preserve"> </w:t>
      </w:r>
      <w:hyperlink r:id="rId242" w:anchor="art1" w:history="1">
        <w:r w:rsidRPr="002E4312">
          <w:rPr>
            <w:rFonts w:ascii="Book Antiqua" w:eastAsia="Times New Roman" w:hAnsi="Book Antiqua" w:cs="Times New Roman"/>
            <w:color w:val="0000FF"/>
            <w:sz w:val="16"/>
            <w:szCs w:val="16"/>
            <w:u w:val="single"/>
            <w:lang w:eastAsia="pt-BR"/>
          </w:rPr>
          <w:t>(Redação dada pela Medida Provisória nº 2.177-44, de 2001)</w:t>
        </w:r>
      </w:hyperlink>
      <w:r w:rsidR="007F34E4">
        <w:rPr>
          <w:rFonts w:ascii="Book Antiqua" w:eastAsia="Times New Roman" w:hAnsi="Book Antiqua" w:cs="Times New Roman"/>
          <w:color w:val="0000FF"/>
          <w:sz w:val="16"/>
          <w:szCs w:val="16"/>
          <w:lang w:eastAsia="pt-BR"/>
        </w:rPr>
        <w:t xml:space="preserve"> </w:t>
      </w:r>
      <w:r w:rsidR="007F34E4">
        <w:rPr>
          <w:rFonts w:ascii="Book Antiqua" w:eastAsia="Times New Roman" w:hAnsi="Book Antiqua" w:cs="Times New Roman"/>
          <w:b/>
          <w:bCs/>
          <w:color w:val="FF0000"/>
          <w:sz w:val="16"/>
          <w:szCs w:val="16"/>
          <w:u w:val="single"/>
          <w:lang w:eastAsia="pt-BR"/>
        </w:rPr>
        <w:t>(TJGO-2023)</w:t>
      </w:r>
      <w:r w:rsidR="00202C86">
        <w:rPr>
          <w:rFonts w:ascii="Book Antiqua" w:eastAsia="Times New Roman" w:hAnsi="Book Antiqua" w:cs="Times New Roman"/>
          <w:b/>
          <w:bCs/>
          <w:color w:val="FF0000"/>
          <w:sz w:val="16"/>
          <w:szCs w:val="16"/>
          <w:lang w:eastAsia="pt-BR"/>
        </w:rPr>
        <w:t xml:space="preserve"> </w:t>
      </w:r>
      <w:r w:rsidR="00202C86">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7F34E4" w:rsidRPr="007E7EB5" w14:paraId="77BC5A91" w14:textId="77777777" w:rsidTr="007C2886">
        <w:tc>
          <w:tcPr>
            <w:tcW w:w="8494" w:type="dxa"/>
            <w:shd w:val="clear" w:color="auto" w:fill="CCFFFF"/>
          </w:tcPr>
          <w:p w14:paraId="10B12A9C" w14:textId="3A0C3A3E" w:rsidR="007F34E4" w:rsidRPr="00492288" w:rsidRDefault="007F34E4" w:rsidP="007F34E4">
            <w:pPr>
              <w:jc w:val="both"/>
              <w:rPr>
                <w:rFonts w:ascii="Book Antiqua" w:eastAsia="Times New Roman" w:hAnsi="Book Antiqua" w:cs="Times New Roman"/>
                <w:b/>
                <w:i/>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92288">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GO</w:t>
            </w:r>
            <w:r w:rsidRPr="00492288">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7F34E4">
              <w:rPr>
                <w:rFonts w:ascii="Book Antiqua" w:eastAsia="Times New Roman" w:hAnsi="Book Antiqua" w:cs="Times New Roman"/>
                <w:b/>
                <w:i/>
                <w:iCs/>
                <w:sz w:val="19"/>
                <w:szCs w:val="19"/>
                <w:u w:val="single"/>
                <w:lang w:eastAsia="pt-BR"/>
              </w:rPr>
              <w:t>Ex-empregado demitido sem justa causa tem direito de permanecer vinculado ao plano de saúde em que se encontrava antes da demissão com as mesmas condições de valor</w:t>
            </w:r>
            <w:r>
              <w:rPr>
                <w:rFonts w:ascii="Book Antiqua" w:eastAsia="Times New Roman" w:hAnsi="Book Antiqua" w:cs="Times New Roman"/>
                <w:b/>
                <w:sz w:val="19"/>
                <w:szCs w:val="19"/>
                <w:lang w:eastAsia="pt-BR"/>
              </w:rPr>
              <w:t xml:space="preserve">: </w:t>
            </w:r>
            <w:r w:rsidRPr="007F34E4">
              <w:rPr>
                <w:rFonts w:ascii="Book Antiqua" w:hAnsi="Book Antiqua" w:cs="Times New Roman"/>
                <w:b/>
                <w:bCs/>
                <w:sz w:val="19"/>
                <w:szCs w:val="19"/>
              </w:rPr>
              <w:t xml:space="preserve">É indevido cobrar reajuste de ex-empregado demitido sem justa causa que opta por permanecer vinculado ao plano de saúde em que se encontrava antes da demissão, na condição de beneficiário, pelo prazo que lhe assegura o art. 30, § 1º, da Lei 9.656/98, nas mesmas condições de cobertura assistencial e mediante o pagamento integral das </w:t>
            </w:r>
            <w:r w:rsidRPr="007F34E4">
              <w:rPr>
                <w:rFonts w:ascii="Book Antiqua" w:hAnsi="Book Antiqua" w:cs="Times New Roman"/>
                <w:b/>
                <w:bCs/>
                <w:sz w:val="19"/>
                <w:szCs w:val="19"/>
              </w:rPr>
              <w:lastRenderedPageBreak/>
              <w:t>mensalidades, só lhe podendo ser atribuído algum aumento que também tenha sido estipulado aos empregados em atividade.</w:t>
            </w:r>
            <w:r>
              <w:rPr>
                <w:rFonts w:ascii="Book Antiqua" w:hAnsi="Book Antiqua" w:cs="Times New Roman"/>
                <w:b/>
                <w:bCs/>
                <w:sz w:val="19"/>
                <w:szCs w:val="19"/>
              </w:rPr>
              <w:t xml:space="preserve"> </w:t>
            </w:r>
            <w:r w:rsidRPr="007F34E4">
              <w:rPr>
                <w:rFonts w:ascii="Book Antiqua" w:hAnsi="Book Antiqua" w:cs="Times New Roman"/>
                <w:b/>
                <w:bCs/>
                <w:sz w:val="19"/>
                <w:szCs w:val="19"/>
              </w:rPr>
              <w:t>Em 2011, a ANS editou a Resolução ANS 279/2011, prevendo que "a manutenção da condição de beneficiário no mesmo plano privado de assistência à saúde em que se encontrava quando da demissão ou exoneração sem justa causa ou aposentadoria observará as mesmas condições de reajuste, preço, faixa etária e fator moderador existentes durante a vigência do contrato de trabalho" (art. 16).</w:t>
            </w:r>
            <w:r>
              <w:rPr>
                <w:rFonts w:ascii="Book Antiqua" w:hAnsi="Book Antiqua" w:cs="Times New Roman"/>
                <w:b/>
                <w:bCs/>
                <w:sz w:val="19"/>
                <w:szCs w:val="19"/>
              </w:rPr>
              <w:t xml:space="preserve"> </w:t>
            </w:r>
            <w:r w:rsidRPr="007F34E4">
              <w:rPr>
                <w:rFonts w:ascii="Book Antiqua" w:hAnsi="Book Antiqua" w:cs="Times New Roman"/>
                <w:b/>
                <w:bCs/>
                <w:sz w:val="19"/>
                <w:szCs w:val="19"/>
              </w:rPr>
              <w:t>Vale ressaltar, no entanto, que, mesmo antes da Resolução ANS 279/2011, os empregados demitidos sem justa causa já possuíam esse direito de permanecerem pagando o mesmo valor. Isso porque esse direito decorre diretamente do art. 30 da Lei 9.656/98 (e não da Resolução, que só veio confirmar essa conclusão)</w:t>
            </w:r>
            <w:r w:rsidRPr="007F34E4">
              <w:rPr>
                <w:rFonts w:ascii="Book Antiqua" w:hAnsi="Book Antiqua" w:cs="Times New Roman"/>
                <w:sz w:val="19"/>
                <w:szCs w:val="19"/>
              </w:rPr>
              <w:t>.</w:t>
            </w:r>
            <w:r>
              <w:rPr>
                <w:rFonts w:ascii="Book Antiqua" w:hAnsi="Book Antiqua" w:cs="Times New Roman"/>
                <w:sz w:val="19"/>
                <w:szCs w:val="19"/>
              </w:rPr>
              <w:t xml:space="preserve"> </w:t>
            </w:r>
            <w:r w:rsidRPr="007F34E4">
              <w:rPr>
                <w:rFonts w:ascii="Book Antiqua" w:hAnsi="Book Antiqua" w:cs="Times New Roman"/>
                <w:sz w:val="19"/>
                <w:szCs w:val="19"/>
              </w:rPr>
              <w:t>STJ. 3ª T.</w:t>
            </w:r>
            <w:r>
              <w:rPr>
                <w:rFonts w:ascii="Book Antiqua" w:hAnsi="Book Antiqua" w:cs="Times New Roman"/>
                <w:sz w:val="19"/>
                <w:szCs w:val="19"/>
              </w:rPr>
              <w:t>,</w:t>
            </w:r>
            <w:r w:rsidRPr="007F34E4">
              <w:rPr>
                <w:rFonts w:ascii="Book Antiqua" w:hAnsi="Book Antiqua" w:cs="Times New Roman"/>
                <w:sz w:val="19"/>
                <w:szCs w:val="19"/>
              </w:rPr>
              <w:t xml:space="preserve"> REsp 1539815-DF, Rel. Min. Marco Aurélio Bellizze, j</w:t>
            </w:r>
            <w:r>
              <w:rPr>
                <w:rFonts w:ascii="Book Antiqua" w:hAnsi="Book Antiqua" w:cs="Times New Roman"/>
                <w:sz w:val="19"/>
                <w:szCs w:val="19"/>
              </w:rPr>
              <w:t>.</w:t>
            </w:r>
            <w:r w:rsidRPr="007F34E4">
              <w:rPr>
                <w:rFonts w:ascii="Book Antiqua" w:hAnsi="Book Antiqua" w:cs="Times New Roman"/>
                <w:sz w:val="19"/>
                <w:szCs w:val="19"/>
              </w:rPr>
              <w:t xml:space="preserve"> 7/2/17</w:t>
            </w:r>
            <w:r w:rsidRPr="007F34E4">
              <w:rPr>
                <w:rFonts w:ascii="Book Antiqua" w:hAnsi="Book Antiqua" w:cs="Times New Roman"/>
                <w:b/>
                <w:bCs/>
                <w:sz w:val="19"/>
                <w:szCs w:val="19"/>
              </w:rPr>
              <w:t xml:space="preserve"> (Info 599).</w:t>
            </w:r>
          </w:p>
        </w:tc>
      </w:tr>
    </w:tbl>
    <w:p w14:paraId="0237F918" w14:textId="77777777" w:rsidR="00202C86" w:rsidRPr="00B30E13" w:rsidRDefault="00202C86" w:rsidP="00202C86">
      <w:pPr>
        <w:spacing w:after="0" w:line="240" w:lineRule="auto"/>
        <w:jc w:val="both"/>
        <w:rPr>
          <w:rFonts w:ascii="Book Antiqua" w:eastAsia="Times New Roman" w:hAnsi="Book Antiqua" w:cs="Times New Roman"/>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02C86" w14:paraId="319F7D65" w14:textId="77777777" w:rsidTr="008F0DD4">
        <w:tc>
          <w:tcPr>
            <w:tcW w:w="8494" w:type="dxa"/>
            <w:shd w:val="clear" w:color="auto" w:fill="CCFFFF"/>
          </w:tcPr>
          <w:p w14:paraId="385BB79B" w14:textId="0508311D" w:rsidR="00202C86" w:rsidRPr="00ED4C87" w:rsidRDefault="00202C86" w:rsidP="00202C86">
            <w:pPr>
              <w:spacing w:before="24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02C86">
              <w:rPr>
                <w:rFonts w:ascii="Book Antiqua" w:eastAsia="Times New Roman" w:hAnsi="Book Antiqua" w:cs="Times New Roman"/>
                <w:sz w:val="19"/>
                <w:szCs w:val="19"/>
                <w:lang w:eastAsia="pt-BR"/>
              </w:rPr>
              <w:t>Com relação à saúde suplementar, analise a afirmativa a seguir</w:t>
            </w:r>
            <w:r>
              <w:rPr>
                <w:rFonts w:ascii="Book Antiqua" w:eastAsia="Times New Roman" w:hAnsi="Book Antiqua" w:cs="Times New Roman"/>
                <w:sz w:val="19"/>
                <w:szCs w:val="19"/>
                <w:lang w:eastAsia="pt-BR"/>
              </w:rPr>
              <w:t xml:space="preserve">: </w:t>
            </w:r>
            <w:r w:rsidRPr="00202C86">
              <w:rPr>
                <w:rFonts w:ascii="Book Antiqua" w:eastAsia="Times New Roman" w:hAnsi="Book Antiqua" w:cs="Times New Roman"/>
                <w:sz w:val="19"/>
                <w:szCs w:val="19"/>
                <w:lang w:eastAsia="pt-BR"/>
              </w:rPr>
              <w:t>O período de manutenção da condição de beneficiário do plano de saúde de empregado demitido sem justa causa será de um terço do tempo de permanência, com um mínimo assegurado de seis meses e um máximo de 24 meses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§1º, Lei 9656.</w:t>
            </w:r>
          </w:p>
        </w:tc>
      </w:tr>
    </w:tbl>
    <w:p w14:paraId="038D961D" w14:textId="5B733801"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ED4C87">
        <w:rPr>
          <w:rFonts w:ascii="Book Antiqua" w:eastAsia="Times New Roman" w:hAnsi="Book Antiqua" w:cs="Times New Roman"/>
          <w:b/>
          <w:bCs/>
          <w:sz w:val="19"/>
          <w:szCs w:val="19"/>
          <w:highlight w:val="magenta"/>
          <w:lang w:eastAsia="pt-BR"/>
        </w:rPr>
        <w:t>§ 2</w:t>
      </w:r>
      <w:r w:rsidRPr="00ED4C87">
        <w:rPr>
          <w:rFonts w:ascii="Book Antiqua" w:eastAsia="Times New Roman" w:hAnsi="Book Antiqua" w:cs="Times New Roman"/>
          <w:b/>
          <w:bCs/>
          <w:sz w:val="19"/>
          <w:szCs w:val="19"/>
          <w:highlight w:val="magenta"/>
          <w:u w:val="single"/>
          <w:vertAlign w:val="superscript"/>
          <w:lang w:eastAsia="pt-BR"/>
        </w:rPr>
        <w:t>o</w:t>
      </w:r>
      <w:r w:rsidRPr="007E7EB5">
        <w:rPr>
          <w:rFonts w:ascii="Book Antiqua" w:eastAsia="Times New Roman" w:hAnsi="Book Antiqua" w:cs="Times New Roman"/>
          <w:sz w:val="19"/>
          <w:szCs w:val="19"/>
          <w:lang w:eastAsia="pt-BR"/>
        </w:rPr>
        <w:t xml:space="preserve"> A manutenção de que trata este artigo é extensiva, obrigatoriamente, a todo o grupo familiar inscrito quando da vigência do contrato de trabalho.</w:t>
      </w:r>
    </w:p>
    <w:p w14:paraId="69C499E5"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Em caso de morte do titular, o direito de permanência é assegurado aos dependentes cobertos pelo plano ou seguro privado coletivo de assistência à saúde, nos termos do disposto neste artigo.</w:t>
      </w:r>
    </w:p>
    <w:p w14:paraId="3650CB58"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 direito assegurado neste artigo não exclui vantagens obtidas pelos empregados decorrentes de negociações coletivas de trabalho.</w:t>
      </w:r>
    </w:p>
    <w:p w14:paraId="5495D10D"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A condição prevista no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deste artigo deixará de existir quando da admissão do consumidor titular em novo emprego</w:t>
      </w:r>
      <w:r w:rsidRPr="002E4312">
        <w:rPr>
          <w:rFonts w:ascii="Book Antiqua" w:eastAsia="Times New Roman" w:hAnsi="Book Antiqua" w:cs="Times New Roman"/>
          <w:sz w:val="16"/>
          <w:szCs w:val="16"/>
          <w:lang w:eastAsia="pt-BR"/>
        </w:rPr>
        <w:t xml:space="preserve">. </w:t>
      </w:r>
      <w:hyperlink r:id="rId243"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p>
    <w:p w14:paraId="1281B0A6" w14:textId="63A3C8C3" w:rsidR="007A04FA" w:rsidRPr="00BA294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BA2942">
        <w:rPr>
          <w:rFonts w:ascii="Book Antiqua" w:eastAsia="Times New Roman" w:hAnsi="Book Antiqua" w:cs="Times New Roman"/>
          <w:b/>
          <w:bCs/>
          <w:sz w:val="19"/>
          <w:szCs w:val="19"/>
          <w:lang w:eastAsia="pt-BR"/>
        </w:rPr>
        <w:t xml:space="preserve">        </w:t>
      </w:r>
      <w:r w:rsidRPr="00BA2942">
        <w:rPr>
          <w:rFonts w:ascii="Book Antiqua" w:eastAsia="Times New Roman" w:hAnsi="Book Antiqua" w:cs="Times New Roman"/>
          <w:b/>
          <w:bCs/>
          <w:sz w:val="19"/>
          <w:szCs w:val="19"/>
          <w:highlight w:val="magenta"/>
          <w:lang w:eastAsia="pt-BR"/>
        </w:rPr>
        <w:t>§ 6</w:t>
      </w:r>
      <w:r w:rsidRPr="00BA2942">
        <w:rPr>
          <w:rFonts w:ascii="Book Antiqua" w:eastAsia="Times New Roman" w:hAnsi="Book Antiqua" w:cs="Times New Roman"/>
          <w:b/>
          <w:bCs/>
          <w:sz w:val="19"/>
          <w:szCs w:val="19"/>
          <w:highlight w:val="magenta"/>
          <w:u w:val="single"/>
          <w:vertAlign w:val="superscript"/>
          <w:lang w:eastAsia="pt-BR"/>
        </w:rPr>
        <w:t>o</w:t>
      </w:r>
      <w:r w:rsidRPr="00BA2942">
        <w:rPr>
          <w:rFonts w:ascii="Book Antiqua" w:eastAsia="Times New Roman" w:hAnsi="Book Antiqua" w:cs="Times New Roman"/>
          <w:b/>
          <w:bCs/>
          <w:sz w:val="19"/>
          <w:szCs w:val="19"/>
          <w:lang w:eastAsia="pt-BR"/>
        </w:rPr>
        <w:t>  Nos planos coletivos custeados integralmente pela empresa, não é considerada contribuição a co-participação do consumidor, única e exclusivamente, em procedimentos, como fator de moderação, na utilização dos serviços de assistência médica ou hospitalar</w:t>
      </w:r>
      <w:r w:rsidRPr="002E4312">
        <w:rPr>
          <w:rFonts w:ascii="Book Antiqua" w:eastAsia="Times New Roman" w:hAnsi="Book Antiqua" w:cs="Times New Roman"/>
          <w:sz w:val="16"/>
          <w:szCs w:val="16"/>
          <w:lang w:eastAsia="pt-BR"/>
        </w:rPr>
        <w:t xml:space="preserve">. </w:t>
      </w:r>
      <w:hyperlink r:id="rId244" w:anchor="art1" w:history="1">
        <w:r w:rsidRPr="002E4312">
          <w:rPr>
            <w:rFonts w:ascii="Book Antiqua" w:eastAsia="Times New Roman" w:hAnsi="Book Antiqua" w:cs="Times New Roman"/>
            <w:color w:val="0000FF"/>
            <w:sz w:val="16"/>
            <w:szCs w:val="16"/>
            <w:u w:val="single"/>
            <w:lang w:eastAsia="pt-BR"/>
          </w:rPr>
          <w:t>(Incluído pela Medida Provisória nº 2.177-44, de 2001)</w:t>
        </w:r>
      </w:hyperlink>
      <w:r w:rsidR="00BA2942">
        <w:rPr>
          <w:rFonts w:ascii="Book Antiqua" w:eastAsia="Times New Roman" w:hAnsi="Book Antiqua" w:cs="Times New Roman"/>
          <w:color w:val="0000FF"/>
          <w:sz w:val="16"/>
          <w:szCs w:val="16"/>
          <w:lang w:eastAsia="pt-BR"/>
        </w:rPr>
        <w:t xml:space="preserve"> </w:t>
      </w:r>
      <w:r w:rsidR="00BA2942">
        <w:rPr>
          <w:rFonts w:ascii="Book Antiqua" w:eastAsia="Times New Roman" w:hAnsi="Book Antiqua" w:cs="Times New Roman"/>
          <w:b/>
          <w:bCs/>
          <w:color w:val="FF0000"/>
          <w:sz w:val="16"/>
          <w:szCs w:val="16"/>
          <w:u w:val="single"/>
          <w:lang w:eastAsia="pt-BR"/>
        </w:rPr>
        <w:t>(TJPR-2023)</w:t>
      </w:r>
    </w:p>
    <w:p w14:paraId="14628A61" w14:textId="7A89E2EE" w:rsidR="007A04FA" w:rsidRPr="00E449A9" w:rsidRDefault="007A04FA" w:rsidP="00334D1F">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b/>
          <w:sz w:val="19"/>
          <w:szCs w:val="19"/>
          <w:highlight w:val="magenta"/>
          <w:lang w:eastAsia="pt-BR"/>
        </w:rPr>
        <w:t>Art. 31</w:t>
      </w:r>
      <w:r w:rsidRPr="007E7EB5">
        <w:rPr>
          <w:rFonts w:ascii="Book Antiqua" w:eastAsia="Times New Roman" w:hAnsi="Book Antiqua" w:cs="Times New Roman"/>
          <w:sz w:val="19"/>
          <w:szCs w:val="19"/>
          <w:lang w:eastAsia="pt-BR"/>
        </w:rPr>
        <w:t>.  </w:t>
      </w:r>
      <w:r w:rsidRPr="00E449A9">
        <w:rPr>
          <w:rFonts w:ascii="Book Antiqua" w:eastAsia="Times New Roman" w:hAnsi="Book Antiqua" w:cs="Times New Roman"/>
          <w:b/>
          <w:bCs/>
          <w:sz w:val="19"/>
          <w:szCs w:val="19"/>
          <w:lang w:eastAsia="pt-BR"/>
        </w:rPr>
        <w:t>Ao aposentado que contribuir para produtos de que tratam o inciso I e o § 1</w:t>
      </w:r>
      <w:r w:rsidRPr="00E449A9">
        <w:rPr>
          <w:rFonts w:ascii="Book Antiqua" w:eastAsia="Times New Roman" w:hAnsi="Book Antiqua" w:cs="Times New Roman"/>
          <w:b/>
          <w:bCs/>
          <w:sz w:val="19"/>
          <w:szCs w:val="19"/>
          <w:u w:val="single"/>
          <w:vertAlign w:val="superscript"/>
          <w:lang w:eastAsia="pt-BR"/>
        </w:rPr>
        <w:t>o</w:t>
      </w:r>
      <w:r w:rsidRPr="00E449A9">
        <w:rPr>
          <w:rFonts w:ascii="Book Antiqua" w:eastAsia="Times New Roman" w:hAnsi="Book Antiqua" w:cs="Times New Roman"/>
          <w:b/>
          <w:bCs/>
          <w:sz w:val="19"/>
          <w:szCs w:val="19"/>
          <w:lang w:eastAsia="pt-BR"/>
        </w:rPr>
        <w:t xml:space="preserve"> do art. 1</w:t>
      </w:r>
      <w:r w:rsidRPr="00E449A9">
        <w:rPr>
          <w:rFonts w:ascii="Book Antiqua" w:eastAsia="Times New Roman" w:hAnsi="Book Antiqua" w:cs="Times New Roman"/>
          <w:b/>
          <w:bCs/>
          <w:sz w:val="19"/>
          <w:szCs w:val="19"/>
          <w:u w:val="single"/>
          <w:vertAlign w:val="superscript"/>
          <w:lang w:eastAsia="pt-BR"/>
        </w:rPr>
        <w:t>o</w:t>
      </w:r>
      <w:r w:rsidRPr="00E449A9">
        <w:rPr>
          <w:rFonts w:ascii="Book Antiqua" w:eastAsia="Times New Roman" w:hAnsi="Book Antiqua" w:cs="Times New Roman"/>
          <w:b/>
          <w:bCs/>
          <w:sz w:val="19"/>
          <w:szCs w:val="19"/>
          <w:lang w:eastAsia="pt-BR"/>
        </w:rPr>
        <w:t xml:space="preserve"> desta Lei, em decorrência de vínculo empregatício, pelo prazo mínimo de dez anos, é assegurado o direito de manutenção como beneficiário, nas mesmas condições de cobertura assistencial de que gozava quando da vigência do contrato de trabalho, desde que assuma o seu pagamento integral</w:t>
      </w:r>
      <w:r w:rsidRPr="00E449A9">
        <w:rPr>
          <w:rFonts w:ascii="Book Antiqua" w:eastAsia="Times New Roman" w:hAnsi="Book Antiqua" w:cs="Times New Roman"/>
          <w:b/>
          <w:bCs/>
          <w:sz w:val="18"/>
          <w:szCs w:val="18"/>
          <w:lang w:eastAsia="pt-BR"/>
        </w:rPr>
        <w:t>.</w:t>
      </w:r>
      <w:r w:rsidRPr="00040929">
        <w:rPr>
          <w:rFonts w:ascii="Book Antiqua" w:eastAsia="Times New Roman" w:hAnsi="Book Antiqua" w:cs="Times New Roman"/>
          <w:sz w:val="18"/>
          <w:szCs w:val="18"/>
          <w:lang w:eastAsia="pt-BR"/>
        </w:rPr>
        <w:t xml:space="preserve"> </w:t>
      </w:r>
      <w:hyperlink r:id="rId245" w:anchor="art1" w:history="1">
        <w:r w:rsidRPr="002E4312">
          <w:rPr>
            <w:rFonts w:ascii="Book Antiqua" w:eastAsia="Times New Roman" w:hAnsi="Book Antiqua" w:cs="Times New Roman"/>
            <w:color w:val="0000FF"/>
            <w:sz w:val="16"/>
            <w:szCs w:val="16"/>
            <w:u w:val="single"/>
            <w:lang w:eastAsia="pt-BR"/>
          </w:rPr>
          <w:t>(Redação dada pela Medida Provisória nº 2.177-44, de 2001)</w:t>
        </w:r>
      </w:hyperlink>
      <w:r w:rsidR="00040929" w:rsidRPr="002E4312">
        <w:rPr>
          <w:rFonts w:ascii="Book Antiqua" w:eastAsia="Times New Roman" w:hAnsi="Book Antiqua" w:cs="Times New Roman"/>
          <w:color w:val="0000FF"/>
          <w:sz w:val="16"/>
          <w:szCs w:val="16"/>
          <w:lang w:eastAsia="pt-BR"/>
        </w:rPr>
        <w:t xml:space="preserve"> </w:t>
      </w:r>
      <w:r w:rsidR="00040929" w:rsidRPr="002E4312">
        <w:rPr>
          <w:rFonts w:ascii="Book Antiqua" w:eastAsia="Times New Roman" w:hAnsi="Book Antiqua" w:cs="Times New Roman"/>
          <w:b/>
          <w:bCs/>
          <w:color w:val="FF0000"/>
          <w:sz w:val="16"/>
          <w:szCs w:val="16"/>
          <w:u w:val="single"/>
          <w:lang w:eastAsia="pt-BR"/>
        </w:rPr>
        <w:t>(DPERJ-2021)</w:t>
      </w:r>
      <w:r w:rsidR="00E869E9">
        <w:rPr>
          <w:rFonts w:ascii="Book Antiqua" w:eastAsia="Times New Roman" w:hAnsi="Book Antiqua" w:cs="Times New Roman"/>
          <w:b/>
          <w:bCs/>
          <w:color w:val="FF0000"/>
          <w:sz w:val="16"/>
          <w:szCs w:val="16"/>
          <w:lang w:eastAsia="pt-BR"/>
        </w:rPr>
        <w:t xml:space="preserve"> </w:t>
      </w:r>
      <w:r w:rsidR="00E869E9">
        <w:rPr>
          <w:rFonts w:ascii="Book Antiqua" w:eastAsia="Times New Roman" w:hAnsi="Book Antiqua" w:cs="Times New Roman"/>
          <w:b/>
          <w:bCs/>
          <w:color w:val="FF0000"/>
          <w:sz w:val="16"/>
          <w:szCs w:val="16"/>
          <w:u w:val="single"/>
          <w:lang w:eastAsia="pt-BR"/>
        </w:rPr>
        <w:t>(TRF4-2022)</w:t>
      </w:r>
      <w:r w:rsidR="00B7486A">
        <w:rPr>
          <w:rFonts w:ascii="Book Antiqua" w:eastAsia="Times New Roman" w:hAnsi="Book Antiqua" w:cs="Times New Roman"/>
          <w:b/>
          <w:bCs/>
          <w:color w:val="FF0000"/>
          <w:sz w:val="16"/>
          <w:szCs w:val="16"/>
          <w:lang w:eastAsia="pt-BR"/>
        </w:rPr>
        <w:t xml:space="preserve"> </w:t>
      </w:r>
      <w:r w:rsidR="00E449A9">
        <w:rPr>
          <w:rFonts w:ascii="Book Antiqua" w:eastAsia="Times New Roman" w:hAnsi="Book Antiqua" w:cs="Times New Roman"/>
          <w:b/>
          <w:bCs/>
          <w:color w:val="FF0000"/>
          <w:sz w:val="16"/>
          <w:szCs w:val="16"/>
          <w:u w:val="single"/>
          <w:lang w:eastAsia="pt-BR"/>
        </w:rPr>
        <w:t>(TJPR-2023)</w:t>
      </w:r>
    </w:p>
    <w:tbl>
      <w:tblPr>
        <w:tblStyle w:val="Tabelacomgrade"/>
        <w:tblW w:w="0" w:type="auto"/>
        <w:shd w:val="clear" w:color="auto" w:fill="CCFFFF"/>
        <w:tblLook w:val="04A0" w:firstRow="1" w:lastRow="0" w:firstColumn="1" w:lastColumn="0" w:noHBand="0" w:noVBand="1"/>
      </w:tblPr>
      <w:tblGrid>
        <w:gridCol w:w="8494"/>
      </w:tblGrid>
      <w:tr w:rsidR="00C50BF1" w:rsidRPr="007E7EB5" w14:paraId="34E51349" w14:textId="77777777" w:rsidTr="007161C0">
        <w:tc>
          <w:tcPr>
            <w:tcW w:w="8494" w:type="dxa"/>
            <w:shd w:val="clear" w:color="auto" w:fill="CCFFFF"/>
          </w:tcPr>
          <w:p w14:paraId="60123418" w14:textId="4F5F0A5D" w:rsidR="00A9280F" w:rsidRPr="00A9280F" w:rsidRDefault="00A9280F" w:rsidP="00A9280F">
            <w:pPr>
              <w:jc w:val="both"/>
              <w:rPr>
                <w:rFonts w:ascii="Book Antiqua" w:eastAsia="Times New Roman" w:hAnsi="Book Antiqua" w:cs="Times New Roman"/>
                <w:bCs/>
                <w:color w:val="FF0000"/>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Rec. Repetitivo/S</w:t>
            </w:r>
            <w:r w:rsidRPr="007E7EB5">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 – Tema 1034</w:t>
            </w:r>
            <w:r w:rsidRPr="007E7EB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40929">
              <w:rPr>
                <w:rFonts w:ascii="Book Antiqua" w:eastAsia="Times New Roman" w:hAnsi="Book Antiqua" w:cs="Times New Roman"/>
                <w:b/>
                <w:i/>
                <w:color w:val="FF0000"/>
                <w:sz w:val="19"/>
                <w:szCs w:val="19"/>
                <w:highlight w:val="green"/>
                <w:lang w:eastAsia="pt-BR"/>
              </w:rPr>
              <w:t>DPERJ-2021</w:t>
            </w:r>
            <w:r>
              <w:rPr>
                <w:rFonts w:ascii="Book Antiqua" w:eastAsia="Times New Roman" w:hAnsi="Book Antiqua" w:cs="Times New Roman"/>
                <w:b/>
                <w:i/>
                <w:color w:val="FF0000"/>
                <w:sz w:val="19"/>
                <w:szCs w:val="19"/>
                <w:lang w:eastAsia="pt-BR"/>
              </w:rPr>
              <w:t>: #</w:t>
            </w:r>
            <w:r w:rsidRPr="00040929">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A9280F">
              <w:rPr>
                <w:rFonts w:ascii="Book Antiqua" w:eastAsia="Times New Roman" w:hAnsi="Book Antiqua" w:cs="Times New Roman"/>
                <w:b/>
                <w:sz w:val="19"/>
                <w:szCs w:val="19"/>
                <w:lang w:eastAsia="pt-BR"/>
              </w:rPr>
              <w:t>a) "Eventuais mudanças de operadora, de modelo de prestação de serviço, de forma de custeio e de valores de contribuição não implicam interrupção da contagem do prazo de 10 (dez) anos previsto no art. 31 da Lei 9.656/98, devendo haver a soma dos períodos contributivos para fins de cálculo da manutenção proporcional ou indeterminada do trabalhador aposentado no plano coletivo empresarial."</w:t>
            </w:r>
            <w:r>
              <w:rPr>
                <w:rFonts w:ascii="Book Antiqua" w:eastAsia="Times New Roman" w:hAnsi="Book Antiqua" w:cs="Times New Roman"/>
                <w:b/>
                <w:sz w:val="19"/>
                <w:szCs w:val="19"/>
                <w:lang w:eastAsia="pt-BR"/>
              </w:rPr>
              <w:t xml:space="preserve"> </w:t>
            </w:r>
            <w:r w:rsidRPr="00A9280F">
              <w:rPr>
                <w:rFonts w:ascii="Book Antiqua" w:eastAsia="Times New Roman" w:hAnsi="Book Antiqua" w:cs="Times New Roman"/>
                <w:b/>
                <w:sz w:val="19"/>
                <w:szCs w:val="19"/>
                <w:lang w:eastAsia="pt-BR"/>
              </w:rPr>
              <w:t xml:space="preserve">b) "O art. 31 da lei 9.656/98 impõe que ativos e inativos sejam inseridos em plano de saúde coletivo único, contendo as mesmas condições de cobertura assistencial e de prestação de serviço, o que inclui, para todo o universo de beneficiários, a igualdade de modelo de pagamento e de valor de contribuição, admitindo-se a diferenciação por faixa etária se for contratada para todos, </w:t>
            </w:r>
            <w:r w:rsidRPr="00A9280F">
              <w:rPr>
                <w:rFonts w:ascii="Book Antiqua" w:eastAsia="Times New Roman" w:hAnsi="Book Antiqua" w:cs="Times New Roman"/>
                <w:b/>
                <w:sz w:val="19"/>
                <w:szCs w:val="19"/>
                <w:highlight w:val="yellow"/>
                <w:lang w:eastAsia="pt-BR"/>
              </w:rPr>
              <w:t>cabendo ao inativo o custeio integral, cujo valor pode ser obtido com a soma de sua cota-parte com a parcela que, quanto aos ativos, é proporcionalmente suportada pelo empregador</w:t>
            </w:r>
            <w:r w:rsidRPr="00A928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9280F">
              <w:rPr>
                <w:rFonts w:ascii="Book Antiqua" w:eastAsia="Times New Roman" w:hAnsi="Book Antiqua" w:cs="Times New Roman"/>
                <w:b/>
                <w:sz w:val="19"/>
                <w:szCs w:val="19"/>
                <w:lang w:eastAsia="pt-BR"/>
              </w:rPr>
              <w:t>c) "O ex-empregado aposentado, preenchidos os requisitos do art. 31 da Lei 9.656/98, não tem direito adquirido de se manter no mesmo plano privado de assistência à saúde vigente na época da aposentadoria, podendo haver a substituição da operadora e a alteração do modelo de prestação de serviços, da forma de custeio e os respectivos valores, desde que mantida paridade com o modelo dos trabalhadores ativos e facultada a portabilidade de carências."</w:t>
            </w:r>
            <w:r>
              <w:rPr>
                <w:rFonts w:ascii="Book Antiqua" w:eastAsia="Times New Roman" w:hAnsi="Book Antiqua" w:cs="Times New Roman"/>
                <w:b/>
                <w:sz w:val="19"/>
                <w:szCs w:val="19"/>
                <w:lang w:eastAsia="pt-BR"/>
              </w:rPr>
              <w:t xml:space="preserve"> </w:t>
            </w:r>
            <w:r w:rsidRPr="00A9280F">
              <w:rPr>
                <w:rFonts w:ascii="Book Antiqua" w:eastAsia="Times New Roman" w:hAnsi="Book Antiqua" w:cs="Times New Roman"/>
                <w:bCs/>
                <w:sz w:val="19"/>
                <w:szCs w:val="19"/>
                <w:lang w:eastAsia="pt-BR"/>
              </w:rPr>
              <w:t>STJ. 2ª S. REsp 1818487/SP, Rel. Min. Antonio Carlos Ferreira, j. 09/12/20.</w:t>
            </w:r>
          </w:p>
          <w:p w14:paraId="0B911F4E" w14:textId="77777777" w:rsidR="00A9280F" w:rsidRDefault="00A9280F" w:rsidP="00040929">
            <w:pPr>
              <w:jc w:val="both"/>
              <w:rPr>
                <w:rFonts w:ascii="Book Antiqua" w:eastAsia="Times New Roman" w:hAnsi="Book Antiqua" w:cs="Times New Roman"/>
                <w:b/>
                <w:i/>
                <w:color w:val="FF0000"/>
                <w:sz w:val="19"/>
                <w:szCs w:val="19"/>
                <w:lang w:eastAsia="pt-BR"/>
              </w:rPr>
            </w:pPr>
          </w:p>
          <w:p w14:paraId="1BEBCAD1" w14:textId="4FFE0AB3" w:rsidR="00040929" w:rsidRDefault="00040929" w:rsidP="00040929">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40929">
              <w:rPr>
                <w:rFonts w:ascii="Book Antiqua" w:eastAsia="Times New Roman" w:hAnsi="Book Antiqua" w:cs="Times New Roman"/>
                <w:b/>
                <w:i/>
                <w:color w:val="FF0000"/>
                <w:sz w:val="19"/>
                <w:szCs w:val="19"/>
                <w:highlight w:val="green"/>
                <w:lang w:eastAsia="pt-BR"/>
              </w:rPr>
              <w:t>DPERJ-2021</w:t>
            </w:r>
            <w:r>
              <w:rPr>
                <w:rFonts w:ascii="Book Antiqua" w:eastAsia="Times New Roman" w:hAnsi="Book Antiqua" w:cs="Times New Roman"/>
                <w:b/>
                <w:i/>
                <w:color w:val="FF0000"/>
                <w:sz w:val="19"/>
                <w:szCs w:val="19"/>
                <w:lang w:eastAsia="pt-BR"/>
              </w:rPr>
              <w:t>: #</w:t>
            </w:r>
            <w:r w:rsidRPr="00040929">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040929">
              <w:rPr>
                <w:rFonts w:ascii="Book Antiqua" w:eastAsia="Times New Roman" w:hAnsi="Book Antiqua" w:cs="Times New Roman"/>
                <w:b/>
                <w:i/>
                <w:iCs/>
                <w:sz w:val="19"/>
                <w:szCs w:val="19"/>
                <w:u w:val="single"/>
                <w:lang w:eastAsia="pt-BR"/>
              </w:rPr>
              <w:t>No caso de morte do titular, os membros do grupo familiar - dependentes e agregados - podem permanecer como beneficiários no plano de saúde coletivo, desde que assumam o pagamento integral</w:t>
            </w:r>
            <w:r>
              <w:rPr>
                <w:rFonts w:ascii="Book Antiqua" w:eastAsia="Times New Roman" w:hAnsi="Book Antiqua" w:cs="Times New Roman"/>
                <w:b/>
                <w:sz w:val="19"/>
                <w:szCs w:val="19"/>
                <w:lang w:eastAsia="pt-BR"/>
              </w:rPr>
              <w:t xml:space="preserve">: </w:t>
            </w:r>
            <w:r w:rsidRPr="00040929">
              <w:rPr>
                <w:rFonts w:ascii="Book Antiqua" w:eastAsia="Times New Roman" w:hAnsi="Book Antiqua" w:cs="Times New Roman"/>
                <w:b/>
                <w:sz w:val="19"/>
                <w:szCs w:val="19"/>
                <w:lang w:eastAsia="pt-BR"/>
              </w:rPr>
              <w:t xml:space="preserve">Falecendo o titular do plano de saúde coletivo, seja este empresarial ou por adesão, nasce para os dependentes ou agregados o direito de pleitear a sucessão da titularidade, nos termos dos arts. 30 ou 31 da Lei 9.656/98, a depender </w:t>
            </w:r>
            <w:r w:rsidRPr="00040929">
              <w:rPr>
                <w:rFonts w:ascii="Book Antiqua" w:eastAsia="Times New Roman" w:hAnsi="Book Antiqua" w:cs="Times New Roman"/>
                <w:b/>
                <w:sz w:val="19"/>
                <w:szCs w:val="19"/>
                <w:lang w:eastAsia="pt-BR"/>
              </w:rPr>
              <w:lastRenderedPageBreak/>
              <w:t xml:space="preserve">da hipótese, </w:t>
            </w:r>
            <w:r w:rsidRPr="00040929">
              <w:rPr>
                <w:rFonts w:ascii="Book Antiqua" w:eastAsia="Times New Roman" w:hAnsi="Book Antiqua" w:cs="Times New Roman"/>
                <w:b/>
                <w:sz w:val="19"/>
                <w:szCs w:val="19"/>
                <w:highlight w:val="green"/>
                <w:lang w:eastAsia="pt-BR"/>
              </w:rPr>
              <w:t>desde que assumam</w:t>
            </w:r>
            <w:r w:rsidRPr="00040929">
              <w:rPr>
                <w:rFonts w:ascii="Book Antiqua" w:eastAsia="Times New Roman" w:hAnsi="Book Antiqua" w:cs="Times New Roman"/>
                <w:b/>
                <w:sz w:val="19"/>
                <w:szCs w:val="19"/>
                <w:lang w:eastAsia="pt-BR"/>
              </w:rPr>
              <w:t xml:space="preserve"> </w:t>
            </w:r>
            <w:r w:rsidRPr="00040929">
              <w:rPr>
                <w:rFonts w:ascii="Book Antiqua" w:eastAsia="Times New Roman" w:hAnsi="Book Antiqua" w:cs="Times New Roman"/>
                <w:b/>
                <w:sz w:val="19"/>
                <w:szCs w:val="19"/>
                <w:shd w:val="clear" w:color="auto" w:fill="F7CAAC" w:themeFill="accent2" w:themeFillTint="66"/>
                <w:lang w:eastAsia="pt-BR"/>
              </w:rPr>
              <w:t>o seu pagamento integral</w:t>
            </w:r>
            <w:r w:rsidRPr="0004092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40929">
              <w:rPr>
                <w:rFonts w:ascii="Book Antiqua" w:eastAsia="Times New Roman" w:hAnsi="Book Antiqua" w:cs="Times New Roman"/>
                <w:bCs/>
                <w:sz w:val="19"/>
                <w:szCs w:val="19"/>
                <w:lang w:eastAsia="pt-BR"/>
              </w:rPr>
              <w:t>STJ. 3ª Turma. REsp 1841285/DF, Rel. Min. Nancy Andrighi, j</w:t>
            </w:r>
            <w:r>
              <w:rPr>
                <w:rFonts w:ascii="Book Antiqua" w:eastAsia="Times New Roman" w:hAnsi="Book Antiqua" w:cs="Times New Roman"/>
                <w:bCs/>
                <w:sz w:val="19"/>
                <w:szCs w:val="19"/>
                <w:lang w:eastAsia="pt-BR"/>
              </w:rPr>
              <w:t>.</w:t>
            </w:r>
            <w:r w:rsidRPr="00040929">
              <w:rPr>
                <w:rFonts w:ascii="Book Antiqua" w:eastAsia="Times New Roman" w:hAnsi="Book Antiqua" w:cs="Times New Roman"/>
                <w:bCs/>
                <w:sz w:val="19"/>
                <w:szCs w:val="19"/>
                <w:lang w:eastAsia="pt-BR"/>
              </w:rPr>
              <w:t xml:space="preserve"> 23/03/21</w:t>
            </w:r>
            <w:r>
              <w:rPr>
                <w:rFonts w:ascii="Book Antiqua" w:eastAsia="Times New Roman" w:hAnsi="Book Antiqua" w:cs="Times New Roman"/>
                <w:b/>
                <w:sz w:val="19"/>
                <w:szCs w:val="19"/>
                <w:lang w:eastAsia="pt-BR"/>
              </w:rPr>
              <w:t xml:space="preserve"> </w:t>
            </w:r>
            <w:r w:rsidRPr="00040929">
              <w:rPr>
                <w:rFonts w:ascii="Book Antiqua" w:eastAsia="Times New Roman" w:hAnsi="Book Antiqua" w:cs="Times New Roman"/>
                <w:b/>
                <w:sz w:val="19"/>
                <w:szCs w:val="19"/>
                <w:lang w:eastAsia="pt-BR"/>
              </w:rPr>
              <w:t>(Info 690).</w:t>
            </w:r>
          </w:p>
          <w:p w14:paraId="3AFE965D" w14:textId="77777777" w:rsidR="00040929" w:rsidRDefault="00040929" w:rsidP="00133C70">
            <w:pPr>
              <w:jc w:val="both"/>
              <w:rPr>
                <w:rFonts w:ascii="Book Antiqua" w:eastAsia="Times New Roman" w:hAnsi="Book Antiqua" w:cs="Times New Roman"/>
                <w:b/>
                <w:i/>
                <w:color w:val="FF0000"/>
                <w:sz w:val="19"/>
                <w:szCs w:val="19"/>
                <w:lang w:eastAsia="pt-BR"/>
              </w:rPr>
            </w:pPr>
          </w:p>
          <w:p w14:paraId="31E5514A" w14:textId="198DF33F" w:rsidR="00133C70" w:rsidRDefault="00133C70" w:rsidP="00133C70">
            <w:pPr>
              <w:jc w:val="both"/>
              <w:rPr>
                <w:rFonts w:ascii="Book Antiqua" w:hAnsi="Book Antiqua"/>
                <w:b/>
                <w:bCs/>
                <w:color w:val="000000"/>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A9280F">
              <w:rPr>
                <w:rFonts w:ascii="Book Antiqua" w:eastAsia="Times New Roman" w:hAnsi="Book Antiqua" w:cs="Times New Roman"/>
                <w:b/>
                <w:i/>
                <w:color w:val="FF0000"/>
                <w:sz w:val="19"/>
                <w:szCs w:val="19"/>
                <w:lang w:eastAsia="pt-BR"/>
              </w:rPr>
              <w:t>: #</w:t>
            </w:r>
            <w:r w:rsidR="00A9280F" w:rsidRPr="00A9280F">
              <w:rPr>
                <w:rFonts w:ascii="Book Antiqua" w:eastAsia="Times New Roman" w:hAnsi="Book Antiqua" w:cs="Times New Roman"/>
                <w:b/>
                <w:i/>
                <w:color w:val="FF0000"/>
                <w:sz w:val="19"/>
                <w:szCs w:val="19"/>
                <w:highlight w:val="green"/>
                <w:lang w:eastAsia="pt-BR"/>
              </w:rPr>
              <w:t>DPERJ-2021</w:t>
            </w:r>
            <w:r w:rsidR="00A9280F">
              <w:rPr>
                <w:rFonts w:ascii="Book Antiqua" w:eastAsia="Times New Roman" w:hAnsi="Book Antiqua" w:cs="Times New Roman"/>
                <w:b/>
                <w:i/>
                <w:color w:val="FF0000"/>
                <w:sz w:val="19"/>
                <w:szCs w:val="19"/>
                <w:lang w:eastAsia="pt-BR"/>
              </w:rPr>
              <w:t>: #</w:t>
            </w:r>
            <w:r w:rsidR="00A9280F" w:rsidRPr="00A9280F">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1A28F0">
              <w:rPr>
                <w:rFonts w:ascii="Book Antiqua" w:eastAsia="Times New Roman" w:hAnsi="Book Antiqua" w:cs="Times New Roman"/>
                <w:b/>
                <w:i/>
                <w:iCs/>
                <w:sz w:val="19"/>
                <w:szCs w:val="19"/>
                <w:u w:val="single"/>
                <w:lang w:eastAsia="pt-BR"/>
              </w:rPr>
              <w:t xml:space="preserve">O </w:t>
            </w:r>
            <w:r w:rsidRPr="001A28F0">
              <w:rPr>
                <w:rFonts w:ascii="Book Antiqua" w:hAnsi="Book Antiqua" w:cs="Times New Roman"/>
                <w:b/>
                <w:i/>
                <w:iCs/>
                <w:color w:val="000000"/>
                <w:sz w:val="19"/>
                <w:szCs w:val="19"/>
                <w:u w:val="single"/>
              </w:rPr>
              <w:t>ex-empregado (demitido ou aposentado) pode ter direito de continuar no plano de saúde coletivo que era oferecido aos funcionários; contudo, se a empresa e a operadora rescindirem o contrato para todos, esse ex-empregado também não terá mais direito de continuar</w:t>
            </w:r>
            <w:r w:rsidR="001A28F0">
              <w:rPr>
                <w:rFonts w:ascii="Book Antiqua" w:hAnsi="Book Antiqua" w:cs="Times New Roman"/>
                <w:b/>
                <w:color w:val="000000"/>
                <w:sz w:val="19"/>
                <w:szCs w:val="19"/>
              </w:rPr>
              <w:t>:</w:t>
            </w:r>
            <w:r>
              <w:rPr>
                <w:rFonts w:ascii="Book Antiqua" w:hAnsi="Book Antiqua" w:cs="Times New Roman"/>
                <w:b/>
                <w:color w:val="000000"/>
                <w:sz w:val="19"/>
                <w:szCs w:val="19"/>
              </w:rPr>
              <w:t xml:space="preserve"> </w:t>
            </w:r>
            <w:r w:rsidR="001A28F0" w:rsidRPr="001A28F0">
              <w:rPr>
                <w:rFonts w:ascii="Book Antiqua" w:hAnsi="Book Antiqua" w:cs="Times New Roman"/>
                <w:b/>
                <w:color w:val="000000"/>
                <w:sz w:val="19"/>
                <w:szCs w:val="19"/>
                <w:highlight w:val="green"/>
              </w:rPr>
              <w:t>I</w:t>
            </w:r>
            <w:r w:rsidRPr="00FB3804">
              <w:rPr>
                <w:rFonts w:ascii="Book Antiqua" w:hAnsi="Book Antiqua"/>
                <w:b/>
                <w:bCs/>
                <w:color w:val="000000"/>
                <w:sz w:val="19"/>
                <w:szCs w:val="19"/>
                <w:highlight w:val="green"/>
              </w:rPr>
              <w:t>nviável a manutenção do ex-empregado</w:t>
            </w:r>
            <w:r w:rsidRPr="0025215D">
              <w:rPr>
                <w:rFonts w:ascii="Book Antiqua" w:hAnsi="Book Antiqua"/>
                <w:b/>
                <w:bCs/>
                <w:color w:val="000000"/>
                <w:sz w:val="19"/>
                <w:szCs w:val="19"/>
              </w:rPr>
              <w:t xml:space="preserve"> </w:t>
            </w:r>
            <w:r w:rsidRPr="00FB3804">
              <w:rPr>
                <w:rFonts w:ascii="Book Antiqua" w:hAnsi="Book Antiqua"/>
                <w:b/>
                <w:bCs/>
                <w:color w:val="000000"/>
                <w:sz w:val="19"/>
                <w:szCs w:val="19"/>
                <w:shd w:val="clear" w:color="auto" w:fill="F7CAAC" w:themeFill="accent2" w:themeFillTint="66"/>
              </w:rPr>
              <w:t>como beneficiário do plano de saúde coletivo</w:t>
            </w:r>
            <w:r w:rsidRPr="0025215D">
              <w:rPr>
                <w:rFonts w:ascii="Book Antiqua" w:hAnsi="Book Antiqua"/>
                <w:b/>
                <w:bCs/>
                <w:color w:val="000000"/>
                <w:sz w:val="19"/>
                <w:szCs w:val="19"/>
              </w:rPr>
              <w:t xml:space="preserve"> </w:t>
            </w:r>
            <w:r w:rsidRPr="00133C70">
              <w:rPr>
                <w:rFonts w:ascii="Book Antiqua" w:hAnsi="Book Antiqua"/>
                <w:b/>
                <w:bCs/>
                <w:color w:val="000000"/>
                <w:sz w:val="19"/>
                <w:szCs w:val="19"/>
                <w:highlight w:val="yellow"/>
              </w:rPr>
              <w:t>após a rescisão contratual da pessoa jurídica estipulante com a operadora do plano</w:t>
            </w:r>
            <w:r w:rsidRPr="0025215D">
              <w:rPr>
                <w:rFonts w:ascii="Book Antiqua" w:hAnsi="Book Antiqua"/>
                <w:b/>
                <w:bCs/>
                <w:color w:val="000000"/>
                <w:sz w:val="19"/>
                <w:szCs w:val="19"/>
              </w:rPr>
              <w:t>.</w:t>
            </w:r>
            <w:r>
              <w:rPr>
                <w:rFonts w:ascii="Book Antiqua" w:hAnsi="Book Antiqua"/>
                <w:b/>
                <w:bCs/>
                <w:color w:val="000000"/>
                <w:sz w:val="19"/>
                <w:szCs w:val="19"/>
              </w:rPr>
              <w:t xml:space="preserve"> </w:t>
            </w:r>
            <w:r w:rsidRPr="00FB3804">
              <w:rPr>
                <w:rFonts w:ascii="Book Antiqua" w:hAnsi="Book Antiqua"/>
                <w:b/>
                <w:bCs/>
                <w:color w:val="000000"/>
                <w:sz w:val="19"/>
                <w:szCs w:val="19"/>
                <w:highlight w:val="magenta"/>
              </w:rPr>
              <w:t>Exemplo</w:t>
            </w:r>
            <w:r w:rsidRPr="0025215D">
              <w:rPr>
                <w:rFonts w:ascii="Book Antiqua" w:hAnsi="Book Antiqua"/>
                <w:b/>
                <w:bCs/>
                <w:color w:val="000000"/>
                <w:sz w:val="19"/>
                <w:szCs w:val="19"/>
              </w:rPr>
              <w:t>: João era funcionário da empresa que oferecia plano de saúde coletivo; foi demitido sem justa causa; ele tem direito de continuar no plano, cumpridas as exigências do art. 30 da Lei 9.656/98; ocorre que, se, posteriormente, a empresa cancelar o plano para seus funcionários, esse ex-empregado também perderá o direito de continuar.</w:t>
            </w:r>
            <w:r>
              <w:rPr>
                <w:rFonts w:ascii="Book Antiqua" w:hAnsi="Book Antiqua"/>
                <w:b/>
                <w:bCs/>
                <w:color w:val="000000"/>
                <w:sz w:val="19"/>
                <w:szCs w:val="19"/>
              </w:rPr>
              <w:t xml:space="preserve"> </w:t>
            </w:r>
            <w:r w:rsidRPr="0025215D">
              <w:rPr>
                <w:rFonts w:ascii="Book Antiqua" w:hAnsi="Book Antiqua"/>
                <w:color w:val="000000"/>
                <w:sz w:val="19"/>
                <w:szCs w:val="19"/>
              </w:rPr>
              <w:t>STJ. 3ª T. REsp 1736898-RS, Rel. Min. Nancy Andrighi, j. 17/09/19</w:t>
            </w:r>
            <w:r>
              <w:rPr>
                <w:rFonts w:ascii="Book Antiqua" w:hAnsi="Book Antiqua"/>
                <w:b/>
                <w:bCs/>
                <w:color w:val="000000"/>
                <w:sz w:val="19"/>
                <w:szCs w:val="19"/>
              </w:rPr>
              <w:t xml:space="preserve"> </w:t>
            </w:r>
            <w:r w:rsidRPr="0025215D">
              <w:rPr>
                <w:rFonts w:ascii="Book Antiqua" w:hAnsi="Book Antiqua"/>
                <w:b/>
                <w:bCs/>
                <w:color w:val="000000"/>
                <w:sz w:val="19"/>
                <w:szCs w:val="19"/>
              </w:rPr>
              <w:t>(Info 656).</w:t>
            </w:r>
          </w:p>
          <w:tbl>
            <w:tblPr>
              <w:tblStyle w:val="Tabelacomgrade"/>
              <w:tblW w:w="0" w:type="auto"/>
              <w:tblLook w:val="04A0" w:firstRow="1" w:lastRow="0" w:firstColumn="1" w:lastColumn="0" w:noHBand="0" w:noVBand="1"/>
            </w:tblPr>
            <w:tblGrid>
              <w:gridCol w:w="8268"/>
            </w:tblGrid>
            <w:tr w:rsidR="00133C70" w14:paraId="564A1FA9" w14:textId="77777777" w:rsidTr="00133C70">
              <w:tc>
                <w:tcPr>
                  <w:tcW w:w="8268" w:type="dxa"/>
                  <w:shd w:val="clear" w:color="auto" w:fill="FFFFFF" w:themeFill="background1"/>
                </w:tcPr>
                <w:p w14:paraId="4B1DEE41" w14:textId="67414A78" w:rsidR="00133C70" w:rsidRPr="00133C70" w:rsidRDefault="00133C70" w:rsidP="00133C70">
                  <w:pPr>
                    <w:jc w:val="both"/>
                    <w:rPr>
                      <w:rFonts w:ascii="Book Antiqua" w:eastAsia="Times New Roman" w:hAnsi="Book Antiqua" w:cs="Times New Roman"/>
                      <w:bCs/>
                      <w:sz w:val="19"/>
                      <w:szCs w:val="19"/>
                      <w:lang w:eastAsia="pt-BR"/>
                    </w:rPr>
                  </w:pPr>
                  <w:r w:rsidRPr="00133C70">
                    <w:rPr>
                      <w:rFonts w:ascii="Book Antiqua" w:eastAsia="Times New Roman" w:hAnsi="Book Antiqua" w:cs="Times New Roman"/>
                      <w:b/>
                      <w:i/>
                      <w:iCs/>
                      <w:color w:val="FF0000"/>
                      <w:sz w:val="18"/>
                      <w:szCs w:val="18"/>
                      <w:lang w:eastAsia="pt-BR"/>
                    </w:rPr>
                    <w:t>#</w:t>
                  </w:r>
                  <w:r w:rsidRPr="00133C70">
                    <w:rPr>
                      <w:rFonts w:ascii="Book Antiqua" w:eastAsia="Times New Roman" w:hAnsi="Book Antiqua" w:cs="Times New Roman"/>
                      <w:b/>
                      <w:i/>
                      <w:iCs/>
                      <w:color w:val="FF0000"/>
                      <w:sz w:val="18"/>
                      <w:szCs w:val="18"/>
                      <w:highlight w:val="green"/>
                      <w:lang w:eastAsia="pt-BR"/>
                    </w:rPr>
                    <w:t>Comentários sobre o julgado acima</w:t>
                  </w:r>
                  <w:r w:rsidRPr="00133C70">
                    <w:rPr>
                      <w:rFonts w:ascii="Book Antiqua" w:eastAsia="Times New Roman" w:hAnsi="Book Antiqua" w:cs="Times New Roman"/>
                      <w:b/>
                      <w:i/>
                      <w:iCs/>
                      <w:color w:val="FF0000"/>
                      <w:sz w:val="18"/>
                      <w:szCs w:val="18"/>
                      <w:lang w:eastAsia="pt-BR"/>
                    </w:rPr>
                    <w:t>: #</w:t>
                  </w:r>
                  <w:r w:rsidRPr="00133C70">
                    <w:rPr>
                      <w:rFonts w:ascii="Book Antiqua" w:eastAsia="Times New Roman" w:hAnsi="Book Antiqua" w:cs="Times New Roman"/>
                      <w:b/>
                      <w:i/>
                      <w:iCs/>
                      <w:color w:val="FF0000"/>
                      <w:sz w:val="18"/>
                      <w:szCs w:val="18"/>
                      <w:highlight w:val="green"/>
                      <w:lang w:eastAsia="pt-BR"/>
                    </w:rPr>
                    <w:t>DOD</w:t>
                  </w:r>
                  <w:r w:rsidRPr="00133C70">
                    <w:rPr>
                      <w:rFonts w:ascii="Book Antiqua" w:eastAsia="Times New Roman" w:hAnsi="Book Antiqua" w:cs="Times New Roman"/>
                      <w:bCs/>
                      <w:sz w:val="18"/>
                      <w:szCs w:val="18"/>
                      <w:lang w:eastAsia="pt-BR"/>
                    </w:rPr>
                    <w:t>: No caso em que a pessoa jurídica estipulante rescinde o contrato com a operadora, a Agência Nacional de Saúde Suplementar estabelece que se extingue o direito assegurado nos arts. 30 e 31, da Lei 9.656/98. É o que prevê o art. 26, III, da RN 279/11, da ANS</w:t>
                  </w:r>
                  <w:r w:rsidRPr="00133C70">
                    <w:rPr>
                      <w:rFonts w:ascii="Book Antiqua" w:eastAsia="Times New Roman" w:hAnsi="Book Antiqua" w:cs="Times New Roman"/>
                      <w:b/>
                      <w:sz w:val="18"/>
                      <w:szCs w:val="18"/>
                      <w:lang w:eastAsia="pt-BR"/>
                    </w:rPr>
                    <w:t xml:space="preserve">: </w:t>
                  </w:r>
                  <w:r w:rsidRPr="00133C70">
                    <w:rPr>
                      <w:rFonts w:ascii="Book Antiqua" w:eastAsia="Times New Roman" w:hAnsi="Book Antiqua" w:cs="Times New Roman"/>
                      <w:b/>
                      <w:i/>
                      <w:iCs/>
                      <w:sz w:val="18"/>
                      <w:szCs w:val="18"/>
                      <w:lang w:eastAsia="pt-BR"/>
                    </w:rPr>
                    <w:t xml:space="preserve">“Art. 26.  O </w:t>
                  </w:r>
                  <w:r w:rsidRPr="00133C70">
                    <w:rPr>
                      <w:rFonts w:ascii="Book Antiqua" w:eastAsia="Times New Roman" w:hAnsi="Book Antiqua" w:cs="Times New Roman"/>
                      <w:b/>
                      <w:i/>
                      <w:iCs/>
                      <w:sz w:val="18"/>
                      <w:szCs w:val="18"/>
                      <w:highlight w:val="yellow"/>
                      <w:lang w:eastAsia="pt-BR"/>
                    </w:rPr>
                    <w:t>direito assegurado nos artigos 30 e 31 da Lei nº 9.656</w:t>
                  </w:r>
                  <w:r w:rsidRPr="00133C70">
                    <w:rPr>
                      <w:rFonts w:ascii="Book Antiqua" w:eastAsia="Times New Roman" w:hAnsi="Book Antiqua" w:cs="Times New Roman"/>
                      <w:b/>
                      <w:i/>
                      <w:iCs/>
                      <w:sz w:val="18"/>
                      <w:szCs w:val="18"/>
                      <w:lang w:eastAsia="pt-BR"/>
                    </w:rPr>
                    <w:t xml:space="preserve">, de 1998, </w:t>
                  </w:r>
                  <w:r w:rsidRPr="00133C70">
                    <w:rPr>
                      <w:rFonts w:ascii="Book Antiqua" w:eastAsia="Times New Roman" w:hAnsi="Book Antiqua" w:cs="Times New Roman"/>
                      <w:b/>
                      <w:i/>
                      <w:iCs/>
                      <w:sz w:val="18"/>
                      <w:szCs w:val="18"/>
                      <w:shd w:val="clear" w:color="auto" w:fill="F7CAAC" w:themeFill="accent2" w:themeFillTint="66"/>
                      <w:lang w:eastAsia="pt-BR"/>
                    </w:rPr>
                    <w:t>se extingue na ocorrência de qualquer das hipóteses abaixo</w:t>
                  </w:r>
                  <w:r w:rsidRPr="00133C70">
                    <w:rPr>
                      <w:rFonts w:ascii="Book Antiqua" w:eastAsia="Times New Roman" w:hAnsi="Book Antiqua" w:cs="Times New Roman"/>
                      <w:b/>
                      <w:i/>
                      <w:iCs/>
                      <w:sz w:val="18"/>
                      <w:szCs w:val="18"/>
                      <w:lang w:eastAsia="pt-BR"/>
                    </w:rPr>
                    <w:t xml:space="preserve">: (...) III – </w:t>
                  </w:r>
                  <w:r w:rsidRPr="00133C70">
                    <w:rPr>
                      <w:rFonts w:ascii="Book Antiqua" w:eastAsia="Times New Roman" w:hAnsi="Book Antiqua" w:cs="Times New Roman"/>
                      <w:b/>
                      <w:i/>
                      <w:iCs/>
                      <w:sz w:val="18"/>
                      <w:szCs w:val="18"/>
                      <w:highlight w:val="yellow"/>
                      <w:lang w:eastAsia="pt-BR"/>
                    </w:rPr>
                    <w:t>pelo cancelamento do plano privado de assistência à saúde pelo empregador que concede este benefício a seus empregados ativos e ex-empregados</w:t>
                  </w:r>
                  <w:r w:rsidRPr="00133C70">
                    <w:rPr>
                      <w:rFonts w:ascii="Book Antiqua" w:eastAsia="Times New Roman" w:hAnsi="Book Antiqua" w:cs="Times New Roman"/>
                      <w:b/>
                      <w:i/>
                      <w:iCs/>
                      <w:sz w:val="18"/>
                      <w:szCs w:val="18"/>
                      <w:lang w:eastAsia="pt-BR"/>
                    </w:rPr>
                    <w:t>.”</w:t>
                  </w:r>
                </w:p>
              </w:tc>
            </w:tr>
          </w:tbl>
          <w:p w14:paraId="27C4F09E" w14:textId="77777777" w:rsidR="00133C70" w:rsidRDefault="00133C70" w:rsidP="00133C70">
            <w:pPr>
              <w:jc w:val="both"/>
              <w:rPr>
                <w:rFonts w:ascii="Book Antiqua" w:eastAsia="Times New Roman" w:hAnsi="Book Antiqua" w:cs="Times New Roman"/>
                <w:b/>
                <w:sz w:val="19"/>
                <w:szCs w:val="19"/>
                <w:lang w:eastAsia="pt-BR"/>
              </w:rPr>
            </w:pPr>
          </w:p>
          <w:p w14:paraId="6D9EA376" w14:textId="1C074D39" w:rsidR="00E869E9" w:rsidRDefault="00E869E9" w:rsidP="00E869E9">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7E7EB5">
              <w:rPr>
                <w:rFonts w:ascii="Book Antiqua" w:eastAsia="Times New Roman" w:hAnsi="Book Antiqua" w:cs="Times New Roman"/>
                <w:b/>
                <w:sz w:val="19"/>
                <w:szCs w:val="19"/>
                <w:lang w:eastAsia="pt-BR"/>
              </w:rPr>
              <w:t xml:space="preserve">: </w:t>
            </w:r>
            <w:r w:rsidRPr="00E869E9">
              <w:rPr>
                <w:rFonts w:ascii="Book Antiqua" w:eastAsia="Times New Roman" w:hAnsi="Book Antiqua" w:cs="Times New Roman"/>
                <w:b/>
                <w:i/>
                <w:iCs/>
                <w:sz w:val="19"/>
                <w:szCs w:val="19"/>
                <w:u w:val="single"/>
                <w:lang w:eastAsia="pt-BR"/>
              </w:rPr>
              <w:t>Competência para julgar demandas entre usuário e operadora de plano de saúde</w:t>
            </w:r>
            <w:r>
              <w:rPr>
                <w:rFonts w:ascii="Book Antiqua" w:eastAsia="Times New Roman" w:hAnsi="Book Antiqua" w:cs="Times New Roman"/>
                <w:b/>
                <w:sz w:val="19"/>
                <w:szCs w:val="19"/>
                <w:lang w:eastAsia="pt-BR"/>
              </w:rPr>
              <w:t xml:space="preserve">: </w:t>
            </w:r>
            <w:r w:rsidRPr="00E869E9">
              <w:rPr>
                <w:rFonts w:ascii="Book Antiqua" w:eastAsia="Times New Roman" w:hAnsi="Book Antiqua" w:cs="Times New Roman"/>
                <w:b/>
                <w:sz w:val="19"/>
                <w:szCs w:val="19"/>
                <w:lang w:eastAsia="pt-BR"/>
              </w:rPr>
              <w:t>Compete à Justiça comum julgar as demandas relativas a plano de saúde de autogestão empresarial, exceto quando o benefício for regulado em contrato de trabalho, convenção ou acordo coletivo, hipótese em que a competência será da Justiça do Trabalho, ainda que figure como parte trabalhador aposentado ou dependente do trabalhador.</w:t>
            </w:r>
            <w:r>
              <w:rPr>
                <w:rFonts w:ascii="Book Antiqua" w:eastAsia="Times New Roman" w:hAnsi="Book Antiqua" w:cs="Times New Roman"/>
                <w:b/>
                <w:sz w:val="19"/>
                <w:szCs w:val="19"/>
                <w:lang w:eastAsia="pt-BR"/>
              </w:rPr>
              <w:t xml:space="preserve"> </w:t>
            </w:r>
            <w:r w:rsidRPr="00E869E9">
              <w:rPr>
                <w:rFonts w:ascii="Book Antiqua" w:eastAsia="Times New Roman" w:hAnsi="Book Antiqua" w:cs="Times New Roman"/>
                <w:bCs/>
                <w:sz w:val="19"/>
                <w:szCs w:val="19"/>
                <w:lang w:eastAsia="pt-BR"/>
              </w:rPr>
              <w:t>STJ. 2ª S. EDcl no REsp 1799343/SP, Rel. Min. Nancy Andrighi, j</w:t>
            </w:r>
            <w:r>
              <w:rPr>
                <w:rFonts w:ascii="Book Antiqua" w:eastAsia="Times New Roman" w:hAnsi="Book Antiqua" w:cs="Times New Roman"/>
                <w:bCs/>
                <w:sz w:val="19"/>
                <w:szCs w:val="19"/>
                <w:lang w:eastAsia="pt-BR"/>
              </w:rPr>
              <w:t>.</w:t>
            </w:r>
            <w:r w:rsidRPr="00E869E9">
              <w:rPr>
                <w:rFonts w:ascii="Book Antiqua" w:eastAsia="Times New Roman" w:hAnsi="Book Antiqua" w:cs="Times New Roman"/>
                <w:bCs/>
                <w:sz w:val="19"/>
                <w:szCs w:val="19"/>
                <w:lang w:eastAsia="pt-BR"/>
              </w:rPr>
              <w:t xml:space="preserve"> 24/06/20 </w:t>
            </w:r>
            <w:r w:rsidRPr="00E869E9">
              <w:rPr>
                <w:rFonts w:ascii="Book Antiqua" w:eastAsia="Times New Roman" w:hAnsi="Book Antiqua" w:cs="Times New Roman"/>
                <w:b/>
                <w:sz w:val="19"/>
                <w:szCs w:val="19"/>
                <w:lang w:eastAsia="pt-BR"/>
              </w:rPr>
              <w:t>(Tema IAC 5)</w:t>
            </w:r>
            <w:r w:rsidRPr="00E869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69E9">
              <w:rPr>
                <w:rFonts w:ascii="Book Antiqua" w:eastAsia="Times New Roman" w:hAnsi="Book Antiqua" w:cs="Times New Roman"/>
                <w:bCs/>
                <w:sz w:val="19"/>
                <w:szCs w:val="19"/>
                <w:lang w:eastAsia="pt-BR"/>
              </w:rPr>
              <w:t>STJ. 2ª S. EDcl no CC 165863/SP, Rel. Min. Paulo de Tarso Sanseverino, j</w:t>
            </w:r>
            <w:r>
              <w:rPr>
                <w:rFonts w:ascii="Book Antiqua" w:eastAsia="Times New Roman" w:hAnsi="Book Antiqua" w:cs="Times New Roman"/>
                <w:bCs/>
                <w:sz w:val="19"/>
                <w:szCs w:val="19"/>
                <w:lang w:eastAsia="pt-BR"/>
              </w:rPr>
              <w:t>.</w:t>
            </w:r>
            <w:r w:rsidRPr="00E869E9">
              <w:rPr>
                <w:rFonts w:ascii="Book Antiqua" w:eastAsia="Times New Roman" w:hAnsi="Book Antiqua" w:cs="Times New Roman"/>
                <w:bCs/>
                <w:sz w:val="19"/>
                <w:szCs w:val="19"/>
                <w:lang w:eastAsia="pt-BR"/>
              </w:rPr>
              <w:t xml:space="preserve"> 24/06/20</w:t>
            </w:r>
            <w:r w:rsidRPr="00E869E9">
              <w:rPr>
                <w:rFonts w:ascii="Book Antiqua" w:eastAsia="Times New Roman" w:hAnsi="Book Antiqua" w:cs="Times New Roman"/>
                <w:b/>
                <w:sz w:val="19"/>
                <w:szCs w:val="19"/>
                <w:lang w:eastAsia="pt-BR"/>
              </w:rPr>
              <w:t xml:space="preserve"> (Tema IAC 5).</w:t>
            </w:r>
          </w:p>
          <w:p w14:paraId="4DDAEBE4" w14:textId="77777777" w:rsidR="00E869E9" w:rsidRDefault="00E869E9" w:rsidP="00133C70">
            <w:pPr>
              <w:jc w:val="both"/>
              <w:rPr>
                <w:rFonts w:ascii="Book Antiqua" w:eastAsia="Times New Roman" w:hAnsi="Book Antiqua" w:cs="Times New Roman"/>
                <w:b/>
                <w:sz w:val="19"/>
                <w:szCs w:val="19"/>
                <w:lang w:eastAsia="pt-BR"/>
              </w:rPr>
            </w:pPr>
          </w:p>
          <w:p w14:paraId="236355F3" w14:textId="7BCA9EDC" w:rsidR="00B7486A" w:rsidRPr="007E7EB5" w:rsidRDefault="00C50BF1" w:rsidP="00B7486A">
            <w:pPr>
              <w:jc w:val="both"/>
              <w:rPr>
                <w:rFonts w:ascii="Book Antiqua" w:hAnsi="Book Antiqua" w:cs="Times New Roman"/>
                <w:b/>
                <w:bCs/>
                <w:color w:val="000000"/>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color w:val="000000"/>
                <w:sz w:val="19"/>
                <w:szCs w:val="19"/>
              </w:rPr>
              <w:t>O “</w:t>
            </w:r>
            <w:r w:rsidRPr="007E7EB5">
              <w:rPr>
                <w:rFonts w:ascii="Book Antiqua" w:hAnsi="Book Antiqua" w:cs="Times New Roman"/>
                <w:b/>
                <w:bCs/>
                <w:color w:val="000000"/>
                <w:sz w:val="19"/>
                <w:szCs w:val="19"/>
                <w:shd w:val="clear" w:color="auto" w:fill="F7CAAC" w:themeFill="accent2" w:themeFillTint="66"/>
              </w:rPr>
              <w:t>pagamento integral</w:t>
            </w:r>
            <w:r w:rsidRPr="007E7EB5">
              <w:rPr>
                <w:rFonts w:ascii="Book Antiqua" w:hAnsi="Book Antiqua" w:cs="Times New Roman"/>
                <w:b/>
                <w:bCs/>
                <w:color w:val="000000"/>
                <w:sz w:val="19"/>
                <w:szCs w:val="19"/>
              </w:rPr>
              <w:t xml:space="preserve">” previsto no art. 31 da Lei 9.656/98 </w:t>
            </w:r>
            <w:r w:rsidRPr="007E7EB5">
              <w:rPr>
                <w:rFonts w:ascii="Book Antiqua" w:hAnsi="Book Antiqua" w:cs="Times New Roman"/>
                <w:b/>
                <w:bCs/>
                <w:color w:val="000000"/>
                <w:sz w:val="19"/>
                <w:szCs w:val="19"/>
                <w:highlight w:val="yellow"/>
              </w:rPr>
              <w:t>deve corresponder ao valor da contribuição do ex-empregado, enquanto vigente seu contrato de trabalho</w:t>
            </w:r>
            <w:r w:rsidRPr="007E7EB5">
              <w:rPr>
                <w:rFonts w:ascii="Book Antiqua" w:hAnsi="Book Antiqua" w:cs="Times New Roman"/>
                <w:b/>
                <w:bCs/>
                <w:color w:val="000000"/>
                <w:sz w:val="19"/>
                <w:szCs w:val="19"/>
              </w:rPr>
              <w:t xml:space="preserve">, e </w:t>
            </w:r>
            <w:r w:rsidRPr="007E7EB5">
              <w:rPr>
                <w:rFonts w:ascii="Book Antiqua" w:hAnsi="Book Antiqua" w:cs="Times New Roman"/>
                <w:b/>
                <w:bCs/>
                <w:color w:val="000000"/>
                <w:sz w:val="19"/>
                <w:szCs w:val="19"/>
                <w:highlight w:val="yellow"/>
              </w:rPr>
              <w:t>da parte antes subsidiada por sua ex-empregadora, pelos preços praticados aos funcionários em atividade</w:t>
            </w:r>
            <w:r w:rsidRPr="007E7EB5">
              <w:rPr>
                <w:rFonts w:ascii="Book Antiqua" w:hAnsi="Book Antiqua" w:cs="Times New Roman"/>
                <w:b/>
                <w:bCs/>
                <w:color w:val="000000"/>
                <w:sz w:val="19"/>
                <w:szCs w:val="19"/>
              </w:rPr>
              <w:t xml:space="preserve">, acrescido dos reajustes legais. </w:t>
            </w:r>
            <w:r w:rsidRPr="007E7EB5">
              <w:rPr>
                <w:rFonts w:ascii="Book Antiqua" w:hAnsi="Book Antiqua" w:cs="Times New Roman"/>
                <w:bCs/>
                <w:color w:val="000000"/>
                <w:sz w:val="19"/>
                <w:szCs w:val="19"/>
              </w:rPr>
              <w:t>STJ. 3ª Turma. REsp 1.713.619-SP, Rel. Min. Nancy Andrighi, j. 16/10/18</w:t>
            </w:r>
            <w:r w:rsidRPr="007E7EB5">
              <w:rPr>
                <w:rFonts w:ascii="Book Antiqua" w:hAnsi="Book Antiqua" w:cs="Times New Roman"/>
                <w:b/>
                <w:bCs/>
                <w:color w:val="000000"/>
                <w:sz w:val="19"/>
                <w:szCs w:val="19"/>
              </w:rPr>
              <w:t xml:space="preserve"> (Info 637).</w:t>
            </w:r>
          </w:p>
        </w:tc>
      </w:tr>
    </w:tbl>
    <w:p w14:paraId="5321A059"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Ao aposentado que contribuir para planos coletivos de assistência à saúde por período inferior ao estabelecido no </w:t>
      </w:r>
      <w:r w:rsidRPr="007E7EB5">
        <w:rPr>
          <w:rFonts w:ascii="Book Antiqua" w:eastAsia="Times New Roman" w:hAnsi="Book Antiqua" w:cs="Times New Roman"/>
          <w:b/>
          <w:bCs/>
          <w:sz w:val="19"/>
          <w:szCs w:val="19"/>
          <w:lang w:eastAsia="pt-BR"/>
        </w:rPr>
        <w:t>caput</w:t>
      </w:r>
      <w:r w:rsidRPr="007E7EB5">
        <w:rPr>
          <w:rFonts w:ascii="Book Antiqua" w:eastAsia="Times New Roman" w:hAnsi="Book Antiqua" w:cs="Times New Roman"/>
          <w:sz w:val="19"/>
          <w:szCs w:val="19"/>
          <w:lang w:eastAsia="pt-BR"/>
        </w:rPr>
        <w:t xml:space="preserve"> é assegurado o direito de manutenção como beneficiário, à razão de um ano para cada ano de contribuição, desde que assuma o pagamento integral do mesmo</w:t>
      </w:r>
      <w:r w:rsidRPr="002E4312">
        <w:rPr>
          <w:rFonts w:ascii="Book Antiqua" w:eastAsia="Times New Roman" w:hAnsi="Book Antiqua" w:cs="Times New Roman"/>
          <w:sz w:val="16"/>
          <w:szCs w:val="16"/>
          <w:lang w:eastAsia="pt-BR"/>
        </w:rPr>
        <w:t xml:space="preserve">. </w:t>
      </w:r>
      <w:hyperlink r:id="rId246" w:anchor="art1" w:history="1">
        <w:r w:rsidRPr="002E4312">
          <w:rPr>
            <w:rFonts w:ascii="Book Antiqua" w:eastAsia="Times New Roman" w:hAnsi="Book Antiqua" w:cs="Times New Roman"/>
            <w:color w:val="0000FF"/>
            <w:sz w:val="16"/>
            <w:szCs w:val="16"/>
            <w:u w:val="single"/>
            <w:lang w:eastAsia="pt-BR"/>
          </w:rPr>
          <w:t>(Redação dada pela Medida Provisória nº 2.177-44, de 2001)</w:t>
        </w:r>
      </w:hyperlink>
    </w:p>
    <w:p w14:paraId="4C116573" w14:textId="77777777" w:rsidR="007A04FA" w:rsidRPr="002E4312"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Para gozo do direito assegurado neste artigo, observar-se-ão as mesmas condições estabelecidas nos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5</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e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30</w:t>
      </w:r>
      <w:r w:rsidRPr="002E4312">
        <w:rPr>
          <w:rFonts w:ascii="Book Antiqua" w:eastAsia="Times New Roman" w:hAnsi="Book Antiqua" w:cs="Times New Roman"/>
          <w:sz w:val="16"/>
          <w:szCs w:val="16"/>
          <w:lang w:eastAsia="pt-BR"/>
        </w:rPr>
        <w:t xml:space="preserve">. </w:t>
      </w:r>
      <w:hyperlink r:id="rId247" w:anchor="art1" w:history="1">
        <w:r w:rsidRPr="002E4312">
          <w:rPr>
            <w:rFonts w:ascii="Book Antiqua" w:eastAsia="Times New Roman" w:hAnsi="Book Antiqua" w:cs="Times New Roman"/>
            <w:color w:val="0000FF"/>
            <w:sz w:val="16"/>
            <w:szCs w:val="16"/>
            <w:u w:val="single"/>
            <w:lang w:eastAsia="pt-BR"/>
          </w:rPr>
          <w:t>(Redação dada pela Medida Provisória nº 2.177-44, de 2001)</w:t>
        </w:r>
      </w:hyperlink>
    </w:p>
    <w:p w14:paraId="526DD4ED" w14:textId="2A58F13F" w:rsidR="007A04FA"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Para gozo do direito assegurado neste artigo, observar-se-ão as mesmas condições estabelecidas nos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e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30. </w:t>
      </w:r>
    </w:p>
    <w:tbl>
      <w:tblPr>
        <w:tblStyle w:val="Tabelacomgrade"/>
        <w:tblW w:w="0" w:type="auto"/>
        <w:shd w:val="clear" w:color="auto" w:fill="CCFFFF"/>
        <w:tblLook w:val="04A0" w:firstRow="1" w:lastRow="0" w:firstColumn="1" w:lastColumn="0" w:noHBand="0" w:noVBand="1"/>
      </w:tblPr>
      <w:tblGrid>
        <w:gridCol w:w="8494"/>
      </w:tblGrid>
      <w:tr w:rsidR="00E449A9" w:rsidRPr="007E7EB5" w14:paraId="1ED3EA69" w14:textId="77777777" w:rsidTr="00803113">
        <w:tc>
          <w:tcPr>
            <w:tcW w:w="8494" w:type="dxa"/>
            <w:shd w:val="clear" w:color="auto" w:fill="CCFFFF"/>
          </w:tcPr>
          <w:p w14:paraId="0A91969C" w14:textId="77777777" w:rsidR="00E449A9" w:rsidRDefault="00E449A9" w:rsidP="00803113">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TJPR-2023</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7E7EB5">
              <w:rPr>
                <w:rFonts w:ascii="Book Antiqua" w:eastAsia="Times New Roman" w:hAnsi="Book Antiqua" w:cs="Times New Roman"/>
                <w:b/>
                <w:sz w:val="19"/>
                <w:szCs w:val="19"/>
                <w:lang w:eastAsia="pt-BR"/>
              </w:rPr>
              <w:t xml:space="preserve">: </w:t>
            </w:r>
            <w:r w:rsidRPr="00E449A9">
              <w:rPr>
                <w:rFonts w:ascii="Book Antiqua" w:eastAsia="Times New Roman" w:hAnsi="Book Antiqua" w:cs="Times New Roman"/>
                <w:b/>
                <w:i/>
                <w:iCs/>
                <w:sz w:val="19"/>
                <w:szCs w:val="19"/>
                <w:u w:val="single"/>
                <w:lang w:eastAsia="pt-BR"/>
              </w:rPr>
              <w:t>Direito de o ex-empregado continuar beneficiário em plano de saúde coletivo empresarial</w:t>
            </w:r>
            <w:r>
              <w:rPr>
                <w:rFonts w:ascii="Book Antiqua" w:eastAsia="Times New Roman" w:hAnsi="Book Antiqua" w:cs="Times New Roman"/>
                <w:b/>
                <w:sz w:val="19"/>
                <w:szCs w:val="19"/>
                <w:lang w:eastAsia="pt-BR"/>
              </w:rPr>
              <w:t>:</w:t>
            </w:r>
            <w:r w:rsidRPr="007E7EB5">
              <w:rPr>
                <w:rFonts w:ascii="Book Antiqua" w:eastAsia="Times New Roman" w:hAnsi="Book Antiqua" w:cs="Times New Roman"/>
                <w:b/>
                <w:sz w:val="19"/>
                <w:szCs w:val="19"/>
                <w:lang w:eastAsia="pt-BR"/>
              </w:rPr>
              <w:t xml:space="preserve"> </w:t>
            </w:r>
            <w:r w:rsidRPr="007E7EB5">
              <w:rPr>
                <w:rFonts w:ascii="Book Antiqua" w:hAnsi="Book Antiqua" w:cs="Times New Roman"/>
                <w:b/>
                <w:bCs/>
                <w:sz w:val="19"/>
                <w:szCs w:val="19"/>
              </w:rPr>
              <w:t xml:space="preserve">Nos </w:t>
            </w:r>
            <w:r w:rsidRPr="007E7EB5">
              <w:rPr>
                <w:rFonts w:ascii="Book Antiqua" w:hAnsi="Book Antiqua" w:cs="Times New Roman"/>
                <w:b/>
                <w:bCs/>
                <w:sz w:val="19"/>
                <w:szCs w:val="19"/>
                <w:highlight w:val="yellow"/>
              </w:rPr>
              <w:t>planos de saúde coletivos custeados exclusivamente pelo empregador</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não há direito de permanência</w:t>
            </w:r>
            <w:r w:rsidRPr="007E7EB5">
              <w:rPr>
                <w:rFonts w:ascii="Book Antiqua" w:hAnsi="Book Antiqua" w:cs="Times New Roman"/>
                <w:b/>
                <w:bCs/>
                <w:sz w:val="19"/>
                <w:szCs w:val="19"/>
              </w:rPr>
              <w:t xml:space="preserve"> do </w:t>
            </w:r>
            <w:r w:rsidRPr="007E7EB5">
              <w:rPr>
                <w:rFonts w:ascii="Book Antiqua" w:hAnsi="Book Antiqua" w:cs="Times New Roman"/>
                <w:b/>
                <w:bCs/>
                <w:sz w:val="19"/>
                <w:szCs w:val="19"/>
                <w:highlight w:val="yellow"/>
              </w:rPr>
              <w:t>ex-empregado aposentado</w:t>
            </w:r>
            <w:r w:rsidRPr="007E7EB5">
              <w:rPr>
                <w:rFonts w:ascii="Book Antiqua" w:hAnsi="Book Antiqua" w:cs="Times New Roman"/>
                <w:b/>
                <w:bCs/>
                <w:sz w:val="19"/>
                <w:szCs w:val="19"/>
              </w:rPr>
              <w:t xml:space="preserve"> ou </w:t>
            </w:r>
            <w:r w:rsidRPr="007E7EB5">
              <w:rPr>
                <w:rFonts w:ascii="Book Antiqua" w:hAnsi="Book Antiqua" w:cs="Times New Roman"/>
                <w:b/>
                <w:bCs/>
                <w:sz w:val="19"/>
                <w:szCs w:val="19"/>
                <w:highlight w:val="yellow"/>
              </w:rPr>
              <w:t>demitido sem justa causa como beneficiário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salvo disposição contrária expressa</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shd w:val="clear" w:color="auto" w:fill="F7CAAC" w:themeFill="accent2" w:themeFillTint="66"/>
              </w:rPr>
              <w:t>prevista em contrato</w:t>
            </w:r>
            <w:r w:rsidRPr="007E7EB5">
              <w:rPr>
                <w:rFonts w:ascii="Book Antiqua" w:hAnsi="Book Antiqua" w:cs="Times New Roman"/>
                <w:b/>
                <w:bCs/>
                <w:sz w:val="19"/>
                <w:szCs w:val="19"/>
              </w:rPr>
              <w:t xml:space="preserve"> ou </w:t>
            </w:r>
            <w:r w:rsidRPr="007E7EB5">
              <w:rPr>
                <w:rFonts w:ascii="Book Antiqua" w:hAnsi="Book Antiqua" w:cs="Times New Roman"/>
                <w:b/>
                <w:bCs/>
                <w:sz w:val="19"/>
                <w:szCs w:val="19"/>
                <w:shd w:val="clear" w:color="auto" w:fill="F7CAAC" w:themeFill="accent2" w:themeFillTint="66"/>
              </w:rPr>
              <w:t>em acordo/convenção coletiva de trabalho</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green"/>
              </w:rPr>
              <w:t>não caracterizando contribuição</w:t>
            </w:r>
            <w:r w:rsidRPr="007E7EB5">
              <w:rPr>
                <w:rFonts w:ascii="Book Antiqua" w:hAnsi="Book Antiqua" w:cs="Times New Roman"/>
                <w:b/>
                <w:bCs/>
                <w:sz w:val="19"/>
                <w:szCs w:val="19"/>
              </w:rPr>
              <w:t xml:space="preserve"> o </w:t>
            </w:r>
            <w:r w:rsidRPr="007E7EB5">
              <w:rPr>
                <w:rFonts w:ascii="Book Antiqua" w:hAnsi="Book Antiqua" w:cs="Times New Roman"/>
                <w:b/>
                <w:bCs/>
                <w:sz w:val="19"/>
                <w:szCs w:val="19"/>
                <w:highlight w:val="yellow"/>
              </w:rPr>
              <w:t>pagamento apenas de coparticipação, tampouco se enquadrando como salário indireto</w:t>
            </w:r>
            <w:r w:rsidRPr="007E7EB5">
              <w:rPr>
                <w:rFonts w:ascii="Book Antiqua" w:hAnsi="Book Antiqua" w:cs="Times New Roman"/>
                <w:b/>
                <w:bCs/>
                <w:sz w:val="19"/>
                <w:szCs w:val="19"/>
              </w:rPr>
              <w:t xml:space="preserve">. </w:t>
            </w:r>
            <w:r w:rsidRPr="007E7EB5">
              <w:rPr>
                <w:rFonts w:ascii="Book Antiqua" w:hAnsi="Book Antiqua" w:cs="Times New Roman"/>
                <w:bCs/>
                <w:sz w:val="19"/>
                <w:szCs w:val="19"/>
              </w:rPr>
              <w:t>STJ. 3ª T</w:t>
            </w:r>
            <w:r>
              <w:rPr>
                <w:rFonts w:ascii="Book Antiqua" w:hAnsi="Book Antiqua" w:cs="Times New Roman"/>
                <w:bCs/>
                <w:sz w:val="19"/>
                <w:szCs w:val="19"/>
              </w:rPr>
              <w:t>.,</w:t>
            </w:r>
            <w:r w:rsidRPr="007E7EB5">
              <w:rPr>
                <w:rFonts w:ascii="Book Antiqua" w:hAnsi="Book Antiqua" w:cs="Times New Roman"/>
                <w:bCs/>
                <w:sz w:val="19"/>
                <w:szCs w:val="19"/>
              </w:rPr>
              <w:t xml:space="preserve"> REsp 1594346-SP, Rel. Min. Ricardo Villas Bôas Cueva, j. 9/8/16</w:t>
            </w:r>
            <w:r w:rsidRPr="007E7EB5">
              <w:rPr>
                <w:rFonts w:ascii="Book Antiqua" w:hAnsi="Book Antiqua" w:cs="Times New Roman"/>
                <w:b/>
                <w:bCs/>
                <w:sz w:val="19"/>
                <w:szCs w:val="19"/>
              </w:rPr>
              <w:t xml:space="preserve"> (Info 588). </w:t>
            </w:r>
            <w:r w:rsidRPr="007E7EB5">
              <w:rPr>
                <w:rFonts w:ascii="Book Antiqua" w:hAnsi="Book Antiqua" w:cs="Times New Roman"/>
                <w:bCs/>
                <w:sz w:val="19"/>
                <w:szCs w:val="19"/>
              </w:rPr>
              <w:t>STJ. 2ª S</w:t>
            </w:r>
            <w:r>
              <w:rPr>
                <w:rFonts w:ascii="Book Antiqua" w:hAnsi="Book Antiqua" w:cs="Times New Roman"/>
                <w:bCs/>
                <w:sz w:val="19"/>
                <w:szCs w:val="19"/>
              </w:rPr>
              <w:t>.,</w:t>
            </w:r>
            <w:r w:rsidRPr="007E7EB5">
              <w:rPr>
                <w:rFonts w:ascii="Book Antiqua" w:hAnsi="Book Antiqua" w:cs="Times New Roman"/>
                <w:bCs/>
                <w:sz w:val="19"/>
                <w:szCs w:val="19"/>
              </w:rPr>
              <w:t xml:space="preserve"> REsp 1680318-SP, Rel. Min. Ricardo Villas Bôas Cueva, j. 22/8/18</w:t>
            </w:r>
            <w:r w:rsidRPr="007E7EB5">
              <w:rPr>
                <w:rFonts w:ascii="Book Antiqua" w:hAnsi="Book Antiqua" w:cs="Times New Roman"/>
                <w:b/>
                <w:bCs/>
                <w:sz w:val="19"/>
                <w:szCs w:val="19"/>
              </w:rPr>
              <w:t xml:space="preserve"> (</w:t>
            </w:r>
            <w:r w:rsidRPr="007E7EB5">
              <w:rPr>
                <w:rFonts w:ascii="Book Antiqua" w:hAnsi="Book Antiqua" w:cs="Times New Roman"/>
                <w:b/>
                <w:bCs/>
                <w:sz w:val="19"/>
                <w:szCs w:val="19"/>
                <w:highlight w:val="magenta"/>
              </w:rPr>
              <w:t>recurso repetitivo</w:t>
            </w:r>
            <w:r w:rsidRPr="007E7EB5">
              <w:rPr>
                <w:rFonts w:ascii="Book Antiqua" w:hAnsi="Book Antiqua" w:cs="Times New Roman"/>
                <w:b/>
                <w:bCs/>
                <w:sz w:val="19"/>
                <w:szCs w:val="19"/>
              </w:rPr>
              <w:t>) (Info 632).</w:t>
            </w:r>
          </w:p>
          <w:tbl>
            <w:tblPr>
              <w:tblStyle w:val="Tabelacomgrade"/>
              <w:tblW w:w="0" w:type="auto"/>
              <w:tblLook w:val="04A0" w:firstRow="1" w:lastRow="0" w:firstColumn="1" w:lastColumn="0" w:noHBand="0" w:noVBand="1"/>
            </w:tblPr>
            <w:tblGrid>
              <w:gridCol w:w="8268"/>
            </w:tblGrid>
            <w:tr w:rsidR="00E449A9" w14:paraId="194B91AE" w14:textId="77777777" w:rsidTr="00803113">
              <w:tc>
                <w:tcPr>
                  <w:tcW w:w="8268" w:type="dxa"/>
                  <w:shd w:val="clear" w:color="auto" w:fill="FFFFFF" w:themeFill="background1"/>
                </w:tcPr>
                <w:p w14:paraId="3A16D73A" w14:textId="77777777" w:rsidR="00E449A9" w:rsidRPr="00E449A9" w:rsidRDefault="00E449A9" w:rsidP="00803113">
                  <w:pPr>
                    <w:jc w:val="both"/>
                    <w:rPr>
                      <w:rFonts w:ascii="Book Antiqua" w:hAnsi="Book Antiqua" w:cs="Times New Roman"/>
                      <w:b/>
                      <w:bCs/>
                      <w:sz w:val="19"/>
                      <w:szCs w:val="19"/>
                    </w:rPr>
                  </w:pPr>
                  <w:r w:rsidRPr="00E449A9">
                    <w:rPr>
                      <w:rFonts w:ascii="Book Antiqua" w:hAnsi="Book Antiqua" w:cs="Times New Roman"/>
                      <w:b/>
                      <w:bCs/>
                      <w:sz w:val="18"/>
                      <w:szCs w:val="18"/>
                    </w:rPr>
                    <w:t>(</w:t>
                  </w:r>
                  <w:r w:rsidRPr="00E449A9">
                    <w:rPr>
                      <w:rFonts w:ascii="Book Antiqua" w:hAnsi="Book Antiqua" w:cs="Times New Roman"/>
                      <w:b/>
                      <w:bCs/>
                      <w:sz w:val="18"/>
                      <w:szCs w:val="18"/>
                      <w:highlight w:val="yellow"/>
                    </w:rPr>
                    <w:t>TJPR-2023-FGV</w:t>
                  </w:r>
                  <w:r w:rsidRPr="00E449A9">
                    <w:rPr>
                      <w:rFonts w:ascii="Book Antiqua" w:hAnsi="Book Antiqua" w:cs="Times New Roman"/>
                      <w:b/>
                      <w:bCs/>
                      <w:sz w:val="18"/>
                      <w:szCs w:val="18"/>
                    </w:rPr>
                    <w:t>)</w:t>
                  </w:r>
                  <w:r w:rsidRPr="00E449A9">
                    <w:rPr>
                      <w:rFonts w:ascii="Book Antiqua" w:hAnsi="Book Antiqua" w:cs="Times New Roman"/>
                      <w:sz w:val="18"/>
                      <w:szCs w:val="18"/>
                    </w:rPr>
                    <w:t>: Reinaldo trabalha há quinze anos na sociedade X, que contratou plano de saúde em favor de todos os seus empregados. As mensalidades eram suportadas pela empresa. Os empregados, a seu turno, contribuíam com uma porcentagem dos procedimentos cirúrgicos e das internações a que se submetessem. Em caso de demissão sem justa causa, Reinaldo:</w:t>
                  </w:r>
                  <w:r w:rsidRPr="00E449A9">
                    <w:rPr>
                      <w:sz w:val="20"/>
                      <w:szCs w:val="20"/>
                    </w:rPr>
                    <w:t xml:space="preserve"> </w:t>
                  </w:r>
                  <w:r w:rsidRPr="00E449A9">
                    <w:rPr>
                      <w:rFonts w:ascii="Book Antiqua" w:hAnsi="Book Antiqua" w:cs="Times New Roman"/>
                      <w:sz w:val="18"/>
                      <w:szCs w:val="18"/>
                    </w:rPr>
                    <w:t xml:space="preserve">não poderá se manter no plano de saúde, ainda que se disponha a assumir o integral pagamento das mensalidades. </w:t>
                  </w:r>
                  <w:r w:rsidRPr="00E449A9">
                    <w:rPr>
                      <w:rFonts w:ascii="Book Antiqua" w:hAnsi="Book Antiqua" w:cs="Times New Roman"/>
                      <w:b/>
                      <w:bCs/>
                      <w:sz w:val="18"/>
                      <w:szCs w:val="18"/>
                    </w:rPr>
                    <w:t>BL: Info 588 e Info 632, STJ.</w:t>
                  </w:r>
                </w:p>
              </w:tc>
            </w:tr>
          </w:tbl>
          <w:p w14:paraId="0320903D" w14:textId="77777777" w:rsidR="00E449A9" w:rsidRDefault="00E449A9" w:rsidP="00803113">
            <w:pPr>
              <w:jc w:val="both"/>
              <w:rPr>
                <w:rFonts w:ascii="Book Antiqua" w:hAnsi="Book Antiqua" w:cs="Times New Roman"/>
                <w:b/>
                <w:bCs/>
                <w:sz w:val="19"/>
                <w:szCs w:val="19"/>
              </w:rPr>
            </w:pPr>
          </w:p>
          <w:p w14:paraId="134A2757" w14:textId="77777777" w:rsidR="00E449A9" w:rsidRPr="007E7EB5" w:rsidRDefault="00E449A9" w:rsidP="00803113">
            <w:pPr>
              <w:jc w:val="both"/>
              <w:rPr>
                <w:rFonts w:ascii="Book Antiqua" w:hAnsi="Book Antiqua" w:cs="Times New Roman"/>
                <w:b/>
                <w:bCs/>
                <w:sz w:val="19"/>
                <w:szCs w:val="19"/>
              </w:rPr>
            </w:pPr>
          </w:p>
        </w:tc>
      </w:tr>
    </w:tbl>
    <w:p w14:paraId="5A8E745E" w14:textId="66227BD4" w:rsidR="007A04FA" w:rsidRPr="005E722E"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E7EB5">
        <w:rPr>
          <w:rFonts w:ascii="Book Antiqua" w:eastAsia="Times New Roman" w:hAnsi="Book Antiqua" w:cs="Times New Roman"/>
          <w:sz w:val="19"/>
          <w:szCs w:val="19"/>
          <w:lang w:eastAsia="pt-BR"/>
        </w:rPr>
        <w:lastRenderedPageBreak/>
        <w:t xml:space="preserve">        </w:t>
      </w:r>
      <w:r w:rsidRPr="0004427C">
        <w:rPr>
          <w:rFonts w:ascii="Book Antiqua" w:eastAsia="Times New Roman" w:hAnsi="Book Antiqua" w:cs="Times New Roman"/>
          <w:b/>
          <w:bCs/>
          <w:sz w:val="19"/>
          <w:szCs w:val="19"/>
          <w:highlight w:val="magenta"/>
          <w:lang w:eastAsia="pt-BR"/>
        </w:rPr>
        <w:t>Art. 32</w:t>
      </w:r>
      <w:r w:rsidRPr="007E7EB5">
        <w:rPr>
          <w:rFonts w:ascii="Book Antiqua" w:eastAsia="Times New Roman" w:hAnsi="Book Antiqua" w:cs="Times New Roman"/>
          <w:sz w:val="19"/>
          <w:szCs w:val="19"/>
          <w:lang w:eastAsia="pt-BR"/>
        </w:rPr>
        <w:t>.  </w:t>
      </w:r>
      <w:r w:rsidRPr="0065296D">
        <w:rPr>
          <w:rFonts w:ascii="Book Antiqua" w:eastAsia="Times New Roman" w:hAnsi="Book Antiqua" w:cs="Times New Roman"/>
          <w:b/>
          <w:bCs/>
          <w:sz w:val="19"/>
          <w:szCs w:val="19"/>
          <w:lang w:eastAsia="pt-BR"/>
        </w:rPr>
        <w:t>Serão ressarcidos pelas operadoras dos produtos de que tratam o inciso I e o § 1</w:t>
      </w:r>
      <w:r w:rsidRPr="0065296D">
        <w:rPr>
          <w:rFonts w:ascii="Book Antiqua" w:eastAsia="Times New Roman" w:hAnsi="Book Antiqua" w:cs="Times New Roman"/>
          <w:b/>
          <w:bCs/>
          <w:sz w:val="19"/>
          <w:szCs w:val="19"/>
          <w:u w:val="single"/>
          <w:vertAlign w:val="superscript"/>
          <w:lang w:eastAsia="pt-BR"/>
        </w:rPr>
        <w:t>o</w:t>
      </w:r>
      <w:r w:rsidRPr="0065296D">
        <w:rPr>
          <w:rFonts w:ascii="Book Antiqua" w:eastAsia="Times New Roman" w:hAnsi="Book Antiqua" w:cs="Times New Roman"/>
          <w:b/>
          <w:bCs/>
          <w:sz w:val="19"/>
          <w:szCs w:val="19"/>
          <w:lang w:eastAsia="pt-BR"/>
        </w:rPr>
        <w:t xml:space="preserve"> do art. 1</w:t>
      </w:r>
      <w:r w:rsidRPr="0065296D">
        <w:rPr>
          <w:rFonts w:ascii="Book Antiqua" w:eastAsia="Times New Roman" w:hAnsi="Book Antiqua" w:cs="Times New Roman"/>
          <w:b/>
          <w:bCs/>
          <w:sz w:val="19"/>
          <w:szCs w:val="19"/>
          <w:u w:val="single"/>
          <w:vertAlign w:val="superscript"/>
          <w:lang w:eastAsia="pt-BR"/>
        </w:rPr>
        <w:t>o</w:t>
      </w:r>
      <w:r w:rsidRPr="0065296D">
        <w:rPr>
          <w:rFonts w:ascii="Book Antiqua" w:eastAsia="Times New Roman" w:hAnsi="Book Antiqua" w:cs="Times New Roman"/>
          <w:b/>
          <w:bCs/>
          <w:sz w:val="19"/>
          <w:szCs w:val="19"/>
          <w:lang w:eastAsia="pt-BR"/>
        </w:rPr>
        <w:t xml:space="preserve"> desta Lei, de acordo com normas a serem definidas pela ANS, os serviços de atendimento à saúde previstos nos respectivos contratos, prestados a seus consumidores e respectivos dependentes, em instituições públicas ou privadas, conveniadas ou contratadas, integrantes do Sistema Único de Saúde - SUS</w:t>
      </w:r>
      <w:r w:rsidRPr="00B30E13">
        <w:rPr>
          <w:rFonts w:ascii="Book Antiqua" w:eastAsia="Times New Roman" w:hAnsi="Book Antiqua" w:cs="Times New Roman"/>
          <w:b/>
          <w:bCs/>
          <w:sz w:val="16"/>
          <w:szCs w:val="16"/>
          <w:lang w:eastAsia="pt-BR"/>
        </w:rPr>
        <w:t>.</w:t>
      </w:r>
      <w:r w:rsidRPr="00B30E13">
        <w:rPr>
          <w:rFonts w:ascii="Book Antiqua" w:eastAsia="Times New Roman" w:hAnsi="Book Antiqua" w:cs="Times New Roman"/>
          <w:sz w:val="16"/>
          <w:szCs w:val="16"/>
          <w:lang w:eastAsia="pt-BR"/>
        </w:rPr>
        <w:t xml:space="preserve"> </w:t>
      </w:r>
      <w:hyperlink r:id="rId248"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04427C" w:rsidRPr="00B30E13">
        <w:rPr>
          <w:rFonts w:ascii="Book Antiqua" w:eastAsia="Times New Roman" w:hAnsi="Book Antiqua" w:cs="Times New Roman"/>
          <w:color w:val="0000FF"/>
          <w:sz w:val="16"/>
          <w:szCs w:val="16"/>
          <w:lang w:eastAsia="pt-BR"/>
        </w:rPr>
        <w:t xml:space="preserve"> </w:t>
      </w:r>
      <w:r w:rsidR="0004427C" w:rsidRPr="00B30E13">
        <w:rPr>
          <w:rFonts w:ascii="Book Antiqua" w:hAnsi="Book Antiqua"/>
          <w:b/>
          <w:bCs/>
          <w:color w:val="FF0000"/>
          <w:sz w:val="16"/>
          <w:szCs w:val="16"/>
          <w:u w:val="single"/>
        </w:rPr>
        <w:t>(MPPB-2011)</w:t>
      </w:r>
      <w:r w:rsidR="0065296D" w:rsidRPr="00B30E13">
        <w:rPr>
          <w:rFonts w:ascii="Book Antiqua" w:hAnsi="Book Antiqua"/>
          <w:b/>
          <w:bCs/>
          <w:color w:val="FF0000"/>
          <w:sz w:val="16"/>
          <w:szCs w:val="16"/>
        </w:rPr>
        <w:t xml:space="preserve"> </w:t>
      </w:r>
      <w:r w:rsidR="0065296D" w:rsidRPr="00B30E13">
        <w:rPr>
          <w:rFonts w:ascii="Book Antiqua" w:hAnsi="Book Antiqua"/>
          <w:b/>
          <w:bCs/>
          <w:color w:val="FF0000"/>
          <w:sz w:val="16"/>
          <w:szCs w:val="16"/>
          <w:u w:val="single"/>
        </w:rPr>
        <w:t>(MPDFT-2021)</w:t>
      </w:r>
      <w:r w:rsidR="00E82058">
        <w:rPr>
          <w:rFonts w:ascii="Book Antiqua" w:hAnsi="Book Antiqua"/>
          <w:b/>
          <w:bCs/>
          <w:color w:val="FF0000"/>
          <w:sz w:val="16"/>
          <w:szCs w:val="16"/>
        </w:rPr>
        <w:t xml:space="preserve"> </w:t>
      </w:r>
      <w:r w:rsidR="00E82058">
        <w:rPr>
          <w:rFonts w:ascii="Book Antiqua" w:hAnsi="Book Antiqua"/>
          <w:b/>
          <w:bCs/>
          <w:color w:val="FF0000"/>
          <w:sz w:val="16"/>
          <w:szCs w:val="16"/>
          <w:u w:val="single"/>
        </w:rPr>
        <w:t>(MPSE-2022)</w:t>
      </w:r>
      <w:r w:rsidR="00502696">
        <w:rPr>
          <w:rFonts w:ascii="Book Antiqua" w:hAnsi="Book Antiqua"/>
          <w:b/>
          <w:bCs/>
          <w:color w:val="FF0000"/>
          <w:sz w:val="16"/>
          <w:szCs w:val="16"/>
        </w:rPr>
        <w:t xml:space="preserve"> </w:t>
      </w:r>
      <w:r w:rsidR="00502696">
        <w:rPr>
          <w:rFonts w:ascii="Book Antiqua" w:hAnsi="Book Antiqua"/>
          <w:b/>
          <w:bCs/>
          <w:color w:val="FF0000"/>
          <w:sz w:val="16"/>
          <w:szCs w:val="16"/>
          <w:u w:val="single"/>
        </w:rPr>
        <w:t>(PGDF-2022)</w:t>
      </w:r>
      <w:r w:rsidR="0065296D" w:rsidRPr="00B30E13">
        <w:rPr>
          <w:rFonts w:ascii="Book Antiqua" w:hAnsi="Book Antiqua"/>
          <w:b/>
          <w:bCs/>
          <w:color w:val="FF0000"/>
          <w:sz w:val="16"/>
          <w:szCs w:val="16"/>
        </w:rPr>
        <w:t xml:space="preserve"> </w:t>
      </w:r>
      <w:r w:rsidR="0065296D" w:rsidRPr="00B30E13">
        <w:rPr>
          <w:rFonts w:ascii="Book Antiqua" w:hAnsi="Book Antiqua" w:cs="Arial"/>
          <w:b/>
          <w:bCs/>
          <w:color w:val="FF0000"/>
          <w:sz w:val="16"/>
          <w:szCs w:val="16"/>
          <w:u w:val="single"/>
        </w:rPr>
        <w:t>(PGM-Recife/PE-2022)</w:t>
      </w:r>
      <w:r w:rsidR="00C43A8B">
        <w:rPr>
          <w:rFonts w:ascii="Book Antiqua" w:hAnsi="Book Antiqua" w:cs="Arial"/>
          <w:b/>
          <w:bCs/>
          <w:color w:val="FF0000"/>
          <w:sz w:val="16"/>
          <w:szCs w:val="16"/>
        </w:rPr>
        <w:t xml:space="preserve"> </w:t>
      </w:r>
      <w:r w:rsidR="00C43A8B" w:rsidRPr="00CF7338">
        <w:rPr>
          <w:rFonts w:ascii="Book Antiqua" w:hAnsi="Book Antiqua"/>
          <w:b/>
          <w:color w:val="FF0000"/>
          <w:sz w:val="16"/>
          <w:szCs w:val="16"/>
          <w:u w:val="single"/>
        </w:rPr>
        <w:t>(TJPR-20</w:t>
      </w:r>
      <w:r w:rsidR="00C43A8B">
        <w:rPr>
          <w:rFonts w:ascii="Book Antiqua" w:hAnsi="Book Antiqua"/>
          <w:b/>
          <w:color w:val="FF0000"/>
          <w:sz w:val="16"/>
          <w:szCs w:val="16"/>
          <w:u w:val="single"/>
        </w:rPr>
        <w:t>2</w:t>
      </w:r>
      <w:r w:rsidR="00C43A8B" w:rsidRPr="00CF7338">
        <w:rPr>
          <w:rFonts w:ascii="Book Antiqua" w:hAnsi="Book Antiqua"/>
          <w:b/>
          <w:color w:val="FF0000"/>
          <w:sz w:val="16"/>
          <w:szCs w:val="16"/>
          <w:u w:val="single"/>
        </w:rPr>
        <w:t>3)</w:t>
      </w:r>
      <w:r w:rsidR="00B30E13">
        <w:rPr>
          <w:rFonts w:ascii="Book Antiqua" w:hAnsi="Book Antiqua" w:cs="Arial"/>
          <w:b/>
          <w:bCs/>
          <w:color w:val="FF0000"/>
          <w:sz w:val="16"/>
          <w:szCs w:val="16"/>
        </w:rPr>
        <w:t xml:space="preserve"> </w:t>
      </w:r>
      <w:r w:rsidR="00B30E13">
        <w:rPr>
          <w:rFonts w:ascii="Book Antiqua" w:hAnsi="Book Antiqua" w:cs="Arial"/>
          <w:b/>
          <w:bCs/>
          <w:color w:val="FF0000"/>
          <w:sz w:val="16"/>
          <w:szCs w:val="16"/>
          <w:u w:val="single"/>
        </w:rPr>
        <w:t>(MPPA-2023)</w:t>
      </w:r>
      <w:r w:rsidR="000A56AF">
        <w:rPr>
          <w:rFonts w:ascii="Book Antiqua" w:hAnsi="Book Antiqua" w:cs="Arial"/>
          <w:b/>
          <w:bCs/>
          <w:color w:val="FF0000"/>
          <w:sz w:val="16"/>
          <w:szCs w:val="16"/>
        </w:rPr>
        <w:t xml:space="preserve"> </w:t>
      </w:r>
      <w:r w:rsidR="000A56AF">
        <w:rPr>
          <w:rFonts w:ascii="Book Antiqua" w:hAnsi="Book Antiqua" w:cs="Arial"/>
          <w:b/>
          <w:bCs/>
          <w:color w:val="FF0000"/>
          <w:sz w:val="16"/>
          <w:szCs w:val="16"/>
          <w:u w:val="single"/>
        </w:rPr>
        <w:t>(DPEES-2023)</w:t>
      </w:r>
      <w:r w:rsidR="00C0330D">
        <w:rPr>
          <w:rFonts w:ascii="Book Antiqua" w:hAnsi="Book Antiqua" w:cs="Arial"/>
          <w:b/>
          <w:bCs/>
          <w:color w:val="FF0000"/>
          <w:sz w:val="16"/>
          <w:szCs w:val="16"/>
        </w:rPr>
        <w:t xml:space="preserve"> </w:t>
      </w:r>
      <w:r w:rsidR="00C0330D">
        <w:rPr>
          <w:rFonts w:ascii="Book Antiqua" w:hAnsi="Book Antiqua" w:cs="Arial"/>
          <w:b/>
          <w:bCs/>
          <w:color w:val="FF0000"/>
          <w:sz w:val="16"/>
          <w:szCs w:val="16"/>
          <w:u w:val="single"/>
        </w:rPr>
        <w:t>(DPERO-2023)</w:t>
      </w:r>
      <w:r w:rsidR="005E722E">
        <w:rPr>
          <w:rFonts w:ascii="Book Antiqua" w:hAnsi="Book Antiqua" w:cs="Arial"/>
          <w:b/>
          <w:bCs/>
          <w:color w:val="FF0000"/>
          <w:sz w:val="16"/>
          <w:szCs w:val="16"/>
        </w:rPr>
        <w:t xml:space="preserve"> </w:t>
      </w:r>
      <w:r w:rsidR="005E722E">
        <w:rPr>
          <w:rFonts w:ascii="Book Antiqua" w:hAnsi="Book Antiqua" w:cs="Arial"/>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FC30B9" w:rsidRPr="007E7EB5" w14:paraId="6DCD9BC2" w14:textId="77777777" w:rsidTr="00AF3B48">
        <w:tc>
          <w:tcPr>
            <w:tcW w:w="8494" w:type="dxa"/>
            <w:shd w:val="clear" w:color="auto" w:fill="CCFFFF"/>
          </w:tcPr>
          <w:p w14:paraId="4E5C85D9" w14:textId="6339B15B" w:rsidR="00B30E13" w:rsidRDefault="00B30E13" w:rsidP="00B30E13">
            <w:pPr>
              <w:jc w:val="both"/>
              <w:rPr>
                <w:rFonts w:ascii="Book Antiqua" w:hAnsi="Book Antiqua"/>
                <w:b/>
                <w:bCs/>
                <w:color w:val="000000"/>
                <w:sz w:val="19"/>
                <w:szCs w:val="19"/>
              </w:rPr>
            </w:pPr>
            <w:r w:rsidRPr="00A17DF3">
              <w:rPr>
                <w:rFonts w:ascii="Book Antiqua" w:hAnsi="Book Antiqua"/>
                <w:b/>
                <w:i/>
                <w:color w:val="FF0000"/>
                <w:sz w:val="19"/>
                <w:szCs w:val="19"/>
              </w:rPr>
              <w:t>#</w:t>
            </w:r>
            <w:r w:rsidRPr="00A17DF3">
              <w:rPr>
                <w:rFonts w:ascii="Book Antiqua" w:hAnsi="Book Antiqua"/>
                <w:b/>
                <w:i/>
                <w:color w:val="FF0000"/>
                <w:sz w:val="19"/>
                <w:szCs w:val="19"/>
                <w:highlight w:val="green"/>
              </w:rPr>
              <w:t>Atenção</w:t>
            </w:r>
            <w:r w:rsidRPr="00A17DF3">
              <w:rPr>
                <w:rFonts w:ascii="Book Antiqua" w:hAnsi="Book Antiqua"/>
                <w:b/>
                <w:i/>
                <w:color w:val="FF0000"/>
                <w:sz w:val="19"/>
                <w:szCs w:val="19"/>
              </w:rPr>
              <w:t xml:space="preserve"> #</w:t>
            </w:r>
            <w:r w:rsidRPr="00A17DF3">
              <w:rPr>
                <w:rFonts w:ascii="Book Antiqua" w:hAnsi="Book Antiqua"/>
                <w:b/>
                <w:i/>
                <w:color w:val="FF0000"/>
                <w:sz w:val="19"/>
                <w:szCs w:val="19"/>
                <w:highlight w:val="green"/>
              </w:rPr>
              <w:t>STF</w:t>
            </w:r>
            <w:r>
              <w:rPr>
                <w:rFonts w:ascii="Book Antiqua" w:hAnsi="Book Antiqua"/>
                <w:b/>
                <w:i/>
                <w:color w:val="FF0000"/>
                <w:sz w:val="19"/>
                <w:szCs w:val="19"/>
              </w:rPr>
              <w:t>:</w:t>
            </w:r>
            <w:r w:rsidRPr="00A17DF3">
              <w:rPr>
                <w:rFonts w:ascii="Book Antiqua" w:hAnsi="Book Antiqua"/>
                <w:b/>
                <w:i/>
                <w:color w:val="FF0000"/>
                <w:sz w:val="19"/>
                <w:szCs w:val="19"/>
              </w:rPr>
              <w:t xml:space="preserve"> #</w:t>
            </w:r>
            <w:r w:rsidRPr="00A17DF3">
              <w:rPr>
                <w:rFonts w:ascii="Book Antiqua" w:hAnsi="Book Antiqua"/>
                <w:b/>
                <w:i/>
                <w:color w:val="FF0000"/>
                <w:sz w:val="19"/>
                <w:szCs w:val="19"/>
                <w:highlight w:val="green"/>
              </w:rPr>
              <w:t>DOD</w:t>
            </w:r>
            <w:r w:rsidR="00502696">
              <w:rPr>
                <w:rFonts w:ascii="Book Antiqua" w:hAnsi="Book Antiqua"/>
                <w:b/>
                <w:i/>
                <w:color w:val="FF0000"/>
                <w:sz w:val="19"/>
                <w:szCs w:val="19"/>
              </w:rPr>
              <w:t>: #</w:t>
            </w:r>
            <w:r w:rsidR="00502696" w:rsidRPr="00502696">
              <w:rPr>
                <w:rFonts w:ascii="Book Antiqua" w:hAnsi="Book Antiqua"/>
                <w:b/>
                <w:i/>
                <w:color w:val="FF0000"/>
                <w:sz w:val="19"/>
                <w:szCs w:val="19"/>
                <w:highlight w:val="green"/>
              </w:rPr>
              <w:t>PGDF-2022</w:t>
            </w:r>
            <w:r w:rsidR="00C43A8B">
              <w:rPr>
                <w:rFonts w:ascii="Book Antiqua" w:hAnsi="Book Antiqua"/>
                <w:b/>
                <w:i/>
                <w:color w:val="FF0000"/>
                <w:sz w:val="19"/>
                <w:szCs w:val="19"/>
              </w:rPr>
              <w:t>: #</w:t>
            </w:r>
            <w:r w:rsidR="00C43A8B" w:rsidRPr="00C43A8B">
              <w:rPr>
                <w:rFonts w:ascii="Book Antiqua" w:hAnsi="Book Antiqua"/>
                <w:b/>
                <w:i/>
                <w:color w:val="FF0000"/>
                <w:sz w:val="19"/>
                <w:szCs w:val="19"/>
                <w:highlight w:val="green"/>
              </w:rPr>
              <w:t>TJPR-2023</w:t>
            </w:r>
            <w:r>
              <w:rPr>
                <w:rFonts w:ascii="Book Antiqua" w:hAnsi="Book Antiqua"/>
                <w:b/>
                <w:i/>
                <w:color w:val="FF0000"/>
                <w:sz w:val="19"/>
                <w:szCs w:val="19"/>
              </w:rPr>
              <w:t>: #</w:t>
            </w:r>
            <w:r w:rsidRPr="00EB4133">
              <w:rPr>
                <w:rFonts w:ascii="Book Antiqua" w:hAnsi="Book Antiqua"/>
                <w:b/>
                <w:i/>
                <w:color w:val="FF0000"/>
                <w:sz w:val="19"/>
                <w:szCs w:val="19"/>
                <w:highlight w:val="green"/>
              </w:rPr>
              <w:t>MPPA-2023</w:t>
            </w:r>
            <w:r w:rsidR="000A56AF">
              <w:rPr>
                <w:rFonts w:ascii="Book Antiqua" w:hAnsi="Book Antiqua"/>
                <w:b/>
                <w:i/>
                <w:color w:val="FF0000"/>
                <w:sz w:val="19"/>
                <w:szCs w:val="19"/>
              </w:rPr>
              <w:t>: #</w:t>
            </w:r>
            <w:r w:rsidR="000A56AF" w:rsidRPr="000A56AF">
              <w:rPr>
                <w:rFonts w:ascii="Book Antiqua" w:hAnsi="Book Antiqua"/>
                <w:b/>
                <w:i/>
                <w:color w:val="FF0000"/>
                <w:sz w:val="19"/>
                <w:szCs w:val="19"/>
                <w:highlight w:val="green"/>
              </w:rPr>
              <w:t>DPEES-2023</w:t>
            </w:r>
            <w:r w:rsidR="005E722E">
              <w:rPr>
                <w:rFonts w:ascii="Book Antiqua" w:hAnsi="Book Antiqua"/>
                <w:b/>
                <w:i/>
                <w:color w:val="FF0000"/>
                <w:sz w:val="19"/>
                <w:szCs w:val="19"/>
              </w:rPr>
              <w:t>: #</w:t>
            </w:r>
            <w:r w:rsidR="005E722E" w:rsidRPr="005E722E">
              <w:rPr>
                <w:rFonts w:ascii="Book Antiqua" w:hAnsi="Book Antiqua"/>
                <w:b/>
                <w:i/>
                <w:color w:val="FF0000"/>
                <w:sz w:val="19"/>
                <w:szCs w:val="19"/>
                <w:highlight w:val="green"/>
              </w:rPr>
              <w:t>PGERR-2023</w:t>
            </w:r>
            <w:r>
              <w:rPr>
                <w:rFonts w:ascii="Book Antiqua" w:hAnsi="Book Antiqua"/>
                <w:b/>
                <w:i/>
                <w:color w:val="FF0000"/>
                <w:sz w:val="19"/>
                <w:szCs w:val="19"/>
              </w:rPr>
              <w:t>: #</w:t>
            </w:r>
            <w:r w:rsidRPr="00641C10">
              <w:rPr>
                <w:rFonts w:ascii="Book Antiqua" w:hAnsi="Book Antiqua"/>
                <w:b/>
                <w:i/>
                <w:color w:val="FF0000"/>
                <w:sz w:val="19"/>
                <w:szCs w:val="19"/>
                <w:highlight w:val="green"/>
              </w:rPr>
              <w:t>CESPE</w:t>
            </w:r>
            <w:r w:rsidR="000A56AF">
              <w:rPr>
                <w:rFonts w:ascii="Book Antiqua" w:hAnsi="Book Antiqua"/>
                <w:b/>
                <w:i/>
                <w:color w:val="FF0000"/>
                <w:sz w:val="19"/>
                <w:szCs w:val="19"/>
              </w:rPr>
              <w:t>: #</w:t>
            </w:r>
            <w:r w:rsidR="000A56AF" w:rsidRPr="000A56AF">
              <w:rPr>
                <w:rFonts w:ascii="Book Antiqua" w:hAnsi="Book Antiqua"/>
                <w:b/>
                <w:i/>
                <w:color w:val="FF0000"/>
                <w:sz w:val="19"/>
                <w:szCs w:val="19"/>
                <w:highlight w:val="green"/>
              </w:rPr>
              <w:t>FCC</w:t>
            </w:r>
            <w:r w:rsidR="00C43A8B">
              <w:rPr>
                <w:rFonts w:ascii="Book Antiqua" w:hAnsi="Book Antiqua"/>
                <w:b/>
                <w:i/>
                <w:color w:val="FF0000"/>
                <w:sz w:val="19"/>
                <w:szCs w:val="19"/>
              </w:rPr>
              <w:t>: #</w:t>
            </w:r>
            <w:r w:rsidR="00C43A8B" w:rsidRPr="00C43A8B">
              <w:rPr>
                <w:rFonts w:ascii="Book Antiqua" w:hAnsi="Book Antiqua"/>
                <w:b/>
                <w:i/>
                <w:color w:val="FF0000"/>
                <w:sz w:val="19"/>
                <w:szCs w:val="19"/>
                <w:highlight w:val="green"/>
              </w:rPr>
              <w:t>FGV</w:t>
            </w:r>
            <w:r w:rsidRPr="00DC6C64">
              <w:rPr>
                <w:rFonts w:ascii="Book Antiqua" w:hAnsi="Book Antiqua"/>
                <w:bCs/>
                <w:iCs/>
                <w:sz w:val="19"/>
                <w:szCs w:val="19"/>
              </w:rPr>
              <w:t>:</w:t>
            </w:r>
            <w:r>
              <w:rPr>
                <w:rFonts w:ascii="Book Antiqua" w:hAnsi="Book Antiqua"/>
                <w:bCs/>
                <w:iCs/>
                <w:sz w:val="19"/>
                <w:szCs w:val="19"/>
              </w:rPr>
              <w:t xml:space="preserve"> </w:t>
            </w:r>
            <w:r w:rsidRPr="00B30E13">
              <w:rPr>
                <w:rFonts w:ascii="Book Antiqua" w:hAnsi="Book Antiqua"/>
                <w:b/>
                <w:i/>
                <w:sz w:val="19"/>
                <w:szCs w:val="19"/>
                <w:u w:val="single"/>
              </w:rPr>
              <w:t>Se o hospital particular atender um paciente do SUS por força de decisão judicial ele deverá ser ressarcido com base não na tabela do SUS nem com base nos valores de mercado; o ressarcimento ocorrerá com base na tabela da ANS, aplicada por analogia</w:t>
            </w:r>
            <w:r>
              <w:rPr>
                <w:rFonts w:ascii="Book Antiqua" w:hAnsi="Book Antiqua"/>
                <w:bCs/>
                <w:iCs/>
                <w:sz w:val="19"/>
                <w:szCs w:val="19"/>
              </w:rPr>
              <w:t xml:space="preserve">: </w:t>
            </w:r>
            <w:r w:rsidRPr="00B30E13">
              <w:rPr>
                <w:rFonts w:ascii="Book Antiqua" w:hAnsi="Book Antiqua"/>
                <w:b/>
                <w:bCs/>
                <w:color w:val="000000"/>
                <w:sz w:val="19"/>
                <w:szCs w:val="19"/>
              </w:rPr>
              <w:t>A tabela da Agência Nacional de Saúde Suplementar (ANS) deve servir de parâmetro para o pagamento dos serviços de saúde prestados por hospital particular, em cumprimento de ordem judicial, em favor de paciente do SUS.</w:t>
            </w:r>
            <w:r>
              <w:rPr>
                <w:rFonts w:ascii="Book Antiqua" w:hAnsi="Book Antiqua"/>
                <w:b/>
                <w:bCs/>
                <w:color w:val="000000"/>
                <w:sz w:val="19"/>
                <w:szCs w:val="19"/>
              </w:rPr>
              <w:t xml:space="preserve"> </w:t>
            </w:r>
            <w:r w:rsidRPr="00B30E13">
              <w:rPr>
                <w:rFonts w:ascii="Book Antiqua" w:hAnsi="Book Antiqua"/>
                <w:b/>
                <w:bCs/>
                <w:i/>
                <w:iCs/>
                <w:color w:val="000000"/>
                <w:sz w:val="19"/>
                <w:szCs w:val="19"/>
                <w:highlight w:val="magenta"/>
                <w:u w:val="single"/>
              </w:rPr>
              <w:t>Tese fixada pelo STF</w:t>
            </w:r>
            <w:r w:rsidRPr="00B30E13">
              <w:rPr>
                <w:rFonts w:ascii="Book Antiqua" w:hAnsi="Book Antiqua"/>
                <w:b/>
                <w:bCs/>
                <w:color w:val="000000"/>
                <w:sz w:val="19"/>
                <w:szCs w:val="19"/>
              </w:rPr>
              <w:t>:</w:t>
            </w:r>
            <w:r>
              <w:rPr>
                <w:rFonts w:ascii="Book Antiqua" w:hAnsi="Book Antiqua"/>
                <w:b/>
                <w:bCs/>
                <w:color w:val="000000"/>
                <w:sz w:val="19"/>
                <w:szCs w:val="19"/>
              </w:rPr>
              <w:t xml:space="preserve"> </w:t>
            </w:r>
            <w:r w:rsidRPr="00B30E13">
              <w:rPr>
                <w:rFonts w:ascii="Book Antiqua" w:hAnsi="Book Antiqua"/>
                <w:b/>
                <w:bCs/>
                <w:i/>
                <w:iCs/>
                <w:color w:val="000000"/>
                <w:sz w:val="19"/>
                <w:szCs w:val="19"/>
              </w:rPr>
              <w:t>“</w:t>
            </w:r>
            <w:r w:rsidRPr="009A6977">
              <w:rPr>
                <w:rFonts w:ascii="Book Antiqua" w:hAnsi="Book Antiqua"/>
                <w:b/>
                <w:bCs/>
                <w:i/>
                <w:iCs/>
                <w:color w:val="000000"/>
                <w:sz w:val="19"/>
                <w:szCs w:val="19"/>
                <w:highlight w:val="yellow"/>
              </w:rPr>
              <w:t>O ressarcimento de serviços de saúde prestados por unidade privada em favor de paciente do Sistema Único de Saúde, em cumprimento de ordem judicial, deve utilizar como critério o mesmo que é adotado para o ressarcimento do Sistema Único de Saúde por serviços prestados a beneficiários de planos de saúde</w:t>
            </w:r>
            <w:r w:rsidRPr="00B30E13">
              <w:rPr>
                <w:rFonts w:ascii="Book Antiqua" w:hAnsi="Book Antiqua"/>
                <w:b/>
                <w:bCs/>
                <w:i/>
                <w:iCs/>
                <w:color w:val="000000"/>
                <w:sz w:val="19"/>
                <w:szCs w:val="19"/>
              </w:rPr>
              <w:t>”</w:t>
            </w:r>
            <w:r w:rsidRPr="00B30E13">
              <w:rPr>
                <w:rFonts w:ascii="Book Antiqua" w:hAnsi="Book Antiqua"/>
                <w:b/>
                <w:bCs/>
                <w:color w:val="000000"/>
                <w:sz w:val="19"/>
                <w:szCs w:val="19"/>
              </w:rPr>
              <w:t>.</w:t>
            </w:r>
            <w:r>
              <w:rPr>
                <w:rFonts w:ascii="Book Antiqua" w:hAnsi="Book Antiqua"/>
                <w:b/>
                <w:bCs/>
                <w:color w:val="000000"/>
                <w:sz w:val="19"/>
                <w:szCs w:val="19"/>
              </w:rPr>
              <w:t xml:space="preserve"> </w:t>
            </w:r>
            <w:r w:rsidRPr="00B30E13">
              <w:rPr>
                <w:rFonts w:ascii="Book Antiqua" w:hAnsi="Book Antiqua"/>
                <w:color w:val="000000"/>
                <w:sz w:val="19"/>
                <w:szCs w:val="19"/>
              </w:rPr>
              <w:t>STF. Plenário. RE 666094/DF, Rel. Min. Roberto Barroso, j</w:t>
            </w:r>
            <w:r>
              <w:rPr>
                <w:rFonts w:ascii="Book Antiqua" w:hAnsi="Book Antiqua"/>
                <w:color w:val="000000"/>
                <w:sz w:val="19"/>
                <w:szCs w:val="19"/>
              </w:rPr>
              <w:t>.</w:t>
            </w:r>
            <w:r w:rsidRPr="00B30E13">
              <w:rPr>
                <w:rFonts w:ascii="Book Antiqua" w:hAnsi="Book Antiqua"/>
                <w:color w:val="000000"/>
                <w:sz w:val="19"/>
                <w:szCs w:val="19"/>
              </w:rPr>
              <w:t xml:space="preserve"> 30/09/21</w:t>
            </w:r>
            <w:r w:rsidRPr="00B30E13">
              <w:rPr>
                <w:rFonts w:ascii="Book Antiqua" w:hAnsi="Book Antiqua"/>
                <w:b/>
                <w:bCs/>
                <w:color w:val="000000"/>
                <w:sz w:val="19"/>
                <w:szCs w:val="19"/>
              </w:rPr>
              <w:t xml:space="preserve"> (</w:t>
            </w:r>
            <w:r w:rsidRPr="00B30E13">
              <w:rPr>
                <w:rFonts w:ascii="Book Antiqua" w:hAnsi="Book Antiqua"/>
                <w:b/>
                <w:bCs/>
                <w:color w:val="000000"/>
                <w:sz w:val="19"/>
                <w:szCs w:val="19"/>
                <w:highlight w:val="magenta"/>
              </w:rPr>
              <w:t>Repercussão Geral – Tema 1033</w:t>
            </w:r>
            <w:r w:rsidRPr="00B30E13">
              <w:rPr>
                <w:rFonts w:ascii="Book Antiqua" w:hAnsi="Book Antiqua"/>
                <w:b/>
                <w:bCs/>
                <w:color w:val="000000"/>
                <w:sz w:val="19"/>
                <w:szCs w:val="19"/>
              </w:rPr>
              <w:t>) (Info 1032).</w:t>
            </w:r>
          </w:p>
          <w:tbl>
            <w:tblPr>
              <w:tblStyle w:val="Tabelacomgrade"/>
              <w:tblW w:w="0" w:type="auto"/>
              <w:tblLook w:val="04A0" w:firstRow="1" w:lastRow="0" w:firstColumn="1" w:lastColumn="0" w:noHBand="0" w:noVBand="1"/>
            </w:tblPr>
            <w:tblGrid>
              <w:gridCol w:w="8268"/>
            </w:tblGrid>
            <w:tr w:rsidR="00502696" w14:paraId="01A23901" w14:textId="77777777" w:rsidTr="00803113">
              <w:tc>
                <w:tcPr>
                  <w:tcW w:w="8268" w:type="dxa"/>
                  <w:shd w:val="clear" w:color="auto" w:fill="FFFFFF" w:themeFill="background1"/>
                </w:tcPr>
                <w:p w14:paraId="102948D9" w14:textId="24FEDBB0" w:rsidR="00C43A8B" w:rsidRDefault="00C43A8B" w:rsidP="00C43A8B">
                  <w:pPr>
                    <w:jc w:val="both"/>
                    <w:rPr>
                      <w:rFonts w:ascii="Book Antiqua" w:eastAsia="Times New Roman" w:hAnsi="Book Antiqua" w:cs="Times New Roman"/>
                      <w:b/>
                      <w:sz w:val="18"/>
                      <w:szCs w:val="18"/>
                      <w:lang w:eastAsia="pt-BR"/>
                    </w:rPr>
                  </w:pPr>
                  <w:r w:rsidRPr="0050269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TJPR-2023-FGV</w:t>
                  </w:r>
                  <w:r w:rsidRPr="00502696">
                    <w:rPr>
                      <w:rFonts w:ascii="Book Antiqua" w:eastAsia="Times New Roman" w:hAnsi="Book Antiqua" w:cs="Times New Roman"/>
                      <w:b/>
                      <w:sz w:val="18"/>
                      <w:szCs w:val="18"/>
                      <w:lang w:eastAsia="pt-BR"/>
                    </w:rPr>
                    <w:t>)</w:t>
                  </w:r>
                  <w:r w:rsidRPr="00502696">
                    <w:rPr>
                      <w:rFonts w:ascii="Book Antiqua" w:eastAsia="Times New Roman" w:hAnsi="Book Antiqua" w:cs="Times New Roman"/>
                      <w:bCs/>
                      <w:sz w:val="18"/>
                      <w:szCs w:val="18"/>
                      <w:lang w:eastAsia="pt-BR"/>
                    </w:rPr>
                    <w:t xml:space="preserve">: </w:t>
                  </w:r>
                  <w:r w:rsidRPr="00C43A8B">
                    <w:rPr>
                      <w:rFonts w:ascii="Book Antiqua" w:eastAsia="Times New Roman" w:hAnsi="Book Antiqua" w:cs="Times New Roman"/>
                      <w:bCs/>
                      <w:sz w:val="18"/>
                      <w:szCs w:val="18"/>
                      <w:lang w:eastAsia="pt-BR"/>
                    </w:rPr>
                    <w:t>João foi acometido de grave patologia, que exigia internação imediata e submissão a tratamento especializado, com o uso de aparelhagem própria. Após percorrer inúmeras unidades do Sistema Único de Saúde (SUS) situadas no território do Estado Alfa, João não logrou êxito em obter a internação e o tratamento de que tanto necessitava, pois as unidades que atendiam aos seus objetivos estavam com a sua lotação esgotada. Por tal razão, ingressou com ação em face do Estado Alfa, requerendo que, caso não fosse imediatamente disponibilizada a vaga de que necessitava, o juízo determinasse a sua internação em hospital privado.</w:t>
                  </w:r>
                  <w:r>
                    <w:rPr>
                      <w:rFonts w:ascii="Book Antiqua" w:eastAsia="Times New Roman" w:hAnsi="Book Antiqua" w:cs="Times New Roman"/>
                      <w:bCs/>
                      <w:sz w:val="18"/>
                      <w:szCs w:val="18"/>
                      <w:lang w:eastAsia="pt-BR"/>
                    </w:rPr>
                    <w:t xml:space="preserve"> </w:t>
                  </w:r>
                  <w:r w:rsidRPr="00C43A8B">
                    <w:rPr>
                      <w:rFonts w:ascii="Book Antiqua" w:eastAsia="Times New Roman" w:hAnsi="Book Antiqua" w:cs="Times New Roman"/>
                      <w:bCs/>
                      <w:sz w:val="18"/>
                      <w:szCs w:val="18"/>
                      <w:lang w:eastAsia="pt-BR"/>
                    </w:rPr>
                    <w:t>Considerando a sistemática constitucional, é correto afirmar, em relação à ação ajuizada por João, que</w:t>
                  </w:r>
                  <w:r>
                    <w:t xml:space="preserve"> </w:t>
                  </w:r>
                  <w:r w:rsidRPr="00C43A8B">
                    <w:rPr>
                      <w:rFonts w:ascii="Book Antiqua" w:eastAsia="Times New Roman" w:hAnsi="Book Antiqua" w:cs="Times New Roman"/>
                      <w:bCs/>
                      <w:sz w:val="18"/>
                      <w:szCs w:val="18"/>
                      <w:lang w:eastAsia="pt-BR"/>
                    </w:rPr>
                    <w:t>a essencialidade do direito à saúde permite o deferimento do pedido, sendo que o valor de ressarcimento dos serviços prestados, na perspectiva da saúde suplementar, deve ser o mesmo utilizado para o ressarcimento, ao SUS, por serviços prestados a beneficiários de plano de saúde</w:t>
                  </w:r>
                  <w:r w:rsidRPr="005E722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0269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1032</w:t>
                  </w:r>
                  <w:r w:rsidRPr="00502696">
                    <w:rPr>
                      <w:rFonts w:ascii="Book Antiqua" w:eastAsia="Times New Roman" w:hAnsi="Book Antiqua" w:cs="Times New Roman"/>
                      <w:b/>
                      <w:sz w:val="18"/>
                      <w:szCs w:val="18"/>
                      <w:lang w:eastAsia="pt-BR"/>
                    </w:rPr>
                    <w:t>, STF.</w:t>
                  </w:r>
                </w:p>
                <w:p w14:paraId="49453991" w14:textId="501D53EB" w:rsidR="005E722E" w:rsidRDefault="005E722E" w:rsidP="005E722E">
                  <w:pPr>
                    <w:jc w:val="both"/>
                    <w:rPr>
                      <w:rFonts w:ascii="Book Antiqua" w:eastAsia="Times New Roman" w:hAnsi="Book Antiqua" w:cs="Times New Roman"/>
                      <w:b/>
                      <w:sz w:val="18"/>
                      <w:szCs w:val="18"/>
                      <w:lang w:eastAsia="pt-BR"/>
                    </w:rPr>
                  </w:pPr>
                  <w:r w:rsidRPr="0050269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PGERR-2023-CESPE</w:t>
                  </w:r>
                  <w:r w:rsidRPr="00502696">
                    <w:rPr>
                      <w:rFonts w:ascii="Book Antiqua" w:eastAsia="Times New Roman" w:hAnsi="Book Antiqua" w:cs="Times New Roman"/>
                      <w:b/>
                      <w:sz w:val="18"/>
                      <w:szCs w:val="18"/>
                      <w:lang w:eastAsia="pt-BR"/>
                    </w:rPr>
                    <w:t>)</w:t>
                  </w:r>
                  <w:r w:rsidRPr="00502696">
                    <w:rPr>
                      <w:rFonts w:ascii="Book Antiqua" w:eastAsia="Times New Roman" w:hAnsi="Book Antiqua" w:cs="Times New Roman"/>
                      <w:bCs/>
                      <w:sz w:val="18"/>
                      <w:szCs w:val="18"/>
                      <w:lang w:eastAsia="pt-BR"/>
                    </w:rPr>
                    <w:t xml:space="preserve">: </w:t>
                  </w:r>
                  <w:r w:rsidRPr="005E722E">
                    <w:rPr>
                      <w:rFonts w:ascii="Book Antiqua" w:eastAsia="Times New Roman" w:hAnsi="Book Antiqua" w:cs="Times New Roman"/>
                      <w:bCs/>
                      <w:sz w:val="18"/>
                      <w:szCs w:val="18"/>
                      <w:lang w:eastAsia="pt-BR"/>
                    </w:rPr>
                    <w:t>Com base na jurisprudência dos tribunais superiores a respeito de serviços públicos, julgue o próximo item</w:t>
                  </w:r>
                  <w:r>
                    <w:rPr>
                      <w:rFonts w:ascii="Book Antiqua" w:eastAsia="Times New Roman" w:hAnsi="Book Antiqua" w:cs="Times New Roman"/>
                      <w:bCs/>
                      <w:sz w:val="18"/>
                      <w:szCs w:val="18"/>
                      <w:lang w:eastAsia="pt-BR"/>
                    </w:rPr>
                    <w:t xml:space="preserve">: </w:t>
                  </w:r>
                  <w:r w:rsidRPr="005E722E">
                    <w:rPr>
                      <w:rFonts w:ascii="Book Antiqua" w:eastAsia="Times New Roman" w:hAnsi="Book Antiqua" w:cs="Times New Roman"/>
                      <w:bCs/>
                      <w:sz w:val="18"/>
                      <w:szCs w:val="18"/>
                      <w:lang w:eastAsia="pt-BR"/>
                    </w:rPr>
                    <w:t>Para o ressarcimento de serviços de saúde prestados por unidade privada em favor de paciente do Sistema Único de Saúde (SUS), em cumprimento de ordem judicial, deve-se utilizar o mesmo critério adotado para o ressarcimento do SUS por serviços prestados a beneficiários de planos de saúde.</w:t>
                  </w:r>
                  <w:r>
                    <w:rPr>
                      <w:rFonts w:ascii="Book Antiqua" w:eastAsia="Times New Roman" w:hAnsi="Book Antiqua" w:cs="Times New Roman"/>
                      <w:bCs/>
                      <w:sz w:val="18"/>
                      <w:szCs w:val="18"/>
                      <w:lang w:eastAsia="pt-BR"/>
                    </w:rPr>
                    <w:t xml:space="preserve"> </w:t>
                  </w:r>
                  <w:r w:rsidRPr="0050269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1032</w:t>
                  </w:r>
                  <w:r w:rsidRPr="00502696">
                    <w:rPr>
                      <w:rFonts w:ascii="Book Antiqua" w:eastAsia="Times New Roman" w:hAnsi="Book Antiqua" w:cs="Times New Roman"/>
                      <w:b/>
                      <w:sz w:val="18"/>
                      <w:szCs w:val="18"/>
                      <w:lang w:eastAsia="pt-BR"/>
                    </w:rPr>
                    <w:t>, STF.</w:t>
                  </w:r>
                </w:p>
                <w:p w14:paraId="68438716" w14:textId="7B676972" w:rsidR="00502696" w:rsidRPr="00502696" w:rsidRDefault="00502696" w:rsidP="00502696">
                  <w:pPr>
                    <w:jc w:val="both"/>
                    <w:rPr>
                      <w:rFonts w:ascii="Book Antiqua" w:eastAsia="Times New Roman" w:hAnsi="Book Antiqua" w:cs="Times New Roman"/>
                      <w:bCs/>
                      <w:sz w:val="18"/>
                      <w:szCs w:val="18"/>
                      <w:lang w:eastAsia="pt-BR"/>
                    </w:rPr>
                  </w:pPr>
                  <w:r w:rsidRPr="0050269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PGDF-2022-CESPE</w:t>
                  </w:r>
                  <w:r w:rsidRPr="00502696">
                    <w:rPr>
                      <w:rFonts w:ascii="Book Antiqua" w:eastAsia="Times New Roman" w:hAnsi="Book Antiqua" w:cs="Times New Roman"/>
                      <w:b/>
                      <w:sz w:val="18"/>
                      <w:szCs w:val="18"/>
                      <w:lang w:eastAsia="pt-BR"/>
                    </w:rPr>
                    <w:t>)</w:t>
                  </w:r>
                  <w:r w:rsidRPr="00502696">
                    <w:rPr>
                      <w:rFonts w:ascii="Book Antiqua" w:eastAsia="Times New Roman" w:hAnsi="Book Antiqua" w:cs="Times New Roman"/>
                      <w:bCs/>
                      <w:sz w:val="18"/>
                      <w:szCs w:val="18"/>
                      <w:lang w:eastAsia="pt-BR"/>
                    </w:rPr>
                    <w:t>: Julgue o item que se segue, acerca da defesa do Estado e das instituições democráticas, da ordem social e do direito à saúde</w:t>
                  </w:r>
                  <w:r>
                    <w:rPr>
                      <w:rFonts w:ascii="Book Antiqua" w:eastAsia="Times New Roman" w:hAnsi="Book Antiqua" w:cs="Times New Roman"/>
                      <w:bCs/>
                      <w:sz w:val="18"/>
                      <w:szCs w:val="18"/>
                      <w:lang w:eastAsia="pt-BR"/>
                    </w:rPr>
                    <w:t xml:space="preserve">: </w:t>
                  </w:r>
                  <w:r w:rsidRPr="00502696">
                    <w:rPr>
                      <w:rFonts w:ascii="Book Antiqua" w:eastAsia="Times New Roman" w:hAnsi="Book Antiqua" w:cs="Times New Roman"/>
                      <w:bCs/>
                      <w:sz w:val="18"/>
                      <w:szCs w:val="18"/>
                      <w:lang w:eastAsia="pt-BR"/>
                    </w:rPr>
                    <w:t>Embora o Estado tenha a obrigação de ressarcir hospital privado dos gastos com atendimento de paciente encaminhado, em cumprimento de ordem judicial, da rede pública de saúde, em razão de falta de vaga, tal ressarcimento terá como limite o adotado para o SUS por serviços prestados a beneficiários de planos de saúde.</w:t>
                  </w:r>
                  <w:r>
                    <w:rPr>
                      <w:rFonts w:ascii="Book Antiqua" w:eastAsia="Times New Roman" w:hAnsi="Book Antiqua" w:cs="Times New Roman"/>
                      <w:bCs/>
                      <w:sz w:val="18"/>
                      <w:szCs w:val="18"/>
                      <w:lang w:eastAsia="pt-BR"/>
                    </w:rPr>
                    <w:t xml:space="preserve"> </w:t>
                  </w:r>
                  <w:r w:rsidRPr="0050269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1032</w:t>
                  </w:r>
                  <w:r w:rsidRPr="00502696">
                    <w:rPr>
                      <w:rFonts w:ascii="Book Antiqua" w:eastAsia="Times New Roman" w:hAnsi="Book Antiqua" w:cs="Times New Roman"/>
                      <w:b/>
                      <w:sz w:val="18"/>
                      <w:szCs w:val="18"/>
                      <w:lang w:eastAsia="pt-BR"/>
                    </w:rPr>
                    <w:t>, STF.</w:t>
                  </w:r>
                </w:p>
              </w:tc>
            </w:tr>
          </w:tbl>
          <w:p w14:paraId="44ECDC5B" w14:textId="77777777" w:rsidR="00B30E13" w:rsidRDefault="00B30E13" w:rsidP="00AF3B48">
            <w:pPr>
              <w:jc w:val="both"/>
              <w:rPr>
                <w:rFonts w:ascii="Book Antiqua" w:eastAsia="Times New Roman" w:hAnsi="Book Antiqua" w:cs="Times New Roman"/>
                <w:b/>
                <w:i/>
                <w:color w:val="FF0000"/>
                <w:sz w:val="19"/>
                <w:szCs w:val="19"/>
                <w:lang w:eastAsia="pt-BR"/>
              </w:rPr>
            </w:pPr>
          </w:p>
          <w:p w14:paraId="0B505103" w14:textId="55CC9709" w:rsidR="00FC30B9" w:rsidRDefault="00FC30B9" w:rsidP="00AF3B48">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FC30B9">
              <w:rPr>
                <w:rFonts w:ascii="Book Antiqua" w:eastAsia="Times New Roman" w:hAnsi="Book Antiqua" w:cs="Times New Roman"/>
                <w:b/>
                <w:i/>
                <w:iCs/>
                <w:sz w:val="19"/>
                <w:szCs w:val="19"/>
                <w:shd w:val="clear" w:color="auto" w:fill="F7CAAC" w:themeFill="accent2" w:themeFillTint="66"/>
                <w:lang w:eastAsia="pt-BR"/>
              </w:rPr>
              <w:t>Ressarcimento ao SUS</w:t>
            </w:r>
            <w:r>
              <w:rPr>
                <w:rFonts w:ascii="Book Antiqua" w:eastAsia="Times New Roman" w:hAnsi="Book Antiqua" w:cs="Times New Roman"/>
                <w:b/>
                <w:sz w:val="19"/>
                <w:szCs w:val="19"/>
                <w:lang w:eastAsia="pt-BR"/>
              </w:rPr>
              <w:t xml:space="preserve">: </w:t>
            </w:r>
            <w:r w:rsidRPr="00FC30B9">
              <w:rPr>
                <w:rFonts w:ascii="Book Antiqua" w:eastAsia="Times New Roman" w:hAnsi="Book Antiqua" w:cs="Times New Roman"/>
                <w:b/>
                <w:sz w:val="19"/>
                <w:szCs w:val="19"/>
                <w:lang w:eastAsia="pt-BR"/>
              </w:rPr>
              <w:t>O art. 32 da Lei 9.656/98 prevê que, se um cliente do plano de saúde utilizar-se dos serviços do SUS, o Poder Público poderá cobrar do referido plano o ressarcimento que ele teve com essas despesas.</w:t>
            </w:r>
            <w:r>
              <w:rPr>
                <w:rFonts w:ascii="Book Antiqua" w:eastAsia="Times New Roman" w:hAnsi="Book Antiqua" w:cs="Times New Roman"/>
                <w:b/>
                <w:sz w:val="19"/>
                <w:szCs w:val="19"/>
                <w:lang w:eastAsia="pt-BR"/>
              </w:rPr>
              <w:t xml:space="preserve"> </w:t>
            </w:r>
            <w:r w:rsidRPr="00FC30B9">
              <w:rPr>
                <w:rFonts w:ascii="Book Antiqua" w:eastAsia="Times New Roman" w:hAnsi="Book Antiqua" w:cs="Times New Roman"/>
                <w:b/>
                <w:sz w:val="19"/>
                <w:szCs w:val="19"/>
                <w:lang w:eastAsia="pt-BR"/>
              </w:rPr>
              <w:t>Assim, o chamado “</w:t>
            </w:r>
            <w:r w:rsidRPr="00FC30B9">
              <w:rPr>
                <w:rFonts w:ascii="Book Antiqua" w:eastAsia="Times New Roman" w:hAnsi="Book Antiqua" w:cs="Times New Roman"/>
                <w:b/>
                <w:sz w:val="19"/>
                <w:szCs w:val="19"/>
                <w:shd w:val="clear" w:color="auto" w:fill="F7CAAC" w:themeFill="accent2" w:themeFillTint="66"/>
                <w:lang w:eastAsia="pt-BR"/>
              </w:rPr>
              <w:t>ressarcimento ao SUS</w:t>
            </w:r>
            <w:r w:rsidRPr="00FC30B9">
              <w:rPr>
                <w:rFonts w:ascii="Book Antiqua" w:eastAsia="Times New Roman" w:hAnsi="Book Antiqua" w:cs="Times New Roman"/>
                <w:b/>
                <w:sz w:val="19"/>
                <w:szCs w:val="19"/>
                <w:lang w:eastAsia="pt-BR"/>
              </w:rPr>
              <w:t xml:space="preserve">”, criado pelo art. 32 da Lei 9.656/98, </w:t>
            </w:r>
            <w:r w:rsidRPr="00FC30B9">
              <w:rPr>
                <w:rFonts w:ascii="Book Antiqua" w:eastAsia="Times New Roman" w:hAnsi="Book Antiqua" w:cs="Times New Roman"/>
                <w:b/>
                <w:sz w:val="19"/>
                <w:szCs w:val="19"/>
                <w:highlight w:val="green"/>
                <w:lang w:eastAsia="pt-BR"/>
              </w:rPr>
              <w:t>é uma obrigação legal</w:t>
            </w:r>
            <w:r w:rsidRPr="00FC30B9">
              <w:rPr>
                <w:rFonts w:ascii="Book Antiqua" w:eastAsia="Times New Roman" w:hAnsi="Book Antiqua" w:cs="Times New Roman"/>
                <w:b/>
                <w:sz w:val="19"/>
                <w:szCs w:val="19"/>
                <w:lang w:eastAsia="pt-BR"/>
              </w:rPr>
              <w:t xml:space="preserve"> </w:t>
            </w:r>
            <w:r w:rsidRPr="00FC30B9">
              <w:rPr>
                <w:rFonts w:ascii="Book Antiqua" w:eastAsia="Times New Roman" w:hAnsi="Book Antiqua" w:cs="Times New Roman"/>
                <w:b/>
                <w:sz w:val="19"/>
                <w:szCs w:val="19"/>
                <w:highlight w:val="yellow"/>
                <w:lang w:eastAsia="pt-BR"/>
              </w:rPr>
              <w:t>das operadoras de planos privados de assistência à saúde de restituir as despesas que o SUS teve ao atender uma pessoa que seja cliente e que esteja coberta por esses planos</w:t>
            </w:r>
            <w:r w:rsidRPr="00FC30B9">
              <w:rPr>
                <w:rFonts w:ascii="Book Antiqua" w:eastAsia="Times New Roman" w:hAnsi="Book Antiqua" w:cs="Times New Roman"/>
                <w:b/>
                <w:sz w:val="19"/>
                <w:szCs w:val="19"/>
                <w:lang w:eastAsia="pt-BR"/>
              </w:rPr>
              <w:t>.</w:t>
            </w:r>
          </w:p>
          <w:p w14:paraId="0263B115" w14:textId="77777777" w:rsidR="00FC30B9" w:rsidRDefault="00FC30B9" w:rsidP="00AF3B48">
            <w:pPr>
              <w:jc w:val="both"/>
              <w:rPr>
                <w:rFonts w:ascii="Book Antiqua" w:eastAsia="Times New Roman" w:hAnsi="Book Antiqua" w:cs="Times New Roman"/>
                <w:b/>
                <w:sz w:val="19"/>
                <w:szCs w:val="19"/>
                <w:lang w:eastAsia="pt-BR"/>
              </w:rPr>
            </w:pPr>
          </w:p>
          <w:p w14:paraId="7E57BDE3" w14:textId="2D49FB97" w:rsidR="00691869" w:rsidRDefault="00FC30B9" w:rsidP="00691869">
            <w:pPr>
              <w:jc w:val="both"/>
              <w:rPr>
                <w:rFonts w:ascii="Book Antiqua" w:eastAsia="Times New Roman" w:hAnsi="Book Antiqua" w:cs="Times New Roman"/>
                <w:b/>
                <w:sz w:val="19"/>
                <w:szCs w:val="19"/>
                <w:lang w:eastAsia="pt-BR"/>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FC30B9">
              <w:rPr>
                <w:rFonts w:ascii="Book Antiqua" w:eastAsia="Times New Roman" w:hAnsi="Book Antiqua" w:cs="Times New Roman"/>
                <w:b/>
                <w:i/>
                <w:color w:val="FF0000"/>
                <w:sz w:val="19"/>
                <w:szCs w:val="19"/>
                <w:highlight w:val="green"/>
                <w:lang w:eastAsia="pt-BR"/>
              </w:rPr>
              <w:t>STF</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00691869">
              <w:rPr>
                <w:rFonts w:ascii="Book Antiqua" w:eastAsia="Times New Roman" w:hAnsi="Book Antiqua" w:cs="Times New Roman"/>
                <w:b/>
                <w:i/>
                <w:color w:val="FF0000"/>
                <w:sz w:val="19"/>
                <w:szCs w:val="19"/>
                <w:lang w:eastAsia="pt-BR"/>
              </w:rPr>
              <w:t>: #</w:t>
            </w:r>
            <w:r w:rsidR="00691869" w:rsidRPr="00691869">
              <w:rPr>
                <w:rFonts w:ascii="Book Antiqua" w:eastAsia="Times New Roman" w:hAnsi="Book Antiqua" w:cs="Times New Roman"/>
                <w:b/>
                <w:i/>
                <w:color w:val="FF0000"/>
                <w:sz w:val="19"/>
                <w:szCs w:val="19"/>
                <w:highlight w:val="green"/>
                <w:lang w:eastAsia="pt-BR"/>
              </w:rPr>
              <w:t>MPDFT-2021</w:t>
            </w:r>
            <w:r w:rsidR="00E82058">
              <w:rPr>
                <w:rFonts w:ascii="Book Antiqua" w:eastAsia="Times New Roman" w:hAnsi="Book Antiqua" w:cs="Times New Roman"/>
                <w:b/>
                <w:i/>
                <w:color w:val="FF0000"/>
                <w:sz w:val="19"/>
                <w:szCs w:val="19"/>
                <w:lang w:eastAsia="pt-BR"/>
              </w:rPr>
              <w:t>: #</w:t>
            </w:r>
            <w:r w:rsidR="00E82058" w:rsidRPr="00E82058">
              <w:rPr>
                <w:rFonts w:ascii="Book Antiqua" w:eastAsia="Times New Roman" w:hAnsi="Book Antiqua" w:cs="Times New Roman"/>
                <w:b/>
                <w:i/>
                <w:color w:val="FF0000"/>
                <w:sz w:val="19"/>
                <w:szCs w:val="19"/>
                <w:highlight w:val="green"/>
                <w:lang w:eastAsia="pt-BR"/>
              </w:rPr>
              <w:t>MPSE-2022</w:t>
            </w:r>
            <w:r w:rsidR="0065296D">
              <w:rPr>
                <w:rFonts w:ascii="Book Antiqua" w:eastAsia="Times New Roman" w:hAnsi="Book Antiqua" w:cs="Times New Roman"/>
                <w:b/>
                <w:i/>
                <w:color w:val="FF0000"/>
                <w:sz w:val="19"/>
                <w:szCs w:val="19"/>
                <w:lang w:eastAsia="pt-BR"/>
              </w:rPr>
              <w:t>: #</w:t>
            </w:r>
            <w:r w:rsidR="0065296D" w:rsidRPr="0065296D">
              <w:rPr>
                <w:rFonts w:ascii="Book Antiqua" w:eastAsia="Times New Roman" w:hAnsi="Book Antiqua" w:cs="Times New Roman"/>
                <w:b/>
                <w:i/>
                <w:color w:val="FF0000"/>
                <w:sz w:val="19"/>
                <w:szCs w:val="19"/>
                <w:highlight w:val="green"/>
                <w:lang w:eastAsia="pt-BR"/>
              </w:rPr>
              <w:t>PGM-Recife/PE-2022</w:t>
            </w:r>
            <w:r w:rsidR="00C0330D">
              <w:rPr>
                <w:rFonts w:ascii="Book Antiqua" w:eastAsia="Times New Roman" w:hAnsi="Book Antiqua" w:cs="Times New Roman"/>
                <w:b/>
                <w:i/>
                <w:color w:val="FF0000"/>
                <w:sz w:val="19"/>
                <w:szCs w:val="19"/>
                <w:lang w:eastAsia="pt-BR"/>
              </w:rPr>
              <w:t>: #</w:t>
            </w:r>
            <w:r w:rsidR="00C0330D" w:rsidRPr="00C0330D">
              <w:rPr>
                <w:rFonts w:ascii="Book Antiqua" w:eastAsia="Times New Roman" w:hAnsi="Book Antiqua" w:cs="Times New Roman"/>
                <w:b/>
                <w:i/>
                <w:color w:val="FF0000"/>
                <w:sz w:val="19"/>
                <w:szCs w:val="19"/>
                <w:highlight w:val="green"/>
                <w:lang w:eastAsia="pt-BR"/>
              </w:rPr>
              <w:t>DPERO-2023</w:t>
            </w:r>
            <w:r w:rsidR="0065296D">
              <w:rPr>
                <w:rFonts w:ascii="Book Antiqua" w:eastAsia="Times New Roman" w:hAnsi="Book Antiqua" w:cs="Times New Roman"/>
                <w:b/>
                <w:i/>
                <w:color w:val="FF0000"/>
                <w:sz w:val="19"/>
                <w:szCs w:val="19"/>
                <w:lang w:eastAsia="pt-BR"/>
              </w:rPr>
              <w:t>: #</w:t>
            </w:r>
            <w:r w:rsidR="0065296D" w:rsidRPr="0065296D">
              <w:rPr>
                <w:rFonts w:ascii="Book Antiqua" w:eastAsia="Times New Roman" w:hAnsi="Book Antiqua" w:cs="Times New Roman"/>
                <w:b/>
                <w:i/>
                <w:color w:val="FF0000"/>
                <w:sz w:val="19"/>
                <w:szCs w:val="19"/>
                <w:highlight w:val="green"/>
                <w:lang w:eastAsia="pt-BR"/>
              </w:rPr>
              <w:t>CESPE</w:t>
            </w:r>
            <w:r w:rsidRPr="007E7EB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691869" w:rsidRPr="00691869">
              <w:rPr>
                <w:rFonts w:ascii="Book Antiqua" w:eastAsia="Times New Roman" w:hAnsi="Book Antiqua" w:cs="Times New Roman"/>
                <w:b/>
                <w:i/>
                <w:iCs/>
                <w:sz w:val="19"/>
                <w:szCs w:val="19"/>
                <w:u w:val="single"/>
                <w:lang w:eastAsia="pt-BR"/>
              </w:rPr>
              <w:t>Constitucionalidade do ressarcimento ao SUS previsto no art. 32 da Lei 9.656/98</w:t>
            </w:r>
            <w:r w:rsidR="00691869">
              <w:rPr>
                <w:rFonts w:ascii="Book Antiqua" w:eastAsia="Times New Roman" w:hAnsi="Book Antiqua" w:cs="Times New Roman"/>
                <w:b/>
                <w:sz w:val="19"/>
                <w:szCs w:val="19"/>
                <w:lang w:eastAsia="pt-BR"/>
              </w:rPr>
              <w:t xml:space="preserve">: </w:t>
            </w:r>
            <w:r w:rsidR="00691869" w:rsidRPr="00691869">
              <w:rPr>
                <w:rFonts w:ascii="Book Antiqua" w:hAnsi="Book Antiqua" w:cs="Times New Roman"/>
                <w:b/>
                <w:bCs/>
                <w:color w:val="000000"/>
                <w:sz w:val="19"/>
                <w:szCs w:val="19"/>
                <w:shd w:val="clear" w:color="auto" w:fill="F7CAAC" w:themeFill="accent2" w:themeFillTint="66"/>
              </w:rPr>
              <w:t>É constitucional o ressarcimento</w:t>
            </w:r>
            <w:r w:rsidR="00691869" w:rsidRPr="00691869">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yellow"/>
              </w:rPr>
              <w:t>previsto no art. 32 da Lei 9.656/98</w:t>
            </w:r>
            <w:r w:rsidR="00691869" w:rsidRPr="00691869">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green"/>
              </w:rPr>
              <w:t>o qual é aplicável</w:t>
            </w:r>
            <w:r w:rsidR="00691869" w:rsidRPr="005E0D9E">
              <w:rPr>
                <w:rFonts w:ascii="Book Antiqua" w:hAnsi="Book Antiqua" w:cs="Times New Roman"/>
                <w:b/>
                <w:bCs/>
                <w:color w:val="000000"/>
                <w:sz w:val="19"/>
                <w:szCs w:val="19"/>
              </w:rPr>
              <w:t xml:space="preserve"> aos </w:t>
            </w:r>
            <w:r w:rsidR="00691869" w:rsidRPr="00691869">
              <w:rPr>
                <w:rFonts w:ascii="Book Antiqua" w:hAnsi="Book Antiqua" w:cs="Times New Roman"/>
                <w:b/>
                <w:bCs/>
                <w:color w:val="000000"/>
                <w:sz w:val="19"/>
                <w:szCs w:val="19"/>
                <w:highlight w:val="yellow"/>
              </w:rPr>
              <w:t>procedimentos médicos, hospitalares ou ambulatoriais</w:t>
            </w:r>
            <w:r w:rsidR="00691869" w:rsidRPr="005E0D9E">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green"/>
              </w:rPr>
              <w:t>custeados</w:t>
            </w:r>
            <w:r w:rsidR="00691869" w:rsidRPr="005E0D9E">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yellow"/>
              </w:rPr>
              <w:t>pelo SUS</w:t>
            </w:r>
            <w:r w:rsidR="00691869" w:rsidRPr="005E0D9E">
              <w:rPr>
                <w:rFonts w:ascii="Book Antiqua" w:hAnsi="Book Antiqua" w:cs="Times New Roman"/>
                <w:b/>
                <w:bCs/>
                <w:color w:val="000000"/>
                <w:sz w:val="19"/>
                <w:szCs w:val="19"/>
              </w:rPr>
              <w:t xml:space="preserve"> e </w:t>
            </w:r>
            <w:r w:rsidR="00691869" w:rsidRPr="00691869">
              <w:rPr>
                <w:rFonts w:ascii="Book Antiqua" w:hAnsi="Book Antiqua" w:cs="Times New Roman"/>
                <w:b/>
                <w:bCs/>
                <w:color w:val="000000"/>
                <w:sz w:val="19"/>
                <w:szCs w:val="19"/>
                <w:highlight w:val="yellow"/>
              </w:rPr>
              <w:t>posteriores a 4.6.1998</w:t>
            </w:r>
            <w:r w:rsidR="00691869" w:rsidRPr="005E0D9E">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green"/>
              </w:rPr>
              <w:t>assegurados</w:t>
            </w:r>
            <w:r w:rsidR="00691869" w:rsidRPr="005E0D9E">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shd w:val="clear" w:color="auto" w:fill="F7CAAC" w:themeFill="accent2" w:themeFillTint="66"/>
              </w:rPr>
              <w:t>o contraditório</w:t>
            </w:r>
            <w:r w:rsidR="00691869" w:rsidRPr="005E0D9E">
              <w:rPr>
                <w:rFonts w:ascii="Book Antiqua" w:hAnsi="Book Antiqua" w:cs="Times New Roman"/>
                <w:b/>
                <w:bCs/>
                <w:color w:val="000000"/>
                <w:sz w:val="19"/>
                <w:szCs w:val="19"/>
              </w:rPr>
              <w:t xml:space="preserve"> e </w:t>
            </w:r>
            <w:r w:rsidR="00691869" w:rsidRPr="00691869">
              <w:rPr>
                <w:rFonts w:ascii="Book Antiqua" w:hAnsi="Book Antiqua" w:cs="Times New Roman"/>
                <w:b/>
                <w:bCs/>
                <w:color w:val="000000"/>
                <w:sz w:val="19"/>
                <w:szCs w:val="19"/>
                <w:shd w:val="clear" w:color="auto" w:fill="F7CAAC" w:themeFill="accent2" w:themeFillTint="66"/>
              </w:rPr>
              <w:t>a ampla defesa</w:t>
            </w:r>
            <w:r w:rsidR="00691869" w:rsidRPr="005E0D9E">
              <w:rPr>
                <w:rFonts w:ascii="Book Antiqua" w:hAnsi="Book Antiqua" w:cs="Times New Roman"/>
                <w:b/>
                <w:bCs/>
                <w:color w:val="000000"/>
                <w:sz w:val="19"/>
                <w:szCs w:val="19"/>
              </w:rPr>
              <w:t xml:space="preserve">, </w:t>
            </w:r>
            <w:r w:rsidR="00691869" w:rsidRPr="00691869">
              <w:rPr>
                <w:rFonts w:ascii="Book Antiqua" w:hAnsi="Book Antiqua" w:cs="Times New Roman"/>
                <w:b/>
                <w:bCs/>
                <w:color w:val="000000"/>
                <w:sz w:val="19"/>
                <w:szCs w:val="19"/>
                <w:highlight w:val="green"/>
              </w:rPr>
              <w:t>no âmbito administrativo</w:t>
            </w:r>
            <w:r w:rsidR="00691869" w:rsidRPr="005E0D9E">
              <w:rPr>
                <w:rFonts w:ascii="Book Antiqua" w:hAnsi="Book Antiqua" w:cs="Times New Roman"/>
                <w:b/>
                <w:bCs/>
                <w:color w:val="000000"/>
                <w:sz w:val="19"/>
                <w:szCs w:val="19"/>
              </w:rPr>
              <w:t xml:space="preserve">, em todos os marcos jurídicos. O art. 32 da Lei 9.656/98 prevê que, </w:t>
            </w:r>
            <w:r w:rsidR="00691869" w:rsidRPr="00691869">
              <w:rPr>
                <w:rFonts w:ascii="Book Antiqua" w:hAnsi="Book Antiqua" w:cs="Times New Roman"/>
                <w:b/>
                <w:bCs/>
                <w:color w:val="000000"/>
                <w:sz w:val="19"/>
                <w:szCs w:val="19"/>
              </w:rPr>
              <w:t>se um cliente do plano de saúde utilizar-se dos serviços do SUS, o Poder Público poderá cobrar do referido plano o ressarcimento que ele teve com essas despesas.</w:t>
            </w:r>
            <w:r w:rsidR="00691869" w:rsidRPr="005E0D9E">
              <w:rPr>
                <w:rFonts w:ascii="Book Antiqua" w:hAnsi="Book Antiqua" w:cs="Times New Roman"/>
                <w:b/>
                <w:bCs/>
                <w:color w:val="000000"/>
                <w:sz w:val="19"/>
                <w:szCs w:val="19"/>
              </w:rPr>
              <w:t xml:space="preserve"> Assim, o chamado “ressarcimento ao SUS”, criado pelo art. 32, </w:t>
            </w:r>
            <w:r w:rsidR="00691869" w:rsidRPr="00691869">
              <w:rPr>
                <w:rFonts w:ascii="Book Antiqua" w:hAnsi="Book Antiqua" w:cs="Times New Roman"/>
                <w:b/>
                <w:bCs/>
                <w:color w:val="000000"/>
                <w:sz w:val="19"/>
                <w:szCs w:val="19"/>
              </w:rPr>
              <w:t>é uma obrigação legal das operadoras de planos privados de assistência à saúde de restituir as despesas que o SUS</w:t>
            </w:r>
            <w:r w:rsidR="00691869" w:rsidRPr="005E0D9E">
              <w:rPr>
                <w:rFonts w:ascii="Book Antiqua" w:hAnsi="Book Antiqua" w:cs="Times New Roman"/>
                <w:b/>
                <w:bCs/>
                <w:color w:val="000000"/>
                <w:sz w:val="19"/>
                <w:szCs w:val="19"/>
              </w:rPr>
              <w:t xml:space="preserve"> teve ao atender uma pessoa que seja cliente e que esteja coberta por esses planos. </w:t>
            </w:r>
            <w:r w:rsidR="00691869" w:rsidRPr="005E0D9E">
              <w:rPr>
                <w:rFonts w:ascii="Book Antiqua" w:hAnsi="Book Antiqua" w:cs="Times New Roman"/>
                <w:bCs/>
                <w:color w:val="000000"/>
                <w:sz w:val="19"/>
                <w:szCs w:val="19"/>
              </w:rPr>
              <w:t>STF. Plenário. RE 597064/RJ, Rel. Min. Gilmar Mendes, j. 7/2/18</w:t>
            </w:r>
            <w:r w:rsidR="00691869" w:rsidRPr="005E0D9E">
              <w:rPr>
                <w:rFonts w:ascii="Book Antiqua" w:hAnsi="Book Antiqua" w:cs="Times New Roman"/>
                <w:b/>
                <w:bCs/>
                <w:color w:val="000000"/>
                <w:sz w:val="19"/>
                <w:szCs w:val="19"/>
              </w:rPr>
              <w:t xml:space="preserve"> (</w:t>
            </w:r>
            <w:r w:rsidR="00691869" w:rsidRPr="005E0D9E">
              <w:rPr>
                <w:rFonts w:ascii="Book Antiqua" w:hAnsi="Book Antiqua" w:cs="Times New Roman"/>
                <w:b/>
                <w:bCs/>
                <w:color w:val="000000"/>
                <w:sz w:val="19"/>
                <w:szCs w:val="19"/>
                <w:highlight w:val="magenta"/>
              </w:rPr>
              <w:t>repercussão geral</w:t>
            </w:r>
            <w:r w:rsidR="00691869" w:rsidRPr="005E0D9E">
              <w:rPr>
                <w:rFonts w:ascii="Book Antiqua" w:hAnsi="Book Antiqua" w:cs="Times New Roman"/>
                <w:b/>
                <w:bCs/>
                <w:color w:val="000000"/>
                <w:sz w:val="19"/>
                <w:szCs w:val="19"/>
              </w:rPr>
              <w:t>) (Info 890).</w:t>
            </w:r>
          </w:p>
          <w:tbl>
            <w:tblPr>
              <w:tblStyle w:val="Tabelacomgrade"/>
              <w:tblW w:w="0" w:type="auto"/>
              <w:tblLook w:val="04A0" w:firstRow="1" w:lastRow="0" w:firstColumn="1" w:lastColumn="0" w:noHBand="0" w:noVBand="1"/>
            </w:tblPr>
            <w:tblGrid>
              <w:gridCol w:w="8268"/>
            </w:tblGrid>
            <w:tr w:rsidR="00691869" w14:paraId="6E59E884" w14:textId="77777777" w:rsidTr="00691869">
              <w:tc>
                <w:tcPr>
                  <w:tcW w:w="8268" w:type="dxa"/>
                  <w:shd w:val="clear" w:color="auto" w:fill="FFFFFF" w:themeFill="background1"/>
                </w:tcPr>
                <w:p w14:paraId="3C2EE6D2" w14:textId="33FCA4A7" w:rsidR="00691869" w:rsidRPr="00691869" w:rsidRDefault="00691869" w:rsidP="00AF3B48">
                  <w:pPr>
                    <w:jc w:val="both"/>
                    <w:rPr>
                      <w:rFonts w:ascii="Book Antiqua" w:eastAsia="Times New Roman" w:hAnsi="Book Antiqua" w:cs="Times New Roman"/>
                      <w:b/>
                      <w:sz w:val="19"/>
                      <w:szCs w:val="19"/>
                      <w:lang w:eastAsia="pt-BR"/>
                    </w:rPr>
                  </w:pPr>
                  <w:r w:rsidRPr="00502696">
                    <w:rPr>
                      <w:rFonts w:ascii="Book Antiqua" w:eastAsia="Times New Roman" w:hAnsi="Book Antiqua" w:cs="Times New Roman"/>
                      <w:b/>
                      <w:sz w:val="18"/>
                      <w:szCs w:val="18"/>
                      <w:lang w:eastAsia="pt-BR"/>
                    </w:rPr>
                    <w:t>(</w:t>
                  </w:r>
                  <w:r w:rsidRPr="00502696">
                    <w:rPr>
                      <w:rFonts w:ascii="Book Antiqua" w:eastAsia="Times New Roman" w:hAnsi="Book Antiqua" w:cs="Times New Roman"/>
                      <w:b/>
                      <w:sz w:val="18"/>
                      <w:szCs w:val="18"/>
                      <w:highlight w:val="yellow"/>
                      <w:lang w:eastAsia="pt-BR"/>
                    </w:rPr>
                    <w:t>MPDFT-2021</w:t>
                  </w:r>
                  <w:r w:rsidRPr="00502696">
                    <w:rPr>
                      <w:rFonts w:ascii="Book Antiqua" w:eastAsia="Times New Roman" w:hAnsi="Book Antiqua" w:cs="Times New Roman"/>
                      <w:b/>
                      <w:sz w:val="18"/>
                      <w:szCs w:val="18"/>
                      <w:lang w:eastAsia="pt-BR"/>
                    </w:rPr>
                    <w:t>)</w:t>
                  </w:r>
                  <w:r w:rsidRPr="00502696">
                    <w:rPr>
                      <w:rFonts w:ascii="Book Antiqua" w:eastAsia="Times New Roman" w:hAnsi="Book Antiqua" w:cs="Times New Roman"/>
                      <w:bCs/>
                      <w:sz w:val="18"/>
                      <w:szCs w:val="18"/>
                      <w:lang w:eastAsia="pt-BR"/>
                    </w:rPr>
                    <w:t xml:space="preserve">: Assinale a alternativa correta: O dever de ressarcimento previsto no art. 32 da Lei nº 9.656/98, o qual incide sobre os procedimentos médicos, hospitalares ou ambulatoriais custeados pelo SUS, posteriores a 1º de setembro de 1998, em todos os marcos jurídicos, é constitucional, sendo assegurados o contraditório e a ampla defesa, no âmbito administrativo, às operadoras de planos de saúde que pretendam tal reembolso. </w:t>
                  </w:r>
                  <w:r w:rsidRPr="00502696">
                    <w:rPr>
                      <w:rFonts w:ascii="Book Antiqua" w:eastAsia="Times New Roman" w:hAnsi="Book Antiqua" w:cs="Times New Roman"/>
                      <w:b/>
                      <w:sz w:val="18"/>
                      <w:szCs w:val="18"/>
                      <w:lang w:eastAsia="pt-BR"/>
                    </w:rPr>
                    <w:t>BL: Info 890, STF.</w:t>
                  </w:r>
                </w:p>
              </w:tc>
            </w:tr>
          </w:tbl>
          <w:p w14:paraId="6F680BA9" w14:textId="77777777" w:rsidR="00691869" w:rsidRDefault="00691869" w:rsidP="00AF3B48">
            <w:pPr>
              <w:jc w:val="both"/>
              <w:rPr>
                <w:rFonts w:ascii="Book Antiqua" w:eastAsia="Times New Roman" w:hAnsi="Book Antiqua" w:cs="Times New Roman"/>
                <w:b/>
                <w:sz w:val="19"/>
                <w:szCs w:val="19"/>
                <w:lang w:eastAsia="pt-BR"/>
              </w:rPr>
            </w:pPr>
          </w:p>
          <w:p w14:paraId="46E58289" w14:textId="0594408B" w:rsidR="00691869" w:rsidRPr="00FC30B9" w:rsidRDefault="00691869" w:rsidP="00AF3B48">
            <w:pPr>
              <w:jc w:val="both"/>
              <w:rPr>
                <w:rFonts w:ascii="Book Antiqua" w:eastAsia="Times New Roman" w:hAnsi="Book Antiqua" w:cs="Times New Roman"/>
                <w:b/>
                <w:sz w:val="19"/>
                <w:szCs w:val="19"/>
                <w:lang w:eastAsia="pt-BR"/>
              </w:rPr>
            </w:pPr>
          </w:p>
        </w:tc>
      </w:tr>
    </w:tbl>
    <w:p w14:paraId="2613260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xml:space="preserve">        </w:t>
      </w:r>
      <w:r w:rsidRPr="007E7EB5">
        <w:rPr>
          <w:rFonts w:ascii="Book Antiqua" w:eastAsia="Times New Roman" w:hAnsi="Book Antiqua" w:cs="Times New Roman"/>
          <w:color w:val="000000"/>
          <w:sz w:val="19"/>
          <w:szCs w:val="19"/>
          <w:lang w:eastAsia="pt-BR"/>
        </w:rPr>
        <w:t>§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O ressarcimento será efetuado pelas operadoras ao SUS com base em regra de valoração aprovada e divulgada pela ANS, mediante crédito ao Fundo Nacional de Saúde - FNS</w:t>
      </w:r>
      <w:r w:rsidRPr="00B30E13">
        <w:rPr>
          <w:rFonts w:ascii="Book Antiqua" w:eastAsia="Times New Roman" w:hAnsi="Book Antiqua" w:cs="Times New Roman"/>
          <w:color w:val="000000"/>
          <w:sz w:val="16"/>
          <w:szCs w:val="16"/>
          <w:lang w:eastAsia="pt-BR"/>
        </w:rPr>
        <w:t xml:space="preserve">. </w:t>
      </w:r>
      <w:hyperlink r:id="rId249" w:anchor="art4" w:history="1">
        <w:r w:rsidRPr="00B30E13">
          <w:rPr>
            <w:rFonts w:ascii="Book Antiqua" w:eastAsia="Times New Roman" w:hAnsi="Book Antiqua" w:cs="Times New Roman"/>
            <w:color w:val="0000FF"/>
            <w:sz w:val="16"/>
            <w:szCs w:val="16"/>
            <w:u w:val="single"/>
            <w:lang w:eastAsia="pt-BR"/>
          </w:rPr>
          <w:t>(Redação dada pela Lei nº 12.469, de 2011)</w:t>
        </w:r>
      </w:hyperlink>
    </w:p>
    <w:p w14:paraId="47A7636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Para a efetivação do ressarcimento, a ANS disponibilizará às operadoras a discriminação dos procedimentos realizados para cada consumidor</w:t>
      </w:r>
      <w:r w:rsidRPr="00B30E13">
        <w:rPr>
          <w:rFonts w:ascii="Book Antiqua" w:eastAsia="Times New Roman" w:hAnsi="Book Antiqua" w:cs="Times New Roman"/>
          <w:sz w:val="16"/>
          <w:szCs w:val="16"/>
          <w:lang w:eastAsia="pt-BR"/>
        </w:rPr>
        <w:t xml:space="preserve">. </w:t>
      </w:r>
      <w:hyperlink r:id="rId25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7B9DB72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color w:val="000000"/>
          <w:sz w:val="19"/>
          <w:szCs w:val="19"/>
          <w:lang w:eastAsia="pt-BR"/>
        </w:rPr>
        <w:t>§ 3</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A operadora efetuará o ressarcimento até o 15</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(décimo quinto) dia da data de recebimento da notificação de cobrança feita pela ANS. </w:t>
      </w:r>
      <w:hyperlink r:id="rId251" w:anchor="art4" w:history="1">
        <w:r w:rsidRPr="00B30E13">
          <w:rPr>
            <w:rFonts w:ascii="Book Antiqua" w:eastAsia="Times New Roman" w:hAnsi="Book Antiqua" w:cs="Times New Roman"/>
            <w:color w:val="0000FF"/>
            <w:sz w:val="16"/>
            <w:szCs w:val="16"/>
            <w:u w:val="single"/>
            <w:lang w:eastAsia="pt-BR"/>
          </w:rPr>
          <w:t>(Redação dada pela Lei nº 12.469, de 2011)</w:t>
        </w:r>
      </w:hyperlink>
    </w:p>
    <w:p w14:paraId="1AF11EA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ressarcimento não efetuado no prazo previsto no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será cobrado com os seguintes acréscimos</w:t>
      </w:r>
      <w:r w:rsidRPr="00B30E13">
        <w:rPr>
          <w:rFonts w:ascii="Book Antiqua" w:eastAsia="Times New Roman" w:hAnsi="Book Antiqua" w:cs="Times New Roman"/>
          <w:sz w:val="16"/>
          <w:szCs w:val="16"/>
          <w:lang w:eastAsia="pt-BR"/>
        </w:rPr>
        <w:t xml:space="preserve">: </w:t>
      </w:r>
      <w:hyperlink r:id="rId252"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2F30BAF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juros de mora contados do mês seguinte ao do vencimento, à razão de um por cento ao mês ou fração</w:t>
      </w:r>
      <w:r w:rsidRPr="00B30E13">
        <w:rPr>
          <w:rFonts w:ascii="Book Antiqua" w:eastAsia="Times New Roman" w:hAnsi="Book Antiqua" w:cs="Times New Roman"/>
          <w:sz w:val="16"/>
          <w:szCs w:val="16"/>
          <w:lang w:eastAsia="pt-BR"/>
        </w:rPr>
        <w:t xml:space="preserve">; </w:t>
      </w:r>
      <w:hyperlink r:id="rId25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B8068B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multa de mora de dez por cento</w:t>
      </w:r>
      <w:r w:rsidRPr="00B30E13">
        <w:rPr>
          <w:rFonts w:ascii="Book Antiqua" w:eastAsia="Times New Roman" w:hAnsi="Book Antiqua" w:cs="Times New Roman"/>
          <w:sz w:val="16"/>
          <w:szCs w:val="16"/>
          <w:lang w:eastAsia="pt-BR"/>
        </w:rPr>
        <w:t xml:space="preserve">. </w:t>
      </w:r>
      <w:hyperlink r:id="rId25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83E4B6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 valores não recolhidos no prazo previsto no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serão inscritos em dívida ativa da ANS, a qual compete a cobrança judicial dos respectivos créditos</w:t>
      </w:r>
      <w:r w:rsidRPr="00B30E13">
        <w:rPr>
          <w:rFonts w:ascii="Book Antiqua" w:eastAsia="Times New Roman" w:hAnsi="Book Antiqua" w:cs="Times New Roman"/>
          <w:sz w:val="16"/>
          <w:szCs w:val="16"/>
          <w:lang w:eastAsia="pt-BR"/>
        </w:rPr>
        <w:t xml:space="preserve">. </w:t>
      </w:r>
      <w:hyperlink r:id="rId25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8DEE83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produto da arrecadação dos juros e da multa de mora serão revertidos ao Fundo Nacional de Saúde</w:t>
      </w:r>
      <w:r w:rsidRPr="00B30E13">
        <w:rPr>
          <w:rFonts w:ascii="Book Antiqua" w:eastAsia="Times New Roman" w:hAnsi="Book Antiqua" w:cs="Times New Roman"/>
          <w:sz w:val="16"/>
          <w:szCs w:val="16"/>
          <w:lang w:eastAsia="pt-BR"/>
        </w:rPr>
        <w:t xml:space="preserve">. </w:t>
      </w:r>
      <w:hyperlink r:id="rId25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A7F31E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color w:val="000000"/>
          <w:sz w:val="19"/>
          <w:szCs w:val="19"/>
          <w:lang w:eastAsia="pt-BR"/>
        </w:rPr>
        <w:t>§ 7</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A ANS disciplinará o processo de glosa ou impugnação dos procedimentos encaminhados, conforme previsto no § 2</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deste artigo, cabendo-lhe, inclusive, estabelecer procedimentos para cobrança dos valores a serem ressarcidos</w:t>
      </w:r>
      <w:r w:rsidRPr="00B30E13">
        <w:rPr>
          <w:rFonts w:ascii="Book Antiqua" w:eastAsia="Times New Roman" w:hAnsi="Book Antiqua" w:cs="Times New Roman"/>
          <w:color w:val="000000"/>
          <w:sz w:val="16"/>
          <w:szCs w:val="16"/>
          <w:lang w:eastAsia="pt-BR"/>
        </w:rPr>
        <w:t xml:space="preserve">. </w:t>
      </w:r>
      <w:hyperlink r:id="rId257" w:anchor="art4" w:history="1">
        <w:r w:rsidRPr="00B30E13">
          <w:rPr>
            <w:rFonts w:ascii="Book Antiqua" w:eastAsia="Times New Roman" w:hAnsi="Book Antiqua" w:cs="Times New Roman"/>
            <w:color w:val="0000FF"/>
            <w:sz w:val="16"/>
            <w:szCs w:val="16"/>
            <w:u w:val="single"/>
            <w:lang w:eastAsia="pt-BR"/>
          </w:rPr>
          <w:t>(Redação dada pela Lei nº 12.469, de 2011)</w:t>
        </w:r>
      </w:hyperlink>
    </w:p>
    <w:p w14:paraId="7CA9BC3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8</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 valores a serem ressarcidos não serão inferiores aos praticados pelo SUS e nem superiores aos praticados pelas operadoras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w:t>
      </w:r>
      <w:r w:rsidRPr="00B30E13">
        <w:rPr>
          <w:rFonts w:ascii="Book Antiqua" w:eastAsia="Times New Roman" w:hAnsi="Book Antiqua" w:cs="Times New Roman"/>
          <w:sz w:val="16"/>
          <w:szCs w:val="16"/>
          <w:lang w:eastAsia="pt-BR"/>
        </w:rPr>
        <w:t xml:space="preserve">. </w:t>
      </w:r>
      <w:hyperlink r:id="rId25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6A743D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7E7EB5">
        <w:rPr>
          <w:rFonts w:ascii="Book Antiqua" w:eastAsia="Times New Roman" w:hAnsi="Book Antiqua" w:cs="Times New Roman"/>
          <w:color w:val="000000"/>
          <w:sz w:val="19"/>
          <w:szCs w:val="19"/>
          <w:lang w:eastAsia="pt-BR"/>
        </w:rPr>
        <w:t>§ 9</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Os valores a que se referem os §§ 3</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e 6</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deste artigo não serão computados para fins de aplicação dos recursos mínimos nas ações e serviços públicos de saúde nos termos da Constituição Federal</w:t>
      </w:r>
      <w:r w:rsidRPr="00B30E13">
        <w:rPr>
          <w:rFonts w:ascii="Book Antiqua" w:eastAsia="Times New Roman" w:hAnsi="Book Antiqua" w:cs="Times New Roman"/>
          <w:color w:val="000000"/>
          <w:sz w:val="16"/>
          <w:szCs w:val="16"/>
          <w:lang w:eastAsia="pt-BR"/>
        </w:rPr>
        <w:t xml:space="preserve">. </w:t>
      </w:r>
      <w:hyperlink r:id="rId259" w:anchor="art4" w:history="1">
        <w:r w:rsidRPr="00B30E13">
          <w:rPr>
            <w:rFonts w:ascii="Book Antiqua" w:eastAsia="Times New Roman" w:hAnsi="Book Antiqua" w:cs="Times New Roman"/>
            <w:color w:val="0000FF"/>
            <w:sz w:val="16"/>
            <w:szCs w:val="16"/>
            <w:u w:val="single"/>
            <w:lang w:eastAsia="pt-BR"/>
          </w:rPr>
          <w:t>(Incluído pela Lei nº 12.469, de 2011)</w:t>
        </w:r>
      </w:hyperlink>
    </w:p>
    <w:p w14:paraId="29E2FE5A"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33</w:t>
      </w:r>
      <w:r w:rsidRPr="007E7EB5">
        <w:rPr>
          <w:rFonts w:ascii="Book Antiqua" w:eastAsia="Times New Roman" w:hAnsi="Book Antiqua" w:cs="Times New Roman"/>
          <w:sz w:val="19"/>
          <w:szCs w:val="19"/>
          <w:lang w:eastAsia="pt-BR"/>
        </w:rPr>
        <w:t>. Havendo indisponibilidade de leito hospitalar nos estabelecimentos próprios ou credenciados pelo plano, é garantido ao consumidor o acesso à acomodação, em nível superior, sem ônus adicional.</w:t>
      </w:r>
    </w:p>
    <w:p w14:paraId="04449BB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34.  As pessoas jurídicas que executam outras atividades além das abrangidas por esta Lei deverão, na forma e no prazo definidos pela ANS, constituir pessoas jurídicas independentes, com ou sem fins lucrativos, especificamente para operar planos privados de assistência à saúde, na forma da legislação em vigor e em especial desta Lei e de seus regulamentos</w:t>
      </w:r>
      <w:r w:rsidRPr="00B30E13">
        <w:rPr>
          <w:rFonts w:ascii="Book Antiqua" w:eastAsia="Times New Roman" w:hAnsi="Book Antiqua" w:cs="Times New Roman"/>
          <w:sz w:val="16"/>
          <w:szCs w:val="16"/>
          <w:lang w:eastAsia="pt-BR"/>
        </w:rPr>
        <w:t xml:space="preserve">. </w:t>
      </w:r>
      <w:hyperlink r:id="rId260"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571666DD" w14:textId="77777777" w:rsidR="007A04FA" w:rsidRPr="00B30E13" w:rsidRDefault="007A04FA" w:rsidP="00334D1F">
      <w:pPr>
        <w:spacing w:before="225" w:after="225" w:line="240" w:lineRule="auto"/>
        <w:ind w:firstLine="567"/>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O disposto no </w:t>
      </w:r>
      <w:r w:rsidRPr="007E7EB5">
        <w:rPr>
          <w:rFonts w:ascii="Book Antiqua" w:eastAsia="Times New Roman" w:hAnsi="Book Antiqua" w:cs="Times New Roman"/>
          <w:b/>
          <w:bCs/>
          <w:color w:val="000000"/>
          <w:sz w:val="19"/>
          <w:szCs w:val="19"/>
          <w:lang w:eastAsia="pt-BR"/>
        </w:rPr>
        <w:t xml:space="preserve">caput </w:t>
      </w:r>
      <w:r w:rsidRPr="007E7EB5">
        <w:rPr>
          <w:rFonts w:ascii="Book Antiqua" w:eastAsia="Times New Roman" w:hAnsi="Book Antiqua" w:cs="Times New Roman"/>
          <w:color w:val="000000"/>
          <w:sz w:val="19"/>
          <w:szCs w:val="19"/>
          <w:lang w:eastAsia="pt-BR"/>
        </w:rPr>
        <w:t>não se aplica às entidades de autogestão constituídas sob a forma de fundação, de sindicato ou de associação que, na data da publicação desta Lei, já exerciam outras atividades em conjunto com as relacionadas à assistência à saúde, nos termos dos pertinentes estatutos sociais</w:t>
      </w:r>
      <w:r w:rsidRPr="00B30E13">
        <w:rPr>
          <w:rFonts w:ascii="Book Antiqua" w:eastAsia="Times New Roman" w:hAnsi="Book Antiqua" w:cs="Times New Roman"/>
          <w:color w:val="000000"/>
          <w:sz w:val="16"/>
          <w:szCs w:val="16"/>
          <w:lang w:eastAsia="pt-BR"/>
        </w:rPr>
        <w:t xml:space="preserve">.        </w:t>
      </w:r>
      <w:hyperlink r:id="rId261" w:history="1">
        <w:r w:rsidRPr="00B30E13">
          <w:rPr>
            <w:rFonts w:ascii="Book Antiqua" w:eastAsia="Times New Roman" w:hAnsi="Book Antiqua" w:cs="Times New Roman"/>
            <w:color w:val="0000FF"/>
            <w:sz w:val="16"/>
            <w:szCs w:val="16"/>
            <w:u w:val="single"/>
            <w:lang w:eastAsia="pt-BR"/>
          </w:rPr>
          <w:t>(Incluído pela Lei nº 13.127, de 2015)</w:t>
        </w:r>
      </w:hyperlink>
    </w:p>
    <w:p w14:paraId="11750CA5" w14:textId="77777777" w:rsidR="007A04FA" w:rsidRPr="00B30E13" w:rsidRDefault="007A04FA" w:rsidP="00334D1F">
      <w:pPr>
        <w:spacing w:before="225" w:after="225" w:line="240" w:lineRule="auto"/>
        <w:ind w:firstLine="567"/>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2</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As entidades de que trata o §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poderão, desde que a hipótese de segregação da finalidade estatutária esteja prevista ou seja assegurada pelo órgão interno competente, constituir filial ou departamento com número do Cadastro Nacional da Pessoa Jurídica sequencial ao da pessoa jurídica principal</w:t>
      </w:r>
      <w:r w:rsidRPr="00B30E13">
        <w:rPr>
          <w:rFonts w:ascii="Book Antiqua" w:eastAsia="Times New Roman" w:hAnsi="Book Antiqua" w:cs="Times New Roman"/>
          <w:color w:val="000000"/>
          <w:sz w:val="16"/>
          <w:szCs w:val="16"/>
          <w:lang w:eastAsia="pt-BR"/>
        </w:rPr>
        <w:t xml:space="preserve">.         </w:t>
      </w:r>
      <w:hyperlink r:id="rId262" w:history="1">
        <w:r w:rsidRPr="00B30E13">
          <w:rPr>
            <w:rFonts w:ascii="Book Antiqua" w:eastAsia="Times New Roman" w:hAnsi="Book Antiqua" w:cs="Times New Roman"/>
            <w:color w:val="0000FF"/>
            <w:sz w:val="16"/>
            <w:szCs w:val="16"/>
            <w:u w:val="single"/>
            <w:lang w:eastAsia="pt-BR"/>
          </w:rPr>
          <w:t>(Incluído pela Lei nº 13.127, de 2015)</w:t>
        </w:r>
      </w:hyperlink>
    </w:p>
    <w:p w14:paraId="5272E00B" w14:textId="77777777" w:rsidR="007A04FA" w:rsidRPr="00B30E13" w:rsidRDefault="007A04FA" w:rsidP="00334D1F">
      <w:pPr>
        <w:spacing w:before="225" w:after="225" w:line="240" w:lineRule="auto"/>
        <w:ind w:firstLine="567"/>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lastRenderedPageBreak/>
        <w:t>§ 3</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As entidades de que trata o § 1</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que optarem por proceder de acordo com o previsto no § 2</w:t>
      </w:r>
      <w:r w:rsidRPr="007E7EB5">
        <w:rPr>
          <w:rFonts w:ascii="Book Antiqua" w:eastAsia="Times New Roman" w:hAnsi="Book Antiqua" w:cs="Times New Roman"/>
          <w:color w:val="000000"/>
          <w:sz w:val="19"/>
          <w:szCs w:val="19"/>
          <w:u w:val="single"/>
          <w:vertAlign w:val="superscript"/>
          <w:lang w:eastAsia="pt-BR"/>
        </w:rPr>
        <w:t>o</w:t>
      </w:r>
      <w:r w:rsidRPr="007E7EB5">
        <w:rPr>
          <w:rFonts w:ascii="Book Antiqua" w:eastAsia="Times New Roman" w:hAnsi="Book Antiqua" w:cs="Times New Roman"/>
          <w:color w:val="000000"/>
          <w:sz w:val="19"/>
          <w:szCs w:val="19"/>
          <w:lang w:eastAsia="pt-BR"/>
        </w:rPr>
        <w:t xml:space="preserve"> assegurarão condições para sua adequada segregação patrimonial, administrativa, financeira e contábil</w:t>
      </w:r>
      <w:r w:rsidRPr="00B30E13">
        <w:rPr>
          <w:rFonts w:ascii="Book Antiqua" w:eastAsia="Times New Roman" w:hAnsi="Book Antiqua" w:cs="Times New Roman"/>
          <w:color w:val="000000"/>
          <w:sz w:val="16"/>
          <w:szCs w:val="16"/>
          <w:lang w:eastAsia="pt-BR"/>
        </w:rPr>
        <w:t xml:space="preserve">.        </w:t>
      </w:r>
      <w:hyperlink r:id="rId263" w:history="1">
        <w:r w:rsidRPr="00B30E13">
          <w:rPr>
            <w:rFonts w:ascii="Book Antiqua" w:eastAsia="Times New Roman" w:hAnsi="Book Antiqua" w:cs="Times New Roman"/>
            <w:color w:val="0000FF"/>
            <w:sz w:val="16"/>
            <w:szCs w:val="16"/>
            <w:u w:val="single"/>
            <w:lang w:eastAsia="pt-BR"/>
          </w:rPr>
          <w:t>(Incluído pela Lei nº 13.127, de 2015)</w:t>
        </w:r>
      </w:hyperlink>
    </w:p>
    <w:p w14:paraId="1C09F87D" w14:textId="7F293AAE" w:rsidR="007A04FA" w:rsidRPr="00470329" w:rsidRDefault="007A04FA" w:rsidP="00334D1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70329">
        <w:rPr>
          <w:rFonts w:ascii="Book Antiqua" w:eastAsia="Times New Roman" w:hAnsi="Book Antiqua" w:cs="Times New Roman"/>
          <w:b/>
          <w:bCs/>
          <w:sz w:val="19"/>
          <w:szCs w:val="19"/>
          <w:lang w:eastAsia="pt-BR"/>
        </w:rPr>
        <w:t xml:space="preserve">        </w:t>
      </w:r>
      <w:r w:rsidRPr="00470329">
        <w:rPr>
          <w:rFonts w:ascii="Book Antiqua" w:eastAsia="Times New Roman" w:hAnsi="Book Antiqua" w:cs="Times New Roman"/>
          <w:b/>
          <w:bCs/>
          <w:sz w:val="19"/>
          <w:szCs w:val="19"/>
          <w:highlight w:val="magenta"/>
          <w:lang w:eastAsia="pt-BR"/>
        </w:rPr>
        <w:t>Art. 35</w:t>
      </w:r>
      <w:r w:rsidRPr="00470329">
        <w:rPr>
          <w:rFonts w:ascii="Book Antiqua" w:eastAsia="Times New Roman" w:hAnsi="Book Antiqua" w:cs="Times New Roman"/>
          <w:b/>
          <w:bCs/>
          <w:sz w:val="19"/>
          <w:szCs w:val="19"/>
          <w:lang w:eastAsia="pt-BR"/>
        </w:rPr>
        <w:t>.  Aplicam-se as disposições desta Lei a todos os contratos celebrados a partir de sua vigência, assegurada aos consumidores com contratos anteriores, bem como àqueles com contratos celebrados entre 2 de setembro de 1998 e 1</w:t>
      </w:r>
      <w:r w:rsidRPr="00470329">
        <w:rPr>
          <w:rFonts w:ascii="Book Antiqua" w:eastAsia="Times New Roman" w:hAnsi="Book Antiqua" w:cs="Times New Roman"/>
          <w:b/>
          <w:bCs/>
          <w:sz w:val="19"/>
          <w:szCs w:val="19"/>
          <w:u w:val="single"/>
          <w:vertAlign w:val="superscript"/>
          <w:lang w:eastAsia="pt-BR"/>
        </w:rPr>
        <w:t>o</w:t>
      </w:r>
      <w:r w:rsidRPr="00470329">
        <w:rPr>
          <w:rFonts w:ascii="Book Antiqua" w:eastAsia="Times New Roman" w:hAnsi="Book Antiqua" w:cs="Times New Roman"/>
          <w:b/>
          <w:bCs/>
          <w:sz w:val="19"/>
          <w:szCs w:val="19"/>
          <w:lang w:eastAsia="pt-BR"/>
        </w:rPr>
        <w:t xml:space="preserve"> de janeiro de 1999, a possibilidade de optar pela adaptação ao sistema previsto nesta Lei</w:t>
      </w:r>
      <w:r w:rsidRPr="00B30E13">
        <w:rPr>
          <w:rFonts w:ascii="Book Antiqua" w:eastAsia="Times New Roman" w:hAnsi="Book Antiqua" w:cs="Times New Roman"/>
          <w:sz w:val="16"/>
          <w:szCs w:val="16"/>
          <w:lang w:eastAsia="pt-BR"/>
        </w:rPr>
        <w:t xml:space="preserve">. </w:t>
      </w:r>
      <w:hyperlink r:id="rId264"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r w:rsidR="00470329">
        <w:rPr>
          <w:rFonts w:ascii="Book Antiqua" w:eastAsia="Times New Roman" w:hAnsi="Book Antiqua" w:cs="Times New Roman"/>
          <w:color w:val="0000FF"/>
          <w:sz w:val="16"/>
          <w:szCs w:val="16"/>
          <w:lang w:eastAsia="pt-BR"/>
        </w:rPr>
        <w:t xml:space="preserve"> </w:t>
      </w:r>
      <w:r w:rsidR="00470329" w:rsidRPr="00470329">
        <w:rPr>
          <w:rFonts w:ascii="Book Antiqua" w:eastAsia="Times New Roman" w:hAnsi="Book Antiqua" w:cs="Times New Roman"/>
          <w:b/>
          <w:bCs/>
          <w:color w:val="FF0000"/>
          <w:sz w:val="16"/>
          <w:szCs w:val="16"/>
          <w:u w:val="single"/>
          <w:lang w:eastAsia="pt-BR"/>
        </w:rPr>
        <w:t>(DPESP-2023)</w:t>
      </w:r>
    </w:p>
    <w:p w14:paraId="458E9BDE"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Sem prejuízo do disposto no art. 35-E, a adaptação dos contratos de que trata este artigo deverá ser formalizada em termo próprio, assinado pelos contratantes, de acordo com as normas a serem definidas pela ANS</w:t>
      </w:r>
      <w:r w:rsidRPr="00B30E13">
        <w:rPr>
          <w:rFonts w:ascii="Book Antiqua" w:eastAsia="Times New Roman" w:hAnsi="Book Antiqua" w:cs="Times New Roman"/>
          <w:sz w:val="16"/>
          <w:szCs w:val="16"/>
          <w:lang w:eastAsia="pt-BR"/>
        </w:rPr>
        <w:t xml:space="preserve">. </w:t>
      </w:r>
      <w:hyperlink r:id="rId265"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0AFE5FEE"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Quando a adaptação dos contratos incluir aumento de contraprestação pecuniária, a composição da base de cálculo deverá ficar restrita aos itens correspondentes ao aumento de cobertura, e ficará disponível para verificação pela ANS, que poderá determinar sua alteração quando o novo valor não estiver devidamente justificado</w:t>
      </w:r>
      <w:r w:rsidRPr="00B30E13">
        <w:rPr>
          <w:rFonts w:ascii="Book Antiqua" w:eastAsia="Times New Roman" w:hAnsi="Book Antiqua" w:cs="Times New Roman"/>
          <w:sz w:val="16"/>
          <w:szCs w:val="16"/>
          <w:lang w:eastAsia="pt-BR"/>
        </w:rPr>
        <w:t xml:space="preserve">. </w:t>
      </w:r>
      <w:hyperlink r:id="rId266" w:anchor="art1" w:history="1">
        <w:r w:rsidRPr="00B30E13">
          <w:rPr>
            <w:rFonts w:ascii="Book Antiqua" w:eastAsia="Times New Roman" w:hAnsi="Book Antiqua" w:cs="Times New Roman"/>
            <w:color w:val="0000FF"/>
            <w:sz w:val="16"/>
            <w:szCs w:val="16"/>
            <w:u w:val="single"/>
            <w:lang w:eastAsia="pt-BR"/>
          </w:rPr>
          <w:t>(Redação dada pela Medida Provisória nº 2.177-44, de 2001)</w:t>
        </w:r>
      </w:hyperlink>
    </w:p>
    <w:p w14:paraId="5BB2DD7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adaptação dos contratos não implica nova contagem dos períodos de carência e dos prazos de aquisição dos benefícios previstos nos arts. 30 e 31 desta Lei, observados, quanto aos últimos, os limites de cobertura previstos no contrato original</w:t>
      </w:r>
      <w:r w:rsidRPr="00B30E13">
        <w:rPr>
          <w:rFonts w:ascii="Book Antiqua" w:eastAsia="Times New Roman" w:hAnsi="Book Antiqua" w:cs="Times New Roman"/>
          <w:sz w:val="16"/>
          <w:szCs w:val="16"/>
          <w:lang w:eastAsia="pt-BR"/>
        </w:rPr>
        <w:t xml:space="preserve">. </w:t>
      </w:r>
      <w:hyperlink r:id="rId26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7E7EECE" w14:textId="532E7985" w:rsidR="007A04FA" w:rsidRPr="00470329" w:rsidRDefault="007A04FA" w:rsidP="00334D1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70329">
        <w:rPr>
          <w:rFonts w:ascii="Book Antiqua" w:eastAsia="Times New Roman" w:hAnsi="Book Antiqua" w:cs="Times New Roman"/>
          <w:b/>
          <w:bCs/>
          <w:sz w:val="19"/>
          <w:szCs w:val="19"/>
          <w:lang w:eastAsia="pt-BR"/>
        </w:rPr>
        <w:t xml:space="preserve">        </w:t>
      </w:r>
      <w:r w:rsidRPr="00470329">
        <w:rPr>
          <w:rFonts w:ascii="Book Antiqua" w:eastAsia="Times New Roman" w:hAnsi="Book Antiqua" w:cs="Times New Roman"/>
          <w:b/>
          <w:bCs/>
          <w:sz w:val="19"/>
          <w:szCs w:val="19"/>
          <w:highlight w:val="magenta"/>
          <w:lang w:eastAsia="pt-BR"/>
        </w:rPr>
        <w:t>§ 4</w:t>
      </w:r>
      <w:r w:rsidRPr="00470329">
        <w:rPr>
          <w:rFonts w:ascii="Book Antiqua" w:eastAsia="Times New Roman" w:hAnsi="Book Antiqua" w:cs="Times New Roman"/>
          <w:b/>
          <w:bCs/>
          <w:sz w:val="19"/>
          <w:szCs w:val="19"/>
          <w:highlight w:val="magenta"/>
          <w:u w:val="single"/>
          <w:vertAlign w:val="superscript"/>
          <w:lang w:eastAsia="pt-BR"/>
        </w:rPr>
        <w:t>o</w:t>
      </w:r>
      <w:r w:rsidRPr="00470329">
        <w:rPr>
          <w:rFonts w:ascii="Book Antiqua" w:eastAsia="Times New Roman" w:hAnsi="Book Antiqua" w:cs="Times New Roman"/>
          <w:b/>
          <w:bCs/>
          <w:sz w:val="19"/>
          <w:szCs w:val="19"/>
          <w:lang w:eastAsia="pt-BR"/>
        </w:rPr>
        <w:t>  Nenhum contrato poderá ser adaptado por decisão unilateral da empresa operadora</w:t>
      </w:r>
      <w:r w:rsidRPr="00B30E13">
        <w:rPr>
          <w:rFonts w:ascii="Book Antiqua" w:eastAsia="Times New Roman" w:hAnsi="Book Antiqua" w:cs="Times New Roman"/>
          <w:sz w:val="16"/>
          <w:szCs w:val="16"/>
          <w:lang w:eastAsia="pt-BR"/>
        </w:rPr>
        <w:t xml:space="preserve">. </w:t>
      </w:r>
      <w:hyperlink r:id="rId26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00470329">
        <w:rPr>
          <w:rFonts w:ascii="Book Antiqua" w:eastAsia="Times New Roman" w:hAnsi="Book Antiqua" w:cs="Times New Roman"/>
          <w:color w:val="0000FF"/>
          <w:sz w:val="16"/>
          <w:szCs w:val="16"/>
          <w:lang w:eastAsia="pt-BR"/>
        </w:rPr>
        <w:t xml:space="preserve"> </w:t>
      </w:r>
      <w:r w:rsidR="00470329" w:rsidRPr="00470329">
        <w:rPr>
          <w:rFonts w:ascii="Book Antiqua" w:eastAsia="Times New Roman" w:hAnsi="Book Antiqua" w:cs="Times New Roman"/>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470329" w:rsidRPr="007E7EB5" w14:paraId="50779C03" w14:textId="77777777" w:rsidTr="00803113">
        <w:tc>
          <w:tcPr>
            <w:tcW w:w="8494" w:type="dxa"/>
            <w:shd w:val="clear" w:color="auto" w:fill="CCFFFF"/>
          </w:tcPr>
          <w:p w14:paraId="627D3EB6" w14:textId="77777777" w:rsidR="00470329" w:rsidRDefault="00470329" w:rsidP="00803113">
            <w:pPr>
              <w:jc w:val="both"/>
              <w:rPr>
                <w:rFonts w:ascii="Book Antiqua" w:hAnsi="Book Antiqua"/>
                <w:b/>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sidRPr="00FD3998">
              <w:rPr>
                <w:rFonts w:ascii="Book Antiqua" w:hAnsi="Book Antiqua"/>
                <w:b/>
                <w:i/>
                <w:iCs/>
                <w:color w:val="FF0000"/>
                <w:sz w:val="19"/>
                <w:szCs w:val="19"/>
              </w:rPr>
              <w:t>: #</w:t>
            </w:r>
            <w:r w:rsidRPr="00FD3998">
              <w:rPr>
                <w:rFonts w:ascii="Book Antiqua" w:hAnsi="Book Antiqua"/>
                <w:b/>
                <w:i/>
                <w:iCs/>
                <w:color w:val="FF0000"/>
                <w:sz w:val="19"/>
                <w:szCs w:val="19"/>
                <w:highlight w:val="green"/>
              </w:rPr>
              <w:t>STF</w:t>
            </w:r>
            <w:r w:rsidRPr="00FD3998">
              <w:rPr>
                <w:rFonts w:ascii="Book Antiqua" w:hAnsi="Book Antiqua"/>
                <w:b/>
                <w:i/>
                <w:iCs/>
                <w:color w:val="FF0000"/>
                <w:sz w:val="19"/>
                <w:szCs w:val="19"/>
              </w:rPr>
              <w:t>: #</w:t>
            </w:r>
            <w:r w:rsidRPr="00FD3998">
              <w:rPr>
                <w:rFonts w:ascii="Book Antiqua" w:hAnsi="Book Antiqua"/>
                <w:b/>
                <w:i/>
                <w:iCs/>
                <w:color w:val="FF0000"/>
                <w:sz w:val="19"/>
                <w:szCs w:val="19"/>
                <w:highlight w:val="green"/>
              </w:rPr>
              <w:t>DOD</w:t>
            </w:r>
            <w:r>
              <w:rPr>
                <w:rFonts w:ascii="Book Antiqua" w:hAnsi="Book Antiqua"/>
                <w:b/>
                <w:i/>
                <w:iCs/>
                <w:color w:val="FF0000"/>
                <w:sz w:val="19"/>
                <w:szCs w:val="19"/>
              </w:rPr>
              <w:t>: #</w:t>
            </w:r>
            <w:r w:rsidRPr="004F3467">
              <w:rPr>
                <w:rFonts w:ascii="Book Antiqua" w:hAnsi="Book Antiqua"/>
                <w:b/>
                <w:i/>
                <w:iCs/>
                <w:color w:val="FF0000"/>
                <w:sz w:val="19"/>
                <w:szCs w:val="19"/>
                <w:highlight w:val="green"/>
              </w:rPr>
              <w:t>DPESP-2023</w:t>
            </w:r>
            <w:r>
              <w:rPr>
                <w:rFonts w:ascii="Book Antiqua" w:hAnsi="Book Antiqua"/>
                <w:b/>
                <w:i/>
                <w:iCs/>
                <w:color w:val="FF0000"/>
                <w:sz w:val="19"/>
                <w:szCs w:val="19"/>
              </w:rPr>
              <w:t>: #</w:t>
            </w:r>
            <w:r w:rsidRPr="004F3467">
              <w:rPr>
                <w:rFonts w:ascii="Book Antiqua" w:hAnsi="Book Antiqua"/>
                <w:b/>
                <w:i/>
                <w:iCs/>
                <w:color w:val="FF0000"/>
                <w:sz w:val="19"/>
                <w:szCs w:val="19"/>
                <w:highlight w:val="green"/>
              </w:rPr>
              <w:t>FCC</w:t>
            </w:r>
            <w:r w:rsidRPr="00FD3998">
              <w:rPr>
                <w:rFonts w:ascii="Book Antiqua" w:hAnsi="Book Antiqua"/>
                <w:bCs/>
                <w:sz w:val="19"/>
                <w:szCs w:val="19"/>
              </w:rPr>
              <w:t>:</w:t>
            </w:r>
            <w:r>
              <w:t xml:space="preserve"> </w:t>
            </w:r>
            <w:r w:rsidRPr="004F3467">
              <w:rPr>
                <w:rFonts w:ascii="Book Antiqua" w:hAnsi="Book Antiqua"/>
                <w:b/>
                <w:i/>
                <w:iCs/>
                <w:sz w:val="19"/>
                <w:szCs w:val="19"/>
                <w:u w:val="single"/>
              </w:rPr>
              <w:t>A Lei 9.656/98 não pode ser aplicada aos contratos firmados anteriormente à sua vigência</w:t>
            </w:r>
            <w:r>
              <w:rPr>
                <w:rFonts w:ascii="Book Antiqua" w:hAnsi="Book Antiqua"/>
                <w:bCs/>
                <w:sz w:val="19"/>
                <w:szCs w:val="19"/>
              </w:rPr>
              <w:t>:</w:t>
            </w:r>
            <w:r>
              <w:t xml:space="preserve"> </w:t>
            </w:r>
            <w:r w:rsidRPr="004F3467">
              <w:rPr>
                <w:rFonts w:ascii="Book Antiqua" w:hAnsi="Book Antiqua"/>
                <w:b/>
                <w:sz w:val="19"/>
                <w:szCs w:val="19"/>
              </w:rPr>
              <w:t>As disposições da Lei 9.656/98, à luz do art. 5º, XXXVI, da C</w:t>
            </w:r>
            <w:r>
              <w:rPr>
                <w:rFonts w:ascii="Book Antiqua" w:hAnsi="Book Antiqua"/>
                <w:b/>
                <w:sz w:val="19"/>
                <w:szCs w:val="19"/>
              </w:rPr>
              <w:t>F</w:t>
            </w:r>
            <w:r w:rsidRPr="004F3467">
              <w:rPr>
                <w:rFonts w:ascii="Book Antiqua" w:hAnsi="Book Antiqua"/>
                <w:b/>
                <w:sz w:val="19"/>
                <w:szCs w:val="19"/>
              </w:rPr>
              <w:t>, somente incidem sobre os contratos celebrados a partir de sua vigência, bem como sobre os contratos que, firmados anteriormente, foram adaptados ao seu regime, sendo as respectivas disposições inaplicáveis aos beneficiários que, exercendo sua autonomia de vontade, optaram por manter os planos antigos inalterados.</w:t>
            </w:r>
            <w:r>
              <w:rPr>
                <w:rFonts w:ascii="Book Antiqua" w:hAnsi="Book Antiqua"/>
                <w:b/>
                <w:sz w:val="19"/>
                <w:szCs w:val="19"/>
              </w:rPr>
              <w:t xml:space="preserve"> </w:t>
            </w:r>
            <w:r w:rsidRPr="004F3467">
              <w:rPr>
                <w:rFonts w:ascii="Book Antiqua" w:hAnsi="Book Antiqua"/>
                <w:bCs/>
                <w:sz w:val="19"/>
                <w:szCs w:val="19"/>
              </w:rPr>
              <w:t>STF. Plenário. RE 948634, Rel. Min. Ricardo Lewandowski, j</w:t>
            </w:r>
            <w:r>
              <w:rPr>
                <w:rFonts w:ascii="Book Antiqua" w:hAnsi="Book Antiqua"/>
                <w:bCs/>
                <w:sz w:val="19"/>
                <w:szCs w:val="19"/>
              </w:rPr>
              <w:t>.</w:t>
            </w:r>
            <w:r w:rsidRPr="004F3467">
              <w:rPr>
                <w:rFonts w:ascii="Book Antiqua" w:hAnsi="Book Antiqua"/>
                <w:bCs/>
                <w:sz w:val="19"/>
                <w:szCs w:val="19"/>
              </w:rPr>
              <w:t xml:space="preserve"> 20/10/20 </w:t>
            </w:r>
            <w:r w:rsidRPr="004F3467">
              <w:rPr>
                <w:rFonts w:ascii="Book Antiqua" w:hAnsi="Book Antiqua"/>
                <w:b/>
                <w:sz w:val="19"/>
                <w:szCs w:val="19"/>
              </w:rPr>
              <w:t>(</w:t>
            </w:r>
            <w:r w:rsidRPr="004F3467">
              <w:rPr>
                <w:rFonts w:ascii="Book Antiqua" w:hAnsi="Book Antiqua"/>
                <w:b/>
                <w:sz w:val="19"/>
                <w:szCs w:val="19"/>
                <w:highlight w:val="magenta"/>
              </w:rPr>
              <w:t>Repercussão Geral – Tema 123</w:t>
            </w:r>
            <w:r w:rsidRPr="004F3467">
              <w:rPr>
                <w:rFonts w:ascii="Book Antiqua" w:hAnsi="Book Antiqua"/>
                <w:b/>
                <w:sz w:val="19"/>
                <w:szCs w:val="19"/>
              </w:rPr>
              <w:t>) (Info 995).</w:t>
            </w:r>
          </w:p>
          <w:tbl>
            <w:tblPr>
              <w:tblStyle w:val="Tabelacomgrade"/>
              <w:tblW w:w="0" w:type="auto"/>
              <w:tblLook w:val="04A0" w:firstRow="1" w:lastRow="0" w:firstColumn="1" w:lastColumn="0" w:noHBand="0" w:noVBand="1"/>
            </w:tblPr>
            <w:tblGrid>
              <w:gridCol w:w="8268"/>
            </w:tblGrid>
            <w:tr w:rsidR="00470329" w14:paraId="67166214" w14:textId="77777777" w:rsidTr="00470329">
              <w:tc>
                <w:tcPr>
                  <w:tcW w:w="8268" w:type="dxa"/>
                  <w:shd w:val="clear" w:color="auto" w:fill="FFFFFF" w:themeFill="background1"/>
                </w:tcPr>
                <w:p w14:paraId="60BD8576" w14:textId="77777777" w:rsidR="00470329" w:rsidRDefault="00470329" w:rsidP="00470329">
                  <w:pPr>
                    <w:jc w:val="both"/>
                    <w:rPr>
                      <w:rFonts w:ascii="Book Antiqua" w:hAnsi="Book Antiqua" w:cs="Arial"/>
                      <w:i/>
                      <w:iCs/>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4F3467">
                    <w:rPr>
                      <w:rFonts w:ascii="Book Antiqua" w:hAnsi="Book Antiqua" w:cs="Arial"/>
                      <w:color w:val="000000"/>
                      <w:sz w:val="18"/>
                      <w:szCs w:val="18"/>
                    </w:rPr>
                    <w:t>Vale ressaltar, no entanto, que o STJ faz a seguinte ponderação:</w:t>
                  </w:r>
                  <w:r>
                    <w:rPr>
                      <w:rFonts w:ascii="Book Antiqua" w:hAnsi="Book Antiqua" w:cs="Arial"/>
                      <w:color w:val="000000"/>
                      <w:sz w:val="18"/>
                      <w:szCs w:val="18"/>
                    </w:rPr>
                    <w:t xml:space="preserve"> </w:t>
                  </w:r>
                  <w:r w:rsidRPr="004F3467">
                    <w:rPr>
                      <w:rFonts w:ascii="Book Antiqua" w:hAnsi="Book Antiqua" w:cs="Arial"/>
                      <w:i/>
                      <w:iCs/>
                      <w:color w:val="000000"/>
                      <w:sz w:val="18"/>
                      <w:szCs w:val="18"/>
                    </w:rPr>
                    <w:t xml:space="preserve">“Embora as regras da Lei nº 9.656/98 não retroajam para atingir contratos celebrados antes de sua vigência, a eventual abusividade das cláusulas pode ser aferida à luz do </w:t>
                  </w:r>
                  <w:r>
                    <w:rPr>
                      <w:rFonts w:ascii="Book Antiqua" w:hAnsi="Book Antiqua" w:cs="Arial"/>
                      <w:i/>
                      <w:iCs/>
                      <w:color w:val="000000"/>
                      <w:sz w:val="18"/>
                      <w:szCs w:val="18"/>
                    </w:rPr>
                    <w:t>CDC</w:t>
                  </w:r>
                  <w:r w:rsidRPr="004F3467">
                    <w:rPr>
                      <w:rFonts w:ascii="Book Antiqua" w:hAnsi="Book Antiqua" w:cs="Arial"/>
                      <w:i/>
                      <w:iCs/>
                      <w:color w:val="000000"/>
                      <w:sz w:val="18"/>
                      <w:szCs w:val="18"/>
                    </w:rPr>
                    <w:t>. Isto porque o contrato de seguro de saúde é obrigação de trato sucessivo, que se renova ao longo do tempo e, portanto, se submete às normas supervenientes, especialmente às de ordem pública, a exemplo do CDC, o que não significa ofensa ao ato jurídico perfeito. STJ. 4ª T</w:t>
                  </w:r>
                  <w:r>
                    <w:rPr>
                      <w:rFonts w:ascii="Book Antiqua" w:hAnsi="Book Antiqua" w:cs="Arial"/>
                      <w:i/>
                      <w:iCs/>
                      <w:color w:val="000000"/>
                      <w:sz w:val="18"/>
                      <w:szCs w:val="18"/>
                    </w:rPr>
                    <w:t>.</w:t>
                  </w:r>
                  <w:r w:rsidRPr="004F3467">
                    <w:rPr>
                      <w:rFonts w:ascii="Book Antiqua" w:hAnsi="Book Antiqua" w:cs="Arial"/>
                      <w:i/>
                      <w:iCs/>
                      <w:color w:val="000000"/>
                      <w:sz w:val="18"/>
                      <w:szCs w:val="18"/>
                    </w:rPr>
                    <w:t xml:space="preserve"> AgInt no AREsp 970.611/SP, Rel. Min. Marco Buzzi, julgado em 15/05/2018.”</w:t>
                  </w:r>
                </w:p>
                <w:p w14:paraId="61B5E4CB" w14:textId="77777777" w:rsidR="00470329" w:rsidRDefault="00470329" w:rsidP="00470329">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Pr>
                      <w:rFonts w:ascii="Book Antiqua" w:hAnsi="Book Antiqua" w:cs="Arial"/>
                      <w:b/>
                      <w:bCs/>
                      <w:i/>
                      <w:iCs/>
                      <w:color w:val="FF0000"/>
                      <w:sz w:val="18"/>
                      <w:szCs w:val="18"/>
                      <w:highlight w:val="green"/>
                    </w:rPr>
                    <w:t>Questão de concurso</w:t>
                  </w:r>
                  <w:r w:rsidRPr="000214CF">
                    <w:rPr>
                      <w:rFonts w:ascii="Book Antiqua" w:hAnsi="Book Antiqua" w:cs="Arial"/>
                      <w:color w:val="000000"/>
                      <w:sz w:val="18"/>
                      <w:szCs w:val="18"/>
                    </w:rPr>
                    <w:t>:</w:t>
                  </w:r>
                </w:p>
                <w:p w14:paraId="245835D8" w14:textId="1A17334A" w:rsidR="00470329" w:rsidRDefault="00470329" w:rsidP="00470329">
                  <w:pPr>
                    <w:jc w:val="both"/>
                    <w:rPr>
                      <w:rFonts w:ascii="Book Antiqua" w:hAnsi="Book Antiqua"/>
                      <w:b/>
                      <w:sz w:val="19"/>
                      <w:szCs w:val="19"/>
                    </w:rPr>
                  </w:pPr>
                  <w:r>
                    <w:rPr>
                      <w:rFonts w:ascii="Book Antiqua" w:hAnsi="Book Antiqua" w:cs="Arial"/>
                      <w:b/>
                      <w:bCs/>
                      <w:color w:val="000000"/>
                      <w:sz w:val="18"/>
                      <w:szCs w:val="18"/>
                    </w:rPr>
                    <w:t>(</w:t>
                  </w:r>
                  <w:r w:rsidRPr="004F3467">
                    <w:rPr>
                      <w:rFonts w:ascii="Book Antiqua" w:hAnsi="Book Antiqua" w:cs="Arial"/>
                      <w:b/>
                      <w:bCs/>
                      <w:color w:val="000000"/>
                      <w:sz w:val="18"/>
                      <w:szCs w:val="18"/>
                      <w:highlight w:val="yellow"/>
                    </w:rPr>
                    <w:t>DPESP-2023-FCC</w:t>
                  </w:r>
                  <w:r>
                    <w:rPr>
                      <w:rFonts w:ascii="Book Antiqua" w:hAnsi="Book Antiqua" w:cs="Arial"/>
                      <w:b/>
                      <w:bCs/>
                      <w:color w:val="000000"/>
                      <w:sz w:val="18"/>
                      <w:szCs w:val="18"/>
                    </w:rPr>
                    <w:t>)</w:t>
                  </w:r>
                  <w:r>
                    <w:rPr>
                      <w:rFonts w:ascii="Book Antiqua" w:hAnsi="Book Antiqua" w:cs="Arial"/>
                      <w:color w:val="000000"/>
                      <w:sz w:val="18"/>
                      <w:szCs w:val="18"/>
                    </w:rPr>
                    <w:t xml:space="preserve">: </w:t>
                  </w:r>
                  <w:r w:rsidRPr="004F3467">
                    <w:rPr>
                      <w:rFonts w:ascii="Book Antiqua" w:hAnsi="Book Antiqua" w:cs="Arial"/>
                      <w:color w:val="000000"/>
                      <w:sz w:val="18"/>
                      <w:szCs w:val="18"/>
                    </w:rPr>
                    <w:t xml:space="preserve">O </w:t>
                  </w:r>
                  <w:r>
                    <w:rPr>
                      <w:rFonts w:ascii="Book Antiqua" w:hAnsi="Book Antiqua" w:cs="Arial"/>
                      <w:color w:val="000000"/>
                      <w:sz w:val="18"/>
                      <w:szCs w:val="18"/>
                    </w:rPr>
                    <w:t>STF</w:t>
                  </w:r>
                  <w:r w:rsidRPr="004F3467">
                    <w:rPr>
                      <w:rFonts w:ascii="Book Antiqua" w:hAnsi="Book Antiqua" w:cs="Arial"/>
                      <w:color w:val="000000"/>
                      <w:sz w:val="18"/>
                      <w:szCs w:val="18"/>
                    </w:rPr>
                    <w:t>, ao analisar questões atinentes ao acesso a bens e serviços de saúde por pacientes, decidiu que</w:t>
                  </w:r>
                  <w:r>
                    <w:rPr>
                      <w:rFonts w:ascii="Book Antiqua" w:hAnsi="Book Antiqua" w:cs="Arial"/>
                      <w:color w:val="000000"/>
                      <w:sz w:val="18"/>
                      <w:szCs w:val="18"/>
                    </w:rPr>
                    <w:t xml:space="preserve"> </w:t>
                  </w:r>
                  <w:r w:rsidRPr="004F3467">
                    <w:rPr>
                      <w:rFonts w:ascii="Book Antiqua" w:hAnsi="Book Antiqua" w:cs="Arial"/>
                      <w:color w:val="000000"/>
                      <w:sz w:val="18"/>
                      <w:szCs w:val="18"/>
                    </w:rPr>
                    <w:t>as disposições da Lei de Planos de Saúde somente incidem sobre os contratos celebrados a partir de sua vigência, bem como nos contratos que, firmados anteriormente, foram adaptados ao seu regime, sendo as respectivas disposições, inclusive aquelas que vedam a exclusão de coberturas e tratamentos, inaplicáveis aos beneficiários que optaram por manter os planos antigos inalterados.</w:t>
                  </w:r>
                  <w:r>
                    <w:rPr>
                      <w:rFonts w:ascii="Book Antiqua" w:hAnsi="Book Antiqua" w:cs="Arial"/>
                      <w:color w:val="000000"/>
                      <w:sz w:val="18"/>
                      <w:szCs w:val="18"/>
                    </w:rPr>
                    <w:t xml:space="preserve"> </w:t>
                  </w:r>
                  <w:r>
                    <w:rPr>
                      <w:rFonts w:ascii="Book Antiqua" w:hAnsi="Book Antiqua" w:cs="Arial"/>
                      <w:b/>
                      <w:bCs/>
                      <w:color w:val="000000"/>
                      <w:sz w:val="18"/>
                      <w:szCs w:val="18"/>
                    </w:rPr>
                    <w:t>BL: Info 995, STF.</w:t>
                  </w:r>
                </w:p>
              </w:tc>
            </w:tr>
          </w:tbl>
          <w:p w14:paraId="7B99ECBD" w14:textId="77777777" w:rsidR="00470329" w:rsidRDefault="00470329" w:rsidP="00803113">
            <w:pPr>
              <w:jc w:val="both"/>
              <w:rPr>
                <w:rFonts w:ascii="Book Antiqua" w:hAnsi="Book Antiqua"/>
                <w:b/>
                <w:sz w:val="19"/>
                <w:szCs w:val="19"/>
              </w:rPr>
            </w:pPr>
          </w:p>
          <w:p w14:paraId="5C8409C4" w14:textId="64A11A8C" w:rsidR="00470329" w:rsidRPr="007E7EB5" w:rsidRDefault="00470329" w:rsidP="00803113">
            <w:pPr>
              <w:jc w:val="both"/>
              <w:rPr>
                <w:rFonts w:ascii="Book Antiqua" w:eastAsia="Times New Roman" w:hAnsi="Book Antiqua" w:cs="Times New Roman"/>
                <w:b/>
                <w:sz w:val="19"/>
                <w:szCs w:val="19"/>
                <w:lang w:eastAsia="pt-BR"/>
              </w:rPr>
            </w:pPr>
          </w:p>
        </w:tc>
      </w:tr>
    </w:tbl>
    <w:p w14:paraId="17C15258" w14:textId="38F8C7A5"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manutenção dos contratos originais pelos consumidores não-optantes tem caráter personalíssimo, devendo ser garantida somente ao titular e a seus dependentes já inscritos, permitida inclusão apenas de novo cônjuge e filhos, e vedada a transferência da sua titularidade, sob qualquer pretexto, a terceiros</w:t>
      </w:r>
      <w:r w:rsidRPr="00B30E13">
        <w:rPr>
          <w:rFonts w:ascii="Book Antiqua" w:eastAsia="Times New Roman" w:hAnsi="Book Antiqua" w:cs="Times New Roman"/>
          <w:sz w:val="16"/>
          <w:szCs w:val="16"/>
          <w:lang w:eastAsia="pt-BR"/>
        </w:rPr>
        <w:t xml:space="preserve">. </w:t>
      </w:r>
      <w:hyperlink r:id="rId26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E80B70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contratados até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 janeiro de 1999, deverão permanecer em operação, por tempo indeterminado, apenas para os consumidores que não optarem pela adaptação às novas regras, sendo considerados extintos para fim de comercialização</w:t>
      </w:r>
      <w:r w:rsidRPr="00B30E13">
        <w:rPr>
          <w:rFonts w:ascii="Book Antiqua" w:eastAsia="Times New Roman" w:hAnsi="Book Antiqua" w:cs="Times New Roman"/>
          <w:sz w:val="16"/>
          <w:szCs w:val="16"/>
          <w:lang w:eastAsia="pt-BR"/>
        </w:rPr>
        <w:t xml:space="preserve">. </w:t>
      </w:r>
      <w:hyperlink r:id="rId27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AFAAF8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 7</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Às pessoas jurídicas contratantes de planos coletivos, não-optantes pela adaptação prevista neste artigo, fica assegurada a manutenção dos contratos originais, nas coberturas assistenciais neles pactuadas</w:t>
      </w:r>
      <w:r w:rsidRPr="00B30E13">
        <w:rPr>
          <w:rFonts w:ascii="Book Antiqua" w:eastAsia="Times New Roman" w:hAnsi="Book Antiqua" w:cs="Times New Roman"/>
          <w:sz w:val="16"/>
          <w:szCs w:val="16"/>
          <w:lang w:eastAsia="pt-BR"/>
        </w:rPr>
        <w:t xml:space="preserve">. </w:t>
      </w:r>
      <w:hyperlink r:id="rId27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E2CD78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8</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 ANS definirá em norma própria os procedimentos formais que deverão ser adotados pelas empresas para a adatação dos contratos de que trata este artigo</w:t>
      </w:r>
      <w:r w:rsidRPr="00B30E13">
        <w:rPr>
          <w:rFonts w:ascii="Book Antiqua" w:eastAsia="Times New Roman" w:hAnsi="Book Antiqua" w:cs="Times New Roman"/>
          <w:sz w:val="16"/>
          <w:szCs w:val="16"/>
          <w:lang w:eastAsia="pt-BR"/>
        </w:rPr>
        <w:t xml:space="preserve">. </w:t>
      </w:r>
      <w:hyperlink r:id="rId27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9558885" w14:textId="1F21645A"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magenta"/>
          <w:lang w:eastAsia="pt-BR"/>
        </w:rPr>
        <w:t>Art. 35-A</w:t>
      </w:r>
      <w:r w:rsidRPr="007E7EB5">
        <w:rPr>
          <w:rFonts w:ascii="Book Antiqua" w:eastAsia="Times New Roman" w:hAnsi="Book Antiqua" w:cs="Times New Roman"/>
          <w:sz w:val="19"/>
          <w:szCs w:val="19"/>
          <w:lang w:eastAsia="pt-BR"/>
        </w:rPr>
        <w:t>.  </w:t>
      </w:r>
      <w:r w:rsidRPr="00AF3B48">
        <w:rPr>
          <w:rFonts w:ascii="Book Antiqua" w:eastAsia="Times New Roman" w:hAnsi="Book Antiqua" w:cs="Times New Roman"/>
          <w:b/>
          <w:bCs/>
          <w:caps/>
          <w:sz w:val="19"/>
          <w:szCs w:val="19"/>
          <w:highlight w:val="green"/>
          <w:lang w:eastAsia="pt-BR"/>
        </w:rPr>
        <w:t>Fica criado</w:t>
      </w:r>
      <w:r w:rsidRPr="007E7EB5">
        <w:rPr>
          <w:rFonts w:ascii="Book Antiqua" w:eastAsia="Times New Roman" w:hAnsi="Book Antiqua" w:cs="Times New Roman"/>
          <w:sz w:val="19"/>
          <w:szCs w:val="19"/>
          <w:lang w:eastAsia="pt-BR"/>
        </w:rPr>
        <w:t xml:space="preserve"> o </w:t>
      </w:r>
      <w:r w:rsidRPr="00AF3B48">
        <w:rPr>
          <w:rFonts w:ascii="Book Antiqua" w:eastAsia="Times New Roman" w:hAnsi="Book Antiqua" w:cs="Times New Roman"/>
          <w:b/>
          <w:bCs/>
          <w:caps/>
          <w:sz w:val="19"/>
          <w:szCs w:val="19"/>
          <w:shd w:val="clear" w:color="auto" w:fill="F7CAAC" w:themeFill="accent2" w:themeFillTint="66"/>
          <w:lang w:eastAsia="pt-BR"/>
        </w:rPr>
        <w:t>Conselho de Saúde Suplementar</w:t>
      </w:r>
      <w:r w:rsidRPr="007E7EB5">
        <w:rPr>
          <w:rFonts w:ascii="Book Antiqua" w:eastAsia="Times New Roman" w:hAnsi="Book Antiqua" w:cs="Times New Roman"/>
          <w:sz w:val="19"/>
          <w:szCs w:val="19"/>
          <w:lang w:eastAsia="pt-BR"/>
        </w:rPr>
        <w:t xml:space="preserve"> - CONSU, </w:t>
      </w:r>
      <w:r w:rsidRPr="00AF3B48">
        <w:rPr>
          <w:rFonts w:ascii="Book Antiqua" w:eastAsia="Times New Roman" w:hAnsi="Book Antiqua" w:cs="Times New Roman"/>
          <w:b/>
          <w:bCs/>
          <w:sz w:val="19"/>
          <w:szCs w:val="19"/>
          <w:highlight w:val="cyan"/>
          <w:lang w:eastAsia="pt-BR"/>
        </w:rPr>
        <w:t>órgão colegiado</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integrante da estrutura regimental do Ministério da Saúde</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cyan"/>
          <w:lang w:eastAsia="pt-BR"/>
        </w:rPr>
        <w:t>com competência para</w:t>
      </w:r>
      <w:r w:rsidRPr="00B30E13">
        <w:rPr>
          <w:rFonts w:ascii="Book Antiqua" w:eastAsia="Times New Roman" w:hAnsi="Book Antiqua" w:cs="Times New Roman"/>
          <w:sz w:val="16"/>
          <w:szCs w:val="16"/>
          <w:lang w:eastAsia="pt-BR"/>
        </w:rPr>
        <w:t xml:space="preserve">: </w:t>
      </w:r>
      <w:hyperlink r:id="rId27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16349C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w:t>
      </w:r>
      <w:r w:rsidRPr="00AF3B48">
        <w:rPr>
          <w:rFonts w:ascii="Book Antiqua" w:eastAsia="Times New Roman" w:hAnsi="Book Antiqua" w:cs="Times New Roman"/>
          <w:b/>
          <w:bCs/>
          <w:caps/>
          <w:sz w:val="19"/>
          <w:szCs w:val="19"/>
          <w:highlight w:val="green"/>
          <w:lang w:eastAsia="pt-BR"/>
        </w:rPr>
        <w:t>estabelecer</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caps/>
          <w:sz w:val="19"/>
          <w:szCs w:val="19"/>
          <w:highlight w:val="green"/>
          <w:lang w:eastAsia="pt-BR"/>
        </w:rPr>
        <w:t>supervisionar</w:t>
      </w:r>
      <w:r w:rsidRPr="007E7EB5">
        <w:rPr>
          <w:rFonts w:ascii="Book Antiqua" w:eastAsia="Times New Roman" w:hAnsi="Book Antiqua" w:cs="Times New Roman"/>
          <w:sz w:val="19"/>
          <w:szCs w:val="19"/>
          <w:lang w:eastAsia="pt-BR"/>
        </w:rPr>
        <w:t xml:space="preserve"> a </w:t>
      </w:r>
      <w:r w:rsidRPr="00AF3B48">
        <w:rPr>
          <w:rFonts w:ascii="Book Antiqua" w:eastAsia="Times New Roman" w:hAnsi="Book Antiqua" w:cs="Times New Roman"/>
          <w:b/>
          <w:bCs/>
          <w:sz w:val="19"/>
          <w:szCs w:val="19"/>
          <w:highlight w:val="cyan"/>
          <w:lang w:eastAsia="pt-BR"/>
        </w:rPr>
        <w:t>execução de políticas</w:t>
      </w:r>
      <w:r w:rsidRPr="007E7EB5">
        <w:rPr>
          <w:rFonts w:ascii="Book Antiqua" w:eastAsia="Times New Roman" w:hAnsi="Book Antiqua" w:cs="Times New Roman"/>
          <w:sz w:val="19"/>
          <w:szCs w:val="19"/>
          <w:lang w:eastAsia="pt-BR"/>
        </w:rPr>
        <w:t xml:space="preserve"> e </w:t>
      </w:r>
      <w:r w:rsidRPr="00AF3B48">
        <w:rPr>
          <w:rFonts w:ascii="Book Antiqua" w:eastAsia="Times New Roman" w:hAnsi="Book Antiqua" w:cs="Times New Roman"/>
          <w:b/>
          <w:bCs/>
          <w:sz w:val="19"/>
          <w:szCs w:val="19"/>
          <w:highlight w:val="cyan"/>
          <w:lang w:eastAsia="pt-BR"/>
        </w:rPr>
        <w:t>diretrizes gerais</w:t>
      </w:r>
      <w:r w:rsidRPr="007E7EB5">
        <w:rPr>
          <w:rFonts w:ascii="Book Antiqua" w:eastAsia="Times New Roman" w:hAnsi="Book Antiqua" w:cs="Times New Roman"/>
          <w:sz w:val="19"/>
          <w:szCs w:val="19"/>
          <w:lang w:eastAsia="pt-BR"/>
        </w:rPr>
        <w:t xml:space="preserve"> </w:t>
      </w:r>
      <w:r w:rsidRPr="00AF3B48">
        <w:rPr>
          <w:rFonts w:ascii="Book Antiqua" w:eastAsia="Times New Roman" w:hAnsi="Book Antiqua" w:cs="Times New Roman"/>
          <w:b/>
          <w:bCs/>
          <w:sz w:val="19"/>
          <w:szCs w:val="19"/>
          <w:highlight w:val="yellow"/>
          <w:lang w:eastAsia="pt-BR"/>
        </w:rPr>
        <w:t>do setor de saúde suplementar</w:t>
      </w:r>
      <w:r w:rsidRPr="00B30E13">
        <w:rPr>
          <w:rFonts w:ascii="Book Antiqua" w:eastAsia="Times New Roman" w:hAnsi="Book Antiqua" w:cs="Times New Roman"/>
          <w:sz w:val="16"/>
          <w:szCs w:val="16"/>
          <w:lang w:eastAsia="pt-BR"/>
        </w:rPr>
        <w:t xml:space="preserve">; </w:t>
      </w:r>
      <w:hyperlink r:id="rId27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912540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aprovar o contrato de gestão da ANS</w:t>
      </w:r>
      <w:r w:rsidRPr="00B30E13">
        <w:rPr>
          <w:rFonts w:ascii="Book Antiqua" w:eastAsia="Times New Roman" w:hAnsi="Book Antiqua" w:cs="Times New Roman"/>
          <w:sz w:val="16"/>
          <w:szCs w:val="16"/>
          <w:lang w:eastAsia="pt-BR"/>
        </w:rPr>
        <w:t xml:space="preserve">; </w:t>
      </w:r>
      <w:hyperlink r:id="rId27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0F2F3AC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III - supervisionar e acompanhar as ações e o funcionamento da ANS</w:t>
      </w:r>
      <w:r w:rsidRPr="00B30E13">
        <w:rPr>
          <w:rFonts w:ascii="Book Antiqua" w:eastAsia="Times New Roman" w:hAnsi="Book Antiqua" w:cs="Times New Roman"/>
          <w:sz w:val="16"/>
          <w:szCs w:val="16"/>
          <w:lang w:eastAsia="pt-BR"/>
        </w:rPr>
        <w:t xml:space="preserve">; </w:t>
      </w:r>
      <w:hyperlink r:id="rId27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1EDFB9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fixar diretrizes gerais para implementação no setor de saúde suplementar sobre</w:t>
      </w:r>
      <w:r w:rsidRPr="00B30E13">
        <w:rPr>
          <w:rFonts w:ascii="Book Antiqua" w:eastAsia="Times New Roman" w:hAnsi="Book Antiqua" w:cs="Times New Roman"/>
          <w:sz w:val="16"/>
          <w:szCs w:val="16"/>
          <w:lang w:eastAsia="pt-BR"/>
        </w:rPr>
        <w:t xml:space="preserve">: </w:t>
      </w:r>
      <w:hyperlink r:id="rId27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1DABFC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 aspectos econômico-financeiros</w:t>
      </w:r>
      <w:r w:rsidRPr="00B30E13">
        <w:rPr>
          <w:rFonts w:ascii="Book Antiqua" w:eastAsia="Times New Roman" w:hAnsi="Book Antiqua" w:cs="Times New Roman"/>
          <w:sz w:val="16"/>
          <w:szCs w:val="16"/>
          <w:lang w:eastAsia="pt-BR"/>
        </w:rPr>
        <w:t xml:space="preserve">; </w:t>
      </w:r>
      <w:hyperlink r:id="rId27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FFB236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b) normas de contabilidade, atuariais e estatísticas</w:t>
      </w:r>
      <w:r w:rsidRPr="00B30E13">
        <w:rPr>
          <w:rFonts w:ascii="Book Antiqua" w:eastAsia="Times New Roman" w:hAnsi="Book Antiqua" w:cs="Times New Roman"/>
          <w:sz w:val="16"/>
          <w:szCs w:val="16"/>
          <w:lang w:eastAsia="pt-BR"/>
        </w:rPr>
        <w:t xml:space="preserve">; </w:t>
      </w:r>
      <w:hyperlink r:id="rId27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08A33E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c) parâmetros quanto ao capital e ao patrimônio líquido mínimos, bem assim quanto às formas de sua subscrição e realização quando se tratar de sociedade anônima</w:t>
      </w:r>
      <w:r w:rsidRPr="00B30E13">
        <w:rPr>
          <w:rFonts w:ascii="Book Antiqua" w:eastAsia="Times New Roman" w:hAnsi="Book Antiqua" w:cs="Times New Roman"/>
          <w:sz w:val="16"/>
          <w:szCs w:val="16"/>
          <w:lang w:eastAsia="pt-BR"/>
        </w:rPr>
        <w:t xml:space="preserve">; </w:t>
      </w:r>
      <w:hyperlink r:id="rId28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0F53C8B"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d) critérios de constituição de garantias de manutenção do equilíbrio econômico-financeiro, consistentes em bens, móveis ou imóveis, ou fundos especiais ou seguros garantidores</w:t>
      </w:r>
      <w:r w:rsidRPr="00B30E13">
        <w:rPr>
          <w:rFonts w:ascii="Book Antiqua" w:eastAsia="Times New Roman" w:hAnsi="Book Antiqua" w:cs="Times New Roman"/>
          <w:sz w:val="16"/>
          <w:szCs w:val="16"/>
          <w:lang w:eastAsia="pt-BR"/>
        </w:rPr>
        <w:t xml:space="preserve">; </w:t>
      </w:r>
      <w:hyperlink r:id="rId28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B20795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e) criação de fundo, contratação de seguro garantidor ou outros instrumentos que julgar adequados, com o objetivo de proteger o consumidor de planos privados de assistência à saúde em caso de insolvência de empresas operadoras</w:t>
      </w:r>
      <w:r w:rsidRPr="00B30E13">
        <w:rPr>
          <w:rFonts w:ascii="Book Antiqua" w:eastAsia="Times New Roman" w:hAnsi="Book Antiqua" w:cs="Times New Roman"/>
          <w:sz w:val="16"/>
          <w:szCs w:val="16"/>
          <w:lang w:eastAsia="pt-BR"/>
        </w:rPr>
        <w:t xml:space="preserve">; </w:t>
      </w:r>
      <w:hyperlink r:id="rId28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7DCA89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 - deliberar sobre a criação de câmaras técnicas, de caráter consultivo, de forma a subsidiar suas decisões</w:t>
      </w:r>
      <w:r w:rsidRPr="00B30E13">
        <w:rPr>
          <w:rFonts w:ascii="Book Antiqua" w:eastAsia="Times New Roman" w:hAnsi="Book Antiqua" w:cs="Times New Roman"/>
          <w:sz w:val="16"/>
          <w:szCs w:val="16"/>
          <w:lang w:eastAsia="pt-BR"/>
        </w:rPr>
        <w:t xml:space="preserve">. </w:t>
      </w:r>
      <w:hyperlink r:id="rId28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73CB7D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Parágrafo único.  A ANS fixará as normas sobre as matérias previstas no inciso IV deste artigo, devendo adequá-las, se necessário, quando houver diretrizes gerais estabelecidas pelo CONSU</w:t>
      </w:r>
      <w:r w:rsidRPr="00B30E13">
        <w:rPr>
          <w:rFonts w:ascii="Book Antiqua" w:eastAsia="Times New Roman" w:hAnsi="Book Antiqua" w:cs="Times New Roman"/>
          <w:sz w:val="16"/>
          <w:szCs w:val="16"/>
          <w:lang w:eastAsia="pt-BR"/>
        </w:rPr>
        <w:t xml:space="preserve">. </w:t>
      </w:r>
      <w:hyperlink r:id="rId28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F64BCA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35-B.  O CONSU será integrado pelos seguintes Ministros de Estado</w:t>
      </w:r>
      <w:r w:rsidRPr="00B30E13">
        <w:rPr>
          <w:rFonts w:ascii="Book Antiqua" w:eastAsia="Times New Roman" w:hAnsi="Book Antiqua" w:cs="Times New Roman"/>
          <w:sz w:val="16"/>
          <w:szCs w:val="16"/>
          <w:lang w:eastAsia="pt-BR"/>
        </w:rPr>
        <w:t>: </w:t>
      </w:r>
      <w:hyperlink r:id="rId28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Pr="00B30E13">
        <w:rPr>
          <w:rFonts w:ascii="Book Antiqua" w:eastAsia="Times New Roman" w:hAnsi="Book Antiqua" w:cs="Times New Roman"/>
          <w:sz w:val="16"/>
          <w:szCs w:val="16"/>
          <w:lang w:eastAsia="pt-BR"/>
        </w:rPr>
        <w:t>   </w:t>
      </w:r>
      <w:hyperlink r:id="rId286" w:anchor="art2" w:history="1">
        <w:r w:rsidRPr="00B30E13">
          <w:rPr>
            <w:rFonts w:ascii="Book Antiqua" w:eastAsia="Times New Roman" w:hAnsi="Book Antiqua" w:cs="Times New Roman"/>
            <w:color w:val="0000FF"/>
            <w:sz w:val="16"/>
            <w:szCs w:val="16"/>
            <w:u w:val="single"/>
            <w:lang w:eastAsia="pt-BR"/>
          </w:rPr>
          <w:t>(Vigência)</w:t>
        </w:r>
      </w:hyperlink>
      <w:r w:rsidRPr="00B30E13">
        <w:rPr>
          <w:rFonts w:ascii="Book Antiqua" w:eastAsia="Times New Roman" w:hAnsi="Book Antiqua" w:cs="Times New Roman"/>
          <w:sz w:val="16"/>
          <w:szCs w:val="16"/>
          <w:lang w:eastAsia="pt-BR"/>
        </w:rPr>
        <w:t xml:space="preserve">     </w:t>
      </w:r>
      <w:hyperlink r:id="rId287" w:history="1">
        <w:r w:rsidRPr="00B30E13">
          <w:rPr>
            <w:rFonts w:ascii="Book Antiqua" w:eastAsia="Times New Roman" w:hAnsi="Book Antiqua" w:cs="Times New Roman"/>
            <w:color w:val="0000FF"/>
            <w:sz w:val="16"/>
            <w:szCs w:val="16"/>
            <w:u w:val="single"/>
            <w:lang w:eastAsia="pt-BR"/>
          </w:rPr>
          <w:t>(composiçaõ: vide Dec.4.044, de 6.12.2001)</w:t>
        </w:r>
      </w:hyperlink>
      <w:r w:rsidRPr="00B30E13">
        <w:rPr>
          <w:rFonts w:ascii="Book Antiqua" w:eastAsia="Times New Roman" w:hAnsi="Book Antiqua" w:cs="Times New Roman"/>
          <w:sz w:val="16"/>
          <w:szCs w:val="16"/>
          <w:lang w:eastAsia="pt-BR"/>
        </w:rPr>
        <w:t xml:space="preserve">  </w:t>
      </w:r>
    </w:p>
    <w:p w14:paraId="36A5D91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 - Chefe da Casa Civil da Presidência da República, na qualidade de Presidente; </w:t>
      </w:r>
      <w:hyperlink r:id="rId28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386F8D7"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II - da Saúde; </w:t>
      </w:r>
      <w:hyperlink r:id="rId28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C0518A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III - da Fazenda</w:t>
      </w:r>
      <w:r w:rsidRPr="00B30E13">
        <w:rPr>
          <w:rFonts w:ascii="Book Antiqua" w:eastAsia="Times New Roman" w:hAnsi="Book Antiqua" w:cs="Times New Roman"/>
          <w:sz w:val="16"/>
          <w:szCs w:val="16"/>
          <w:lang w:eastAsia="pt-BR"/>
        </w:rPr>
        <w:t xml:space="preserve">; </w:t>
      </w:r>
      <w:hyperlink r:id="rId29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A8EF87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xml:space="preserve">        IV - da Justiça; e </w:t>
      </w:r>
      <w:hyperlink r:id="rId29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9DE992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 - do Planejamento, Orçamento e Gestão</w:t>
      </w:r>
      <w:r w:rsidRPr="00B30E13">
        <w:rPr>
          <w:rFonts w:ascii="Book Antiqua" w:eastAsia="Times New Roman" w:hAnsi="Book Antiqua" w:cs="Times New Roman"/>
          <w:sz w:val="16"/>
          <w:szCs w:val="16"/>
          <w:lang w:eastAsia="pt-BR"/>
        </w:rPr>
        <w:t xml:space="preserve">. </w:t>
      </w:r>
      <w:hyperlink r:id="rId29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BA5BE7C" w14:textId="0ABF7DCA"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 Conselho deliberará mediante resoluções, por maioria de votos, cabendo ao Presidente a prerrogativa de deliberar nos casos de urgência e relevante interesse, </w:t>
      </w:r>
      <w:r w:rsidRPr="007E7EB5">
        <w:rPr>
          <w:rFonts w:ascii="Book Antiqua" w:eastAsia="Times New Roman" w:hAnsi="Book Antiqua" w:cs="Times New Roman"/>
          <w:b/>
          <w:bCs/>
          <w:sz w:val="19"/>
          <w:szCs w:val="19"/>
          <w:lang w:eastAsia="pt-BR"/>
        </w:rPr>
        <w:t>ad referendum</w:t>
      </w:r>
      <w:r w:rsidRPr="007E7EB5">
        <w:rPr>
          <w:rFonts w:ascii="Book Antiqua" w:eastAsia="Times New Roman" w:hAnsi="Book Antiqua" w:cs="Times New Roman"/>
          <w:sz w:val="19"/>
          <w:szCs w:val="19"/>
          <w:lang w:eastAsia="pt-BR"/>
        </w:rPr>
        <w:t xml:space="preserve"> dos demais membros</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29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089950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Quando deliberar </w:t>
      </w:r>
      <w:r w:rsidRPr="007E7EB5">
        <w:rPr>
          <w:rFonts w:ascii="Book Antiqua" w:eastAsia="Times New Roman" w:hAnsi="Book Antiqua" w:cs="Times New Roman"/>
          <w:b/>
          <w:bCs/>
          <w:sz w:val="19"/>
          <w:szCs w:val="19"/>
          <w:lang w:eastAsia="pt-BR"/>
        </w:rPr>
        <w:t>ad referendum</w:t>
      </w:r>
      <w:r w:rsidRPr="007E7EB5">
        <w:rPr>
          <w:rFonts w:ascii="Book Antiqua" w:eastAsia="Times New Roman" w:hAnsi="Book Antiqua" w:cs="Times New Roman"/>
          <w:sz w:val="19"/>
          <w:szCs w:val="19"/>
          <w:lang w:eastAsia="pt-BR"/>
        </w:rPr>
        <w:t xml:space="preserve"> do Conselho, o Presidente submeterá a decisão ao Colegiado na primeira reunião que se seguir àquela deliberação</w:t>
      </w:r>
      <w:r w:rsidRPr="00B30E13">
        <w:rPr>
          <w:rFonts w:ascii="Book Antiqua" w:eastAsia="Times New Roman" w:hAnsi="Book Antiqua" w:cs="Times New Roman"/>
          <w:sz w:val="16"/>
          <w:szCs w:val="16"/>
          <w:lang w:eastAsia="pt-BR"/>
        </w:rPr>
        <w:t xml:space="preserve">. </w:t>
      </w:r>
      <w:hyperlink r:id="rId29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92722A8" w14:textId="6DC8E041"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Presidente do Conselho poderá convidar Ministros de Estado, bem assim outros representantes de órgãos públicos, para participar das reuniões, não lhes sendo permitido o direito de voto</w:t>
      </w:r>
      <w:r w:rsidRPr="00B30E13">
        <w:rPr>
          <w:rFonts w:ascii="Book Antiqua" w:eastAsia="Times New Roman" w:hAnsi="Book Antiqua" w:cs="Times New Roman"/>
          <w:sz w:val="16"/>
          <w:szCs w:val="16"/>
          <w:lang w:eastAsia="pt-BR"/>
        </w:rPr>
        <w:t>.</w:t>
      </w:r>
      <w:r w:rsidR="00B30E13">
        <w:rPr>
          <w:rFonts w:ascii="Book Antiqua" w:eastAsia="Times New Roman" w:hAnsi="Book Antiqua" w:cs="Times New Roman"/>
          <w:sz w:val="16"/>
          <w:szCs w:val="16"/>
          <w:lang w:eastAsia="pt-BR"/>
        </w:rPr>
        <w:t xml:space="preserve"> </w:t>
      </w:r>
      <w:hyperlink r:id="rId29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D695D3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4</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Conselho reunir-se-á sempre que for convocado por seu Presidente</w:t>
      </w:r>
      <w:r w:rsidRPr="00B30E13">
        <w:rPr>
          <w:rFonts w:ascii="Book Antiqua" w:eastAsia="Times New Roman" w:hAnsi="Book Antiqua" w:cs="Times New Roman"/>
          <w:sz w:val="16"/>
          <w:szCs w:val="16"/>
          <w:lang w:eastAsia="pt-BR"/>
        </w:rPr>
        <w:t xml:space="preserve">. </w:t>
      </w:r>
      <w:hyperlink r:id="rId29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E29430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5</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regimento interno do CONSU será aprovado por decreto do Presidente da República</w:t>
      </w:r>
      <w:r w:rsidRPr="00B30E13">
        <w:rPr>
          <w:rFonts w:ascii="Book Antiqua" w:eastAsia="Times New Roman" w:hAnsi="Book Antiqua" w:cs="Times New Roman"/>
          <w:sz w:val="16"/>
          <w:szCs w:val="16"/>
          <w:lang w:eastAsia="pt-BR"/>
        </w:rPr>
        <w:t xml:space="preserve">. </w:t>
      </w:r>
      <w:hyperlink r:id="rId29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FFCFA52"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As atividades de apoio administrativo ao CONSU serão prestadas pela ANS</w:t>
      </w:r>
      <w:r w:rsidRPr="00B30E13">
        <w:rPr>
          <w:rFonts w:ascii="Book Antiqua" w:eastAsia="Times New Roman" w:hAnsi="Book Antiqua" w:cs="Times New Roman"/>
          <w:sz w:val="16"/>
          <w:szCs w:val="16"/>
          <w:lang w:eastAsia="pt-BR"/>
        </w:rPr>
        <w:t xml:space="preserve">. </w:t>
      </w:r>
      <w:hyperlink r:id="rId29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71BFE0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7</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 Presidente da ANS participará, na qualidade de Secretário, das reuniões do CONSU</w:t>
      </w:r>
      <w:r w:rsidRPr="00B30E13">
        <w:rPr>
          <w:rFonts w:ascii="Book Antiqua" w:eastAsia="Times New Roman" w:hAnsi="Book Antiqua" w:cs="Times New Roman"/>
          <w:sz w:val="16"/>
          <w:szCs w:val="16"/>
          <w:lang w:eastAsia="pt-BR"/>
        </w:rPr>
        <w:t xml:space="preserve">. </w:t>
      </w:r>
      <w:hyperlink r:id="rId29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7ECE4C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xml:space="preserve">        </w:t>
      </w:r>
      <w:r w:rsidRPr="00AF3B48">
        <w:rPr>
          <w:rFonts w:ascii="Book Antiqua" w:eastAsia="Times New Roman" w:hAnsi="Book Antiqua" w:cs="Times New Roman"/>
          <w:b/>
          <w:bCs/>
          <w:color w:val="000000"/>
          <w:sz w:val="19"/>
          <w:szCs w:val="19"/>
          <w:highlight w:val="magenta"/>
          <w:lang w:eastAsia="pt-BR"/>
        </w:rPr>
        <w:t>Art. 35-C</w:t>
      </w:r>
      <w:r w:rsidRPr="007E7EB5">
        <w:rPr>
          <w:rFonts w:ascii="Book Antiqua" w:eastAsia="Times New Roman" w:hAnsi="Book Antiqua" w:cs="Times New Roman"/>
          <w:color w:val="000000"/>
          <w:sz w:val="19"/>
          <w:szCs w:val="19"/>
          <w:lang w:eastAsia="pt-BR"/>
        </w:rPr>
        <w:t xml:space="preserve">. </w:t>
      </w:r>
      <w:r w:rsidRPr="00AF3B48">
        <w:rPr>
          <w:rFonts w:ascii="Book Antiqua" w:eastAsia="Times New Roman" w:hAnsi="Book Antiqua" w:cs="Times New Roman"/>
          <w:b/>
          <w:bCs/>
          <w:caps/>
          <w:color w:val="000000"/>
          <w:sz w:val="19"/>
          <w:szCs w:val="19"/>
          <w:highlight w:val="green"/>
          <w:lang w:eastAsia="pt-BR"/>
        </w:rPr>
        <w:t>É</w:t>
      </w:r>
      <w:r w:rsidRPr="00AF3B48">
        <w:rPr>
          <w:rFonts w:ascii="Book Antiqua" w:eastAsia="Times New Roman" w:hAnsi="Book Antiqua" w:cs="Times New Roman"/>
          <w:b/>
          <w:bCs/>
          <w:caps/>
          <w:color w:val="000000"/>
          <w:sz w:val="19"/>
          <w:szCs w:val="19"/>
          <w:lang w:eastAsia="pt-BR"/>
        </w:rPr>
        <w:t xml:space="preserve"> </w:t>
      </w:r>
      <w:r w:rsidRPr="00AF3B48">
        <w:rPr>
          <w:rFonts w:ascii="Book Antiqua" w:eastAsia="Times New Roman" w:hAnsi="Book Antiqua" w:cs="Times New Roman"/>
          <w:b/>
          <w:bCs/>
          <w:caps/>
          <w:color w:val="000000"/>
          <w:sz w:val="19"/>
          <w:szCs w:val="19"/>
          <w:shd w:val="clear" w:color="auto" w:fill="F7CAAC" w:themeFill="accent2" w:themeFillTint="66"/>
          <w:lang w:eastAsia="pt-BR"/>
        </w:rPr>
        <w:t>obrigatória</w:t>
      </w:r>
      <w:r w:rsidRPr="007E7EB5">
        <w:rPr>
          <w:rFonts w:ascii="Book Antiqua" w:eastAsia="Times New Roman" w:hAnsi="Book Antiqua" w:cs="Times New Roman"/>
          <w:color w:val="000000"/>
          <w:sz w:val="19"/>
          <w:szCs w:val="19"/>
          <w:lang w:eastAsia="pt-BR"/>
        </w:rPr>
        <w:t xml:space="preserve"> a </w:t>
      </w:r>
      <w:r w:rsidRPr="00AF3B48">
        <w:rPr>
          <w:rFonts w:ascii="Book Antiqua" w:eastAsia="Times New Roman" w:hAnsi="Book Antiqua" w:cs="Times New Roman"/>
          <w:b/>
          <w:bCs/>
          <w:color w:val="000000"/>
          <w:sz w:val="19"/>
          <w:szCs w:val="19"/>
          <w:highlight w:val="yellow"/>
          <w:lang w:eastAsia="pt-BR"/>
        </w:rPr>
        <w:t>cobertura do atendimento</w:t>
      </w:r>
      <w:r w:rsidRPr="007E7EB5">
        <w:rPr>
          <w:rFonts w:ascii="Book Antiqua" w:eastAsia="Times New Roman" w:hAnsi="Book Antiqua" w:cs="Times New Roman"/>
          <w:color w:val="000000"/>
          <w:sz w:val="19"/>
          <w:szCs w:val="19"/>
          <w:lang w:eastAsia="pt-BR"/>
        </w:rPr>
        <w:t xml:space="preserve"> </w:t>
      </w:r>
      <w:r w:rsidRPr="00AF3B48">
        <w:rPr>
          <w:rFonts w:ascii="Book Antiqua" w:eastAsia="Times New Roman" w:hAnsi="Book Antiqua" w:cs="Times New Roman"/>
          <w:b/>
          <w:bCs/>
          <w:color w:val="000000"/>
          <w:sz w:val="19"/>
          <w:szCs w:val="19"/>
          <w:highlight w:val="cyan"/>
          <w:lang w:eastAsia="pt-BR"/>
        </w:rPr>
        <w:t>nos casos</w:t>
      </w:r>
      <w:r w:rsidRPr="00B30E13">
        <w:rPr>
          <w:rFonts w:ascii="Book Antiqua" w:eastAsia="Times New Roman" w:hAnsi="Book Antiqua" w:cs="Times New Roman"/>
          <w:color w:val="000000"/>
          <w:sz w:val="16"/>
          <w:szCs w:val="16"/>
          <w:lang w:eastAsia="pt-BR"/>
        </w:rPr>
        <w:t xml:space="preserve">: </w:t>
      </w:r>
      <w:hyperlink r:id="rId300" w:anchor="art1" w:history="1">
        <w:r w:rsidRPr="00B30E13">
          <w:rPr>
            <w:rFonts w:ascii="Book Antiqua" w:eastAsia="Times New Roman" w:hAnsi="Book Antiqua" w:cs="Times New Roman"/>
            <w:color w:val="0000FF"/>
            <w:sz w:val="16"/>
            <w:szCs w:val="16"/>
            <w:u w:val="single"/>
            <w:lang w:eastAsia="pt-BR"/>
          </w:rPr>
          <w:t>(Redação dada pela Lei nº 11.935, de 2009)</w:t>
        </w:r>
      </w:hyperlink>
    </w:p>
    <w:p w14:paraId="061078EA" w14:textId="774A31B0"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xml:space="preserve">        I - </w:t>
      </w:r>
      <w:r w:rsidRPr="00AF3B48">
        <w:rPr>
          <w:rFonts w:ascii="Book Antiqua" w:eastAsia="Times New Roman" w:hAnsi="Book Antiqua" w:cs="Times New Roman"/>
          <w:b/>
          <w:bCs/>
          <w:caps/>
          <w:color w:val="000000"/>
          <w:sz w:val="19"/>
          <w:szCs w:val="19"/>
          <w:shd w:val="clear" w:color="auto" w:fill="F7CAAC" w:themeFill="accent2" w:themeFillTint="66"/>
          <w:lang w:eastAsia="pt-BR"/>
        </w:rPr>
        <w:t>de emergência</w:t>
      </w:r>
      <w:r w:rsidRPr="007E7EB5">
        <w:rPr>
          <w:rFonts w:ascii="Book Antiqua" w:eastAsia="Times New Roman" w:hAnsi="Book Antiqua" w:cs="Times New Roman"/>
          <w:color w:val="000000"/>
          <w:sz w:val="19"/>
          <w:szCs w:val="19"/>
          <w:lang w:eastAsia="pt-BR"/>
        </w:rPr>
        <w:t>, como tal definidos os que implicarem risco imediato de vida ou de lesões irreparáveis para o paciente, caracterizado em declaração do médico assistente</w:t>
      </w:r>
      <w:r w:rsidRPr="00B30E13">
        <w:rPr>
          <w:rFonts w:ascii="Book Antiqua" w:eastAsia="Times New Roman" w:hAnsi="Book Antiqua" w:cs="Times New Roman"/>
          <w:color w:val="000000"/>
          <w:sz w:val="16"/>
          <w:szCs w:val="16"/>
          <w:lang w:eastAsia="pt-BR"/>
        </w:rPr>
        <w:t xml:space="preserve">; </w:t>
      </w:r>
      <w:hyperlink r:id="rId301" w:anchor="art1" w:history="1">
        <w:r w:rsidRPr="00B30E13">
          <w:rPr>
            <w:rFonts w:ascii="Book Antiqua" w:eastAsia="Times New Roman" w:hAnsi="Book Antiqua" w:cs="Times New Roman"/>
            <w:color w:val="0000FF"/>
            <w:sz w:val="16"/>
            <w:szCs w:val="16"/>
            <w:u w:val="single"/>
            <w:lang w:eastAsia="pt-BR"/>
          </w:rPr>
          <w:t>(Redação dada pela Lei nº 11.935, de 2009)</w:t>
        </w:r>
      </w:hyperlink>
      <w:r w:rsidR="00C574AA" w:rsidRPr="00B30E13">
        <w:rPr>
          <w:rFonts w:ascii="Book Antiqua" w:eastAsia="Times New Roman" w:hAnsi="Book Antiqua" w:cs="Times New Roman"/>
          <w:color w:val="0000FF"/>
          <w:sz w:val="16"/>
          <w:szCs w:val="16"/>
          <w:lang w:eastAsia="pt-BR"/>
        </w:rPr>
        <w:t xml:space="preserve"> </w:t>
      </w:r>
      <w:r w:rsidR="00C574AA" w:rsidRPr="00B30E13">
        <w:rPr>
          <w:rFonts w:ascii="Book Antiqua" w:eastAsia="Times New Roman" w:hAnsi="Book Antiqua" w:cs="Times New Roman"/>
          <w:b/>
          <w:color w:val="FF0000"/>
          <w:sz w:val="16"/>
          <w:szCs w:val="16"/>
          <w:u w:val="single"/>
          <w:lang w:eastAsia="pt-BR"/>
        </w:rPr>
        <w:t>(MPSC-2013)</w:t>
      </w:r>
    </w:p>
    <w:p w14:paraId="40FB5058" w14:textId="4909486B"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xml:space="preserve">        II - </w:t>
      </w:r>
      <w:r w:rsidRPr="00AF3B48">
        <w:rPr>
          <w:rFonts w:ascii="Book Antiqua" w:eastAsia="Times New Roman" w:hAnsi="Book Antiqua" w:cs="Times New Roman"/>
          <w:b/>
          <w:bCs/>
          <w:caps/>
          <w:color w:val="000000"/>
          <w:sz w:val="19"/>
          <w:szCs w:val="19"/>
          <w:shd w:val="clear" w:color="auto" w:fill="F7CAAC" w:themeFill="accent2" w:themeFillTint="66"/>
          <w:lang w:eastAsia="pt-BR"/>
        </w:rPr>
        <w:t>de urgência</w:t>
      </w:r>
      <w:r w:rsidRPr="007E7EB5">
        <w:rPr>
          <w:rFonts w:ascii="Book Antiqua" w:eastAsia="Times New Roman" w:hAnsi="Book Antiqua" w:cs="Times New Roman"/>
          <w:color w:val="000000"/>
          <w:sz w:val="19"/>
          <w:szCs w:val="19"/>
          <w:lang w:eastAsia="pt-BR"/>
        </w:rPr>
        <w:t>, assim entendidos os resultantes de acidentes pessoais ou de complicações no processo gestacional</w:t>
      </w:r>
      <w:r w:rsidRPr="00B30E13">
        <w:rPr>
          <w:rFonts w:ascii="Book Antiqua" w:eastAsia="Times New Roman" w:hAnsi="Book Antiqua" w:cs="Times New Roman"/>
          <w:color w:val="000000"/>
          <w:sz w:val="16"/>
          <w:szCs w:val="16"/>
          <w:lang w:eastAsia="pt-BR"/>
        </w:rPr>
        <w:t xml:space="preserve">; </w:t>
      </w:r>
      <w:hyperlink r:id="rId302" w:anchor="art1" w:history="1">
        <w:r w:rsidRPr="00B30E13">
          <w:rPr>
            <w:rFonts w:ascii="Book Antiqua" w:eastAsia="Times New Roman" w:hAnsi="Book Antiqua" w:cs="Times New Roman"/>
            <w:color w:val="0000FF"/>
            <w:sz w:val="16"/>
            <w:szCs w:val="16"/>
            <w:u w:val="single"/>
            <w:lang w:eastAsia="pt-BR"/>
          </w:rPr>
          <w:t>(Redação dada pela Lei nº 11.935, de 2009)</w:t>
        </w:r>
      </w:hyperlink>
      <w:r w:rsidR="00C574AA" w:rsidRPr="00B30E13">
        <w:rPr>
          <w:rFonts w:ascii="Book Antiqua" w:eastAsia="Times New Roman" w:hAnsi="Book Antiqua" w:cs="Times New Roman"/>
          <w:color w:val="0000FF"/>
          <w:sz w:val="16"/>
          <w:szCs w:val="16"/>
          <w:lang w:eastAsia="pt-BR"/>
        </w:rPr>
        <w:t xml:space="preserve"> </w:t>
      </w:r>
      <w:r w:rsidR="00C574AA" w:rsidRPr="00B30E13">
        <w:rPr>
          <w:rFonts w:ascii="Book Antiqua" w:eastAsia="Times New Roman" w:hAnsi="Book Antiqua" w:cs="Times New Roman"/>
          <w:b/>
          <w:color w:val="FF0000"/>
          <w:sz w:val="16"/>
          <w:szCs w:val="16"/>
          <w:u w:val="single"/>
          <w:lang w:eastAsia="pt-BR"/>
        </w:rPr>
        <w:t>(MPSC-2013)</w:t>
      </w:r>
      <w:r w:rsidR="00A9280F" w:rsidRPr="00B30E13">
        <w:rPr>
          <w:rFonts w:ascii="Book Antiqua" w:eastAsia="Times New Roman" w:hAnsi="Book Antiqua" w:cs="Times New Roman"/>
          <w:b/>
          <w:color w:val="FF0000"/>
          <w:sz w:val="16"/>
          <w:szCs w:val="16"/>
          <w:lang w:eastAsia="pt-BR"/>
        </w:rPr>
        <w:t xml:space="preserve"> </w:t>
      </w:r>
      <w:r w:rsidR="00A9280F" w:rsidRPr="00B30E13">
        <w:rPr>
          <w:rFonts w:ascii="Book Antiqua" w:eastAsia="Times New Roman" w:hAnsi="Book Antiqua" w:cs="Times New Roman"/>
          <w:b/>
          <w:bCs/>
          <w:color w:val="FF0000"/>
          <w:sz w:val="16"/>
          <w:szCs w:val="16"/>
          <w:u w:val="single"/>
          <w:lang w:eastAsia="pt-BR"/>
        </w:rPr>
        <w:t>(DPERJ-2021)</w:t>
      </w:r>
    </w:p>
    <w:p w14:paraId="044627A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color w:val="000000"/>
          <w:sz w:val="19"/>
          <w:szCs w:val="19"/>
          <w:lang w:eastAsia="pt-BR"/>
        </w:rPr>
        <w:t xml:space="preserve">        III - </w:t>
      </w:r>
      <w:r w:rsidRPr="00AF3B48">
        <w:rPr>
          <w:rFonts w:ascii="Book Antiqua" w:eastAsia="Times New Roman" w:hAnsi="Book Antiqua" w:cs="Times New Roman"/>
          <w:b/>
          <w:bCs/>
          <w:caps/>
          <w:color w:val="000000"/>
          <w:sz w:val="19"/>
          <w:szCs w:val="19"/>
          <w:shd w:val="clear" w:color="auto" w:fill="F7CAAC" w:themeFill="accent2" w:themeFillTint="66"/>
          <w:lang w:eastAsia="pt-BR"/>
        </w:rPr>
        <w:t>de planejamento familiar</w:t>
      </w:r>
      <w:r w:rsidRPr="00B30E13">
        <w:rPr>
          <w:rFonts w:ascii="Book Antiqua" w:eastAsia="Times New Roman" w:hAnsi="Book Antiqua" w:cs="Times New Roman"/>
          <w:color w:val="000000"/>
          <w:sz w:val="16"/>
          <w:szCs w:val="16"/>
          <w:lang w:eastAsia="pt-BR"/>
        </w:rPr>
        <w:t xml:space="preserve">. </w:t>
      </w:r>
      <w:hyperlink r:id="rId303" w:anchor="art1" w:history="1">
        <w:r w:rsidRPr="00B30E13">
          <w:rPr>
            <w:rFonts w:ascii="Book Antiqua" w:eastAsia="Times New Roman" w:hAnsi="Book Antiqua" w:cs="Times New Roman"/>
            <w:color w:val="0000FF"/>
            <w:sz w:val="16"/>
            <w:szCs w:val="16"/>
            <w:u w:val="single"/>
            <w:lang w:eastAsia="pt-BR"/>
          </w:rPr>
          <w:t>(Incluído pela Lei nº 11.935, de 2009)</w:t>
        </w:r>
      </w:hyperlink>
    </w:p>
    <w:p w14:paraId="126CB3F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Parágrafo único.  A ANS fará publicar normas regulamentares para o disposto neste artigo, observados os termos de adaptação previstos no art. 35</w:t>
      </w:r>
      <w:r w:rsidRPr="00B30E13">
        <w:rPr>
          <w:rFonts w:ascii="Book Antiqua" w:eastAsia="Times New Roman" w:hAnsi="Book Antiqua" w:cs="Times New Roman"/>
          <w:sz w:val="16"/>
          <w:szCs w:val="16"/>
          <w:lang w:eastAsia="pt-BR"/>
        </w:rPr>
        <w:t xml:space="preserve">. </w:t>
      </w:r>
      <w:hyperlink r:id="rId30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F40292C" w14:textId="71023EC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35-D.  As multas a serem aplicadas pela ANS em decorrência da competência fiscalizadora e normativa estabelecida nesta Lei e em seus regulamentos serão recolhidas à conta daquela Agência, até o limite de R$ 1.000.000,00 (um milhão de reais) por infração, ressalvado o disposto no § 6</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19 desta Lei. </w:t>
      </w:r>
      <w:hyperlink r:id="rId30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Pr="00B30E13">
        <w:rPr>
          <w:rFonts w:ascii="Book Antiqua" w:eastAsia="Times New Roman" w:hAnsi="Book Antiqua" w:cs="Times New Roman"/>
          <w:sz w:val="16"/>
          <w:szCs w:val="16"/>
          <w:lang w:eastAsia="pt-BR"/>
        </w:rPr>
        <w:t xml:space="preserve"> </w:t>
      </w:r>
    </w:p>
    <w:p w14:paraId="0B786A29" w14:textId="4E501353"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35-E.  A partir de 5 de junho de 1998, fica estabelecido para os contratos celebrados anteriormente à data de vigência desta Lei que</w:t>
      </w:r>
      <w:r w:rsidRPr="00B30E13">
        <w:rPr>
          <w:rFonts w:ascii="Book Antiqua" w:eastAsia="Times New Roman" w:hAnsi="Book Antiqua" w:cs="Times New Roman"/>
          <w:sz w:val="16"/>
          <w:szCs w:val="16"/>
          <w:lang w:eastAsia="pt-BR"/>
        </w:rPr>
        <w:t xml:space="preserve">: </w:t>
      </w:r>
      <w:hyperlink r:id="rId30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Pr="00B30E13">
        <w:rPr>
          <w:rFonts w:ascii="Book Antiqua" w:eastAsia="Times New Roman" w:hAnsi="Book Antiqua" w:cs="Times New Roman"/>
          <w:sz w:val="16"/>
          <w:szCs w:val="16"/>
          <w:lang w:eastAsia="pt-BR"/>
        </w:rPr>
        <w:t xml:space="preserve"> </w:t>
      </w:r>
    </w:p>
    <w:p w14:paraId="258D4D09"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qualquer variação na contraprestação pecuniária para consumidores com mais de sessenta anos de idade estará sujeita à autorização prévia da ANS</w:t>
      </w:r>
      <w:r w:rsidRPr="00B30E13">
        <w:rPr>
          <w:rFonts w:ascii="Book Antiqua" w:eastAsia="Times New Roman" w:hAnsi="Book Antiqua" w:cs="Times New Roman"/>
          <w:sz w:val="16"/>
          <w:szCs w:val="16"/>
          <w:lang w:eastAsia="pt-BR"/>
        </w:rPr>
        <w:t xml:space="preserve">; </w:t>
      </w:r>
      <w:hyperlink r:id="rId30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8D1173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a alegação de doença ou lesão preexistente estará sujeita à prévia regulamentação da matéria pela ANS</w:t>
      </w:r>
      <w:r w:rsidRPr="00B30E13">
        <w:rPr>
          <w:rFonts w:ascii="Book Antiqua" w:eastAsia="Times New Roman" w:hAnsi="Book Antiqua" w:cs="Times New Roman"/>
          <w:sz w:val="16"/>
          <w:szCs w:val="16"/>
          <w:lang w:eastAsia="pt-BR"/>
        </w:rPr>
        <w:t xml:space="preserve">; </w:t>
      </w:r>
      <w:hyperlink r:id="rId30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87403ED" w14:textId="77777777" w:rsidR="007A04FA" w:rsidRPr="007E7EB5" w:rsidRDefault="007A04FA" w:rsidP="00334D1F">
      <w:pPr>
        <w:spacing w:before="100" w:beforeAutospacing="1" w:after="100" w:afterAutospacing="1" w:line="240" w:lineRule="auto"/>
        <w:jc w:val="both"/>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III - é vedada a suspensão ou a rescisão unilateral do contrato individual ou familiar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por parte da operadora, salvo o disposto no inciso II do parágrafo único do art. 13 desta Lei</w:t>
      </w:r>
      <w:r w:rsidRPr="00B30E13">
        <w:rPr>
          <w:rFonts w:ascii="Book Antiqua" w:eastAsia="Times New Roman" w:hAnsi="Book Antiqua" w:cs="Times New Roman"/>
          <w:sz w:val="16"/>
          <w:szCs w:val="16"/>
          <w:lang w:eastAsia="pt-BR"/>
        </w:rPr>
        <w:t xml:space="preserve">; </w:t>
      </w:r>
      <w:hyperlink r:id="rId30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5C7735D"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IV - é vedada a interrupção de internação hospitalar em leito clínico, cirúrgico ou em centro de terapia intensiva ou similar, salvo a critério do médico assistente</w:t>
      </w:r>
      <w:r w:rsidRPr="00B30E13">
        <w:rPr>
          <w:rFonts w:ascii="Book Antiqua" w:eastAsia="Times New Roman" w:hAnsi="Book Antiqua" w:cs="Times New Roman"/>
          <w:sz w:val="16"/>
          <w:szCs w:val="16"/>
          <w:lang w:eastAsia="pt-BR"/>
        </w:rPr>
        <w:t xml:space="preserve">. </w:t>
      </w:r>
      <w:hyperlink r:id="rId31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FA18F9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Os contratos anteriores à vigência desta Lei, que estabeleçam reajuste por mudança de faixa etária com idade inicial em sessenta anos ou mais, deverão ser adaptados, até 31 de outubro de 1999, para repactuação da cláusula de reajuste, observadas as seguintes disposições</w:t>
      </w:r>
      <w:r w:rsidRPr="00B30E13">
        <w:rPr>
          <w:rFonts w:ascii="Book Antiqua" w:eastAsia="Times New Roman" w:hAnsi="Book Antiqua" w:cs="Times New Roman"/>
          <w:sz w:val="16"/>
          <w:szCs w:val="16"/>
          <w:lang w:eastAsia="pt-BR"/>
        </w:rPr>
        <w:t xml:space="preserve">: </w:t>
      </w:r>
      <w:hyperlink r:id="rId31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240DDD9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 - a repactuação será garantida aos consumidores de que trata o parágrafo único do art. 15, para as mudanças de faixa etária ocorridas após a vigência desta Lei, e limitar-se-á à diluição da aplicação do reajuste anteriormente previsto, em reajustes parciais anuais, com adoção de percentual fixo que, aplicado a cada ano, permita atingir o reajuste integral no início do último ano da faixa etária considerada</w:t>
      </w:r>
      <w:r w:rsidRPr="00B30E13">
        <w:rPr>
          <w:rFonts w:ascii="Book Antiqua" w:eastAsia="Times New Roman" w:hAnsi="Book Antiqua" w:cs="Times New Roman"/>
          <w:sz w:val="16"/>
          <w:szCs w:val="16"/>
          <w:lang w:eastAsia="pt-BR"/>
        </w:rPr>
        <w:t xml:space="preserve">; </w:t>
      </w:r>
      <w:hyperlink r:id="rId31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2FB700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 - para aplicação da fórmula de diluição, consideram-se de dez anos as faixas etárias que tenham sido estipuladas sem limite superior</w:t>
      </w:r>
      <w:r w:rsidRPr="00B30E13">
        <w:rPr>
          <w:rFonts w:ascii="Book Antiqua" w:eastAsia="Times New Roman" w:hAnsi="Book Antiqua" w:cs="Times New Roman"/>
          <w:sz w:val="16"/>
          <w:szCs w:val="16"/>
          <w:lang w:eastAsia="pt-BR"/>
        </w:rPr>
        <w:t xml:space="preserve">; </w:t>
      </w:r>
      <w:hyperlink r:id="rId31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305ABE3"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III - a nova cláusula, contendo a fórmula de aplicação do reajuste, deverá ser encaminhada aos consumidores, juntamente com o boleto ou título de cobrança, com a demonstração do valor originalmente contratado, do valor repactuado e do percentual de reajuste anual fixo, esclarecendo, ainda, que o seu pagamento formalizará esta repactuação</w:t>
      </w:r>
      <w:r w:rsidRPr="00B30E13">
        <w:rPr>
          <w:rFonts w:ascii="Book Antiqua" w:eastAsia="Times New Roman" w:hAnsi="Book Antiqua" w:cs="Times New Roman"/>
          <w:sz w:val="16"/>
          <w:szCs w:val="16"/>
          <w:lang w:eastAsia="pt-BR"/>
        </w:rPr>
        <w:t xml:space="preserve">; </w:t>
      </w:r>
      <w:hyperlink r:id="rId31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B9FFA2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IV - a cláusula original de reajuste deverá ter sido previamente submetida à ANS</w:t>
      </w:r>
      <w:r w:rsidRPr="00B30E13">
        <w:rPr>
          <w:rFonts w:ascii="Book Antiqua" w:eastAsia="Times New Roman" w:hAnsi="Book Antiqua" w:cs="Times New Roman"/>
          <w:sz w:val="16"/>
          <w:szCs w:val="16"/>
          <w:lang w:eastAsia="pt-BR"/>
        </w:rPr>
        <w:t xml:space="preserve">; </w:t>
      </w:r>
      <w:hyperlink r:id="rId31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34CB070"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V - na falta de aprovação prévia, a operadora, para que possa aplicar reajuste por faixa etária a consumidores com sessenta anos ou mais de idade e dez anos ou mais de contrato, deverá submeter à ANS as condições contratuais acompanhadas de nota técnica, para, uma vez aprovada a cláusula e o percentual de reajuste, adotar a diluição prevista neste parágrafo</w:t>
      </w:r>
      <w:r w:rsidRPr="00B30E13">
        <w:rPr>
          <w:rFonts w:ascii="Book Antiqua" w:eastAsia="Times New Roman" w:hAnsi="Book Antiqua" w:cs="Times New Roman"/>
          <w:sz w:val="16"/>
          <w:szCs w:val="16"/>
          <w:lang w:eastAsia="pt-BR"/>
        </w:rPr>
        <w:t xml:space="preserve">. </w:t>
      </w:r>
      <w:hyperlink r:id="rId31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019A5B5"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2</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Nos contratos individuais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independentemente da data de sua celebração, a aplicação de cláusula de reajuste das contraprestações pecuniárias dependerá de prévia aprovação da ANS</w:t>
      </w:r>
      <w:r w:rsidRPr="00B30E13">
        <w:rPr>
          <w:rFonts w:ascii="Book Antiqua" w:eastAsia="Times New Roman" w:hAnsi="Book Antiqua" w:cs="Times New Roman"/>
          <w:sz w:val="16"/>
          <w:szCs w:val="16"/>
          <w:lang w:eastAsia="pt-BR"/>
        </w:rPr>
        <w:t xml:space="preserve">. </w:t>
      </w:r>
      <w:hyperlink r:id="rId317"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32F6F59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 3</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O disposto no art. 35 desta Lei aplica-se sem prejuízo do estabelecido neste artigo. </w:t>
      </w:r>
      <w:hyperlink r:id="rId318"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73927E1" w14:textId="4B1068A8" w:rsidR="007A04FA" w:rsidRPr="00147319" w:rsidRDefault="007A04FA" w:rsidP="00334D1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E7EB5">
        <w:rPr>
          <w:rFonts w:ascii="Book Antiqua" w:eastAsia="Times New Roman" w:hAnsi="Book Antiqua" w:cs="Times New Roman"/>
          <w:sz w:val="19"/>
          <w:szCs w:val="19"/>
          <w:lang w:eastAsia="pt-BR"/>
        </w:rPr>
        <w:t xml:space="preserve">        </w:t>
      </w:r>
      <w:r w:rsidRPr="001871FA">
        <w:rPr>
          <w:rFonts w:ascii="Book Antiqua" w:eastAsia="Times New Roman" w:hAnsi="Book Antiqua" w:cs="Times New Roman"/>
          <w:b/>
          <w:bCs/>
          <w:sz w:val="19"/>
          <w:szCs w:val="19"/>
          <w:highlight w:val="magenta"/>
          <w:lang w:eastAsia="pt-BR"/>
        </w:rPr>
        <w:t>Art. 35-F</w:t>
      </w:r>
      <w:r w:rsidRPr="007E7EB5">
        <w:rPr>
          <w:rFonts w:ascii="Book Antiqua" w:eastAsia="Times New Roman" w:hAnsi="Book Antiqua" w:cs="Times New Roman"/>
          <w:sz w:val="19"/>
          <w:szCs w:val="19"/>
          <w:lang w:eastAsia="pt-BR"/>
        </w:rPr>
        <w:t>.  </w:t>
      </w:r>
      <w:r w:rsidRPr="001871FA">
        <w:rPr>
          <w:rFonts w:ascii="Book Antiqua" w:eastAsia="Times New Roman" w:hAnsi="Book Antiqua" w:cs="Times New Roman"/>
          <w:b/>
          <w:bCs/>
          <w:sz w:val="19"/>
          <w:szCs w:val="19"/>
          <w:lang w:eastAsia="pt-BR"/>
        </w:rPr>
        <w:t>A assistência a que alude o art. 1</w:t>
      </w:r>
      <w:r w:rsidRPr="001871FA">
        <w:rPr>
          <w:rFonts w:ascii="Book Antiqua" w:eastAsia="Times New Roman" w:hAnsi="Book Antiqua" w:cs="Times New Roman"/>
          <w:b/>
          <w:bCs/>
          <w:sz w:val="19"/>
          <w:szCs w:val="19"/>
          <w:u w:val="single"/>
          <w:vertAlign w:val="superscript"/>
          <w:lang w:eastAsia="pt-BR"/>
        </w:rPr>
        <w:t>o</w:t>
      </w:r>
      <w:r w:rsidRPr="001871FA">
        <w:rPr>
          <w:rFonts w:ascii="Book Antiqua" w:eastAsia="Times New Roman" w:hAnsi="Book Antiqua" w:cs="Times New Roman"/>
          <w:b/>
          <w:bCs/>
          <w:sz w:val="19"/>
          <w:szCs w:val="19"/>
          <w:lang w:eastAsia="pt-BR"/>
        </w:rPr>
        <w:t xml:space="preserve"> desta Lei compreende todas as ações necessárias à prevenção da doença e à recuperação, manutenção e reabilitação da saúde, observados os termos desta Lei e do contrato firmado entre as partes</w:t>
      </w:r>
      <w:r w:rsidRPr="00B30E13">
        <w:rPr>
          <w:rFonts w:ascii="Book Antiqua" w:eastAsia="Times New Roman" w:hAnsi="Book Antiqua" w:cs="Times New Roman"/>
          <w:sz w:val="16"/>
          <w:szCs w:val="16"/>
          <w:lang w:eastAsia="pt-BR"/>
        </w:rPr>
        <w:t xml:space="preserve">. </w:t>
      </w:r>
      <w:hyperlink r:id="rId319"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r w:rsidR="001871FA">
        <w:rPr>
          <w:rFonts w:ascii="Book Antiqua" w:eastAsia="Times New Roman" w:hAnsi="Book Antiqua" w:cs="Times New Roman"/>
          <w:color w:val="0000FF"/>
          <w:sz w:val="16"/>
          <w:szCs w:val="16"/>
          <w:lang w:eastAsia="pt-BR"/>
        </w:rPr>
        <w:t xml:space="preserve"> </w:t>
      </w:r>
      <w:r w:rsidR="001871FA" w:rsidRPr="00470329">
        <w:rPr>
          <w:rFonts w:ascii="Book Antiqua" w:eastAsia="Times New Roman" w:hAnsi="Book Antiqua" w:cs="Times New Roman"/>
          <w:b/>
          <w:bCs/>
          <w:color w:val="FF0000"/>
          <w:sz w:val="16"/>
          <w:szCs w:val="16"/>
          <w:u w:val="single"/>
          <w:lang w:eastAsia="pt-BR"/>
        </w:rPr>
        <w:t>(DPE</w:t>
      </w:r>
      <w:r w:rsidR="001871FA">
        <w:rPr>
          <w:rFonts w:ascii="Book Antiqua" w:eastAsia="Times New Roman" w:hAnsi="Book Antiqua" w:cs="Times New Roman"/>
          <w:b/>
          <w:bCs/>
          <w:color w:val="FF0000"/>
          <w:sz w:val="16"/>
          <w:szCs w:val="16"/>
          <w:u w:val="single"/>
          <w:lang w:eastAsia="pt-BR"/>
        </w:rPr>
        <w:t>PR</w:t>
      </w:r>
      <w:r w:rsidR="001871FA" w:rsidRPr="00470329">
        <w:rPr>
          <w:rFonts w:ascii="Book Antiqua" w:eastAsia="Times New Roman" w:hAnsi="Book Antiqua" w:cs="Times New Roman"/>
          <w:b/>
          <w:bCs/>
          <w:color w:val="FF0000"/>
          <w:sz w:val="16"/>
          <w:szCs w:val="16"/>
          <w:u w:val="single"/>
          <w:lang w:eastAsia="pt-BR"/>
        </w:rPr>
        <w:t>-202</w:t>
      </w:r>
      <w:r w:rsidR="001871FA">
        <w:rPr>
          <w:rFonts w:ascii="Book Antiqua" w:eastAsia="Times New Roman" w:hAnsi="Book Antiqua" w:cs="Times New Roman"/>
          <w:b/>
          <w:bCs/>
          <w:color w:val="FF0000"/>
          <w:sz w:val="16"/>
          <w:szCs w:val="16"/>
          <w:u w:val="single"/>
          <w:lang w:eastAsia="pt-BR"/>
        </w:rPr>
        <w:t>2</w:t>
      </w:r>
      <w:r w:rsidR="001871FA" w:rsidRPr="00470329">
        <w:rPr>
          <w:rFonts w:ascii="Book Antiqua" w:eastAsia="Times New Roman" w:hAnsi="Book Antiqua" w:cs="Times New Roman"/>
          <w:b/>
          <w:bCs/>
          <w:color w:val="FF0000"/>
          <w:sz w:val="16"/>
          <w:szCs w:val="16"/>
          <w:u w:val="single"/>
          <w:lang w:eastAsia="pt-BR"/>
        </w:rPr>
        <w:t>)</w:t>
      </w:r>
      <w:r w:rsidR="00202C86">
        <w:rPr>
          <w:rFonts w:ascii="Book Antiqua" w:eastAsia="Times New Roman" w:hAnsi="Book Antiqua" w:cs="Times New Roman"/>
          <w:b/>
          <w:bCs/>
          <w:color w:val="FF0000"/>
          <w:sz w:val="16"/>
          <w:szCs w:val="16"/>
          <w:lang w:eastAsia="pt-BR"/>
        </w:rPr>
        <w:t xml:space="preserve"> </w:t>
      </w:r>
      <w:r w:rsidR="00202C86">
        <w:rPr>
          <w:rFonts w:ascii="Book Antiqua" w:eastAsia="Times New Roman" w:hAnsi="Book Antiqua" w:cs="Times New Roman"/>
          <w:b/>
          <w:bCs/>
          <w:color w:val="FF0000"/>
          <w:sz w:val="16"/>
          <w:szCs w:val="16"/>
          <w:u w:val="single"/>
          <w:lang w:eastAsia="pt-BR"/>
        </w:rPr>
        <w:t>(DPEMG-2023)</w:t>
      </w:r>
      <w:r w:rsidR="00147319">
        <w:rPr>
          <w:rFonts w:ascii="Book Antiqua" w:eastAsia="Times New Roman" w:hAnsi="Book Antiqua" w:cs="Times New Roman"/>
          <w:b/>
          <w:bCs/>
          <w:color w:val="FF0000"/>
          <w:sz w:val="16"/>
          <w:szCs w:val="16"/>
          <w:lang w:eastAsia="pt-BR"/>
        </w:rPr>
        <w:t xml:space="preserve"> </w:t>
      </w:r>
      <w:r w:rsidR="00147319">
        <w:rPr>
          <w:rFonts w:ascii="Book Antiqua" w:eastAsia="Times New Roman" w:hAnsi="Book Antiqua" w:cs="Times New Roman"/>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BB23B7" w:rsidRPr="007E7EB5" w14:paraId="7E12BD77" w14:textId="77777777" w:rsidTr="00803113">
        <w:tc>
          <w:tcPr>
            <w:tcW w:w="8494" w:type="dxa"/>
            <w:shd w:val="clear" w:color="auto" w:fill="CCFFFF"/>
          </w:tcPr>
          <w:p w14:paraId="41577E27" w14:textId="37FC7B7B" w:rsidR="00202C86" w:rsidRDefault="00202C86" w:rsidP="00202C86">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02C86">
              <w:rPr>
                <w:rFonts w:ascii="Book Antiqua" w:eastAsia="Times New Roman" w:hAnsi="Book Antiqua" w:cs="Times New Roman"/>
                <w:b/>
                <w:i/>
                <w:color w:val="FF0000"/>
                <w:sz w:val="19"/>
                <w:szCs w:val="19"/>
                <w:highlight w:val="green"/>
                <w:lang w:eastAsia="pt-BR"/>
              </w:rPr>
              <w:t>DPEMG-2023</w:t>
            </w:r>
            <w:r w:rsidR="00147319">
              <w:rPr>
                <w:rFonts w:ascii="Book Antiqua" w:eastAsia="Times New Roman" w:hAnsi="Book Antiqua" w:cs="Times New Roman"/>
                <w:b/>
                <w:i/>
                <w:color w:val="FF0000"/>
                <w:sz w:val="19"/>
                <w:szCs w:val="19"/>
                <w:lang w:eastAsia="pt-BR"/>
              </w:rPr>
              <w:t>: #</w:t>
            </w:r>
            <w:r w:rsidR="00147319" w:rsidRPr="00147319">
              <w:rPr>
                <w:rFonts w:ascii="Book Antiqua" w:eastAsia="Times New Roman" w:hAnsi="Book Antiqua" w:cs="Times New Roman"/>
                <w:b/>
                <w:i/>
                <w:color w:val="FF0000"/>
                <w:sz w:val="19"/>
                <w:szCs w:val="19"/>
                <w:highlight w:val="green"/>
                <w:lang w:eastAsia="pt-BR"/>
              </w:rPr>
              <w:t>MPRO-2024</w:t>
            </w:r>
            <w:r w:rsidR="00147319">
              <w:rPr>
                <w:rFonts w:ascii="Book Antiqua" w:eastAsia="Times New Roman" w:hAnsi="Book Antiqua" w:cs="Times New Roman"/>
                <w:b/>
                <w:i/>
                <w:color w:val="FF0000"/>
                <w:sz w:val="19"/>
                <w:szCs w:val="19"/>
                <w:lang w:eastAsia="pt-BR"/>
              </w:rPr>
              <w:t>: #</w:t>
            </w:r>
            <w:r w:rsidR="00147319" w:rsidRPr="00147319">
              <w:rPr>
                <w:rFonts w:ascii="Book Antiqua" w:eastAsia="Times New Roman" w:hAnsi="Book Antiqua" w:cs="Times New Roman"/>
                <w:b/>
                <w:i/>
                <w:color w:val="FF0000"/>
                <w:sz w:val="19"/>
                <w:szCs w:val="19"/>
                <w:highlight w:val="green"/>
                <w:lang w:eastAsia="pt-BR"/>
              </w:rPr>
              <w:t>VUNESP</w:t>
            </w:r>
            <w:r w:rsidRPr="007E7EB5">
              <w:rPr>
                <w:rFonts w:ascii="Book Antiqua" w:eastAsia="Times New Roman" w:hAnsi="Book Antiqua" w:cs="Times New Roman"/>
                <w:b/>
                <w:sz w:val="19"/>
                <w:szCs w:val="19"/>
                <w:lang w:eastAsia="pt-BR"/>
              </w:rPr>
              <w:t xml:space="preserve">: </w:t>
            </w:r>
            <w:r w:rsidRPr="00202C86">
              <w:rPr>
                <w:rFonts w:ascii="Book Antiqua" w:eastAsia="Times New Roman" w:hAnsi="Book Antiqua" w:cs="Times New Roman"/>
                <w:b/>
                <w:i/>
                <w:iCs/>
                <w:sz w:val="19"/>
                <w:szCs w:val="19"/>
                <w:u w:val="single"/>
                <w:lang w:eastAsia="pt-BR"/>
              </w:rPr>
              <w:t>O plano de saúde é obrigado a custear cirurgias plásticas em paciente pós-cirurgia bariátrica?</w:t>
            </w:r>
            <w:r>
              <w:rPr>
                <w:rFonts w:ascii="Book Antiqua" w:eastAsia="Times New Roman" w:hAnsi="Book Antiqua" w:cs="Times New Roman"/>
                <w:b/>
                <w:sz w:val="19"/>
                <w:szCs w:val="19"/>
                <w:lang w:eastAsia="pt-BR"/>
              </w:rPr>
              <w:t xml:space="preserve">: </w:t>
            </w:r>
            <w:r w:rsidRPr="00202C86">
              <w:rPr>
                <w:rFonts w:ascii="Book Antiqua" w:hAnsi="Book Antiqua" w:cs="Times New Roman"/>
                <w:b/>
                <w:bCs/>
                <w:sz w:val="19"/>
                <w:szCs w:val="19"/>
              </w:rPr>
              <w:t>(</w:t>
            </w:r>
            <w:r w:rsidRPr="00147319">
              <w:rPr>
                <w:rFonts w:ascii="Book Antiqua" w:hAnsi="Book Antiqua" w:cs="Times New Roman"/>
                <w:b/>
                <w:bCs/>
                <w:sz w:val="19"/>
                <w:szCs w:val="19"/>
                <w:highlight w:val="magenta"/>
              </w:rPr>
              <w:t>I</w:t>
            </w:r>
            <w:r w:rsidRPr="00202C86">
              <w:rPr>
                <w:rFonts w:ascii="Book Antiqua" w:hAnsi="Book Antiqua" w:cs="Times New Roman"/>
                <w:b/>
                <w:bCs/>
                <w:sz w:val="19"/>
                <w:szCs w:val="19"/>
              </w:rPr>
              <w:t xml:space="preserve">) </w:t>
            </w:r>
            <w:r w:rsidRPr="00147319">
              <w:rPr>
                <w:rFonts w:ascii="Book Antiqua" w:hAnsi="Book Antiqua" w:cs="Times New Roman"/>
                <w:b/>
                <w:bCs/>
                <w:sz w:val="19"/>
                <w:szCs w:val="19"/>
                <w:highlight w:val="yellow"/>
              </w:rPr>
              <w:t>É de cobertura obrigatória pelos planos de saúde a cirurgia plástica de caráter reparador ou funcional indicada pelo médico assistente, em paciente pós-cirurgia bariátrica, visto ser parte decorrente do tratamento da obesidade mórbida</w:t>
            </w:r>
            <w:r w:rsidRPr="00202C86">
              <w:rPr>
                <w:rFonts w:ascii="Book Antiqua" w:hAnsi="Book Antiqua" w:cs="Times New Roman"/>
                <w:b/>
                <w:bCs/>
                <w:sz w:val="19"/>
                <w:szCs w:val="19"/>
              </w:rPr>
              <w:t>;</w:t>
            </w:r>
            <w:r w:rsidR="00147319">
              <w:rPr>
                <w:rFonts w:ascii="Book Antiqua" w:hAnsi="Book Antiqua" w:cs="Times New Roman"/>
                <w:b/>
                <w:bCs/>
                <w:sz w:val="19"/>
                <w:szCs w:val="19"/>
              </w:rPr>
              <w:t xml:space="preserve"> </w:t>
            </w:r>
            <w:r w:rsidRPr="00202C86">
              <w:rPr>
                <w:rFonts w:ascii="Book Antiqua" w:hAnsi="Book Antiqua" w:cs="Times New Roman"/>
                <w:b/>
                <w:bCs/>
                <w:sz w:val="19"/>
                <w:szCs w:val="19"/>
              </w:rPr>
              <w:t>(</w:t>
            </w:r>
            <w:r w:rsidRPr="00147319">
              <w:rPr>
                <w:rFonts w:ascii="Book Antiqua" w:hAnsi="Book Antiqua" w:cs="Times New Roman"/>
                <w:b/>
                <w:bCs/>
                <w:sz w:val="19"/>
                <w:szCs w:val="19"/>
                <w:highlight w:val="magenta"/>
              </w:rPr>
              <w:t>II</w:t>
            </w:r>
            <w:r w:rsidRPr="00202C86">
              <w:rPr>
                <w:rFonts w:ascii="Book Antiqua" w:hAnsi="Book Antiqua" w:cs="Times New Roman"/>
                <w:b/>
                <w:bCs/>
                <w:sz w:val="19"/>
                <w:szCs w:val="19"/>
              </w:rPr>
              <w:t xml:space="preserve">) </w:t>
            </w:r>
            <w:r w:rsidRPr="00147319">
              <w:rPr>
                <w:rFonts w:ascii="Book Antiqua" w:hAnsi="Book Antiqua" w:cs="Times New Roman"/>
                <w:b/>
                <w:bCs/>
                <w:sz w:val="19"/>
                <w:szCs w:val="19"/>
                <w:highlight w:val="yellow"/>
              </w:rPr>
              <w:t>Havendo dúvidas justificadas e razoáveis quanto ao caráter eminentemente estético da cirurgia plástica indicada ao paciente pós-cirurgia bariátrica, a operadora de plano de saúde pode se utilizar do procedimento da junta médica, formada para dirimir a divergência técnico-assistencial, desde que arque com os honorários dos respectivos profissionais e sem prejuízo do exercício do direito de ação pelo beneficiário, em caso de parecer desfavorável à indicação clínica do médico assistente, ao qual não se vincula o julgador</w:t>
            </w:r>
            <w:r w:rsidRPr="00202C86">
              <w:rPr>
                <w:rFonts w:ascii="Book Antiqua" w:hAnsi="Book Antiqua" w:cs="Times New Roman"/>
                <w:sz w:val="19"/>
                <w:szCs w:val="19"/>
              </w:rPr>
              <w:t>.</w:t>
            </w:r>
            <w:r>
              <w:rPr>
                <w:rFonts w:ascii="Book Antiqua" w:hAnsi="Book Antiqua" w:cs="Times New Roman"/>
                <w:sz w:val="19"/>
                <w:szCs w:val="19"/>
              </w:rPr>
              <w:t xml:space="preserve"> </w:t>
            </w:r>
            <w:r w:rsidRPr="00202C86">
              <w:rPr>
                <w:rFonts w:ascii="Book Antiqua" w:hAnsi="Book Antiqua" w:cs="Times New Roman"/>
                <w:sz w:val="19"/>
                <w:szCs w:val="19"/>
              </w:rPr>
              <w:t>STJ. 2ª S</w:t>
            </w:r>
            <w:r>
              <w:rPr>
                <w:rFonts w:ascii="Book Antiqua" w:hAnsi="Book Antiqua" w:cs="Times New Roman"/>
                <w:sz w:val="19"/>
                <w:szCs w:val="19"/>
              </w:rPr>
              <w:t xml:space="preserve">., </w:t>
            </w:r>
            <w:r w:rsidRPr="00202C86">
              <w:rPr>
                <w:rFonts w:ascii="Book Antiqua" w:hAnsi="Book Antiqua" w:cs="Times New Roman"/>
                <w:sz w:val="19"/>
                <w:szCs w:val="19"/>
              </w:rPr>
              <w:t>REsps 1870834-SP e 1872321-SP, Rel. Min. Ricardo Villas Bôas Cueva, j</w:t>
            </w:r>
            <w:r>
              <w:rPr>
                <w:rFonts w:ascii="Book Antiqua" w:hAnsi="Book Antiqua" w:cs="Times New Roman"/>
                <w:sz w:val="19"/>
                <w:szCs w:val="19"/>
              </w:rPr>
              <w:t>.</w:t>
            </w:r>
            <w:r w:rsidRPr="00202C86">
              <w:rPr>
                <w:rFonts w:ascii="Book Antiqua" w:hAnsi="Book Antiqua" w:cs="Times New Roman"/>
                <w:sz w:val="19"/>
                <w:szCs w:val="19"/>
              </w:rPr>
              <w:t xml:space="preserve"> 13/09/23</w:t>
            </w:r>
            <w:r w:rsidRPr="00202C86">
              <w:rPr>
                <w:rFonts w:ascii="Book Antiqua" w:hAnsi="Book Antiqua" w:cs="Times New Roman"/>
                <w:b/>
                <w:bCs/>
                <w:sz w:val="19"/>
                <w:szCs w:val="19"/>
              </w:rPr>
              <w:t xml:space="preserve"> (Recurso Repetitivo – Tema 1069) (Info 787).</w:t>
            </w:r>
          </w:p>
          <w:tbl>
            <w:tblPr>
              <w:tblStyle w:val="Tabelacomgrade"/>
              <w:tblW w:w="0" w:type="auto"/>
              <w:tblLook w:val="04A0" w:firstRow="1" w:lastRow="0" w:firstColumn="1" w:lastColumn="0" w:noHBand="0" w:noVBand="1"/>
            </w:tblPr>
            <w:tblGrid>
              <w:gridCol w:w="8263"/>
            </w:tblGrid>
            <w:tr w:rsidR="00202C86" w14:paraId="6550FDE0" w14:textId="77777777" w:rsidTr="00202C86">
              <w:tc>
                <w:tcPr>
                  <w:tcW w:w="8263" w:type="dxa"/>
                  <w:shd w:val="clear" w:color="auto" w:fill="FFFFFF" w:themeFill="background1"/>
                </w:tcPr>
                <w:p w14:paraId="44BDB033" w14:textId="66F035B6" w:rsidR="00147319" w:rsidRDefault="00147319" w:rsidP="00147319">
                  <w:pPr>
                    <w:jc w:val="both"/>
                    <w:rPr>
                      <w:rFonts w:ascii="Book Antiqua" w:eastAsia="Times New Roman" w:hAnsi="Book Antiqua" w:cs="Times New Roman"/>
                      <w:b/>
                      <w:bCs/>
                      <w:sz w:val="18"/>
                      <w:szCs w:val="18"/>
                      <w:lang w:eastAsia="pt-BR"/>
                    </w:rPr>
                  </w:pPr>
                  <w:r w:rsidRPr="00202C86">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MPRO</w:t>
                  </w:r>
                  <w:r w:rsidRPr="00202C86">
                    <w:rPr>
                      <w:rFonts w:ascii="Book Antiqua" w:eastAsia="Times New Roman" w:hAnsi="Book Antiqua" w:cs="Times New Roman"/>
                      <w:b/>
                      <w:bCs/>
                      <w:sz w:val="18"/>
                      <w:szCs w:val="18"/>
                      <w:highlight w:val="yellow"/>
                      <w:lang w:eastAsia="pt-BR"/>
                    </w:rPr>
                    <w:t>-202</w:t>
                  </w:r>
                  <w:r>
                    <w:rPr>
                      <w:rFonts w:ascii="Book Antiqua" w:eastAsia="Times New Roman" w:hAnsi="Book Antiqua" w:cs="Times New Roman"/>
                      <w:b/>
                      <w:bCs/>
                      <w:sz w:val="18"/>
                      <w:szCs w:val="18"/>
                      <w:highlight w:val="yellow"/>
                      <w:lang w:eastAsia="pt-BR"/>
                    </w:rPr>
                    <w:t>4-VUNESP</w:t>
                  </w:r>
                  <w:r w:rsidRPr="00202C86">
                    <w:rPr>
                      <w:rFonts w:ascii="Book Antiqua" w:eastAsia="Times New Roman" w:hAnsi="Book Antiqua" w:cs="Times New Roman"/>
                      <w:b/>
                      <w:bCs/>
                      <w:sz w:val="18"/>
                      <w:szCs w:val="18"/>
                      <w:lang w:eastAsia="pt-BR"/>
                    </w:rPr>
                    <w:t>)</w:t>
                  </w:r>
                  <w:r w:rsidRPr="00202C86">
                    <w:rPr>
                      <w:rFonts w:ascii="Book Antiqua" w:eastAsia="Times New Roman" w:hAnsi="Book Antiqua" w:cs="Times New Roman"/>
                      <w:sz w:val="18"/>
                      <w:szCs w:val="18"/>
                      <w:lang w:eastAsia="pt-BR"/>
                    </w:rPr>
                    <w:t xml:space="preserve">: </w:t>
                  </w:r>
                  <w:r w:rsidRPr="00147319">
                    <w:rPr>
                      <w:rFonts w:ascii="Book Antiqua" w:eastAsia="Times New Roman" w:hAnsi="Book Antiqua" w:cs="Times New Roman"/>
                      <w:sz w:val="18"/>
                      <w:szCs w:val="18"/>
                      <w:lang w:eastAsia="pt-BR"/>
                    </w:rPr>
                    <w:t>Sobre o entendimento do STJ acerca de regras constantes do Código de Defesa do Consumidor, assinale a alternativa correta</w:t>
                  </w:r>
                  <w:r>
                    <w:rPr>
                      <w:rFonts w:ascii="Book Antiqua" w:eastAsia="Times New Roman" w:hAnsi="Book Antiqua" w:cs="Times New Roman"/>
                      <w:sz w:val="18"/>
                      <w:szCs w:val="18"/>
                      <w:lang w:eastAsia="pt-BR"/>
                    </w:rPr>
                    <w:t xml:space="preserve">: </w:t>
                  </w:r>
                  <w:r w:rsidRPr="00147319">
                    <w:rPr>
                      <w:rFonts w:ascii="Book Antiqua" w:eastAsia="Times New Roman" w:hAnsi="Book Antiqua" w:cs="Times New Roman"/>
                      <w:sz w:val="18"/>
                      <w:szCs w:val="18"/>
                      <w:lang w:eastAsia="pt-BR"/>
                    </w:rPr>
                    <w:t>É de cobertura obrigatória pelos planos de saúde a cirurgia plástica de caráter reparador ou funcional indicada pelo médico assistente em pacientes pós-cirurgia bariátrica, visto ser parte decorrente do tratamento da obesidade mórbida</w:t>
                  </w:r>
                  <w:r w:rsidRPr="00202C86">
                    <w:rPr>
                      <w:rFonts w:ascii="Book Antiqua" w:eastAsia="Times New Roman" w:hAnsi="Book Antiqua" w:cs="Times New Roman"/>
                      <w:sz w:val="18"/>
                      <w:szCs w:val="18"/>
                      <w:lang w:eastAsia="pt-BR"/>
                    </w:rPr>
                    <w:t>.</w:t>
                  </w:r>
                  <w:r w:rsidRPr="00202C86">
                    <w:rPr>
                      <w:rFonts w:ascii="Book Antiqua" w:hAnsi="Book Antiqua" w:cs="Times New Roman"/>
                      <w:b/>
                      <w:sz w:val="18"/>
                      <w:szCs w:val="18"/>
                    </w:rPr>
                    <w:t xml:space="preserve"> BL: Info 767, STJ.</w:t>
                  </w:r>
                </w:p>
                <w:p w14:paraId="22A66A84" w14:textId="64A26305" w:rsidR="00202C86" w:rsidRDefault="00202C86" w:rsidP="00202C86">
                  <w:pPr>
                    <w:jc w:val="both"/>
                    <w:rPr>
                      <w:rFonts w:ascii="Book Antiqua" w:eastAsia="Times New Roman" w:hAnsi="Book Antiqua" w:cs="Times New Roman"/>
                      <w:b/>
                      <w:i/>
                      <w:color w:val="FF0000"/>
                      <w:sz w:val="19"/>
                      <w:szCs w:val="19"/>
                      <w:lang w:eastAsia="pt-BR"/>
                    </w:rPr>
                  </w:pPr>
                  <w:r w:rsidRPr="00202C86">
                    <w:rPr>
                      <w:rFonts w:ascii="Book Antiqua" w:eastAsia="Times New Roman" w:hAnsi="Book Antiqua" w:cs="Times New Roman"/>
                      <w:b/>
                      <w:bCs/>
                      <w:sz w:val="18"/>
                      <w:szCs w:val="18"/>
                      <w:lang w:eastAsia="pt-BR"/>
                    </w:rPr>
                    <w:lastRenderedPageBreak/>
                    <w:t>(</w:t>
                  </w:r>
                  <w:r w:rsidRPr="00202C86">
                    <w:rPr>
                      <w:rFonts w:ascii="Book Antiqua" w:eastAsia="Times New Roman" w:hAnsi="Book Antiqua" w:cs="Times New Roman"/>
                      <w:b/>
                      <w:bCs/>
                      <w:sz w:val="18"/>
                      <w:szCs w:val="18"/>
                      <w:highlight w:val="yellow"/>
                      <w:lang w:eastAsia="pt-BR"/>
                    </w:rPr>
                    <w:t>DPEMG-2023</w:t>
                  </w:r>
                  <w:r w:rsidRPr="00202C86">
                    <w:rPr>
                      <w:rFonts w:ascii="Book Antiqua" w:eastAsia="Times New Roman" w:hAnsi="Book Antiqua" w:cs="Times New Roman"/>
                      <w:b/>
                      <w:bCs/>
                      <w:sz w:val="18"/>
                      <w:szCs w:val="18"/>
                      <w:lang w:eastAsia="pt-BR"/>
                    </w:rPr>
                    <w:t>)</w:t>
                  </w:r>
                  <w:r w:rsidRPr="00202C86">
                    <w:rPr>
                      <w:rFonts w:ascii="Book Antiqua" w:eastAsia="Times New Roman" w:hAnsi="Book Antiqua" w:cs="Times New Roman"/>
                      <w:sz w:val="18"/>
                      <w:szCs w:val="18"/>
                      <w:lang w:eastAsia="pt-BR"/>
                    </w:rPr>
                    <w:t>: Com relação à saúde suplementar, analise a afirmativa a seguir: É de cobertura obrigatória pelos planos de saúde a cirurgia plástica de caráter reparador ou funcional indicada pelo médico assistente, em paciente pós-cirurgia bariátrica, visto ser parte decorrente do tratamento da obesidade mórbida.</w:t>
                  </w:r>
                  <w:r w:rsidRPr="00202C86">
                    <w:rPr>
                      <w:rFonts w:ascii="Book Antiqua" w:hAnsi="Book Antiqua" w:cs="Times New Roman"/>
                      <w:b/>
                      <w:sz w:val="18"/>
                      <w:szCs w:val="18"/>
                    </w:rPr>
                    <w:t xml:space="preserve"> BL: Info 767, STJ.</w:t>
                  </w:r>
                </w:p>
              </w:tc>
            </w:tr>
          </w:tbl>
          <w:p w14:paraId="1C6F33C2" w14:textId="77777777" w:rsidR="00202C86" w:rsidRDefault="00202C86" w:rsidP="00BB23B7">
            <w:pPr>
              <w:jc w:val="both"/>
              <w:rPr>
                <w:rFonts w:ascii="Book Antiqua" w:eastAsia="Times New Roman" w:hAnsi="Book Antiqua" w:cs="Times New Roman"/>
                <w:b/>
                <w:i/>
                <w:color w:val="FF0000"/>
                <w:sz w:val="19"/>
                <w:szCs w:val="19"/>
                <w:lang w:eastAsia="pt-BR"/>
              </w:rPr>
            </w:pPr>
          </w:p>
          <w:p w14:paraId="186B7B73" w14:textId="3A434269" w:rsidR="00BB23B7" w:rsidRPr="00BB23B7" w:rsidRDefault="00BB23B7" w:rsidP="00BB23B7">
            <w:pPr>
              <w:jc w:val="both"/>
              <w:rPr>
                <w:rFonts w:ascii="Book Antiqua" w:hAnsi="Book Antiqua" w:cs="Times New Roman"/>
                <w:b/>
                <w:bCs/>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STJ</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DOD</w:t>
            </w:r>
            <w:r w:rsidRPr="007E7EB5">
              <w:rPr>
                <w:rFonts w:ascii="Book Antiqua" w:eastAsia="Times New Roman" w:hAnsi="Book Antiqua" w:cs="Times New Roman"/>
                <w:b/>
                <w:sz w:val="19"/>
                <w:szCs w:val="19"/>
                <w:lang w:eastAsia="pt-BR"/>
              </w:rPr>
              <w:t xml:space="preserve">: </w:t>
            </w:r>
            <w:r w:rsidRPr="00BB23B7">
              <w:rPr>
                <w:rFonts w:ascii="Book Antiqua" w:eastAsia="Times New Roman" w:hAnsi="Book Antiqua" w:cs="Times New Roman"/>
                <w:b/>
                <w:i/>
                <w:iCs/>
                <w:sz w:val="19"/>
                <w:szCs w:val="19"/>
                <w:u w:val="single"/>
                <w:lang w:eastAsia="pt-BR"/>
              </w:rPr>
              <w:t>É devida a cobertura, pelo plano de saúde, do procedimento de criopreservação de óvulos de paciente fértil, até a alta do tratamento quimioterápico, como medida preventiva à infertilidade</w:t>
            </w:r>
            <w:r>
              <w:rPr>
                <w:rFonts w:ascii="Book Antiqua" w:eastAsia="Times New Roman" w:hAnsi="Book Antiqua" w:cs="Times New Roman"/>
                <w:b/>
                <w:sz w:val="19"/>
                <w:szCs w:val="19"/>
                <w:lang w:eastAsia="pt-BR"/>
              </w:rPr>
              <w:t xml:space="preserve">: </w:t>
            </w:r>
            <w:r w:rsidRPr="00BB23B7">
              <w:rPr>
                <w:rFonts w:ascii="Book Antiqua" w:hAnsi="Book Antiqua" w:cs="Times New Roman"/>
                <w:b/>
                <w:bCs/>
                <w:sz w:val="19"/>
                <w:szCs w:val="19"/>
                <w:highlight w:val="magenta"/>
              </w:rPr>
              <w:t>Caso concreto</w:t>
            </w:r>
            <w:r w:rsidRPr="00BB23B7">
              <w:rPr>
                <w:rFonts w:ascii="Book Antiqua" w:hAnsi="Book Antiqua" w:cs="Times New Roman"/>
                <w:b/>
                <w:bCs/>
                <w:sz w:val="19"/>
                <w:szCs w:val="19"/>
              </w:rPr>
              <w:t>: mulher, que estava fazendo quimioterapia, corria o risco de se tornar infértil em razão do tratamento que gera falência ovariana. A forma de preservar a capacidade reprodutiva, nestes casos, é o congelamento dos óvulos (criopreservação). Diante disso, ela pleiteou junto ao plano de saúde que custeasse esse procedimento, o que foi negado.</w:t>
            </w:r>
            <w:r>
              <w:rPr>
                <w:rFonts w:ascii="Book Antiqua" w:hAnsi="Book Antiqua" w:cs="Times New Roman"/>
                <w:b/>
                <w:bCs/>
                <w:sz w:val="19"/>
                <w:szCs w:val="19"/>
              </w:rPr>
              <w:t xml:space="preserve"> </w:t>
            </w:r>
            <w:r w:rsidRPr="00BB23B7">
              <w:rPr>
                <w:rFonts w:ascii="Book Antiqua" w:hAnsi="Book Antiqua" w:cs="Times New Roman"/>
                <w:b/>
                <w:bCs/>
                <w:sz w:val="19"/>
                <w:szCs w:val="19"/>
              </w:rPr>
              <w:t>Para o STJ, é devida a cobertura, ou seja, o plano de saúde tem que arcar com esse tratamento.</w:t>
            </w:r>
            <w:r>
              <w:rPr>
                <w:rFonts w:ascii="Book Antiqua" w:hAnsi="Book Antiqua" w:cs="Times New Roman"/>
                <w:b/>
                <w:bCs/>
                <w:sz w:val="19"/>
                <w:szCs w:val="19"/>
              </w:rPr>
              <w:t xml:space="preserve"> </w:t>
            </w:r>
            <w:r w:rsidRPr="00BB23B7">
              <w:rPr>
                <w:rFonts w:ascii="Book Antiqua" w:hAnsi="Book Antiqua" w:cs="Times New Roman"/>
                <w:b/>
                <w:bCs/>
                <w:sz w:val="19"/>
                <w:szCs w:val="19"/>
              </w:rPr>
              <w:t>O objetivo de todo tratamento médico, além de curar a doença, é não causar mal. Esse é um dos princípios milenares da medicina conhecido pela locução “</w:t>
            </w:r>
            <w:r w:rsidRPr="00BB23B7">
              <w:rPr>
                <w:rFonts w:ascii="Book Antiqua" w:hAnsi="Book Antiqua" w:cs="Times New Roman"/>
                <w:b/>
                <w:bCs/>
                <w:i/>
                <w:iCs/>
                <w:sz w:val="19"/>
                <w:szCs w:val="19"/>
              </w:rPr>
              <w:t>primum, non nocere</w:t>
            </w:r>
            <w:r w:rsidRPr="00BB23B7">
              <w:rPr>
                <w:rFonts w:ascii="Book Antiqua" w:hAnsi="Book Antiqua" w:cs="Times New Roman"/>
                <w:b/>
                <w:bCs/>
                <w:sz w:val="19"/>
                <w:szCs w:val="19"/>
              </w:rPr>
              <w:t>” (primeiro, não prejudicar). Esse princípio está consagrado no art. 35-F da Lei 9.656/98, segundo o qual a cobertura dos planos de saúde abrange também a prevenção de doenças, no caso, a infertilidade.</w:t>
            </w:r>
            <w:r>
              <w:rPr>
                <w:rFonts w:ascii="Book Antiqua" w:hAnsi="Book Antiqua" w:cs="Times New Roman"/>
                <w:b/>
                <w:bCs/>
                <w:sz w:val="19"/>
                <w:szCs w:val="19"/>
              </w:rPr>
              <w:t xml:space="preserve"> </w:t>
            </w:r>
            <w:r w:rsidRPr="00BB23B7">
              <w:rPr>
                <w:rFonts w:ascii="Book Antiqua" w:hAnsi="Book Antiqua" w:cs="Times New Roman"/>
                <w:b/>
                <w:bCs/>
                <w:sz w:val="19"/>
                <w:szCs w:val="19"/>
              </w:rPr>
              <w:t>Vale ressaltar que, depois de obter alta do tratamento quimioterápico, caberá à mulher custear o tratamento de reprodução assistida, considerando que isso se encontra fora da cobertura do plano.</w:t>
            </w:r>
            <w:r>
              <w:rPr>
                <w:rFonts w:ascii="Book Antiqua" w:hAnsi="Book Antiqua" w:cs="Times New Roman"/>
                <w:b/>
                <w:bCs/>
                <w:sz w:val="19"/>
                <w:szCs w:val="19"/>
              </w:rPr>
              <w:t xml:space="preserve"> </w:t>
            </w:r>
            <w:r w:rsidRPr="00BB23B7">
              <w:rPr>
                <w:rFonts w:ascii="Book Antiqua" w:hAnsi="Book Antiqua" w:cs="Times New Roman"/>
                <w:sz w:val="19"/>
                <w:szCs w:val="19"/>
              </w:rPr>
              <w:t>STJ. 3ª T. REsp 1815796-RJ, Rel. Min. Paulo de Tarso Sanseverino, j</w:t>
            </w:r>
            <w:r>
              <w:rPr>
                <w:rFonts w:ascii="Book Antiqua" w:hAnsi="Book Antiqua" w:cs="Times New Roman"/>
                <w:sz w:val="19"/>
                <w:szCs w:val="19"/>
              </w:rPr>
              <w:t>.</w:t>
            </w:r>
            <w:r w:rsidRPr="00BB23B7">
              <w:rPr>
                <w:rFonts w:ascii="Book Antiqua" w:hAnsi="Book Antiqua" w:cs="Times New Roman"/>
                <w:sz w:val="19"/>
                <w:szCs w:val="19"/>
              </w:rPr>
              <w:t xml:space="preserve"> 26/05/20</w:t>
            </w:r>
            <w:r>
              <w:rPr>
                <w:rFonts w:ascii="Book Antiqua" w:hAnsi="Book Antiqua" w:cs="Times New Roman"/>
                <w:b/>
                <w:bCs/>
                <w:sz w:val="19"/>
                <w:szCs w:val="19"/>
              </w:rPr>
              <w:t xml:space="preserve"> </w:t>
            </w:r>
            <w:r w:rsidRPr="00BB23B7">
              <w:rPr>
                <w:rFonts w:ascii="Book Antiqua" w:hAnsi="Book Antiqua" w:cs="Times New Roman"/>
                <w:b/>
                <w:bCs/>
                <w:sz w:val="19"/>
                <w:szCs w:val="19"/>
              </w:rPr>
              <w:t>(Info 673).</w:t>
            </w:r>
            <w:r>
              <w:rPr>
                <w:rFonts w:ascii="Book Antiqua" w:hAnsi="Book Antiqua" w:cs="Times New Roman"/>
                <w:b/>
                <w:bCs/>
                <w:sz w:val="19"/>
                <w:szCs w:val="19"/>
              </w:rPr>
              <w:t xml:space="preserve"> </w:t>
            </w:r>
            <w:r w:rsidRPr="00BB23B7">
              <w:rPr>
                <w:rFonts w:ascii="Book Antiqua" w:hAnsi="Book Antiqua" w:cs="Times New Roman"/>
                <w:b/>
                <w:bCs/>
                <w:i/>
                <w:iCs/>
                <w:sz w:val="19"/>
                <w:szCs w:val="19"/>
                <w:u w:val="single"/>
              </w:rPr>
              <w:t>Cuidado para não confundir</w:t>
            </w:r>
            <w:r w:rsidRPr="00BB23B7">
              <w:rPr>
                <w:rFonts w:ascii="Book Antiqua" w:hAnsi="Book Antiqua" w:cs="Times New Roman"/>
                <w:b/>
                <w:bCs/>
                <w:sz w:val="19"/>
                <w:szCs w:val="19"/>
              </w:rPr>
              <w:t>:</w:t>
            </w:r>
          </w:p>
          <w:p w14:paraId="6E6BA1D9" w14:textId="77777777" w:rsidR="00BB23B7" w:rsidRPr="00BB23B7" w:rsidRDefault="00BB23B7" w:rsidP="00BB23B7">
            <w:pPr>
              <w:jc w:val="both"/>
              <w:rPr>
                <w:rFonts w:ascii="Book Antiqua" w:hAnsi="Book Antiqua" w:cs="Times New Roman"/>
                <w:b/>
                <w:bCs/>
                <w:sz w:val="19"/>
                <w:szCs w:val="19"/>
              </w:rPr>
            </w:pPr>
            <w:r w:rsidRPr="00BB23B7">
              <w:rPr>
                <w:rFonts w:ascii="Book Antiqua" w:hAnsi="Book Antiqua" w:cs="Times New Roman"/>
                <w:b/>
                <w:bCs/>
                <w:sz w:val="19"/>
                <w:szCs w:val="19"/>
              </w:rPr>
              <w:t>• usuária é infértil e busca tratamento para a infertilidade (ex: inseminação artificial): plano de saúde não é obrigado a custear.</w:t>
            </w:r>
          </w:p>
          <w:p w14:paraId="16BEA9B7" w14:textId="77777777" w:rsidR="00BB23B7" w:rsidRDefault="00BB23B7" w:rsidP="00BB23B7">
            <w:pPr>
              <w:jc w:val="both"/>
              <w:rPr>
                <w:rFonts w:ascii="Book Antiqua" w:hAnsi="Book Antiqua" w:cs="Times New Roman"/>
                <w:b/>
                <w:bCs/>
                <w:sz w:val="19"/>
                <w:szCs w:val="19"/>
              </w:rPr>
            </w:pPr>
            <w:r w:rsidRPr="00BB23B7">
              <w:rPr>
                <w:rFonts w:ascii="Book Antiqua" w:hAnsi="Book Antiqua" w:cs="Times New Roman"/>
                <w:b/>
                <w:bCs/>
                <w:sz w:val="19"/>
                <w:szCs w:val="19"/>
              </w:rPr>
              <w:t>• usuária é fértil e busca a criopreservação como forma de prevenir a infertilidade: plano de saúde é obrigado a custear.</w:t>
            </w:r>
          </w:p>
          <w:p w14:paraId="2343B7C3" w14:textId="77777777" w:rsidR="001871FA" w:rsidRDefault="001871FA" w:rsidP="00BB23B7">
            <w:pPr>
              <w:jc w:val="both"/>
              <w:rPr>
                <w:rFonts w:ascii="Book Antiqua" w:hAnsi="Book Antiqua" w:cs="Times New Roman"/>
                <w:b/>
                <w:sz w:val="19"/>
                <w:szCs w:val="19"/>
              </w:rPr>
            </w:pPr>
          </w:p>
          <w:p w14:paraId="5EAB8C7D" w14:textId="50EA42B7" w:rsidR="001871FA" w:rsidRDefault="001871FA" w:rsidP="001871FA">
            <w:pPr>
              <w:jc w:val="both"/>
              <w:rPr>
                <w:rFonts w:ascii="Book Antiqua" w:hAnsi="Book Antiqua" w:cs="Times New Roman"/>
                <w:sz w:val="19"/>
                <w:szCs w:val="19"/>
              </w:rPr>
            </w:pPr>
            <w:r w:rsidRPr="007E7EB5">
              <w:rPr>
                <w:rFonts w:ascii="Book Antiqua" w:eastAsia="Times New Roman" w:hAnsi="Book Antiqua" w:cs="Times New Roman"/>
                <w:b/>
                <w:i/>
                <w:color w:val="FF0000"/>
                <w:sz w:val="19"/>
                <w:szCs w:val="19"/>
                <w:lang w:eastAsia="pt-BR"/>
              </w:rPr>
              <w:t>#</w:t>
            </w:r>
            <w:r w:rsidRPr="007E7EB5">
              <w:rPr>
                <w:rFonts w:ascii="Book Antiqua" w:eastAsia="Times New Roman" w:hAnsi="Book Antiqua" w:cs="Times New Roman"/>
                <w:b/>
                <w:i/>
                <w:color w:val="FF0000"/>
                <w:sz w:val="19"/>
                <w:szCs w:val="19"/>
                <w:highlight w:val="green"/>
                <w:lang w:eastAsia="pt-BR"/>
              </w:rPr>
              <w:t>Atenção</w:t>
            </w:r>
            <w:r w:rsidRPr="007E7EB5">
              <w:rPr>
                <w:rFonts w:ascii="Book Antiqua" w:eastAsia="Times New Roman" w:hAnsi="Book Antiqua" w:cs="Times New Roman"/>
                <w:b/>
                <w:i/>
                <w:color w:val="FF0000"/>
                <w:sz w:val="19"/>
                <w:szCs w:val="19"/>
                <w:lang w:eastAsia="pt-BR"/>
              </w:rPr>
              <w:t>: #</w:t>
            </w:r>
            <w:r w:rsidRPr="007E7EB5">
              <w:rPr>
                <w:rFonts w:ascii="Book Antiqua" w:eastAsia="Times New Roman" w:hAnsi="Book Antiqua" w:cs="Times New Roman"/>
                <w:b/>
                <w:i/>
                <w:color w:val="FF0000"/>
                <w:sz w:val="19"/>
                <w:szCs w:val="19"/>
                <w:highlight w:val="green"/>
                <w:lang w:eastAsia="pt-BR"/>
              </w:rPr>
              <w:t>ST</w:t>
            </w:r>
            <w:r w:rsidR="00A71F99">
              <w:rPr>
                <w:rFonts w:ascii="Book Antiqua" w:eastAsia="Times New Roman" w:hAnsi="Book Antiqua" w:cs="Times New Roman"/>
                <w:b/>
                <w:i/>
                <w:color w:val="FF0000"/>
                <w:sz w:val="19"/>
                <w:szCs w:val="19"/>
                <w:highlight w:val="green"/>
                <w:lang w:eastAsia="pt-BR"/>
              </w:rPr>
              <w:t>J e Jurisprud. Teses/STJ – Ed. 143</w:t>
            </w:r>
            <w:r w:rsidRPr="007E7EB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1871FA">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sz w:val="19"/>
                <w:szCs w:val="19"/>
                <w:lang w:eastAsia="pt-BR"/>
              </w:rPr>
              <w:t xml:space="preserve">: </w:t>
            </w:r>
            <w:r w:rsidR="00A71F99">
              <w:rPr>
                <w:rFonts w:ascii="Book Antiqua" w:eastAsia="Times New Roman" w:hAnsi="Book Antiqua" w:cs="Times New Roman"/>
                <w:b/>
                <w:i/>
                <w:iCs/>
                <w:sz w:val="19"/>
                <w:szCs w:val="19"/>
                <w:lang w:eastAsia="pt-BR"/>
              </w:rPr>
              <w:t>#</w:t>
            </w:r>
            <w:r w:rsidR="00A71F99" w:rsidRPr="00A71F99">
              <w:rPr>
                <w:rFonts w:ascii="Book Antiqua" w:eastAsia="Times New Roman" w:hAnsi="Book Antiqua" w:cs="Times New Roman"/>
                <w:b/>
                <w:i/>
                <w:iCs/>
                <w:sz w:val="19"/>
                <w:szCs w:val="19"/>
                <w:highlight w:val="magenta"/>
                <w:lang w:eastAsia="pt-BR"/>
              </w:rPr>
              <w:t>STJ</w:t>
            </w:r>
            <w:r w:rsidR="00A71F99">
              <w:rPr>
                <w:rFonts w:ascii="Book Antiqua" w:eastAsia="Times New Roman" w:hAnsi="Book Antiqua" w:cs="Times New Roman"/>
                <w:b/>
                <w:i/>
                <w:iCs/>
                <w:sz w:val="19"/>
                <w:szCs w:val="19"/>
                <w:lang w:eastAsia="pt-BR"/>
              </w:rPr>
              <w:t xml:space="preserve">: </w:t>
            </w:r>
            <w:r w:rsidRPr="001871FA">
              <w:rPr>
                <w:rFonts w:ascii="Book Antiqua" w:hAnsi="Book Antiqua" w:cs="Times New Roman"/>
                <w:b/>
                <w:bCs/>
                <w:sz w:val="19"/>
                <w:szCs w:val="19"/>
              </w:rPr>
              <w:t xml:space="preserve">PLANO DE SAÚDE. PACIENTE PÓS-CIRURGIA BARIÁTRICA. DOBRAS DE PELE. CIRURGIAS PLÁSTICAS. NECESSIDADE. CARÁTER FUNCIONAL E REPARADOR. EVENTOS COBERTOS. FINALIDADE EXCLUSIVAMENTE ESTÉTICA. AFASTAMENTO. RESTABELECIMENTO INTEGRAL DA SAÚDE. DANOS MORAIS. CONFIGURAÇÃO. VALOR INDENIZATÓRIO. MANUTENÇÃO. </w:t>
            </w:r>
            <w:r>
              <w:rPr>
                <w:rFonts w:ascii="Book Antiqua" w:hAnsi="Book Antiqua" w:cs="Times New Roman"/>
                <w:b/>
                <w:bCs/>
                <w:sz w:val="19"/>
                <w:szCs w:val="19"/>
              </w:rPr>
              <w:t>(...)</w:t>
            </w:r>
            <w:r w:rsidRPr="001871FA">
              <w:rPr>
                <w:rFonts w:ascii="Book Antiqua" w:hAnsi="Book Antiqua" w:cs="Times New Roman"/>
                <w:b/>
                <w:bCs/>
                <w:sz w:val="19"/>
                <w:szCs w:val="19"/>
              </w:rPr>
              <w:t>.</w:t>
            </w:r>
            <w:r>
              <w:rPr>
                <w:rFonts w:ascii="Book Antiqua" w:hAnsi="Book Antiqua" w:cs="Times New Roman"/>
                <w:b/>
                <w:bCs/>
                <w:sz w:val="19"/>
                <w:szCs w:val="19"/>
              </w:rPr>
              <w:t xml:space="preserve"> </w:t>
            </w:r>
            <w:r w:rsidRPr="001871FA">
              <w:rPr>
                <w:rFonts w:ascii="Book Antiqua" w:hAnsi="Book Antiqua" w:cs="Times New Roman"/>
                <w:b/>
                <w:bCs/>
                <w:sz w:val="19"/>
                <w:szCs w:val="19"/>
              </w:rPr>
              <w:t>2. As questões controvertidas na presente via recursal são: a) se a operadora de plano de saúde está obrigada a custear cirurgias plásticas pós-bariátrica (gastroplastia), consistentes na retirada de excesso de pele em algumas regiões do corpo humano (mamas, braços, coxas e abdômen), b) se ocorreu dano moral indenizável e c) se o valor arbitrado a título de compensação por danos morais foi exagerado.</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3. A </w:t>
            </w:r>
            <w:r w:rsidRPr="001871FA">
              <w:rPr>
                <w:rFonts w:ascii="Book Antiqua" w:hAnsi="Book Antiqua" w:cs="Times New Roman"/>
                <w:b/>
                <w:bCs/>
                <w:sz w:val="19"/>
                <w:szCs w:val="19"/>
                <w:shd w:val="clear" w:color="auto" w:fill="F7CAAC" w:themeFill="accent2" w:themeFillTint="66"/>
              </w:rPr>
              <w:t>obesidade mórbida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green"/>
              </w:rPr>
              <w:t>é</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doença crônica de cobertura obrigatória nos planos de saúde (art. 10, caput, da Lei 9.656/98)</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magenta"/>
              </w:rPr>
              <w:t>Em regra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as operadoras</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green"/>
              </w:rPr>
              <w:t>autorizam</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tratamentos multidisciplinares ambulatoriais ou indicações cirúrgicas, a exemplo da cirurgia bariátrica</w:t>
            </w:r>
            <w:r w:rsidRPr="001871FA">
              <w:rPr>
                <w:rFonts w:ascii="Book Antiqua" w:hAnsi="Book Antiqua" w:cs="Times New Roman"/>
                <w:b/>
                <w:bCs/>
                <w:sz w:val="19"/>
                <w:szCs w:val="19"/>
              </w:rPr>
              <w:t xml:space="preserve"> (Resolução CFM nº 1.766/05 e Resolução CFM 1.942/10). Por outro lado, a gastroplastia implica consequências anatômicas e morfológicas, como o acúmulo de grande quantidade de pele flácida residual, formando avental no abdômen e em outras regiões do corpo humano.</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4. </w:t>
            </w:r>
            <w:r w:rsidRPr="001871FA">
              <w:rPr>
                <w:rFonts w:ascii="Book Antiqua" w:hAnsi="Book Antiqua" w:cs="Times New Roman"/>
                <w:b/>
                <w:bCs/>
                <w:sz w:val="19"/>
                <w:szCs w:val="19"/>
                <w:highlight w:val="green"/>
              </w:rPr>
              <w:t>Estão excluídos</w:t>
            </w:r>
            <w:r w:rsidRPr="001871FA">
              <w:rPr>
                <w:rFonts w:ascii="Book Antiqua" w:hAnsi="Book Antiqua" w:cs="Times New Roman"/>
                <w:b/>
                <w:bCs/>
                <w:sz w:val="19"/>
                <w:szCs w:val="19"/>
              </w:rPr>
              <w:t xml:space="preserve"> da </w:t>
            </w:r>
            <w:r w:rsidRPr="001871FA">
              <w:rPr>
                <w:rFonts w:ascii="Book Antiqua" w:hAnsi="Book Antiqua" w:cs="Times New Roman"/>
                <w:b/>
                <w:bCs/>
                <w:sz w:val="19"/>
                <w:szCs w:val="19"/>
                <w:shd w:val="clear" w:color="auto" w:fill="F7CAAC" w:themeFill="accent2" w:themeFillTint="66"/>
              </w:rPr>
              <w:t>cobertura dos planos de saúde</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os tratamentos com finalidade puramente estética</w:t>
            </w:r>
            <w:r w:rsidRPr="001871FA">
              <w:rPr>
                <w:rFonts w:ascii="Book Antiqua" w:hAnsi="Book Antiqua" w:cs="Times New Roman"/>
                <w:b/>
                <w:bCs/>
                <w:sz w:val="19"/>
                <w:szCs w:val="19"/>
              </w:rPr>
              <w:t xml:space="preserve"> (art. 10, II, da Lei 9.656/98), quer dizer, de </w:t>
            </w:r>
            <w:r w:rsidRPr="001871FA">
              <w:rPr>
                <w:rFonts w:ascii="Book Antiqua" w:hAnsi="Book Antiqua" w:cs="Times New Roman"/>
                <w:b/>
                <w:bCs/>
                <w:sz w:val="19"/>
                <w:szCs w:val="19"/>
                <w:highlight w:val="yellow"/>
              </w:rPr>
              <w:t>preocupação exclusiva do paciente com o seu embelezamento físico</w:t>
            </w:r>
            <w:r w:rsidRPr="001871FA">
              <w:rPr>
                <w:rFonts w:ascii="Book Antiqua" w:hAnsi="Book Antiqua" w:cs="Times New Roman"/>
                <w:b/>
                <w:bCs/>
                <w:sz w:val="19"/>
                <w:szCs w:val="19"/>
              </w:rPr>
              <w:t xml:space="preserve">, a exemplo </w:t>
            </w:r>
            <w:r w:rsidRPr="001871FA">
              <w:rPr>
                <w:rFonts w:ascii="Book Antiqua" w:hAnsi="Book Antiqua" w:cs="Times New Roman"/>
                <w:b/>
                <w:bCs/>
                <w:sz w:val="19"/>
                <w:szCs w:val="19"/>
                <w:highlight w:val="yellow"/>
              </w:rPr>
              <w:t>daqueles que não visam à restauração parcial ou total da função de órgão ou parte do corpo humano lesionada, seja por enfermidade, traumatismo ou anomalia congênita</w:t>
            </w:r>
            <w:r w:rsidRPr="001871FA">
              <w:rPr>
                <w:rFonts w:ascii="Book Antiqua" w:hAnsi="Book Antiqua" w:cs="Times New Roman"/>
                <w:b/>
                <w:bCs/>
                <w:sz w:val="19"/>
                <w:szCs w:val="19"/>
              </w:rPr>
              <w:t xml:space="preserve"> (art. 20, § 1º, II, da RN/ANS 428/17).</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5. </w:t>
            </w:r>
            <w:r w:rsidRPr="001871FA">
              <w:rPr>
                <w:rFonts w:ascii="Book Antiqua" w:hAnsi="Book Antiqua" w:cs="Times New Roman"/>
                <w:b/>
                <w:bCs/>
                <w:sz w:val="19"/>
                <w:szCs w:val="19"/>
                <w:highlight w:val="green"/>
              </w:rPr>
              <w:t>Há</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situações em que a cirurgia plástica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green"/>
              </w:rPr>
              <w:t>não se limita a rejuvenescer</w:t>
            </w:r>
            <w:r w:rsidRPr="001871FA">
              <w:rPr>
                <w:rFonts w:ascii="Book Antiqua" w:hAnsi="Book Antiqua" w:cs="Times New Roman"/>
                <w:b/>
                <w:bCs/>
                <w:sz w:val="19"/>
                <w:szCs w:val="19"/>
              </w:rPr>
              <w:t xml:space="preserve"> ou </w:t>
            </w:r>
            <w:r w:rsidRPr="001871FA">
              <w:rPr>
                <w:rFonts w:ascii="Book Antiqua" w:hAnsi="Book Antiqua" w:cs="Times New Roman"/>
                <w:b/>
                <w:bCs/>
                <w:sz w:val="19"/>
                <w:szCs w:val="19"/>
                <w:highlight w:val="green"/>
              </w:rPr>
              <w:t>a aperfeiçoar</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a beleza corporal</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green"/>
              </w:rPr>
              <w:t>mas se destina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primordialmente a reparar ou a reconstruir parte do organismo humano ou, ainda, prevenir males de saúde</w:t>
            </w:r>
            <w:r w:rsidRPr="001871FA">
              <w:rPr>
                <w:rFonts w:ascii="Book Antiqua" w:hAnsi="Book Antiqua" w:cs="Times New Roman"/>
                <w:b/>
                <w:bCs/>
                <w:sz w:val="19"/>
                <w:szCs w:val="19"/>
              </w:rPr>
              <w:t>.</w:t>
            </w:r>
            <w:r>
              <w:rPr>
                <w:rFonts w:ascii="Book Antiqua" w:hAnsi="Book Antiqua" w:cs="Times New Roman"/>
                <w:b/>
                <w:bCs/>
                <w:sz w:val="19"/>
                <w:szCs w:val="19"/>
              </w:rPr>
              <w:t xml:space="preserve"> </w:t>
            </w:r>
            <w:r w:rsidRPr="001871FA">
              <w:rPr>
                <w:rFonts w:ascii="Book Antiqua" w:hAnsi="Book Antiqua" w:cs="Times New Roman"/>
                <w:b/>
                <w:bCs/>
                <w:sz w:val="19"/>
                <w:szCs w:val="19"/>
              </w:rPr>
              <w:t>6. Não basta a operadora do plano de assistência médica se limitar ao custeio da cirurgia bariátrica para suplantar a obesidade mórbida, mas as resultantes dobras de pele ocasionadas pelo rápido emagrecimento também devem receber atenção terapêutica, já que podem provocar diversas complicações de saúde, a exemplo da candidíase de repetição, infecções bacterianas devido às escoriações pelo atrito, odores e hérnias, não qualificando, na hipótese, a retirada do excesso de tecido epitelial procedimento unicamente estético, ressaindo sobremaneira o seu caráter funcional e reparador.</w:t>
            </w:r>
            <w:r>
              <w:rPr>
                <w:rFonts w:ascii="Book Antiqua" w:hAnsi="Book Antiqua" w:cs="Times New Roman"/>
                <w:b/>
                <w:bCs/>
                <w:sz w:val="19"/>
                <w:szCs w:val="19"/>
              </w:rPr>
              <w:t xml:space="preserve"> </w:t>
            </w:r>
            <w:r w:rsidRPr="001871FA">
              <w:rPr>
                <w:rFonts w:ascii="Book Antiqua" w:hAnsi="Book Antiqua" w:cs="Times New Roman"/>
                <w:b/>
                <w:bCs/>
                <w:sz w:val="19"/>
                <w:szCs w:val="19"/>
              </w:rPr>
              <w:t>Precedentes.</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7. Apesar de a ANS ter apenas incluído a dermolipectomia no Rol de Procedimentos e Eventos em Saúde para o tratamento dos males pós-cirurgia bariátrica, </w:t>
            </w:r>
            <w:r w:rsidRPr="001871FA">
              <w:rPr>
                <w:rFonts w:ascii="Book Antiqua" w:hAnsi="Book Antiqua" w:cs="Times New Roman"/>
                <w:b/>
                <w:bCs/>
                <w:sz w:val="19"/>
                <w:szCs w:val="19"/>
                <w:highlight w:val="green"/>
              </w:rPr>
              <w:t>devem ser custeados</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shd w:val="clear" w:color="auto" w:fill="F7CAAC" w:themeFill="accent2" w:themeFillTint="66"/>
              </w:rPr>
              <w:t>todos os procedimentos cirúrgicos de natureza reparadora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para assim ocorrer a integralidade de ações na recuperação do paciente, em obediência ao art. 35-F da Lei 9.656/98</w:t>
            </w:r>
            <w:r w:rsidRPr="001871FA">
              <w:rPr>
                <w:rFonts w:ascii="Book Antiqua" w:hAnsi="Book Antiqua" w:cs="Times New Roman"/>
                <w:b/>
                <w:bCs/>
                <w:sz w:val="19"/>
                <w:szCs w:val="19"/>
              </w:rPr>
              <w:t>.</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8. </w:t>
            </w:r>
            <w:r w:rsidRPr="001871FA">
              <w:rPr>
                <w:rFonts w:ascii="Book Antiqua" w:hAnsi="Book Antiqua" w:cs="Times New Roman"/>
                <w:b/>
                <w:bCs/>
                <w:sz w:val="19"/>
                <w:szCs w:val="19"/>
                <w:highlight w:val="green"/>
              </w:rPr>
              <w:t>Havendo</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indicação médica para cirurgia plástica de caráter reparador ou funcional em paciente pós-cirurgia bariátrica</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green"/>
              </w:rPr>
              <w:t>não cabe</w:t>
            </w:r>
            <w:r w:rsidRPr="001871FA">
              <w:rPr>
                <w:rFonts w:ascii="Book Antiqua" w:hAnsi="Book Antiqua" w:cs="Times New Roman"/>
                <w:b/>
                <w:bCs/>
                <w:sz w:val="19"/>
                <w:szCs w:val="19"/>
              </w:rPr>
              <w:t xml:space="preserve"> </w:t>
            </w:r>
            <w:r w:rsidRPr="001871FA">
              <w:rPr>
                <w:rFonts w:ascii="Book Antiqua" w:hAnsi="Book Antiqua" w:cs="Times New Roman"/>
                <w:b/>
                <w:bCs/>
                <w:sz w:val="19"/>
                <w:szCs w:val="19"/>
                <w:highlight w:val="yellow"/>
              </w:rPr>
              <w:t>à operadora negar a cobertura sob o argumento de que o tratamento não seria adequado, ou que não teria previsão contratual, visto que tal terapêutica é fundamental à recuperação integral da saúde do usuário outrora acometido de obesidade mórbida, inclusive com a diminuição de outras complicações e comorbidades, não se configurando simples procedimento estético ou rejuvenescedor</w:t>
            </w:r>
            <w:r w:rsidRPr="001871FA">
              <w:rPr>
                <w:rFonts w:ascii="Book Antiqua" w:hAnsi="Book Antiqua" w:cs="Times New Roman"/>
                <w:b/>
                <w:bCs/>
                <w:sz w:val="19"/>
                <w:szCs w:val="19"/>
              </w:rPr>
              <w:t>.</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9. Em regra, a recusa indevida pela operadora de plano de saúde de cobertura médico-assistencial gera dano moral, porquanto </w:t>
            </w:r>
            <w:r w:rsidRPr="001871FA">
              <w:rPr>
                <w:rFonts w:ascii="Book Antiqua" w:hAnsi="Book Antiqua" w:cs="Times New Roman"/>
                <w:b/>
                <w:bCs/>
                <w:sz w:val="19"/>
                <w:szCs w:val="19"/>
              </w:rPr>
              <w:lastRenderedPageBreak/>
              <w:t>agrava o sofrimento psíquico do usuário, já combalido pelas condições precárias de saúde, não constituindo, portanto, mero dissabor, ínsito às situações correntes de inadimplemento contratual.</w:t>
            </w:r>
            <w:r>
              <w:rPr>
                <w:rFonts w:ascii="Book Antiqua" w:hAnsi="Book Antiqua" w:cs="Times New Roman"/>
                <w:b/>
                <w:bCs/>
                <w:sz w:val="19"/>
                <w:szCs w:val="19"/>
              </w:rPr>
              <w:t xml:space="preserve"> </w:t>
            </w:r>
            <w:r w:rsidRPr="001871FA">
              <w:rPr>
                <w:rFonts w:ascii="Book Antiqua" w:hAnsi="Book Antiqua" w:cs="Times New Roman"/>
                <w:b/>
                <w:bCs/>
                <w:sz w:val="19"/>
                <w:szCs w:val="19"/>
              </w:rPr>
              <w:t>10. Existem casos em que existe dúvida jurídica razoável na interpretação de cláusula contratual, não podendo ser reputada ilegítima ou injusta, violadora de direitos imateriais, a conduta de operadora que optar pela restrição de cobertura sem ofender, em contrapartida, os deveres anexos do contrato, tal qual a boa-fé, o que afasta a pretensão de compensação por danos morais.</w:t>
            </w:r>
            <w:r>
              <w:rPr>
                <w:rFonts w:ascii="Book Antiqua" w:hAnsi="Book Antiqua" w:cs="Times New Roman"/>
                <w:b/>
                <w:bCs/>
                <w:sz w:val="19"/>
                <w:szCs w:val="19"/>
              </w:rPr>
              <w:t xml:space="preserve"> </w:t>
            </w:r>
            <w:r w:rsidRPr="001871FA">
              <w:rPr>
                <w:rFonts w:ascii="Book Antiqua" w:hAnsi="Book Antiqua" w:cs="Times New Roman"/>
                <w:b/>
                <w:bCs/>
                <w:sz w:val="19"/>
                <w:szCs w:val="19"/>
              </w:rPr>
              <w:t xml:space="preserve">11. </w:t>
            </w:r>
            <w:r w:rsidRPr="001871FA">
              <w:rPr>
                <w:rFonts w:ascii="Book Antiqua" w:hAnsi="Book Antiqua" w:cs="Times New Roman"/>
                <w:b/>
                <w:bCs/>
                <w:sz w:val="19"/>
                <w:szCs w:val="19"/>
                <w:highlight w:val="yellow"/>
              </w:rPr>
              <w:t>Na hipótese, além de inexistir dúvida jurídica razoável na interpretação do contrato, a autora experimentou prejuízos com o adiamento das cirurgias plásticas reparadoras diante da negativa da operadora do plano de assistência médica, sobretudo porque agravou o estado de sua saúde mental, já debilitada pela baixa autoestima gerada pelas alterações anatômicas e morfológicas do corpo humano consequentes da cirurgia bariátrica, sendo de rigor o reconhecimento dos danos morais</w:t>
            </w:r>
            <w:r w:rsidRPr="001871FA">
              <w:rPr>
                <w:rFonts w:ascii="Book Antiqua" w:hAnsi="Book Antiqua" w:cs="Times New Roman"/>
                <w:b/>
                <w:bCs/>
                <w:sz w:val="19"/>
                <w:szCs w:val="19"/>
              </w:rPr>
              <w:t>. Razoabilidade do valor fixado pelas instâncias ordinárias (R$ 10.000,00 - dez mil reais), que não se encontra exagerado nem ínfimo. Atendimento da razoabilidade e dos parâmetros jurisprudenciais. Incidência da Súmula nº 7/STJ.</w:t>
            </w:r>
            <w:r>
              <w:rPr>
                <w:rFonts w:ascii="Book Antiqua" w:hAnsi="Book Antiqua" w:cs="Times New Roman"/>
                <w:b/>
                <w:bCs/>
                <w:sz w:val="19"/>
                <w:szCs w:val="19"/>
              </w:rPr>
              <w:t xml:space="preserve"> </w:t>
            </w:r>
            <w:r w:rsidRPr="001871FA">
              <w:rPr>
                <w:rFonts w:ascii="Book Antiqua" w:hAnsi="Book Antiqua" w:cs="Times New Roman"/>
                <w:b/>
                <w:bCs/>
                <w:sz w:val="19"/>
                <w:szCs w:val="19"/>
              </w:rPr>
              <w:t>12. Recurso especial não provido</w:t>
            </w:r>
            <w:r w:rsidRPr="001871FA">
              <w:rPr>
                <w:rFonts w:ascii="Book Antiqua" w:hAnsi="Book Antiqua" w:cs="Times New Roman"/>
                <w:sz w:val="19"/>
                <w:szCs w:val="19"/>
              </w:rPr>
              <w:t>.</w:t>
            </w:r>
            <w:r>
              <w:rPr>
                <w:rFonts w:ascii="Book Antiqua" w:hAnsi="Book Antiqua" w:cs="Times New Roman"/>
                <w:sz w:val="19"/>
                <w:szCs w:val="19"/>
              </w:rPr>
              <w:t xml:space="preserve"> STJ. 3ª T., </w:t>
            </w:r>
            <w:r w:rsidRPr="001871FA">
              <w:rPr>
                <w:rFonts w:ascii="Book Antiqua" w:hAnsi="Book Antiqua" w:cs="Times New Roman"/>
                <w:sz w:val="19"/>
                <w:szCs w:val="19"/>
              </w:rPr>
              <w:t>REsp</w:t>
            </w:r>
            <w:r>
              <w:rPr>
                <w:rFonts w:ascii="Book Antiqua" w:hAnsi="Book Antiqua" w:cs="Times New Roman"/>
                <w:sz w:val="19"/>
                <w:szCs w:val="19"/>
              </w:rPr>
              <w:t xml:space="preserve"> </w:t>
            </w:r>
            <w:r w:rsidRPr="001871FA">
              <w:rPr>
                <w:rFonts w:ascii="Book Antiqua" w:hAnsi="Book Antiqua" w:cs="Times New Roman"/>
                <w:sz w:val="19"/>
                <w:szCs w:val="19"/>
              </w:rPr>
              <w:t xml:space="preserve">1757938/DF, </w:t>
            </w:r>
            <w:r>
              <w:rPr>
                <w:rFonts w:ascii="Book Antiqua" w:hAnsi="Book Antiqua" w:cs="Times New Roman"/>
                <w:sz w:val="19"/>
                <w:szCs w:val="19"/>
              </w:rPr>
              <w:t>R</w:t>
            </w:r>
            <w:r w:rsidRPr="001871FA">
              <w:rPr>
                <w:rFonts w:ascii="Book Antiqua" w:hAnsi="Book Antiqua" w:cs="Times New Roman"/>
                <w:sz w:val="19"/>
                <w:szCs w:val="19"/>
              </w:rPr>
              <w:t>el</w:t>
            </w:r>
            <w:r>
              <w:rPr>
                <w:rFonts w:ascii="Book Antiqua" w:hAnsi="Book Antiqua" w:cs="Times New Roman"/>
                <w:sz w:val="19"/>
                <w:szCs w:val="19"/>
              </w:rPr>
              <w:t>.</w:t>
            </w:r>
            <w:r w:rsidRPr="001871FA">
              <w:rPr>
                <w:rFonts w:ascii="Book Antiqua" w:hAnsi="Book Antiqua" w:cs="Times New Roman"/>
                <w:sz w:val="19"/>
                <w:szCs w:val="19"/>
              </w:rPr>
              <w:t xml:space="preserve"> Min</w:t>
            </w:r>
            <w:r>
              <w:rPr>
                <w:rFonts w:ascii="Book Antiqua" w:hAnsi="Book Antiqua" w:cs="Times New Roman"/>
                <w:sz w:val="19"/>
                <w:szCs w:val="19"/>
              </w:rPr>
              <w:t>.</w:t>
            </w:r>
            <w:r w:rsidRPr="001871FA">
              <w:rPr>
                <w:rFonts w:ascii="Book Antiqua" w:hAnsi="Book Antiqua" w:cs="Times New Roman"/>
                <w:sz w:val="19"/>
                <w:szCs w:val="19"/>
              </w:rPr>
              <w:t xml:space="preserve"> Ricardo Villas Bôas Cueva, j</w:t>
            </w:r>
            <w:r>
              <w:rPr>
                <w:rFonts w:ascii="Book Antiqua" w:hAnsi="Book Antiqua" w:cs="Times New Roman"/>
                <w:sz w:val="19"/>
                <w:szCs w:val="19"/>
              </w:rPr>
              <w:t>.</w:t>
            </w:r>
            <w:r w:rsidRPr="001871FA">
              <w:rPr>
                <w:rFonts w:ascii="Book Antiqua" w:hAnsi="Book Antiqua" w:cs="Times New Roman"/>
                <w:sz w:val="19"/>
                <w:szCs w:val="19"/>
              </w:rPr>
              <w:t xml:space="preserve"> 5/2/19</w:t>
            </w:r>
            <w:r>
              <w:rPr>
                <w:rFonts w:ascii="Book Antiqua" w:hAnsi="Book Antiqua" w:cs="Times New Roman"/>
                <w:sz w:val="19"/>
                <w:szCs w:val="19"/>
              </w:rPr>
              <w:t>.</w:t>
            </w:r>
            <w:r w:rsidR="00A71F99">
              <w:rPr>
                <w:rFonts w:ascii="Book Antiqua" w:hAnsi="Book Antiqua" w:cs="Times New Roman"/>
                <w:sz w:val="19"/>
                <w:szCs w:val="19"/>
              </w:rPr>
              <w:t xml:space="preserve"> </w:t>
            </w:r>
            <w:r w:rsidR="00A71F99" w:rsidRPr="00A71F99">
              <w:rPr>
                <w:rFonts w:ascii="Book Antiqua" w:hAnsi="Book Antiqua" w:cs="Times New Roman"/>
                <w:sz w:val="19"/>
                <w:szCs w:val="19"/>
              </w:rPr>
              <w:t>(...)</w:t>
            </w:r>
            <w:r w:rsidR="00A71F99" w:rsidRPr="00A71F99">
              <w:rPr>
                <w:rFonts w:ascii="Book Antiqua" w:eastAsia="Times New Roman" w:hAnsi="Book Antiqua" w:cs="Times New Roman"/>
                <w:b/>
                <w:i/>
                <w:sz w:val="19"/>
                <w:szCs w:val="19"/>
                <w:lang w:eastAsia="pt-BR"/>
              </w:rPr>
              <w:t xml:space="preserve"> #</w:t>
            </w:r>
            <w:r w:rsidR="00A71F99" w:rsidRPr="00A71F99">
              <w:rPr>
                <w:rFonts w:ascii="Book Antiqua" w:eastAsia="Times New Roman" w:hAnsi="Book Antiqua" w:cs="Times New Roman"/>
                <w:b/>
                <w:i/>
                <w:sz w:val="19"/>
                <w:szCs w:val="19"/>
                <w:highlight w:val="magenta"/>
                <w:lang w:eastAsia="pt-BR"/>
              </w:rPr>
              <w:t>Jurisprud. Teses/STJ – Ed. 143 – Tese 10</w:t>
            </w:r>
            <w:r w:rsidR="00A71F99">
              <w:rPr>
                <w:rFonts w:ascii="Book Antiqua" w:eastAsia="Times New Roman" w:hAnsi="Book Antiqua" w:cs="Times New Roman"/>
                <w:b/>
                <w:sz w:val="19"/>
                <w:szCs w:val="19"/>
                <w:lang w:eastAsia="pt-BR"/>
              </w:rPr>
              <w:t xml:space="preserve">: </w:t>
            </w:r>
            <w:r w:rsidR="006454CB" w:rsidRPr="006454CB">
              <w:rPr>
                <w:rFonts w:ascii="Book Antiqua" w:eastAsia="Times New Roman" w:hAnsi="Book Antiqua" w:cs="Times New Roman"/>
                <w:b/>
                <w:sz w:val="19"/>
                <w:szCs w:val="19"/>
                <w:highlight w:val="green"/>
                <w:lang w:eastAsia="pt-BR"/>
              </w:rPr>
              <w:t>É ilegítima</w:t>
            </w:r>
            <w:r w:rsidR="006454CB" w:rsidRPr="006454CB">
              <w:rPr>
                <w:rFonts w:ascii="Book Antiqua" w:eastAsia="Times New Roman" w:hAnsi="Book Antiqua" w:cs="Times New Roman"/>
                <w:b/>
                <w:sz w:val="19"/>
                <w:szCs w:val="19"/>
                <w:lang w:eastAsia="pt-BR"/>
              </w:rPr>
              <w:t xml:space="preserve"> a recusa de cobertura pelo plano de saúde de cirurgias complementares de caráter reparador ou funcional em paciente pós-cirurgia bariátrica, quando se revelarem necessárias ao pleno restabelecimento do segurado acometido de obesidade mórbida.</w:t>
            </w:r>
          </w:p>
          <w:tbl>
            <w:tblPr>
              <w:tblStyle w:val="Tabelacomgrade"/>
              <w:tblW w:w="0" w:type="auto"/>
              <w:tblLook w:val="04A0" w:firstRow="1" w:lastRow="0" w:firstColumn="1" w:lastColumn="0" w:noHBand="0" w:noVBand="1"/>
            </w:tblPr>
            <w:tblGrid>
              <w:gridCol w:w="8263"/>
            </w:tblGrid>
            <w:tr w:rsidR="001871FA" w14:paraId="3D4D2064" w14:textId="77777777" w:rsidTr="001871FA">
              <w:tc>
                <w:tcPr>
                  <w:tcW w:w="8263" w:type="dxa"/>
                  <w:shd w:val="clear" w:color="auto" w:fill="FFFFFF" w:themeFill="background1"/>
                </w:tcPr>
                <w:p w14:paraId="2A453D4B" w14:textId="5AB8AFD7" w:rsidR="001871FA" w:rsidRPr="001871FA" w:rsidRDefault="001871FA" w:rsidP="001871FA">
                  <w:pPr>
                    <w:jc w:val="both"/>
                    <w:rPr>
                      <w:rFonts w:ascii="Book Antiqua" w:eastAsia="Times New Roman" w:hAnsi="Book Antiqua" w:cs="Times New Roman"/>
                      <w:b/>
                      <w:sz w:val="19"/>
                      <w:szCs w:val="19"/>
                      <w:lang w:eastAsia="pt-BR"/>
                    </w:rPr>
                  </w:pPr>
                  <w:r w:rsidRPr="001871FA">
                    <w:rPr>
                      <w:rFonts w:ascii="Book Antiqua" w:eastAsia="Times New Roman" w:hAnsi="Book Antiqua" w:cs="Times New Roman"/>
                      <w:b/>
                      <w:sz w:val="18"/>
                      <w:szCs w:val="18"/>
                      <w:lang w:eastAsia="pt-BR"/>
                    </w:rPr>
                    <w:t>(</w:t>
                  </w:r>
                  <w:r w:rsidRPr="001871FA">
                    <w:rPr>
                      <w:rFonts w:ascii="Book Antiqua" w:eastAsia="Times New Roman" w:hAnsi="Book Antiqua" w:cs="Times New Roman"/>
                      <w:b/>
                      <w:sz w:val="18"/>
                      <w:szCs w:val="18"/>
                      <w:highlight w:val="yellow"/>
                      <w:lang w:eastAsia="pt-BR"/>
                    </w:rPr>
                    <w:t>DPEPR-2022-AOCP</w:t>
                  </w:r>
                  <w:r w:rsidRPr="001871FA">
                    <w:rPr>
                      <w:rFonts w:ascii="Book Antiqua" w:eastAsia="Times New Roman" w:hAnsi="Book Antiqua" w:cs="Times New Roman"/>
                      <w:b/>
                      <w:sz w:val="18"/>
                      <w:szCs w:val="18"/>
                      <w:lang w:eastAsia="pt-BR"/>
                    </w:rPr>
                    <w:t>)</w:t>
                  </w:r>
                  <w:r w:rsidRPr="001871FA">
                    <w:rPr>
                      <w:rFonts w:ascii="Book Antiqua" w:eastAsia="Times New Roman" w:hAnsi="Book Antiqua" w:cs="Times New Roman"/>
                      <w:bCs/>
                      <w:sz w:val="18"/>
                      <w:szCs w:val="18"/>
                      <w:lang w:eastAsia="pt-BR"/>
                    </w:rPr>
                    <w:t xml:space="preserve">: Referente a planos de saúde e à proteção do consumidor na jurisprudência do STJ, assinale a alternativa correta: É ilegítima a recusa de cobertura pelo plano de saúde de cirurgias complementares de caráter reparador ou funcional em paciente pós-cirurgia bariátrica, quando se revelarem necessárias ao pleno restabelecimento do segurado acometido de obesidade mórbida. </w:t>
                  </w:r>
                  <w:r w:rsidRPr="001871FA">
                    <w:rPr>
                      <w:rFonts w:ascii="Book Antiqua" w:eastAsia="Times New Roman" w:hAnsi="Book Antiqua" w:cs="Times New Roman"/>
                      <w:b/>
                      <w:sz w:val="18"/>
                      <w:szCs w:val="18"/>
                      <w:lang w:eastAsia="pt-BR"/>
                    </w:rPr>
                    <w:t>BL: Entend. Jurisprud.</w:t>
                  </w:r>
                </w:p>
              </w:tc>
            </w:tr>
          </w:tbl>
          <w:p w14:paraId="19356253" w14:textId="77777777" w:rsidR="001871FA" w:rsidRDefault="001871FA" w:rsidP="001871FA">
            <w:pPr>
              <w:jc w:val="both"/>
              <w:rPr>
                <w:rFonts w:ascii="Book Antiqua" w:eastAsia="Times New Roman" w:hAnsi="Book Antiqua" w:cs="Times New Roman"/>
                <w:b/>
                <w:sz w:val="19"/>
                <w:szCs w:val="19"/>
                <w:lang w:eastAsia="pt-BR"/>
              </w:rPr>
            </w:pPr>
          </w:p>
          <w:p w14:paraId="570BE310" w14:textId="29A5AF14" w:rsidR="001871FA" w:rsidRPr="007E7EB5" w:rsidRDefault="001871FA" w:rsidP="001871FA">
            <w:pPr>
              <w:jc w:val="both"/>
              <w:rPr>
                <w:rFonts w:ascii="Book Antiqua" w:eastAsia="Times New Roman" w:hAnsi="Book Antiqua" w:cs="Times New Roman"/>
                <w:b/>
                <w:sz w:val="19"/>
                <w:szCs w:val="19"/>
                <w:lang w:eastAsia="pt-BR"/>
              </w:rPr>
            </w:pPr>
          </w:p>
        </w:tc>
      </w:tr>
    </w:tbl>
    <w:p w14:paraId="76BBC424"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lastRenderedPageBreak/>
        <w:t>        Art. 35-G.  Aplicam-se subsidiariamente aos contratos entre usuários e operadoras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as disposições da 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8.078, de 1990</w:t>
      </w:r>
      <w:r w:rsidRPr="00B30E13">
        <w:rPr>
          <w:rFonts w:ascii="Book Antiqua" w:eastAsia="Times New Roman" w:hAnsi="Book Antiqua" w:cs="Times New Roman"/>
          <w:sz w:val="16"/>
          <w:szCs w:val="16"/>
          <w:lang w:eastAsia="pt-BR"/>
        </w:rPr>
        <w:t xml:space="preserve">. </w:t>
      </w:r>
      <w:hyperlink r:id="rId320"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1C609E61"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35-H.  Os expedientes que até esta data foram protocolizados na SUSEP pelas operadoras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e que forem encaminhados à ANS em conseqüência desta Lei, deverão estar acompanhados de parecer conclusivo daquela Autarquia</w:t>
      </w:r>
      <w:r w:rsidRPr="00B30E13">
        <w:rPr>
          <w:rFonts w:ascii="Book Antiqua" w:eastAsia="Times New Roman" w:hAnsi="Book Antiqua" w:cs="Times New Roman"/>
          <w:sz w:val="16"/>
          <w:szCs w:val="16"/>
          <w:lang w:eastAsia="pt-BR"/>
        </w:rPr>
        <w:t xml:space="preserve">. </w:t>
      </w:r>
      <w:hyperlink r:id="rId321"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1A8A81C"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35-I.  Responderão subsidiariamente pelos direitos contratuais e legais dos consumidores, prestadores de serviço e fornecedores, além dos débitos fiscais e trabalhistas, os bens pessoais dos diretores, administradores, gerentes e membros de conselhos da operadora de plano privado de assistência à saúde, independentemente da sua natureza jurídica</w:t>
      </w:r>
      <w:r w:rsidRPr="00B30E13">
        <w:rPr>
          <w:rFonts w:ascii="Book Antiqua" w:eastAsia="Times New Roman" w:hAnsi="Book Antiqua" w:cs="Times New Roman"/>
          <w:sz w:val="16"/>
          <w:szCs w:val="16"/>
          <w:lang w:eastAsia="pt-BR"/>
        </w:rPr>
        <w:t xml:space="preserve">. </w:t>
      </w:r>
      <w:hyperlink r:id="rId322"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E460ED6"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35-J.  O diretor técnico ou fiscal ou o liquidante são obrigados a manter sigilo relativo às informações da operadora às quais tiverem acesso em razão do exercício do encargo, sob pena de incorrer em improbidade administrativa, sem prejuízo das responsabilidades civis e penais</w:t>
      </w:r>
      <w:r w:rsidRPr="00B30E13">
        <w:rPr>
          <w:rFonts w:ascii="Book Antiqua" w:eastAsia="Times New Roman" w:hAnsi="Book Antiqua" w:cs="Times New Roman"/>
          <w:sz w:val="16"/>
          <w:szCs w:val="16"/>
          <w:lang w:eastAsia="pt-BR"/>
        </w:rPr>
        <w:t xml:space="preserve">. </w:t>
      </w:r>
      <w:hyperlink r:id="rId323"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60B431AF"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35-L.  Os bens garantidores das provisões técnicas, fundos e provisões deverão ser registrados na ANS e não poderão ser alienados, prometidos a alienar ou, de qualquer forma, gravados sem prévia e expressa autorização, sendo nulas, de pleno direito, as alienações realizadas ou os gravames constituídos com violação deste artigo</w:t>
      </w:r>
      <w:r w:rsidRPr="00B30E13">
        <w:rPr>
          <w:rFonts w:ascii="Book Antiqua" w:eastAsia="Times New Roman" w:hAnsi="Book Antiqua" w:cs="Times New Roman"/>
          <w:sz w:val="16"/>
          <w:szCs w:val="16"/>
          <w:lang w:eastAsia="pt-BR"/>
        </w:rPr>
        <w:t xml:space="preserve">. </w:t>
      </w:r>
      <w:hyperlink r:id="rId324"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7BE2EFD8"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Parágrafo único.  Quando a garantia recair em bem imóvel, será obrigatoriamente inscrita no competente Cartório do Registro Geral de Imóveis, mediante requerimento firmado pela operadora de plano de assistência à saúde e pela ANS</w:t>
      </w:r>
      <w:r w:rsidRPr="00B30E13">
        <w:rPr>
          <w:rFonts w:ascii="Book Antiqua" w:eastAsia="Times New Roman" w:hAnsi="Book Antiqua" w:cs="Times New Roman"/>
          <w:sz w:val="16"/>
          <w:szCs w:val="16"/>
          <w:lang w:eastAsia="pt-BR"/>
        </w:rPr>
        <w:t xml:space="preserve">. </w:t>
      </w:r>
      <w:hyperlink r:id="rId325"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4C18398A" w14:textId="77777777" w:rsidR="007A04FA" w:rsidRPr="00B30E13" w:rsidRDefault="007A04FA" w:rsidP="00334D1F">
      <w:pPr>
        <w:spacing w:before="100" w:beforeAutospacing="1" w:after="100" w:afterAutospacing="1" w:line="240" w:lineRule="auto"/>
        <w:jc w:val="both"/>
        <w:rPr>
          <w:rFonts w:ascii="Book Antiqua" w:eastAsia="Times New Roman" w:hAnsi="Book Antiqua" w:cs="Times New Roman"/>
          <w:sz w:val="16"/>
          <w:szCs w:val="16"/>
          <w:lang w:eastAsia="pt-BR"/>
        </w:rPr>
      </w:pPr>
      <w:r w:rsidRPr="007E7EB5">
        <w:rPr>
          <w:rFonts w:ascii="Book Antiqua" w:eastAsia="Times New Roman" w:hAnsi="Book Antiqua" w:cs="Times New Roman"/>
          <w:sz w:val="19"/>
          <w:szCs w:val="19"/>
          <w:lang w:eastAsia="pt-BR"/>
        </w:rPr>
        <w:t>        Art. 35-M.  As operadoras de produtos de que tratam o inciso I e o §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do art. 1</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desta Lei poderão celebrar contratos de resseguro junto às empresas devidamente autorizadas a operar em tal atividade, conforme estabelecido na Lei n</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9.932, de 20 de dezembro de 1999, e regulamentações posteriores</w:t>
      </w:r>
      <w:r w:rsidRPr="00B30E13">
        <w:rPr>
          <w:rFonts w:ascii="Book Antiqua" w:eastAsia="Times New Roman" w:hAnsi="Book Antiqua" w:cs="Times New Roman"/>
          <w:sz w:val="16"/>
          <w:szCs w:val="16"/>
          <w:lang w:eastAsia="pt-BR"/>
        </w:rPr>
        <w:t xml:space="preserve">. </w:t>
      </w:r>
      <w:hyperlink r:id="rId326" w:anchor="art1" w:history="1">
        <w:r w:rsidRPr="00B30E13">
          <w:rPr>
            <w:rFonts w:ascii="Book Antiqua" w:eastAsia="Times New Roman" w:hAnsi="Book Antiqua" w:cs="Times New Roman"/>
            <w:color w:val="0000FF"/>
            <w:sz w:val="16"/>
            <w:szCs w:val="16"/>
            <w:u w:val="single"/>
            <w:lang w:eastAsia="pt-BR"/>
          </w:rPr>
          <w:t>(Incluído pela Medida Provisória nº 2.177-44, de 2001)</w:t>
        </w:r>
      </w:hyperlink>
    </w:p>
    <w:p w14:paraId="58643793" w14:textId="77777777" w:rsidR="007A04FA" w:rsidRPr="007E7EB5" w:rsidRDefault="007A04FA" w:rsidP="007A04FA">
      <w:pPr>
        <w:spacing w:before="100" w:beforeAutospacing="1" w:after="100" w:afterAutospacing="1" w:line="240" w:lineRule="auto"/>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        Art. 36. Esta Lei entra em vigor noventa dias após a data de sua publicação.</w:t>
      </w:r>
    </w:p>
    <w:p w14:paraId="17B4F771" w14:textId="77777777" w:rsidR="007A04FA" w:rsidRPr="007E7EB5" w:rsidRDefault="007A04FA" w:rsidP="007A04FA">
      <w:pPr>
        <w:spacing w:before="100" w:beforeAutospacing="1" w:after="100" w:afterAutospacing="1" w:line="240" w:lineRule="auto"/>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lastRenderedPageBreak/>
        <w:t>        Brasília, 3 de junho de 1998; 177</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da Independência e 110</w:t>
      </w:r>
      <w:r w:rsidRPr="007E7EB5">
        <w:rPr>
          <w:rFonts w:ascii="Book Antiqua" w:eastAsia="Times New Roman" w:hAnsi="Book Antiqua" w:cs="Times New Roman"/>
          <w:sz w:val="19"/>
          <w:szCs w:val="19"/>
          <w:u w:val="single"/>
          <w:vertAlign w:val="superscript"/>
          <w:lang w:eastAsia="pt-BR"/>
        </w:rPr>
        <w:t>o</w:t>
      </w:r>
      <w:r w:rsidRPr="007E7EB5">
        <w:rPr>
          <w:rFonts w:ascii="Book Antiqua" w:eastAsia="Times New Roman" w:hAnsi="Book Antiqua" w:cs="Times New Roman"/>
          <w:sz w:val="19"/>
          <w:szCs w:val="19"/>
          <w:lang w:eastAsia="pt-BR"/>
        </w:rPr>
        <w:t xml:space="preserve"> da República.</w:t>
      </w:r>
    </w:p>
    <w:p w14:paraId="14857941" w14:textId="77777777" w:rsidR="007A04FA" w:rsidRPr="007E7EB5" w:rsidRDefault="007A04FA" w:rsidP="007A04FA">
      <w:pPr>
        <w:spacing w:before="100" w:beforeAutospacing="1" w:after="100" w:afterAutospacing="1" w:line="240" w:lineRule="auto"/>
        <w:rPr>
          <w:rFonts w:ascii="Book Antiqua" w:eastAsia="Times New Roman" w:hAnsi="Book Antiqua" w:cs="Times New Roman"/>
          <w:sz w:val="19"/>
          <w:szCs w:val="19"/>
          <w:lang w:eastAsia="pt-BR"/>
        </w:rPr>
      </w:pPr>
      <w:r w:rsidRPr="007E7EB5">
        <w:rPr>
          <w:rFonts w:ascii="Book Antiqua" w:eastAsia="Times New Roman" w:hAnsi="Book Antiqua" w:cs="Times New Roman"/>
          <w:sz w:val="19"/>
          <w:szCs w:val="19"/>
          <w:lang w:eastAsia="pt-BR"/>
        </w:rPr>
        <w:t>FERNANDO HENRIQUE CARDOSO</w:t>
      </w:r>
      <w:r w:rsidRPr="007E7EB5">
        <w:rPr>
          <w:rFonts w:ascii="Book Antiqua" w:eastAsia="Times New Roman" w:hAnsi="Book Antiqua" w:cs="Times New Roman"/>
          <w:sz w:val="19"/>
          <w:szCs w:val="19"/>
          <w:lang w:eastAsia="pt-BR"/>
        </w:rPr>
        <w:br/>
      </w:r>
      <w:r w:rsidRPr="007E7EB5">
        <w:rPr>
          <w:rFonts w:ascii="Book Antiqua" w:eastAsia="Times New Roman" w:hAnsi="Book Antiqua" w:cs="Times New Roman"/>
          <w:i/>
          <w:iCs/>
          <w:color w:val="000000"/>
          <w:sz w:val="19"/>
          <w:szCs w:val="19"/>
          <w:lang w:eastAsia="pt-BR"/>
        </w:rPr>
        <w:t xml:space="preserve">Renan Calheiros </w:t>
      </w:r>
      <w:r w:rsidRPr="007E7EB5">
        <w:rPr>
          <w:rFonts w:ascii="Book Antiqua" w:eastAsia="Times New Roman" w:hAnsi="Book Antiqua" w:cs="Times New Roman"/>
          <w:i/>
          <w:iCs/>
          <w:sz w:val="19"/>
          <w:szCs w:val="19"/>
          <w:lang w:eastAsia="pt-BR"/>
        </w:rPr>
        <w:br/>
      </w:r>
      <w:r w:rsidRPr="007E7EB5">
        <w:rPr>
          <w:rFonts w:ascii="Book Antiqua" w:eastAsia="Times New Roman" w:hAnsi="Book Antiqua" w:cs="Times New Roman"/>
          <w:i/>
          <w:iCs/>
          <w:color w:val="000000"/>
          <w:sz w:val="19"/>
          <w:szCs w:val="19"/>
          <w:lang w:eastAsia="pt-BR"/>
        </w:rPr>
        <w:t xml:space="preserve">Pedro Malan </w:t>
      </w:r>
      <w:r w:rsidRPr="007E7EB5">
        <w:rPr>
          <w:rFonts w:ascii="Book Antiqua" w:eastAsia="Times New Roman" w:hAnsi="Book Antiqua" w:cs="Times New Roman"/>
          <w:i/>
          <w:iCs/>
          <w:sz w:val="19"/>
          <w:szCs w:val="19"/>
          <w:lang w:eastAsia="pt-BR"/>
        </w:rPr>
        <w:br/>
      </w:r>
      <w:r w:rsidRPr="007E7EB5">
        <w:rPr>
          <w:rFonts w:ascii="Book Antiqua" w:eastAsia="Times New Roman" w:hAnsi="Book Antiqua" w:cs="Times New Roman"/>
          <w:i/>
          <w:iCs/>
          <w:color w:val="000000"/>
          <w:sz w:val="19"/>
          <w:szCs w:val="19"/>
          <w:lang w:eastAsia="pt-BR"/>
        </w:rPr>
        <w:t xml:space="preserve">Waldeck Ornélas </w:t>
      </w:r>
      <w:r w:rsidRPr="007E7EB5">
        <w:rPr>
          <w:rFonts w:ascii="Book Antiqua" w:eastAsia="Times New Roman" w:hAnsi="Book Antiqua" w:cs="Times New Roman"/>
          <w:i/>
          <w:iCs/>
          <w:sz w:val="19"/>
          <w:szCs w:val="19"/>
          <w:lang w:eastAsia="pt-BR"/>
        </w:rPr>
        <w:br/>
      </w:r>
      <w:r w:rsidRPr="007E7EB5">
        <w:rPr>
          <w:rFonts w:ascii="Book Antiqua" w:eastAsia="Times New Roman" w:hAnsi="Book Antiqua" w:cs="Times New Roman"/>
          <w:i/>
          <w:iCs/>
          <w:color w:val="000000"/>
          <w:sz w:val="19"/>
          <w:szCs w:val="19"/>
          <w:lang w:eastAsia="pt-BR"/>
        </w:rPr>
        <w:t>José Serra</w:t>
      </w:r>
    </w:p>
    <w:p w14:paraId="4A11625E" w14:textId="7E245D98" w:rsidR="00807AE0" w:rsidRPr="007E7EB5" w:rsidRDefault="007A04FA" w:rsidP="007E7EB5">
      <w:pPr>
        <w:spacing w:before="100" w:beforeAutospacing="1" w:after="100" w:afterAutospacing="1" w:line="240" w:lineRule="auto"/>
        <w:rPr>
          <w:rFonts w:ascii="Book Antiqua" w:eastAsia="Times New Roman" w:hAnsi="Book Antiqua" w:cs="Times New Roman"/>
          <w:sz w:val="19"/>
          <w:szCs w:val="19"/>
          <w:lang w:eastAsia="pt-BR"/>
        </w:rPr>
      </w:pPr>
      <w:r w:rsidRPr="007E7EB5">
        <w:rPr>
          <w:rFonts w:ascii="Book Antiqua" w:eastAsia="Times New Roman" w:hAnsi="Book Antiqua" w:cs="Times New Roman"/>
          <w:color w:val="FF0000"/>
          <w:sz w:val="19"/>
          <w:szCs w:val="19"/>
          <w:lang w:eastAsia="pt-BR"/>
        </w:rPr>
        <w:t>Este texto não substitui o publicado no DOU de 4.6.1998</w:t>
      </w:r>
    </w:p>
    <w:sectPr w:rsidR="00807AE0" w:rsidRPr="007E7EB5" w:rsidSect="001A5C92">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309F4" w14:textId="77777777" w:rsidR="0009039F" w:rsidRDefault="0009039F" w:rsidP="00782A11">
      <w:pPr>
        <w:spacing w:after="0" w:line="240" w:lineRule="auto"/>
      </w:pPr>
      <w:r>
        <w:separator/>
      </w:r>
    </w:p>
  </w:endnote>
  <w:endnote w:type="continuationSeparator" w:id="0">
    <w:p w14:paraId="4E1F0EA1" w14:textId="77777777" w:rsidR="0009039F" w:rsidRDefault="0009039F" w:rsidP="0078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A734C" w14:textId="77777777" w:rsidR="0009039F" w:rsidRDefault="0009039F" w:rsidP="00782A11">
      <w:pPr>
        <w:spacing w:after="0" w:line="240" w:lineRule="auto"/>
      </w:pPr>
      <w:r>
        <w:separator/>
      </w:r>
    </w:p>
  </w:footnote>
  <w:footnote w:type="continuationSeparator" w:id="0">
    <w:p w14:paraId="00E515A1" w14:textId="77777777" w:rsidR="0009039F" w:rsidRDefault="0009039F" w:rsidP="00782A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59929828">
    <w:abstractNumId w:val="2"/>
  </w:num>
  <w:num w:numId="2" w16cid:durableId="1859468197">
    <w:abstractNumId w:val="1"/>
  </w:num>
  <w:num w:numId="3" w16cid:durableId="1429230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5DE7"/>
    <w:rsid w:val="00013A38"/>
    <w:rsid w:val="000243E1"/>
    <w:rsid w:val="000271B7"/>
    <w:rsid w:val="00033B85"/>
    <w:rsid w:val="00040929"/>
    <w:rsid w:val="0004427C"/>
    <w:rsid w:val="00061A0A"/>
    <w:rsid w:val="00065613"/>
    <w:rsid w:val="00076125"/>
    <w:rsid w:val="00083B07"/>
    <w:rsid w:val="000875C3"/>
    <w:rsid w:val="0009039F"/>
    <w:rsid w:val="00094789"/>
    <w:rsid w:val="000A56AF"/>
    <w:rsid w:val="000A6894"/>
    <w:rsid w:val="000D40AC"/>
    <w:rsid w:val="000E3B2C"/>
    <w:rsid w:val="000F312F"/>
    <w:rsid w:val="00102413"/>
    <w:rsid w:val="00112E2D"/>
    <w:rsid w:val="0012439C"/>
    <w:rsid w:val="00133C70"/>
    <w:rsid w:val="0014299D"/>
    <w:rsid w:val="00146D6F"/>
    <w:rsid w:val="00147319"/>
    <w:rsid w:val="00147550"/>
    <w:rsid w:val="001656FC"/>
    <w:rsid w:val="001816DF"/>
    <w:rsid w:val="001871FA"/>
    <w:rsid w:val="001A1BE8"/>
    <w:rsid w:val="001A2735"/>
    <w:rsid w:val="001A28F0"/>
    <w:rsid w:val="001A5C92"/>
    <w:rsid w:val="001B28D6"/>
    <w:rsid w:val="001B50C8"/>
    <w:rsid w:val="001C1F3C"/>
    <w:rsid w:val="001C7FA2"/>
    <w:rsid w:val="001D6994"/>
    <w:rsid w:val="001F0CDC"/>
    <w:rsid w:val="00202C86"/>
    <w:rsid w:val="002034F1"/>
    <w:rsid w:val="00206D87"/>
    <w:rsid w:val="002218BB"/>
    <w:rsid w:val="0022277F"/>
    <w:rsid w:val="00235DE7"/>
    <w:rsid w:val="00261342"/>
    <w:rsid w:val="00261B8B"/>
    <w:rsid w:val="002748BD"/>
    <w:rsid w:val="00293752"/>
    <w:rsid w:val="002B5583"/>
    <w:rsid w:val="002B5B78"/>
    <w:rsid w:val="002C5FD9"/>
    <w:rsid w:val="002D6559"/>
    <w:rsid w:val="002D7C7D"/>
    <w:rsid w:val="002E4312"/>
    <w:rsid w:val="002F36DB"/>
    <w:rsid w:val="003154CD"/>
    <w:rsid w:val="003247A7"/>
    <w:rsid w:val="00334D1F"/>
    <w:rsid w:val="00344AFE"/>
    <w:rsid w:val="003744DB"/>
    <w:rsid w:val="00394C76"/>
    <w:rsid w:val="003B0163"/>
    <w:rsid w:val="003E24D5"/>
    <w:rsid w:val="003F1CB5"/>
    <w:rsid w:val="00402FA8"/>
    <w:rsid w:val="00406796"/>
    <w:rsid w:val="00406AAD"/>
    <w:rsid w:val="00413629"/>
    <w:rsid w:val="00445CAA"/>
    <w:rsid w:val="004515DC"/>
    <w:rsid w:val="00452302"/>
    <w:rsid w:val="004555FB"/>
    <w:rsid w:val="00461220"/>
    <w:rsid w:val="00470329"/>
    <w:rsid w:val="004706C2"/>
    <w:rsid w:val="0048076A"/>
    <w:rsid w:val="00492288"/>
    <w:rsid w:val="004A278E"/>
    <w:rsid w:val="004C7B83"/>
    <w:rsid w:val="004D524C"/>
    <w:rsid w:val="004E6C96"/>
    <w:rsid w:val="004F1B03"/>
    <w:rsid w:val="004F2D54"/>
    <w:rsid w:val="00502696"/>
    <w:rsid w:val="00503E07"/>
    <w:rsid w:val="00505812"/>
    <w:rsid w:val="00533B5D"/>
    <w:rsid w:val="0053482E"/>
    <w:rsid w:val="00537866"/>
    <w:rsid w:val="00543BF2"/>
    <w:rsid w:val="005828E5"/>
    <w:rsid w:val="005A1186"/>
    <w:rsid w:val="005A5678"/>
    <w:rsid w:val="005C5C78"/>
    <w:rsid w:val="005D1BA1"/>
    <w:rsid w:val="005D6C40"/>
    <w:rsid w:val="005D6C96"/>
    <w:rsid w:val="005D7E98"/>
    <w:rsid w:val="005E17B3"/>
    <w:rsid w:val="005E722E"/>
    <w:rsid w:val="005F4C6E"/>
    <w:rsid w:val="0062274F"/>
    <w:rsid w:val="00630B41"/>
    <w:rsid w:val="0063152D"/>
    <w:rsid w:val="00642EB8"/>
    <w:rsid w:val="006454CB"/>
    <w:rsid w:val="0065296D"/>
    <w:rsid w:val="00656050"/>
    <w:rsid w:val="006865B4"/>
    <w:rsid w:val="00690D8C"/>
    <w:rsid w:val="00691869"/>
    <w:rsid w:val="006A4F13"/>
    <w:rsid w:val="006C0AF5"/>
    <w:rsid w:val="006E0749"/>
    <w:rsid w:val="006E6280"/>
    <w:rsid w:val="006F4795"/>
    <w:rsid w:val="0070382A"/>
    <w:rsid w:val="007067FE"/>
    <w:rsid w:val="00714DDE"/>
    <w:rsid w:val="007161C0"/>
    <w:rsid w:val="00761A46"/>
    <w:rsid w:val="00763E11"/>
    <w:rsid w:val="00782A11"/>
    <w:rsid w:val="007A04FA"/>
    <w:rsid w:val="007A6C55"/>
    <w:rsid w:val="007B3881"/>
    <w:rsid w:val="007D371B"/>
    <w:rsid w:val="007E192C"/>
    <w:rsid w:val="007E7EB5"/>
    <w:rsid w:val="007F34E4"/>
    <w:rsid w:val="007F7C5E"/>
    <w:rsid w:val="00803113"/>
    <w:rsid w:val="00807AE0"/>
    <w:rsid w:val="00812543"/>
    <w:rsid w:val="00827086"/>
    <w:rsid w:val="008314C7"/>
    <w:rsid w:val="00847E20"/>
    <w:rsid w:val="00863DA1"/>
    <w:rsid w:val="00864D22"/>
    <w:rsid w:val="008708F6"/>
    <w:rsid w:val="008734BE"/>
    <w:rsid w:val="008A5A37"/>
    <w:rsid w:val="008A7891"/>
    <w:rsid w:val="008B2BF6"/>
    <w:rsid w:val="008D2152"/>
    <w:rsid w:val="00904E9A"/>
    <w:rsid w:val="00905EA5"/>
    <w:rsid w:val="00920DA9"/>
    <w:rsid w:val="0094339F"/>
    <w:rsid w:val="0094370C"/>
    <w:rsid w:val="009448CF"/>
    <w:rsid w:val="00962D47"/>
    <w:rsid w:val="009A6977"/>
    <w:rsid w:val="009A7AEE"/>
    <w:rsid w:val="009C3C2C"/>
    <w:rsid w:val="009E184C"/>
    <w:rsid w:val="009E4BC2"/>
    <w:rsid w:val="00A13776"/>
    <w:rsid w:val="00A216B5"/>
    <w:rsid w:val="00A33212"/>
    <w:rsid w:val="00A71F99"/>
    <w:rsid w:val="00A90F18"/>
    <w:rsid w:val="00A91475"/>
    <w:rsid w:val="00A9166D"/>
    <w:rsid w:val="00A9280F"/>
    <w:rsid w:val="00A935A4"/>
    <w:rsid w:val="00AB2D31"/>
    <w:rsid w:val="00AC653C"/>
    <w:rsid w:val="00AC7A01"/>
    <w:rsid w:val="00AE0F3A"/>
    <w:rsid w:val="00AE322C"/>
    <w:rsid w:val="00AF19A7"/>
    <w:rsid w:val="00AF3B48"/>
    <w:rsid w:val="00AF6D5A"/>
    <w:rsid w:val="00B12C44"/>
    <w:rsid w:val="00B30E13"/>
    <w:rsid w:val="00B41F20"/>
    <w:rsid w:val="00B62BF8"/>
    <w:rsid w:val="00B7486A"/>
    <w:rsid w:val="00B95536"/>
    <w:rsid w:val="00BA2942"/>
    <w:rsid w:val="00BA3333"/>
    <w:rsid w:val="00BB23B7"/>
    <w:rsid w:val="00BB3C0C"/>
    <w:rsid w:val="00BC5DC3"/>
    <w:rsid w:val="00BD3AFF"/>
    <w:rsid w:val="00BF5F8B"/>
    <w:rsid w:val="00C0330D"/>
    <w:rsid w:val="00C111B7"/>
    <w:rsid w:val="00C13463"/>
    <w:rsid w:val="00C43A8B"/>
    <w:rsid w:val="00C50BF1"/>
    <w:rsid w:val="00C574AA"/>
    <w:rsid w:val="00C57844"/>
    <w:rsid w:val="00C72F9B"/>
    <w:rsid w:val="00CB27DE"/>
    <w:rsid w:val="00CC1D5C"/>
    <w:rsid w:val="00CD40E0"/>
    <w:rsid w:val="00CD7D40"/>
    <w:rsid w:val="00D00EC9"/>
    <w:rsid w:val="00D147EB"/>
    <w:rsid w:val="00D33D45"/>
    <w:rsid w:val="00D44094"/>
    <w:rsid w:val="00D542EA"/>
    <w:rsid w:val="00D81267"/>
    <w:rsid w:val="00DB4953"/>
    <w:rsid w:val="00DC4C7E"/>
    <w:rsid w:val="00DD4A16"/>
    <w:rsid w:val="00DF0EC9"/>
    <w:rsid w:val="00E005FD"/>
    <w:rsid w:val="00E04A61"/>
    <w:rsid w:val="00E17FB2"/>
    <w:rsid w:val="00E33853"/>
    <w:rsid w:val="00E449A9"/>
    <w:rsid w:val="00E6294F"/>
    <w:rsid w:val="00E74AC7"/>
    <w:rsid w:val="00E82058"/>
    <w:rsid w:val="00E869E9"/>
    <w:rsid w:val="00E90924"/>
    <w:rsid w:val="00EA404C"/>
    <w:rsid w:val="00EB1682"/>
    <w:rsid w:val="00EB5535"/>
    <w:rsid w:val="00ED4C87"/>
    <w:rsid w:val="00EF47C3"/>
    <w:rsid w:val="00F025FD"/>
    <w:rsid w:val="00F05852"/>
    <w:rsid w:val="00F10F12"/>
    <w:rsid w:val="00F11C6B"/>
    <w:rsid w:val="00F40E9C"/>
    <w:rsid w:val="00F5213A"/>
    <w:rsid w:val="00F5331F"/>
    <w:rsid w:val="00F53FF2"/>
    <w:rsid w:val="00F64FF3"/>
    <w:rsid w:val="00F71804"/>
    <w:rsid w:val="00FA3332"/>
    <w:rsid w:val="00FA5B6D"/>
    <w:rsid w:val="00FC30B9"/>
    <w:rsid w:val="00FD793F"/>
    <w:rsid w:val="00FE1FC0"/>
    <w:rsid w:val="00FF13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73831"/>
  <w15:docId w15:val="{951B8E37-E64C-4DC5-9770-CDF60196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F4C6E"/>
  </w:style>
  <w:style w:type="paragraph" w:styleId="NormalWeb">
    <w:name w:val="Normal (Web)"/>
    <w:basedOn w:val="Normal"/>
    <w:uiPriority w:val="99"/>
    <w:semiHidden/>
    <w:unhideWhenUsed/>
    <w:rsid w:val="005F4C6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F4C6E"/>
    <w:rPr>
      <w:b/>
      <w:bCs/>
    </w:rPr>
  </w:style>
  <w:style w:type="character" w:styleId="Hyperlink">
    <w:name w:val="Hyperlink"/>
    <w:basedOn w:val="Fontepargpadro"/>
    <w:uiPriority w:val="99"/>
    <w:unhideWhenUsed/>
    <w:rsid w:val="005F4C6E"/>
    <w:rPr>
      <w:color w:val="0000FF"/>
      <w:u w:val="single"/>
    </w:rPr>
  </w:style>
  <w:style w:type="character" w:styleId="HiperlinkVisitado">
    <w:name w:val="FollowedHyperlink"/>
    <w:basedOn w:val="Fontepargpadro"/>
    <w:uiPriority w:val="99"/>
    <w:semiHidden/>
    <w:unhideWhenUsed/>
    <w:rsid w:val="005F4C6E"/>
    <w:rPr>
      <w:color w:val="800080"/>
      <w:u w:val="single"/>
    </w:rPr>
  </w:style>
  <w:style w:type="paragraph" w:customStyle="1" w:styleId="texto2">
    <w:name w:val="texto2"/>
    <w:basedOn w:val="Normal"/>
    <w:rsid w:val="005F4C6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5F4C6E"/>
    <w:rPr>
      <w:i/>
      <w:iCs/>
    </w:rPr>
  </w:style>
  <w:style w:type="numbering" w:customStyle="1" w:styleId="Semlista2">
    <w:name w:val="Sem lista2"/>
    <w:next w:val="Semlista"/>
    <w:uiPriority w:val="99"/>
    <w:semiHidden/>
    <w:unhideWhenUsed/>
    <w:rsid w:val="007A04FA"/>
  </w:style>
  <w:style w:type="paragraph" w:customStyle="1" w:styleId="artart">
    <w:name w:val="artart"/>
    <w:basedOn w:val="Normal"/>
    <w:rsid w:val="007A04F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782A1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82A11"/>
  </w:style>
  <w:style w:type="paragraph" w:styleId="Rodap">
    <w:name w:val="footer"/>
    <w:basedOn w:val="Normal"/>
    <w:link w:val="RodapChar"/>
    <w:uiPriority w:val="99"/>
    <w:unhideWhenUsed/>
    <w:rsid w:val="00782A11"/>
    <w:pPr>
      <w:tabs>
        <w:tab w:val="center" w:pos="4252"/>
        <w:tab w:val="right" w:pos="8504"/>
      </w:tabs>
      <w:spacing w:after="0" w:line="240" w:lineRule="auto"/>
    </w:pPr>
  </w:style>
  <w:style w:type="character" w:customStyle="1" w:styleId="RodapChar">
    <w:name w:val="Rodapé Char"/>
    <w:basedOn w:val="Fontepargpadro"/>
    <w:link w:val="Rodap"/>
    <w:uiPriority w:val="99"/>
    <w:rsid w:val="00782A11"/>
  </w:style>
  <w:style w:type="table" w:styleId="Tabelacomgrade">
    <w:name w:val="Table Grid"/>
    <w:basedOn w:val="Tabelanormal"/>
    <w:uiPriority w:val="39"/>
    <w:rsid w:val="00222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2277F"/>
    <w:pPr>
      <w:ind w:left="720"/>
      <w:contextualSpacing/>
    </w:pPr>
  </w:style>
  <w:style w:type="paragraph" w:customStyle="1" w:styleId="Default">
    <w:name w:val="Default"/>
    <w:rsid w:val="00827086"/>
    <w:pPr>
      <w:autoSpaceDE w:val="0"/>
      <w:autoSpaceDN w:val="0"/>
      <w:adjustRightInd w:val="0"/>
      <w:spacing w:after="0" w:line="240" w:lineRule="auto"/>
    </w:pPr>
    <w:rPr>
      <w:rFonts w:ascii="Calibri" w:hAnsi="Calibri" w:cs="Calibri"/>
      <w:color w:val="000000"/>
      <w:sz w:val="24"/>
      <w:szCs w:val="24"/>
    </w:rPr>
  </w:style>
  <w:style w:type="character" w:styleId="MenoPendente">
    <w:name w:val="Unresolved Mention"/>
    <w:basedOn w:val="Fontepargpadro"/>
    <w:uiPriority w:val="99"/>
    <w:semiHidden/>
    <w:unhideWhenUsed/>
    <w:rsid w:val="005A5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53469">
      <w:bodyDiv w:val="1"/>
      <w:marLeft w:val="0"/>
      <w:marRight w:val="0"/>
      <w:marTop w:val="0"/>
      <w:marBottom w:val="0"/>
      <w:divBdr>
        <w:top w:val="none" w:sz="0" w:space="0" w:color="auto"/>
        <w:left w:val="none" w:sz="0" w:space="0" w:color="auto"/>
        <w:bottom w:val="none" w:sz="0" w:space="0" w:color="auto"/>
        <w:right w:val="none" w:sz="0" w:space="0" w:color="auto"/>
      </w:divBdr>
    </w:div>
    <w:div w:id="345331678">
      <w:bodyDiv w:val="1"/>
      <w:marLeft w:val="0"/>
      <w:marRight w:val="0"/>
      <w:marTop w:val="0"/>
      <w:marBottom w:val="0"/>
      <w:divBdr>
        <w:top w:val="none" w:sz="0" w:space="0" w:color="auto"/>
        <w:left w:val="none" w:sz="0" w:space="0" w:color="auto"/>
        <w:bottom w:val="none" w:sz="0" w:space="0" w:color="auto"/>
        <w:right w:val="none" w:sz="0" w:space="0" w:color="auto"/>
      </w:divBdr>
    </w:div>
    <w:div w:id="362442214">
      <w:bodyDiv w:val="1"/>
      <w:marLeft w:val="0"/>
      <w:marRight w:val="0"/>
      <w:marTop w:val="0"/>
      <w:marBottom w:val="0"/>
      <w:divBdr>
        <w:top w:val="none" w:sz="0" w:space="0" w:color="auto"/>
        <w:left w:val="none" w:sz="0" w:space="0" w:color="auto"/>
        <w:bottom w:val="none" w:sz="0" w:space="0" w:color="auto"/>
        <w:right w:val="none" w:sz="0" w:space="0" w:color="auto"/>
      </w:divBdr>
    </w:div>
    <w:div w:id="773135775">
      <w:bodyDiv w:val="1"/>
      <w:marLeft w:val="0"/>
      <w:marRight w:val="0"/>
      <w:marTop w:val="0"/>
      <w:marBottom w:val="0"/>
      <w:divBdr>
        <w:top w:val="none" w:sz="0" w:space="0" w:color="auto"/>
        <w:left w:val="none" w:sz="0" w:space="0" w:color="auto"/>
        <w:bottom w:val="none" w:sz="0" w:space="0" w:color="auto"/>
        <w:right w:val="none" w:sz="0" w:space="0" w:color="auto"/>
      </w:divBdr>
    </w:div>
    <w:div w:id="1056319955">
      <w:bodyDiv w:val="1"/>
      <w:marLeft w:val="0"/>
      <w:marRight w:val="0"/>
      <w:marTop w:val="0"/>
      <w:marBottom w:val="0"/>
      <w:divBdr>
        <w:top w:val="none" w:sz="0" w:space="0" w:color="auto"/>
        <w:left w:val="none" w:sz="0" w:space="0" w:color="auto"/>
        <w:bottom w:val="none" w:sz="0" w:space="0" w:color="auto"/>
        <w:right w:val="none" w:sz="0" w:space="0" w:color="auto"/>
      </w:divBdr>
    </w:div>
    <w:div w:id="1059592239">
      <w:bodyDiv w:val="1"/>
      <w:marLeft w:val="0"/>
      <w:marRight w:val="0"/>
      <w:marTop w:val="0"/>
      <w:marBottom w:val="0"/>
      <w:divBdr>
        <w:top w:val="none" w:sz="0" w:space="0" w:color="auto"/>
        <w:left w:val="none" w:sz="0" w:space="0" w:color="auto"/>
        <w:bottom w:val="none" w:sz="0" w:space="0" w:color="auto"/>
        <w:right w:val="none" w:sz="0" w:space="0" w:color="auto"/>
      </w:divBdr>
    </w:div>
    <w:div w:id="2120371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1-2014/2012/Lei/L12764.htm" TargetMode="External"/><Relationship Id="rId299" Type="http://schemas.openxmlformats.org/officeDocument/2006/relationships/hyperlink" Target="http://www.planalto.gov.br/CCIVIL_03/MPV/2177-44.htm" TargetMode="External"/><Relationship Id="rId21" Type="http://schemas.openxmlformats.org/officeDocument/2006/relationships/hyperlink" Target="http://www.planalto.gov.br/CCIVIL_03/MPV/2177-44.htm" TargetMode="External"/><Relationship Id="rId63" Type="http://schemas.openxmlformats.org/officeDocument/2006/relationships/hyperlink" Target="http://www.planalto.gov.br/ccivil_03/_Ato2019-2022/2022/Lei/L14307.htm" TargetMode="External"/><Relationship Id="rId159" Type="http://schemas.openxmlformats.org/officeDocument/2006/relationships/hyperlink" Target="http://www.planalto.gov.br/CCIVIL_03/MPV/2177-44.htm" TargetMode="External"/><Relationship Id="rId324" Type="http://schemas.openxmlformats.org/officeDocument/2006/relationships/hyperlink" Target="http://www.planalto.gov.br/CCIVIL_03/MPV/2177-44.htm" TargetMode="External"/><Relationship Id="rId170" Type="http://schemas.openxmlformats.org/officeDocument/2006/relationships/hyperlink" Target="http://www.planalto.gov.br/CCIVIL_03/MPV/2177-44.htm" TargetMode="External"/><Relationship Id="rId226" Type="http://schemas.openxmlformats.org/officeDocument/2006/relationships/hyperlink" Target="http://www.planalto.gov.br/CCIVIL_03/MPV/2177-44.htm" TargetMode="External"/><Relationship Id="rId268" Type="http://schemas.openxmlformats.org/officeDocument/2006/relationships/hyperlink" Target="http://www.planalto.gov.br/CCIVIL_03/MPV/2177-44.htm" TargetMode="External"/><Relationship Id="rId32" Type="http://schemas.openxmlformats.org/officeDocument/2006/relationships/hyperlink" Target="http://www.planalto.gov.br/CCIVIL_03/MPV/2177-44.htm" TargetMode="External"/><Relationship Id="rId74" Type="http://schemas.openxmlformats.org/officeDocument/2006/relationships/hyperlink" Target="http://www.planalto.gov.br/ccivil_03/_Ato2011-2014/2012/Lei/L12738.htm" TargetMode="External"/><Relationship Id="rId128" Type="http://schemas.openxmlformats.org/officeDocument/2006/relationships/hyperlink" Target="http://www.planalto.gov.br/CCIVIL_03/MPV/2177-44.htm" TargetMode="External"/><Relationship Id="rId5" Type="http://schemas.openxmlformats.org/officeDocument/2006/relationships/webSettings" Target="webSettings.xml"/><Relationship Id="rId181" Type="http://schemas.openxmlformats.org/officeDocument/2006/relationships/hyperlink" Target="http://www.planalto.gov.br/CCIVIL_03/MPV/2177-44.htm" TargetMode="External"/><Relationship Id="rId237" Type="http://schemas.openxmlformats.org/officeDocument/2006/relationships/hyperlink" Target="http://www.planalto.gov.br/CCIVIL_03/MPV/2177-44.htm" TargetMode="External"/><Relationship Id="rId279" Type="http://schemas.openxmlformats.org/officeDocument/2006/relationships/hyperlink" Target="http://www.planalto.gov.br/CCIVIL_03/MPV/2177-44.htm" TargetMode="External"/><Relationship Id="rId43" Type="http://schemas.openxmlformats.org/officeDocument/2006/relationships/hyperlink" Target="http://www.planalto.gov.br/CCIVIL_03/MPV/2177-44.htm" TargetMode="External"/><Relationship Id="rId139" Type="http://schemas.openxmlformats.org/officeDocument/2006/relationships/hyperlink" Target="http://www.planalto.gov.br/CCIVIL_03/_Ato2011-2014/2014/Lei/L13003.htm" TargetMode="External"/><Relationship Id="rId290" Type="http://schemas.openxmlformats.org/officeDocument/2006/relationships/hyperlink" Target="http://www.planalto.gov.br/CCIVIL_03/MPV/2177-44.htm" TargetMode="External"/><Relationship Id="rId304" Type="http://schemas.openxmlformats.org/officeDocument/2006/relationships/hyperlink" Target="http://www.planalto.gov.br/CCIVIL_03/MPV/2177-44.htm" TargetMode="External"/><Relationship Id="rId85" Type="http://schemas.openxmlformats.org/officeDocument/2006/relationships/hyperlink" Target="http://www.planalto.gov.br/ccivil_03/_Ato2019-2022/2022/Lei/L14307.htm" TargetMode="External"/><Relationship Id="rId150" Type="http://schemas.openxmlformats.org/officeDocument/2006/relationships/hyperlink" Target="http://www.planalto.gov.br/CCIVIL_03/_Ato2011-2014/2014/Lei/L13003.htm" TargetMode="External"/><Relationship Id="rId192" Type="http://schemas.openxmlformats.org/officeDocument/2006/relationships/hyperlink" Target="http://www.planalto.gov.br/CCIVIL_03/MPV/2177-44.htm" TargetMode="External"/><Relationship Id="rId206" Type="http://schemas.openxmlformats.org/officeDocument/2006/relationships/hyperlink" Target="http://www.planalto.gov.br/CCIVIL_03/MPV/2177-44.htm" TargetMode="External"/><Relationship Id="rId248" Type="http://schemas.openxmlformats.org/officeDocument/2006/relationships/hyperlink" Target="http://www.planalto.gov.br/CCIVIL_03/MPV/2177-44.htm" TargetMode="External"/><Relationship Id="rId12" Type="http://schemas.openxmlformats.org/officeDocument/2006/relationships/hyperlink" Target="http://www.planalto.gov.br/CCIVIL_03/MPV/2177-44.htm" TargetMode="External"/><Relationship Id="rId108" Type="http://schemas.openxmlformats.org/officeDocument/2006/relationships/hyperlink" Target="http://www.planalto.gov.br/CCIVIL_03/MPV/2177-44.htm" TargetMode="External"/><Relationship Id="rId315" Type="http://schemas.openxmlformats.org/officeDocument/2006/relationships/hyperlink" Target="http://www.planalto.gov.br/CCIVIL_03/MPV/2177-44.htm" TargetMode="External"/><Relationship Id="rId54" Type="http://schemas.openxmlformats.org/officeDocument/2006/relationships/hyperlink" Target="http://www.planalto.gov.br/ccivil_03/_Ato2011-2014/2011/Lei/L12401.htm" TargetMode="External"/><Relationship Id="rId96" Type="http://schemas.openxmlformats.org/officeDocument/2006/relationships/hyperlink" Target="http://www.planalto.gov.br/CCIVIL_03/_Ato2011-2014/2013/Lei/L12880.htm" TargetMode="External"/><Relationship Id="rId161" Type="http://schemas.openxmlformats.org/officeDocument/2006/relationships/hyperlink" Target="http://www.planalto.gov.br/CCIVIL_03/MPV/2177-44.htm" TargetMode="External"/><Relationship Id="rId217" Type="http://schemas.openxmlformats.org/officeDocument/2006/relationships/hyperlink" Target="http://www.planalto.gov.br/CCIVIL_03/MPV/2177-44.htm" TargetMode="External"/><Relationship Id="rId259" Type="http://schemas.openxmlformats.org/officeDocument/2006/relationships/hyperlink" Target="http://www.planalto.gov.br/CCIVIL_03/_Ato2011-2014/2011/Lei/L12469.htm" TargetMode="External"/><Relationship Id="rId23" Type="http://schemas.openxmlformats.org/officeDocument/2006/relationships/hyperlink" Target="http://www.planalto.gov.br/CCIVIL_03/MPV/2177-44.htm" TargetMode="External"/><Relationship Id="rId119" Type="http://schemas.openxmlformats.org/officeDocument/2006/relationships/hyperlink" Target="http://www.planalto.gov.br/CCIVIL_03/MPV/2177-44.htm" TargetMode="External"/><Relationship Id="rId270" Type="http://schemas.openxmlformats.org/officeDocument/2006/relationships/hyperlink" Target="http://www.planalto.gov.br/CCIVIL_03/MPV/2177-44.htm" TargetMode="External"/><Relationship Id="rId326" Type="http://schemas.openxmlformats.org/officeDocument/2006/relationships/hyperlink" Target="http://www.planalto.gov.br/CCIVIL_03/MPV/2177-44.htm" TargetMode="External"/><Relationship Id="rId65" Type="http://schemas.openxmlformats.org/officeDocument/2006/relationships/hyperlink" Target="http://www.planalto.gov.br/ccivil_03/_Ato2019-2022/2022/Lei/L14454.htm" TargetMode="External"/><Relationship Id="rId130" Type="http://schemas.openxmlformats.org/officeDocument/2006/relationships/hyperlink" Target="http://www.planalto.gov.br/CCIVIL_03/_Ato2011-2014/2014/Lei/L13003.htm" TargetMode="External"/><Relationship Id="rId172" Type="http://schemas.openxmlformats.org/officeDocument/2006/relationships/hyperlink" Target="http://www.planalto.gov.br/CCIVIL_03/MPV/2177-44.htm" TargetMode="External"/><Relationship Id="rId228" Type="http://schemas.openxmlformats.org/officeDocument/2006/relationships/hyperlink" Target="http://www.planalto.gov.br/CCIVIL_03/MPV/2177-44.htm" TargetMode="External"/><Relationship Id="rId281" Type="http://schemas.openxmlformats.org/officeDocument/2006/relationships/hyperlink" Target="http://www.planalto.gov.br/CCIVIL_03/MPV/2177-44.htm" TargetMode="External"/><Relationship Id="rId34" Type="http://schemas.openxmlformats.org/officeDocument/2006/relationships/hyperlink" Target="http://www.planalto.gov.br/CCIVIL_03/MPV/2177-44.htm" TargetMode="External"/><Relationship Id="rId76" Type="http://schemas.openxmlformats.org/officeDocument/2006/relationships/hyperlink" Target="http://www.planalto.gov.br/ccivil_03/_Ato2019-2022/2019/Lei/L13819.htm" TargetMode="External"/><Relationship Id="rId141" Type="http://schemas.openxmlformats.org/officeDocument/2006/relationships/hyperlink" Target="http://www.planalto.gov.br/CCIVIL_03/_Ato2011-2014/2014/Lei/L13003.htm" TargetMode="External"/><Relationship Id="rId7" Type="http://schemas.openxmlformats.org/officeDocument/2006/relationships/endnotes" Target="endnotes.xml"/><Relationship Id="rId162" Type="http://schemas.openxmlformats.org/officeDocument/2006/relationships/hyperlink" Target="http://www.planalto.gov.br/CCIVIL_03/MPV/2177-44.htm" TargetMode="External"/><Relationship Id="rId183" Type="http://schemas.openxmlformats.org/officeDocument/2006/relationships/hyperlink" Target="http://www.planalto.gov.br/CCIVIL_03/MPV/2177-44.htm" TargetMode="External"/><Relationship Id="rId218" Type="http://schemas.openxmlformats.org/officeDocument/2006/relationships/hyperlink" Target="http://www.planalto.gov.br/CCIVIL_03/MPV/2177-44.htm" TargetMode="External"/><Relationship Id="rId239" Type="http://schemas.openxmlformats.org/officeDocument/2006/relationships/hyperlink" Target="http://www.planalto.gov.br/CCIVIL_03/MPV/2177-44.htm" TargetMode="External"/><Relationship Id="rId250" Type="http://schemas.openxmlformats.org/officeDocument/2006/relationships/hyperlink" Target="http://www.planalto.gov.br/CCIVIL_03/MPV/2177-44.htm" TargetMode="External"/><Relationship Id="rId271" Type="http://schemas.openxmlformats.org/officeDocument/2006/relationships/hyperlink" Target="http://www.planalto.gov.br/CCIVIL_03/MPV/2177-44.htm" TargetMode="External"/><Relationship Id="rId292" Type="http://schemas.openxmlformats.org/officeDocument/2006/relationships/hyperlink" Target="http://www.planalto.gov.br/CCIVIL_03/MPV/2177-44.htm" TargetMode="External"/><Relationship Id="rId306" Type="http://schemas.openxmlformats.org/officeDocument/2006/relationships/hyperlink" Target="http://www.planalto.gov.br/CCIVIL_03/MPV/2177-44.htm" TargetMode="External"/><Relationship Id="rId24" Type="http://schemas.openxmlformats.org/officeDocument/2006/relationships/hyperlink" Target="http://www.planalto.gov.br/CCIVIL_03/MPV/2177-44.htm" TargetMode="External"/><Relationship Id="rId45" Type="http://schemas.openxmlformats.org/officeDocument/2006/relationships/hyperlink" Target="http://www.planalto.gov.br/CCIVIL_03/MPV/2177-44.htm" TargetMode="External"/><Relationship Id="rId66" Type="http://schemas.openxmlformats.org/officeDocument/2006/relationships/hyperlink" Target="http://www.planalto.gov.br/ccivil_03/_Ato2019-2022/2022/Lei/L14454.htm" TargetMode="External"/><Relationship Id="rId87" Type="http://schemas.openxmlformats.org/officeDocument/2006/relationships/hyperlink" Target="http://www.planalto.gov.br/ccivil_03/_Ato2019-2022/2022/Lei/L14307.htm" TargetMode="External"/><Relationship Id="rId110" Type="http://schemas.openxmlformats.org/officeDocument/2006/relationships/hyperlink" Target="http://www.planalto.gov.br/ccivil_03/_Ato2019-2022/2022/Lei/L14307.htm" TargetMode="External"/><Relationship Id="rId131" Type="http://schemas.openxmlformats.org/officeDocument/2006/relationships/hyperlink" Target="http://www.planalto.gov.br/CCIVIL_03/MPV/2177-44.htm" TargetMode="External"/><Relationship Id="rId327" Type="http://schemas.openxmlformats.org/officeDocument/2006/relationships/fontTable" Target="fontTable.xml"/><Relationship Id="rId152" Type="http://schemas.openxmlformats.org/officeDocument/2006/relationships/hyperlink" Target="http://www.planalto.gov.br/CCIVIL_03/MPV/2177-44.htm" TargetMode="External"/><Relationship Id="rId173" Type="http://schemas.openxmlformats.org/officeDocument/2006/relationships/hyperlink" Target="http://www.planalto.gov.br/CCIVIL_03/MPV/2177-44.htm" TargetMode="External"/><Relationship Id="rId194" Type="http://schemas.openxmlformats.org/officeDocument/2006/relationships/hyperlink" Target="http://www.planalto.gov.br/CCIVIL_03/MPV/2177-44.htm" TargetMode="External"/><Relationship Id="rId208" Type="http://schemas.openxmlformats.org/officeDocument/2006/relationships/hyperlink" Target="http://www.planalto.gov.br/CCIVIL_03/MPV/2177-44.htm" TargetMode="External"/><Relationship Id="rId229" Type="http://schemas.openxmlformats.org/officeDocument/2006/relationships/hyperlink" Target="http://www.planalto.gov.br/CCIVIL_03/MPV/2177-44.htm" TargetMode="External"/><Relationship Id="rId240" Type="http://schemas.openxmlformats.org/officeDocument/2006/relationships/hyperlink" Target="http://www.planalto.gov.br/CCIVIL_03/MPV/2177-44.htm" TargetMode="External"/><Relationship Id="rId261" Type="http://schemas.openxmlformats.org/officeDocument/2006/relationships/hyperlink" Target="http://www.planalto.gov.br/CCIVIL_03/_Ato2015-2018/2015/Lei/L13127.htm" TargetMode="External"/><Relationship Id="rId14" Type="http://schemas.openxmlformats.org/officeDocument/2006/relationships/hyperlink" Target="http://www.planalto.gov.br/CCIVIL_03/MPV/2177-44.htm" TargetMode="External"/><Relationship Id="rId35" Type="http://schemas.openxmlformats.org/officeDocument/2006/relationships/hyperlink" Target="http://www.planalto.gov.br/CCIVIL_03/MPV/2177-44.htm" TargetMode="External"/><Relationship Id="rId56" Type="http://schemas.openxmlformats.org/officeDocument/2006/relationships/hyperlink" Target="http://www.planalto.gov.br/ccivil_03/LEIS/L9784.htm" TargetMode="External"/><Relationship Id="rId77" Type="http://schemas.openxmlformats.org/officeDocument/2006/relationships/hyperlink" Target="http://www.planalto.gov.br/ccivil_03/_Ato2019-2022/2019/Lei/L13819.htm" TargetMode="External"/><Relationship Id="rId100" Type="http://schemas.openxmlformats.org/officeDocument/2006/relationships/hyperlink" Target="http://www.planalto.gov.br/CCIVIL_03/MPV/2177-44.htm" TargetMode="External"/><Relationship Id="rId282" Type="http://schemas.openxmlformats.org/officeDocument/2006/relationships/hyperlink" Target="http://www.planalto.gov.br/CCIVIL_03/MPV/2177-44.htm" TargetMode="External"/><Relationship Id="rId317" Type="http://schemas.openxmlformats.org/officeDocument/2006/relationships/hyperlink" Target="http://www.planalto.gov.br/CCIVIL_03/MPV/2177-44.htm" TargetMode="External"/><Relationship Id="rId8" Type="http://schemas.openxmlformats.org/officeDocument/2006/relationships/hyperlink" Target="http://www.planalto.gov.br/ccivil_03/LEIS/L8078.htm" TargetMode="External"/><Relationship Id="rId98" Type="http://schemas.openxmlformats.org/officeDocument/2006/relationships/hyperlink" Target="http://www.planalto.gov.br/CCIVIL_03/MPV/2177-44.htm" TargetMode="External"/><Relationship Id="rId121" Type="http://schemas.openxmlformats.org/officeDocument/2006/relationships/hyperlink" Target="http://www.planalto.gov.br/CCIVIL_03/MPV/2177-44.htm" TargetMode="External"/><Relationship Id="rId142" Type="http://schemas.openxmlformats.org/officeDocument/2006/relationships/hyperlink" Target="http://www.planalto.gov.br/CCIVIL_03/_Ato2011-2014/2014/Lei/L13003.htm" TargetMode="External"/><Relationship Id="rId163" Type="http://schemas.openxmlformats.org/officeDocument/2006/relationships/hyperlink" Target="http://www.planalto.gov.br/CCIVIL_03/MPV/2177-44.htm" TargetMode="External"/><Relationship Id="rId184" Type="http://schemas.openxmlformats.org/officeDocument/2006/relationships/hyperlink" Target="http://www.planalto.gov.br/CCIVIL_03/MPV/2177-44.htm" TargetMode="External"/><Relationship Id="rId219" Type="http://schemas.openxmlformats.org/officeDocument/2006/relationships/hyperlink" Target="http://www.planalto.gov.br/CCIVIL_03/MPV/2177-44.htm" TargetMode="External"/><Relationship Id="rId230" Type="http://schemas.openxmlformats.org/officeDocument/2006/relationships/hyperlink" Target="http://www.planalto.gov.br/CCIVIL_03/MPV/2177-44.htm" TargetMode="External"/><Relationship Id="rId251" Type="http://schemas.openxmlformats.org/officeDocument/2006/relationships/hyperlink" Target="http://www.planalto.gov.br/CCIVIL_03/_Ato2011-2014/2011/Lei/L12469.htm" TargetMode="External"/><Relationship Id="rId25" Type="http://schemas.openxmlformats.org/officeDocument/2006/relationships/hyperlink" Target="http://www.planalto.gov.br/CCIVIL_03/MPV/2177-44.htm" TargetMode="External"/><Relationship Id="rId46" Type="http://schemas.openxmlformats.org/officeDocument/2006/relationships/hyperlink" Target="http://www.planalto.gov.br/CCIVIL_03/MPV/2177-44.htm" TargetMode="External"/><Relationship Id="rId67" Type="http://schemas.openxmlformats.org/officeDocument/2006/relationships/hyperlink" Target="http://www.planalto.gov.br/ccivil_03/_Ato2019-2022/2022/Lei/L14454.htm" TargetMode="External"/><Relationship Id="rId272" Type="http://schemas.openxmlformats.org/officeDocument/2006/relationships/hyperlink" Target="http://www.planalto.gov.br/CCIVIL_03/MPV/2177-44.htm" TargetMode="External"/><Relationship Id="rId293" Type="http://schemas.openxmlformats.org/officeDocument/2006/relationships/hyperlink" Target="http://www.planalto.gov.br/CCIVIL_03/MPV/2177-44.htm" TargetMode="External"/><Relationship Id="rId307" Type="http://schemas.openxmlformats.org/officeDocument/2006/relationships/hyperlink" Target="http://www.planalto.gov.br/CCIVIL_03/MPV/2177-44.htm" TargetMode="External"/><Relationship Id="rId328" Type="http://schemas.openxmlformats.org/officeDocument/2006/relationships/theme" Target="theme/theme1.xml"/><Relationship Id="rId88" Type="http://schemas.openxmlformats.org/officeDocument/2006/relationships/hyperlink" Target="http://www.planalto.gov.br/ccivil_03/_Ato2019-2022/2022/Lei/L14307.htm" TargetMode="External"/><Relationship Id="rId111" Type="http://schemas.openxmlformats.org/officeDocument/2006/relationships/hyperlink" Target="http://www.planalto.gov.br/CCIVIL_03/MPV/2177-44.htm" TargetMode="External"/><Relationship Id="rId132" Type="http://schemas.openxmlformats.org/officeDocument/2006/relationships/hyperlink" Target="http://www.planalto.gov.br/CCIVIL_03/MPV/2177-44.htm" TargetMode="External"/><Relationship Id="rId153" Type="http://schemas.openxmlformats.org/officeDocument/2006/relationships/hyperlink" Target="http://www.planalto.gov.br/CCIVIL_03/MPV/2177-44.htm" TargetMode="External"/><Relationship Id="rId174" Type="http://schemas.openxmlformats.org/officeDocument/2006/relationships/hyperlink" Target="http://www.planalto.gov.br/CCIVIL_03/MPV/2177-44.htm" TargetMode="External"/><Relationship Id="rId195" Type="http://schemas.openxmlformats.org/officeDocument/2006/relationships/hyperlink" Target="http://www.planalto.gov.br/CCIVIL_03/MPV/2177-44.htm" TargetMode="External"/><Relationship Id="rId209" Type="http://schemas.openxmlformats.org/officeDocument/2006/relationships/hyperlink" Target="http://www.planalto.gov.br/CCIVIL_03/MPV/2177-44.htm" TargetMode="External"/><Relationship Id="rId220" Type="http://schemas.openxmlformats.org/officeDocument/2006/relationships/hyperlink" Target="http://www.planalto.gov.br/CCIVIL_03/MPV/2177-44.htm" TargetMode="External"/><Relationship Id="rId241" Type="http://schemas.openxmlformats.org/officeDocument/2006/relationships/hyperlink" Target="http://www.planalto.gov.br/CCIVIL_03/MPV/2177-44.htm" TargetMode="External"/><Relationship Id="rId15" Type="http://schemas.openxmlformats.org/officeDocument/2006/relationships/hyperlink" Target="http://www.planalto.gov.br/CCIVIL_03/MPV/2177-44.htm" TargetMode="External"/><Relationship Id="rId36" Type="http://schemas.openxmlformats.org/officeDocument/2006/relationships/hyperlink" Target="http://www.planalto.gov.br/CCIVIL_03/MPV/2177-44.htm" TargetMode="External"/><Relationship Id="rId57" Type="http://schemas.openxmlformats.org/officeDocument/2006/relationships/hyperlink" Target="http://www.planalto.gov.br/ccivil_03/_Ato2019-2022/2022/Lei/L14307.htm" TargetMode="External"/><Relationship Id="rId262" Type="http://schemas.openxmlformats.org/officeDocument/2006/relationships/hyperlink" Target="http://www.planalto.gov.br/CCIVIL_03/_Ato2015-2018/2015/Lei/L13127.htm" TargetMode="External"/><Relationship Id="rId283" Type="http://schemas.openxmlformats.org/officeDocument/2006/relationships/hyperlink" Target="http://www.planalto.gov.br/CCIVIL_03/MPV/2177-44.htm" TargetMode="External"/><Relationship Id="rId318" Type="http://schemas.openxmlformats.org/officeDocument/2006/relationships/hyperlink" Target="http://www.planalto.gov.br/CCIVIL_03/MPV/2177-44.htm" TargetMode="External"/><Relationship Id="rId78" Type="http://schemas.openxmlformats.org/officeDocument/2006/relationships/hyperlink" Target="http://www.planalto.gov.br/ccivil_03/_Ato2019-2022/2022/Lei/L14307.htm" TargetMode="External"/><Relationship Id="rId99" Type="http://schemas.openxmlformats.org/officeDocument/2006/relationships/hyperlink" Target="http://www.planalto.gov.br/CCIVIL_03/MPV/2177-44.htm" TargetMode="External"/><Relationship Id="rId101" Type="http://schemas.openxmlformats.org/officeDocument/2006/relationships/hyperlink" Target="http://www.planalto.gov.br/CCIVIL_03/_Ato2011-2014/2013/Lei/L12880.htm" TargetMode="External"/><Relationship Id="rId122" Type="http://schemas.openxmlformats.org/officeDocument/2006/relationships/hyperlink" Target="http://www.planalto.gov.br/CCIVIL_03/MPV/2177-44.htm" TargetMode="External"/><Relationship Id="rId143" Type="http://schemas.openxmlformats.org/officeDocument/2006/relationships/hyperlink" Target="http://www.planalto.gov.br/CCIVIL_03/_Ato2011-2014/2014/Lei/L13003.htm" TargetMode="External"/><Relationship Id="rId164" Type="http://schemas.openxmlformats.org/officeDocument/2006/relationships/hyperlink" Target="http://www.planalto.gov.br/CCIVIL_03/MPV/2177-44.htm" TargetMode="External"/><Relationship Id="rId185" Type="http://schemas.openxmlformats.org/officeDocument/2006/relationships/hyperlink" Target="http://www.planalto.gov.br/CCIVIL_03/MPV/2177-44.htm" TargetMode="External"/><Relationship Id="rId9" Type="http://schemas.openxmlformats.org/officeDocument/2006/relationships/hyperlink" Target="http://www.planalto.gov.br/ccivil_03/_Ato2019-2022/2022/Lei/L14454.htm" TargetMode="External"/><Relationship Id="rId210" Type="http://schemas.openxmlformats.org/officeDocument/2006/relationships/hyperlink" Target="http://www.planalto.gov.br/CCIVIL_03/MPV/2177-44.htm" TargetMode="External"/><Relationship Id="rId26" Type="http://schemas.openxmlformats.org/officeDocument/2006/relationships/hyperlink" Target="http://www.planalto.gov.br/CCIVIL_03/MPV/2177-44.htm" TargetMode="External"/><Relationship Id="rId231" Type="http://schemas.openxmlformats.org/officeDocument/2006/relationships/hyperlink" Target="http://www.planalto.gov.br/CCIVIL_03/MPV/2177-44.htm" TargetMode="External"/><Relationship Id="rId252" Type="http://schemas.openxmlformats.org/officeDocument/2006/relationships/hyperlink" Target="http://www.planalto.gov.br/CCIVIL_03/MPV/2177-44.htm" TargetMode="External"/><Relationship Id="rId273" Type="http://schemas.openxmlformats.org/officeDocument/2006/relationships/hyperlink" Target="http://www.planalto.gov.br/CCIVIL_03/MPV/2177-44.htm" TargetMode="External"/><Relationship Id="rId294" Type="http://schemas.openxmlformats.org/officeDocument/2006/relationships/hyperlink" Target="http://www.planalto.gov.br/CCIVIL_03/MPV/2177-44.htm" TargetMode="External"/><Relationship Id="rId308" Type="http://schemas.openxmlformats.org/officeDocument/2006/relationships/hyperlink" Target="http://www.planalto.gov.br/CCIVIL_03/MPV/2177-44.htm" TargetMode="External"/><Relationship Id="rId47" Type="http://schemas.openxmlformats.org/officeDocument/2006/relationships/hyperlink" Target="http://www.planalto.gov.br/CCIVIL_03/MPV/2177-44.htm" TargetMode="External"/><Relationship Id="rId68" Type="http://schemas.openxmlformats.org/officeDocument/2006/relationships/hyperlink" Target="http://www.planalto.gov.br/CCIVIL_03/LEIS/LEIS_2001/L10223.htm" TargetMode="External"/><Relationship Id="rId89" Type="http://schemas.openxmlformats.org/officeDocument/2006/relationships/hyperlink" Target="http://www.planalto.gov.br/ccivil_03/_Ato2019-2022/2022/Lei/L14307.htm" TargetMode="External"/><Relationship Id="rId112" Type="http://schemas.openxmlformats.org/officeDocument/2006/relationships/hyperlink" Target="http://www.planalto.gov.br/CCIVIL_03/MPV/2177-44.htm" TargetMode="External"/><Relationship Id="rId133" Type="http://schemas.openxmlformats.org/officeDocument/2006/relationships/hyperlink" Target="http://www.planalto.gov.br/CCIVIL_03/MPV/2177-44.htm" TargetMode="External"/><Relationship Id="rId154" Type="http://schemas.openxmlformats.org/officeDocument/2006/relationships/hyperlink" Target="http://www.planalto.gov.br/CCIVIL_03/MPV/2177-44.htm" TargetMode="External"/><Relationship Id="rId175" Type="http://schemas.openxmlformats.org/officeDocument/2006/relationships/hyperlink" Target="http://www.planalto.gov.br/CCIVIL_03/MPV/2177-44.htm" TargetMode="External"/><Relationship Id="rId196" Type="http://schemas.openxmlformats.org/officeDocument/2006/relationships/hyperlink" Target="http://www.planalto.gov.br/CCIVIL_03/MPV/2177-44.htm" TargetMode="External"/><Relationship Id="rId200" Type="http://schemas.openxmlformats.org/officeDocument/2006/relationships/hyperlink" Target="http://www.planalto.gov.br/CCIVIL_03/MPV/2177-44.htm" TargetMode="External"/><Relationship Id="rId16" Type="http://schemas.openxmlformats.org/officeDocument/2006/relationships/hyperlink" Target="http://www.planalto.gov.br/CCIVIL_03/MPV/2177-44.htm" TargetMode="External"/><Relationship Id="rId221" Type="http://schemas.openxmlformats.org/officeDocument/2006/relationships/hyperlink" Target="http://www.planalto.gov.br/CCIVIL_03/MPV/2177-44.htm" TargetMode="External"/><Relationship Id="rId242" Type="http://schemas.openxmlformats.org/officeDocument/2006/relationships/hyperlink" Target="http://www.planalto.gov.br/CCIVIL_03/MPV/2177-44.htm" TargetMode="External"/><Relationship Id="rId263" Type="http://schemas.openxmlformats.org/officeDocument/2006/relationships/hyperlink" Target="http://www.planalto.gov.br/CCIVIL_03/_Ato2015-2018/2015/Lei/L13127.htm" TargetMode="External"/><Relationship Id="rId284" Type="http://schemas.openxmlformats.org/officeDocument/2006/relationships/hyperlink" Target="http://www.planalto.gov.br/CCIVIL_03/MPV/2177-44.htm" TargetMode="External"/><Relationship Id="rId319" Type="http://schemas.openxmlformats.org/officeDocument/2006/relationships/hyperlink" Target="http://www.planalto.gov.br/CCIVIL_03/MPV/2177-44.htm" TargetMode="External"/><Relationship Id="rId37" Type="http://schemas.openxmlformats.org/officeDocument/2006/relationships/hyperlink" Target="http://www.planalto.gov.br/CCIVIL_03/MPV/2177-44.htm" TargetMode="External"/><Relationship Id="rId58" Type="http://schemas.openxmlformats.org/officeDocument/2006/relationships/hyperlink" Target="http://www.planalto.gov.br/ccivil_03/_Ato2019-2022/2022/Lei/L14307.htm" TargetMode="External"/><Relationship Id="rId79" Type="http://schemas.openxmlformats.org/officeDocument/2006/relationships/hyperlink" Target="http://www.planalto.gov.br/ccivil_03/_Ato2019-2022/2022/Lei/L14307.htm" TargetMode="External"/><Relationship Id="rId102" Type="http://schemas.openxmlformats.org/officeDocument/2006/relationships/hyperlink" Target="http://www.planalto.gov.br/CCIVIL_03/_Ato2011-2014/2013/Lei/L12880.htm" TargetMode="External"/><Relationship Id="rId123" Type="http://schemas.openxmlformats.org/officeDocument/2006/relationships/hyperlink" Target="http://www.planalto.gov.br/CCIVIL_03/MPV/2177-44.htm" TargetMode="External"/><Relationship Id="rId144" Type="http://schemas.openxmlformats.org/officeDocument/2006/relationships/hyperlink" Target="http://www.planalto.gov.br/CCIVIL_03/_Ato2011-2014/2014/Lei/L13003.htm" TargetMode="External"/><Relationship Id="rId90" Type="http://schemas.openxmlformats.org/officeDocument/2006/relationships/hyperlink" Target="http://www.planalto.gov.br/ccivil_03/_Ato2019-2022/2022/Lei/L14307.htm" TargetMode="External"/><Relationship Id="rId165" Type="http://schemas.openxmlformats.org/officeDocument/2006/relationships/hyperlink" Target="http://www.planalto.gov.br/CCIVIL_03/MPV/2177-44.htm" TargetMode="External"/><Relationship Id="rId186" Type="http://schemas.openxmlformats.org/officeDocument/2006/relationships/hyperlink" Target="http://www.planalto.gov.br/CCIVIL_03/MPV/2177-44.htm" TargetMode="External"/><Relationship Id="rId211" Type="http://schemas.openxmlformats.org/officeDocument/2006/relationships/hyperlink" Target="http://www.planalto.gov.br/CCIVIL_03/MPV/2177-44.htm" TargetMode="External"/><Relationship Id="rId232" Type="http://schemas.openxmlformats.org/officeDocument/2006/relationships/hyperlink" Target="http://www.planalto.gov.br/CCIVIL_03/MPV/2177-44.htm" TargetMode="External"/><Relationship Id="rId253" Type="http://schemas.openxmlformats.org/officeDocument/2006/relationships/hyperlink" Target="http://www.planalto.gov.br/CCIVIL_03/MPV/2177-44.htm" TargetMode="External"/><Relationship Id="rId274" Type="http://schemas.openxmlformats.org/officeDocument/2006/relationships/hyperlink" Target="http://www.planalto.gov.br/CCIVIL_03/MPV/2177-44.htm" TargetMode="External"/><Relationship Id="rId295" Type="http://schemas.openxmlformats.org/officeDocument/2006/relationships/hyperlink" Target="http://www.planalto.gov.br/CCIVIL_03/MPV/2177-44.htm" TargetMode="External"/><Relationship Id="rId309" Type="http://schemas.openxmlformats.org/officeDocument/2006/relationships/hyperlink" Target="http://www.planalto.gov.br/CCIVIL_03/MPV/2177-44.htm" TargetMode="External"/><Relationship Id="rId27" Type="http://schemas.openxmlformats.org/officeDocument/2006/relationships/hyperlink" Target="http://www.planalto.gov.br/CCIVIL_03/MPV/2177-44.htm" TargetMode="External"/><Relationship Id="rId48" Type="http://schemas.openxmlformats.org/officeDocument/2006/relationships/hyperlink" Target="http://www.planalto.gov.br/ccivil_03/_Ato2019-2022/2022/Lei/L14454.htm" TargetMode="External"/><Relationship Id="rId69" Type="http://schemas.openxmlformats.org/officeDocument/2006/relationships/hyperlink" Target="http://www.planalto.gov.br/ccivil_03/_Ato2015-2018/2018/Lei/L13770.htm" TargetMode="External"/><Relationship Id="rId113" Type="http://schemas.openxmlformats.org/officeDocument/2006/relationships/hyperlink" Target="http://www.planalto.gov.br/CCIVIL_03/MPV/2177-44.htm" TargetMode="External"/><Relationship Id="rId134" Type="http://schemas.openxmlformats.org/officeDocument/2006/relationships/hyperlink" Target="http://www.planalto.gov.br/CCIVIL_03/MPV/2177-44.htm" TargetMode="External"/><Relationship Id="rId320" Type="http://schemas.openxmlformats.org/officeDocument/2006/relationships/hyperlink" Target="http://www.planalto.gov.br/CCIVIL_03/MPV/2177-44.htm" TargetMode="External"/><Relationship Id="rId80" Type="http://schemas.openxmlformats.org/officeDocument/2006/relationships/hyperlink" Target="http://www.planalto.gov.br/ccivil_03/_Ato2019-2022/2022/Lei/L14307.htm" TargetMode="External"/><Relationship Id="rId155" Type="http://schemas.openxmlformats.org/officeDocument/2006/relationships/hyperlink" Target="http://www.planalto.gov.br/CCIVIL_03/MPV/2177-44.htm" TargetMode="External"/><Relationship Id="rId176" Type="http://schemas.openxmlformats.org/officeDocument/2006/relationships/hyperlink" Target="http://www.planalto.gov.br/CCIVIL_03/MPV/2177-44.htm" TargetMode="External"/><Relationship Id="rId197" Type="http://schemas.openxmlformats.org/officeDocument/2006/relationships/hyperlink" Target="http://www.planalto.gov.br/CCIVIL_03/MPV/2177-44.htm" TargetMode="External"/><Relationship Id="rId201" Type="http://schemas.openxmlformats.org/officeDocument/2006/relationships/hyperlink" Target="http://www.planalto.gov.br/CCIVIL_03/MPV/2177-44.htm" TargetMode="External"/><Relationship Id="rId222" Type="http://schemas.openxmlformats.org/officeDocument/2006/relationships/hyperlink" Target="http://www.planalto.gov.br/CCIVIL_03/MPV/2177-44.htm" TargetMode="External"/><Relationship Id="rId243" Type="http://schemas.openxmlformats.org/officeDocument/2006/relationships/hyperlink" Target="http://www.planalto.gov.br/CCIVIL_03/MPV/2177-44.htm" TargetMode="External"/><Relationship Id="rId264" Type="http://schemas.openxmlformats.org/officeDocument/2006/relationships/hyperlink" Target="http://www.planalto.gov.br/CCIVIL_03/MPV/2177-44.htm" TargetMode="External"/><Relationship Id="rId285" Type="http://schemas.openxmlformats.org/officeDocument/2006/relationships/hyperlink" Target="http://www.planalto.gov.br/CCIVIL_03/MPV/2177-44.htm" TargetMode="External"/><Relationship Id="rId17" Type="http://schemas.openxmlformats.org/officeDocument/2006/relationships/hyperlink" Target="http://www.planalto.gov.br/CCIVIL_03/MPV/2177-44.htm" TargetMode="External"/><Relationship Id="rId38" Type="http://schemas.openxmlformats.org/officeDocument/2006/relationships/hyperlink" Target="http://www.planalto.gov.br/CCIVIL_03/MPV/2177-44.htm" TargetMode="External"/><Relationship Id="rId59" Type="http://schemas.openxmlformats.org/officeDocument/2006/relationships/hyperlink" Target="http://www.planalto.gov.br/ccivil_03/_Ato2019-2022/2022/Lei/L14307.htm" TargetMode="External"/><Relationship Id="rId103" Type="http://schemas.openxmlformats.org/officeDocument/2006/relationships/hyperlink" Target="http://www.planalto.gov.br/CCIVIL_03/MPV/2177-44.htm" TargetMode="External"/><Relationship Id="rId124" Type="http://schemas.openxmlformats.org/officeDocument/2006/relationships/hyperlink" Target="http://www.planalto.gov.br/CCIVIL_03/MPV/2177-44.htm" TargetMode="External"/><Relationship Id="rId310" Type="http://schemas.openxmlformats.org/officeDocument/2006/relationships/hyperlink" Target="http://www.planalto.gov.br/CCIVIL_03/MPV/2177-44.htm" TargetMode="External"/><Relationship Id="rId70" Type="http://schemas.openxmlformats.org/officeDocument/2006/relationships/hyperlink" Target="http://www.planalto.gov.br/ccivil_03/_Ato2015-2018/2018/Lei/L13770.htm" TargetMode="External"/><Relationship Id="rId91" Type="http://schemas.openxmlformats.org/officeDocument/2006/relationships/hyperlink" Target="http://www.planalto.gov.br/ccivil_03/_Ato2019-2022/2022/Lei/L14307.htm" TargetMode="External"/><Relationship Id="rId145" Type="http://schemas.openxmlformats.org/officeDocument/2006/relationships/hyperlink" Target="http://www.planalto.gov.br/CCIVIL_03/_Ato2011-2014/2014/Lei/L13003.htm" TargetMode="External"/><Relationship Id="rId166" Type="http://schemas.openxmlformats.org/officeDocument/2006/relationships/hyperlink" Target="http://www.planalto.gov.br/CCIVIL_03/MPV/2177-44.htm" TargetMode="External"/><Relationship Id="rId187" Type="http://schemas.openxmlformats.org/officeDocument/2006/relationships/hyperlink" Target="http://www.planalto.gov.br/CCIVIL_03/MPV/2177-44.htm" TargetMode="External"/><Relationship Id="rId1" Type="http://schemas.openxmlformats.org/officeDocument/2006/relationships/customXml" Target="../customXml/item1.xml"/><Relationship Id="rId212" Type="http://schemas.openxmlformats.org/officeDocument/2006/relationships/hyperlink" Target="http://www.planalto.gov.br/CCIVIL_03/MPV/2177-44.htm" TargetMode="External"/><Relationship Id="rId233" Type="http://schemas.openxmlformats.org/officeDocument/2006/relationships/hyperlink" Target="http://www.planalto.gov.br/CCIVIL_03/MPV/2177-44.htm" TargetMode="External"/><Relationship Id="rId254" Type="http://schemas.openxmlformats.org/officeDocument/2006/relationships/hyperlink" Target="http://www.planalto.gov.br/CCIVIL_03/MPV/2177-44.htm" TargetMode="External"/><Relationship Id="rId28" Type="http://schemas.openxmlformats.org/officeDocument/2006/relationships/hyperlink" Target="http://www.planalto.gov.br/CCIVIL_03/MPV/2177-44.htm" TargetMode="External"/><Relationship Id="rId49" Type="http://schemas.openxmlformats.org/officeDocument/2006/relationships/hyperlink" Target="http://www.planalto.gov.br/ccivil_03/_Ato2019-2022/2022/Lei/L14307.htm" TargetMode="External"/><Relationship Id="rId114" Type="http://schemas.openxmlformats.org/officeDocument/2006/relationships/hyperlink" Target="http://www.planalto.gov.br/CCIVIL_03/MPV/2177-44.htm" TargetMode="External"/><Relationship Id="rId275" Type="http://schemas.openxmlformats.org/officeDocument/2006/relationships/hyperlink" Target="http://www.planalto.gov.br/CCIVIL_03/MPV/2177-44.htm" TargetMode="External"/><Relationship Id="rId296" Type="http://schemas.openxmlformats.org/officeDocument/2006/relationships/hyperlink" Target="http://www.planalto.gov.br/CCIVIL_03/MPV/2177-44.htm" TargetMode="External"/><Relationship Id="rId300" Type="http://schemas.openxmlformats.org/officeDocument/2006/relationships/hyperlink" Target="http://www.planalto.gov.br/CCIVIL_03/_Ato2007-2010/2009/Lei/L11935.htm" TargetMode="External"/><Relationship Id="rId60" Type="http://schemas.openxmlformats.org/officeDocument/2006/relationships/hyperlink" Target="http://www.planalto.gov.br/ccivil_03/_Ato2019-2022/2022/Lei/L14307.htm" TargetMode="External"/><Relationship Id="rId81" Type="http://schemas.openxmlformats.org/officeDocument/2006/relationships/hyperlink" Target="http://www.planalto.gov.br/ccivil_03/_Ato2019-2022/2022/Lei/L14307.htm" TargetMode="External"/><Relationship Id="rId135" Type="http://schemas.openxmlformats.org/officeDocument/2006/relationships/hyperlink" Target="http://www.planalto.gov.br/CCIVIL_03/MPV/2177-44.htm" TargetMode="External"/><Relationship Id="rId156" Type="http://schemas.openxmlformats.org/officeDocument/2006/relationships/hyperlink" Target="http://www.planalto.gov.br/CCIVIL_03/MPV/2177-44.htm" TargetMode="External"/><Relationship Id="rId177" Type="http://schemas.openxmlformats.org/officeDocument/2006/relationships/hyperlink" Target="http://www.planalto.gov.br/CCIVIL_03/MPV/2177-44.htm" TargetMode="External"/><Relationship Id="rId198" Type="http://schemas.openxmlformats.org/officeDocument/2006/relationships/hyperlink" Target="http://www.planalto.gov.br/CCIVIL_03/MPV/2177-44.htm" TargetMode="External"/><Relationship Id="rId321" Type="http://schemas.openxmlformats.org/officeDocument/2006/relationships/hyperlink" Target="http://www.planalto.gov.br/CCIVIL_03/MPV/2177-44.htm" TargetMode="External"/><Relationship Id="rId202" Type="http://schemas.openxmlformats.org/officeDocument/2006/relationships/hyperlink" Target="http://www.planalto.gov.br/CCIVIL_03/MPV/2177-44.htm" TargetMode="External"/><Relationship Id="rId223" Type="http://schemas.openxmlformats.org/officeDocument/2006/relationships/hyperlink" Target="http://www.planalto.gov.br/CCIVIL_03/MPV/2177-44.htm" TargetMode="External"/><Relationship Id="rId244" Type="http://schemas.openxmlformats.org/officeDocument/2006/relationships/hyperlink" Target="http://www.planalto.gov.br/CCIVIL_03/MPV/2177-44.htm" TargetMode="External"/><Relationship Id="rId18" Type="http://schemas.openxmlformats.org/officeDocument/2006/relationships/hyperlink" Target="http://www.planalto.gov.br/CCIVIL_03/MPV/2177-44.htm" TargetMode="External"/><Relationship Id="rId39" Type="http://schemas.openxmlformats.org/officeDocument/2006/relationships/hyperlink" Target="http://www.planalto.gov.br/CCIVIL_03/MPV/2177-44.htm" TargetMode="External"/><Relationship Id="rId265" Type="http://schemas.openxmlformats.org/officeDocument/2006/relationships/hyperlink" Target="http://www.planalto.gov.br/CCIVIL_03/MPV/2177-44.htm" TargetMode="External"/><Relationship Id="rId286" Type="http://schemas.openxmlformats.org/officeDocument/2006/relationships/hyperlink" Target="http://www.planalto.gov.br/CCIVIL_03/LEIS/L9656compilado.htm" TargetMode="External"/><Relationship Id="rId50" Type="http://schemas.openxmlformats.org/officeDocument/2006/relationships/hyperlink" Target="http://www.planalto.gov.br/ccivil_03/_Ato2019-2022/2022/Lei/L14307.htm" TargetMode="External"/><Relationship Id="rId104" Type="http://schemas.openxmlformats.org/officeDocument/2006/relationships/hyperlink" Target="http://www.planalto.gov.br/CCIVIL_03/MPV/2177-44.htm" TargetMode="External"/><Relationship Id="rId125" Type="http://schemas.openxmlformats.org/officeDocument/2006/relationships/hyperlink" Target="http://www.planalto.gov.br/CCIVIL_03/MPV/2177-44.htm" TargetMode="External"/><Relationship Id="rId146" Type="http://schemas.openxmlformats.org/officeDocument/2006/relationships/hyperlink" Target="http://www.planalto.gov.br/CCIVIL_03/_Ato2011-2014/2014/Lei/L13003.htm" TargetMode="External"/><Relationship Id="rId167" Type="http://schemas.openxmlformats.org/officeDocument/2006/relationships/hyperlink" Target="http://www.planalto.gov.br/CCIVIL_03/MPV/2177-44.htm" TargetMode="External"/><Relationship Id="rId188" Type="http://schemas.openxmlformats.org/officeDocument/2006/relationships/hyperlink" Target="http://www.planalto.gov.br/CCIVIL_03/MPV/2177-44.htm" TargetMode="External"/><Relationship Id="rId311" Type="http://schemas.openxmlformats.org/officeDocument/2006/relationships/hyperlink" Target="http://www.planalto.gov.br/CCIVIL_03/MPV/2177-44.htm" TargetMode="External"/><Relationship Id="rId71" Type="http://schemas.openxmlformats.org/officeDocument/2006/relationships/hyperlink" Target="http://www.planalto.gov.br/ccivil_03/_Ato2015-2018/2018/Lei/L13770.htm" TargetMode="External"/><Relationship Id="rId92" Type="http://schemas.openxmlformats.org/officeDocument/2006/relationships/hyperlink" Target="http://www.planalto.gov.br/CCIVIL_03/MPV/2177-44.htm" TargetMode="External"/><Relationship Id="rId213" Type="http://schemas.openxmlformats.org/officeDocument/2006/relationships/hyperlink" Target="http://www.planalto.gov.br/CCIVIL_03/MPV/2177-44.htm" TargetMode="External"/><Relationship Id="rId234" Type="http://schemas.openxmlformats.org/officeDocument/2006/relationships/hyperlink" Target="http://www.planalto.gov.br/CCIVIL_03/MPV/2177-44.htm" TargetMode="External"/><Relationship Id="rId2" Type="http://schemas.openxmlformats.org/officeDocument/2006/relationships/numbering" Target="numbering.xml"/><Relationship Id="rId29" Type="http://schemas.openxmlformats.org/officeDocument/2006/relationships/hyperlink" Target="http://www.planalto.gov.br/CCIVIL_03/MPV/2177-44.htm" TargetMode="External"/><Relationship Id="rId255" Type="http://schemas.openxmlformats.org/officeDocument/2006/relationships/hyperlink" Target="http://www.planalto.gov.br/CCIVIL_03/MPV/2177-44.htm" TargetMode="External"/><Relationship Id="rId276" Type="http://schemas.openxmlformats.org/officeDocument/2006/relationships/hyperlink" Target="http://www.planalto.gov.br/CCIVIL_03/MPV/2177-44.htm" TargetMode="External"/><Relationship Id="rId297" Type="http://schemas.openxmlformats.org/officeDocument/2006/relationships/hyperlink" Target="http://www.planalto.gov.br/CCIVIL_03/MPV/2177-44.htm" TargetMode="External"/><Relationship Id="rId40" Type="http://schemas.openxmlformats.org/officeDocument/2006/relationships/hyperlink" Target="http://www.planalto.gov.br/CCIVIL_03/MPV/2177-44.htm" TargetMode="External"/><Relationship Id="rId115" Type="http://schemas.openxmlformats.org/officeDocument/2006/relationships/hyperlink" Target="http://www.planalto.gov.br/CCIVIL_03/MPV/2177-44.htm" TargetMode="External"/><Relationship Id="rId136" Type="http://schemas.openxmlformats.org/officeDocument/2006/relationships/hyperlink" Target="http://www.planalto.gov.br/CCIVIL_03/MPV/2177-44.htm" TargetMode="External"/><Relationship Id="rId157" Type="http://schemas.openxmlformats.org/officeDocument/2006/relationships/hyperlink" Target="http://www.planalto.gov.br/CCIVIL_03/MPV/2177-44.htm" TargetMode="External"/><Relationship Id="rId178" Type="http://schemas.openxmlformats.org/officeDocument/2006/relationships/hyperlink" Target="http://www.planalto.gov.br/CCIVIL_03/MPV/2177-44.htm" TargetMode="External"/><Relationship Id="rId301" Type="http://schemas.openxmlformats.org/officeDocument/2006/relationships/hyperlink" Target="http://www.planalto.gov.br/CCIVIL_03/_Ato2007-2010/2009/Lei/L11935.htm" TargetMode="External"/><Relationship Id="rId322" Type="http://schemas.openxmlformats.org/officeDocument/2006/relationships/hyperlink" Target="http://www.planalto.gov.br/CCIVIL_03/MPV/2177-44.htm" TargetMode="External"/><Relationship Id="rId61" Type="http://schemas.openxmlformats.org/officeDocument/2006/relationships/hyperlink" Target="http://www.planalto.gov.br/ccivil_03/_Ato2019-2022/2022/Lei/L14307.htm" TargetMode="External"/><Relationship Id="rId82" Type="http://schemas.openxmlformats.org/officeDocument/2006/relationships/hyperlink" Target="http://www.planalto.gov.br/ccivil_03/_Ato2019-2022/2022/Lei/L14307.htm" TargetMode="External"/><Relationship Id="rId199" Type="http://schemas.openxmlformats.org/officeDocument/2006/relationships/hyperlink" Target="http://www.planalto.gov.br/CCIVIL_03/MPV/2177-44.htm" TargetMode="External"/><Relationship Id="rId203" Type="http://schemas.openxmlformats.org/officeDocument/2006/relationships/hyperlink" Target="http://www.planalto.gov.br/CCIVIL_03/MPV/2177-44.htm" TargetMode="External"/><Relationship Id="rId19" Type="http://schemas.openxmlformats.org/officeDocument/2006/relationships/hyperlink" Target="http://www.planalto.gov.br/CCIVIL_03/MPV/2177-44.htm" TargetMode="External"/><Relationship Id="rId224" Type="http://schemas.openxmlformats.org/officeDocument/2006/relationships/hyperlink" Target="http://www.planalto.gov.br/CCIVIL_03/MPV/2177-44.htm" TargetMode="External"/><Relationship Id="rId245" Type="http://schemas.openxmlformats.org/officeDocument/2006/relationships/hyperlink" Target="http://www.planalto.gov.br/CCIVIL_03/MPV/2177-44.htm" TargetMode="External"/><Relationship Id="rId266" Type="http://schemas.openxmlformats.org/officeDocument/2006/relationships/hyperlink" Target="http://www.planalto.gov.br/CCIVIL_03/MPV/2177-44.htm" TargetMode="External"/><Relationship Id="rId287" Type="http://schemas.openxmlformats.org/officeDocument/2006/relationships/hyperlink" Target="http://www.planalto.gov.br/CCIVIL_03/decreto/2001/D4044.htm" TargetMode="External"/><Relationship Id="rId30" Type="http://schemas.openxmlformats.org/officeDocument/2006/relationships/hyperlink" Target="http://www.planalto.gov.br/CCIVIL_03/MPV/2177-44.htm" TargetMode="External"/><Relationship Id="rId105" Type="http://schemas.openxmlformats.org/officeDocument/2006/relationships/hyperlink" Target="http://www.planalto.gov.br/CCIVIL_03/MPV/2177-44.htm" TargetMode="External"/><Relationship Id="rId126" Type="http://schemas.openxmlformats.org/officeDocument/2006/relationships/hyperlink" Target="http://www.planalto.gov.br/CCIVIL_03/MPV/2177-44.htm" TargetMode="External"/><Relationship Id="rId147" Type="http://schemas.openxmlformats.org/officeDocument/2006/relationships/hyperlink" Target="http://www.planalto.gov.br/CCIVIL_03/_Ato2011-2014/2014/Lei/L13003.htm" TargetMode="External"/><Relationship Id="rId168" Type="http://schemas.openxmlformats.org/officeDocument/2006/relationships/hyperlink" Target="http://www.planalto.gov.br/CCIVIL_03/MPV/2177-44.htm" TargetMode="External"/><Relationship Id="rId312" Type="http://schemas.openxmlformats.org/officeDocument/2006/relationships/hyperlink" Target="http://www.planalto.gov.br/CCIVIL_03/MPV/2177-44.htm" TargetMode="External"/><Relationship Id="rId51" Type="http://schemas.openxmlformats.org/officeDocument/2006/relationships/hyperlink" Target="http://www.planalto.gov.br/ccivil_03/_Ato2019-2022/2022/Lei/L14307.htm" TargetMode="External"/><Relationship Id="rId72" Type="http://schemas.openxmlformats.org/officeDocument/2006/relationships/hyperlink" Target="http://www.planalto.gov.br/CCIVIL_03/LEIS/LEIS_2001/L10223.htm" TargetMode="External"/><Relationship Id="rId93" Type="http://schemas.openxmlformats.org/officeDocument/2006/relationships/hyperlink" Target="http://www.planalto.gov.br/CCIVIL_03/MPV/2177-44.htm" TargetMode="External"/><Relationship Id="rId189" Type="http://schemas.openxmlformats.org/officeDocument/2006/relationships/hyperlink" Target="http://www.planalto.gov.br/CCIVIL_03/MPV/2177-44.htm" TargetMode="External"/><Relationship Id="rId3" Type="http://schemas.openxmlformats.org/officeDocument/2006/relationships/styles" Target="styles.xml"/><Relationship Id="rId214" Type="http://schemas.openxmlformats.org/officeDocument/2006/relationships/hyperlink" Target="http://www.planalto.gov.br/CCIVIL_03/MPV/2177-44.htm" TargetMode="External"/><Relationship Id="rId235" Type="http://schemas.openxmlformats.org/officeDocument/2006/relationships/hyperlink" Target="http://www.planalto.gov.br/CCIVIL_03/MPV/2177-44.htm" TargetMode="External"/><Relationship Id="rId256" Type="http://schemas.openxmlformats.org/officeDocument/2006/relationships/hyperlink" Target="http://www.planalto.gov.br/CCIVIL_03/MPV/2177-44.htm" TargetMode="External"/><Relationship Id="rId277" Type="http://schemas.openxmlformats.org/officeDocument/2006/relationships/hyperlink" Target="http://www.planalto.gov.br/CCIVIL_03/MPV/2177-44.htm" TargetMode="External"/><Relationship Id="rId298" Type="http://schemas.openxmlformats.org/officeDocument/2006/relationships/hyperlink" Target="http://www.planalto.gov.br/CCIVIL_03/MPV/2177-44.htm" TargetMode="External"/><Relationship Id="rId116" Type="http://schemas.openxmlformats.org/officeDocument/2006/relationships/hyperlink" Target="http://www.planalto.gov.br/CCIVIL_03/MPV/2177-44.htm" TargetMode="External"/><Relationship Id="rId137" Type="http://schemas.openxmlformats.org/officeDocument/2006/relationships/hyperlink" Target="http://www.planalto.gov.br/CCIVIL_03/MPV/2177-44.htm" TargetMode="External"/><Relationship Id="rId158" Type="http://schemas.openxmlformats.org/officeDocument/2006/relationships/hyperlink" Target="http://www.planalto.gov.br/CCIVIL_03/MPV/2177-44.htm" TargetMode="External"/><Relationship Id="rId302" Type="http://schemas.openxmlformats.org/officeDocument/2006/relationships/hyperlink" Target="http://www.planalto.gov.br/CCIVIL_03/_Ato2007-2010/2009/Lei/L11935.htm" TargetMode="External"/><Relationship Id="rId323" Type="http://schemas.openxmlformats.org/officeDocument/2006/relationships/hyperlink" Target="http://www.planalto.gov.br/CCIVIL_03/MPV/2177-44.htm" TargetMode="External"/><Relationship Id="rId20" Type="http://schemas.openxmlformats.org/officeDocument/2006/relationships/hyperlink" Target="http://www.planalto.gov.br/CCIVIL_03/MPV/2177-44.htm" TargetMode="External"/><Relationship Id="rId41" Type="http://schemas.openxmlformats.org/officeDocument/2006/relationships/hyperlink" Target="http://www.planalto.gov.br/CCIVIL_03/MPV/2177-44.htm" TargetMode="External"/><Relationship Id="rId62" Type="http://schemas.openxmlformats.org/officeDocument/2006/relationships/hyperlink" Target="http://www.planalto.gov.br/ccivil_03/_Ato2019-2022/2022/Lei/L14307.htm" TargetMode="External"/><Relationship Id="rId83" Type="http://schemas.openxmlformats.org/officeDocument/2006/relationships/hyperlink" Target="http://www.planalto.gov.br/ccivil_03/_Ato2019-2022/2022/Lei/L14307.htm" TargetMode="External"/><Relationship Id="rId179" Type="http://schemas.openxmlformats.org/officeDocument/2006/relationships/hyperlink" Target="http://www.planalto.gov.br/CCIVIL_03/MPV/2177-44.htm" TargetMode="External"/><Relationship Id="rId190" Type="http://schemas.openxmlformats.org/officeDocument/2006/relationships/hyperlink" Target="http://www.planalto.gov.br/CCIVIL_03/MPV/2177-44.htm" TargetMode="External"/><Relationship Id="rId204" Type="http://schemas.openxmlformats.org/officeDocument/2006/relationships/hyperlink" Target="http://www.planalto.gov.br/CCIVIL_03/MPV/2177-44.htm" TargetMode="External"/><Relationship Id="rId225" Type="http://schemas.openxmlformats.org/officeDocument/2006/relationships/hyperlink" Target="http://www.planalto.gov.br/CCIVIL_03/MPV/2177-44.htm" TargetMode="External"/><Relationship Id="rId246" Type="http://schemas.openxmlformats.org/officeDocument/2006/relationships/hyperlink" Target="http://www.planalto.gov.br/CCIVIL_03/MPV/2177-44.htm" TargetMode="External"/><Relationship Id="rId267" Type="http://schemas.openxmlformats.org/officeDocument/2006/relationships/hyperlink" Target="http://www.planalto.gov.br/CCIVIL_03/MPV/2177-44.htm" TargetMode="External"/><Relationship Id="rId288" Type="http://schemas.openxmlformats.org/officeDocument/2006/relationships/hyperlink" Target="http://www.planalto.gov.br/CCIVIL_03/MPV/2177-44.htm" TargetMode="External"/><Relationship Id="rId106" Type="http://schemas.openxmlformats.org/officeDocument/2006/relationships/hyperlink" Target="http://www.planalto.gov.br/CCIVIL_03/MPV/2177-44.htm" TargetMode="External"/><Relationship Id="rId127" Type="http://schemas.openxmlformats.org/officeDocument/2006/relationships/hyperlink" Target="http://www.planalto.gov.br/CCIVIL_03/MPV/2177-44.htm" TargetMode="External"/><Relationship Id="rId313" Type="http://schemas.openxmlformats.org/officeDocument/2006/relationships/hyperlink" Target="http://www.planalto.gov.br/CCIVIL_03/MPV/2177-44.htm" TargetMode="External"/><Relationship Id="rId10" Type="http://schemas.openxmlformats.org/officeDocument/2006/relationships/hyperlink" Target="http://www.planalto.gov.br/CCIVIL_03/MPV/2177-44.htm" TargetMode="External"/><Relationship Id="rId31" Type="http://schemas.openxmlformats.org/officeDocument/2006/relationships/hyperlink" Target="http://www.planalto.gov.br/CCIVIL_03/MPV/2177-44.htm" TargetMode="External"/><Relationship Id="rId52" Type="http://schemas.openxmlformats.org/officeDocument/2006/relationships/hyperlink" Target="http://www.planalto.gov.br/ccivil_03/_Ato2019-2022/2022/Lei/L14307.htm" TargetMode="External"/><Relationship Id="rId73" Type="http://schemas.openxmlformats.org/officeDocument/2006/relationships/hyperlink" Target="http://www.planalto.gov.br/CCIVIL_03/LEIS/LEIS_2001/L10223.htm" TargetMode="External"/><Relationship Id="rId94" Type="http://schemas.openxmlformats.org/officeDocument/2006/relationships/hyperlink" Target="http://www.planalto.gov.br/CCIVIL_03/MPV/2177-44.htm" TargetMode="External"/><Relationship Id="rId148" Type="http://schemas.openxmlformats.org/officeDocument/2006/relationships/hyperlink" Target="http://www.planalto.gov.br/CCIVIL_03/_Ato2011-2014/2014/Lei/L13003.htm" TargetMode="External"/><Relationship Id="rId169" Type="http://schemas.openxmlformats.org/officeDocument/2006/relationships/hyperlink" Target="http://www.planalto.gov.br/CCIVIL_03/MPV/2177-44.htm" TargetMode="External"/><Relationship Id="rId4" Type="http://schemas.openxmlformats.org/officeDocument/2006/relationships/settings" Target="settings.xml"/><Relationship Id="rId180" Type="http://schemas.openxmlformats.org/officeDocument/2006/relationships/hyperlink" Target="http://www.planalto.gov.br/CCIVIL_03/MPV/2177-44.htm" TargetMode="External"/><Relationship Id="rId215" Type="http://schemas.openxmlformats.org/officeDocument/2006/relationships/hyperlink" Target="http://www.planalto.gov.br/CCIVIL_03/MPV/2177-44.htm" TargetMode="External"/><Relationship Id="rId236" Type="http://schemas.openxmlformats.org/officeDocument/2006/relationships/hyperlink" Target="http://www.planalto.gov.br/CCIVIL_03/MPV/2177-44.htm" TargetMode="External"/><Relationship Id="rId257" Type="http://schemas.openxmlformats.org/officeDocument/2006/relationships/hyperlink" Target="http://www.planalto.gov.br/CCIVIL_03/_Ato2011-2014/2011/Lei/L12469.htm" TargetMode="External"/><Relationship Id="rId278" Type="http://schemas.openxmlformats.org/officeDocument/2006/relationships/hyperlink" Target="http://www.planalto.gov.br/CCIVIL_03/MPV/2177-44.htm" TargetMode="External"/><Relationship Id="rId303" Type="http://schemas.openxmlformats.org/officeDocument/2006/relationships/hyperlink" Target="http://www.planalto.gov.br/CCIVIL_03/_Ato2007-2010/2009/Lei/L11935.htm" TargetMode="External"/><Relationship Id="rId42" Type="http://schemas.openxmlformats.org/officeDocument/2006/relationships/hyperlink" Target="http://www.planalto.gov.br/CCIVIL_03/_Ato2011-2014/2013/Lei/L12880.htm" TargetMode="External"/><Relationship Id="rId84" Type="http://schemas.openxmlformats.org/officeDocument/2006/relationships/hyperlink" Target="http://www.planalto.gov.br/ccivil_03/_Ato2019-2022/2022/Lei/L14307.htm" TargetMode="External"/><Relationship Id="rId138" Type="http://schemas.openxmlformats.org/officeDocument/2006/relationships/hyperlink" Target="http://www.planalto.gov.br/CCIVIL_03/MPV/2177-44.htm" TargetMode="External"/><Relationship Id="rId191" Type="http://schemas.openxmlformats.org/officeDocument/2006/relationships/hyperlink" Target="http://www.planalto.gov.br/CCIVIL_03/MPV/2177-44.htm" TargetMode="External"/><Relationship Id="rId205" Type="http://schemas.openxmlformats.org/officeDocument/2006/relationships/hyperlink" Target="http://www.planalto.gov.br/CCIVIL_03/MPV/2177-44.htm" TargetMode="External"/><Relationship Id="rId247" Type="http://schemas.openxmlformats.org/officeDocument/2006/relationships/hyperlink" Target="http://www.planalto.gov.br/CCIVIL_03/MPV/2177-44.htm" TargetMode="External"/><Relationship Id="rId107" Type="http://schemas.openxmlformats.org/officeDocument/2006/relationships/hyperlink" Target="http://www.planalto.gov.br/CCIVIL_03/MPV/2177-44.htm" TargetMode="External"/><Relationship Id="rId289" Type="http://schemas.openxmlformats.org/officeDocument/2006/relationships/hyperlink" Target="http://www.planalto.gov.br/CCIVIL_03/MPV/2177-44.htm" TargetMode="External"/><Relationship Id="rId11" Type="http://schemas.openxmlformats.org/officeDocument/2006/relationships/hyperlink" Target="http://www.planalto.gov.br/CCIVIL_03/MPV/2177-44.htm" TargetMode="External"/><Relationship Id="rId53" Type="http://schemas.openxmlformats.org/officeDocument/2006/relationships/hyperlink" Target="http://www.planalto.gov.br/ccivil_03/_Ato2019-2022/2022/Lei/L14307.htm" TargetMode="External"/><Relationship Id="rId149" Type="http://schemas.openxmlformats.org/officeDocument/2006/relationships/hyperlink" Target="http://www.planalto.gov.br/CCIVIL_03/_Ato2011-2014/2014/Lei/L13003.htm" TargetMode="External"/><Relationship Id="rId314" Type="http://schemas.openxmlformats.org/officeDocument/2006/relationships/hyperlink" Target="http://www.planalto.gov.br/CCIVIL_03/MPV/2177-44.htm" TargetMode="External"/><Relationship Id="rId95" Type="http://schemas.openxmlformats.org/officeDocument/2006/relationships/hyperlink" Target="http://www.planalto.gov.br/CCIVIL_03/MPV/2177-44.htm" TargetMode="External"/><Relationship Id="rId160" Type="http://schemas.openxmlformats.org/officeDocument/2006/relationships/hyperlink" Target="http://www.planalto.gov.br/CCIVIL_03/MPV/2177-44.htm" TargetMode="External"/><Relationship Id="rId216" Type="http://schemas.openxmlformats.org/officeDocument/2006/relationships/hyperlink" Target="http://www.planalto.gov.br/CCIVIL_03/MPV/2177-44.htm" TargetMode="External"/><Relationship Id="rId258" Type="http://schemas.openxmlformats.org/officeDocument/2006/relationships/hyperlink" Target="http://www.planalto.gov.br/CCIVIL_03/MPV/2177-44.htm" TargetMode="External"/><Relationship Id="rId22" Type="http://schemas.openxmlformats.org/officeDocument/2006/relationships/hyperlink" Target="http://www.planalto.gov.br/CCIVIL_03/MPV/2177-44.htm" TargetMode="External"/><Relationship Id="rId64" Type="http://schemas.openxmlformats.org/officeDocument/2006/relationships/hyperlink" Target="http://www.planalto.gov.br/ccivil_03/_Ato2019-2022/2022/Lei/L14454.htm" TargetMode="External"/><Relationship Id="rId118" Type="http://schemas.openxmlformats.org/officeDocument/2006/relationships/hyperlink" Target="http://www.planalto.gov.br/CCIVIL_03/MPV/2177-44.htm" TargetMode="External"/><Relationship Id="rId325" Type="http://schemas.openxmlformats.org/officeDocument/2006/relationships/hyperlink" Target="http://www.planalto.gov.br/CCIVIL_03/MPV/2177-44.htm" TargetMode="External"/><Relationship Id="rId171" Type="http://schemas.openxmlformats.org/officeDocument/2006/relationships/hyperlink" Target="http://www.planalto.gov.br/CCIVIL_03/MPV/2177-44.htm" TargetMode="External"/><Relationship Id="rId227" Type="http://schemas.openxmlformats.org/officeDocument/2006/relationships/hyperlink" Target="http://www.planalto.gov.br/CCIVIL_03/MPV/2177-44.htm" TargetMode="External"/><Relationship Id="rId269" Type="http://schemas.openxmlformats.org/officeDocument/2006/relationships/hyperlink" Target="http://www.planalto.gov.br/CCIVIL_03/MPV/2177-44.htm" TargetMode="External"/><Relationship Id="rId33" Type="http://schemas.openxmlformats.org/officeDocument/2006/relationships/hyperlink" Target="http://www.planalto.gov.br/CCIVIL_03/MPV/2177-44.htm" TargetMode="External"/><Relationship Id="rId129" Type="http://schemas.openxmlformats.org/officeDocument/2006/relationships/hyperlink" Target="http://www.planalto.gov.br/CCIVIL_03/MPV/2177-44.htm" TargetMode="External"/><Relationship Id="rId280" Type="http://schemas.openxmlformats.org/officeDocument/2006/relationships/hyperlink" Target="http://www.planalto.gov.br/CCIVIL_03/MPV/2177-44.htm" TargetMode="External"/><Relationship Id="rId75" Type="http://schemas.openxmlformats.org/officeDocument/2006/relationships/hyperlink" Target="http://www.planalto.gov.br/ccivil_03/_Ato2011-2014/2012/Lei/L12738.htm" TargetMode="External"/><Relationship Id="rId140" Type="http://schemas.openxmlformats.org/officeDocument/2006/relationships/hyperlink" Target="http://www.planalto.gov.br/CCIVIL_03/_Ato2011-2014/2014/Lei/L13003.htm" TargetMode="External"/><Relationship Id="rId182" Type="http://schemas.openxmlformats.org/officeDocument/2006/relationships/hyperlink" Target="http://www.planalto.gov.br/CCIVIL_03/LEIS/L6404.htm" TargetMode="External"/><Relationship Id="rId6" Type="http://schemas.openxmlformats.org/officeDocument/2006/relationships/footnotes" Target="footnotes.xml"/><Relationship Id="rId238" Type="http://schemas.openxmlformats.org/officeDocument/2006/relationships/hyperlink" Target="http://www.planalto.gov.br/CCIVIL_03/MPV/2177-44.htm" TargetMode="External"/><Relationship Id="rId291" Type="http://schemas.openxmlformats.org/officeDocument/2006/relationships/hyperlink" Target="http://www.planalto.gov.br/CCIVIL_03/MPV/2177-44.htm" TargetMode="External"/><Relationship Id="rId305" Type="http://schemas.openxmlformats.org/officeDocument/2006/relationships/hyperlink" Target="http://www.planalto.gov.br/CCIVIL_03/MPV/2177-44.htm" TargetMode="External"/><Relationship Id="rId44" Type="http://schemas.openxmlformats.org/officeDocument/2006/relationships/hyperlink" Target="http://www.planalto.gov.br/CCIVIL_03/MPV/2177-44.htm" TargetMode="External"/><Relationship Id="rId86" Type="http://schemas.openxmlformats.org/officeDocument/2006/relationships/hyperlink" Target="http://www.planalto.gov.br/ccivil_03/_Ato2019-2022/2022/Lei/L14307.htm" TargetMode="External"/><Relationship Id="rId151" Type="http://schemas.openxmlformats.org/officeDocument/2006/relationships/hyperlink" Target="http://www.planalto.gov.br/CCIVIL_03/_Ato2011-2014/2014/Lei/L13003.htm" TargetMode="External"/><Relationship Id="rId193" Type="http://schemas.openxmlformats.org/officeDocument/2006/relationships/hyperlink" Target="http://www.planalto.gov.br/CCIVIL_03/MPV/2177-44.htm" TargetMode="External"/><Relationship Id="rId207" Type="http://schemas.openxmlformats.org/officeDocument/2006/relationships/hyperlink" Target="http://www.planalto.gov.br/CCIVIL_03/MPV/2177-44.htm" TargetMode="External"/><Relationship Id="rId249" Type="http://schemas.openxmlformats.org/officeDocument/2006/relationships/hyperlink" Target="http://www.planalto.gov.br/CCIVIL_03/_Ato2011-2014/2011/Lei/L12469.htm" TargetMode="External"/><Relationship Id="rId13" Type="http://schemas.openxmlformats.org/officeDocument/2006/relationships/hyperlink" Target="http://www.planalto.gov.br/CCIVIL_03/MPV/2177-44.htm" TargetMode="External"/><Relationship Id="rId109" Type="http://schemas.openxmlformats.org/officeDocument/2006/relationships/hyperlink" Target="http://www.planalto.gov.br/CCIVIL_03/_Ato2011-2014/2013/Lei/L12880.htm" TargetMode="External"/><Relationship Id="rId260" Type="http://schemas.openxmlformats.org/officeDocument/2006/relationships/hyperlink" Target="http://www.planalto.gov.br/CCIVIL_03/MPV/2177-44.htm" TargetMode="External"/><Relationship Id="rId316" Type="http://schemas.openxmlformats.org/officeDocument/2006/relationships/hyperlink" Target="http://www.planalto.gov.br/CCIVIL_03/MPV/2177-44.htm" TargetMode="External"/><Relationship Id="rId55" Type="http://schemas.openxmlformats.org/officeDocument/2006/relationships/hyperlink" Target="http://www.planalto.gov.br/ccivil_03/_Ato2019-2022/2022/Lei/L14307.htm" TargetMode="External"/><Relationship Id="rId97" Type="http://schemas.openxmlformats.org/officeDocument/2006/relationships/hyperlink" Target="http://www.planalto.gov.br/CCIVIL_03/MPV/2177-44.htm" TargetMode="External"/><Relationship Id="rId120" Type="http://schemas.openxmlformats.org/officeDocument/2006/relationships/hyperlink" Target="http://www.planalto.gov.br/CCIVIL_03/MPV/2177-4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1CAE0-F3B4-4B4B-90DB-AB312B513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35</Pages>
  <Words>26336</Words>
  <Characters>142220</Characters>
  <Application>Microsoft Office Word</Application>
  <DocSecurity>0</DocSecurity>
  <Lines>1185</Lines>
  <Paragraphs>336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22</cp:revision>
  <dcterms:created xsi:type="dcterms:W3CDTF">2015-05-02T18:32:00Z</dcterms:created>
  <dcterms:modified xsi:type="dcterms:W3CDTF">2025-07-29T22:40:00Z</dcterms:modified>
</cp:coreProperties>
</file>