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A4F7" w14:textId="6595F228"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ARBITRAGEM</w:t>
      </w:r>
      <w:r w:rsidR="00CB5067" w:rsidRPr="00CB5067">
        <w:rPr>
          <w:rFonts w:ascii="Book Antiqua" w:hAnsi="Book Antiqua" w:cs="Times New Roman"/>
          <w:b/>
          <w:sz w:val="19"/>
          <w:szCs w:val="19"/>
        </w:rPr>
        <w:t xml:space="preserve"> – </w:t>
      </w:r>
      <w:bookmarkStart w:id="0" w:name="_Hlk42270435"/>
      <w:r w:rsidR="00CB5067" w:rsidRPr="00CB5067">
        <w:rPr>
          <w:rFonts w:ascii="Book Antiqua" w:hAnsi="Book Antiqua" w:cs="Times New Roman"/>
          <w:b/>
          <w:sz w:val="19"/>
          <w:szCs w:val="19"/>
        </w:rPr>
        <w:t>Lei 9307</w:t>
      </w:r>
      <w:bookmarkEnd w:id="0"/>
      <w:r w:rsidR="00CB5067" w:rsidRPr="00CB5067">
        <w:rPr>
          <w:rFonts w:ascii="Book Antiqua" w:hAnsi="Book Antiqua" w:cs="Times New Roman"/>
          <w:b/>
          <w:sz w:val="19"/>
          <w:szCs w:val="19"/>
        </w:rPr>
        <w:t>/96.</w:t>
      </w:r>
    </w:p>
    <w:p w14:paraId="70D96FFE" w14:textId="77777777"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MATERIAL COM QUESTÕES DE CONCURSO e ALGUMAS REFERÊNCIAS À SÚMULAS E JULGADOS DOS TRIBUNAIS SUPERIORES</w:t>
      </w:r>
    </w:p>
    <w:p w14:paraId="60AA626D" w14:textId="77777777" w:rsidR="00C37CEA" w:rsidRPr="00CB5067" w:rsidRDefault="00C37CEA" w:rsidP="00C37CEA">
      <w:pPr>
        <w:jc w:val="center"/>
        <w:rPr>
          <w:rFonts w:ascii="Book Antiqua" w:hAnsi="Book Antiqua" w:cs="Times New Roman"/>
          <w:b/>
          <w:color w:val="FF0000"/>
          <w:sz w:val="19"/>
          <w:szCs w:val="19"/>
        </w:rPr>
      </w:pPr>
      <w:r w:rsidRPr="00CB5067">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C37CEA" w:rsidRPr="002B234A" w14:paraId="6DCB481C" w14:textId="77777777" w:rsidTr="00D74A1A">
        <w:trPr>
          <w:trHeight w:hRule="exact" w:val="3602"/>
        </w:trPr>
        <w:tc>
          <w:tcPr>
            <w:tcW w:w="8585" w:type="dxa"/>
            <w:shd w:val="clear" w:color="auto" w:fill="E7E6E6" w:themeFill="background2"/>
          </w:tcPr>
          <w:p w14:paraId="038ED2E2"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legislativa</w:t>
            </w:r>
            <w:r w:rsidRPr="00D74A1A">
              <w:rPr>
                <w:rFonts w:ascii="Book Antiqua" w:eastAsia="Times New Roman" w:hAnsi="Book Antiqua" w:cs="Times New Roman"/>
                <w:b/>
                <w:sz w:val="18"/>
                <w:szCs w:val="18"/>
                <w:lang w:eastAsia="pt-BR"/>
              </w:rPr>
              <w:t>: nenhuma.</w:t>
            </w:r>
          </w:p>
          <w:p w14:paraId="193CCF11" w14:textId="3E4DA0AB" w:rsidR="00C37CEA" w:rsidRPr="00D74A1A" w:rsidRDefault="00C37CEA" w:rsidP="00E42001">
            <w:pPr>
              <w:jc w:val="both"/>
              <w:rPr>
                <w:rFonts w:ascii="Book Antiqua" w:eastAsia="Times New Roman" w:hAnsi="Book Antiqua" w:cs="Times New Roman"/>
                <w:b/>
                <w:sz w:val="18"/>
                <w:szCs w:val="18"/>
                <w:lang w:eastAsia="pt-BR"/>
              </w:rPr>
            </w:pPr>
          </w:p>
          <w:p w14:paraId="4CE08409" w14:textId="4BBAC41E"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questões de concurso</w:t>
            </w:r>
            <w:r w:rsidRPr="00D74A1A">
              <w:rPr>
                <w:rFonts w:ascii="Book Antiqua" w:eastAsia="Times New Roman" w:hAnsi="Book Antiqua" w:cs="Times New Roman"/>
                <w:b/>
                <w:sz w:val="18"/>
                <w:szCs w:val="18"/>
                <w:lang w:eastAsia="pt-BR"/>
              </w:rPr>
              <w:t xml:space="preserve">: </w:t>
            </w:r>
            <w:r w:rsidR="00274F7A">
              <w:rPr>
                <w:rFonts w:ascii="Book Antiqua" w:eastAsia="Times New Roman" w:hAnsi="Book Antiqua" w:cs="Times New Roman"/>
                <w:b/>
                <w:color w:val="FF0000"/>
                <w:sz w:val="18"/>
                <w:szCs w:val="18"/>
                <w:lang w:eastAsia="pt-BR"/>
              </w:rPr>
              <w:t>11/05</w:t>
            </w:r>
            <w:r w:rsidR="00206B47">
              <w:rPr>
                <w:rFonts w:ascii="Book Antiqua" w:eastAsia="Times New Roman" w:hAnsi="Book Antiqua" w:cs="Times New Roman"/>
                <w:b/>
                <w:color w:val="FF0000"/>
                <w:sz w:val="18"/>
                <w:szCs w:val="18"/>
                <w:lang w:eastAsia="pt-BR"/>
              </w:rPr>
              <w:t>/2025</w:t>
            </w:r>
            <w:r w:rsidRPr="00D74A1A">
              <w:rPr>
                <w:rFonts w:ascii="Book Antiqua" w:eastAsia="Times New Roman" w:hAnsi="Book Antiqua" w:cs="Times New Roman"/>
                <w:b/>
                <w:color w:val="FF0000"/>
                <w:sz w:val="18"/>
                <w:szCs w:val="18"/>
                <w:lang w:eastAsia="pt-BR"/>
              </w:rPr>
              <w:t>.</w:t>
            </w:r>
          </w:p>
          <w:p w14:paraId="5C362456" w14:textId="77777777" w:rsidR="00C37CEA" w:rsidRPr="00D74A1A" w:rsidRDefault="00C37CEA" w:rsidP="00E42001">
            <w:pPr>
              <w:jc w:val="both"/>
              <w:rPr>
                <w:rFonts w:ascii="Book Antiqua" w:eastAsia="Times New Roman" w:hAnsi="Book Antiqua" w:cs="Times New Roman"/>
                <w:b/>
                <w:sz w:val="18"/>
                <w:szCs w:val="18"/>
                <w:lang w:eastAsia="pt-BR"/>
              </w:rPr>
            </w:pPr>
          </w:p>
          <w:p w14:paraId="241CD3A1"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4A1A">
              <w:rPr>
                <w:rFonts w:ascii="Book Antiqua" w:eastAsia="Times New Roman" w:hAnsi="Book Antiqua" w:cs="Times New Roman"/>
                <w:b/>
                <w:sz w:val="18"/>
                <w:szCs w:val="18"/>
                <w:lang w:eastAsia="pt-BR"/>
              </w:rPr>
              <w:t>:</w:t>
            </w:r>
          </w:p>
          <w:p w14:paraId="00EF9FE8" w14:textId="77777777" w:rsidR="00C37CEA" w:rsidRPr="00D74A1A" w:rsidRDefault="00C37CEA" w:rsidP="00C37CEA">
            <w:pPr>
              <w:pStyle w:val="PargrafodaLista"/>
              <w:numPr>
                <w:ilvl w:val="0"/>
                <w:numId w:val="3"/>
              </w:num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0000"/>
                <w:sz w:val="18"/>
                <w:szCs w:val="18"/>
                <w:lang w:eastAsia="pt-BR"/>
              </w:rPr>
              <w:t>Cores utilizadas</w:t>
            </w:r>
            <w:r w:rsidRPr="00D74A1A">
              <w:rPr>
                <w:rFonts w:ascii="Book Antiqua" w:eastAsia="Times New Roman" w:hAnsi="Book Antiqua" w:cs="Times New Roman"/>
                <w:b/>
                <w:sz w:val="18"/>
                <w:szCs w:val="18"/>
                <w:lang w:eastAsia="pt-BR"/>
              </w:rPr>
              <w:t>:</w:t>
            </w:r>
          </w:p>
          <w:p w14:paraId="03D647A6"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green"/>
                <w:lang w:eastAsia="pt-BR"/>
              </w:rPr>
              <w:t>EM VERDE</w:t>
            </w:r>
            <w:r w:rsidRPr="00D74A1A">
              <w:rPr>
                <w:rFonts w:ascii="Book Antiqua" w:eastAsia="Times New Roman" w:hAnsi="Book Antiqua" w:cs="Times New Roman"/>
                <w:sz w:val="18"/>
                <w:szCs w:val="18"/>
                <w:lang w:eastAsia="pt-BR"/>
              </w:rPr>
              <w:t>: destaque aos títulos, capítulos, bem como outras informações relevantes, etc.</w:t>
            </w:r>
          </w:p>
          <w:p w14:paraId="4E875FE8"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magenta"/>
                <w:lang w:eastAsia="pt-BR"/>
              </w:rPr>
              <w:t>EM ROXO</w:t>
            </w:r>
            <w:r w:rsidRPr="00D74A1A">
              <w:rPr>
                <w:rFonts w:ascii="Book Antiqua" w:eastAsia="Times New Roman" w:hAnsi="Book Antiqua" w:cs="Times New Roman"/>
                <w:sz w:val="18"/>
                <w:szCs w:val="18"/>
                <w:lang w:eastAsia="pt-BR"/>
              </w:rPr>
              <w:t>: artigos que já foram cobrados em provas de concurso.</w:t>
            </w:r>
          </w:p>
          <w:p w14:paraId="3A7719E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cyan"/>
                <w:lang w:eastAsia="pt-BR"/>
              </w:rPr>
              <w:t>EM AZUL</w:t>
            </w:r>
            <w:r w:rsidRPr="00D74A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9.307/96).</w:t>
            </w:r>
          </w:p>
          <w:p w14:paraId="0628E27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yellow"/>
                <w:lang w:eastAsia="pt-BR"/>
              </w:rPr>
              <w:t>EM AMARELO</w:t>
            </w:r>
            <w:r w:rsidRPr="00D74A1A">
              <w:rPr>
                <w:rFonts w:ascii="Book Antiqua" w:eastAsia="Times New Roman" w:hAnsi="Book Antiqua" w:cs="Times New Roman"/>
                <w:sz w:val="18"/>
                <w:szCs w:val="18"/>
                <w:lang w:eastAsia="pt-BR"/>
              </w:rPr>
              <w:t>: destaques importantes (ex.: critério pessoal)</w:t>
            </w:r>
          </w:p>
          <w:p w14:paraId="6984061B" w14:textId="77777777" w:rsidR="00C37CEA" w:rsidRPr="00D74A1A" w:rsidRDefault="00C37CEA" w:rsidP="00E42001">
            <w:pPr>
              <w:jc w:val="both"/>
              <w:rPr>
                <w:rFonts w:ascii="Book Antiqua" w:eastAsia="Times New Roman" w:hAnsi="Book Antiqua" w:cs="Times New Roman"/>
                <w:sz w:val="18"/>
                <w:szCs w:val="18"/>
                <w:lang w:eastAsia="pt-BR"/>
              </w:rPr>
            </w:pPr>
          </w:p>
          <w:p w14:paraId="08EB19B8" w14:textId="77777777" w:rsidR="00C37CEA" w:rsidRPr="00D74A1A" w:rsidRDefault="00C37CEA" w:rsidP="00C37CEA">
            <w:pPr>
              <w:pStyle w:val="PargrafodaLista"/>
              <w:numPr>
                <w:ilvl w:val="0"/>
                <w:numId w:val="3"/>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color w:val="FF0000"/>
                <w:sz w:val="18"/>
                <w:szCs w:val="18"/>
                <w:lang w:eastAsia="pt-BR"/>
              </w:rPr>
              <w:t>Siglas utilizadas</w:t>
            </w:r>
            <w:r w:rsidRPr="00D74A1A">
              <w:rPr>
                <w:rFonts w:ascii="Book Antiqua" w:eastAsia="Times New Roman" w:hAnsi="Book Antiqua" w:cs="Times New Roman"/>
                <w:sz w:val="18"/>
                <w:szCs w:val="18"/>
                <w:lang w:eastAsia="pt-BR"/>
              </w:rPr>
              <w:t>:</w:t>
            </w:r>
          </w:p>
          <w:p w14:paraId="3E466E80" w14:textId="77777777" w:rsidR="00C37CEA" w:rsidRPr="00D74A1A" w:rsidRDefault="00C37CEA" w:rsidP="00C37CEA">
            <w:pPr>
              <w:pStyle w:val="PargrafodaLista"/>
              <w:numPr>
                <w:ilvl w:val="0"/>
                <w:numId w:val="4"/>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74A1A">
              <w:rPr>
                <w:rFonts w:ascii="Book Antiqua" w:eastAsia="Times New Roman" w:hAnsi="Book Antiqua" w:cs="Times New Roman"/>
                <w:b/>
                <w:sz w:val="18"/>
                <w:szCs w:val="18"/>
                <w:lang w:eastAsia="pt-BR"/>
              </w:rPr>
              <w:t>etc</w:t>
            </w:r>
            <w:proofErr w:type="spellEnd"/>
            <w:r w:rsidRPr="00D74A1A">
              <w:rPr>
                <w:rFonts w:ascii="Book Antiqua" w:eastAsia="Times New Roman" w:hAnsi="Book Antiqua" w:cs="Times New Roman"/>
                <w:b/>
                <w:sz w:val="18"/>
                <w:szCs w:val="18"/>
                <w:lang w:eastAsia="pt-BR"/>
              </w:rPr>
              <w:t>).</w:t>
            </w:r>
          </w:p>
          <w:p w14:paraId="2F0A095B" w14:textId="77777777" w:rsidR="00C37CEA" w:rsidRPr="002B234A" w:rsidRDefault="00C37CEA" w:rsidP="00E42001">
            <w:pPr>
              <w:jc w:val="both"/>
              <w:rPr>
                <w:rFonts w:ascii="Book Antiqua" w:eastAsia="Times New Roman" w:hAnsi="Book Antiqua" w:cs="Times New Roman"/>
                <w:sz w:val="20"/>
                <w:szCs w:val="20"/>
                <w:lang w:eastAsia="pt-BR"/>
              </w:rPr>
            </w:pPr>
          </w:p>
          <w:p w14:paraId="2F15AE45" w14:textId="77777777" w:rsidR="00C37CEA" w:rsidRPr="002B234A" w:rsidRDefault="00C37CEA" w:rsidP="00E42001">
            <w:pPr>
              <w:pStyle w:val="PargrafodaLista"/>
              <w:jc w:val="both"/>
              <w:rPr>
                <w:rFonts w:ascii="Book Antiqua" w:eastAsia="Times New Roman" w:hAnsi="Book Antiqua" w:cs="Times New Roman"/>
                <w:sz w:val="20"/>
                <w:szCs w:val="20"/>
                <w:lang w:eastAsia="pt-BR"/>
              </w:rPr>
            </w:pPr>
          </w:p>
        </w:tc>
      </w:tr>
    </w:tbl>
    <w:p w14:paraId="2A9A391C" w14:textId="77777777" w:rsidR="006C4F7D" w:rsidRPr="002B234A" w:rsidRDefault="006C4F7D" w:rsidP="006C4F7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B234A">
          <w:rPr>
            <w:rFonts w:ascii="Book Antiqua" w:eastAsia="Times New Roman" w:hAnsi="Book Antiqua" w:cs="Times New Roman"/>
            <w:b/>
            <w:bCs/>
            <w:color w:val="000080"/>
            <w:sz w:val="20"/>
            <w:szCs w:val="20"/>
            <w:u w:val="single"/>
            <w:lang w:eastAsia="pt-BR"/>
          </w:rPr>
          <w:t>LEI Nº 9.307, DE 23 DE SETEMBRO DE 1996.</w:t>
        </w:r>
      </w:hyperlink>
    </w:p>
    <w:tbl>
      <w:tblPr>
        <w:tblW w:w="3751" w:type="pct"/>
        <w:tblCellSpacing w:w="0" w:type="dxa"/>
        <w:tblCellMar>
          <w:left w:w="0" w:type="dxa"/>
          <w:right w:w="0" w:type="dxa"/>
        </w:tblCellMar>
        <w:tblLook w:val="04A0" w:firstRow="1" w:lastRow="0" w:firstColumn="1" w:lastColumn="0" w:noHBand="0" w:noVBand="1"/>
      </w:tblPr>
      <w:tblGrid>
        <w:gridCol w:w="2127"/>
        <w:gridCol w:w="4253"/>
      </w:tblGrid>
      <w:tr w:rsidR="006C4F7D" w:rsidRPr="002B234A" w14:paraId="74D74F7C" w14:textId="77777777" w:rsidTr="00D74A1A">
        <w:trPr>
          <w:tblCellSpacing w:w="0" w:type="dxa"/>
        </w:trPr>
        <w:tc>
          <w:tcPr>
            <w:tcW w:w="1667" w:type="pct"/>
            <w:vAlign w:val="center"/>
            <w:hideMark/>
          </w:tcPr>
          <w:p w14:paraId="798DA00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p>
        </w:tc>
        <w:tc>
          <w:tcPr>
            <w:tcW w:w="3333" w:type="pct"/>
            <w:vAlign w:val="center"/>
            <w:hideMark/>
          </w:tcPr>
          <w:p w14:paraId="49419A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r w:rsidRPr="00CB5067">
              <w:rPr>
                <w:rFonts w:ascii="Book Antiqua" w:eastAsia="Times New Roman" w:hAnsi="Book Antiqua" w:cs="Times New Roman"/>
                <w:color w:val="800000"/>
                <w:sz w:val="18"/>
                <w:szCs w:val="18"/>
                <w:lang w:eastAsia="pt-BR"/>
              </w:rPr>
              <w:t>Dispõe sobre a arbitragem.</w:t>
            </w:r>
          </w:p>
        </w:tc>
      </w:tr>
    </w:tbl>
    <w:p w14:paraId="03113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CB5067">
        <w:rPr>
          <w:rFonts w:ascii="Book Antiqua" w:eastAsia="Times New Roman" w:hAnsi="Book Antiqua" w:cs="Times New Roman"/>
          <w:b/>
          <w:bCs/>
          <w:sz w:val="19"/>
          <w:szCs w:val="19"/>
          <w:lang w:eastAsia="pt-BR"/>
        </w:rPr>
        <w:t>O  PRESIDENTE</w:t>
      </w:r>
      <w:proofErr w:type="gramEnd"/>
      <w:r w:rsidRPr="00CB5067">
        <w:rPr>
          <w:rFonts w:ascii="Book Antiqua" w:eastAsia="Times New Roman" w:hAnsi="Book Antiqua" w:cs="Times New Roman"/>
          <w:b/>
          <w:bCs/>
          <w:sz w:val="19"/>
          <w:szCs w:val="19"/>
          <w:lang w:eastAsia="pt-BR"/>
        </w:rPr>
        <w:t xml:space="preserve"> DA REPÚBLICA </w:t>
      </w:r>
      <w:r w:rsidRPr="00CB5067">
        <w:rPr>
          <w:rFonts w:ascii="Book Antiqua" w:eastAsia="Times New Roman" w:hAnsi="Book Antiqua" w:cs="Times New Roman"/>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33F82D43" w14:textId="77777777" w:rsidTr="002B0E89">
        <w:tc>
          <w:tcPr>
            <w:tcW w:w="8494" w:type="dxa"/>
            <w:shd w:val="clear" w:color="auto" w:fill="CCFFFF"/>
          </w:tcPr>
          <w:p w14:paraId="47B1C0B8" w14:textId="77777777" w:rsidR="002B0E89" w:rsidRPr="00CB5067" w:rsidRDefault="002B0E89" w:rsidP="00067F5A">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highlight w:val="magenta"/>
                <w:u w:val="single"/>
                <w:lang w:eastAsia="pt-BR"/>
              </w:rPr>
              <w:t>Observações gerais do Dizer o Direito:</w:t>
            </w:r>
          </w:p>
          <w:p w14:paraId="093B3A1A" w14:textId="77777777" w:rsidR="00067F5A" w:rsidRPr="00CB5067" w:rsidRDefault="00067F5A" w:rsidP="00067F5A">
            <w:pPr>
              <w:jc w:val="both"/>
              <w:rPr>
                <w:rFonts w:ascii="Book Antiqua" w:eastAsia="Times New Roman" w:hAnsi="Book Antiqua" w:cs="Times New Roman"/>
                <w:b/>
                <w:i/>
                <w:sz w:val="19"/>
                <w:szCs w:val="19"/>
                <w:u w:val="single"/>
                <w:lang w:eastAsia="pt-BR"/>
              </w:rPr>
            </w:pPr>
          </w:p>
          <w:p w14:paraId="4030A71A"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NOÇÕES GERAIS SOBRE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Arbitragem representa uma técnica de solução de conflitos por meio da qual os conflitantes aceitam que a solução de seu litígio seja decidida por uma terceira pessoa, de sua confiança. A arbitragem é uma forma de </w:t>
            </w:r>
            <w:proofErr w:type="spellStart"/>
            <w:r w:rsidRPr="00CB5067">
              <w:rPr>
                <w:rFonts w:ascii="Book Antiqua" w:eastAsia="Times New Roman" w:hAnsi="Book Antiqua" w:cs="Times New Roman"/>
                <w:sz w:val="19"/>
                <w:szCs w:val="19"/>
                <w:lang w:eastAsia="pt-BR"/>
              </w:rPr>
              <w:t>heterocomposição</w:t>
            </w:r>
            <w:proofErr w:type="spellEnd"/>
            <w:r w:rsidRPr="00CB5067">
              <w:rPr>
                <w:rFonts w:ascii="Book Antiqua" w:eastAsia="Times New Roman" w:hAnsi="Book Antiqua" w:cs="Times New Roman"/>
                <w:sz w:val="19"/>
                <w:szCs w:val="19"/>
                <w:lang w:eastAsia="pt-BR"/>
              </w:rPr>
              <w:t>, isto é, instrumento por meio do qual o conflito é resolvido por um terceiro.</w:t>
            </w:r>
          </w:p>
          <w:p w14:paraId="25875801" w14:textId="77777777" w:rsidR="00067F5A" w:rsidRPr="00CB5067" w:rsidRDefault="00067F5A" w:rsidP="00067F5A">
            <w:pPr>
              <w:jc w:val="both"/>
              <w:rPr>
                <w:rFonts w:ascii="Book Antiqua" w:eastAsia="Times New Roman" w:hAnsi="Book Antiqua" w:cs="Times New Roman"/>
                <w:sz w:val="19"/>
                <w:szCs w:val="19"/>
                <w:lang w:eastAsia="pt-BR"/>
              </w:rPr>
            </w:pPr>
          </w:p>
          <w:p w14:paraId="5447E3BF"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Arbitragem é jurisdição?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Há intensa discussão na doutrina se a arbitragem pode ser considerada como jurisdição ou se seria apenas um equivalente jurisdicional. Podemos identificar duas correntes: 1ª) SIM. É a posição de </w:t>
            </w:r>
            <w:proofErr w:type="spellStart"/>
            <w:r w:rsidRPr="00CB5067">
              <w:rPr>
                <w:rFonts w:ascii="Book Antiqua" w:eastAsia="Times New Roman" w:hAnsi="Book Antiqua" w:cs="Times New Roman"/>
                <w:sz w:val="19"/>
                <w:szCs w:val="19"/>
                <w:lang w:eastAsia="pt-BR"/>
              </w:rPr>
              <w:t>Fredie</w:t>
            </w:r>
            <w:proofErr w:type="spellEnd"/>
            <w:r w:rsidRPr="00CB5067">
              <w:rPr>
                <w:rFonts w:ascii="Book Antiqua" w:eastAsia="Times New Roman" w:hAnsi="Book Antiqua" w:cs="Times New Roman"/>
                <w:sz w:val="19"/>
                <w:szCs w:val="19"/>
                <w:lang w:eastAsia="pt-BR"/>
              </w:rPr>
              <w:t xml:space="preserve"> Didier. 2ª) NÃO. É defendida por Luiz Guilherme Marinoni.</w:t>
            </w:r>
          </w:p>
          <w:p w14:paraId="64F8F7DE" w14:textId="77777777" w:rsidR="00067F5A" w:rsidRPr="00CB5067" w:rsidRDefault="00067F5A" w:rsidP="00067F5A">
            <w:pPr>
              <w:jc w:val="both"/>
              <w:rPr>
                <w:rFonts w:ascii="Book Antiqua" w:eastAsia="Times New Roman" w:hAnsi="Book Antiqua" w:cs="Times New Roman"/>
                <w:sz w:val="19"/>
                <w:szCs w:val="19"/>
                <w:lang w:eastAsia="pt-BR"/>
              </w:rPr>
            </w:pPr>
          </w:p>
          <w:p w14:paraId="3E49E58D"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Regulamentação: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 arbitragem é regulada pela Lei 9307/96, havendo também alguns dispositivos no CPC versando sobre o tema.</w:t>
            </w:r>
          </w:p>
        </w:tc>
      </w:tr>
    </w:tbl>
    <w:p w14:paraId="52ED316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w:t>
      </w:r>
    </w:p>
    <w:p w14:paraId="708D93AF"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Disposições Gerais</w:t>
      </w:r>
    </w:p>
    <w:p w14:paraId="02679B29" w14:textId="3F30FD85" w:rsidR="006C4F7D" w:rsidRPr="007F2FE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 w:name="art1"/>
      <w:bookmarkEnd w:id="1"/>
      <w:r w:rsidRPr="00CB5067">
        <w:rPr>
          <w:rFonts w:ascii="Book Antiqua" w:eastAsia="Times New Roman" w:hAnsi="Book Antiqua" w:cs="Times New Roman"/>
          <w:b/>
          <w:sz w:val="19"/>
          <w:szCs w:val="19"/>
          <w:highlight w:val="magenta"/>
          <w:lang w:eastAsia="pt-BR"/>
        </w:rPr>
        <w:t>Art. 1º</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lang w:eastAsia="pt-BR"/>
        </w:rPr>
        <w:t xml:space="preserve">As </w:t>
      </w:r>
      <w:r w:rsidRPr="007F2FE7">
        <w:rPr>
          <w:rFonts w:ascii="Book Antiqua" w:eastAsia="Times New Roman" w:hAnsi="Book Antiqua" w:cs="Times New Roman"/>
          <w:b/>
          <w:bCs/>
          <w:sz w:val="19"/>
          <w:szCs w:val="19"/>
          <w:highlight w:val="yellow"/>
          <w:lang w:eastAsia="pt-BR"/>
        </w:rPr>
        <w:t>pessoas capazes de contratar</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caps/>
          <w:sz w:val="19"/>
          <w:szCs w:val="19"/>
          <w:highlight w:val="green"/>
          <w:lang w:eastAsia="pt-BR"/>
        </w:rPr>
        <w:t>poderão valer-se</w:t>
      </w:r>
      <w:r w:rsidRPr="007F2FE7">
        <w:rPr>
          <w:rFonts w:ascii="Book Antiqua" w:eastAsia="Times New Roman" w:hAnsi="Book Antiqua" w:cs="Times New Roman"/>
          <w:b/>
          <w:bCs/>
          <w:sz w:val="19"/>
          <w:szCs w:val="19"/>
          <w:lang w:eastAsia="pt-BR"/>
        </w:rPr>
        <w:t xml:space="preserve"> da </w:t>
      </w:r>
      <w:r w:rsidRPr="007F2FE7">
        <w:rPr>
          <w:rFonts w:ascii="Book Antiqua" w:eastAsia="Times New Roman" w:hAnsi="Book Antiqua" w:cs="Times New Roman"/>
          <w:b/>
          <w:bCs/>
          <w:caps/>
          <w:sz w:val="19"/>
          <w:szCs w:val="19"/>
          <w:shd w:val="clear" w:color="auto" w:fill="F7CAAC" w:themeFill="accent2" w:themeFillTint="66"/>
          <w:lang w:eastAsia="pt-BR"/>
        </w:rPr>
        <w:t>arbitragem</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highlight w:val="yellow"/>
          <w:lang w:eastAsia="pt-BR"/>
        </w:rPr>
        <w:t>para dirimir litígios relativos</w:t>
      </w:r>
      <w:r w:rsidRPr="007F2FE7">
        <w:rPr>
          <w:rFonts w:ascii="Book Antiqua" w:eastAsia="Times New Roman" w:hAnsi="Book Antiqua" w:cs="Times New Roman"/>
          <w:b/>
          <w:bCs/>
          <w:sz w:val="19"/>
          <w:szCs w:val="19"/>
          <w:lang w:eastAsia="pt-BR"/>
        </w:rPr>
        <w:t xml:space="preserve"> a </w:t>
      </w:r>
      <w:r w:rsidRPr="007F2FE7">
        <w:rPr>
          <w:rFonts w:ascii="Book Antiqua" w:eastAsia="Times New Roman" w:hAnsi="Book Antiqua" w:cs="Times New Roman"/>
          <w:b/>
          <w:bCs/>
          <w:sz w:val="19"/>
          <w:szCs w:val="19"/>
          <w:highlight w:val="cyan"/>
          <w:lang w:eastAsia="pt-BR"/>
        </w:rPr>
        <w:t>direitos patrimoniais disponíveis</w:t>
      </w:r>
      <w:r w:rsidRPr="007F2FE7">
        <w:rPr>
          <w:rFonts w:ascii="Book Antiqua" w:eastAsia="Times New Roman" w:hAnsi="Book Antiqua" w:cs="Times New Roman"/>
          <w:b/>
          <w:bCs/>
          <w:sz w:val="16"/>
          <w:szCs w:val="16"/>
          <w:lang w:eastAsia="pt-BR"/>
        </w:rPr>
        <w:t>.</w:t>
      </w:r>
      <w:r w:rsidR="00B71BEF" w:rsidRPr="007F2FE7">
        <w:rPr>
          <w:rFonts w:ascii="Book Antiqua" w:eastAsia="Times New Roman" w:hAnsi="Book Antiqua" w:cs="Times New Roman"/>
          <w:b/>
          <w:bCs/>
          <w:sz w:val="16"/>
          <w:szCs w:val="16"/>
          <w:lang w:eastAsia="pt-BR"/>
        </w:rPr>
        <w:t xml:space="preserve"> </w:t>
      </w:r>
      <w:r w:rsidR="00B71BEF" w:rsidRPr="007F2FE7">
        <w:rPr>
          <w:rFonts w:ascii="Book Antiqua" w:eastAsia="Times New Roman" w:hAnsi="Book Antiqua" w:cs="Times New Roman"/>
          <w:b/>
          <w:bCs/>
          <w:color w:val="FF0000"/>
          <w:sz w:val="16"/>
          <w:szCs w:val="16"/>
          <w:u w:val="single"/>
          <w:lang w:eastAsia="pt-BR"/>
        </w:rPr>
        <w:t>(PGEPB-2008)</w:t>
      </w:r>
      <w:r w:rsidR="00680983" w:rsidRPr="007F2FE7">
        <w:rPr>
          <w:rFonts w:ascii="Book Antiqua" w:eastAsia="Times New Roman" w:hAnsi="Book Antiqua" w:cs="Times New Roman"/>
          <w:b/>
          <w:bCs/>
          <w:sz w:val="16"/>
          <w:szCs w:val="16"/>
          <w:lang w:eastAsia="pt-BR"/>
        </w:rPr>
        <w:t xml:space="preserve"> </w:t>
      </w:r>
      <w:r w:rsidR="00EC4E88" w:rsidRPr="007F2FE7">
        <w:rPr>
          <w:rFonts w:ascii="Book Antiqua" w:eastAsia="Times New Roman" w:hAnsi="Book Antiqua" w:cs="Times New Roman"/>
          <w:b/>
          <w:bCs/>
          <w:color w:val="FF0000"/>
          <w:sz w:val="16"/>
          <w:szCs w:val="16"/>
          <w:u w:val="single"/>
          <w:lang w:eastAsia="pt-BR"/>
        </w:rPr>
        <w:t>(DPETO-2013)</w:t>
      </w:r>
      <w:r w:rsidR="00621B0A" w:rsidRPr="007F2FE7">
        <w:rPr>
          <w:rFonts w:ascii="Book Antiqua" w:eastAsia="Times New Roman" w:hAnsi="Book Antiqua" w:cs="Times New Roman"/>
          <w:b/>
          <w:bCs/>
          <w:color w:val="FF0000"/>
          <w:sz w:val="16"/>
          <w:szCs w:val="16"/>
          <w:lang w:eastAsia="pt-BR"/>
        </w:rPr>
        <w:t xml:space="preserve"> </w:t>
      </w:r>
      <w:r w:rsidR="00815FAA" w:rsidRPr="007F2FE7">
        <w:rPr>
          <w:rFonts w:ascii="Book Antiqua" w:eastAsia="Times New Roman" w:hAnsi="Book Antiqua" w:cs="Times New Roman"/>
          <w:b/>
          <w:bCs/>
          <w:color w:val="FF0000"/>
          <w:sz w:val="16"/>
          <w:szCs w:val="16"/>
          <w:u w:val="single"/>
          <w:lang w:eastAsia="pt-BR"/>
        </w:rPr>
        <w:t>(TJPE-2015)</w:t>
      </w:r>
      <w:r w:rsidR="003060F9" w:rsidRPr="007F2FE7">
        <w:rPr>
          <w:rFonts w:ascii="Book Antiqua" w:eastAsia="Times New Roman" w:hAnsi="Book Antiqua" w:cs="Times New Roman"/>
          <w:b/>
          <w:bCs/>
          <w:color w:val="FF0000"/>
          <w:sz w:val="16"/>
          <w:szCs w:val="16"/>
          <w:lang w:eastAsia="pt-BR"/>
        </w:rPr>
        <w:t xml:space="preserve"> </w:t>
      </w:r>
      <w:r w:rsidR="003060F9" w:rsidRPr="007F2FE7">
        <w:rPr>
          <w:rFonts w:ascii="Book Antiqua" w:hAnsi="Book Antiqua"/>
          <w:b/>
          <w:bCs/>
          <w:color w:val="FF0000"/>
          <w:sz w:val="16"/>
          <w:szCs w:val="16"/>
          <w:u w:val="single"/>
        </w:rPr>
        <w:t>(MPT-2015)</w:t>
      </w:r>
      <w:r w:rsidR="00005DE2" w:rsidRPr="007F2FE7">
        <w:rPr>
          <w:rFonts w:ascii="Book Antiqua" w:hAnsi="Book Antiqua"/>
          <w:b/>
          <w:bCs/>
          <w:color w:val="FF0000"/>
          <w:sz w:val="16"/>
          <w:szCs w:val="16"/>
        </w:rPr>
        <w:t xml:space="preserve"> </w:t>
      </w:r>
      <w:r w:rsidR="00005DE2" w:rsidRPr="007F2FE7">
        <w:rPr>
          <w:rFonts w:ascii="Book Antiqua" w:hAnsi="Book Antiqua"/>
          <w:b/>
          <w:bCs/>
          <w:color w:val="FF0000"/>
          <w:sz w:val="16"/>
          <w:szCs w:val="16"/>
          <w:u w:val="single"/>
        </w:rPr>
        <w:t>(PGM-Salvador/BA-2015)</w:t>
      </w:r>
      <w:r w:rsidR="00550FB7" w:rsidRPr="007F2FE7">
        <w:rPr>
          <w:rFonts w:ascii="Book Antiqua" w:hAnsi="Book Antiqua"/>
          <w:b/>
          <w:bCs/>
          <w:color w:val="FF0000"/>
          <w:sz w:val="16"/>
          <w:szCs w:val="16"/>
        </w:rPr>
        <w:t xml:space="preserve"> </w:t>
      </w:r>
      <w:r w:rsidR="00791D50" w:rsidRPr="007F2FE7">
        <w:rPr>
          <w:rFonts w:ascii="Book Antiqua" w:hAnsi="Book Antiqua"/>
          <w:b/>
          <w:bCs/>
          <w:color w:val="FF0000"/>
          <w:sz w:val="16"/>
          <w:szCs w:val="16"/>
          <w:u w:val="single"/>
        </w:rPr>
        <w:t>(Cartórios/TJSP-2016)</w:t>
      </w:r>
      <w:r w:rsidR="00575E12" w:rsidRPr="007F2FE7">
        <w:rPr>
          <w:rFonts w:ascii="Book Antiqua" w:eastAsia="Times New Roman" w:hAnsi="Book Antiqua" w:cs="Times New Roman"/>
          <w:b/>
          <w:bCs/>
          <w:color w:val="FF0000"/>
          <w:sz w:val="16"/>
          <w:szCs w:val="16"/>
          <w:lang w:eastAsia="pt-BR"/>
        </w:rPr>
        <w:t xml:space="preserve"> </w:t>
      </w:r>
      <w:r w:rsidR="00575E12" w:rsidRPr="007F2FE7">
        <w:rPr>
          <w:rFonts w:ascii="Book Antiqua" w:eastAsia="Times New Roman" w:hAnsi="Book Antiqua" w:cs="Times New Roman"/>
          <w:b/>
          <w:bCs/>
          <w:color w:val="FF0000"/>
          <w:sz w:val="16"/>
          <w:szCs w:val="16"/>
          <w:u w:val="single"/>
          <w:lang w:eastAsia="pt-BR"/>
        </w:rPr>
        <w:t>(TRF5-</w:t>
      </w:r>
      <w:r w:rsidR="00174447" w:rsidRPr="007F2FE7">
        <w:rPr>
          <w:rFonts w:ascii="Book Antiqua" w:eastAsia="Times New Roman" w:hAnsi="Book Antiqua" w:cs="Times New Roman"/>
          <w:b/>
          <w:bCs/>
          <w:color w:val="FF0000"/>
          <w:sz w:val="16"/>
          <w:szCs w:val="16"/>
          <w:u w:val="single"/>
          <w:lang w:eastAsia="pt-BR"/>
        </w:rPr>
        <w:t>2015/</w:t>
      </w:r>
      <w:r w:rsidR="00575E12" w:rsidRPr="007F2FE7">
        <w:rPr>
          <w:rFonts w:ascii="Book Antiqua" w:eastAsia="Times New Roman" w:hAnsi="Book Antiqua" w:cs="Times New Roman"/>
          <w:b/>
          <w:bCs/>
          <w:color w:val="FF0000"/>
          <w:sz w:val="16"/>
          <w:szCs w:val="16"/>
          <w:u w:val="single"/>
          <w:lang w:eastAsia="pt-BR"/>
        </w:rPr>
        <w:t>2017)</w:t>
      </w:r>
      <w:r w:rsidR="00884C19" w:rsidRPr="007F2FE7">
        <w:rPr>
          <w:rFonts w:ascii="Book Antiqua" w:eastAsia="Times New Roman" w:hAnsi="Book Antiqua" w:cs="Times New Roman"/>
          <w:b/>
          <w:bCs/>
          <w:color w:val="FF0000"/>
          <w:sz w:val="16"/>
          <w:szCs w:val="16"/>
          <w:lang w:eastAsia="pt-BR"/>
        </w:rPr>
        <w:t xml:space="preserve"> </w:t>
      </w:r>
      <w:r w:rsidR="00501F25" w:rsidRPr="007F2FE7">
        <w:rPr>
          <w:rFonts w:ascii="Book Antiqua" w:eastAsia="Times New Roman" w:hAnsi="Book Antiqua" w:cs="Times New Roman"/>
          <w:b/>
          <w:bCs/>
          <w:color w:val="FF0000"/>
          <w:sz w:val="16"/>
          <w:szCs w:val="16"/>
          <w:u w:val="single"/>
          <w:lang w:eastAsia="pt-BR"/>
        </w:rPr>
        <w:t>(TRF2-2011/2018)</w:t>
      </w:r>
      <w:r w:rsidR="0054546C" w:rsidRPr="007F2FE7">
        <w:rPr>
          <w:rFonts w:ascii="Book Antiqua" w:eastAsia="Times New Roman" w:hAnsi="Book Antiqua" w:cs="Times New Roman"/>
          <w:b/>
          <w:bCs/>
          <w:color w:val="FF0000"/>
          <w:sz w:val="16"/>
          <w:szCs w:val="16"/>
          <w:lang w:eastAsia="pt-BR"/>
        </w:rPr>
        <w:t xml:space="preserve"> </w:t>
      </w:r>
      <w:r w:rsidR="00F6289B" w:rsidRPr="007F2FE7">
        <w:rPr>
          <w:rFonts w:ascii="Book Antiqua" w:eastAsia="Times New Roman" w:hAnsi="Book Antiqua" w:cs="Times New Roman"/>
          <w:b/>
          <w:bCs/>
          <w:color w:val="FF0000"/>
          <w:sz w:val="16"/>
          <w:szCs w:val="16"/>
          <w:u w:val="single"/>
          <w:lang w:eastAsia="pt-BR"/>
        </w:rPr>
        <w:t>(TJAL-2019)</w:t>
      </w:r>
      <w:r w:rsidR="000F3DE0" w:rsidRPr="007F2FE7">
        <w:rPr>
          <w:rFonts w:ascii="Book Antiqua" w:eastAsia="Times New Roman" w:hAnsi="Book Antiqua" w:cs="Times New Roman"/>
          <w:b/>
          <w:bCs/>
          <w:color w:val="FF0000"/>
          <w:sz w:val="16"/>
          <w:szCs w:val="16"/>
          <w:lang w:eastAsia="pt-BR"/>
        </w:rPr>
        <w:t xml:space="preserve"> </w:t>
      </w:r>
      <w:r w:rsidR="000F3DE0" w:rsidRPr="007F2FE7">
        <w:rPr>
          <w:rFonts w:ascii="Book Antiqua" w:eastAsia="Times New Roman" w:hAnsi="Book Antiqua" w:cs="Times New Roman"/>
          <w:b/>
          <w:bCs/>
          <w:color w:val="FF0000"/>
          <w:sz w:val="16"/>
          <w:szCs w:val="16"/>
          <w:u w:val="single"/>
          <w:lang w:eastAsia="pt-BR"/>
        </w:rPr>
        <w:t>(TJPA-2019)</w:t>
      </w:r>
      <w:r w:rsidR="006C7BA7" w:rsidRPr="007F2FE7">
        <w:rPr>
          <w:rFonts w:ascii="Book Antiqua" w:eastAsia="Times New Roman" w:hAnsi="Book Antiqua" w:cs="Times New Roman"/>
          <w:b/>
          <w:bCs/>
          <w:color w:val="FF0000"/>
          <w:sz w:val="16"/>
          <w:szCs w:val="16"/>
          <w:lang w:eastAsia="pt-BR"/>
        </w:rPr>
        <w:t xml:space="preserve"> </w:t>
      </w:r>
      <w:r w:rsidR="00170DEE" w:rsidRPr="007F2FE7">
        <w:rPr>
          <w:rFonts w:ascii="Book Antiqua" w:eastAsia="Times New Roman" w:hAnsi="Book Antiqua" w:cs="Arial"/>
          <w:b/>
          <w:bCs/>
          <w:color w:val="FF0000"/>
          <w:sz w:val="16"/>
          <w:szCs w:val="16"/>
          <w:u w:val="single"/>
          <w:lang w:eastAsia="pt-BR"/>
        </w:rPr>
        <w:t>(TJGO-2021)</w:t>
      </w:r>
      <w:r w:rsidR="002B74B3" w:rsidRPr="007F2FE7">
        <w:rPr>
          <w:rFonts w:ascii="Book Antiqua" w:eastAsia="Times New Roman" w:hAnsi="Book Antiqua" w:cs="Arial"/>
          <w:b/>
          <w:bCs/>
          <w:color w:val="FF0000"/>
          <w:sz w:val="16"/>
          <w:szCs w:val="16"/>
          <w:lang w:eastAsia="pt-BR"/>
        </w:rPr>
        <w:t xml:space="preserve"> </w:t>
      </w:r>
      <w:r w:rsidR="002B74B3" w:rsidRPr="007F2FE7">
        <w:rPr>
          <w:rFonts w:ascii="Book Antiqua" w:eastAsia="Times New Roman" w:hAnsi="Book Antiqua" w:cs="Arial"/>
          <w:b/>
          <w:bCs/>
          <w:color w:val="FF0000"/>
          <w:sz w:val="16"/>
          <w:szCs w:val="16"/>
          <w:u w:val="single"/>
          <w:lang w:eastAsia="pt-BR"/>
        </w:rPr>
        <w:t>(DPEAM-2021)</w:t>
      </w:r>
      <w:r w:rsidR="007F2FE7">
        <w:rPr>
          <w:rFonts w:ascii="Book Antiqua" w:eastAsia="Times New Roman" w:hAnsi="Book Antiqua" w:cs="Arial"/>
          <w:b/>
          <w:bCs/>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(MPMG-2014/2022)</w:t>
      </w:r>
    </w:p>
    <w:p w14:paraId="5BB82DAA" w14:textId="478C9C51" w:rsidR="00C236DD" w:rsidRPr="002B74B3" w:rsidRDefault="00C236DD" w:rsidP="00501F25">
      <w:pPr>
        <w:pStyle w:val="artigo"/>
        <w:ind w:firstLine="567"/>
        <w:jc w:val="both"/>
        <w:rPr>
          <w:rFonts w:ascii="Book Antiqua" w:hAnsi="Book Antiqua"/>
          <w:b/>
          <w:color w:val="FF0000"/>
          <w:sz w:val="16"/>
          <w:szCs w:val="16"/>
        </w:rPr>
      </w:pPr>
      <w:bookmarkStart w:id="2" w:name="art1§1"/>
      <w:bookmarkEnd w:id="2"/>
      <w:r w:rsidRPr="007F2FE7">
        <w:rPr>
          <w:rFonts w:ascii="Book Antiqua" w:hAnsi="Book Antiqua"/>
          <w:b/>
          <w:bCs/>
          <w:color w:val="000000"/>
          <w:sz w:val="19"/>
          <w:szCs w:val="19"/>
          <w:highlight w:val="magenta"/>
        </w:rPr>
        <w:t>§ 1</w:t>
      </w:r>
      <w:r w:rsidRPr="007F2FE7">
        <w:rPr>
          <w:rFonts w:ascii="Book Antiqua" w:hAnsi="Book Antiqua"/>
          <w:b/>
          <w:bCs/>
          <w:color w:val="000000"/>
          <w:sz w:val="19"/>
          <w:szCs w:val="19"/>
          <w:highlight w:val="magenta"/>
          <w:u w:val="single"/>
          <w:vertAlign w:val="superscript"/>
        </w:rPr>
        <w:t>o</w:t>
      </w:r>
      <w:r w:rsidRPr="007F2FE7">
        <w:rPr>
          <w:rFonts w:ascii="Book Antiqua" w:hAnsi="Book Antiqua"/>
          <w:b/>
          <w:bCs/>
          <w:color w:val="000000"/>
          <w:sz w:val="19"/>
          <w:szCs w:val="19"/>
        </w:rPr>
        <w:t xml:space="preserve"> A </w:t>
      </w:r>
      <w:r w:rsidRPr="007F2FE7">
        <w:rPr>
          <w:rFonts w:ascii="Book Antiqua" w:hAnsi="Book Antiqua"/>
          <w:b/>
          <w:bCs/>
          <w:color w:val="000000"/>
          <w:sz w:val="19"/>
          <w:szCs w:val="19"/>
          <w:highlight w:val="yellow"/>
        </w:rPr>
        <w:t>administração pública</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cyan"/>
        </w:rPr>
        <w:t>direta</w:t>
      </w:r>
      <w:r w:rsidRPr="007F2FE7">
        <w:rPr>
          <w:rFonts w:ascii="Book Antiqua" w:hAnsi="Book Antiqua"/>
          <w:b/>
          <w:bCs/>
          <w:color w:val="000000"/>
          <w:sz w:val="19"/>
          <w:szCs w:val="19"/>
        </w:rPr>
        <w:t xml:space="preserve"> e </w:t>
      </w:r>
      <w:r w:rsidRPr="007F2FE7">
        <w:rPr>
          <w:rFonts w:ascii="Book Antiqua" w:hAnsi="Book Antiqua"/>
          <w:b/>
          <w:bCs/>
          <w:color w:val="000000"/>
          <w:sz w:val="19"/>
          <w:szCs w:val="19"/>
          <w:highlight w:val="cyan"/>
        </w:rPr>
        <w:t>indireta</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highlight w:val="green"/>
        </w:rPr>
        <w:t>poderá utilizar-se</w:t>
      </w:r>
      <w:r w:rsidRPr="007F2FE7">
        <w:rPr>
          <w:rFonts w:ascii="Book Antiqua" w:hAnsi="Book Antiqua"/>
          <w:b/>
          <w:bCs/>
          <w:color w:val="000000"/>
          <w:sz w:val="19"/>
          <w:szCs w:val="19"/>
        </w:rPr>
        <w:t xml:space="preserve"> da </w:t>
      </w:r>
      <w:r w:rsidRPr="007F2FE7">
        <w:rPr>
          <w:rFonts w:ascii="Book Antiqua" w:hAnsi="Book Antiqua"/>
          <w:b/>
          <w:bCs/>
          <w:caps/>
          <w:color w:val="000000"/>
          <w:sz w:val="19"/>
          <w:szCs w:val="19"/>
          <w:shd w:val="clear" w:color="auto" w:fill="F7CAAC" w:themeFill="accent2" w:themeFillTint="66"/>
        </w:rPr>
        <w:t>arbitragem</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yellow"/>
        </w:rPr>
        <w:t>para dirimir conflitos</w:t>
      </w:r>
      <w:r w:rsidRPr="007F2FE7">
        <w:rPr>
          <w:rFonts w:ascii="Book Antiqua" w:hAnsi="Book Antiqua"/>
          <w:b/>
          <w:bCs/>
          <w:color w:val="000000"/>
          <w:sz w:val="19"/>
          <w:szCs w:val="19"/>
        </w:rPr>
        <w:t xml:space="preserve"> relativos a </w:t>
      </w:r>
      <w:r w:rsidRPr="007F2FE7">
        <w:rPr>
          <w:rFonts w:ascii="Book Antiqua" w:hAnsi="Book Antiqua"/>
          <w:b/>
          <w:bCs/>
          <w:color w:val="000000"/>
          <w:sz w:val="19"/>
          <w:szCs w:val="19"/>
          <w:highlight w:val="cyan"/>
        </w:rPr>
        <w:t>direitos patrimoniais</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shd w:val="clear" w:color="auto" w:fill="F7CAAC" w:themeFill="accent2" w:themeFillTint="66"/>
        </w:rPr>
        <w:t>disponíveis</w:t>
      </w:r>
      <w:r w:rsidRPr="002B74B3">
        <w:rPr>
          <w:rFonts w:ascii="Book Antiqua" w:hAnsi="Book Antiqua"/>
          <w:color w:val="000000"/>
          <w:sz w:val="16"/>
          <w:szCs w:val="16"/>
        </w:rPr>
        <w:t xml:space="preserve">. </w:t>
      </w:r>
      <w:hyperlink r:id="rId9" w:anchor="art1" w:history="1">
        <w:r w:rsidRPr="002B74B3">
          <w:rPr>
            <w:rStyle w:val="Hyperlink"/>
            <w:rFonts w:ascii="Book Antiqua" w:hAnsi="Book Antiqua"/>
            <w:sz w:val="16"/>
            <w:szCs w:val="16"/>
          </w:rPr>
          <w:t>(Incluído pela Lei nº 13.129, de 2015)</w:t>
        </w:r>
      </w:hyperlink>
      <w:r w:rsidR="00005DE2" w:rsidRPr="002B74B3">
        <w:rPr>
          <w:rStyle w:val="Hyperlink"/>
          <w:rFonts w:ascii="Book Antiqua" w:hAnsi="Book Antiqua"/>
          <w:sz w:val="16"/>
          <w:szCs w:val="16"/>
          <w:u w:val="none"/>
        </w:rPr>
        <w:t xml:space="preserve"> </w:t>
      </w:r>
      <w:r w:rsidR="00005DE2" w:rsidRPr="002B74B3">
        <w:rPr>
          <w:rFonts w:ascii="Book Antiqua" w:hAnsi="Book Antiqua"/>
          <w:b/>
          <w:color w:val="FF0000"/>
          <w:sz w:val="16"/>
          <w:szCs w:val="16"/>
          <w:u w:val="single"/>
        </w:rPr>
        <w:t>(PGM-Salvador/BA-2015)</w:t>
      </w:r>
      <w:r w:rsidR="00E149BE"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575E12" w:rsidRPr="002B74B3">
        <w:rPr>
          <w:rStyle w:val="Hyperlink"/>
          <w:rFonts w:ascii="Book Antiqua" w:hAnsi="Book Antiqua"/>
          <w:sz w:val="16"/>
          <w:szCs w:val="16"/>
          <w:u w:val="none"/>
        </w:rPr>
        <w:t xml:space="preserve"> </w:t>
      </w:r>
      <w:r w:rsidR="00575E12" w:rsidRPr="002B74B3">
        <w:rPr>
          <w:rFonts w:ascii="Book Antiqua" w:hAnsi="Book Antiqua"/>
          <w:b/>
          <w:bCs/>
          <w:color w:val="FF0000"/>
          <w:sz w:val="16"/>
          <w:szCs w:val="16"/>
          <w:u w:val="single"/>
        </w:rPr>
        <w:t>(TRF5-</w:t>
      </w:r>
      <w:r w:rsidR="00174447" w:rsidRPr="002B74B3">
        <w:rPr>
          <w:rFonts w:ascii="Book Antiqua" w:hAnsi="Book Antiqua"/>
          <w:b/>
          <w:bCs/>
          <w:color w:val="FF0000"/>
          <w:sz w:val="16"/>
          <w:szCs w:val="16"/>
          <w:u w:val="single"/>
        </w:rPr>
        <w:t>2015/</w:t>
      </w:r>
      <w:r w:rsidR="00575E12" w:rsidRPr="002B74B3">
        <w:rPr>
          <w:rFonts w:ascii="Book Antiqua" w:hAnsi="Book Antiqua"/>
          <w:b/>
          <w:bCs/>
          <w:color w:val="FF0000"/>
          <w:sz w:val="16"/>
          <w:szCs w:val="16"/>
          <w:u w:val="single"/>
        </w:rPr>
        <w:t>2017)</w:t>
      </w:r>
      <w:r w:rsidR="009F0083" w:rsidRPr="002B74B3">
        <w:rPr>
          <w:rFonts w:ascii="Book Antiqua" w:hAnsi="Book Antiqua"/>
          <w:b/>
          <w:bCs/>
          <w:color w:val="FF0000"/>
          <w:sz w:val="16"/>
          <w:szCs w:val="16"/>
        </w:rPr>
        <w:t xml:space="preserve"> </w:t>
      </w:r>
      <w:r w:rsidR="009F0083" w:rsidRPr="002B74B3">
        <w:rPr>
          <w:rFonts w:ascii="Book Antiqua" w:hAnsi="Book Antiqua"/>
          <w:b/>
          <w:bCs/>
          <w:color w:val="FF0000"/>
          <w:sz w:val="16"/>
          <w:szCs w:val="16"/>
          <w:u w:val="single"/>
        </w:rPr>
        <w:t>(TRF2-2017)</w:t>
      </w:r>
      <w:r w:rsidR="001B1D64" w:rsidRPr="002B74B3">
        <w:rPr>
          <w:rFonts w:ascii="Book Antiqua" w:hAnsi="Book Antiqua"/>
          <w:b/>
          <w:bCs/>
          <w:color w:val="FF0000"/>
          <w:sz w:val="16"/>
          <w:szCs w:val="16"/>
        </w:rPr>
        <w:t xml:space="preserve"> </w:t>
      </w:r>
      <w:r w:rsidR="00501F25" w:rsidRPr="002B74B3">
        <w:rPr>
          <w:rFonts w:ascii="Book Antiqua" w:hAnsi="Book Antiqua"/>
          <w:b/>
          <w:color w:val="FF0000"/>
          <w:sz w:val="16"/>
          <w:szCs w:val="16"/>
          <w:u w:val="single"/>
        </w:rPr>
        <w:t>(TRF2-2018)</w:t>
      </w:r>
      <w:r w:rsidR="0054546C" w:rsidRPr="002B74B3">
        <w:rPr>
          <w:rStyle w:val="Hyperlink"/>
          <w:rFonts w:ascii="Book Antiqua" w:hAnsi="Book Antiqua"/>
          <w:sz w:val="16"/>
          <w:szCs w:val="16"/>
          <w:u w:val="none"/>
        </w:rPr>
        <w:t xml:space="preserve"> </w:t>
      </w:r>
      <w:r w:rsidR="000F3DE0" w:rsidRPr="002B74B3">
        <w:rPr>
          <w:rFonts w:ascii="Book Antiqua" w:hAnsi="Book Antiqua"/>
          <w:b/>
          <w:color w:val="FF0000"/>
          <w:sz w:val="16"/>
          <w:szCs w:val="16"/>
          <w:u w:val="single"/>
        </w:rPr>
        <w:t>(TJPA-2019)</w:t>
      </w:r>
      <w:r w:rsidR="006C7BA7" w:rsidRPr="002B74B3">
        <w:rPr>
          <w:rFonts w:ascii="Book Antiqua" w:hAnsi="Book Antiqua"/>
          <w:b/>
          <w:color w:val="FF0000"/>
          <w:sz w:val="16"/>
          <w:szCs w:val="16"/>
        </w:rPr>
        <w:t xml:space="preserve"> </w:t>
      </w:r>
      <w:r w:rsidR="00170DEE" w:rsidRPr="002B74B3">
        <w:rPr>
          <w:rFonts w:ascii="Book Antiqua" w:hAnsi="Book Antiqua" w:cs="Arial"/>
          <w:b/>
          <w:bCs/>
          <w:color w:val="FF0000"/>
          <w:sz w:val="16"/>
          <w:szCs w:val="16"/>
          <w:u w:val="single"/>
        </w:rPr>
        <w:t>(TJGO-2021)</w:t>
      </w:r>
      <w:r w:rsidR="002B74B3">
        <w:rPr>
          <w:rFonts w:ascii="Book Antiqua" w:hAnsi="Book Antiqua" w:cs="Arial"/>
          <w:b/>
          <w:bCs/>
          <w:color w:val="FF0000"/>
          <w:sz w:val="16"/>
          <w:szCs w:val="16"/>
        </w:rPr>
        <w:t xml:space="preserve"> </w:t>
      </w:r>
      <w:r w:rsidR="002B74B3">
        <w:rPr>
          <w:rFonts w:ascii="Book Antiqua" w:hAnsi="Book Antiqua" w:cs="Arial"/>
          <w:b/>
          <w:bCs/>
          <w:color w:val="FF0000"/>
          <w:sz w:val="16"/>
          <w:szCs w:val="16"/>
          <w:u w:val="single"/>
        </w:rPr>
        <w:t>(DPEAM-2021)</w:t>
      </w:r>
      <w:r w:rsidR="00FF6AF1" w:rsidRPr="002B74B3">
        <w:rPr>
          <w:rFonts w:ascii="Book Antiqua" w:hAnsi="Book Antiqua"/>
          <w:b/>
          <w:color w:val="FF0000"/>
          <w:sz w:val="16"/>
          <w:szCs w:val="16"/>
        </w:rPr>
        <w:t xml:space="preserve"> </w:t>
      </w:r>
      <w:r w:rsidR="00FF6AF1" w:rsidRPr="002B74B3">
        <w:rPr>
          <w:rFonts w:ascii="Book Antiqua" w:hAnsi="Book Antiqua"/>
          <w:b/>
          <w:color w:val="FF0000"/>
          <w:sz w:val="16"/>
          <w:szCs w:val="16"/>
          <w:u w:val="single"/>
        </w:rPr>
        <w:t>(PGERS-2021)</w:t>
      </w:r>
      <w:r w:rsidR="00052521" w:rsidRPr="002B74B3">
        <w:rPr>
          <w:rFonts w:ascii="Book Antiqua" w:hAnsi="Book Antiqua"/>
          <w:b/>
          <w:color w:val="FF0000"/>
          <w:sz w:val="16"/>
          <w:szCs w:val="16"/>
        </w:rPr>
        <w:t xml:space="preserve"> </w:t>
      </w:r>
      <w:r w:rsidR="00052521" w:rsidRPr="002B74B3">
        <w:rPr>
          <w:rFonts w:ascii="Book Antiqua" w:hAnsi="Book Antiqua"/>
          <w:b/>
          <w:color w:val="FF0000"/>
          <w:sz w:val="16"/>
          <w:szCs w:val="16"/>
          <w:u w:val="single"/>
        </w:rPr>
        <w:t>(</w:t>
      </w:r>
      <w:proofErr w:type="spellStart"/>
      <w:r w:rsidR="00052521" w:rsidRPr="002B74B3">
        <w:rPr>
          <w:rFonts w:ascii="Book Antiqua" w:hAnsi="Book Antiqua"/>
          <w:b/>
          <w:color w:val="FF0000"/>
          <w:sz w:val="16"/>
          <w:szCs w:val="16"/>
          <w:u w:val="single"/>
        </w:rPr>
        <w:t>Aud</w:t>
      </w:r>
      <w:proofErr w:type="spellEnd"/>
      <w:r w:rsidR="00052521" w:rsidRPr="002B74B3">
        <w:rPr>
          <w:rFonts w:ascii="Book Antiqua" w:hAnsi="Book Antiqua"/>
          <w:b/>
          <w:color w:val="FF0000"/>
          <w:sz w:val="16"/>
          <w:szCs w:val="16"/>
          <w:u w:val="single"/>
        </w:rPr>
        <w:t>. Fiscal-SEFAZ/RR-2021)</w:t>
      </w:r>
      <w:r w:rsidR="007F2FE7">
        <w:rPr>
          <w:rFonts w:ascii="Book Antiqua" w:hAnsi="Book Antiqua"/>
          <w:b/>
          <w:color w:val="FF0000"/>
          <w:sz w:val="16"/>
          <w:szCs w:val="16"/>
        </w:rPr>
        <w:t xml:space="preserve"> </w:t>
      </w:r>
      <w:r w:rsidR="007F2FE7">
        <w:rPr>
          <w:rFonts w:ascii="Book Antiqua" w:hAnsi="Book Antiqua" w:cs="Arial"/>
          <w:b/>
          <w:bCs/>
          <w:color w:val="FF0000"/>
          <w:sz w:val="16"/>
          <w:szCs w:val="16"/>
          <w:u w:val="single"/>
        </w:rPr>
        <w:t>(MPMG-2018/2022)</w:t>
      </w:r>
      <w:r w:rsidR="00A51552" w:rsidRPr="002B74B3">
        <w:rPr>
          <w:rFonts w:ascii="Book Antiqua" w:hAnsi="Book Antiqua"/>
          <w:b/>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p>
    <w:tbl>
      <w:tblPr>
        <w:tblStyle w:val="Tabelacomgrade"/>
        <w:tblW w:w="0" w:type="auto"/>
        <w:tblLook w:val="04A0" w:firstRow="1" w:lastRow="0" w:firstColumn="1" w:lastColumn="0" w:noHBand="0" w:noVBand="1"/>
      </w:tblPr>
      <w:tblGrid>
        <w:gridCol w:w="8494"/>
      </w:tblGrid>
      <w:tr w:rsidR="00501F25" w14:paraId="33D333A9" w14:textId="77777777" w:rsidTr="00501F25">
        <w:tc>
          <w:tcPr>
            <w:tcW w:w="8494" w:type="dxa"/>
            <w:shd w:val="clear" w:color="auto" w:fill="CCFFFF"/>
          </w:tcPr>
          <w:p w14:paraId="00A37AD6" w14:textId="5469FD49" w:rsidR="007170E5" w:rsidRPr="007170E5" w:rsidRDefault="007170E5" w:rsidP="00501F25">
            <w:pPr>
              <w:pStyle w:val="artigo"/>
              <w:spacing w:after="0"/>
              <w:jc w:val="both"/>
              <w:rPr>
                <w:rFonts w:ascii="Book Antiqua" w:hAnsi="Book Antiqua"/>
                <w:b/>
                <w:bCs/>
                <w:sz w:val="19"/>
                <w:szCs w:val="19"/>
              </w:rPr>
            </w:pPr>
            <w:r>
              <w:rPr>
                <w:rFonts w:ascii="Book Antiqua" w:hAnsi="Book Antiqua"/>
                <w:b/>
                <w:bCs/>
                <w:sz w:val="19"/>
                <w:szCs w:val="19"/>
              </w:rPr>
              <w:lastRenderedPageBreak/>
              <w:t>(</w:t>
            </w:r>
            <w:r w:rsidRPr="007170E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7170E5">
              <w:rPr>
                <w:rFonts w:ascii="Book Antiqua" w:hAnsi="Book Antiqua"/>
                <w:sz w:val="19"/>
                <w:szCs w:val="19"/>
              </w:rPr>
              <w:t>No que diz respeito à arbitragem, assinale a alternativa correta</w:t>
            </w:r>
            <w:r>
              <w:rPr>
                <w:rFonts w:ascii="Book Antiqua" w:hAnsi="Book Antiqua"/>
                <w:sz w:val="19"/>
                <w:szCs w:val="19"/>
              </w:rPr>
              <w:t xml:space="preserve">: </w:t>
            </w:r>
            <w:r w:rsidRPr="007170E5">
              <w:rPr>
                <w:rFonts w:ascii="Book Antiqua" w:hAnsi="Book Antiqua"/>
                <w:sz w:val="19"/>
                <w:szCs w:val="19"/>
              </w:rPr>
              <w:t>No atual estágio legislativo, não há dúvidas acerca da possibilidade da adoção da arbitragem pela Administração Pública, direta e indireta.</w:t>
            </w:r>
            <w:r>
              <w:rPr>
                <w:rFonts w:ascii="Book Antiqua" w:hAnsi="Book Antiqua"/>
                <w:sz w:val="19"/>
                <w:szCs w:val="19"/>
              </w:rPr>
              <w:t xml:space="preserve"> </w:t>
            </w:r>
            <w:r>
              <w:rPr>
                <w:rFonts w:ascii="Book Antiqua" w:hAnsi="Book Antiqua"/>
                <w:b/>
                <w:bCs/>
                <w:sz w:val="19"/>
                <w:szCs w:val="19"/>
              </w:rPr>
              <w:t>BL: art. 1º, §1º, Lei 9307.</w:t>
            </w:r>
          </w:p>
          <w:p w14:paraId="3F5B7CE5" w14:textId="50B749A4" w:rsidR="00501F25" w:rsidRPr="00501F25" w:rsidRDefault="00501F25" w:rsidP="00501F25">
            <w:pPr>
              <w:pStyle w:val="artigo"/>
              <w:spacing w:after="0"/>
              <w:jc w:val="both"/>
              <w:rPr>
                <w:rFonts w:ascii="Book Antiqua" w:hAnsi="Book Antiqua"/>
                <w:sz w:val="19"/>
                <w:szCs w:val="19"/>
              </w:rPr>
            </w:pPr>
            <w:r w:rsidRPr="00501F25">
              <w:rPr>
                <w:rFonts w:ascii="Book Antiqua" w:hAnsi="Book Antiqua"/>
                <w:b/>
                <w:bCs/>
                <w:i/>
                <w:iCs/>
                <w:color w:val="FF0000"/>
                <w:sz w:val="19"/>
                <w:szCs w:val="19"/>
              </w:rPr>
              <w:t>#</w:t>
            </w:r>
            <w:r w:rsidRPr="00501F25">
              <w:rPr>
                <w:rFonts w:ascii="Book Antiqua" w:hAnsi="Book Antiqua"/>
                <w:b/>
                <w:bCs/>
                <w:i/>
                <w:iCs/>
                <w:color w:val="FF0000"/>
                <w:sz w:val="19"/>
                <w:szCs w:val="19"/>
                <w:highlight w:val="green"/>
              </w:rPr>
              <w:t>Atenção</w:t>
            </w:r>
            <w:r w:rsidRPr="00501F25">
              <w:rPr>
                <w:rFonts w:ascii="Book Antiqua" w:hAnsi="Book Antiqua"/>
                <w:b/>
                <w:bCs/>
                <w:i/>
                <w:iCs/>
                <w:color w:val="FF0000"/>
                <w:sz w:val="19"/>
                <w:szCs w:val="19"/>
              </w:rPr>
              <w:t>: #</w:t>
            </w:r>
            <w:r w:rsidRPr="00501F25">
              <w:rPr>
                <w:rFonts w:ascii="Book Antiqua" w:hAnsi="Book Antiqua"/>
                <w:b/>
                <w:bCs/>
                <w:i/>
                <w:iCs/>
                <w:color w:val="FF0000"/>
                <w:sz w:val="19"/>
                <w:szCs w:val="19"/>
                <w:highlight w:val="green"/>
              </w:rPr>
              <w:t>TRF2-2018</w:t>
            </w:r>
            <w:r>
              <w:rPr>
                <w:rFonts w:ascii="Book Antiqua" w:hAnsi="Book Antiqua"/>
                <w:sz w:val="19"/>
                <w:szCs w:val="19"/>
              </w:rPr>
              <w:t xml:space="preserve">: </w:t>
            </w:r>
            <w:r w:rsidRPr="00501F25">
              <w:rPr>
                <w:rFonts w:ascii="Book Antiqua" w:hAnsi="Book Antiqua"/>
                <w:sz w:val="19"/>
                <w:szCs w:val="19"/>
              </w:rPr>
              <w:t xml:space="preserve">A doutrina brasileira passou a entender que a arbitragem, na verdade, depende da presença da chamada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que pode ser objetiva e subjetiva. Essas definições são mais adequadas a identificar quem pode submeter-se à arbitragem e qual a controvérsia possível a ser submetida a uma arbitragem (A Fazenda Pública em Juízo, 2018, p. 692).</w:t>
            </w:r>
            <w:r>
              <w:rPr>
                <w:rFonts w:ascii="Book Antiqua" w:hAnsi="Book Antiqua"/>
                <w:sz w:val="19"/>
                <w:szCs w:val="19"/>
              </w:rPr>
              <w:t xml:space="preserve"> </w:t>
            </w:r>
            <w:r w:rsidRPr="00501F25">
              <w:rPr>
                <w:rFonts w:ascii="Book Antiqua" w:hAnsi="Book Antiqua"/>
                <w:sz w:val="19"/>
                <w:szCs w:val="19"/>
              </w:rPr>
              <w:t>O art. 1º, § 1º da Lei 9.307/96 autoriza a Administração Pública a ser parte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subjetiva), porém somente quando tratar-se de direitos patrimoniais disponíveis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w:t>
            </w:r>
            <w:r>
              <w:rPr>
                <w:rFonts w:ascii="Book Antiqua" w:hAnsi="Book Antiqua"/>
                <w:sz w:val="19"/>
                <w:szCs w:val="19"/>
              </w:rPr>
              <w:t xml:space="preserve"> </w:t>
            </w:r>
            <w:r w:rsidRPr="00501F25">
              <w:rPr>
                <w:rFonts w:ascii="Book Antiqua" w:hAnsi="Book Antiqua"/>
                <w:sz w:val="19"/>
                <w:szCs w:val="19"/>
              </w:rPr>
              <w:t xml:space="preserve">Os atos de império, em regra, não podem ser objeto da arbitragem, porquanto o pressuposto 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 não restaria preenchido.</w:t>
            </w:r>
          </w:p>
        </w:tc>
      </w:tr>
    </w:tbl>
    <w:p w14:paraId="43BCAE53" w14:textId="1C7997AF" w:rsidR="002B0E89" w:rsidRPr="002B74B3" w:rsidRDefault="00C236DD" w:rsidP="002B0E89">
      <w:pPr>
        <w:pStyle w:val="artigo"/>
        <w:spacing w:before="300" w:beforeAutospacing="0" w:after="300" w:afterAutospacing="0"/>
        <w:ind w:firstLine="567"/>
        <w:jc w:val="both"/>
        <w:rPr>
          <w:rStyle w:val="Hyperlink"/>
          <w:rFonts w:ascii="Book Antiqua" w:hAnsi="Book Antiqua"/>
          <w:sz w:val="16"/>
          <w:szCs w:val="16"/>
          <w:u w:val="none"/>
        </w:rPr>
      </w:pPr>
      <w:bookmarkStart w:id="3" w:name="art1§2"/>
      <w:bookmarkEnd w:id="3"/>
      <w:r w:rsidRPr="00E63E0C">
        <w:rPr>
          <w:rFonts w:ascii="Book Antiqua" w:hAnsi="Book Antiqua"/>
          <w:b/>
          <w:bCs/>
          <w:color w:val="000000"/>
          <w:sz w:val="19"/>
          <w:szCs w:val="19"/>
          <w:highlight w:val="magenta"/>
        </w:rPr>
        <w:t>§ 2</w:t>
      </w:r>
      <w:r w:rsidRPr="00E63E0C">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37EBB">
        <w:rPr>
          <w:rFonts w:ascii="Book Antiqua" w:hAnsi="Book Antiqua"/>
          <w:b/>
          <w:bCs/>
          <w:color w:val="000000"/>
          <w:sz w:val="19"/>
          <w:szCs w:val="19"/>
        </w:rPr>
        <w:t xml:space="preserve">A autoridade ou o órgão competente da administração pública direta para a celebração de convenção de arbitragem é </w:t>
      </w:r>
      <w:r w:rsidRPr="00037EBB">
        <w:rPr>
          <w:rFonts w:ascii="Book Antiqua" w:hAnsi="Book Antiqua"/>
          <w:b/>
          <w:bCs/>
          <w:color w:val="000000"/>
          <w:sz w:val="19"/>
          <w:szCs w:val="19"/>
          <w:highlight w:val="cyan"/>
        </w:rPr>
        <w:t>a mesma para a realização</w:t>
      </w:r>
      <w:r w:rsidRPr="00037EBB">
        <w:rPr>
          <w:rFonts w:ascii="Book Antiqua" w:hAnsi="Book Antiqua"/>
          <w:b/>
          <w:bCs/>
          <w:color w:val="000000"/>
          <w:sz w:val="19"/>
          <w:szCs w:val="19"/>
        </w:rPr>
        <w:t xml:space="preserve"> de acordos ou transações</w:t>
      </w:r>
      <w:r w:rsidRPr="002B74B3">
        <w:rPr>
          <w:rFonts w:ascii="Book Antiqua" w:hAnsi="Book Antiqua"/>
          <w:color w:val="000000"/>
          <w:sz w:val="18"/>
          <w:szCs w:val="18"/>
        </w:rPr>
        <w:t>.</w:t>
      </w:r>
      <w:r w:rsidRPr="002B74B3">
        <w:rPr>
          <w:rFonts w:ascii="Book Antiqua" w:hAnsi="Book Antiqua"/>
          <w:sz w:val="18"/>
          <w:szCs w:val="18"/>
        </w:rPr>
        <w:t xml:space="preserve"> </w:t>
      </w:r>
      <w:hyperlink r:id="rId10" w:anchor="art1" w:history="1">
        <w:r w:rsidRPr="002B74B3">
          <w:rPr>
            <w:rStyle w:val="Hyperlink"/>
            <w:rFonts w:ascii="Book Antiqua" w:hAnsi="Book Antiqua"/>
            <w:sz w:val="16"/>
            <w:szCs w:val="16"/>
          </w:rPr>
          <w:t>(Incluído pela Lei nº 13.129, de 2015)</w:t>
        </w:r>
      </w:hyperlink>
      <w:bookmarkStart w:id="4" w:name="art2"/>
      <w:bookmarkEnd w:id="4"/>
      <w:r w:rsidR="00791D50"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E63E0C" w:rsidRPr="002B74B3">
        <w:rPr>
          <w:rStyle w:val="Hyperlink"/>
          <w:rFonts w:ascii="Book Antiqua" w:hAnsi="Book Antiqua"/>
          <w:sz w:val="16"/>
          <w:szCs w:val="16"/>
          <w:u w:val="none"/>
        </w:rPr>
        <w:t xml:space="preserve"> </w:t>
      </w:r>
      <w:r w:rsidR="00E63E0C" w:rsidRPr="002B74B3">
        <w:rPr>
          <w:rFonts w:ascii="Book Antiqua" w:hAnsi="Book Antiqua"/>
          <w:b/>
          <w:color w:val="FF0000"/>
          <w:sz w:val="16"/>
          <w:szCs w:val="16"/>
          <w:u w:val="single"/>
        </w:rPr>
        <w:t>(TJPA-2019)</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p>
    <w:tbl>
      <w:tblPr>
        <w:tblStyle w:val="Tabelacomgrade"/>
        <w:tblW w:w="0" w:type="auto"/>
        <w:shd w:val="clear" w:color="auto" w:fill="CCFFFF"/>
        <w:tblLook w:val="04A0" w:firstRow="1" w:lastRow="0" w:firstColumn="1" w:lastColumn="0" w:noHBand="0" w:noVBand="1"/>
      </w:tblPr>
      <w:tblGrid>
        <w:gridCol w:w="8494"/>
      </w:tblGrid>
      <w:tr w:rsidR="00746FBE" w:rsidRPr="00CB5067" w14:paraId="1B664E7F" w14:textId="77777777" w:rsidTr="00746FBE">
        <w:tc>
          <w:tcPr>
            <w:tcW w:w="8494" w:type="dxa"/>
            <w:shd w:val="clear" w:color="auto" w:fill="CCFFFF"/>
          </w:tcPr>
          <w:p w14:paraId="38786F48" w14:textId="77777777" w:rsidR="00080970" w:rsidRPr="00CB5067" w:rsidRDefault="00746FBE"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w:t>
            </w:r>
            <w:r w:rsidR="00080970" w:rsidRPr="00CB5067">
              <w:rPr>
                <w:rStyle w:val="Hyperlink"/>
                <w:rFonts w:ascii="Book Antiqua" w:hAnsi="Book Antiqua"/>
                <w:b/>
                <w:i/>
                <w:color w:val="auto"/>
                <w:sz w:val="19"/>
                <w:szCs w:val="19"/>
                <w:highlight w:val="magenta"/>
              </w:rPr>
              <w:t>1</w:t>
            </w:r>
            <w:r w:rsidRPr="00CB5067">
              <w:rPr>
                <w:rStyle w:val="Hyperlink"/>
                <w:rFonts w:ascii="Book Antiqua" w:hAnsi="Book Antiqua"/>
                <w:b/>
                <w:i/>
                <w:color w:val="auto"/>
                <w:sz w:val="19"/>
                <w:szCs w:val="19"/>
                <w:highlight w:val="magenta"/>
              </w:rPr>
              <w:t>:</w:t>
            </w:r>
            <w:r w:rsidRPr="00CB5067">
              <w:rPr>
                <w:rStyle w:val="Hyperlink"/>
                <w:rFonts w:ascii="Book Antiqua" w:hAnsi="Book Antiqua"/>
                <w:color w:val="auto"/>
                <w:sz w:val="19"/>
                <w:szCs w:val="19"/>
                <w:u w:val="none"/>
              </w:rPr>
              <w:t xml:space="preserve"> O legislador, por meio da Lei n 13129/15 previu, de forma genérica, a possibilidade de a Administração Pública valer-se da arbitragem quando a lide versar sobre direitos disponíveis. Foram acrescentados dois parágrafos ao art. 1º da Lei </w:t>
            </w:r>
            <w:proofErr w:type="spellStart"/>
            <w:r w:rsidRPr="00CB5067">
              <w:rPr>
                <w:rStyle w:val="Hyperlink"/>
                <w:rFonts w:ascii="Book Antiqua" w:hAnsi="Book Antiqua"/>
                <w:color w:val="auto"/>
                <w:sz w:val="19"/>
                <w:szCs w:val="19"/>
                <w:u w:val="none"/>
              </w:rPr>
              <w:t>n.°</w:t>
            </w:r>
            <w:proofErr w:type="spellEnd"/>
            <w:r w:rsidRPr="00CB5067">
              <w:rPr>
                <w:rStyle w:val="Hyperlink"/>
                <w:rFonts w:ascii="Book Antiqua" w:hAnsi="Book Antiqua"/>
                <w:color w:val="auto"/>
                <w:sz w:val="19"/>
                <w:szCs w:val="19"/>
                <w:u w:val="none"/>
              </w:rPr>
              <w:t xml:space="preserve"> 9.307/96. Desse modo, atualmente, existe uma autorização genérica para a utilização da arbitragem pela Administração Pública para todo e qualquer conflito que envolva direitos patrimoniais disponíveis. Isso vale para os três entes federativos: União, Estados/DF e Municípios.</w:t>
            </w:r>
            <w:r w:rsidR="00080970" w:rsidRPr="00CB5067">
              <w:rPr>
                <w:rStyle w:val="Hyperlink"/>
                <w:rFonts w:ascii="Book Antiqua" w:hAnsi="Book Antiqua"/>
                <w:color w:val="auto"/>
                <w:sz w:val="19"/>
                <w:szCs w:val="19"/>
                <w:u w:val="none"/>
              </w:rPr>
              <w:t xml:space="preserve"> </w:t>
            </w:r>
          </w:p>
          <w:p w14:paraId="7F5201C8" w14:textId="77777777" w:rsidR="00080970"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p>
          <w:p w14:paraId="081B53B0" w14:textId="4EDB2BC4" w:rsidR="00746FBE"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OBS2:</w:t>
            </w:r>
            <w:r w:rsidRPr="00CB5067">
              <w:rPr>
                <w:rStyle w:val="Hyperlink"/>
                <w:rFonts w:ascii="Book Antiqua" w:hAnsi="Book Antiqua"/>
                <w:b/>
                <w:i/>
                <w:color w:val="auto"/>
                <w:sz w:val="19"/>
                <w:szCs w:val="19"/>
                <w:u w:val="none"/>
              </w:rPr>
              <w:t xml:space="preserve"> </w:t>
            </w:r>
            <w:r w:rsidR="00746FBE" w:rsidRPr="00CB5067">
              <w:rPr>
                <w:rStyle w:val="Hyperlink"/>
                <w:rFonts w:ascii="Book Antiqua" w:hAnsi="Book Antiqua"/>
                <w:color w:val="auto"/>
                <w:sz w:val="19"/>
                <w:szCs w:val="19"/>
                <w:u w:val="none"/>
              </w:rPr>
              <w:t xml:space="preserve">A autoridade que irá celebrar a convenção de arbitragem é a mesma que teria competência para assinar acordos ou transações, segundo previsto na legislação do respectivo ente. </w:t>
            </w:r>
            <w:proofErr w:type="spellStart"/>
            <w:r w:rsidR="00746FBE" w:rsidRPr="00CB5067">
              <w:rPr>
                <w:rStyle w:val="Hyperlink"/>
                <w:rFonts w:ascii="Book Antiqua" w:hAnsi="Book Antiqua"/>
                <w:b/>
                <w:i/>
                <w:color w:val="auto"/>
                <w:sz w:val="19"/>
                <w:szCs w:val="19"/>
                <w:highlight w:val="green"/>
              </w:rPr>
              <w:t>Ex</w:t>
            </w:r>
            <w:proofErr w:type="spellEnd"/>
            <w:r w:rsidR="00746FBE" w:rsidRPr="00CB5067">
              <w:rPr>
                <w:rStyle w:val="Hyperlink"/>
                <w:rFonts w:ascii="Book Antiqua" w:hAnsi="Book Antiqua"/>
                <w:color w:val="auto"/>
                <w:sz w:val="19"/>
                <w:szCs w:val="19"/>
                <w:u w:val="none"/>
              </w:rPr>
              <w:t>: se o Secretário de Estado é quem tem competência para assinar acordos no âmbito daquele órgão, ele é quem poderá firmar a convenção de arbitragem. Como a Administração Pública deve obediência ao princípio da legalidade (art. 37, da CF/88) e, a fim de evitar questionamentos quanto à sua constitucionalidade, a Lei 13.129/15 determinou que a arbitragem, nestes casos, não poderá ser por equidade, devendo sempre ser feita com base nas regras de direito</w:t>
            </w:r>
            <w:r w:rsidRPr="00CB5067">
              <w:rPr>
                <w:rStyle w:val="Hyperlink"/>
                <w:rFonts w:ascii="Book Antiqua" w:hAnsi="Book Antiqua"/>
                <w:color w:val="auto"/>
                <w:sz w:val="19"/>
                <w:szCs w:val="19"/>
                <w:u w:val="none"/>
              </w:rPr>
              <w:t xml:space="preserve"> (art. 2º, §3º da Lei 9307)</w:t>
            </w:r>
            <w:r w:rsidR="00746FBE" w:rsidRPr="00CB5067">
              <w:rPr>
                <w:rStyle w:val="Hyperlink"/>
                <w:rFonts w:ascii="Book Antiqua" w:hAnsi="Book Antiqua"/>
                <w:color w:val="auto"/>
                <w:sz w:val="19"/>
                <w:szCs w:val="19"/>
                <w:u w:val="none"/>
              </w:rPr>
              <w:t>.</w:t>
            </w:r>
          </w:p>
        </w:tc>
      </w:tr>
    </w:tbl>
    <w:p w14:paraId="3EDE2385" w14:textId="70EAA1C0" w:rsidR="006C4F7D" w:rsidRPr="002B74B3" w:rsidRDefault="002B0E89" w:rsidP="002B0E89">
      <w:pPr>
        <w:pStyle w:val="artigo"/>
        <w:spacing w:before="300" w:beforeAutospacing="0" w:after="300" w:afterAutospacing="0"/>
        <w:ind w:firstLine="567"/>
        <w:jc w:val="both"/>
        <w:rPr>
          <w:rFonts w:ascii="Book Antiqua" w:hAnsi="Book Antiqua"/>
          <w:sz w:val="18"/>
          <w:szCs w:val="18"/>
        </w:rPr>
      </w:pPr>
      <w:r w:rsidRPr="00CB5067">
        <w:rPr>
          <w:rFonts w:ascii="Book Antiqua" w:hAnsi="Book Antiqua"/>
          <w:b/>
          <w:sz w:val="19"/>
          <w:szCs w:val="19"/>
        </w:rPr>
        <w:t xml:space="preserve"> </w:t>
      </w:r>
      <w:r w:rsidR="006C4F7D" w:rsidRPr="00CB5067">
        <w:rPr>
          <w:rFonts w:ascii="Book Antiqua" w:hAnsi="Book Antiqua"/>
          <w:b/>
          <w:sz w:val="19"/>
          <w:szCs w:val="19"/>
          <w:highlight w:val="magenta"/>
        </w:rPr>
        <w:t>Art. 2º</w:t>
      </w:r>
      <w:r w:rsidR="006C4F7D" w:rsidRPr="00CB5067">
        <w:rPr>
          <w:rFonts w:ascii="Book Antiqua" w:hAnsi="Book Antiqua"/>
          <w:b/>
          <w:bCs/>
          <w:sz w:val="19"/>
          <w:szCs w:val="19"/>
        </w:rPr>
        <w:t xml:space="preserve"> </w:t>
      </w:r>
      <w:r w:rsidR="006C4F7D" w:rsidRPr="00CB5067">
        <w:rPr>
          <w:rFonts w:ascii="Book Antiqua" w:hAnsi="Book Antiqua"/>
          <w:b/>
          <w:sz w:val="19"/>
          <w:szCs w:val="19"/>
        </w:rPr>
        <w:t xml:space="preserve">A </w:t>
      </w:r>
      <w:r w:rsidR="006C4F7D" w:rsidRPr="00CB5067">
        <w:rPr>
          <w:rFonts w:ascii="Book Antiqua" w:hAnsi="Book Antiqua"/>
          <w:b/>
          <w:sz w:val="19"/>
          <w:szCs w:val="19"/>
          <w:highlight w:val="cyan"/>
        </w:rPr>
        <w:t>arbitragem</w:t>
      </w:r>
      <w:r w:rsidR="006C4F7D" w:rsidRPr="00CB5067">
        <w:rPr>
          <w:rFonts w:ascii="Book Antiqua" w:hAnsi="Book Antiqua"/>
          <w:b/>
          <w:sz w:val="19"/>
          <w:szCs w:val="19"/>
        </w:rPr>
        <w:t xml:space="preserve"> </w:t>
      </w:r>
      <w:r w:rsidR="006C4F7D" w:rsidRPr="00CB5067">
        <w:rPr>
          <w:rFonts w:ascii="Book Antiqua" w:hAnsi="Book Antiqua"/>
          <w:b/>
          <w:caps/>
          <w:sz w:val="19"/>
          <w:szCs w:val="19"/>
          <w:highlight w:val="green"/>
        </w:rPr>
        <w:t>poderá ser</w:t>
      </w:r>
      <w:r w:rsidR="006C4F7D" w:rsidRPr="00CB5067">
        <w:rPr>
          <w:rFonts w:ascii="Book Antiqua" w:hAnsi="Book Antiqua"/>
          <w:b/>
          <w:sz w:val="19"/>
          <w:szCs w:val="19"/>
        </w:rPr>
        <w:t xml:space="preserve"> </w:t>
      </w:r>
      <w:r w:rsidR="006C4F7D" w:rsidRPr="00CB5067">
        <w:rPr>
          <w:rFonts w:ascii="Book Antiqua" w:hAnsi="Book Antiqua"/>
          <w:b/>
          <w:caps/>
          <w:sz w:val="19"/>
          <w:szCs w:val="19"/>
          <w:shd w:val="clear" w:color="auto" w:fill="F7CAAC" w:themeFill="accent2" w:themeFillTint="66"/>
        </w:rPr>
        <w:t>de direito</w:t>
      </w:r>
      <w:r w:rsidR="006C4F7D" w:rsidRPr="00CB5067">
        <w:rPr>
          <w:rFonts w:ascii="Book Antiqua" w:hAnsi="Book Antiqua"/>
          <w:b/>
          <w:sz w:val="19"/>
          <w:szCs w:val="19"/>
        </w:rPr>
        <w:t xml:space="preserve"> ou </w:t>
      </w:r>
      <w:r w:rsidR="006C4F7D" w:rsidRPr="00CB5067">
        <w:rPr>
          <w:rFonts w:ascii="Book Antiqua" w:hAnsi="Book Antiqua"/>
          <w:b/>
          <w:caps/>
          <w:sz w:val="19"/>
          <w:szCs w:val="19"/>
          <w:shd w:val="clear" w:color="auto" w:fill="F7CAAC" w:themeFill="accent2" w:themeFillTint="66"/>
        </w:rPr>
        <w:t>de eqüidade</w:t>
      </w:r>
      <w:r w:rsidR="006C4F7D" w:rsidRPr="00CB5067">
        <w:rPr>
          <w:rFonts w:ascii="Book Antiqua" w:hAnsi="Book Antiqua"/>
          <w:b/>
          <w:sz w:val="19"/>
          <w:szCs w:val="19"/>
        </w:rPr>
        <w:t xml:space="preserve">, </w:t>
      </w:r>
      <w:r w:rsidR="006C4F7D" w:rsidRPr="00CB5067">
        <w:rPr>
          <w:rFonts w:ascii="Book Antiqua" w:hAnsi="Book Antiqua"/>
          <w:b/>
          <w:sz w:val="19"/>
          <w:szCs w:val="19"/>
          <w:highlight w:val="yellow"/>
        </w:rPr>
        <w:t>a critério das partes</w:t>
      </w:r>
      <w:r w:rsidR="006C4F7D" w:rsidRPr="002B74B3">
        <w:rPr>
          <w:rFonts w:ascii="Book Antiqua" w:hAnsi="Book Antiqua"/>
          <w:sz w:val="18"/>
          <w:szCs w:val="18"/>
        </w:rPr>
        <w:t>.</w:t>
      </w:r>
      <w:r w:rsidR="00E149BE" w:rsidRPr="002B74B3">
        <w:rPr>
          <w:rFonts w:ascii="Book Antiqua" w:hAnsi="Book Antiqua"/>
          <w:sz w:val="18"/>
          <w:szCs w:val="18"/>
        </w:rPr>
        <w:t xml:space="preserve"> </w:t>
      </w:r>
      <w:r w:rsidR="00E149BE" w:rsidRPr="002B74B3">
        <w:rPr>
          <w:rFonts w:ascii="Book Antiqua" w:hAnsi="Book Antiqua"/>
          <w:b/>
          <w:bCs/>
          <w:color w:val="FF0000"/>
          <w:sz w:val="16"/>
          <w:szCs w:val="16"/>
          <w:u w:val="single"/>
        </w:rPr>
        <w:t>(TJDFT-2012)</w:t>
      </w:r>
      <w:r w:rsidR="00621B0A" w:rsidRPr="002B74B3">
        <w:rPr>
          <w:rFonts w:ascii="Book Antiqua" w:hAnsi="Book Antiqua"/>
          <w:sz w:val="18"/>
          <w:szCs w:val="18"/>
        </w:rPr>
        <w:t xml:space="preserve"> </w:t>
      </w:r>
      <w:r w:rsidR="002E219E" w:rsidRPr="002B74B3">
        <w:rPr>
          <w:rFonts w:ascii="Book Antiqua" w:hAnsi="Book Antiqua"/>
          <w:b/>
          <w:bCs/>
          <w:color w:val="FF0000"/>
          <w:sz w:val="16"/>
          <w:szCs w:val="16"/>
          <w:u w:val="single"/>
        </w:rPr>
        <w:t>(TJMS-2015)</w:t>
      </w:r>
      <w:r w:rsidR="00087C4B" w:rsidRPr="002B74B3">
        <w:rPr>
          <w:rFonts w:ascii="Book Antiqua" w:hAnsi="Book Antiqua"/>
          <w:sz w:val="16"/>
          <w:szCs w:val="16"/>
        </w:rPr>
        <w:t xml:space="preserve"> </w:t>
      </w:r>
      <w:r w:rsidR="00087C4B" w:rsidRPr="002B74B3">
        <w:rPr>
          <w:rFonts w:ascii="Book Antiqua" w:hAnsi="Book Antiqua"/>
          <w:b/>
          <w:color w:val="FF0000"/>
          <w:sz w:val="16"/>
          <w:szCs w:val="16"/>
          <w:u w:val="single"/>
        </w:rPr>
        <w:t>(Cartórios/TJRS-2015)</w:t>
      </w:r>
      <w:r w:rsidR="00E149BE" w:rsidRPr="002B74B3">
        <w:rPr>
          <w:rFonts w:ascii="Book Antiqua" w:hAnsi="Book Antiqua"/>
          <w:b/>
          <w:color w:val="FF0000"/>
          <w:sz w:val="16"/>
          <w:szCs w:val="16"/>
        </w:rPr>
        <w:t xml:space="preserve"> </w:t>
      </w:r>
      <w:r w:rsidR="00F433F0" w:rsidRPr="002B74B3">
        <w:rPr>
          <w:rFonts w:ascii="Book Antiqua" w:hAnsi="Book Antiqua"/>
          <w:b/>
          <w:bCs/>
          <w:color w:val="FF0000"/>
          <w:sz w:val="16"/>
          <w:szCs w:val="16"/>
          <w:u w:val="single"/>
        </w:rPr>
        <w:t>(MPBA-2018)</w:t>
      </w:r>
      <w:r w:rsidR="00516187" w:rsidRPr="002B74B3">
        <w:rPr>
          <w:rFonts w:ascii="Book Antiqua" w:hAnsi="Book Antiqua"/>
          <w:b/>
          <w:bCs/>
          <w:color w:val="FF0000"/>
          <w:sz w:val="16"/>
          <w:szCs w:val="16"/>
        </w:rPr>
        <w:t xml:space="preserve"> </w:t>
      </w:r>
      <w:r w:rsidR="007F2FE7">
        <w:rPr>
          <w:rFonts w:ascii="Book Antiqua" w:hAnsi="Book Antiqua" w:cs="Arial"/>
          <w:b/>
          <w:bCs/>
          <w:color w:val="FF0000"/>
          <w:sz w:val="16"/>
          <w:szCs w:val="16"/>
          <w:u w:val="single"/>
        </w:rPr>
        <w:t>(MPMG-2014/2022)</w:t>
      </w:r>
    </w:p>
    <w:tbl>
      <w:tblPr>
        <w:tblStyle w:val="Tabelacomgrade"/>
        <w:tblW w:w="0" w:type="auto"/>
        <w:shd w:val="clear" w:color="auto" w:fill="CCFFFF"/>
        <w:tblLook w:val="04A0" w:firstRow="1" w:lastRow="0" w:firstColumn="1" w:lastColumn="0" w:noHBand="0" w:noVBand="1"/>
      </w:tblPr>
      <w:tblGrid>
        <w:gridCol w:w="8494"/>
      </w:tblGrid>
      <w:tr w:rsidR="00D30BF1" w:rsidRPr="00CB5067" w14:paraId="02EC1C22" w14:textId="77777777" w:rsidTr="00221CCA">
        <w:tc>
          <w:tcPr>
            <w:tcW w:w="8494" w:type="dxa"/>
            <w:shd w:val="clear" w:color="auto" w:fill="CCFFFF"/>
          </w:tcPr>
          <w:p w14:paraId="4E112603" w14:textId="6441FA8E" w:rsidR="00D30BF1" w:rsidRPr="00621B0A" w:rsidRDefault="00D30BF1" w:rsidP="00D30BF1">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A arbitragem pode dar-se por equidade, a critério das partes. Já na sentença judicial, o julgamento por equidade somente é possível nos casos previstos em lei. </w:t>
            </w:r>
            <w:r w:rsidRPr="00CB5067">
              <w:rPr>
                <w:rFonts w:ascii="Book Antiqua" w:hAnsi="Book Antiqua" w:cs="Times New Roman"/>
                <w:b/>
                <w:sz w:val="19"/>
                <w:szCs w:val="19"/>
              </w:rPr>
              <w:t>BL: art. 2º, Lei 9307/96 e art. 140, § único do NCPC.</w:t>
            </w:r>
            <w:r w:rsidR="00621B0A">
              <w:rPr>
                <w:rStyle w:val="Refdenotaderodap"/>
                <w:rFonts w:ascii="Book Antiqua" w:hAnsi="Book Antiqua" w:cs="Times New Roman"/>
                <w:b/>
                <w:sz w:val="19"/>
                <w:szCs w:val="19"/>
              </w:rPr>
              <w:footnoteReference w:id="1"/>
            </w:r>
          </w:p>
        </w:tc>
      </w:tr>
    </w:tbl>
    <w:p w14:paraId="36FFEC10" w14:textId="7855A3B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2§1"/>
      <w:bookmarkEnd w:id="5"/>
      <w:r w:rsidRPr="00CB5067">
        <w:rPr>
          <w:rFonts w:ascii="Book Antiqua" w:eastAsia="Times New Roman" w:hAnsi="Book Antiqua" w:cs="Times New Roman"/>
          <w:b/>
          <w:sz w:val="19"/>
          <w:szCs w:val="19"/>
          <w:highlight w:val="magenta"/>
          <w:lang w:eastAsia="pt-BR"/>
        </w:rPr>
        <w:t>§ 1º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caps/>
          <w:sz w:val="19"/>
          <w:szCs w:val="19"/>
          <w:highlight w:val="green"/>
          <w:lang w:eastAsia="pt-BR"/>
        </w:rPr>
        <w:t>Poderão</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yellow"/>
          <w:lang w:eastAsia="pt-BR"/>
        </w:rPr>
        <w:t>as partes escolher</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shd w:val="clear" w:color="auto" w:fill="F7CAAC" w:themeFill="accent2" w:themeFillTint="66"/>
          <w:lang w:eastAsia="pt-BR"/>
        </w:rPr>
        <w:t>livremente</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as regras de direito que serão aplicadas na arbitragem</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highlight w:val="green"/>
          <w:lang w:eastAsia="pt-BR"/>
        </w:rPr>
        <w:t>desde que</w:t>
      </w:r>
      <w:r w:rsidRPr="007F2FE7">
        <w:rPr>
          <w:rFonts w:ascii="Book Antiqua" w:eastAsia="Times New Roman" w:hAnsi="Book Antiqua" w:cs="Times New Roman"/>
          <w:b/>
          <w:sz w:val="19"/>
          <w:szCs w:val="19"/>
          <w:highlight w:val="green"/>
          <w:lang w:eastAsia="pt-BR"/>
        </w:rPr>
        <w:t xml:space="preserve"> </w:t>
      </w:r>
      <w:r w:rsidRPr="007F2FE7">
        <w:rPr>
          <w:rFonts w:ascii="Book Antiqua" w:eastAsia="Times New Roman" w:hAnsi="Book Antiqua" w:cs="Times New Roman"/>
          <w:b/>
          <w:caps/>
          <w:sz w:val="19"/>
          <w:szCs w:val="19"/>
          <w:highlight w:val="green"/>
          <w:lang w:eastAsia="pt-BR"/>
        </w:rPr>
        <w:t>não haja</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violação</w:t>
      </w:r>
      <w:r w:rsidRPr="007F2FE7">
        <w:rPr>
          <w:rFonts w:ascii="Book Antiqua" w:eastAsia="Times New Roman" w:hAnsi="Book Antiqua" w:cs="Times New Roman"/>
          <w:b/>
          <w:sz w:val="19"/>
          <w:szCs w:val="19"/>
          <w:lang w:eastAsia="pt-BR"/>
        </w:rPr>
        <w:t xml:space="preserve"> aos </w:t>
      </w:r>
      <w:r w:rsidRPr="007F2FE7">
        <w:rPr>
          <w:rFonts w:ascii="Book Antiqua" w:eastAsia="Times New Roman" w:hAnsi="Book Antiqua" w:cs="Times New Roman"/>
          <w:b/>
          <w:caps/>
          <w:sz w:val="19"/>
          <w:szCs w:val="19"/>
          <w:shd w:val="clear" w:color="auto" w:fill="F7CAAC" w:themeFill="accent2" w:themeFillTint="66"/>
          <w:lang w:eastAsia="pt-BR"/>
        </w:rPr>
        <w:t>bons costumes</w:t>
      </w:r>
      <w:r w:rsidRPr="007F2FE7">
        <w:rPr>
          <w:rFonts w:ascii="Book Antiqua" w:eastAsia="Times New Roman" w:hAnsi="Book Antiqua" w:cs="Times New Roman"/>
          <w:b/>
          <w:sz w:val="19"/>
          <w:szCs w:val="19"/>
          <w:lang w:eastAsia="pt-BR"/>
        </w:rPr>
        <w:t xml:space="preserve"> e à </w:t>
      </w:r>
      <w:r w:rsidRPr="007F2FE7">
        <w:rPr>
          <w:rFonts w:ascii="Book Antiqua" w:eastAsia="Times New Roman" w:hAnsi="Book Antiqua" w:cs="Times New Roman"/>
          <w:b/>
          <w:caps/>
          <w:sz w:val="19"/>
          <w:szCs w:val="19"/>
          <w:shd w:val="clear" w:color="auto" w:fill="F7CAAC" w:themeFill="accent2" w:themeFillTint="66"/>
          <w:lang w:eastAsia="pt-BR"/>
        </w:rPr>
        <w:t>ordem pública</w:t>
      </w:r>
      <w:r w:rsidRPr="002B74B3">
        <w:rPr>
          <w:rFonts w:ascii="Book Antiqua" w:eastAsia="Times New Roman" w:hAnsi="Book Antiqua" w:cs="Times New Roman"/>
          <w:sz w:val="18"/>
          <w:szCs w:val="18"/>
          <w:lang w:eastAsia="pt-BR"/>
        </w:rPr>
        <w:t>.</w:t>
      </w:r>
      <w:r w:rsidR="00C416D9" w:rsidRPr="002B74B3">
        <w:rPr>
          <w:rFonts w:ascii="Book Antiqua" w:eastAsia="Times New Roman" w:hAnsi="Book Antiqua" w:cs="Times New Roman"/>
          <w:sz w:val="18"/>
          <w:szCs w:val="18"/>
          <w:lang w:eastAsia="pt-BR"/>
        </w:rPr>
        <w:t xml:space="preserve"> </w:t>
      </w:r>
      <w:r w:rsidR="00C416D9" w:rsidRPr="002B74B3">
        <w:rPr>
          <w:rFonts w:ascii="Book Antiqua" w:eastAsia="Times New Roman" w:hAnsi="Book Antiqua" w:cs="Times New Roman"/>
          <w:b/>
          <w:color w:val="FF0000"/>
          <w:sz w:val="16"/>
          <w:szCs w:val="16"/>
          <w:u w:val="single"/>
          <w:lang w:eastAsia="pt-BR"/>
        </w:rPr>
        <w:t>(TJSP-2013)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(DPETO-2013)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(TJDFT-2014)</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(TRF1-2015)</w:t>
      </w:r>
      <w:r w:rsidR="00B24379" w:rsidRPr="002B74B3">
        <w:rPr>
          <w:rFonts w:ascii="Book Antiqua" w:eastAsia="Times New Roman" w:hAnsi="Book Antiqua" w:cs="Times New Roman"/>
          <w:b/>
          <w:color w:val="FF0000"/>
          <w:sz w:val="16"/>
          <w:szCs w:val="16"/>
          <w:lang w:eastAsia="pt-BR"/>
        </w:rPr>
        <w:t xml:space="preserve"> </w:t>
      </w:r>
      <w:r w:rsidR="00B24379" w:rsidRPr="002B74B3">
        <w:rPr>
          <w:rFonts w:ascii="Book Antiqua" w:eastAsia="Times New Roman" w:hAnsi="Book Antiqua" w:cs="Arial"/>
          <w:b/>
          <w:bCs/>
          <w:color w:val="FF0000"/>
          <w:sz w:val="16"/>
          <w:szCs w:val="16"/>
          <w:u w:val="single"/>
          <w:lang w:eastAsia="pt-BR"/>
        </w:rPr>
        <w:t>(TRF5-2015)</w:t>
      </w:r>
      <w:r w:rsidR="00EE154E" w:rsidRPr="002B74B3">
        <w:rPr>
          <w:rFonts w:ascii="Book Antiqua" w:eastAsia="Times New Roman" w:hAnsi="Book Antiqua" w:cs="Arial"/>
          <w:b/>
          <w:bCs/>
          <w:color w:val="FF0000"/>
          <w:sz w:val="16"/>
          <w:szCs w:val="16"/>
          <w:lang w:eastAsia="pt-BR"/>
        </w:rPr>
        <w:t xml:space="preserve"> </w:t>
      </w:r>
      <w:r w:rsidR="00F433F0" w:rsidRPr="002B74B3">
        <w:rPr>
          <w:rFonts w:ascii="Book Antiqua" w:eastAsia="Times New Roman" w:hAnsi="Book Antiqua" w:cs="Times New Roman"/>
          <w:b/>
          <w:bCs/>
          <w:color w:val="FF0000"/>
          <w:sz w:val="16"/>
          <w:szCs w:val="16"/>
          <w:u w:val="single"/>
          <w:lang w:eastAsia="pt-BR"/>
        </w:rPr>
        <w:t>(MPBA-2018)</w:t>
      </w:r>
      <w:r w:rsidR="00817E35" w:rsidRPr="002B74B3">
        <w:rPr>
          <w:rFonts w:ascii="Book Antiqua" w:eastAsia="Times New Roman" w:hAnsi="Book Antiqua" w:cs="Times New Roman"/>
          <w:b/>
          <w:color w:val="FF0000"/>
          <w:sz w:val="16"/>
          <w:szCs w:val="16"/>
          <w:lang w:eastAsia="pt-BR"/>
        </w:rPr>
        <w:t xml:space="preserve"> </w:t>
      </w:r>
      <w:r w:rsidR="00817E35" w:rsidRPr="002B74B3">
        <w:rPr>
          <w:rFonts w:ascii="Book Antiqua" w:eastAsia="Times New Roman" w:hAnsi="Book Antiqua" w:cs="Times New Roman"/>
          <w:b/>
          <w:color w:val="FF0000"/>
          <w:sz w:val="16"/>
          <w:szCs w:val="16"/>
          <w:u w:val="single"/>
          <w:lang w:eastAsia="pt-BR"/>
        </w:rPr>
        <w:t>(TRF2-2018)</w:t>
      </w:r>
      <w:r w:rsidR="0051618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862A5" w:rsidRPr="00CB5067" w14:paraId="7650D646" w14:textId="77777777" w:rsidTr="00D862A5">
        <w:tc>
          <w:tcPr>
            <w:tcW w:w="8494" w:type="dxa"/>
            <w:shd w:val="clear" w:color="auto" w:fill="CCFFFF"/>
          </w:tcPr>
          <w:p w14:paraId="131005FF" w14:textId="77777777" w:rsidR="00EB4087" w:rsidRPr="00CB5067" w:rsidRDefault="00EB4087" w:rsidP="00EB4087">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TRF1-2015-CESPE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Assinale a opção correta a respeito da jurisdição e dos equivalentes jurisdicionais: Na arbitragem, as partes podem escolher a norma de direito material a ser aplicada para a solução do conflito. </w:t>
            </w:r>
            <w:r w:rsidRPr="00CB5067">
              <w:rPr>
                <w:rFonts w:ascii="Book Antiqua" w:hAnsi="Book Antiqua" w:cs="Times New Roman"/>
                <w:b/>
                <w:sz w:val="19"/>
                <w:szCs w:val="19"/>
              </w:rPr>
              <w:t>BL: art. 2º, §1º da Lei 9307/96.</w:t>
            </w:r>
          </w:p>
          <w:p w14:paraId="68C2CC7E" w14:textId="77777777" w:rsidR="00D862A5" w:rsidRPr="00CB5067" w:rsidRDefault="00D862A5" w:rsidP="00831DD4">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2014</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Há possibilidade de os envolvidos na arbitragem escolherem a norma de direito material a ser aplicada na resolução do conflito, podendo ainda ser convencionado que o julgamento se faça com base nos costumes. </w:t>
            </w:r>
            <w:r w:rsidRPr="00CB5067">
              <w:rPr>
                <w:rFonts w:ascii="Book Antiqua" w:hAnsi="Book Antiqua" w:cs="Times New Roman"/>
                <w:b/>
                <w:sz w:val="19"/>
                <w:szCs w:val="19"/>
              </w:rPr>
              <w:t>BL: art. 2º, §1º da Lei 9307/96.</w:t>
            </w:r>
          </w:p>
          <w:p w14:paraId="142BFB35" w14:textId="77777777" w:rsidR="00EC4E88" w:rsidRPr="00CB5067" w:rsidRDefault="00EC4E88" w:rsidP="00EC4E88">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DPETO-2013-CESPE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Na arbitragem, as partes podem escolher, livremente, as regras de direito que serão aplicadas, desde que não haja violação aos bons costumes e à ordem pública. </w:t>
            </w:r>
            <w:r w:rsidRPr="00CB5067">
              <w:rPr>
                <w:rFonts w:ascii="Book Antiqua" w:hAnsi="Book Antiqua" w:cs="Times New Roman"/>
                <w:b/>
                <w:sz w:val="19"/>
                <w:szCs w:val="19"/>
              </w:rPr>
              <w:t>BL: art. 2º, §1º da Lei 9307/96.</w:t>
            </w:r>
          </w:p>
        </w:tc>
      </w:tr>
    </w:tbl>
    <w:p w14:paraId="16393A36" w14:textId="1EA84AC2"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 w:name="art2§2"/>
      <w:bookmarkEnd w:id="6"/>
      <w:r w:rsidRPr="00CB5067">
        <w:rPr>
          <w:rFonts w:ascii="Book Antiqua" w:eastAsia="Times New Roman" w:hAnsi="Book Antiqua" w:cs="Times New Roman"/>
          <w:b/>
          <w:sz w:val="19"/>
          <w:szCs w:val="19"/>
          <w:highlight w:val="magenta"/>
          <w:lang w:eastAsia="pt-BR"/>
        </w:rPr>
        <w:lastRenderedPageBreak/>
        <w:t>§ 2º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Poderão</w:t>
      </w:r>
      <w:r w:rsidRPr="00CB5067">
        <w:rPr>
          <w:rFonts w:ascii="Book Antiqua" w:eastAsia="Times New Roman" w:hAnsi="Book Antiqua" w:cs="Times New Roman"/>
          <w:sz w:val="19"/>
          <w:szCs w:val="19"/>
          <w:lang w:eastAsia="pt-BR"/>
        </w:rPr>
        <w:t xml:space="preserve">, </w:t>
      </w:r>
      <w:r w:rsidRPr="00037EBB">
        <w:rPr>
          <w:rFonts w:ascii="Book Antiqua" w:eastAsia="Times New Roman" w:hAnsi="Book Antiqua" w:cs="Times New Roman"/>
          <w:b/>
          <w:bCs/>
          <w:sz w:val="19"/>
          <w:szCs w:val="19"/>
          <w:lang w:eastAsia="pt-BR"/>
        </w:rPr>
        <w:t xml:space="preserve">também, </w:t>
      </w:r>
      <w:r w:rsidRPr="00037EBB">
        <w:rPr>
          <w:rFonts w:ascii="Book Antiqua" w:eastAsia="Times New Roman" w:hAnsi="Book Antiqua" w:cs="Times New Roman"/>
          <w:b/>
          <w:bCs/>
          <w:sz w:val="19"/>
          <w:szCs w:val="19"/>
          <w:highlight w:val="yellow"/>
          <w:lang w:eastAsia="pt-BR"/>
        </w:rPr>
        <w:t>as partes</w:t>
      </w:r>
      <w:r w:rsidRPr="00FF6AF1">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convencionar</w:t>
      </w:r>
      <w:r w:rsidRPr="00037EBB">
        <w:rPr>
          <w:rFonts w:ascii="Book Antiqua" w:eastAsia="Times New Roman" w:hAnsi="Book Antiqua" w:cs="Times New Roman"/>
          <w:b/>
          <w:bCs/>
          <w:sz w:val="19"/>
          <w:szCs w:val="19"/>
          <w:lang w:eastAsia="pt-BR"/>
        </w:rPr>
        <w:t xml:space="preserve"> que a </w:t>
      </w:r>
      <w:r w:rsidRPr="00037EBB">
        <w:rPr>
          <w:rFonts w:ascii="Book Antiqua" w:eastAsia="Times New Roman" w:hAnsi="Book Antiqua" w:cs="Times New Roman"/>
          <w:b/>
          <w:bCs/>
          <w:caps/>
          <w:sz w:val="19"/>
          <w:szCs w:val="19"/>
          <w:shd w:val="clear" w:color="auto" w:fill="F7CAAC" w:themeFill="accent2" w:themeFillTint="66"/>
          <w:lang w:eastAsia="pt-BR"/>
        </w:rPr>
        <w:t>arbitragem</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se realize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cyan"/>
          <w:lang w:eastAsia="pt-BR"/>
        </w:rPr>
        <w:t>com base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princípios gerais de direito</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usos e costumes</w:t>
      </w:r>
      <w:r w:rsidRPr="00CB5067">
        <w:rPr>
          <w:rFonts w:ascii="Book Antiqua" w:eastAsia="Times New Roman" w:hAnsi="Book Antiqua" w:cs="Times New Roman"/>
          <w:sz w:val="19"/>
          <w:szCs w:val="19"/>
          <w:lang w:eastAsia="pt-BR"/>
        </w:rPr>
        <w:t xml:space="preserve"> e </w:t>
      </w:r>
      <w:r w:rsidRPr="00FF6AF1">
        <w:rPr>
          <w:rFonts w:ascii="Book Antiqua" w:eastAsia="Times New Roman" w:hAnsi="Book Antiqua" w:cs="Times New Roman"/>
          <w:b/>
          <w:sz w:val="19"/>
          <w:szCs w:val="19"/>
          <w:highlight w:val="yellow"/>
          <w:lang w:eastAsia="pt-BR"/>
        </w:rPr>
        <w:t>nas regras internacionais de comércio</w:t>
      </w:r>
      <w:r w:rsidRPr="002B74B3">
        <w:rPr>
          <w:rFonts w:ascii="Book Antiqua" w:eastAsia="Times New Roman" w:hAnsi="Book Antiqua" w:cs="Times New Roman"/>
          <w:sz w:val="18"/>
          <w:szCs w:val="18"/>
          <w:lang w:eastAsia="pt-BR"/>
        </w:rPr>
        <w:t>.</w:t>
      </w:r>
      <w:r w:rsidR="00EC4E88" w:rsidRPr="002B74B3">
        <w:rPr>
          <w:rFonts w:ascii="Book Antiqua" w:eastAsia="Times New Roman" w:hAnsi="Book Antiqua" w:cs="Times New Roman"/>
          <w:sz w:val="18"/>
          <w:szCs w:val="18"/>
          <w:lang w:eastAsia="pt-BR"/>
        </w:rPr>
        <w:t xml:space="preserve"> </w:t>
      </w:r>
      <w:r w:rsidR="00EC4E88" w:rsidRPr="002B74B3">
        <w:rPr>
          <w:rFonts w:ascii="Book Antiqua" w:eastAsia="Times New Roman" w:hAnsi="Book Antiqua" w:cs="Times New Roman"/>
          <w:b/>
          <w:color w:val="FF0000"/>
          <w:sz w:val="16"/>
          <w:szCs w:val="16"/>
          <w:u w:val="single"/>
          <w:lang w:eastAsia="pt-BR"/>
        </w:rPr>
        <w:t>(DPETO-2013)</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FF6AF1" w:rsidRPr="002B74B3">
        <w:rPr>
          <w:rFonts w:ascii="Book Antiqua" w:eastAsia="Times New Roman" w:hAnsi="Book Antiqua" w:cs="Times New Roman"/>
          <w:b/>
          <w:color w:val="FF0000"/>
          <w:sz w:val="16"/>
          <w:szCs w:val="16"/>
          <w:lang w:eastAsia="pt-BR"/>
        </w:rPr>
        <w:t xml:space="preserve"> </w:t>
      </w:r>
      <w:r w:rsidR="00FF6AF1" w:rsidRPr="002B74B3">
        <w:rPr>
          <w:rFonts w:ascii="Book Antiqua" w:eastAsia="Times New Roman" w:hAnsi="Book Antiqua" w:cs="Times New Roman"/>
          <w:b/>
          <w:color w:val="FF0000"/>
          <w:sz w:val="16"/>
          <w:szCs w:val="16"/>
          <w:u w:val="single"/>
          <w:lang w:eastAsia="pt-BR"/>
        </w:rPr>
        <w:t>(PGERS-2021)</w:t>
      </w:r>
      <w:r w:rsidR="00037EBB" w:rsidRPr="002B74B3">
        <w:rPr>
          <w:rFonts w:ascii="Book Antiqua" w:eastAsia="Times New Roman" w:hAnsi="Book Antiqua" w:cs="Times New Roman"/>
          <w:b/>
          <w:color w:val="FF0000"/>
          <w:sz w:val="16"/>
          <w:szCs w:val="16"/>
          <w:lang w:eastAsia="pt-BR"/>
        </w:rPr>
        <w:t xml:space="preserve"> </w:t>
      </w:r>
      <w:r w:rsidR="00037EBB" w:rsidRPr="002B74B3">
        <w:rPr>
          <w:rFonts w:ascii="Book Antiqua" w:hAnsi="Book Antiqua"/>
          <w:b/>
          <w:color w:val="FF0000"/>
          <w:sz w:val="16"/>
          <w:szCs w:val="16"/>
          <w:u w:val="single"/>
        </w:rPr>
        <w:t>(PGM-Florianópolis/SC-2022)</w:t>
      </w:r>
      <w:r w:rsidR="00510CEB">
        <w:rPr>
          <w:rFonts w:ascii="Book Antiqua" w:hAnsi="Book Antiqua"/>
          <w:b/>
          <w:color w:val="FF0000"/>
          <w:sz w:val="16"/>
          <w:szCs w:val="16"/>
        </w:rPr>
        <w:t xml:space="preserve"> </w:t>
      </w:r>
      <w:r w:rsidR="00510CEB">
        <w:rPr>
          <w:rFonts w:ascii="Book Antiqua" w:hAnsi="Book Antiqua"/>
          <w:b/>
          <w:color w:val="FF0000"/>
          <w:sz w:val="16"/>
          <w:szCs w:val="16"/>
          <w:u w:val="single"/>
        </w:rPr>
        <w:t>(AGU-2023)</w:t>
      </w:r>
    </w:p>
    <w:p w14:paraId="2C7AE9FB" w14:textId="6D96E4DC" w:rsidR="00C236DD" w:rsidRPr="00D90C73" w:rsidRDefault="00C236DD" w:rsidP="00D862A5">
      <w:pPr>
        <w:spacing w:before="100" w:beforeAutospacing="1" w:after="100" w:afterAutospacing="1" w:line="240" w:lineRule="auto"/>
        <w:ind w:firstLine="525"/>
        <w:jc w:val="both"/>
        <w:rPr>
          <w:rStyle w:val="Hyperlink"/>
          <w:rFonts w:ascii="Book Antiqua" w:hAnsi="Book Antiqua" w:cs="Times New Roman"/>
          <w:sz w:val="16"/>
          <w:szCs w:val="16"/>
        </w:rPr>
      </w:pPr>
      <w:bookmarkStart w:id="7" w:name="art2§3"/>
      <w:bookmarkEnd w:id="7"/>
      <w:r w:rsidRPr="00E63E0C">
        <w:rPr>
          <w:rFonts w:ascii="Book Antiqua" w:hAnsi="Book Antiqua" w:cs="Times New Roman"/>
          <w:b/>
          <w:bCs/>
          <w:color w:val="000000"/>
          <w:sz w:val="19"/>
          <w:szCs w:val="19"/>
          <w:highlight w:val="magenta"/>
        </w:rPr>
        <w:t>§ 3</w:t>
      </w:r>
      <w:r w:rsidRPr="00E63E0C">
        <w:rPr>
          <w:rFonts w:ascii="Book Antiqua" w:hAnsi="Book Antiqua" w:cs="Times New Roman"/>
          <w:b/>
          <w:bCs/>
          <w:color w:val="000000"/>
          <w:sz w:val="19"/>
          <w:szCs w:val="19"/>
          <w:highlight w:val="magenta"/>
          <w:u w:val="single"/>
          <w:vertAlign w:val="superscript"/>
        </w:rPr>
        <w:t>o</w:t>
      </w:r>
      <w:r w:rsidR="007F2FE7">
        <w:rPr>
          <w:rFonts w:ascii="Book Antiqua" w:hAnsi="Book Antiqua" w:cs="Times New Roman"/>
          <w:color w:val="000000"/>
          <w:sz w:val="19"/>
          <w:szCs w:val="19"/>
        </w:rPr>
        <w:t xml:space="preserve">. </w:t>
      </w:r>
      <w:r w:rsidRPr="007F2FE7">
        <w:rPr>
          <w:rFonts w:ascii="Book Antiqua" w:hAnsi="Book Antiqua" w:cs="Times New Roman"/>
          <w:b/>
          <w:bCs/>
          <w:color w:val="000000"/>
          <w:sz w:val="19"/>
          <w:szCs w:val="19"/>
        </w:rPr>
        <w:t xml:space="preserve">A </w:t>
      </w:r>
      <w:r w:rsidRPr="007F2FE7">
        <w:rPr>
          <w:rFonts w:ascii="Book Antiqua" w:hAnsi="Book Antiqua" w:cs="Times New Roman"/>
          <w:b/>
          <w:bCs/>
          <w:caps/>
          <w:color w:val="000000"/>
          <w:sz w:val="19"/>
          <w:szCs w:val="19"/>
          <w:shd w:val="clear" w:color="auto" w:fill="F7CAAC" w:themeFill="accent2" w:themeFillTint="66"/>
        </w:rPr>
        <w:t>arbitragem</w:t>
      </w:r>
      <w:r w:rsidRPr="007F2FE7">
        <w:rPr>
          <w:rFonts w:ascii="Book Antiqua" w:hAnsi="Book Antiqua" w:cs="Times New Roman"/>
          <w:b/>
          <w:bCs/>
          <w:color w:val="000000"/>
          <w:sz w:val="19"/>
          <w:szCs w:val="19"/>
        </w:rPr>
        <w:t xml:space="preserve"> que </w:t>
      </w:r>
      <w:r w:rsidRPr="007F2FE7">
        <w:rPr>
          <w:rFonts w:ascii="Book Antiqua" w:hAnsi="Book Antiqua" w:cs="Times New Roman"/>
          <w:b/>
          <w:bCs/>
          <w:caps/>
          <w:color w:val="000000"/>
          <w:sz w:val="19"/>
          <w:szCs w:val="19"/>
          <w:highlight w:val="green"/>
        </w:rPr>
        <w:t>envolva</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yellow"/>
        </w:rPr>
        <w:t>a administração pública</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highlight w:val="green"/>
        </w:rPr>
        <w:t>será</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cyan"/>
        </w:rPr>
        <w:t>sempre</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shd w:val="clear" w:color="auto" w:fill="F7CAAC" w:themeFill="accent2" w:themeFillTint="66"/>
        </w:rPr>
        <w:t>de direito</w:t>
      </w:r>
      <w:r w:rsidRPr="007F2FE7">
        <w:rPr>
          <w:rFonts w:ascii="Book Antiqua" w:hAnsi="Book Antiqua" w:cs="Times New Roman"/>
          <w:b/>
          <w:bCs/>
          <w:color w:val="000000"/>
          <w:sz w:val="19"/>
          <w:szCs w:val="19"/>
        </w:rPr>
        <w:t xml:space="preserve"> e </w:t>
      </w:r>
      <w:r w:rsidRPr="007F2FE7">
        <w:rPr>
          <w:rFonts w:ascii="Book Antiqua" w:hAnsi="Book Antiqua" w:cs="Times New Roman"/>
          <w:b/>
          <w:bCs/>
          <w:caps/>
          <w:color w:val="000000"/>
          <w:sz w:val="19"/>
          <w:szCs w:val="19"/>
          <w:highlight w:val="green"/>
        </w:rPr>
        <w:t>respeitará</w:t>
      </w:r>
      <w:r w:rsidRPr="007F2FE7">
        <w:rPr>
          <w:rFonts w:ascii="Book Antiqua" w:hAnsi="Book Antiqua" w:cs="Times New Roman"/>
          <w:b/>
          <w:bCs/>
          <w:color w:val="000000"/>
          <w:sz w:val="19"/>
          <w:szCs w:val="19"/>
        </w:rPr>
        <w:t xml:space="preserve"> o </w:t>
      </w:r>
      <w:r w:rsidRPr="007F2FE7">
        <w:rPr>
          <w:rFonts w:ascii="Book Antiqua" w:hAnsi="Book Antiqua" w:cs="Times New Roman"/>
          <w:b/>
          <w:bCs/>
          <w:color w:val="000000"/>
          <w:sz w:val="19"/>
          <w:szCs w:val="19"/>
          <w:highlight w:val="cyan"/>
        </w:rPr>
        <w:t>princípio da publicidade</w:t>
      </w:r>
      <w:r w:rsidRPr="002B74B3">
        <w:rPr>
          <w:rFonts w:ascii="Book Antiqua" w:hAnsi="Book Antiqua" w:cs="Times New Roman"/>
          <w:color w:val="000000"/>
          <w:sz w:val="18"/>
          <w:szCs w:val="18"/>
        </w:rPr>
        <w:t xml:space="preserve">. </w:t>
      </w:r>
      <w:hyperlink r:id="rId11" w:anchor="art1" w:history="1">
        <w:r w:rsidRPr="002B74B3">
          <w:rPr>
            <w:rStyle w:val="Hyperlink"/>
            <w:rFonts w:ascii="Book Antiqua" w:hAnsi="Book Antiqua" w:cs="Times New Roman"/>
            <w:sz w:val="16"/>
            <w:szCs w:val="16"/>
          </w:rPr>
          <w:t>(Incluído pela Lei nº 13.129, de 2015)</w:t>
        </w:r>
      </w:hyperlink>
      <w:r w:rsidR="00E149BE" w:rsidRPr="002B74B3">
        <w:rPr>
          <w:rStyle w:val="Hyperlink"/>
          <w:rFonts w:ascii="Book Antiqua" w:hAnsi="Book Antiqua" w:cs="Times New Roman"/>
          <w:sz w:val="16"/>
          <w:szCs w:val="16"/>
          <w:u w:val="none"/>
        </w:rPr>
        <w:t xml:space="preserve"> </w:t>
      </w:r>
      <w:r w:rsidR="00791D50" w:rsidRPr="002B74B3">
        <w:rPr>
          <w:rFonts w:ascii="Book Antiqua" w:hAnsi="Book Antiqua"/>
          <w:b/>
          <w:bCs/>
          <w:color w:val="FF0000"/>
          <w:sz w:val="16"/>
          <w:szCs w:val="16"/>
          <w:u w:val="single"/>
        </w:rPr>
        <w:t>(Cartórios/TJSP-2016)</w:t>
      </w:r>
      <w:r w:rsidRPr="002B74B3">
        <w:rPr>
          <w:rFonts w:ascii="Book Antiqua" w:hAnsi="Book Antiqua" w:cs="Times New Roman"/>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FF6AF1" w:rsidRPr="002B74B3">
        <w:rPr>
          <w:rFonts w:ascii="Book Antiqua" w:eastAsia="Times New Roman" w:hAnsi="Book Antiqua" w:cs="Times New Roman"/>
          <w:b/>
          <w:bCs/>
          <w:color w:val="FF0000"/>
          <w:sz w:val="16"/>
          <w:szCs w:val="16"/>
          <w:lang w:eastAsia="pt-BR"/>
        </w:rPr>
        <w:t xml:space="preserve"> </w:t>
      </w:r>
      <w:r w:rsidR="00346F07" w:rsidRPr="002B74B3">
        <w:rPr>
          <w:rFonts w:ascii="Book Antiqua" w:hAnsi="Book Antiqua"/>
          <w:b/>
          <w:bCs/>
          <w:color w:val="FF0000"/>
          <w:sz w:val="16"/>
          <w:szCs w:val="16"/>
          <w:u w:val="single"/>
        </w:rPr>
        <w:t>(TRF3-2018)</w:t>
      </w:r>
      <w:r w:rsidR="00FF6AF1" w:rsidRPr="002B74B3">
        <w:rPr>
          <w:rFonts w:ascii="Book Antiqua" w:hAnsi="Book Antiqua"/>
          <w:b/>
          <w:bCs/>
          <w:color w:val="FF0000"/>
          <w:sz w:val="16"/>
          <w:szCs w:val="16"/>
        </w:rPr>
        <w:t xml:space="preserve"> </w:t>
      </w:r>
      <w:r w:rsidR="00FF6AF1" w:rsidRPr="002B74B3">
        <w:rPr>
          <w:rFonts w:ascii="Book Antiqua" w:hAnsi="Book Antiqua"/>
          <w:b/>
          <w:bCs/>
          <w:color w:val="FF0000"/>
          <w:sz w:val="16"/>
          <w:szCs w:val="16"/>
          <w:u w:val="single"/>
        </w:rPr>
        <w:t>(TJPA-2019)</w:t>
      </w:r>
      <w:r w:rsidR="00FF6AF1" w:rsidRPr="002B74B3">
        <w:rPr>
          <w:rFonts w:ascii="Book Antiqua" w:hAnsi="Book Antiqua"/>
          <w:b/>
          <w:bCs/>
          <w:color w:val="FF0000"/>
          <w:sz w:val="16"/>
          <w:szCs w:val="16"/>
        </w:rPr>
        <w:t xml:space="preserve"> </w:t>
      </w:r>
      <w:r w:rsidR="00FF6AF1" w:rsidRPr="002B74B3">
        <w:rPr>
          <w:rFonts w:ascii="Book Antiqua" w:eastAsia="Times New Roman" w:hAnsi="Book Antiqua" w:cs="Times New Roman"/>
          <w:b/>
          <w:color w:val="FF0000"/>
          <w:sz w:val="16"/>
          <w:szCs w:val="16"/>
          <w:u w:val="single"/>
          <w:lang w:eastAsia="pt-BR"/>
        </w:rPr>
        <w:t>(PGERS-2021)</w:t>
      </w:r>
      <w:r w:rsidR="007F2FE7">
        <w:rPr>
          <w:rFonts w:ascii="Book Antiqua" w:eastAsia="Times New Roman" w:hAnsi="Book Antiqua" w:cs="Times New Roman"/>
          <w:b/>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(MPMG-2018/2022)</w:t>
      </w:r>
      <w:r w:rsidR="00A51552" w:rsidRPr="002B74B3">
        <w:rPr>
          <w:rFonts w:ascii="Book Antiqua" w:hAnsi="Book Antiqua"/>
          <w:b/>
          <w:bCs/>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bCs/>
          <w:color w:val="FF0000"/>
          <w:sz w:val="16"/>
          <w:szCs w:val="16"/>
        </w:rPr>
        <w:t xml:space="preserve"> </w:t>
      </w:r>
      <w:r w:rsidR="00037EBB" w:rsidRPr="002B74B3">
        <w:rPr>
          <w:rFonts w:ascii="Book Antiqua" w:hAnsi="Book Antiqua"/>
          <w:b/>
          <w:color w:val="FF0000"/>
          <w:sz w:val="16"/>
          <w:szCs w:val="16"/>
          <w:u w:val="single"/>
        </w:rPr>
        <w:t>(PGM-Florianópolis/SC-2022)</w:t>
      </w:r>
      <w:r w:rsidR="00D90C73">
        <w:rPr>
          <w:rFonts w:ascii="Book Antiqua" w:hAnsi="Book Antiqua"/>
          <w:b/>
          <w:color w:val="FF0000"/>
          <w:sz w:val="16"/>
          <w:szCs w:val="16"/>
        </w:rPr>
        <w:t xml:space="preserve"> </w:t>
      </w:r>
      <w:r w:rsidR="00D90C73">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E63E0C" w:rsidRPr="00CB5067" w14:paraId="6D585F25" w14:textId="77777777" w:rsidTr="00BD3EEA">
        <w:tc>
          <w:tcPr>
            <w:tcW w:w="8494" w:type="dxa"/>
            <w:shd w:val="clear" w:color="auto" w:fill="CCFFFF"/>
          </w:tcPr>
          <w:p w14:paraId="4E6293D5"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 xml:space="preserve">Arbitragem de direito ou de equidade: </w:t>
            </w:r>
            <w:r w:rsidRPr="00CB5067">
              <w:rPr>
                <w:rFonts w:ascii="Book Antiqua" w:hAnsi="Book Antiqua"/>
                <w:sz w:val="19"/>
                <w:szCs w:val="19"/>
              </w:rPr>
              <w:t>A arbitragem poderá ser de direito ou de equidade, a critério das partes (art. 2º da Lei 9307/96).</w:t>
            </w:r>
          </w:p>
          <w:p w14:paraId="36CE22C7"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highlight w:val="green"/>
              </w:rPr>
              <w:t>a)</w:t>
            </w:r>
            <w:r w:rsidRPr="00CB5067">
              <w:rPr>
                <w:rFonts w:ascii="Book Antiqua" w:hAnsi="Book Antiqua"/>
                <w:b/>
                <w:i/>
                <w:sz w:val="19"/>
                <w:szCs w:val="19"/>
              </w:rPr>
              <w:t xml:space="preserve"> Arbitragem de DIREITO</w:t>
            </w:r>
            <w:r w:rsidRPr="00CB5067">
              <w:rPr>
                <w:rFonts w:ascii="Book Antiqua" w:hAnsi="Book Antiqua"/>
                <w:sz w:val="19"/>
                <w:szCs w:val="19"/>
              </w:rPr>
              <w:t xml:space="preserve">: é aquela em que os árbitros decidirão a controvérsia com base em regras de direito. </w:t>
            </w:r>
            <w:proofErr w:type="spellStart"/>
            <w:r w:rsidRPr="00CB5067">
              <w:rPr>
                <w:rFonts w:ascii="Book Antiqua" w:hAnsi="Book Antiqua"/>
                <w:sz w:val="19"/>
                <w:szCs w:val="19"/>
              </w:rPr>
              <w:t>Ex</w:t>
            </w:r>
            <w:proofErr w:type="spellEnd"/>
            <w:r w:rsidRPr="00CB5067">
              <w:rPr>
                <w:rFonts w:ascii="Book Antiqua" w:hAnsi="Book Antiqua"/>
                <w:sz w:val="19"/>
                <w:szCs w:val="19"/>
              </w:rPr>
              <w:t>: as partes combinam que os árbitros encontrarão a solução para o caso seguindo as regras do Código Civil. Vale ressaltar que as partes podem escolher livremente as regras de direito que serão aplicadas na arbitragem, desde que não haja violação aos bons costumes e à ordem pública (§ 1º do art. 2º). As partes também poderão convencionar que a arbitragem se realize com base nos princípios gerais de direito, nos usos e costumes e nas regras internacionais de comércio (§ 2º).</w:t>
            </w:r>
          </w:p>
          <w:p w14:paraId="1D190250" w14:textId="77777777" w:rsidR="00E63E0C" w:rsidRPr="00CB5067" w:rsidRDefault="00E63E0C" w:rsidP="00BD3EEA">
            <w:pPr>
              <w:pStyle w:val="artigo"/>
              <w:spacing w:before="0" w:beforeAutospacing="0" w:after="0" w:afterAutospacing="0"/>
              <w:jc w:val="both"/>
              <w:rPr>
                <w:rFonts w:ascii="Book Antiqua" w:hAnsi="Book Antiqua"/>
                <w:sz w:val="19"/>
                <w:szCs w:val="19"/>
              </w:rPr>
            </w:pPr>
          </w:p>
          <w:p w14:paraId="637A7E9E" w14:textId="77777777" w:rsidR="00E63E0C" w:rsidRPr="00CB5067" w:rsidRDefault="00E63E0C" w:rsidP="00BD3EEA">
            <w:pPr>
              <w:pStyle w:val="artigo"/>
              <w:spacing w:before="0" w:beforeAutospacing="0" w:after="0" w:afterAutospacing="0"/>
              <w:jc w:val="both"/>
              <w:rPr>
                <w:rFonts w:ascii="Book Antiqua" w:hAnsi="Book Antiqua"/>
                <w:i/>
                <w:sz w:val="19"/>
                <w:szCs w:val="19"/>
              </w:rPr>
            </w:pPr>
            <w:r w:rsidRPr="00CB5067">
              <w:rPr>
                <w:rFonts w:ascii="Book Antiqua" w:hAnsi="Book Antiqua"/>
                <w:b/>
                <w:i/>
                <w:sz w:val="19"/>
                <w:szCs w:val="19"/>
                <w:highlight w:val="green"/>
              </w:rPr>
              <w:t>b)</w:t>
            </w:r>
            <w:r w:rsidRPr="00CB5067">
              <w:rPr>
                <w:rFonts w:ascii="Book Antiqua" w:hAnsi="Book Antiqua"/>
                <w:b/>
                <w:i/>
                <w:sz w:val="19"/>
                <w:szCs w:val="19"/>
              </w:rPr>
              <w:t xml:space="preserve"> Arbitragem de EQUIDADE</w:t>
            </w:r>
            <w:r w:rsidRPr="00CB5067">
              <w:rPr>
                <w:rFonts w:ascii="Book Antiqua" w:hAnsi="Book Antiqua"/>
                <w:sz w:val="19"/>
                <w:szCs w:val="19"/>
              </w:rPr>
              <w:t>: é aquela em que os árbitros decidirão a controvérsia não com base necessariamente no ordenamento jurídico, mas sim de acordo com aquilo que lhes parecer mais justo, razoável e equânime. Aqui, os árbitros terão uma liberdade de julgamento mais elástica, já que não estarão obrigados a seguir o que diz a lei, podendo conferir solução contrária às regras do direito se isso, no caso concreto, parecer mais justo e adequado.</w:t>
            </w:r>
            <w:r>
              <w:rPr>
                <w:rFonts w:ascii="Book Antiqua" w:hAnsi="Book Antiqua"/>
                <w:sz w:val="19"/>
                <w:szCs w:val="19"/>
              </w:rPr>
              <w:t xml:space="preserve"> </w:t>
            </w:r>
            <w:r w:rsidRPr="00CB5067">
              <w:rPr>
                <w:rFonts w:ascii="Book Antiqua" w:hAnsi="Book Antiqua"/>
                <w:sz w:val="19"/>
                <w:szCs w:val="19"/>
              </w:rPr>
              <w:t>Apesar de parecer “estranha” para quem tem contato com ela uma primeira vez, a arbitragem por equidade pode ser muito útil para determinados tipos de lide envolvendo conhecimentos técnicos muito especializados, os quais a legislação ainda não conseguiu regular de forma satisfatória. Alexandre Freitas Câmara aponta seus benefícios:</w:t>
            </w:r>
            <w:r>
              <w:rPr>
                <w:rFonts w:ascii="Book Antiqua" w:hAnsi="Book Antiqua"/>
                <w:sz w:val="19"/>
                <w:szCs w:val="19"/>
              </w:rPr>
              <w:t xml:space="preserve"> </w:t>
            </w:r>
            <w:r w:rsidRPr="00CB5067">
              <w:rPr>
                <w:rFonts w:ascii="Book Antiqua" w:hAnsi="Book Antiqua"/>
                <w:i/>
                <w:sz w:val="19"/>
                <w:szCs w:val="19"/>
              </w:rPr>
              <w:t xml:space="preserve">“a arbitragem de equidade terá, sobre a de direito, a imensa vantagem da especialização do árbitro. Basta pensar, por exemplo, numa arbitragem de equidade envolvendo conflito que diga respeito a uma questão de engenharia, ou química. A se levar tal lide ao Judiciário, o juiz fatalmente convocaria um perito no assunto para assessorá-lo, e dificilmente sua sentença teria orientação diversa, quanto aos fatos, daquela apontada pelo perito em seu laudo. Neste caso, com a arbitragem se poderá entregar a solução da controvérsia diretamente nas mãos do especialista, retirando-se da composição do conflito o juiz, que funcionaria aqui, em verdade, como um mero intermediário entre as pessoas e o expert”. (CAMARA, Alexandre Freitas. Arbitragem. Lei n.º 9.307/96. Rio de Janeiro: </w:t>
            </w:r>
            <w:proofErr w:type="spellStart"/>
            <w:r w:rsidRPr="00CB5067">
              <w:rPr>
                <w:rFonts w:ascii="Book Antiqua" w:hAnsi="Book Antiqua"/>
                <w:i/>
                <w:sz w:val="19"/>
                <w:szCs w:val="19"/>
              </w:rPr>
              <w:t>Lumen</w:t>
            </w:r>
            <w:proofErr w:type="spellEnd"/>
            <w:r w:rsidRPr="00CB5067">
              <w:rPr>
                <w:rFonts w:ascii="Book Antiqua" w:hAnsi="Book Antiqua"/>
                <w:i/>
                <w:sz w:val="19"/>
                <w:szCs w:val="19"/>
              </w:rPr>
              <w:t xml:space="preserve"> Juris, 1997).</w:t>
            </w:r>
          </w:p>
        </w:tc>
      </w:tr>
    </w:tbl>
    <w:p w14:paraId="3C509EBC" w14:textId="77777777" w:rsidR="00E63E0C" w:rsidRPr="00E63E0C" w:rsidRDefault="00E63E0C" w:rsidP="00E63E0C">
      <w:pPr>
        <w:spacing w:after="0" w:line="240" w:lineRule="auto"/>
        <w:ind w:firstLine="527"/>
        <w:jc w:val="both"/>
        <w:rPr>
          <w:rStyle w:val="Hyperlink"/>
          <w:rFonts w:ascii="Book Antiqua" w:hAnsi="Book Antiqua" w:cs="Times New Roman"/>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2B0E89" w:rsidRPr="00CB5067" w14:paraId="3497659A" w14:textId="77777777" w:rsidTr="002A002B">
        <w:tc>
          <w:tcPr>
            <w:tcW w:w="8494" w:type="dxa"/>
            <w:shd w:val="clear" w:color="auto" w:fill="CCFFFF"/>
          </w:tcPr>
          <w:p w14:paraId="4C8361BC" w14:textId="407B2A1B" w:rsidR="00FF6AF1" w:rsidRPr="00FF6AF1" w:rsidRDefault="00FF6AF1" w:rsidP="00E63E0C">
            <w:pPr>
              <w:pStyle w:val="artigo"/>
              <w:spacing w:before="0" w:beforeAutospacing="0" w:after="0" w:afterAutospacing="0"/>
              <w:jc w:val="both"/>
              <w:rPr>
                <w:rFonts w:ascii="Book Antiqua" w:hAnsi="Book Antiqua"/>
                <w:bCs/>
                <w:iCs/>
                <w:sz w:val="19"/>
                <w:szCs w:val="19"/>
              </w:rPr>
            </w:pPr>
            <w:r w:rsidRPr="00FF6AF1">
              <w:rPr>
                <w:rFonts w:ascii="Book Antiqua" w:hAnsi="Book Antiqua"/>
                <w:b/>
                <w:iCs/>
                <w:sz w:val="19"/>
                <w:szCs w:val="19"/>
              </w:rPr>
              <w:t>(</w:t>
            </w:r>
            <w:r w:rsidRPr="00FF6AF1">
              <w:rPr>
                <w:rFonts w:ascii="Book Antiqua" w:hAnsi="Book Antiqua"/>
                <w:b/>
                <w:iCs/>
                <w:sz w:val="19"/>
                <w:szCs w:val="19"/>
                <w:highlight w:val="yellow"/>
              </w:rPr>
              <w:t>PGERS-2021-Fundatec</w:t>
            </w:r>
            <w:r w:rsidRPr="00FF6AF1">
              <w:rPr>
                <w:rFonts w:ascii="Book Antiqua" w:hAnsi="Book Antiqua"/>
                <w:b/>
                <w:iCs/>
                <w:sz w:val="19"/>
                <w:szCs w:val="19"/>
              </w:rPr>
              <w:t>)</w:t>
            </w:r>
            <w:r>
              <w:rPr>
                <w:rFonts w:ascii="Book Antiqua" w:hAnsi="Book Antiqua"/>
                <w:bCs/>
                <w:iCs/>
                <w:sz w:val="19"/>
                <w:szCs w:val="19"/>
              </w:rPr>
              <w:t>:</w:t>
            </w:r>
            <w:r>
              <w:t xml:space="preserve"> </w:t>
            </w:r>
            <w:r w:rsidRPr="00FF6AF1">
              <w:rPr>
                <w:rFonts w:ascii="Book Antiqua" w:hAnsi="Book Antiqua"/>
                <w:bCs/>
                <w:iCs/>
                <w:sz w:val="19"/>
                <w:szCs w:val="19"/>
              </w:rPr>
              <w:t>Quanto aos métodos adequados de solução de controvérsia e a Administração Pública brasileira, analise a assertiva</w:t>
            </w:r>
            <w:r>
              <w:rPr>
                <w:rFonts w:ascii="Book Antiqua" w:hAnsi="Book Antiqua"/>
                <w:bCs/>
                <w:iCs/>
                <w:sz w:val="19"/>
                <w:szCs w:val="19"/>
              </w:rPr>
              <w:t xml:space="preserve"> a seguir: </w:t>
            </w:r>
            <w:r w:rsidRPr="00FF6AF1">
              <w:rPr>
                <w:rFonts w:ascii="Book Antiqua" w:hAnsi="Book Antiqua"/>
                <w:bCs/>
                <w:iCs/>
                <w:sz w:val="19"/>
                <w:szCs w:val="19"/>
              </w:rPr>
              <w:t>As arbitragens envolvendo a Administração Pública brasileira serão sempre de direito e respeitarão o princípio da publicidade.</w:t>
            </w:r>
            <w:r>
              <w:rPr>
                <w:rFonts w:ascii="Book Antiqua" w:hAnsi="Book Antiqua"/>
                <w:bCs/>
                <w:iCs/>
                <w:sz w:val="19"/>
                <w:szCs w:val="19"/>
              </w:rPr>
              <w:t xml:space="preserve"> </w:t>
            </w:r>
            <w:r>
              <w:rPr>
                <w:rFonts w:ascii="Book Antiqua" w:hAnsi="Book Antiqua"/>
                <w:b/>
                <w:iCs/>
                <w:sz w:val="19"/>
                <w:szCs w:val="19"/>
              </w:rPr>
              <w:t>BL: art. 2º, §3º, Lei 9307.</w:t>
            </w:r>
          </w:p>
          <w:p w14:paraId="0098C7C7" w14:textId="77777777" w:rsidR="00FF6AF1" w:rsidRDefault="00FF6AF1" w:rsidP="00E63E0C">
            <w:pPr>
              <w:pStyle w:val="artigo"/>
              <w:spacing w:before="0" w:beforeAutospacing="0" w:after="0" w:afterAutospacing="0"/>
              <w:jc w:val="both"/>
              <w:rPr>
                <w:rFonts w:ascii="Book Antiqua" w:hAnsi="Book Antiqua"/>
                <w:b/>
                <w:iCs/>
                <w:sz w:val="19"/>
                <w:szCs w:val="19"/>
              </w:rPr>
            </w:pPr>
          </w:p>
          <w:p w14:paraId="53B6DFFA" w14:textId="6863821C" w:rsidR="002B0E89" w:rsidRDefault="00E63E0C" w:rsidP="00E63E0C">
            <w:pPr>
              <w:pStyle w:val="artigo"/>
              <w:spacing w:before="0" w:beforeAutospacing="0" w:after="0" w:afterAutospacing="0"/>
              <w:jc w:val="both"/>
              <w:rPr>
                <w:rFonts w:ascii="Book Antiqua" w:hAnsi="Book Antiqua"/>
                <w:b/>
                <w:iCs/>
                <w:sz w:val="19"/>
                <w:szCs w:val="19"/>
              </w:rPr>
            </w:pPr>
            <w:r>
              <w:rPr>
                <w:rFonts w:ascii="Book Antiqua" w:hAnsi="Book Antiqua"/>
                <w:b/>
                <w:iCs/>
                <w:sz w:val="19"/>
                <w:szCs w:val="19"/>
              </w:rPr>
              <w:t>(</w:t>
            </w:r>
            <w:r w:rsidRPr="00E63E0C">
              <w:rPr>
                <w:rFonts w:ascii="Book Antiqua" w:hAnsi="Book Antiqua"/>
                <w:b/>
                <w:iCs/>
                <w:sz w:val="19"/>
                <w:szCs w:val="19"/>
                <w:highlight w:val="yellow"/>
              </w:rPr>
              <w:t>TJPA-2019-CESPE</w:t>
            </w:r>
            <w:r>
              <w:rPr>
                <w:rFonts w:ascii="Book Antiqua" w:hAnsi="Book Antiqua"/>
                <w:b/>
                <w:iCs/>
                <w:sz w:val="19"/>
                <w:szCs w:val="19"/>
              </w:rPr>
              <w:t>)</w:t>
            </w:r>
            <w:r>
              <w:rPr>
                <w:rFonts w:ascii="Book Antiqua" w:hAnsi="Book Antiqua"/>
                <w:bCs/>
                <w:iCs/>
                <w:sz w:val="19"/>
                <w:szCs w:val="19"/>
              </w:rPr>
              <w:t xml:space="preserve">: </w:t>
            </w:r>
            <w:r w:rsidRPr="00E63E0C">
              <w:rPr>
                <w:rFonts w:ascii="Book Antiqua" w:hAnsi="Book Antiqua"/>
                <w:bCs/>
                <w:iCs/>
                <w:sz w:val="19"/>
                <w:szCs w:val="19"/>
              </w:rPr>
              <w:t>Na discussão de contratos administrativos, a arbitragem</w:t>
            </w:r>
            <w:r>
              <w:rPr>
                <w:rFonts w:ascii="Book Antiqua" w:hAnsi="Book Antiqua"/>
                <w:bCs/>
                <w:iCs/>
                <w:sz w:val="19"/>
                <w:szCs w:val="19"/>
              </w:rPr>
              <w:t xml:space="preserve">: </w:t>
            </w:r>
            <w:r w:rsidRPr="00E63E0C">
              <w:rPr>
                <w:rFonts w:ascii="Book Antiqua" w:hAnsi="Book Antiqua"/>
                <w:bCs/>
                <w:iCs/>
                <w:sz w:val="19"/>
                <w:szCs w:val="19"/>
              </w:rPr>
              <w:t>é possível, desde que arbitragem seja direito.</w:t>
            </w:r>
            <w:r>
              <w:rPr>
                <w:rFonts w:ascii="Book Antiqua" w:hAnsi="Book Antiqua"/>
                <w:bCs/>
                <w:iCs/>
                <w:sz w:val="19"/>
                <w:szCs w:val="19"/>
              </w:rPr>
              <w:t xml:space="preserve"> </w:t>
            </w:r>
            <w:r>
              <w:rPr>
                <w:rFonts w:ascii="Book Antiqua" w:hAnsi="Book Antiqua"/>
                <w:b/>
                <w:iCs/>
                <w:sz w:val="19"/>
                <w:szCs w:val="19"/>
              </w:rPr>
              <w:t>BL: art. 2º, §3º, Lei 9307.</w:t>
            </w:r>
          </w:p>
          <w:p w14:paraId="11885773" w14:textId="77777777" w:rsidR="001B1D64" w:rsidRDefault="001B1D64" w:rsidP="00E63E0C">
            <w:pPr>
              <w:pStyle w:val="artigo"/>
              <w:spacing w:before="0" w:beforeAutospacing="0" w:after="0" w:afterAutospacing="0"/>
              <w:jc w:val="both"/>
              <w:rPr>
                <w:rFonts w:ascii="Book Antiqua" w:hAnsi="Book Antiqua"/>
                <w:b/>
                <w:iCs/>
                <w:sz w:val="19"/>
                <w:szCs w:val="19"/>
              </w:rPr>
            </w:pPr>
          </w:p>
          <w:p w14:paraId="3396A07B" w14:textId="0F0CE72D" w:rsidR="001B1D64" w:rsidRPr="001B1D64" w:rsidRDefault="001B1D64" w:rsidP="00E63E0C">
            <w:pPr>
              <w:pStyle w:val="artigo"/>
              <w:spacing w:before="0" w:beforeAutospacing="0" w:after="0" w:afterAutospacing="0"/>
              <w:jc w:val="both"/>
              <w:rPr>
                <w:rFonts w:ascii="Book Antiqua" w:hAnsi="Book Antiqua"/>
                <w:bCs/>
                <w:iCs/>
                <w:sz w:val="19"/>
                <w:szCs w:val="19"/>
              </w:rPr>
            </w:pPr>
            <w:r w:rsidRPr="00CB5067">
              <w:rPr>
                <w:rFonts w:ascii="Book Antiqua" w:hAnsi="Book Antiqua"/>
                <w:b/>
                <w:sz w:val="19"/>
                <w:szCs w:val="19"/>
              </w:rPr>
              <w:t>(</w:t>
            </w:r>
            <w:r>
              <w:rPr>
                <w:rFonts w:ascii="Book Antiqua" w:hAnsi="Book Antiqua"/>
                <w:b/>
                <w:sz w:val="19"/>
                <w:szCs w:val="19"/>
                <w:highlight w:val="yellow"/>
              </w:rPr>
              <w:t>MPMG-2018</w:t>
            </w:r>
            <w:r w:rsidRPr="00CB5067">
              <w:rPr>
                <w:rFonts w:ascii="Book Antiqua" w:hAnsi="Book Antiqua"/>
                <w:b/>
                <w:sz w:val="19"/>
                <w:szCs w:val="19"/>
              </w:rPr>
              <w:t>)</w:t>
            </w:r>
            <w:r w:rsidRPr="00CB5067">
              <w:rPr>
                <w:rFonts w:ascii="Book Antiqua" w:hAnsi="Book Antiqua"/>
                <w:sz w:val="19"/>
                <w:szCs w:val="19"/>
              </w:rPr>
              <w:t xml:space="preserve">: </w:t>
            </w:r>
            <w:r w:rsidRPr="001B1D64">
              <w:rPr>
                <w:rFonts w:ascii="Book Antiqua" w:hAnsi="Book Antiqua"/>
                <w:sz w:val="19"/>
                <w:szCs w:val="19"/>
              </w:rPr>
              <w:t xml:space="preserve">Assinale a alternativa </w:t>
            </w:r>
            <w:r>
              <w:rPr>
                <w:rFonts w:ascii="Book Antiqua" w:hAnsi="Book Antiqua"/>
                <w:sz w:val="19"/>
                <w:szCs w:val="19"/>
              </w:rPr>
              <w:t>correta</w:t>
            </w:r>
            <w:r w:rsidRPr="001B1D64">
              <w:rPr>
                <w:rFonts w:ascii="Book Antiqua" w:hAnsi="Book Antiqua"/>
                <w:sz w:val="19"/>
                <w:szCs w:val="19"/>
              </w:rPr>
              <w:t xml:space="preserve"> sobre a Arbitragem (Lei 9.307/96):</w:t>
            </w:r>
            <w:r>
              <w:rPr>
                <w:rFonts w:ascii="Book Antiqua" w:hAnsi="Book Antiqua"/>
                <w:sz w:val="19"/>
                <w:szCs w:val="19"/>
              </w:rPr>
              <w:t xml:space="preserve"> </w:t>
            </w:r>
            <w:r w:rsidRPr="001B1D64">
              <w:rPr>
                <w:rFonts w:ascii="Book Antiqua" w:hAnsi="Book Antiqua"/>
                <w:sz w:val="19"/>
                <w:szCs w:val="19"/>
              </w:rPr>
              <w:t>A administração pública direta e indireta poderá utilizar-se da arbitragem para dirimir conflitos relativos a direitos patrimoniais disponíveis. Nesse caso, por exigência da própria lei, a arbitragem será sempre de direito e respeitará o princípio da publicidade.</w:t>
            </w:r>
            <w:r w:rsidRPr="00CB5067">
              <w:rPr>
                <w:rFonts w:ascii="Book Antiqua" w:hAnsi="Book Antiqua"/>
                <w:sz w:val="19"/>
                <w:szCs w:val="19"/>
              </w:rPr>
              <w:t xml:space="preserve"> </w:t>
            </w:r>
            <w:r w:rsidRPr="00CB5067">
              <w:rPr>
                <w:rFonts w:ascii="Book Antiqua" w:hAnsi="Book Antiqua"/>
                <w:b/>
                <w:sz w:val="19"/>
                <w:szCs w:val="19"/>
              </w:rPr>
              <w:t xml:space="preserve">BL: art. </w:t>
            </w:r>
            <w:r>
              <w:rPr>
                <w:rFonts w:ascii="Book Antiqua" w:hAnsi="Book Antiqua"/>
                <w:b/>
                <w:sz w:val="19"/>
                <w:szCs w:val="19"/>
              </w:rPr>
              <w:t>1º, §1º c/c art. 2º, §3º</w:t>
            </w:r>
            <w:r w:rsidRPr="00CB5067">
              <w:rPr>
                <w:rFonts w:ascii="Book Antiqua" w:hAnsi="Book Antiqua"/>
                <w:b/>
                <w:sz w:val="19"/>
                <w:szCs w:val="19"/>
              </w:rPr>
              <w:t>, Lei 9307.</w:t>
            </w:r>
          </w:p>
        </w:tc>
      </w:tr>
    </w:tbl>
    <w:p w14:paraId="2F219366"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w:t>
      </w:r>
    </w:p>
    <w:p w14:paraId="36206A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Convenção de Arbitragem e seus Efeitos</w:t>
      </w:r>
    </w:p>
    <w:p w14:paraId="149CBE50" w14:textId="34357A0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 w:name="art3"/>
      <w:bookmarkEnd w:id="8"/>
      <w:r w:rsidRPr="00CB5067">
        <w:rPr>
          <w:rFonts w:ascii="Book Antiqua" w:eastAsia="Times New Roman" w:hAnsi="Book Antiqua" w:cs="Times New Roman"/>
          <w:b/>
          <w:sz w:val="19"/>
          <w:szCs w:val="19"/>
          <w:highlight w:val="magenta"/>
          <w:lang w:eastAsia="pt-BR"/>
        </w:rPr>
        <w:t>Art. 3º</w:t>
      </w:r>
      <w:r w:rsidRPr="00CB5067">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sz w:val="19"/>
          <w:szCs w:val="19"/>
          <w:lang w:eastAsia="pt-BR"/>
        </w:rPr>
        <w:t xml:space="preserve">As </w:t>
      </w:r>
      <w:r w:rsidRPr="00E149BE">
        <w:rPr>
          <w:rFonts w:ascii="Book Antiqua" w:eastAsia="Times New Roman" w:hAnsi="Book Antiqua" w:cs="Times New Roman"/>
          <w:b/>
          <w:bCs/>
          <w:sz w:val="19"/>
          <w:szCs w:val="19"/>
          <w:highlight w:val="yellow"/>
          <w:lang w:eastAsia="pt-BR"/>
        </w:rPr>
        <w:t>partes interessadas</w:t>
      </w:r>
      <w:r w:rsidRPr="00E149BE">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caps/>
          <w:sz w:val="19"/>
          <w:szCs w:val="19"/>
          <w:highlight w:val="green"/>
          <w:lang w:eastAsia="pt-BR"/>
        </w:rPr>
        <w:t>podem submeter</w:t>
      </w:r>
      <w:r w:rsidRPr="00E149BE">
        <w:rPr>
          <w:rFonts w:ascii="Book Antiqua" w:eastAsia="Times New Roman" w:hAnsi="Book Antiqua" w:cs="Times New Roman"/>
          <w:b/>
          <w:bCs/>
          <w:sz w:val="19"/>
          <w:szCs w:val="19"/>
          <w:lang w:eastAsia="pt-BR"/>
        </w:rPr>
        <w:t xml:space="preserve"> a solução de seus litígios ao juízo arbitral mediante </w:t>
      </w:r>
      <w:r w:rsidRPr="00E149BE">
        <w:rPr>
          <w:rFonts w:ascii="Book Antiqua" w:eastAsia="Times New Roman" w:hAnsi="Book Antiqua" w:cs="Times New Roman"/>
          <w:b/>
          <w:bCs/>
          <w:caps/>
          <w:sz w:val="19"/>
          <w:szCs w:val="19"/>
          <w:shd w:val="clear" w:color="auto" w:fill="F7CAAC" w:themeFill="accent2" w:themeFillTint="66"/>
          <w:lang w:eastAsia="pt-BR"/>
        </w:rPr>
        <w:t>convenção de arbitragem</w:t>
      </w:r>
      <w:r w:rsidRPr="00E149BE">
        <w:rPr>
          <w:rFonts w:ascii="Book Antiqua" w:eastAsia="Times New Roman" w:hAnsi="Book Antiqua" w:cs="Times New Roman"/>
          <w:b/>
          <w:bCs/>
          <w:sz w:val="19"/>
          <w:szCs w:val="19"/>
          <w:lang w:eastAsia="pt-BR"/>
        </w:rPr>
        <w:t xml:space="preserve">, assim entendida a </w:t>
      </w:r>
      <w:r w:rsidRPr="00E149BE">
        <w:rPr>
          <w:rFonts w:ascii="Book Antiqua" w:eastAsia="Times New Roman" w:hAnsi="Book Antiqua" w:cs="Times New Roman"/>
          <w:b/>
          <w:bCs/>
          <w:sz w:val="19"/>
          <w:szCs w:val="19"/>
          <w:highlight w:val="cyan"/>
          <w:lang w:eastAsia="pt-BR"/>
        </w:rPr>
        <w:t>cláusula compromissória</w:t>
      </w:r>
      <w:r w:rsidRPr="00E149BE">
        <w:rPr>
          <w:rFonts w:ascii="Book Antiqua" w:eastAsia="Times New Roman" w:hAnsi="Book Antiqua" w:cs="Times New Roman"/>
          <w:b/>
          <w:bCs/>
          <w:sz w:val="19"/>
          <w:szCs w:val="19"/>
          <w:lang w:eastAsia="pt-BR"/>
        </w:rPr>
        <w:t xml:space="preserve"> e o </w:t>
      </w:r>
      <w:r w:rsidRPr="00E149BE">
        <w:rPr>
          <w:rFonts w:ascii="Book Antiqua" w:eastAsia="Times New Roman" w:hAnsi="Book Antiqua" w:cs="Times New Roman"/>
          <w:b/>
          <w:bCs/>
          <w:sz w:val="19"/>
          <w:szCs w:val="19"/>
          <w:highlight w:val="cyan"/>
          <w:lang w:eastAsia="pt-BR"/>
        </w:rPr>
        <w:t>compromisso arbitral</w:t>
      </w:r>
      <w:r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89123D" w:rsidRPr="002B74B3">
        <w:rPr>
          <w:rFonts w:ascii="Book Antiqua" w:eastAsia="Times New Roman" w:hAnsi="Book Antiqua" w:cs="Times New Roman"/>
          <w:b/>
          <w:color w:val="FF0000"/>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0C1757" w:rsidRPr="002B74B3">
        <w:rPr>
          <w:rFonts w:ascii="Book Antiqua" w:eastAsia="Times New Roman" w:hAnsi="Book Antiqua" w:cs="Times New Roman"/>
          <w:b/>
          <w:color w:val="FF0000"/>
          <w:sz w:val="16"/>
          <w:szCs w:val="16"/>
          <w:lang w:eastAsia="pt-BR"/>
        </w:rPr>
        <w:t xml:space="preserve"> </w:t>
      </w:r>
      <w:r w:rsidR="000C1757" w:rsidRPr="002B74B3">
        <w:rPr>
          <w:rFonts w:ascii="Book Antiqua" w:eastAsia="Times New Roman" w:hAnsi="Book Antiqua" w:cs="Times New Roman"/>
          <w:b/>
          <w:color w:val="FF0000"/>
          <w:sz w:val="16"/>
          <w:szCs w:val="16"/>
          <w:u w:val="single"/>
          <w:lang w:eastAsia="pt-BR"/>
        </w:rPr>
        <w:t>(Cartórios/TJRS-2015)</w:t>
      </w:r>
      <w:r w:rsidR="00005DE2" w:rsidRPr="002B74B3">
        <w:rPr>
          <w:rFonts w:ascii="Book Antiqua" w:eastAsia="Times New Roman" w:hAnsi="Book Antiqua" w:cs="Times New Roman"/>
          <w:b/>
          <w:color w:val="FF0000"/>
          <w:sz w:val="16"/>
          <w:szCs w:val="16"/>
          <w:lang w:eastAsia="pt-BR"/>
        </w:rPr>
        <w:t xml:space="preserve"> </w:t>
      </w:r>
      <w:r w:rsidR="00005DE2" w:rsidRPr="002B74B3">
        <w:rPr>
          <w:rFonts w:ascii="Book Antiqua" w:hAnsi="Book Antiqua"/>
          <w:b/>
          <w:color w:val="FF0000"/>
          <w:sz w:val="16"/>
          <w:szCs w:val="16"/>
          <w:u w:val="single"/>
        </w:rPr>
        <w:t>(PGM-Salvador/BA-2015)</w:t>
      </w:r>
      <w:r w:rsidR="00550FB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47C9EFB5" w14:textId="77777777" w:rsidTr="002B0E89">
        <w:tc>
          <w:tcPr>
            <w:tcW w:w="8494" w:type="dxa"/>
            <w:shd w:val="clear" w:color="auto" w:fill="CCFFFF"/>
          </w:tcPr>
          <w:p w14:paraId="5C3DBEB4" w14:textId="77777777" w:rsidR="002B0E89" w:rsidRPr="00CB5067" w:rsidRDefault="002B0E89" w:rsidP="002B0E89">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Convenção de arbitragem é o gênero, que engloba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highlight w:val="green"/>
                <w:lang w:eastAsia="pt-BR"/>
              </w:rPr>
              <w:t>a)</w:t>
            </w:r>
            <w:r w:rsidRPr="00CB5067">
              <w:rPr>
                <w:rFonts w:ascii="Book Antiqua" w:eastAsia="Times New Roman" w:hAnsi="Book Antiqua" w:cs="Times New Roman"/>
                <w:sz w:val="19"/>
                <w:szCs w:val="19"/>
                <w:lang w:eastAsia="pt-BR"/>
              </w:rPr>
              <w:t xml:space="preserve"> a cláusula compromissória e </w:t>
            </w:r>
            <w:r w:rsidRPr="00CB5067">
              <w:rPr>
                <w:rFonts w:ascii="Book Antiqua" w:eastAsia="Times New Roman" w:hAnsi="Book Antiqua" w:cs="Times New Roman"/>
                <w:b/>
                <w:i/>
                <w:sz w:val="19"/>
                <w:szCs w:val="19"/>
                <w:highlight w:val="green"/>
                <w:lang w:eastAsia="pt-BR"/>
              </w:rPr>
              <w:t>b)</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 compromisso arbitral.</w:t>
            </w:r>
          </w:p>
        </w:tc>
      </w:tr>
    </w:tbl>
    <w:p w14:paraId="5720E75F" w14:textId="144F9FFA" w:rsidR="00884EDA" w:rsidRPr="00670BB5" w:rsidRDefault="006C4F7D" w:rsidP="00884ED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 w:name="art4"/>
      <w:bookmarkEnd w:id="9"/>
      <w:r w:rsidRPr="00CB5067">
        <w:rPr>
          <w:rFonts w:ascii="Book Antiqua" w:eastAsia="Times New Roman" w:hAnsi="Book Antiqua" w:cs="Times New Roman"/>
          <w:b/>
          <w:sz w:val="19"/>
          <w:szCs w:val="19"/>
          <w:highlight w:val="magenta"/>
          <w:lang w:eastAsia="pt-BR"/>
        </w:rPr>
        <w:t>Art. 4º</w:t>
      </w:r>
      <w:r w:rsidRPr="00CB5067">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t xml:space="preserve">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é a convenção através da qual </w:t>
      </w:r>
      <w:r w:rsidRPr="00670BB5">
        <w:rPr>
          <w:rFonts w:ascii="Book Antiqua" w:eastAsia="Times New Roman" w:hAnsi="Book Antiqua" w:cs="Times New Roman"/>
          <w:b/>
          <w:bCs/>
          <w:sz w:val="19"/>
          <w:szCs w:val="19"/>
          <w:highlight w:val="yellow"/>
          <w:lang w:eastAsia="pt-BR"/>
        </w:rPr>
        <w:t>as partes</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em um contrato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comprometem-se a submeter</w:t>
      </w:r>
      <w:r w:rsidRPr="00670BB5">
        <w:rPr>
          <w:rFonts w:ascii="Book Antiqua" w:eastAsia="Times New Roman" w:hAnsi="Book Antiqua" w:cs="Times New Roman"/>
          <w:b/>
          <w:bCs/>
          <w:sz w:val="19"/>
          <w:szCs w:val="19"/>
          <w:lang w:eastAsia="pt-BR"/>
        </w:rPr>
        <w:t xml:space="preserve"> à </w:t>
      </w:r>
      <w:r w:rsidRPr="00670BB5">
        <w:rPr>
          <w:rFonts w:ascii="Book Antiqua" w:eastAsia="Times New Roman" w:hAnsi="Book Antiqua" w:cs="Times New Roman"/>
          <w:b/>
          <w:bCs/>
          <w:sz w:val="19"/>
          <w:szCs w:val="19"/>
          <w:highlight w:val="cyan"/>
          <w:lang w:eastAsia="pt-BR"/>
        </w:rPr>
        <w:t>arbitragem</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os litígios</w:t>
      </w:r>
      <w:r w:rsidRPr="00670BB5">
        <w:rPr>
          <w:rFonts w:ascii="Book Antiqua" w:eastAsia="Times New Roman" w:hAnsi="Book Antiqua" w:cs="Times New Roman"/>
          <w:b/>
          <w:bCs/>
          <w:sz w:val="19"/>
          <w:szCs w:val="19"/>
          <w:lang w:eastAsia="pt-BR"/>
        </w:rPr>
        <w:t xml:space="preserve"> que </w:t>
      </w:r>
      <w:r w:rsidRPr="00670BB5">
        <w:rPr>
          <w:rFonts w:ascii="Book Antiqua" w:eastAsia="Times New Roman" w:hAnsi="Book Antiqua" w:cs="Times New Roman"/>
          <w:b/>
          <w:bCs/>
          <w:sz w:val="19"/>
          <w:szCs w:val="19"/>
          <w:highlight w:val="cyan"/>
          <w:lang w:eastAsia="pt-BR"/>
        </w:rPr>
        <w:t>possam vir a surgir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lastRenderedPageBreak/>
        <w:t>relativamente a tal contrato</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r w:rsidR="003167B9" w:rsidRPr="00670BB5">
        <w:rPr>
          <w:rFonts w:ascii="Book Antiqua" w:hAnsi="Book Antiqua"/>
          <w:b/>
          <w:bCs/>
          <w:color w:val="FF0000"/>
          <w:sz w:val="16"/>
          <w:szCs w:val="16"/>
          <w:u w:val="single"/>
        </w:rPr>
        <w:t>(MPT-2015)</w:t>
      </w:r>
      <w:r w:rsidR="00005DE2" w:rsidRPr="00670BB5">
        <w:rPr>
          <w:rFonts w:ascii="Book Antiqua" w:hAnsi="Book Antiqua"/>
          <w:b/>
          <w:bCs/>
          <w:color w:val="FF0000"/>
          <w:sz w:val="16"/>
          <w:szCs w:val="16"/>
        </w:rPr>
        <w:t xml:space="preserve"> </w:t>
      </w:r>
      <w:r w:rsidR="00005DE2" w:rsidRPr="00670BB5">
        <w:rPr>
          <w:rFonts w:ascii="Book Antiqua" w:hAnsi="Book Antiqua"/>
          <w:b/>
          <w:bCs/>
          <w:color w:val="FF0000"/>
          <w:sz w:val="16"/>
          <w:szCs w:val="16"/>
          <w:u w:val="single"/>
        </w:rPr>
        <w:t>(PGM-Salvador/BA-2015)</w:t>
      </w:r>
      <w:r w:rsidR="00550FB7" w:rsidRPr="00670BB5">
        <w:rPr>
          <w:rFonts w:ascii="Book Antiqua" w:hAnsi="Book Antiqua"/>
          <w:b/>
          <w:bCs/>
          <w:color w:val="FF0000"/>
          <w:sz w:val="16"/>
          <w:szCs w:val="16"/>
        </w:rPr>
        <w:t xml:space="preserve"> </w:t>
      </w:r>
      <w:r w:rsidR="00884EDA" w:rsidRPr="00670BB5">
        <w:rPr>
          <w:rFonts w:ascii="Book Antiqua" w:eastAsia="Times New Roman" w:hAnsi="Book Antiqua" w:cs="Times New Roman"/>
          <w:b/>
          <w:bCs/>
          <w:color w:val="FF0000"/>
          <w:sz w:val="16"/>
          <w:szCs w:val="16"/>
          <w:u w:val="single"/>
          <w:lang w:eastAsia="pt-BR"/>
        </w:rPr>
        <w:t>(TRF2-2009</w:t>
      </w:r>
      <w:r w:rsidR="009F0083" w:rsidRPr="00670BB5">
        <w:rPr>
          <w:rFonts w:ascii="Book Antiqua" w:eastAsia="Times New Roman" w:hAnsi="Book Antiqua" w:cs="Times New Roman"/>
          <w:b/>
          <w:bCs/>
          <w:color w:val="FF0000"/>
          <w:sz w:val="16"/>
          <w:szCs w:val="16"/>
          <w:u w:val="single"/>
          <w:lang w:eastAsia="pt-BR"/>
        </w:rPr>
        <w:t>/2017)</w:t>
      </w:r>
      <w:r w:rsidR="00A51552" w:rsidRPr="00670BB5">
        <w:rPr>
          <w:rFonts w:ascii="Book Antiqua" w:eastAsia="Times New Roman" w:hAnsi="Book Antiqua" w:cs="Times New Roman"/>
          <w:b/>
          <w:bCs/>
          <w:color w:val="FF0000"/>
          <w:sz w:val="16"/>
          <w:szCs w:val="16"/>
          <w:lang w:eastAsia="pt-BR"/>
        </w:rPr>
        <w:t xml:space="preserve"> </w:t>
      </w:r>
      <w:r w:rsidR="00A51552" w:rsidRPr="00670BB5">
        <w:rPr>
          <w:rFonts w:ascii="Book Antiqua" w:hAnsi="Book Antiqua"/>
          <w:b/>
          <w:bCs/>
          <w:color w:val="FF0000"/>
          <w:sz w:val="16"/>
          <w:szCs w:val="16"/>
          <w:u w:val="single"/>
        </w:rPr>
        <w:t>(DPEMS-2022)</w:t>
      </w:r>
      <w:r w:rsidR="00206B47">
        <w:rPr>
          <w:rFonts w:ascii="Book Antiqua" w:hAnsi="Book Antiqua"/>
          <w:b/>
          <w:bCs/>
          <w:color w:val="FF0000"/>
          <w:sz w:val="16"/>
          <w:szCs w:val="16"/>
        </w:rPr>
        <w:t xml:space="preserve"> </w:t>
      </w:r>
      <w:r w:rsidR="00206B47">
        <w:rPr>
          <w:rFonts w:ascii="Book Antiqua" w:hAnsi="Book Antiqua"/>
          <w:b/>
          <w:bCs/>
          <w:color w:val="FF0000"/>
          <w:sz w:val="16"/>
          <w:szCs w:val="16"/>
          <w:u w:val="single"/>
        </w:rPr>
        <w:t>(PFN-2023)</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2D39C266" w14:textId="2A05C254"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4§1"/>
      <w:bookmarkEnd w:id="10"/>
      <w:r w:rsidRPr="00670BB5">
        <w:rPr>
          <w:rFonts w:ascii="Book Antiqua" w:eastAsia="Times New Roman" w:hAnsi="Book Antiqua" w:cs="Times New Roman"/>
          <w:b/>
          <w:bCs/>
          <w:sz w:val="19"/>
          <w:szCs w:val="19"/>
          <w:highlight w:val="magenta"/>
          <w:lang w:eastAsia="pt-BR"/>
        </w:rPr>
        <w:t>§ 1º</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deve ser estipulada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por escrito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estar inserta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no próprio contrato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documento apartado que a ele se refira</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bookmarkStart w:id="11" w:name="_Hlk102924018"/>
      <w:r w:rsidR="003167B9" w:rsidRPr="00670BB5">
        <w:rPr>
          <w:rFonts w:ascii="Book Antiqua" w:hAnsi="Book Antiqua"/>
          <w:b/>
          <w:bCs/>
          <w:color w:val="FF0000"/>
          <w:sz w:val="16"/>
          <w:szCs w:val="16"/>
          <w:u w:val="single"/>
        </w:rPr>
        <w:t>(MPT-2015)</w:t>
      </w:r>
      <w:bookmarkEnd w:id="11"/>
      <w:r w:rsidR="00550FB7" w:rsidRPr="00670BB5">
        <w:rPr>
          <w:rFonts w:ascii="Book Antiqua" w:hAnsi="Book Antiqua"/>
          <w:b/>
          <w:bCs/>
          <w:color w:val="FF0000"/>
          <w:sz w:val="16"/>
          <w:szCs w:val="16"/>
        </w:rPr>
        <w:t xml:space="preserve"> </w:t>
      </w:r>
    </w:p>
    <w:p w14:paraId="1BE38E96" w14:textId="5FC72F3D"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 w:name="art4§2"/>
      <w:bookmarkEnd w:id="12"/>
      <w:r w:rsidRPr="00670BB5">
        <w:rPr>
          <w:rFonts w:ascii="Book Antiqua" w:eastAsia="Times New Roman" w:hAnsi="Book Antiqua" w:cs="Times New Roman"/>
          <w:b/>
          <w:bCs/>
          <w:sz w:val="19"/>
          <w:szCs w:val="19"/>
          <w:highlight w:val="magenta"/>
          <w:lang w:eastAsia="pt-BR"/>
        </w:rPr>
        <w:t>§ 2º</w:t>
      </w:r>
      <w:r w:rsidRPr="00670BB5">
        <w:rPr>
          <w:rFonts w:ascii="Book Antiqua" w:eastAsia="Times New Roman" w:hAnsi="Book Antiqua" w:cs="Times New Roman"/>
          <w:b/>
          <w:bCs/>
          <w:sz w:val="19"/>
          <w:szCs w:val="19"/>
          <w:lang w:eastAsia="pt-BR"/>
        </w:rPr>
        <w:t xml:space="preserve"> Nos </w:t>
      </w:r>
      <w:r w:rsidRPr="00670BB5">
        <w:rPr>
          <w:rFonts w:ascii="Book Antiqua" w:eastAsia="Times New Roman" w:hAnsi="Book Antiqua" w:cs="Times New Roman"/>
          <w:b/>
          <w:bCs/>
          <w:caps/>
          <w:sz w:val="19"/>
          <w:szCs w:val="19"/>
          <w:shd w:val="clear" w:color="auto" w:fill="F7CAAC" w:themeFill="accent2" w:themeFillTint="66"/>
          <w:lang w:eastAsia="pt-BR"/>
        </w:rPr>
        <w:t>contratos de adesão</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sz w:val="19"/>
          <w:szCs w:val="19"/>
          <w:highlight w:val="cyan"/>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só terá</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eficácia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se o aderente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tomar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a iniciativa de instituir a arbitragem</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caps/>
          <w:sz w:val="19"/>
          <w:szCs w:val="19"/>
          <w:highlight w:val="green"/>
          <w:lang w:eastAsia="pt-BR"/>
        </w:rPr>
        <w:t>concordar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expressamente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com a sua instituição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desde que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por escrito em documento anexo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negrito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com a assinatura</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visto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especialmente para essa cláusula</w:t>
      </w:r>
      <w:r w:rsidRPr="00670BB5">
        <w:rPr>
          <w:rFonts w:ascii="Book Antiqua" w:eastAsia="Times New Roman" w:hAnsi="Book Antiqua" w:cs="Times New Roman"/>
          <w:b/>
          <w:bCs/>
          <w:sz w:val="18"/>
          <w:szCs w:val="18"/>
          <w:lang w:eastAsia="pt-BR"/>
        </w:rPr>
        <w:t>.</w:t>
      </w:r>
      <w:r w:rsidR="002961C5" w:rsidRPr="00670BB5">
        <w:rPr>
          <w:rFonts w:ascii="Book Antiqua" w:eastAsia="Times New Roman" w:hAnsi="Book Antiqua" w:cs="Times New Roman"/>
          <w:b/>
          <w:bCs/>
          <w:sz w:val="18"/>
          <w:szCs w:val="18"/>
          <w:lang w:eastAsia="pt-BR"/>
        </w:rPr>
        <w:t xml:space="preserve"> </w:t>
      </w:r>
      <w:r w:rsidR="002961C5" w:rsidRPr="00670BB5">
        <w:rPr>
          <w:rFonts w:ascii="Book Antiqua" w:eastAsia="Times New Roman" w:hAnsi="Book Antiqua" w:cs="Times New Roman"/>
          <w:b/>
          <w:bCs/>
          <w:color w:val="FF0000"/>
          <w:sz w:val="16"/>
          <w:szCs w:val="16"/>
          <w:u w:val="single"/>
          <w:lang w:eastAsia="pt-BR"/>
        </w:rPr>
        <w:t>(TJSP-2013)</w:t>
      </w:r>
      <w:r w:rsidR="00DD70D8" w:rsidRPr="00670BB5">
        <w:rPr>
          <w:rFonts w:ascii="Book Antiqua" w:eastAsia="Times New Roman" w:hAnsi="Book Antiqua" w:cs="Times New Roman"/>
          <w:b/>
          <w:bCs/>
          <w:color w:val="FF0000"/>
          <w:sz w:val="16"/>
          <w:szCs w:val="16"/>
          <w:lang w:eastAsia="pt-BR"/>
        </w:rPr>
        <w:t xml:space="preserve"> </w:t>
      </w:r>
      <w:r w:rsidR="00DD70D8" w:rsidRPr="00670BB5">
        <w:rPr>
          <w:rFonts w:ascii="Book Antiqua" w:eastAsia="Times New Roman" w:hAnsi="Book Antiqua" w:cs="Times New Roman"/>
          <w:b/>
          <w:bCs/>
          <w:color w:val="FF0000"/>
          <w:sz w:val="16"/>
          <w:szCs w:val="16"/>
          <w:u w:val="single"/>
          <w:lang w:eastAsia="pt-BR"/>
        </w:rPr>
        <w:t>(MPF-2015)</w:t>
      </w:r>
      <w:r w:rsidR="00170DEE" w:rsidRPr="00670BB5">
        <w:rPr>
          <w:rFonts w:ascii="Book Antiqua" w:eastAsia="Times New Roman" w:hAnsi="Book Antiqua" w:cs="Times New Roman"/>
          <w:b/>
          <w:bCs/>
          <w:color w:val="FF0000"/>
          <w:sz w:val="16"/>
          <w:szCs w:val="16"/>
          <w:lang w:eastAsia="pt-BR"/>
        </w:rPr>
        <w:t xml:space="preserve"> </w:t>
      </w:r>
      <w:r w:rsidR="00170DEE" w:rsidRPr="00670BB5">
        <w:rPr>
          <w:rFonts w:ascii="Book Antiqua" w:eastAsia="Times New Roman" w:hAnsi="Book Antiqua" w:cs="Times New Roman"/>
          <w:b/>
          <w:bCs/>
          <w:color w:val="FF0000"/>
          <w:sz w:val="16"/>
          <w:szCs w:val="16"/>
          <w:u w:val="single"/>
          <w:lang w:eastAsia="pt-BR"/>
        </w:rPr>
        <w:t>(Cartórios/TJRS-2015)</w:t>
      </w:r>
      <w:r w:rsidR="003167B9" w:rsidRPr="00670BB5">
        <w:rPr>
          <w:rFonts w:ascii="Book Antiqua" w:eastAsia="Times New Roman" w:hAnsi="Book Antiqua" w:cs="Times New Roman"/>
          <w:b/>
          <w:bCs/>
          <w:color w:val="FF0000"/>
          <w:sz w:val="16"/>
          <w:szCs w:val="16"/>
          <w:lang w:eastAsia="pt-BR"/>
        </w:rPr>
        <w:t xml:space="preserve"> </w:t>
      </w:r>
      <w:r w:rsidR="003167B9" w:rsidRPr="00670BB5">
        <w:rPr>
          <w:rFonts w:ascii="Book Antiqua" w:hAnsi="Book Antiqua"/>
          <w:b/>
          <w:bCs/>
          <w:color w:val="FF0000"/>
          <w:sz w:val="16"/>
          <w:szCs w:val="16"/>
          <w:u w:val="single"/>
        </w:rPr>
        <w:t>(MPT-2015)</w:t>
      </w:r>
      <w:r w:rsidR="00550FB7" w:rsidRPr="00670BB5">
        <w:rPr>
          <w:rFonts w:ascii="Book Antiqua" w:hAnsi="Book Antiqua"/>
          <w:b/>
          <w:bCs/>
          <w:color w:val="FF0000"/>
          <w:sz w:val="16"/>
          <w:szCs w:val="16"/>
        </w:rPr>
        <w:t xml:space="preserve"> </w:t>
      </w:r>
      <w:r w:rsidR="00AC1091" w:rsidRPr="00670BB5">
        <w:rPr>
          <w:rFonts w:ascii="Book Antiqua" w:eastAsia="Times New Roman" w:hAnsi="Book Antiqua" w:cs="Times New Roman"/>
          <w:b/>
          <w:bCs/>
          <w:color w:val="FF0000"/>
          <w:sz w:val="16"/>
          <w:szCs w:val="16"/>
          <w:u w:val="single"/>
          <w:lang w:eastAsia="pt-BR"/>
        </w:rPr>
        <w:t>(MPSC-2021)</w:t>
      </w:r>
      <w:r w:rsidR="007170E5" w:rsidRPr="00670BB5">
        <w:rPr>
          <w:rFonts w:ascii="Book Antiqua" w:eastAsia="Times New Roman" w:hAnsi="Book Antiqua" w:cs="Times New Roman"/>
          <w:b/>
          <w:bCs/>
          <w:color w:val="FF0000"/>
          <w:sz w:val="16"/>
          <w:szCs w:val="16"/>
          <w:lang w:eastAsia="pt-BR"/>
        </w:rPr>
        <w:t xml:space="preserve"> </w:t>
      </w:r>
      <w:r w:rsidR="007170E5" w:rsidRPr="00670BB5">
        <w:rPr>
          <w:rFonts w:ascii="Book Antiqua" w:eastAsia="Times New Roman" w:hAnsi="Book Antiqua" w:cs="Times New Roman"/>
          <w:b/>
          <w:bCs/>
          <w:color w:val="FF0000"/>
          <w:sz w:val="16"/>
          <w:szCs w:val="16"/>
          <w:u w:val="single"/>
          <w:lang w:eastAsia="pt-BR"/>
        </w:rPr>
        <w:t>(Cartórios/TJGO-2021)</w:t>
      </w:r>
      <w:r w:rsidR="00525E14" w:rsidRPr="00670BB5">
        <w:rPr>
          <w:rFonts w:ascii="Book Antiqua" w:eastAsia="Times New Roman" w:hAnsi="Book Antiqua" w:cs="Times New Roman"/>
          <w:b/>
          <w:bCs/>
          <w:color w:val="FF0000"/>
          <w:sz w:val="16"/>
          <w:szCs w:val="16"/>
          <w:lang w:eastAsia="pt-BR"/>
        </w:rPr>
        <w:t xml:space="preserve"> </w:t>
      </w:r>
      <w:r w:rsidR="00525E14" w:rsidRPr="00670BB5">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67F5A" w:rsidRPr="00CB5067" w14:paraId="0E608102" w14:textId="77777777" w:rsidTr="00067F5A">
        <w:tc>
          <w:tcPr>
            <w:tcW w:w="8494" w:type="dxa"/>
            <w:shd w:val="clear" w:color="auto" w:fill="CCFFFF"/>
          </w:tcPr>
          <w:p w14:paraId="03E1C79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i/>
                <w:sz w:val="19"/>
                <w:szCs w:val="19"/>
                <w:lang w:eastAsia="pt-BR"/>
              </w:rPr>
              <w:t>cláusula compromissória</w:t>
            </w:r>
            <w:r w:rsidRPr="00CB5067">
              <w:rPr>
                <w:rFonts w:ascii="Book Antiqua" w:eastAsia="Times New Roman" w:hAnsi="Book Antiqua" w:cs="Times New Roman"/>
                <w:sz w:val="19"/>
                <w:szCs w:val="19"/>
                <w:lang w:eastAsia="pt-BR"/>
              </w:rPr>
              <w:t xml:space="preserve"> (art. 4º da Lei), também chamada de </w:t>
            </w:r>
            <w:r w:rsidRPr="00CB5067">
              <w:rPr>
                <w:rFonts w:ascii="Book Antiqua" w:eastAsia="Times New Roman" w:hAnsi="Book Antiqua" w:cs="Times New Roman"/>
                <w:b/>
                <w:i/>
                <w:sz w:val="19"/>
                <w:szCs w:val="19"/>
                <w:lang w:eastAsia="pt-BR"/>
              </w:rPr>
              <w:t>cláusula arbitral</w:t>
            </w:r>
            <w:r w:rsidRPr="00CB5067">
              <w:rPr>
                <w:rFonts w:ascii="Book Antiqua" w:eastAsia="Times New Roman" w:hAnsi="Book Antiqua" w:cs="Times New Roman"/>
                <w:sz w:val="19"/>
                <w:szCs w:val="19"/>
                <w:lang w:eastAsia="pt-BR"/>
              </w:rPr>
              <w:t>, é...</w:t>
            </w:r>
          </w:p>
          <w:p w14:paraId="07B1CC9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uma</w:t>
            </w:r>
            <w:proofErr w:type="gramEnd"/>
            <w:r w:rsidRPr="00CB5067">
              <w:rPr>
                <w:rFonts w:ascii="Book Antiqua" w:eastAsia="Times New Roman" w:hAnsi="Book Antiqua" w:cs="Times New Roman"/>
                <w:sz w:val="19"/>
                <w:szCs w:val="19"/>
                <w:lang w:eastAsia="pt-BR"/>
              </w:rPr>
              <w:t xml:space="preserve"> cláusula prevista no contrato, </w:t>
            </w:r>
          </w:p>
          <w:p w14:paraId="4B015D58"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de</w:t>
            </w:r>
            <w:proofErr w:type="gramEnd"/>
            <w:r w:rsidRPr="00CB5067">
              <w:rPr>
                <w:rFonts w:ascii="Book Antiqua" w:eastAsia="Times New Roman" w:hAnsi="Book Antiqua" w:cs="Times New Roman"/>
                <w:sz w:val="19"/>
                <w:szCs w:val="19"/>
                <w:lang w:eastAsia="pt-BR"/>
              </w:rPr>
              <w:t xml:space="preserve"> forma prévia e abstrata, </w:t>
            </w:r>
          </w:p>
          <w:p w14:paraId="0E66D92E"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da qual as partes estipulam que </w:t>
            </w:r>
          </w:p>
          <w:p w14:paraId="1AA675E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qualquer</w:t>
            </w:r>
            <w:proofErr w:type="gramEnd"/>
            <w:r w:rsidRPr="00CB5067">
              <w:rPr>
                <w:rFonts w:ascii="Book Antiqua" w:eastAsia="Times New Roman" w:hAnsi="Book Antiqua" w:cs="Times New Roman"/>
                <w:sz w:val="19"/>
                <w:szCs w:val="19"/>
                <w:lang w:eastAsia="pt-BR"/>
              </w:rPr>
              <w:t xml:space="preserve"> conflito futuro relacionado àquele contrato </w:t>
            </w:r>
          </w:p>
          <w:p w14:paraId="7F050D1B"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será</w:t>
            </w:r>
            <w:proofErr w:type="gramEnd"/>
            <w:r w:rsidRPr="00CB5067">
              <w:rPr>
                <w:rFonts w:ascii="Book Antiqua" w:eastAsia="Times New Roman" w:hAnsi="Book Antiqua" w:cs="Times New Roman"/>
                <w:sz w:val="19"/>
                <w:szCs w:val="19"/>
                <w:lang w:eastAsia="pt-BR"/>
              </w:rPr>
              <w:t xml:space="preserve"> resolvido por arbitragem (e não pela via jurisdicional estatal).</w:t>
            </w:r>
          </w:p>
          <w:p w14:paraId="7FD4B2E0" w14:textId="77777777" w:rsidR="00067F5A" w:rsidRPr="00CB5067" w:rsidRDefault="00067F5A" w:rsidP="00067F5A">
            <w:pPr>
              <w:jc w:val="both"/>
              <w:rPr>
                <w:rFonts w:ascii="Book Antiqua" w:eastAsia="Times New Roman" w:hAnsi="Book Antiqua" w:cs="Times New Roman"/>
                <w:sz w:val="19"/>
                <w:szCs w:val="19"/>
                <w:lang w:eastAsia="pt-BR"/>
              </w:rPr>
            </w:pPr>
          </w:p>
          <w:p w14:paraId="1DDF3523"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 geral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validade da cláusula compromissória</w:t>
            </w:r>
            <w:r w:rsidRPr="00CB5067">
              <w:rPr>
                <w:rFonts w:ascii="Book Antiqua" w:eastAsia="Times New Roman" w:hAnsi="Book Antiqua" w:cs="Times New Roman"/>
                <w:sz w:val="19"/>
                <w:szCs w:val="19"/>
                <w:lang w:eastAsia="pt-BR"/>
              </w:rPr>
              <w:t>. Em regra, a cláusula compromissória é válida e, tendo sido imposta, é de observância obrigatória, sendo hipótese de derrogação da jurisdição estatal.</w:t>
            </w:r>
          </w:p>
          <w:p w14:paraId="170639A3" w14:textId="77777777" w:rsidR="00067F5A" w:rsidRPr="00CB5067" w:rsidRDefault="00067F5A" w:rsidP="00067F5A">
            <w:pPr>
              <w:jc w:val="both"/>
              <w:rPr>
                <w:rFonts w:ascii="Book Antiqua" w:eastAsia="Times New Roman" w:hAnsi="Book Antiqua" w:cs="Times New Roman"/>
                <w:sz w:val="19"/>
                <w:szCs w:val="19"/>
                <w:lang w:eastAsia="pt-BR"/>
              </w:rPr>
            </w:pPr>
          </w:p>
          <w:p w14:paraId="64DDE559"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1ª regra específica</w:t>
            </w:r>
            <w:r w:rsidRPr="00CB5067">
              <w:rPr>
                <w:rFonts w:ascii="Book Antiqua" w:eastAsia="Times New Roman" w:hAnsi="Book Antiqua" w:cs="Times New Roman"/>
                <w:b/>
                <w:i/>
                <w:sz w:val="19"/>
                <w:szCs w:val="19"/>
                <w:u w:val="single"/>
                <w:lang w:eastAsia="pt-BR"/>
              </w:rPr>
              <w:t>: contrato de adesão (art. 4º, §2º):</w:t>
            </w:r>
            <w:r w:rsidRPr="00CB5067">
              <w:rPr>
                <w:rFonts w:ascii="Book Antiqua" w:eastAsia="Times New Roman" w:hAnsi="Book Antiqua" w:cs="Times New Roman"/>
                <w:b/>
                <w:i/>
                <w:sz w:val="19"/>
                <w:szCs w:val="19"/>
                <w:lang w:eastAsia="pt-BR"/>
              </w:rPr>
              <w:t xml:space="preserve"> É possível que um contrato de adesão contenha uma cláusula compromissória?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green"/>
                <w:lang w:eastAsia="pt-BR"/>
              </w:rPr>
              <w:t>SIM,</w:t>
            </w:r>
            <w:r w:rsidRPr="00CB5067">
              <w:rPr>
                <w:rFonts w:ascii="Book Antiqua" w:eastAsia="Times New Roman" w:hAnsi="Book Antiqua" w:cs="Times New Roman"/>
                <w:sz w:val="19"/>
                <w:szCs w:val="19"/>
                <w:lang w:eastAsia="pt-BR"/>
              </w:rPr>
              <w:t xml:space="preserve"> no entanto, essa cláusula compromissória só terá eficácia se o aderente:</w:t>
            </w:r>
          </w:p>
          <w:p w14:paraId="2FB47DF2"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tomar a iniciativa de instituir a arbitragem; ou</w:t>
            </w:r>
          </w:p>
          <w:p w14:paraId="3A5074FF"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concordar, expressamente, com a sua instituição, por escrito, em documento anexo ou em negrito, com a assinatura ou visto especialmente para essa cláusula.</w:t>
            </w:r>
          </w:p>
          <w:p w14:paraId="3BA52A70" w14:textId="77777777" w:rsidR="00067F5A" w:rsidRPr="00CB5067" w:rsidRDefault="00067F5A" w:rsidP="00067F5A">
            <w:pPr>
              <w:jc w:val="both"/>
              <w:rPr>
                <w:rFonts w:ascii="Book Antiqua" w:eastAsia="Times New Roman" w:hAnsi="Book Antiqua" w:cs="Times New Roman"/>
                <w:sz w:val="19"/>
                <w:szCs w:val="19"/>
                <w:lang w:eastAsia="pt-BR"/>
              </w:rPr>
            </w:pPr>
          </w:p>
          <w:p w14:paraId="4A59CF5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2ª regra específica</w:t>
            </w:r>
            <w:r w:rsidRPr="00CB5067">
              <w:rPr>
                <w:rFonts w:ascii="Book Antiqua" w:eastAsia="Times New Roman" w:hAnsi="Book Antiqua" w:cs="Times New Roman"/>
                <w:b/>
                <w:i/>
                <w:sz w:val="19"/>
                <w:szCs w:val="19"/>
                <w:u w:val="single"/>
                <w:lang w:eastAsia="pt-BR"/>
              </w:rPr>
              <w:t>: contrato de consumo:</w:t>
            </w:r>
            <w:r w:rsidRPr="00CB5067">
              <w:rPr>
                <w:rFonts w:ascii="Book Antiqua" w:eastAsia="Times New Roman" w:hAnsi="Book Antiqua" w:cs="Times New Roman"/>
                <w:b/>
                <w:i/>
                <w:sz w:val="19"/>
                <w:szCs w:val="19"/>
                <w:lang w:eastAsia="pt-BR"/>
              </w:rPr>
              <w:t xml:space="preserve"> É possível que um contrato de consumo contenha uma cláusula compromissória? </w:t>
            </w:r>
            <w:r w:rsidRPr="00CB5067">
              <w:rPr>
                <w:rFonts w:ascii="Book Antiqua" w:eastAsia="Times New Roman" w:hAnsi="Book Antiqua" w:cs="Times New Roman"/>
                <w:b/>
                <w:sz w:val="19"/>
                <w:szCs w:val="19"/>
                <w:highlight w:val="green"/>
                <w:lang w:eastAsia="pt-BR"/>
              </w:rPr>
              <w:t>NÃO</w:t>
            </w:r>
            <w:r w:rsidRPr="00CB5067">
              <w:rPr>
                <w:rFonts w:ascii="Book Antiqua" w:eastAsia="Times New Roman" w:hAnsi="Book Antiqua" w:cs="Times New Roman"/>
                <w:sz w:val="19"/>
                <w:szCs w:val="19"/>
                <w:lang w:eastAsia="pt-BR"/>
              </w:rPr>
              <w:t>. O CDC estipula que é nula de pleno direito a cláusula que determina a utilização compulsória de arbitragem (art. 51, VII). Assim, em qualquer contrato de consumo, seja ele de adesão ou não, é nula a cláusula compromissória.</w:t>
            </w:r>
          </w:p>
          <w:p w14:paraId="72736550" w14:textId="77777777" w:rsidR="00067F5A" w:rsidRPr="00CB5067" w:rsidRDefault="00067F5A" w:rsidP="00067F5A">
            <w:pPr>
              <w:jc w:val="both"/>
              <w:rPr>
                <w:rFonts w:ascii="Book Antiqua" w:eastAsia="Times New Roman" w:hAnsi="Book Antiqua" w:cs="Times New Roman"/>
                <w:sz w:val="19"/>
                <w:szCs w:val="19"/>
                <w:lang w:eastAsia="pt-BR"/>
              </w:rPr>
            </w:pPr>
          </w:p>
          <w:p w14:paraId="500296D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3ª regra específica</w:t>
            </w:r>
            <w:r w:rsidRPr="00CB5067">
              <w:rPr>
                <w:rFonts w:ascii="Book Antiqua" w:eastAsia="Times New Roman" w:hAnsi="Book Antiqua" w:cs="Times New Roman"/>
                <w:b/>
                <w:i/>
                <w:sz w:val="19"/>
                <w:szCs w:val="19"/>
                <w:u w:val="single"/>
                <w:lang w:eastAsia="pt-BR"/>
              </w:rPr>
              <w:t>: dissídios individuais de trabalho: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Não é válida arbitragem nos dissídios individuais de trabalho, conforme entendimento pacífico do TST. </w:t>
            </w:r>
            <w:proofErr w:type="spellStart"/>
            <w:r w:rsidRPr="00CB5067">
              <w:rPr>
                <w:rFonts w:ascii="Book Antiqua" w:eastAsia="Times New Roman" w:hAnsi="Book Antiqua" w:cs="Times New Roman"/>
                <w:b/>
                <w:i/>
                <w:sz w:val="19"/>
                <w:szCs w:val="19"/>
                <w:highlight w:val="magenta"/>
                <w:u w:val="single"/>
                <w:lang w:eastAsia="pt-BR"/>
              </w:rPr>
              <w:t>Obs</w:t>
            </w:r>
            <w:proofErr w:type="spellEnd"/>
            <w:r w:rsidRPr="00CB5067">
              <w:rPr>
                <w:rFonts w:ascii="Book Antiqua" w:eastAsia="Times New Roman" w:hAnsi="Book Antiqua" w:cs="Times New Roman"/>
                <w:b/>
                <w:i/>
                <w:sz w:val="19"/>
                <w:szCs w:val="19"/>
                <w:highlight w:val="magenta"/>
                <w:u w:val="single"/>
                <w:lang w:eastAsia="pt-BR"/>
              </w:rPr>
              <w:t>:</w:t>
            </w:r>
            <w:r w:rsidRPr="00CB5067">
              <w:rPr>
                <w:rFonts w:ascii="Book Antiqua" w:eastAsia="Times New Roman" w:hAnsi="Book Antiqua" w:cs="Times New Roman"/>
                <w:sz w:val="19"/>
                <w:szCs w:val="19"/>
                <w:lang w:eastAsia="pt-BR"/>
              </w:rPr>
              <w:t xml:space="preserve"> A Lei 13129/15 tentou inserir a permissão de arbitragem para contratos individuais de trabalho de determinados empregados de maior escalão, mas esse dispositivo foi vetado pela Presidente da República, de forma que permanece a vedação quanto à arbitragem nos dissídios individuais de trabalho. É permitida a arbitragem no caso de dissídios coletivos de trabalho, conforme previsão expressa do § 1º do art. 114 da CF/88.</w:t>
            </w:r>
          </w:p>
        </w:tc>
      </w:tr>
    </w:tbl>
    <w:p w14:paraId="2741DC3B" w14:textId="53C272FE" w:rsidR="000C1757" w:rsidRDefault="000C1757" w:rsidP="000C1757">
      <w:pPr>
        <w:pStyle w:val="NormalWeb"/>
        <w:spacing w:before="0" w:beforeAutospacing="0" w:after="0" w:afterAutospacing="0"/>
        <w:ind w:firstLine="527"/>
        <w:jc w:val="both"/>
        <w:rPr>
          <w:rFonts w:ascii="Book Antiqua" w:hAnsi="Book Antiqua"/>
          <w:b/>
          <w:color w:val="FF0000"/>
          <w:sz w:val="19"/>
          <w:szCs w:val="19"/>
          <w:u w:val="single"/>
        </w:rPr>
      </w:pPr>
      <w:bookmarkStart w:id="13" w:name="art4§3"/>
      <w:bookmarkEnd w:id="13"/>
    </w:p>
    <w:tbl>
      <w:tblPr>
        <w:tblStyle w:val="Tabelacomgrade"/>
        <w:tblW w:w="0" w:type="auto"/>
        <w:shd w:val="clear" w:color="auto" w:fill="CCFFFF"/>
        <w:tblLook w:val="04A0" w:firstRow="1" w:lastRow="0" w:firstColumn="1" w:lastColumn="0" w:noHBand="0" w:noVBand="1"/>
      </w:tblPr>
      <w:tblGrid>
        <w:gridCol w:w="8494"/>
      </w:tblGrid>
      <w:tr w:rsidR="00AD0251" w:rsidRPr="00CB5067" w14:paraId="170A5D6A" w14:textId="77777777" w:rsidTr="0085763D">
        <w:tc>
          <w:tcPr>
            <w:tcW w:w="8494" w:type="dxa"/>
            <w:shd w:val="clear" w:color="auto" w:fill="CCFFFF"/>
          </w:tcPr>
          <w:p w14:paraId="1660B4F2" w14:textId="5D7EC735" w:rsidR="00AD0251" w:rsidRPr="00AD0251" w:rsidRDefault="00AD0251" w:rsidP="004543D3">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4543D3">
              <w:rPr>
                <w:rFonts w:ascii="Book Antiqua" w:eastAsia="Times New Roman" w:hAnsi="Book Antiqua" w:cs="Times New Roman"/>
                <w:b/>
                <w:bCs/>
                <w:i/>
                <w:iCs/>
                <w:color w:val="FF0000"/>
                <w:sz w:val="19"/>
                <w:szCs w:val="19"/>
                <w:lang w:eastAsia="pt-BR"/>
              </w:rPr>
              <w:t>: #</w:t>
            </w:r>
            <w:r w:rsidR="004543D3" w:rsidRPr="004543D3">
              <w:rPr>
                <w:rFonts w:ascii="Book Antiqua" w:eastAsia="Times New Roman" w:hAnsi="Book Antiqua" w:cs="Times New Roman"/>
                <w:b/>
                <w:bCs/>
                <w:i/>
                <w:iCs/>
                <w:color w:val="FF0000"/>
                <w:sz w:val="19"/>
                <w:szCs w:val="19"/>
                <w:highlight w:val="green"/>
                <w:lang w:eastAsia="pt-BR"/>
              </w:rPr>
              <w:t>TJSP-2013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sidR="00525E14">
              <w:rPr>
                <w:rFonts w:ascii="Book Antiqua" w:eastAsia="Times New Roman" w:hAnsi="Book Antiqua" w:cs="Times New Roman"/>
                <w:b/>
                <w:bCs/>
                <w:i/>
                <w:iCs/>
                <w:color w:val="FF0000"/>
                <w:sz w:val="19"/>
                <w:szCs w:val="19"/>
                <w:lang w:eastAsia="pt-BR"/>
              </w:rPr>
              <w:t>: #</w:t>
            </w:r>
            <w:r w:rsidR="00525E14" w:rsidRPr="00525E14">
              <w:rPr>
                <w:rFonts w:ascii="Book Antiqua" w:eastAsia="Times New Roman" w:hAnsi="Book Antiqua" w:cs="Times New Roman"/>
                <w:b/>
                <w:bCs/>
                <w:i/>
                <w:iCs/>
                <w:color w:val="FF0000"/>
                <w:sz w:val="19"/>
                <w:szCs w:val="19"/>
                <w:highlight w:val="green"/>
                <w:lang w:eastAsia="pt-BR"/>
              </w:rPr>
              <w:t>TJRJ-2023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004543D3" w:rsidRPr="004543D3">
              <w:rPr>
                <w:rFonts w:ascii="Book Antiqua" w:eastAsia="Times New Roman" w:hAnsi="Book Antiqua" w:cs="Times New Roman"/>
                <w:b/>
                <w:bCs/>
                <w:i/>
                <w:iCs/>
                <w:sz w:val="19"/>
                <w:szCs w:val="19"/>
                <w:u w:val="single"/>
                <w:lang w:eastAsia="pt-BR"/>
              </w:rPr>
              <w:t>Para que haja cláusula compromissória no contrato de franquia deverá ser observado o art. 4º, § 2º, da Lei nº 9.307/96</w:t>
            </w:r>
            <w:r>
              <w:rPr>
                <w:rFonts w:ascii="Book Antiqua" w:eastAsia="Times New Roman" w:hAnsi="Book Antiqua" w:cs="Times New Roman"/>
                <w:sz w:val="19"/>
                <w:szCs w:val="19"/>
                <w:lang w:eastAsia="pt-BR"/>
              </w:rPr>
              <w:t xml:space="preserve">: </w:t>
            </w:r>
            <w:r w:rsidR="004543D3" w:rsidRPr="004543D3">
              <w:rPr>
                <w:rFonts w:ascii="Book Antiqua" w:hAnsi="Book Antiqua"/>
                <w:b/>
                <w:bCs/>
                <w:iCs/>
                <w:color w:val="000000"/>
                <w:sz w:val="19"/>
                <w:szCs w:val="19"/>
              </w:rPr>
              <w:t xml:space="preserve">A franquia não é um contrato de consumo (regido pelo CDC), mas, mesmo assim, é um contrato de adesão. Segundo o art. 4º, § 2º da Lei 9.307/96, nos contratos de adesão, a cláusula compromissória só terá eficácia se o aderente: </w:t>
            </w:r>
            <w:r w:rsidR="004543D3">
              <w:rPr>
                <w:rFonts w:ascii="Book Antiqua" w:hAnsi="Book Antiqua"/>
                <w:b/>
                <w:bCs/>
                <w:iCs/>
                <w:color w:val="000000"/>
                <w:sz w:val="19"/>
                <w:szCs w:val="19"/>
              </w:rPr>
              <w:t xml:space="preserve">i) </w:t>
            </w:r>
            <w:r w:rsidR="004543D3" w:rsidRPr="004543D3">
              <w:rPr>
                <w:rFonts w:ascii="Book Antiqua" w:hAnsi="Book Antiqua"/>
                <w:b/>
                <w:bCs/>
                <w:iCs/>
                <w:color w:val="000000"/>
                <w:sz w:val="19"/>
                <w:szCs w:val="19"/>
              </w:rPr>
              <w:t>tomar a iniciativa de instituir a arbitragem; ou</w:t>
            </w:r>
            <w:r w:rsidR="004543D3">
              <w:rPr>
                <w:rFonts w:ascii="Book Antiqua" w:hAnsi="Book Antiqua"/>
                <w:b/>
                <w:bCs/>
                <w:iCs/>
                <w:color w:val="000000"/>
                <w:sz w:val="19"/>
                <w:szCs w:val="19"/>
              </w:rPr>
              <w:t xml:space="preserve"> </w:t>
            </w:r>
            <w:proofErr w:type="spellStart"/>
            <w:r w:rsidR="004543D3">
              <w:rPr>
                <w:rFonts w:ascii="Book Antiqua" w:hAnsi="Book Antiqua"/>
                <w:b/>
                <w:bCs/>
                <w:iCs/>
                <w:color w:val="000000"/>
                <w:sz w:val="19"/>
                <w:szCs w:val="19"/>
              </w:rPr>
              <w:t>ii</w:t>
            </w:r>
            <w:proofErr w:type="spellEnd"/>
            <w:r w:rsidR="004543D3">
              <w:rPr>
                <w:rFonts w:ascii="Book Antiqua" w:hAnsi="Book Antiqua"/>
                <w:b/>
                <w:bCs/>
                <w:iCs/>
                <w:color w:val="000000"/>
                <w:sz w:val="19"/>
                <w:szCs w:val="19"/>
              </w:rPr>
              <w:t>) c</w:t>
            </w:r>
            <w:r w:rsidR="004543D3" w:rsidRPr="004543D3">
              <w:rPr>
                <w:rFonts w:ascii="Book Antiqua" w:hAnsi="Book Antiqua"/>
                <w:b/>
                <w:bCs/>
                <w:iCs/>
                <w:color w:val="000000"/>
                <w:sz w:val="19"/>
                <w:szCs w:val="19"/>
              </w:rPr>
              <w:t>oncordar, expressamente, com a sua instituição, por escrito, em documento anexo ou em negrito, com a assinatura ou visto especialmente para essa cláusula</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Todos os contratos de adesão, mesmo aqueles que não consubstanciam relações de consumo, como os contratos de franquia, devem observar o disposto no art. 4º, § 2º, da Lei 9.307/96. </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Assim, é possível a instituição de cláusula compromissória em contrato de franquia, desde que observados os requisitos do art. 4º, § 2º, da Lei 9.307/96. </w:t>
            </w:r>
            <w:r w:rsidR="004543D3" w:rsidRPr="004543D3">
              <w:rPr>
                <w:rFonts w:ascii="Book Antiqua" w:hAnsi="Book Antiqua"/>
                <w:iCs/>
                <w:color w:val="000000"/>
                <w:sz w:val="19"/>
                <w:szCs w:val="19"/>
              </w:rPr>
              <w:t>STJ. 3ª T. REsp 1.602.076-SP, Rel. Min. Nancy Andrighi, j. 15/9/16</w:t>
            </w:r>
            <w:r w:rsidR="004543D3" w:rsidRPr="004543D3">
              <w:rPr>
                <w:rFonts w:ascii="Book Antiqua" w:hAnsi="Book Antiqua"/>
                <w:b/>
                <w:bCs/>
                <w:iCs/>
                <w:color w:val="000000"/>
                <w:sz w:val="19"/>
                <w:szCs w:val="19"/>
              </w:rPr>
              <w:t xml:space="preserve"> (Info 591).</w:t>
            </w:r>
          </w:p>
        </w:tc>
      </w:tr>
    </w:tbl>
    <w:p w14:paraId="0FFC0E6F" w14:textId="77777777" w:rsidR="00AD0251" w:rsidRPr="00CB5067" w:rsidRDefault="00AD0251" w:rsidP="000C1757">
      <w:pPr>
        <w:pStyle w:val="NormalWeb"/>
        <w:spacing w:before="0" w:beforeAutospacing="0" w:after="0" w:afterAutospacing="0"/>
        <w:ind w:firstLine="527"/>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C1757" w:rsidRPr="00CB5067" w14:paraId="3D133E20" w14:textId="77777777" w:rsidTr="000C1757">
        <w:tc>
          <w:tcPr>
            <w:tcW w:w="8494" w:type="dxa"/>
            <w:shd w:val="clear" w:color="auto" w:fill="CCFFFF"/>
          </w:tcPr>
          <w:p w14:paraId="24AA873F"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Nos contratos de adesão, a cláusula compromissória terá eficácia somente se o aderente tomar a iniciativa de instituir a arbitragem ou concordar, expressamente, com a sua instituição, desde que por escrito em documento anexo ou em negrito, com a assinatura ou visto especialmente para essa cláusula.  </w:t>
            </w:r>
            <w:r w:rsidRPr="00CB5067">
              <w:rPr>
                <w:rFonts w:ascii="Book Antiqua" w:eastAsia="Times New Roman" w:hAnsi="Book Antiqua" w:cs="Times New Roman"/>
                <w:b/>
                <w:sz w:val="19"/>
                <w:szCs w:val="19"/>
                <w:lang w:eastAsia="pt-BR"/>
              </w:rPr>
              <w:t xml:space="preserve">BL: art. 4º, §2º, Lei 9307. </w:t>
            </w:r>
          </w:p>
        </w:tc>
      </w:tr>
    </w:tbl>
    <w:p w14:paraId="26431AFB" w14:textId="64725864" w:rsidR="00C236DD" w:rsidRPr="002B74B3" w:rsidRDefault="00EB561B" w:rsidP="00D862A5">
      <w:pPr>
        <w:spacing w:before="100" w:beforeAutospacing="1" w:after="100" w:afterAutospacing="1" w:line="240" w:lineRule="auto"/>
        <w:ind w:firstLine="525"/>
        <w:jc w:val="both"/>
        <w:rPr>
          <w:rFonts w:ascii="Book Antiqua" w:hAnsi="Book Antiqua" w:cs="Times New Roman"/>
          <w:sz w:val="16"/>
          <w:szCs w:val="16"/>
        </w:rPr>
      </w:pPr>
      <w:r w:rsidRPr="002B74B3">
        <w:rPr>
          <w:rFonts w:ascii="Book Antiqua" w:hAnsi="Book Antiqua" w:cs="Times New Roman"/>
          <w:color w:val="000000"/>
          <w:sz w:val="16"/>
          <w:szCs w:val="16"/>
        </w:rPr>
        <w:t>§</w:t>
      </w:r>
      <w:r w:rsidR="00C236DD" w:rsidRPr="002B74B3">
        <w:rPr>
          <w:rFonts w:ascii="Book Antiqua" w:hAnsi="Book Antiqua" w:cs="Times New Roman"/>
          <w:color w:val="000000"/>
          <w:sz w:val="16"/>
          <w:szCs w:val="16"/>
        </w:rPr>
        <w:t>§ 3</w:t>
      </w:r>
      <w:r w:rsidR="00C236DD" w:rsidRPr="002B74B3">
        <w:rPr>
          <w:rFonts w:ascii="Book Antiqua" w:hAnsi="Book Antiqua" w:cs="Times New Roman"/>
          <w:color w:val="000000"/>
          <w:sz w:val="16"/>
          <w:szCs w:val="16"/>
          <w:u w:val="single"/>
          <w:vertAlign w:val="superscript"/>
        </w:rPr>
        <w:t>o</w:t>
      </w:r>
      <w:r w:rsidR="00C236DD" w:rsidRPr="002B74B3">
        <w:rPr>
          <w:rFonts w:ascii="Book Antiqua" w:hAnsi="Book Antiqua" w:cs="Times New Roman"/>
          <w:color w:val="000000"/>
          <w:sz w:val="16"/>
          <w:szCs w:val="16"/>
        </w:rPr>
        <w:t xml:space="preserve"> </w:t>
      </w:r>
      <w:r w:rsidRPr="002B74B3">
        <w:rPr>
          <w:rFonts w:ascii="Book Antiqua" w:hAnsi="Book Antiqua" w:cs="Times New Roman"/>
          <w:color w:val="000000"/>
          <w:sz w:val="16"/>
          <w:szCs w:val="16"/>
        </w:rPr>
        <w:t xml:space="preserve">e 4º </w:t>
      </w:r>
      <w:hyperlink r:id="rId12" w:history="1">
        <w:r w:rsidR="00C236DD" w:rsidRPr="002B74B3">
          <w:rPr>
            <w:rStyle w:val="Hyperlink"/>
            <w:rFonts w:ascii="Book Antiqua" w:hAnsi="Book Antiqua" w:cs="Times New Roman"/>
            <w:sz w:val="16"/>
            <w:szCs w:val="16"/>
          </w:rPr>
          <w:t>(VETADO</w:t>
        </w:r>
        <w:r w:rsidR="008E7445" w:rsidRPr="002B74B3">
          <w:rPr>
            <w:rStyle w:val="Hyperlink"/>
            <w:rFonts w:ascii="Book Antiqua" w:hAnsi="Book Antiqua" w:cs="Times New Roman"/>
            <w:sz w:val="16"/>
            <w:szCs w:val="16"/>
          </w:rPr>
          <w:t>S</w:t>
        </w:r>
        <w:r w:rsidR="00C236DD" w:rsidRPr="002B74B3">
          <w:rPr>
            <w:rStyle w:val="Hyperlink"/>
            <w:rFonts w:ascii="Book Antiqua" w:hAnsi="Book Antiqua" w:cs="Times New Roman"/>
            <w:sz w:val="16"/>
            <w:szCs w:val="16"/>
          </w:rPr>
          <w:t>)</w:t>
        </w:r>
      </w:hyperlink>
      <w:r w:rsidR="00C236DD" w:rsidRPr="002B74B3">
        <w:rPr>
          <w:rFonts w:ascii="Book Antiqua" w:hAnsi="Book Antiqua" w:cs="Times New Roman"/>
          <w:color w:val="000000"/>
          <w:sz w:val="16"/>
          <w:szCs w:val="16"/>
        </w:rPr>
        <w:t>.</w:t>
      </w:r>
      <w:r w:rsidR="00C236DD" w:rsidRPr="002B74B3">
        <w:rPr>
          <w:rFonts w:ascii="Book Antiqua" w:hAnsi="Book Antiqua" w:cs="Times New Roman"/>
          <w:sz w:val="16"/>
          <w:szCs w:val="16"/>
        </w:rPr>
        <w:t xml:space="preserve">  </w:t>
      </w:r>
      <w:hyperlink r:id="rId13" w:anchor="art1" w:history="1">
        <w:r w:rsidR="00C236DD" w:rsidRPr="002B74B3">
          <w:rPr>
            <w:rStyle w:val="Hyperlink"/>
            <w:rFonts w:ascii="Book Antiqua" w:hAnsi="Book Antiqua" w:cs="Times New Roman"/>
            <w:sz w:val="16"/>
            <w:szCs w:val="16"/>
          </w:rPr>
          <w:t>(Incluído pela Lei nº 13.129, de 2015)</w:t>
        </w:r>
      </w:hyperlink>
      <w:r w:rsidR="00C236DD" w:rsidRPr="002B74B3">
        <w:rPr>
          <w:rFonts w:ascii="Book Antiqua" w:hAnsi="Book Antiqua" w:cs="Times New Roman"/>
          <w:sz w:val="16"/>
          <w:szCs w:val="16"/>
        </w:rPr>
        <w:t>  </w:t>
      </w:r>
    </w:p>
    <w:p w14:paraId="776EE25A" w14:textId="1DD57A66"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 w:name="art4§4"/>
      <w:bookmarkStart w:id="15" w:name="art5"/>
      <w:bookmarkEnd w:id="14"/>
      <w:bookmarkEnd w:id="15"/>
      <w:r w:rsidRPr="00CB5067">
        <w:rPr>
          <w:rFonts w:ascii="Book Antiqua" w:eastAsia="Times New Roman" w:hAnsi="Book Antiqua" w:cs="Times New Roman"/>
          <w:b/>
          <w:sz w:val="19"/>
          <w:szCs w:val="19"/>
          <w:highlight w:val="magenta"/>
          <w:lang w:eastAsia="pt-BR"/>
        </w:rPr>
        <w:lastRenderedPageBreak/>
        <w:t>Art. 5º</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Reportando-se as partes, na cláusula compromissória, às regras de algum órgão arbitral institucional ou entidade especializada, a arbitragem será instituída e processada de acordo com tais regras, podendo, igualmente, as partes estabelecer na própria cláusula, ou em outro documento, a forma convencionada para a instituição da arbitragem</w:t>
      </w:r>
      <w:r w:rsidRPr="002B74B3">
        <w:rPr>
          <w:rFonts w:ascii="Book Antiqua" w:eastAsia="Times New Roman" w:hAnsi="Book Antiqua" w:cs="Times New Roman"/>
          <w:b/>
          <w:bCs/>
          <w:sz w:val="18"/>
          <w:szCs w:val="18"/>
          <w:lang w:eastAsia="pt-BR"/>
        </w:rPr>
        <w:t>.</w:t>
      </w:r>
      <w:r w:rsidR="001D2441" w:rsidRPr="002B74B3">
        <w:rPr>
          <w:rFonts w:ascii="Book Antiqua" w:eastAsia="Times New Roman" w:hAnsi="Book Antiqua" w:cs="Times New Roman"/>
          <w:b/>
          <w:bCs/>
          <w:sz w:val="18"/>
          <w:szCs w:val="18"/>
          <w:lang w:eastAsia="pt-BR"/>
        </w:rPr>
        <w:t xml:space="preserve"> </w:t>
      </w:r>
      <w:r w:rsidR="001D2441" w:rsidRPr="002B74B3">
        <w:rPr>
          <w:rFonts w:ascii="Book Antiqua" w:eastAsia="Times New Roman" w:hAnsi="Book Antiqua" w:cs="Times New Roman"/>
          <w:b/>
          <w:bCs/>
          <w:color w:val="FF0000"/>
          <w:sz w:val="16"/>
          <w:szCs w:val="16"/>
          <w:u w:val="single"/>
          <w:lang w:eastAsia="pt-BR"/>
        </w:rPr>
        <w:t>(Cartórios/TJRS-2015)</w:t>
      </w:r>
      <w:r w:rsidR="00206B47">
        <w:rPr>
          <w:rFonts w:ascii="Book Antiqua" w:eastAsia="Times New Roman" w:hAnsi="Book Antiqua" w:cs="Times New Roman"/>
          <w:b/>
          <w:bCs/>
          <w:color w:val="FF0000"/>
          <w:sz w:val="16"/>
          <w:szCs w:val="16"/>
          <w:lang w:eastAsia="pt-BR"/>
        </w:rPr>
        <w:t xml:space="preserve"> </w:t>
      </w:r>
      <w:r w:rsidR="00206B47">
        <w:rPr>
          <w:rFonts w:ascii="Book Antiqua" w:eastAsia="Times New Roman" w:hAnsi="Book Antiqua" w:cs="Times New Roman"/>
          <w:b/>
          <w:bCs/>
          <w:color w:val="FF0000"/>
          <w:sz w:val="16"/>
          <w:szCs w:val="16"/>
          <w:u w:val="single"/>
          <w:lang w:eastAsia="pt-BR"/>
        </w:rPr>
        <w:t>(PFN-2023)</w:t>
      </w:r>
    </w:p>
    <w:p w14:paraId="73EE885C" w14:textId="554B03A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6" w:name="art6"/>
      <w:bookmarkEnd w:id="16"/>
      <w:r w:rsidRPr="003167B9">
        <w:rPr>
          <w:rFonts w:ascii="Book Antiqua" w:eastAsia="Times New Roman" w:hAnsi="Book Antiqua" w:cs="Times New Roman"/>
          <w:b/>
          <w:bCs/>
          <w:sz w:val="19"/>
          <w:szCs w:val="19"/>
          <w:highlight w:val="magenta"/>
          <w:lang w:eastAsia="pt-BR"/>
        </w:rPr>
        <w:t>Art. 6º</w:t>
      </w:r>
      <w:r w:rsidRPr="003167B9">
        <w:rPr>
          <w:rFonts w:ascii="Book Antiqua" w:eastAsia="Times New Roman" w:hAnsi="Book Antiqua" w:cs="Times New Roman"/>
          <w:b/>
          <w:bCs/>
          <w:sz w:val="19"/>
          <w:szCs w:val="19"/>
          <w:lang w:eastAsia="pt-BR"/>
        </w:rPr>
        <w:t xml:space="preserve"> Não havendo acordo prévio sobre a forma de instituir a arbitragem, a parte interessada manifestará à outra parte sua intenção de dar início à arbitragem, </w:t>
      </w:r>
      <w:r w:rsidRPr="003167B9">
        <w:rPr>
          <w:rFonts w:ascii="Book Antiqua" w:eastAsia="Times New Roman" w:hAnsi="Book Antiqua" w:cs="Times New Roman"/>
          <w:b/>
          <w:bCs/>
          <w:sz w:val="19"/>
          <w:szCs w:val="19"/>
          <w:highlight w:val="yellow"/>
          <w:lang w:eastAsia="pt-BR"/>
        </w:rPr>
        <w:t>por via postal</w:t>
      </w:r>
      <w:r w:rsidRPr="003167B9">
        <w:rPr>
          <w:rFonts w:ascii="Book Antiqua" w:eastAsia="Times New Roman" w:hAnsi="Book Antiqua" w:cs="Times New Roman"/>
          <w:b/>
          <w:bCs/>
          <w:sz w:val="19"/>
          <w:szCs w:val="19"/>
          <w:lang w:eastAsia="pt-BR"/>
        </w:rPr>
        <w:t xml:space="preserve"> ou </w:t>
      </w:r>
      <w:r w:rsidRPr="003167B9">
        <w:rPr>
          <w:rFonts w:ascii="Book Antiqua" w:eastAsia="Times New Roman" w:hAnsi="Book Antiqua" w:cs="Times New Roman"/>
          <w:b/>
          <w:bCs/>
          <w:sz w:val="19"/>
          <w:szCs w:val="19"/>
          <w:highlight w:val="yellow"/>
          <w:lang w:eastAsia="pt-BR"/>
        </w:rPr>
        <w:t>por outro meio qualquer de comunicação</w:t>
      </w:r>
      <w:r w:rsidRPr="003167B9">
        <w:rPr>
          <w:rFonts w:ascii="Book Antiqua" w:eastAsia="Times New Roman" w:hAnsi="Book Antiqua" w:cs="Times New Roman"/>
          <w:b/>
          <w:bCs/>
          <w:sz w:val="19"/>
          <w:szCs w:val="19"/>
          <w:lang w:eastAsia="pt-BR"/>
        </w:rPr>
        <w:t xml:space="preserve">, </w:t>
      </w:r>
      <w:r w:rsidRPr="003167B9">
        <w:rPr>
          <w:rFonts w:ascii="Book Antiqua" w:eastAsia="Times New Roman" w:hAnsi="Book Antiqua" w:cs="Times New Roman"/>
          <w:b/>
          <w:bCs/>
          <w:sz w:val="19"/>
          <w:szCs w:val="19"/>
          <w:highlight w:val="cyan"/>
          <w:lang w:eastAsia="pt-BR"/>
        </w:rPr>
        <w:t>mediante comprovação de recebimento</w:t>
      </w:r>
      <w:r w:rsidRPr="003167B9">
        <w:rPr>
          <w:rFonts w:ascii="Book Antiqua" w:eastAsia="Times New Roman" w:hAnsi="Book Antiqua" w:cs="Times New Roman"/>
          <w:b/>
          <w:bCs/>
          <w:sz w:val="19"/>
          <w:szCs w:val="19"/>
          <w:lang w:eastAsia="pt-BR"/>
        </w:rPr>
        <w:t>, convocando-a para, em dia, hora e local certos, firmar o compromisso arbitral</w:t>
      </w:r>
      <w:r w:rsidRPr="002B74B3">
        <w:rPr>
          <w:rFonts w:ascii="Book Antiqua" w:eastAsia="Times New Roman" w:hAnsi="Book Antiqua" w:cs="Times New Roman"/>
          <w:b/>
          <w:bCs/>
          <w:sz w:val="16"/>
          <w:szCs w:val="16"/>
          <w:lang w:eastAsia="pt-BR"/>
        </w:rPr>
        <w:t>.</w:t>
      </w:r>
      <w:r w:rsidR="003167B9" w:rsidRPr="002B74B3">
        <w:rPr>
          <w:rFonts w:ascii="Book Antiqua" w:eastAsia="Times New Roman" w:hAnsi="Book Antiqua" w:cs="Times New Roman"/>
          <w:b/>
          <w:bCs/>
          <w:sz w:val="16"/>
          <w:szCs w:val="16"/>
          <w:lang w:eastAsia="pt-BR"/>
        </w:rPr>
        <w:t xml:space="preserve"> </w:t>
      </w:r>
      <w:r w:rsidR="003167B9" w:rsidRPr="002B74B3">
        <w:rPr>
          <w:rFonts w:ascii="Book Antiqua" w:hAnsi="Book Antiqua"/>
          <w:b/>
          <w:bCs/>
          <w:color w:val="FF0000"/>
          <w:sz w:val="16"/>
          <w:szCs w:val="16"/>
          <w:u w:val="single"/>
        </w:rPr>
        <w:t>(MPT-2015)</w:t>
      </w:r>
      <w:r w:rsidR="00817E35" w:rsidRPr="002B74B3">
        <w:rPr>
          <w:rFonts w:ascii="Book Antiqua" w:eastAsia="Times New Roman" w:hAnsi="Book Antiqua" w:cs="Times New Roman"/>
          <w:b/>
          <w:bCs/>
          <w:sz w:val="16"/>
          <w:szCs w:val="16"/>
          <w:lang w:eastAsia="pt-BR"/>
        </w:rPr>
        <w:t xml:space="preserve"> </w:t>
      </w:r>
      <w:r w:rsidR="00817E35" w:rsidRPr="002B74B3">
        <w:rPr>
          <w:rFonts w:ascii="Book Antiqua" w:eastAsia="Times New Roman" w:hAnsi="Book Antiqua" w:cs="Times New Roman"/>
          <w:b/>
          <w:bCs/>
          <w:color w:val="FF0000"/>
          <w:sz w:val="16"/>
          <w:szCs w:val="16"/>
          <w:u w:val="single"/>
          <w:lang w:eastAsia="pt-BR"/>
        </w:rPr>
        <w:t>(TRF2-2018)</w:t>
      </w:r>
    </w:p>
    <w:p w14:paraId="20F22065" w14:textId="334C62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7" w:name="art6p"/>
      <w:bookmarkEnd w:id="17"/>
      <w:r w:rsidRPr="00C7603F">
        <w:rPr>
          <w:rFonts w:ascii="Book Antiqua" w:eastAsia="Times New Roman" w:hAnsi="Book Antiqua" w:cs="Times New Roman"/>
          <w:b/>
          <w:bCs/>
          <w:sz w:val="19"/>
          <w:szCs w:val="19"/>
          <w:highlight w:val="magenta"/>
          <w:lang w:eastAsia="pt-BR"/>
        </w:rPr>
        <w:t>Parágrafo único</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Não comparecendo a parte convocada ou, comparecendo, recusar-se a firmar o compromisso arbitral, poderá a outra parte propor a demanda de que trata o art. 7º desta Lei, perante o órgão do Poder Judiciário a que, originariamente, tocaria o julgamento da causa</w:t>
      </w:r>
      <w:r w:rsidRPr="002B74B3">
        <w:rPr>
          <w:rFonts w:ascii="Book Antiqua" w:eastAsia="Times New Roman" w:hAnsi="Book Antiqua" w:cs="Times New Roman"/>
          <w:sz w:val="18"/>
          <w:szCs w:val="18"/>
          <w:lang w:eastAsia="pt-BR"/>
        </w:rPr>
        <w:t>.</w:t>
      </w:r>
      <w:r w:rsidR="003167B9" w:rsidRPr="002B74B3">
        <w:rPr>
          <w:rFonts w:ascii="Book Antiqua" w:eastAsia="Times New Roman" w:hAnsi="Book Antiqua" w:cs="Times New Roman"/>
          <w:sz w:val="18"/>
          <w:szCs w:val="18"/>
          <w:lang w:eastAsia="pt-BR"/>
        </w:rPr>
        <w:t xml:space="preserve"> </w:t>
      </w:r>
      <w:r w:rsidR="003167B9" w:rsidRPr="002B74B3">
        <w:rPr>
          <w:rFonts w:ascii="Book Antiqua" w:hAnsi="Book Antiqua"/>
          <w:b/>
          <w:bCs/>
          <w:color w:val="FF0000"/>
          <w:sz w:val="16"/>
          <w:szCs w:val="16"/>
          <w:u w:val="single"/>
        </w:rPr>
        <w:t>(MPT-2015)</w:t>
      </w:r>
    </w:p>
    <w:p w14:paraId="03D1769F" w14:textId="1D996010"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8" w:name="art7"/>
      <w:bookmarkEnd w:id="18"/>
      <w:r w:rsidRPr="00C7603F">
        <w:rPr>
          <w:rFonts w:ascii="Book Antiqua" w:eastAsia="Times New Roman" w:hAnsi="Book Antiqua" w:cs="Times New Roman"/>
          <w:b/>
          <w:bCs/>
          <w:sz w:val="19"/>
          <w:szCs w:val="19"/>
          <w:highlight w:val="magenta"/>
          <w:lang w:eastAsia="pt-BR"/>
        </w:rPr>
        <w:t>Art. 7º</w:t>
      </w:r>
      <w:r w:rsidRPr="00CB5067">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lang w:eastAsia="pt-BR"/>
        </w:rPr>
        <w:t>Existindo cláusula compromissória e havendo resistência quanto à instituição da arbitragem, poderá a parte interessada requerer a citação da outra parte para comparecer em juízo a fim de lavrar-se o compromisso, designando o juiz audiência especial para tal fim</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06B47">
        <w:rPr>
          <w:rFonts w:ascii="Book Antiqua" w:eastAsia="Times New Roman" w:hAnsi="Book Antiqua" w:cs="Times New Roman"/>
          <w:b/>
          <w:color w:val="FF0000"/>
          <w:sz w:val="16"/>
          <w:szCs w:val="16"/>
          <w:lang w:eastAsia="pt-BR"/>
        </w:rPr>
        <w:t xml:space="preserve"> </w:t>
      </w:r>
      <w:r w:rsidR="00206B47">
        <w:rPr>
          <w:rFonts w:ascii="Book Antiqua" w:eastAsia="Times New Roman" w:hAnsi="Book Antiqua" w:cs="Times New Roman"/>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206B47" w:rsidRPr="00CB5067" w14:paraId="7BD18B45" w14:textId="77777777" w:rsidTr="00E93653">
        <w:tc>
          <w:tcPr>
            <w:tcW w:w="8494" w:type="dxa"/>
            <w:shd w:val="clear" w:color="auto" w:fill="CCFFFF"/>
          </w:tcPr>
          <w:p w14:paraId="0670B1AF" w14:textId="77777777" w:rsidR="00206B47" w:rsidRDefault="00206B47" w:rsidP="00206B47">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06B47">
              <w:rPr>
                <w:rFonts w:ascii="Book Antiqua" w:eastAsia="Times New Roman" w:hAnsi="Book Antiqua" w:cs="Times New Roman"/>
                <w:b/>
                <w:bCs/>
                <w:i/>
                <w:iCs/>
                <w:sz w:val="19"/>
                <w:szCs w:val="19"/>
                <w:u w:val="single"/>
                <w:lang w:eastAsia="pt-BR"/>
              </w:rPr>
              <w:t>Validade de cláusula arbitral que reserve a solução de determinadas situações para a via judicial</w:t>
            </w:r>
            <w:r>
              <w:rPr>
                <w:rFonts w:ascii="Book Antiqua" w:eastAsia="Times New Roman" w:hAnsi="Book Antiqua" w:cs="Times New Roman"/>
                <w:sz w:val="19"/>
                <w:szCs w:val="19"/>
                <w:lang w:eastAsia="pt-BR"/>
              </w:rPr>
              <w:t xml:space="preserve">: </w:t>
            </w:r>
            <w:r w:rsidRPr="00206B47">
              <w:rPr>
                <w:rFonts w:ascii="Book Antiqua" w:hAnsi="Book Antiqua"/>
                <w:b/>
                <w:bCs/>
                <w:iCs/>
                <w:color w:val="000000"/>
                <w:sz w:val="19"/>
                <w:szCs w:val="19"/>
              </w:rPr>
              <w:t>É válida a cláusula compromissória que excepcione do juízo arbitral certas situações especiais a serem submetidas ao Poder Judiciário.</w:t>
            </w:r>
            <w:r>
              <w:rPr>
                <w:rFonts w:ascii="Book Antiqua" w:hAnsi="Book Antiqua"/>
                <w:b/>
                <w:bCs/>
                <w:iCs/>
                <w:color w:val="000000"/>
                <w:sz w:val="19"/>
                <w:szCs w:val="19"/>
              </w:rPr>
              <w:t xml:space="preserve"> </w:t>
            </w:r>
            <w:r w:rsidRPr="00206B47">
              <w:rPr>
                <w:rFonts w:ascii="Book Antiqua" w:hAnsi="Book Antiqua"/>
                <w:iCs/>
                <w:color w:val="000000"/>
                <w:sz w:val="19"/>
                <w:szCs w:val="19"/>
              </w:rPr>
              <w:t>STJ. 4ª T.</w:t>
            </w:r>
            <w:r>
              <w:rPr>
                <w:rFonts w:ascii="Book Antiqua" w:hAnsi="Book Antiqua"/>
                <w:iCs/>
                <w:color w:val="000000"/>
                <w:sz w:val="19"/>
                <w:szCs w:val="19"/>
              </w:rPr>
              <w:t>,</w:t>
            </w:r>
            <w:r w:rsidRPr="00206B47">
              <w:rPr>
                <w:rFonts w:ascii="Book Antiqua" w:hAnsi="Book Antiqua"/>
                <w:iCs/>
                <w:color w:val="000000"/>
                <w:sz w:val="19"/>
                <w:szCs w:val="19"/>
              </w:rPr>
              <w:t xml:space="preserve"> REsp 1331100-BA, Rel. Min. Maria Isabel Gallotti, Rel. p</w:t>
            </w:r>
            <w:r>
              <w:rPr>
                <w:rFonts w:ascii="Book Antiqua" w:hAnsi="Book Antiqua"/>
                <w:iCs/>
                <w:color w:val="000000"/>
                <w:sz w:val="19"/>
                <w:szCs w:val="19"/>
              </w:rPr>
              <w:t>./</w:t>
            </w:r>
            <w:r w:rsidRPr="00206B47">
              <w:rPr>
                <w:rFonts w:ascii="Book Antiqua" w:hAnsi="Book Antiqua"/>
                <w:iCs/>
                <w:color w:val="000000"/>
                <w:sz w:val="19"/>
                <w:szCs w:val="19"/>
              </w:rPr>
              <w:t xml:space="preserve"> ac</w:t>
            </w:r>
            <w:r>
              <w:rPr>
                <w:rFonts w:ascii="Book Antiqua" w:hAnsi="Book Antiqua"/>
                <w:iCs/>
                <w:color w:val="000000"/>
                <w:sz w:val="19"/>
                <w:szCs w:val="19"/>
              </w:rPr>
              <w:t>.</w:t>
            </w:r>
            <w:r w:rsidRPr="00206B47">
              <w:rPr>
                <w:rFonts w:ascii="Book Antiqua" w:hAnsi="Book Antiqua"/>
                <w:iCs/>
                <w:color w:val="000000"/>
                <w:sz w:val="19"/>
                <w:szCs w:val="19"/>
              </w:rPr>
              <w:t xml:space="preserve"> Min. Raul Araújo, j</w:t>
            </w:r>
            <w:r>
              <w:rPr>
                <w:rFonts w:ascii="Book Antiqua" w:hAnsi="Book Antiqua"/>
                <w:iCs/>
                <w:color w:val="000000"/>
                <w:sz w:val="19"/>
                <w:szCs w:val="19"/>
              </w:rPr>
              <w:t>.</w:t>
            </w:r>
            <w:r w:rsidRPr="00206B47">
              <w:rPr>
                <w:rFonts w:ascii="Book Antiqua" w:hAnsi="Book Antiqua"/>
                <w:iCs/>
                <w:color w:val="000000"/>
                <w:sz w:val="19"/>
                <w:szCs w:val="19"/>
              </w:rPr>
              <w:t xml:space="preserve"> 17/12/15</w:t>
            </w:r>
            <w:r w:rsidRPr="00206B47">
              <w:rPr>
                <w:rFonts w:ascii="Book Antiqua" w:hAnsi="Book Antiqua"/>
                <w:b/>
                <w:bCs/>
                <w:iCs/>
                <w:color w:val="000000"/>
                <w:sz w:val="19"/>
                <w:szCs w:val="19"/>
              </w:rPr>
              <w:t xml:space="preserve"> (Info 577).</w:t>
            </w:r>
          </w:p>
          <w:tbl>
            <w:tblPr>
              <w:tblStyle w:val="Tabelacomgrade"/>
              <w:tblW w:w="0" w:type="auto"/>
              <w:tblLook w:val="04A0" w:firstRow="1" w:lastRow="0" w:firstColumn="1" w:lastColumn="0" w:noHBand="0" w:noVBand="1"/>
            </w:tblPr>
            <w:tblGrid>
              <w:gridCol w:w="8268"/>
            </w:tblGrid>
            <w:tr w:rsidR="00206B47" w14:paraId="1814DE01" w14:textId="77777777" w:rsidTr="00206B47">
              <w:tc>
                <w:tcPr>
                  <w:tcW w:w="8268" w:type="dxa"/>
                  <w:shd w:val="clear" w:color="auto" w:fill="FFFFFF" w:themeFill="background1"/>
                </w:tcPr>
                <w:p w14:paraId="6FB293B6" w14:textId="16E132C8"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206B47">
                    <w:rPr>
                      <w:rFonts w:ascii="Book Antiqua" w:hAnsi="Book Antiqua"/>
                      <w:b/>
                      <w:i/>
                      <w:sz w:val="18"/>
                      <w:szCs w:val="18"/>
                      <w:u w:val="single"/>
                    </w:rPr>
                    <w:t>Imagine a seguinte situação hipotética</w:t>
                  </w:r>
                  <w:r w:rsidRPr="00206B47">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Cs/>
                      <w:iCs/>
                      <w:sz w:val="18"/>
                      <w:szCs w:val="18"/>
                    </w:rPr>
                    <w:t>A empresa “AA” celebrou contrato com a empresa “BB”.</w:t>
                  </w:r>
                  <w:r>
                    <w:rPr>
                      <w:rFonts w:ascii="Book Antiqua" w:hAnsi="Book Antiqua"/>
                      <w:bCs/>
                      <w:iCs/>
                      <w:sz w:val="18"/>
                      <w:szCs w:val="18"/>
                    </w:rPr>
                    <w:t xml:space="preserve"> </w:t>
                  </w:r>
                  <w:r w:rsidRPr="00206B47">
                    <w:rPr>
                      <w:rFonts w:ascii="Book Antiqua" w:hAnsi="Book Antiqua"/>
                      <w:bCs/>
                      <w:iCs/>
                      <w:sz w:val="18"/>
                      <w:szCs w:val="18"/>
                    </w:rPr>
                    <w:t>Ao final do contrato, havia uma cláusula compromissória dizendo que:</w:t>
                  </w:r>
                  <w:r>
                    <w:rPr>
                      <w:rFonts w:ascii="Book Antiqua" w:hAnsi="Book Antiqua"/>
                      <w:bCs/>
                      <w:iCs/>
                      <w:sz w:val="18"/>
                      <w:szCs w:val="18"/>
                    </w:rPr>
                    <w:t xml:space="preserve"> “</w:t>
                  </w:r>
                  <w:r w:rsidRPr="00206B47">
                    <w:rPr>
                      <w:rFonts w:ascii="Book Antiqua" w:hAnsi="Book Antiqua"/>
                      <w:bCs/>
                      <w:i/>
                      <w:sz w:val="18"/>
                      <w:szCs w:val="18"/>
                    </w:rPr>
                    <w:t>Fica ajustado pelas Partes que qualquer controvérsia ou reivindicação decorrente ou relativa a este Contrato será dirimida por arbitragem de acordo com as regras do Centro de Arbitragem e mediação da Câmara de Comércio Brasil-Canadá, com exceção das causas mencionadas na cláusula oitava, que deverão ser submetidas ao Poder Judiciário.”</w:t>
                  </w:r>
                </w:p>
                <w:p w14:paraId="6DE57DB8" w14:textId="6F109536"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
                      <w:i/>
                      <w:sz w:val="18"/>
                      <w:szCs w:val="18"/>
                      <w:u w:val="single"/>
                    </w:rPr>
                    <w:t>Essa cláusula é válida? É possível que a cláusula compromissória preveja que parte dos conflitos será resolvido por arbitragem e outras causas pelo Poder Judiciário?</w:t>
                  </w:r>
                  <w:r>
                    <w:rPr>
                      <w:rFonts w:ascii="Book Antiqua" w:hAnsi="Book Antiqua"/>
                      <w:bCs/>
                      <w:iCs/>
                      <w:sz w:val="18"/>
                      <w:szCs w:val="18"/>
                    </w:rPr>
                    <w:t xml:space="preserve"> </w:t>
                  </w:r>
                  <w:r w:rsidRPr="00206B47">
                    <w:rPr>
                      <w:rFonts w:ascii="Book Antiqua" w:hAnsi="Book Antiqua"/>
                      <w:b/>
                      <w:iCs/>
                      <w:sz w:val="18"/>
                      <w:szCs w:val="18"/>
                      <w:highlight w:val="magenta"/>
                    </w:rPr>
                    <w:t>SIM</w:t>
                  </w:r>
                  <w:r w:rsidRPr="00206B47">
                    <w:rPr>
                      <w:rFonts w:ascii="Book Antiqua" w:hAnsi="Book Antiqua"/>
                      <w:bCs/>
                      <w:iCs/>
                      <w:sz w:val="18"/>
                      <w:szCs w:val="18"/>
                    </w:rPr>
                    <w:t>.</w:t>
                  </w:r>
                  <w:r>
                    <w:rPr>
                      <w:rFonts w:ascii="Book Antiqua" w:hAnsi="Book Antiqua"/>
                      <w:bCs/>
                      <w:iCs/>
                      <w:sz w:val="18"/>
                      <w:szCs w:val="18"/>
                    </w:rPr>
                    <w:t xml:space="preserve"> É o que foi decidido no julgado veiculado no Info 577 do STJ. </w:t>
                  </w:r>
                  <w:r w:rsidRPr="00206B47">
                    <w:rPr>
                      <w:rFonts w:ascii="Book Antiqua" w:hAnsi="Book Antiqua"/>
                      <w:bCs/>
                      <w:iCs/>
                      <w:sz w:val="18"/>
                      <w:szCs w:val="18"/>
                    </w:rPr>
                    <w:t>A Lei 9.307/96 não exige, como condição de existência da cláusula compromissória, que a arbitragem seja a única via de resolução admitida pelas partes para todos os litígios e em relação a todas as matérias.</w:t>
                  </w:r>
                  <w:r>
                    <w:rPr>
                      <w:rFonts w:ascii="Book Antiqua" w:hAnsi="Book Antiqua"/>
                      <w:bCs/>
                      <w:iCs/>
                      <w:sz w:val="18"/>
                      <w:szCs w:val="18"/>
                    </w:rPr>
                    <w:t xml:space="preserve"> </w:t>
                  </w:r>
                  <w:r w:rsidRPr="00206B47">
                    <w:rPr>
                      <w:rFonts w:ascii="Book Antiqua" w:hAnsi="Book Antiqua"/>
                      <w:bCs/>
                      <w:iCs/>
                      <w:sz w:val="18"/>
                      <w:szCs w:val="18"/>
                    </w:rPr>
                    <w:t>Os contratantes podem o mais, que é afastar da jurisdição estatal todos os litígios eventualmente decorrentes do contrato, remetendo-os à arbitragem. Logo, eles também podem o menos, ou seja, prever que as divergências decorrentes do contrato serão resolvidas por arbitragem, salvo hipóteses especiais que deverão ser submetidas ao Judiciário.</w:t>
                  </w:r>
                  <w:r>
                    <w:rPr>
                      <w:rFonts w:ascii="Book Antiqua" w:hAnsi="Book Antiqua"/>
                      <w:bCs/>
                      <w:iCs/>
                      <w:sz w:val="18"/>
                      <w:szCs w:val="18"/>
                    </w:rPr>
                    <w:t xml:space="preserve"> </w:t>
                  </w:r>
                  <w:r w:rsidRPr="00206B47">
                    <w:rPr>
                      <w:rFonts w:ascii="Book Antiqua" w:hAnsi="Book Antiqua"/>
                      <w:bCs/>
                      <w:iCs/>
                      <w:sz w:val="18"/>
                      <w:szCs w:val="18"/>
                    </w:rPr>
                    <w:t xml:space="preserve">Desse modo, não pode ser considerada nula a cláusula compromissória constante de acordo que excepcione ou reserve certas situações especiais a serem submetidas ao Judiciário, especialmente quando essas demandem tutelas de urgência. </w:t>
                  </w:r>
                  <w:r w:rsidRPr="00206B47">
                    <w:rPr>
                      <w:rFonts w:ascii="Book Antiqua" w:hAnsi="Book Antiqua"/>
                      <w:bCs/>
                      <w:i/>
                      <w:sz w:val="18"/>
                      <w:szCs w:val="18"/>
                    </w:rPr>
                    <w:t xml:space="preserve">A </w:t>
                  </w:r>
                  <w:proofErr w:type="spellStart"/>
                  <w:r w:rsidRPr="00206B47">
                    <w:rPr>
                      <w:rFonts w:ascii="Book Antiqua" w:hAnsi="Book Antiqua"/>
                      <w:bCs/>
                      <w:i/>
                      <w:sz w:val="18"/>
                      <w:szCs w:val="18"/>
                    </w:rPr>
                    <w:t>contrario</w:t>
                  </w:r>
                  <w:proofErr w:type="spellEnd"/>
                  <w:r w:rsidRPr="00206B47">
                    <w:rPr>
                      <w:rFonts w:ascii="Book Antiqua" w:hAnsi="Book Antiqua"/>
                      <w:bCs/>
                      <w:i/>
                      <w:sz w:val="18"/>
                      <w:szCs w:val="18"/>
                    </w:rPr>
                    <w:t xml:space="preserve"> sensu</w:t>
                  </w:r>
                  <w:r w:rsidRPr="00206B47">
                    <w:rPr>
                      <w:rFonts w:ascii="Book Antiqua" w:hAnsi="Book Antiqua"/>
                      <w:bCs/>
                      <w:iCs/>
                      <w:sz w:val="18"/>
                      <w:szCs w:val="18"/>
                    </w:rPr>
                    <w:t>, nulidade haveria em previsão que vedasse completamente toda e qualquer apreciação de litígio pelo Judiciário.</w:t>
                  </w:r>
                  <w:r>
                    <w:rPr>
                      <w:rFonts w:ascii="Book Antiqua" w:hAnsi="Book Antiqua"/>
                      <w:bCs/>
                      <w:iCs/>
                      <w:sz w:val="18"/>
                      <w:szCs w:val="18"/>
                    </w:rPr>
                    <w:t xml:space="preserve"> </w:t>
                  </w:r>
                  <w:r w:rsidRPr="00206B47">
                    <w:rPr>
                      <w:rFonts w:ascii="Book Antiqua" w:hAnsi="Book Antiqua"/>
                      <w:bCs/>
                      <w:iCs/>
                      <w:sz w:val="18"/>
                      <w:szCs w:val="18"/>
                    </w:rPr>
                    <w:t>O convívio harmônico dos juízos arbitrais com os órgãos do Judiciário constitui ponto fundamental ao prestígio da arbitragem.</w:t>
                  </w:r>
                </w:p>
              </w:tc>
            </w:tr>
          </w:tbl>
          <w:p w14:paraId="0D722E74" w14:textId="77777777" w:rsidR="00206B47" w:rsidRDefault="00206B47" w:rsidP="00206B47">
            <w:pPr>
              <w:jc w:val="both"/>
              <w:rPr>
                <w:rFonts w:ascii="Book Antiqua" w:hAnsi="Book Antiqua"/>
                <w:b/>
                <w:bCs/>
                <w:iCs/>
                <w:color w:val="000000"/>
                <w:sz w:val="19"/>
                <w:szCs w:val="19"/>
              </w:rPr>
            </w:pPr>
          </w:p>
          <w:p w14:paraId="69E11AE4" w14:textId="56992C0C" w:rsidR="00206B47" w:rsidRPr="00206B47" w:rsidRDefault="00206B47" w:rsidP="00206B47">
            <w:pPr>
              <w:jc w:val="both"/>
              <w:rPr>
                <w:rFonts w:ascii="Book Antiqua" w:hAnsi="Book Antiqua"/>
                <w:b/>
                <w:bCs/>
                <w:iCs/>
                <w:color w:val="000000"/>
                <w:sz w:val="19"/>
                <w:szCs w:val="19"/>
              </w:rPr>
            </w:pPr>
          </w:p>
        </w:tc>
      </w:tr>
    </w:tbl>
    <w:p w14:paraId="15C06085"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7§1"/>
      <w:bookmarkEnd w:id="19"/>
      <w:r w:rsidRPr="00CB5067">
        <w:rPr>
          <w:rFonts w:ascii="Book Antiqua" w:eastAsia="Times New Roman" w:hAnsi="Book Antiqua" w:cs="Times New Roman"/>
          <w:sz w:val="19"/>
          <w:szCs w:val="19"/>
          <w:lang w:eastAsia="pt-BR"/>
        </w:rPr>
        <w:t>§ 1º O autor indicará, com precisão, o objeto da arbitragem, instruindo o pedido com o documento que contiver a cláusula compromissória.</w:t>
      </w:r>
    </w:p>
    <w:p w14:paraId="10438EFC" w14:textId="2F593724"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7§2"/>
      <w:bookmarkEnd w:id="20"/>
      <w:r w:rsidRPr="00C5227E">
        <w:rPr>
          <w:rFonts w:ascii="Book Antiqua" w:eastAsia="Times New Roman" w:hAnsi="Book Antiqua" w:cs="Times New Roman"/>
          <w:b/>
          <w:bCs/>
          <w:sz w:val="19"/>
          <w:szCs w:val="19"/>
          <w:highlight w:val="magenta"/>
          <w:lang w:eastAsia="pt-BR"/>
        </w:rPr>
        <w:t>§ 2º</w:t>
      </w:r>
      <w:r w:rsidRPr="00C5227E">
        <w:rPr>
          <w:rFonts w:ascii="Book Antiqua" w:eastAsia="Times New Roman" w:hAnsi="Book Antiqua" w:cs="Times New Roman"/>
          <w:b/>
          <w:bCs/>
          <w:sz w:val="19"/>
          <w:szCs w:val="19"/>
          <w:lang w:eastAsia="pt-BR"/>
        </w:rPr>
        <w:t xml:space="preserve"> Comparecendo as partes à audiência, </w:t>
      </w:r>
      <w:r w:rsidRPr="00C5227E">
        <w:rPr>
          <w:rFonts w:ascii="Book Antiqua" w:eastAsia="Times New Roman" w:hAnsi="Book Antiqua" w:cs="Times New Roman"/>
          <w:b/>
          <w:bCs/>
          <w:sz w:val="19"/>
          <w:szCs w:val="19"/>
          <w:highlight w:val="yellow"/>
          <w:lang w:eastAsia="pt-BR"/>
        </w:rPr>
        <w:t>o juiz</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tentará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previamente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conciliação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acerca do litígio</w:t>
      </w:r>
      <w:r w:rsidRPr="00C5227E">
        <w:rPr>
          <w:rFonts w:ascii="Book Antiqua" w:eastAsia="Times New Roman" w:hAnsi="Book Antiqua" w:cs="Times New Roman"/>
          <w:b/>
          <w:bCs/>
          <w:sz w:val="19"/>
          <w:szCs w:val="19"/>
          <w:lang w:eastAsia="pt-BR"/>
        </w:rPr>
        <w:t>. Não obtendo sucesso, tentará o juiz conduzir as partes à celebração, de comum acordo, do compromisso arbitral</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0AD103A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7§3"/>
      <w:bookmarkEnd w:id="21"/>
      <w:r w:rsidRPr="00CB5067">
        <w:rPr>
          <w:rFonts w:ascii="Book Antiqua" w:eastAsia="Times New Roman" w:hAnsi="Book Antiqua" w:cs="Times New Roman"/>
          <w:sz w:val="19"/>
          <w:szCs w:val="19"/>
          <w:lang w:eastAsia="pt-BR"/>
        </w:rPr>
        <w:t xml:space="preserve">§ 3º Não concordando as partes sobre os termos do compromisso, decidirá o juiz, após ouvir o réu, sobre seu conteúdo, na própria audiência ou no prazo de dez dias, respeitadas as disposições da cláusula compromissória e atendendo ao disposto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10 e 21, § 2º, desta Lei.</w:t>
      </w:r>
    </w:p>
    <w:p w14:paraId="0F862105" w14:textId="7BF50255"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2" w:name="art7§4"/>
      <w:bookmarkEnd w:id="22"/>
      <w:r w:rsidRPr="00C5227E">
        <w:rPr>
          <w:rFonts w:ascii="Book Antiqua" w:eastAsia="Times New Roman" w:hAnsi="Book Antiqua" w:cs="Times New Roman"/>
          <w:b/>
          <w:bCs/>
          <w:sz w:val="19"/>
          <w:szCs w:val="19"/>
          <w:highlight w:val="magenta"/>
          <w:lang w:eastAsia="pt-BR"/>
        </w:rPr>
        <w:t>§ 4º</w:t>
      </w:r>
      <w:r w:rsidRPr="00C5227E">
        <w:rPr>
          <w:rFonts w:ascii="Book Antiqua" w:eastAsia="Times New Roman" w:hAnsi="Book Antiqua" w:cs="Times New Roman"/>
          <w:b/>
          <w:bCs/>
          <w:sz w:val="19"/>
          <w:szCs w:val="19"/>
          <w:lang w:eastAsia="pt-BR"/>
        </w:rPr>
        <w:t xml:space="preserve"> Se a cláusula compromissória nada dispuser sobre a nomeação de árbitros, caberá ao juiz, ouvidas as partes, estatuir a respeito, podendo nomear árbitro único para a solução do litígio.</w:t>
      </w:r>
      <w:r w:rsidR="00C5227E" w:rsidRPr="00C5227E">
        <w:rPr>
          <w:rFonts w:ascii="Book Antiqua" w:eastAsia="Times New Roman" w:hAnsi="Book Antiqua" w:cs="Times New Roman"/>
          <w:b/>
          <w:bCs/>
          <w:sz w:val="19"/>
          <w:szCs w:val="19"/>
          <w:lang w:eastAsia="pt-BR"/>
        </w:rPr>
        <w:t xml:space="preserve"> </w:t>
      </w:r>
      <w:r w:rsidR="00C5227E" w:rsidRPr="00C5227E">
        <w:rPr>
          <w:rFonts w:ascii="Book Antiqua" w:eastAsia="Times New Roman" w:hAnsi="Book Antiqua" w:cs="Times New Roman"/>
          <w:b/>
          <w:bCs/>
          <w:color w:val="FF0000"/>
          <w:sz w:val="16"/>
          <w:szCs w:val="16"/>
          <w:u w:val="single"/>
          <w:lang w:eastAsia="pt-BR"/>
        </w:rPr>
        <w:t>(TJSC-2024)</w:t>
      </w:r>
    </w:p>
    <w:p w14:paraId="27AD8041" w14:textId="224D7EA0"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7§5"/>
      <w:bookmarkEnd w:id="23"/>
      <w:r w:rsidRPr="00C5227E">
        <w:rPr>
          <w:rFonts w:ascii="Book Antiqua" w:eastAsia="Times New Roman" w:hAnsi="Book Antiqua" w:cs="Times New Roman"/>
          <w:b/>
          <w:bCs/>
          <w:sz w:val="19"/>
          <w:szCs w:val="19"/>
          <w:highlight w:val="magenta"/>
          <w:lang w:eastAsia="pt-BR"/>
        </w:rPr>
        <w:lastRenderedPageBreak/>
        <w:t>§ 5º</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ausência do autor</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sem justo motivo</w:t>
      </w:r>
      <w:r w:rsidRPr="00C5227E">
        <w:rPr>
          <w:rFonts w:ascii="Book Antiqua" w:eastAsia="Times New Roman" w:hAnsi="Book Antiqua" w:cs="Times New Roman"/>
          <w:b/>
          <w:bCs/>
          <w:sz w:val="19"/>
          <w:szCs w:val="19"/>
          <w:lang w:eastAsia="pt-BR"/>
        </w:rPr>
        <w:t xml:space="preserve">, à </w:t>
      </w:r>
      <w:r w:rsidRPr="00C5227E">
        <w:rPr>
          <w:rFonts w:ascii="Book Antiqua" w:eastAsia="Times New Roman" w:hAnsi="Book Antiqua" w:cs="Times New Roman"/>
          <w:b/>
          <w:bCs/>
          <w:sz w:val="19"/>
          <w:szCs w:val="19"/>
          <w:highlight w:val="yellow"/>
          <w:lang w:eastAsia="pt-BR"/>
        </w:rPr>
        <w:t>audiência designada para a lavratura do compromisso arbitral</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importará</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extinção do processo sem julgamento de mérito</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461E035F" w14:textId="2B69ED1C"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4" w:name="art7§6"/>
      <w:bookmarkEnd w:id="24"/>
      <w:r w:rsidRPr="0047288C">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47288C">
        <w:rPr>
          <w:rFonts w:ascii="Book Antiqua" w:eastAsia="Times New Roman" w:hAnsi="Book Antiqua" w:cs="Times New Roman"/>
          <w:b/>
          <w:bCs/>
          <w:sz w:val="19"/>
          <w:szCs w:val="19"/>
          <w:lang w:eastAsia="pt-BR"/>
        </w:rPr>
        <w:t>Não comparecendo o réu à audiência, caberá ao juiz, ouvido o autor, estatuir a respeito do conteúdo do compromisso, nomeando árbitro único</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C5227E">
        <w:rPr>
          <w:rFonts w:ascii="Book Antiqua" w:eastAsia="Times New Roman" w:hAnsi="Book Antiqua" w:cs="Times New Roman"/>
          <w:b/>
          <w:color w:val="FF0000"/>
          <w:sz w:val="16"/>
          <w:szCs w:val="16"/>
          <w:lang w:eastAsia="pt-BR"/>
        </w:rPr>
        <w:t xml:space="preserve"> </w:t>
      </w:r>
      <w:bookmarkStart w:id="25" w:name="_Hlk177225948"/>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bookmarkEnd w:id="25"/>
    </w:p>
    <w:tbl>
      <w:tblPr>
        <w:tblStyle w:val="Tabelacomgrade"/>
        <w:tblW w:w="0" w:type="auto"/>
        <w:tblLook w:val="04A0" w:firstRow="1" w:lastRow="0" w:firstColumn="1" w:lastColumn="0" w:noHBand="0" w:noVBand="1"/>
      </w:tblPr>
      <w:tblGrid>
        <w:gridCol w:w="8494"/>
      </w:tblGrid>
      <w:tr w:rsidR="00C5227E" w14:paraId="36EB2066" w14:textId="77777777" w:rsidTr="00B46C69">
        <w:tc>
          <w:tcPr>
            <w:tcW w:w="8494" w:type="dxa"/>
            <w:shd w:val="clear" w:color="auto" w:fill="CCFFFF"/>
          </w:tcPr>
          <w:p w14:paraId="7943BE5E" w14:textId="7062AED8" w:rsidR="00C5227E" w:rsidRPr="00C5227E" w:rsidRDefault="00C5227E" w:rsidP="00C52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 xml:space="preserve">As empresas X e Y firmaram contrato de prestação de serviços de terraplanagem e, por meio desse instrumento, se comprometeram a submeter à arbitragem eventuais litígios futuros relativos </w:t>
            </w:r>
            <w:proofErr w:type="gramStart"/>
            <w:r w:rsidRPr="00C5227E">
              <w:rPr>
                <w:rFonts w:ascii="Book Antiqua" w:eastAsia="Times New Roman" w:hAnsi="Book Antiqua" w:cs="Times New Roman"/>
                <w:sz w:val="19"/>
                <w:szCs w:val="19"/>
                <w:lang w:eastAsia="pt-BR"/>
              </w:rPr>
              <w:t>a</w:t>
            </w:r>
            <w:proofErr w:type="gramEnd"/>
            <w:r w:rsidRPr="00C5227E">
              <w:rPr>
                <w:rFonts w:ascii="Book Antiqua" w:eastAsia="Times New Roman" w:hAnsi="Book Antiqua" w:cs="Times New Roman"/>
                <w:sz w:val="19"/>
                <w:szCs w:val="19"/>
                <w:lang w:eastAsia="pt-BR"/>
              </w:rPr>
              <w:t xml:space="preserve"> tal contrato, porém a cláusula compromissória não indicava nenhuma instituição arbitral e o número de árbitros. Diante de um conflito contratual surgido, a empresa Y enviou correspondência à empresa X, com aviso de recebimento, convocando-a para, em dia, hora e local certos, firmar o compromisso arbitral. Ocorre que a empresa X não compareceu, recusando-se a firmar o compromisso arbitral. Diante dessa situação, a empresa Y recorreu ao Poder Judiciário com o objetivo de lavrar o compromisso arbitral.</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Sobre a audiência especial designada nesse tipo de demanda, é correto afirmar que</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se a empresa X não comparecer, caberá ao juiz, ouvida a empresa Y, estatuir a respeito do conteúdo do compromisso arbitral, nomeando árbitro único</w:t>
            </w:r>
            <w:r w:rsidRPr="00C760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7º §6º, Lei 9307.</w:t>
            </w:r>
          </w:p>
        </w:tc>
      </w:tr>
    </w:tbl>
    <w:p w14:paraId="0874317A" w14:textId="453D0EAF" w:rsidR="006C4F7D"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7§7"/>
      <w:bookmarkEnd w:id="26"/>
      <w:r w:rsidRPr="00CB5067">
        <w:rPr>
          <w:rFonts w:ascii="Book Antiqua" w:eastAsia="Times New Roman" w:hAnsi="Book Antiqua" w:cs="Times New Roman"/>
          <w:sz w:val="19"/>
          <w:szCs w:val="19"/>
          <w:lang w:eastAsia="pt-BR"/>
        </w:rPr>
        <w:t>§ 7º A sentença que julgar procedente o pedido valerá como compromisso arbitral.</w:t>
      </w:r>
    </w:p>
    <w:tbl>
      <w:tblPr>
        <w:tblStyle w:val="Tabelacomgrade"/>
        <w:tblW w:w="0" w:type="auto"/>
        <w:tblLook w:val="04A0" w:firstRow="1" w:lastRow="0" w:firstColumn="1" w:lastColumn="0" w:noHBand="0" w:noVBand="1"/>
      </w:tblPr>
      <w:tblGrid>
        <w:gridCol w:w="8494"/>
      </w:tblGrid>
      <w:tr w:rsidR="00C7603F" w14:paraId="4A86D1B6" w14:textId="77777777" w:rsidTr="00C7603F">
        <w:tc>
          <w:tcPr>
            <w:tcW w:w="8494" w:type="dxa"/>
            <w:shd w:val="clear" w:color="auto" w:fill="CCFFFF"/>
          </w:tcPr>
          <w:p w14:paraId="404097C0" w14:textId="77777777" w:rsidR="00C7603F" w:rsidRDefault="00C7603F"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603F">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Assinale a alternativa correta sobre arbitragem (Lei n° 9.307/96):</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Quando a cláusula compromissória for vazia, e, pelo teor da sua redação, ficar claro que a arbitragem deverá ser institucional, e as partes não chegarem a um acordo sobre qual câmara de arbitragem ficará responsável por administrar o procedimento arbitra</w:t>
            </w:r>
            <w:r>
              <w:rPr>
                <w:rFonts w:ascii="Book Antiqua" w:eastAsia="Times New Roman" w:hAnsi="Book Antiqua" w:cs="Times New Roman"/>
                <w:sz w:val="19"/>
                <w:szCs w:val="19"/>
                <w:lang w:eastAsia="pt-BR"/>
              </w:rPr>
              <w:t>l</w:t>
            </w:r>
            <w:r w:rsidRPr="00C7603F">
              <w:rPr>
                <w:rFonts w:ascii="Book Antiqua" w:eastAsia="Times New Roman" w:hAnsi="Book Antiqua" w:cs="Times New Roman"/>
                <w:sz w:val="19"/>
                <w:szCs w:val="19"/>
                <w:lang w:eastAsia="pt-BR"/>
              </w:rPr>
              <w:t xml:space="preserve">, uma das partes deverá ajuizar ação judicial, buscando, com isso, a instituição da arbitragem. Trata-se de procedimento especial disciplinado pelos </w:t>
            </w:r>
            <w:proofErr w:type="spellStart"/>
            <w:r w:rsidRPr="00C7603F">
              <w:rPr>
                <w:rFonts w:ascii="Book Antiqua" w:eastAsia="Times New Roman" w:hAnsi="Book Antiqua" w:cs="Times New Roman"/>
                <w:sz w:val="19"/>
                <w:szCs w:val="19"/>
                <w:lang w:eastAsia="pt-BR"/>
              </w:rPr>
              <w:t>arts</w:t>
            </w:r>
            <w:proofErr w:type="spellEnd"/>
            <w:r w:rsidRPr="00C7603F">
              <w:rPr>
                <w:rFonts w:ascii="Book Antiqua" w:eastAsia="Times New Roman" w:hAnsi="Book Antiqua" w:cs="Times New Roman"/>
                <w:sz w:val="19"/>
                <w:szCs w:val="19"/>
                <w:lang w:eastAsia="pt-BR"/>
              </w:rPr>
              <w:t>. 6</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e 7</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da Lei n° 9.307/96.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6º e 7º, Lei 9307.</w:t>
            </w:r>
          </w:p>
          <w:p w14:paraId="4C328E38" w14:textId="16B01871" w:rsidR="00C7603F" w:rsidRPr="00C7603F" w:rsidRDefault="00C7603F" w:rsidP="00D862A5">
            <w:pPr>
              <w:spacing w:before="100" w:beforeAutospacing="1" w:after="100" w:afterAutospacing="1"/>
              <w:jc w:val="both"/>
              <w:rPr>
                <w:rFonts w:ascii="Book Antiqua" w:eastAsia="Times New Roman" w:hAnsi="Book Antiqua" w:cs="Times New Roman"/>
                <w:sz w:val="19"/>
                <w:szCs w:val="19"/>
                <w:lang w:eastAsia="pt-BR"/>
              </w:rPr>
            </w:pPr>
            <w:r w:rsidRPr="00C7603F">
              <w:rPr>
                <w:rFonts w:ascii="Book Antiqua" w:eastAsia="Times New Roman" w:hAnsi="Book Antiqua" w:cs="Times New Roman"/>
                <w:b/>
                <w:bCs/>
                <w:i/>
                <w:iCs/>
                <w:color w:val="FF0000"/>
                <w:sz w:val="19"/>
                <w:szCs w:val="19"/>
                <w:lang w:eastAsia="pt-BR"/>
              </w:rPr>
              <w:t>#</w:t>
            </w:r>
            <w:r w:rsidRPr="00C7603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b/>
                <w:bCs/>
                <w:sz w:val="19"/>
                <w:szCs w:val="19"/>
                <w:shd w:val="clear" w:color="auto" w:fill="F7CAAC" w:themeFill="accent2" w:themeFillTint="66"/>
                <w:lang w:eastAsia="pt-BR"/>
              </w:rPr>
              <w:t>Cláusula compromissória vazia</w:t>
            </w:r>
            <w:r w:rsidRPr="00C7603F">
              <w:rPr>
                <w:rFonts w:ascii="Book Antiqua" w:eastAsia="Times New Roman" w:hAnsi="Book Antiqua" w:cs="Times New Roman"/>
                <w:sz w:val="19"/>
                <w:szCs w:val="19"/>
                <w:lang w:eastAsia="pt-BR"/>
              </w:rPr>
              <w:t xml:space="preserve"> é aquela em que as partes estipulam que eventual litígio entre elas, em relação ao contrato, será resolvido por meio da arbitragem, sem fazer nenhuma especificação sobre quem será o árbitro/câmara arbitral ou o procedimento que será adotado. Em outras palavras, as partes somente elegem a arbitragem como mecanismo de resolução de eventual lide entre elas, de forma genérica, sem entrar em detalhes de como o procedimento será desenvolvido e nem quem será o árbitro ou câmara arbitral.</w:t>
            </w:r>
          </w:p>
        </w:tc>
      </w:tr>
    </w:tbl>
    <w:p w14:paraId="6C9AC040" w14:textId="38B5385A" w:rsidR="006C4F7D" w:rsidRPr="00C5227E" w:rsidRDefault="006C4F7D" w:rsidP="00D862A5">
      <w:pPr>
        <w:spacing w:before="100" w:beforeAutospacing="1" w:after="100" w:afterAutospacing="1" w:line="240" w:lineRule="auto"/>
        <w:ind w:firstLine="525"/>
        <w:jc w:val="both"/>
        <w:rPr>
          <w:b/>
          <w:bCs/>
          <w:sz w:val="16"/>
          <w:szCs w:val="16"/>
        </w:rPr>
      </w:pPr>
      <w:bookmarkStart w:id="27" w:name="art8"/>
      <w:bookmarkEnd w:id="27"/>
      <w:r w:rsidRPr="00CB5067">
        <w:rPr>
          <w:rFonts w:ascii="Book Antiqua" w:eastAsia="Times New Roman" w:hAnsi="Book Antiqua" w:cs="Times New Roman"/>
          <w:b/>
          <w:sz w:val="19"/>
          <w:szCs w:val="19"/>
          <w:highlight w:val="magenta"/>
          <w:lang w:eastAsia="pt-BR"/>
        </w:rPr>
        <w:t>Art. 8º</w:t>
      </w:r>
      <w:r w:rsidRPr="00CB5067">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b/>
          <w:bCs/>
          <w:sz w:val="19"/>
          <w:szCs w:val="19"/>
          <w:lang w:eastAsia="pt-BR"/>
        </w:rPr>
        <w:t xml:space="preserve">A </w:t>
      </w:r>
      <w:r w:rsidRPr="00C5227E">
        <w:rPr>
          <w:rFonts w:ascii="Book Antiqua" w:eastAsia="Times New Roman" w:hAnsi="Book Antiqua" w:cs="Times New Roman"/>
          <w:b/>
          <w:bCs/>
          <w:sz w:val="19"/>
          <w:szCs w:val="19"/>
          <w:highlight w:val="yellow"/>
          <w:lang w:eastAsia="pt-BR"/>
        </w:rPr>
        <w:t xml:space="preserve">cláusula </w:t>
      </w:r>
      <w:proofErr w:type="gramStart"/>
      <w:r w:rsidRPr="00C5227E">
        <w:rPr>
          <w:rFonts w:ascii="Book Antiqua" w:eastAsia="Times New Roman" w:hAnsi="Book Antiqua" w:cs="Times New Roman"/>
          <w:b/>
          <w:bCs/>
          <w:sz w:val="19"/>
          <w:szCs w:val="19"/>
          <w:highlight w:val="yellow"/>
          <w:lang w:eastAsia="pt-BR"/>
        </w:rPr>
        <w:t>compromissória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shd w:val="clear" w:color="auto" w:fill="F7CAAC" w:themeFill="accent2" w:themeFillTint="66"/>
          <w:lang w:eastAsia="pt-BR"/>
        </w:rPr>
        <w:t>é</w:t>
      </w:r>
      <w:proofErr w:type="gramEnd"/>
      <w:r w:rsidRPr="00C5227E">
        <w:rPr>
          <w:rFonts w:ascii="Book Antiqua" w:eastAsia="Times New Roman" w:hAnsi="Book Antiqua" w:cs="Times New Roman"/>
          <w:b/>
          <w:bCs/>
          <w:caps/>
          <w:sz w:val="19"/>
          <w:szCs w:val="19"/>
          <w:shd w:val="clear" w:color="auto" w:fill="F7CAAC" w:themeFill="accent2" w:themeFillTint="66"/>
          <w:lang w:eastAsia="pt-BR"/>
        </w:rPr>
        <w:t xml:space="preserve"> autônoma</w:t>
      </w:r>
      <w:r w:rsidRPr="00C5227E">
        <w:rPr>
          <w:rFonts w:ascii="Book Antiqua" w:eastAsia="Times New Roman" w:hAnsi="Book Antiqua" w:cs="Times New Roman"/>
          <w:b/>
          <w:bCs/>
          <w:sz w:val="19"/>
          <w:szCs w:val="19"/>
          <w:lang w:eastAsia="pt-BR"/>
        </w:rPr>
        <w:t xml:space="preserve"> em relação </w:t>
      </w:r>
      <w:r w:rsidRPr="00C5227E">
        <w:rPr>
          <w:rFonts w:ascii="Book Antiqua" w:eastAsia="Times New Roman" w:hAnsi="Book Antiqua" w:cs="Times New Roman"/>
          <w:b/>
          <w:bCs/>
          <w:sz w:val="19"/>
          <w:szCs w:val="19"/>
          <w:highlight w:val="cyan"/>
          <w:lang w:eastAsia="pt-BR"/>
        </w:rPr>
        <w:t>ao contrato em que estiver inserta</w:t>
      </w:r>
      <w:r w:rsidRPr="00C5227E">
        <w:rPr>
          <w:rFonts w:ascii="Book Antiqua" w:eastAsia="Times New Roman" w:hAnsi="Book Antiqua" w:cs="Times New Roman"/>
          <w:b/>
          <w:bCs/>
          <w:sz w:val="19"/>
          <w:szCs w:val="19"/>
          <w:lang w:eastAsia="pt-BR"/>
        </w:rPr>
        <w:t xml:space="preserve">, de tal sorte que </w:t>
      </w:r>
      <w:r w:rsidRPr="00C5227E">
        <w:rPr>
          <w:rFonts w:ascii="Book Antiqua" w:eastAsia="Times New Roman" w:hAnsi="Book Antiqua" w:cs="Times New Roman"/>
          <w:b/>
          <w:bCs/>
          <w:sz w:val="19"/>
          <w:szCs w:val="19"/>
          <w:highlight w:val="yellow"/>
          <w:lang w:eastAsia="pt-BR"/>
        </w:rPr>
        <w:t>a nulidade deste</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não implica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necessariamente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nulidade da 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u w:val="single"/>
          <w:lang w:eastAsia="pt-BR"/>
        </w:rPr>
        <w:t>)</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p>
    <w:p w14:paraId="07CE5A87" w14:textId="1B9DF2F2"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8" w:name="art8p"/>
      <w:bookmarkEnd w:id="28"/>
      <w:r w:rsidRPr="00C5227E">
        <w:rPr>
          <w:rFonts w:ascii="Book Antiqua" w:eastAsia="Times New Roman" w:hAnsi="Book Antiqua" w:cs="Times New Roman"/>
          <w:b/>
          <w:bCs/>
          <w:sz w:val="19"/>
          <w:szCs w:val="19"/>
          <w:highlight w:val="magenta"/>
          <w:lang w:eastAsia="pt-BR"/>
        </w:rPr>
        <w:t>Parágrafo único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Caberá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ao árbitro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decidir</w:t>
      </w:r>
      <w:r w:rsidRPr="00C5227E">
        <w:rPr>
          <w:rFonts w:ascii="Book Antiqua" w:eastAsia="Times New Roman" w:hAnsi="Book Antiqua" w:cs="Times New Roman"/>
          <w:b/>
          <w:bCs/>
          <w:sz w:val="19"/>
          <w:szCs w:val="19"/>
          <w:lang w:eastAsia="pt-BR"/>
        </w:rPr>
        <w:t xml:space="preserve"> de ofício, ou por provocação das partes, </w:t>
      </w:r>
      <w:r w:rsidRPr="00C5227E">
        <w:rPr>
          <w:rFonts w:ascii="Book Antiqua" w:eastAsia="Times New Roman" w:hAnsi="Book Antiqua" w:cs="Times New Roman"/>
          <w:b/>
          <w:bCs/>
          <w:sz w:val="19"/>
          <w:szCs w:val="19"/>
          <w:highlight w:val="yellow"/>
          <w:lang w:eastAsia="pt-BR"/>
        </w:rPr>
        <w:t>as questões</w:t>
      </w:r>
      <w:r w:rsidRPr="00C5227E">
        <w:rPr>
          <w:rFonts w:ascii="Book Antiqua" w:eastAsia="Times New Roman" w:hAnsi="Book Antiqua" w:cs="Times New Roman"/>
          <w:b/>
          <w:bCs/>
          <w:sz w:val="19"/>
          <w:szCs w:val="19"/>
          <w:lang w:eastAsia="pt-BR"/>
        </w:rPr>
        <w:t xml:space="preserve"> acerca da </w:t>
      </w:r>
      <w:r w:rsidRPr="00C5227E">
        <w:rPr>
          <w:rFonts w:ascii="Book Antiqua" w:eastAsia="Times New Roman" w:hAnsi="Book Antiqua" w:cs="Times New Roman"/>
          <w:b/>
          <w:bCs/>
          <w:sz w:val="19"/>
          <w:szCs w:val="19"/>
          <w:highlight w:val="cyan"/>
          <w:lang w:eastAsia="pt-BR"/>
        </w:rPr>
        <w:t>existência, validade e eficácia da convenção de arbitragem</w:t>
      </w:r>
      <w:r w:rsidRPr="00C5227E">
        <w:rPr>
          <w:rFonts w:ascii="Book Antiqua" w:eastAsia="Times New Roman" w:hAnsi="Book Antiqua" w:cs="Times New Roman"/>
          <w:b/>
          <w:bCs/>
          <w:sz w:val="19"/>
          <w:szCs w:val="19"/>
          <w:lang w:eastAsia="pt-BR"/>
        </w:rPr>
        <w:t xml:space="preserve"> e </w:t>
      </w:r>
      <w:r w:rsidRPr="00C5227E">
        <w:rPr>
          <w:rFonts w:ascii="Book Antiqua" w:eastAsia="Times New Roman" w:hAnsi="Book Antiqua" w:cs="Times New Roman"/>
          <w:b/>
          <w:bCs/>
          <w:sz w:val="19"/>
          <w:szCs w:val="19"/>
          <w:highlight w:val="yellow"/>
          <w:lang w:eastAsia="pt-BR"/>
        </w:rPr>
        <w:t>do contrato</w:t>
      </w:r>
      <w:r w:rsidRPr="00C5227E">
        <w:rPr>
          <w:rFonts w:ascii="Book Antiqua" w:eastAsia="Times New Roman" w:hAnsi="Book Antiqua" w:cs="Times New Roman"/>
          <w:b/>
          <w:bCs/>
          <w:sz w:val="19"/>
          <w:szCs w:val="19"/>
          <w:lang w:eastAsia="pt-BR"/>
        </w:rPr>
        <w:t xml:space="preserve"> que </w:t>
      </w:r>
      <w:r w:rsidRPr="00C5227E">
        <w:rPr>
          <w:rFonts w:ascii="Book Antiqua" w:eastAsia="Times New Roman" w:hAnsi="Book Antiqua" w:cs="Times New Roman"/>
          <w:b/>
          <w:bCs/>
          <w:caps/>
          <w:sz w:val="19"/>
          <w:szCs w:val="19"/>
          <w:highlight w:val="green"/>
          <w:lang w:eastAsia="pt-BR"/>
        </w:rPr>
        <w:t>contenha</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4543D3" w:rsidRPr="00C5227E">
        <w:rPr>
          <w:rFonts w:ascii="Book Antiqua" w:eastAsia="Times New Roman" w:hAnsi="Book Antiqua" w:cs="Times New Roman"/>
          <w:b/>
          <w:bCs/>
          <w:color w:val="FF0000"/>
          <w:sz w:val="16"/>
          <w:szCs w:val="16"/>
          <w:lang w:eastAsia="pt-BR"/>
        </w:rPr>
        <w:t xml:space="preserve"> </w:t>
      </w:r>
      <w:r w:rsidR="004543D3" w:rsidRPr="00C5227E">
        <w:rPr>
          <w:rFonts w:ascii="Book Antiqua" w:eastAsia="Times New Roman" w:hAnsi="Book Antiqua" w:cs="Times New Roman"/>
          <w:b/>
          <w:bCs/>
          <w:color w:val="FF0000"/>
          <w:sz w:val="16"/>
          <w:szCs w:val="16"/>
          <w:u w:val="single"/>
          <w:lang w:eastAsia="pt-BR"/>
        </w:rPr>
        <w:t>(Cartórios/TJGO-2021)</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r w:rsidR="00C5227E">
        <w:rPr>
          <w:rFonts w:ascii="Book Antiqua" w:eastAsia="Times New Roman" w:hAnsi="Book Antiqua" w:cs="Times New Roman"/>
          <w:b/>
          <w:bCs/>
          <w:color w:val="FF0000"/>
          <w:sz w:val="16"/>
          <w:szCs w:val="16"/>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46F2" w:rsidRPr="00CB5067" w14:paraId="53B7AD0D" w14:textId="77777777" w:rsidTr="001B1D64">
        <w:tc>
          <w:tcPr>
            <w:tcW w:w="8494" w:type="dxa"/>
            <w:shd w:val="clear" w:color="auto" w:fill="CCFFFF"/>
          </w:tcPr>
          <w:p w14:paraId="0DCA5013" w14:textId="7630FD0D" w:rsidR="006346F2" w:rsidRDefault="006346F2" w:rsidP="006346F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MPMG</w:t>
            </w:r>
            <w:r w:rsidR="004E6717">
              <w:rPr>
                <w:rFonts w:ascii="Book Antiqua" w:eastAsia="Times New Roman" w:hAnsi="Book Antiqua" w:cs="Times New Roman"/>
                <w:b/>
                <w:bCs/>
                <w:i/>
                <w:iCs/>
                <w:color w:val="FF0000"/>
                <w:sz w:val="19"/>
                <w:szCs w:val="19"/>
                <w:highlight w:val="green"/>
                <w:lang w:eastAsia="pt-BR"/>
              </w:rPr>
              <w:t>-</w:t>
            </w:r>
            <w:r w:rsidR="00A76A8C" w:rsidRPr="00A76A8C">
              <w:rPr>
                <w:rFonts w:ascii="Book Antiqua" w:eastAsia="Times New Roman" w:hAnsi="Book Antiqua" w:cs="Times New Roman"/>
                <w:b/>
                <w:bCs/>
                <w:i/>
                <w:iCs/>
                <w:color w:val="FF0000"/>
                <w:sz w:val="19"/>
                <w:szCs w:val="19"/>
                <w:highlight w:val="green"/>
                <w:lang w:eastAsia="pt-BR"/>
              </w:rPr>
              <w:t>2019</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Cartórios/TJRS-2019</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PGERS-2021</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Fundatec</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26F70">
              <w:rPr>
                <w:rFonts w:ascii="Book Antiqua" w:hAnsi="Book Antiqua"/>
                <w:b/>
                <w:bCs/>
                <w:color w:val="000000"/>
                <w:sz w:val="19"/>
                <w:szCs w:val="19"/>
              </w:rPr>
              <w:t xml:space="preserve">A </w:t>
            </w:r>
            <w:r w:rsidRPr="00F26F70">
              <w:rPr>
                <w:rFonts w:ascii="Book Antiqua" w:hAnsi="Book Antiqua"/>
                <w:b/>
                <w:bCs/>
                <w:color w:val="000000"/>
                <w:sz w:val="19"/>
                <w:szCs w:val="19"/>
                <w:shd w:val="clear" w:color="auto" w:fill="F7CAAC" w:themeFill="accent2" w:themeFillTint="66"/>
              </w:rPr>
              <w:t>previsão contratual de convenção de arbitragem</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enseja o reconhecimento da competência do Juízo arbitral para decidir com primazia sobre o Poder Judiciário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as questões acerca da existência, validade e eficácia da convenção de arbitragem e do contrato que contenha a cláusula compromissória</w:t>
            </w:r>
            <w:r w:rsidRPr="00F26F70">
              <w:rPr>
                <w:rFonts w:ascii="Book Antiqua" w:hAnsi="Book Antiqua"/>
                <w:b/>
                <w:bCs/>
                <w:color w:val="000000"/>
                <w:sz w:val="19"/>
                <w:szCs w:val="19"/>
              </w:rPr>
              <w:t xml:space="preserve">. </w:t>
            </w:r>
            <w:proofErr w:type="spellStart"/>
            <w:r w:rsidRPr="00F26F70">
              <w:rPr>
                <w:rFonts w:ascii="Book Antiqua" w:hAnsi="Book Antiqua"/>
                <w:b/>
                <w:bCs/>
                <w:color w:val="000000"/>
                <w:sz w:val="19"/>
                <w:szCs w:val="19"/>
              </w:rPr>
              <w:t>Ex</w:t>
            </w:r>
            <w:proofErr w:type="spellEnd"/>
            <w:r w:rsidRPr="00F26F70">
              <w:rPr>
                <w:rFonts w:ascii="Book Antiqua" w:hAnsi="Book Antiqua"/>
                <w:b/>
                <w:bCs/>
                <w:color w:val="000000"/>
                <w:sz w:val="19"/>
                <w:szCs w:val="19"/>
              </w:rPr>
              <w:t xml:space="preserve">: a empresa 1 celebrou contrato com a empresa 2; neste contrato há uma cláusula arbitral; a empresa 2 notificou extrajudicialmente a empresa 1 cobrando o cumprimento do ajuste; a empresa 1 ajuizou ação declaratória de falsidade alegando que a assinatura constante no contrato é falsa e, portanto, o pacto seria nulo; </w:t>
            </w:r>
            <w:r w:rsidRPr="006346F2">
              <w:rPr>
                <w:rFonts w:ascii="Book Antiqua" w:hAnsi="Book Antiqua"/>
                <w:b/>
                <w:bCs/>
                <w:color w:val="000000"/>
                <w:sz w:val="19"/>
                <w:szCs w:val="19"/>
                <w:highlight w:val="yellow"/>
              </w:rPr>
              <w:t>esta ação deverá ser extinta sem resolução do mérito</w:t>
            </w:r>
            <w:r w:rsidRPr="00F26F70">
              <w:rPr>
                <w:rFonts w:ascii="Book Antiqua" w:hAnsi="Book Antiqua"/>
                <w:b/>
                <w:bCs/>
                <w:color w:val="000000"/>
                <w:sz w:val="19"/>
                <w:szCs w:val="19"/>
              </w:rPr>
              <w:t xml:space="preserve"> (art. 485, VII, do CPC/15); isso porque, </w:t>
            </w:r>
            <w:r w:rsidRPr="00F26F70">
              <w:rPr>
                <w:rFonts w:ascii="Book Antiqua" w:hAnsi="Book Antiqua"/>
                <w:b/>
                <w:bCs/>
                <w:color w:val="000000"/>
                <w:sz w:val="19"/>
                <w:szCs w:val="19"/>
                <w:highlight w:val="green"/>
              </w:rPr>
              <w:t>nos termos do art. 8º, parágrafo único, da Lei nº 9.307/96</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a alegação</w:t>
            </w:r>
            <w:r w:rsidRPr="006346F2">
              <w:rPr>
                <w:rFonts w:ascii="Book Antiqua" w:hAnsi="Book Antiqua"/>
                <w:b/>
                <w:bCs/>
                <w:color w:val="000000"/>
                <w:sz w:val="19"/>
                <w:szCs w:val="19"/>
              </w:rPr>
              <w:t xml:space="preserve"> de </w:t>
            </w:r>
            <w:r w:rsidRPr="006346F2">
              <w:rPr>
                <w:rFonts w:ascii="Book Antiqua" w:hAnsi="Book Antiqua"/>
                <w:b/>
                <w:bCs/>
                <w:color w:val="000000"/>
                <w:sz w:val="19"/>
                <w:szCs w:val="19"/>
                <w:shd w:val="clear" w:color="auto" w:fill="F7CAAC" w:themeFill="accent2" w:themeFillTint="66"/>
              </w:rPr>
              <w:t>nulidade da cláusula arbitral</w:t>
            </w:r>
            <w:r w:rsidRPr="006346F2">
              <w:rPr>
                <w:rFonts w:ascii="Book Antiqua" w:hAnsi="Book Antiqua"/>
                <w:b/>
                <w:bCs/>
                <w:color w:val="000000"/>
                <w:sz w:val="19"/>
                <w:szCs w:val="19"/>
              </w:rPr>
              <w:t xml:space="preserve">, bem </w:t>
            </w:r>
            <w:r w:rsidRPr="006346F2">
              <w:rPr>
                <w:rFonts w:ascii="Book Antiqua" w:hAnsi="Book Antiqua"/>
                <w:b/>
                <w:bCs/>
                <w:color w:val="000000"/>
                <w:sz w:val="19"/>
                <w:szCs w:val="19"/>
                <w:shd w:val="clear" w:color="auto" w:fill="F7CAAC" w:themeFill="accent2" w:themeFillTint="66"/>
              </w:rPr>
              <w:t>como do contrato que a contém</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deve ser submetida</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green"/>
              </w:rPr>
              <w:t>em primeiro lugar</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à decisão do próprio árbitro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sendo prematura a apreciação pelo Poder Judiciário</w:t>
            </w:r>
            <w:r w:rsidRPr="00F26F70">
              <w:rPr>
                <w:rFonts w:ascii="Book Antiqua" w:hAnsi="Book Antiqua"/>
                <w:b/>
                <w:bCs/>
                <w:color w:val="000000"/>
                <w:sz w:val="19"/>
                <w:szCs w:val="19"/>
              </w:rPr>
              <w:t xml:space="preserve">. Trata-se da </w:t>
            </w:r>
            <w:r w:rsidRPr="00F26F70">
              <w:rPr>
                <w:rFonts w:ascii="Book Antiqua" w:hAnsi="Book Antiqua"/>
                <w:b/>
                <w:bCs/>
                <w:color w:val="000000"/>
                <w:sz w:val="19"/>
                <w:szCs w:val="19"/>
                <w:shd w:val="clear" w:color="auto" w:fill="F7CAAC" w:themeFill="accent2" w:themeFillTint="66"/>
              </w:rPr>
              <w:t xml:space="preserve">aplicação do princípio da </w:t>
            </w:r>
            <w:proofErr w:type="spellStart"/>
            <w:r w:rsidRPr="00F26F70">
              <w:rPr>
                <w:rFonts w:ascii="Book Antiqua" w:hAnsi="Book Antiqua"/>
                <w:b/>
                <w:bCs/>
                <w:color w:val="000000"/>
                <w:sz w:val="19"/>
                <w:szCs w:val="19"/>
                <w:shd w:val="clear" w:color="auto" w:fill="F7CAAC" w:themeFill="accent2" w:themeFillTint="66"/>
              </w:rPr>
              <w:t>kompetenz-kompetenz</w:t>
            </w:r>
            <w:proofErr w:type="spellEnd"/>
            <w:r w:rsidRPr="00F26F70">
              <w:rPr>
                <w:rFonts w:ascii="Book Antiqua" w:hAnsi="Book Antiqua"/>
                <w:b/>
                <w:bCs/>
                <w:color w:val="000000"/>
                <w:sz w:val="19"/>
                <w:szCs w:val="19"/>
              </w:rPr>
              <w:t xml:space="preserve">, que </w:t>
            </w:r>
            <w:r w:rsidRPr="006346F2">
              <w:rPr>
                <w:rFonts w:ascii="Book Antiqua" w:hAnsi="Book Antiqua"/>
                <w:b/>
                <w:bCs/>
                <w:color w:val="000000"/>
                <w:sz w:val="19"/>
                <w:szCs w:val="19"/>
                <w:highlight w:val="yellow"/>
              </w:rPr>
              <w:t>confere ao árbitro o poder de decidir sobre a própria competência</w:t>
            </w:r>
            <w:r w:rsidRPr="00F26F70">
              <w:rPr>
                <w:rFonts w:ascii="Book Antiqua" w:hAnsi="Book Antiqua"/>
                <w:b/>
                <w:bCs/>
                <w:color w:val="000000"/>
                <w:sz w:val="19"/>
                <w:szCs w:val="19"/>
              </w:rPr>
              <w:t>.</w:t>
            </w:r>
            <w:r w:rsidR="00A76A8C">
              <w:rPr>
                <w:rFonts w:ascii="Book Antiqua" w:hAnsi="Book Antiqua"/>
                <w:b/>
                <w:bCs/>
                <w:color w:val="000000"/>
                <w:sz w:val="19"/>
                <w:szCs w:val="19"/>
              </w:rPr>
              <w:t xml:space="preserve"> </w:t>
            </w:r>
            <w:r w:rsidRPr="00F26F70">
              <w:rPr>
                <w:rFonts w:ascii="Book Antiqua" w:hAnsi="Book Antiqua"/>
                <w:bCs/>
                <w:color w:val="000000"/>
                <w:sz w:val="19"/>
                <w:szCs w:val="19"/>
              </w:rPr>
              <w:t xml:space="preserve">STJ. 3ª T. REsp 1550260-RS, Rel. Min. Paulo de Tarso </w:t>
            </w:r>
            <w:proofErr w:type="spellStart"/>
            <w:r w:rsidRPr="00F26F70">
              <w:rPr>
                <w:rFonts w:ascii="Book Antiqua" w:hAnsi="Book Antiqua"/>
                <w:bCs/>
                <w:color w:val="000000"/>
                <w:sz w:val="19"/>
                <w:szCs w:val="19"/>
              </w:rPr>
              <w:t>Sanseverino</w:t>
            </w:r>
            <w:proofErr w:type="spellEnd"/>
            <w:r w:rsidRPr="00F26F70">
              <w:rPr>
                <w:rFonts w:ascii="Book Antiqua" w:hAnsi="Book Antiqua"/>
                <w:bCs/>
                <w:color w:val="000000"/>
                <w:sz w:val="19"/>
                <w:szCs w:val="19"/>
              </w:rPr>
              <w:t xml:space="preserve">, Rel. </w:t>
            </w:r>
            <w:proofErr w:type="spellStart"/>
            <w:r w:rsidRPr="00F26F70">
              <w:rPr>
                <w:rFonts w:ascii="Book Antiqua" w:hAnsi="Book Antiqua"/>
                <w:bCs/>
                <w:color w:val="000000"/>
                <w:sz w:val="19"/>
                <w:szCs w:val="19"/>
              </w:rPr>
              <w:t>Acd</w:t>
            </w:r>
            <w:proofErr w:type="spellEnd"/>
            <w:r w:rsidRPr="00F26F70">
              <w:rPr>
                <w:rFonts w:ascii="Book Antiqua" w:hAnsi="Book Antiqua"/>
                <w:bCs/>
                <w:color w:val="000000"/>
                <w:sz w:val="19"/>
                <w:szCs w:val="19"/>
              </w:rPr>
              <w:t xml:space="preserve">. Min. Ricardo Villas Bôas </w:t>
            </w:r>
            <w:proofErr w:type="spellStart"/>
            <w:r w:rsidRPr="00F26F70">
              <w:rPr>
                <w:rFonts w:ascii="Book Antiqua" w:hAnsi="Book Antiqua"/>
                <w:bCs/>
                <w:color w:val="000000"/>
                <w:sz w:val="19"/>
                <w:szCs w:val="19"/>
              </w:rPr>
              <w:t>Cueva</w:t>
            </w:r>
            <w:proofErr w:type="spellEnd"/>
            <w:r w:rsidRPr="00F26F70">
              <w:rPr>
                <w:rFonts w:ascii="Book Antiqua" w:hAnsi="Book Antiqua"/>
                <w:bCs/>
                <w:color w:val="000000"/>
                <w:sz w:val="19"/>
                <w:szCs w:val="19"/>
              </w:rPr>
              <w:t>, j. 12/12/17</w:t>
            </w:r>
            <w:r w:rsidRPr="00F26F70">
              <w:rPr>
                <w:rFonts w:ascii="Book Antiqua" w:hAnsi="Book Antiqua"/>
                <w:b/>
                <w:bCs/>
                <w:color w:val="000000"/>
                <w:sz w:val="19"/>
                <w:szCs w:val="19"/>
              </w:rPr>
              <w:t xml:space="preserve"> (Info 622).</w:t>
            </w:r>
          </w:p>
          <w:tbl>
            <w:tblPr>
              <w:tblStyle w:val="Tabelacomgrade"/>
              <w:tblW w:w="0" w:type="auto"/>
              <w:tblLook w:val="04A0" w:firstRow="1" w:lastRow="0" w:firstColumn="1" w:lastColumn="0" w:noHBand="0" w:noVBand="1"/>
            </w:tblPr>
            <w:tblGrid>
              <w:gridCol w:w="8268"/>
            </w:tblGrid>
            <w:tr w:rsidR="006346F2" w14:paraId="46BF2487" w14:textId="77777777" w:rsidTr="006346F2">
              <w:tc>
                <w:tcPr>
                  <w:tcW w:w="8268" w:type="dxa"/>
                  <w:shd w:val="clear" w:color="auto" w:fill="FFFFFF" w:themeFill="background1"/>
                </w:tcPr>
                <w:p w14:paraId="5E5A3C10" w14:textId="3B018604" w:rsidR="006346F2" w:rsidRPr="006346F2" w:rsidRDefault="006346F2" w:rsidP="006346F2">
                  <w:pPr>
                    <w:jc w:val="both"/>
                    <w:rPr>
                      <w:rFonts w:ascii="Book Antiqua" w:hAnsi="Book Antiqua"/>
                      <w:b/>
                      <w:bCs/>
                      <w:color w:val="000000"/>
                      <w:sz w:val="19"/>
                      <w:szCs w:val="19"/>
                    </w:rPr>
                  </w:pPr>
                  <w:r w:rsidRPr="006346F2">
                    <w:rPr>
                      <w:rFonts w:ascii="Book Antiqua" w:hAnsi="Book Antiqua"/>
                      <w:b/>
                      <w:bCs/>
                      <w:color w:val="000000"/>
                      <w:sz w:val="18"/>
                      <w:szCs w:val="18"/>
                    </w:rPr>
                    <w:t>(</w:t>
                  </w:r>
                  <w:r w:rsidRPr="006346F2">
                    <w:rPr>
                      <w:rFonts w:ascii="Book Antiqua" w:hAnsi="Book Antiqua"/>
                      <w:b/>
                      <w:bCs/>
                      <w:color w:val="000000"/>
                      <w:sz w:val="18"/>
                      <w:szCs w:val="18"/>
                      <w:highlight w:val="yellow"/>
                    </w:rPr>
                    <w:t>MPMG-2019</w:t>
                  </w:r>
                  <w:r w:rsidRPr="006346F2">
                    <w:rPr>
                      <w:rFonts w:ascii="Book Antiqua" w:hAnsi="Book Antiqua"/>
                      <w:b/>
                      <w:bCs/>
                      <w:color w:val="000000"/>
                      <w:sz w:val="18"/>
                      <w:szCs w:val="18"/>
                    </w:rPr>
                    <w:t>)</w:t>
                  </w:r>
                  <w:r w:rsidRPr="006346F2">
                    <w:rPr>
                      <w:rFonts w:ascii="Book Antiqua" w:hAnsi="Book Antiqua"/>
                      <w:color w:val="000000"/>
                      <w:sz w:val="18"/>
                      <w:szCs w:val="18"/>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8"/>
                      <w:szCs w:val="18"/>
                    </w:rPr>
                    <w:t>BL: art. 8º, Lei 9307/96 e Info 622, STJ.</w:t>
                  </w:r>
                </w:p>
              </w:tc>
            </w:tr>
          </w:tbl>
          <w:p w14:paraId="18610485" w14:textId="77777777" w:rsidR="006346F2" w:rsidRDefault="006346F2" w:rsidP="006346F2">
            <w:pPr>
              <w:jc w:val="both"/>
              <w:rPr>
                <w:rFonts w:ascii="Book Antiqua" w:hAnsi="Book Antiqua"/>
                <w:b/>
                <w:bCs/>
                <w:color w:val="000000"/>
                <w:sz w:val="19"/>
                <w:szCs w:val="19"/>
              </w:rPr>
            </w:pPr>
          </w:p>
          <w:p w14:paraId="4B9FFCF2" w14:textId="71818E31" w:rsidR="006346F2" w:rsidRPr="006346F2" w:rsidRDefault="004543D3" w:rsidP="006346F2">
            <w:pPr>
              <w:jc w:val="both"/>
              <w:rPr>
                <w:rFonts w:ascii="Book Antiqua" w:eastAsia="Times New Roman" w:hAnsi="Book Antiqua" w:cs="Times New Roman"/>
                <w:sz w:val="19"/>
                <w:szCs w:val="19"/>
                <w:lang w:eastAsia="pt-BR"/>
              </w:rPr>
            </w:pPr>
            <w:r w:rsidRPr="006346F2">
              <w:rPr>
                <w:rFonts w:ascii="Book Antiqua" w:eastAsia="Times New Roman" w:hAnsi="Book Antiqua" w:cs="Times New Roman"/>
                <w:b/>
                <w:bCs/>
                <w:i/>
                <w:iCs/>
                <w:color w:val="FF0000"/>
                <w:sz w:val="19"/>
                <w:szCs w:val="19"/>
                <w:lang w:eastAsia="pt-BR"/>
              </w:rPr>
              <w:lastRenderedPageBreak/>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D0251">
              <w:rPr>
                <w:rFonts w:ascii="Book Antiqua" w:eastAsia="Times New Roman" w:hAnsi="Book Antiqua" w:cs="Times New Roman"/>
                <w:b/>
                <w:bCs/>
                <w:i/>
                <w:iCs/>
                <w:sz w:val="19"/>
                <w:szCs w:val="19"/>
                <w:u w:val="single"/>
                <w:lang w:eastAsia="pt-BR"/>
              </w:rPr>
              <w:t>Competência para declarar nulidade de cláusula de compromisso arbitral</w:t>
            </w:r>
            <w:r>
              <w:rPr>
                <w:rFonts w:ascii="Book Antiqua" w:eastAsia="Times New Roman" w:hAnsi="Book Antiqua" w:cs="Times New Roman"/>
                <w:sz w:val="19"/>
                <w:szCs w:val="19"/>
                <w:lang w:eastAsia="pt-BR"/>
              </w:rPr>
              <w:t xml:space="preserve">: </w:t>
            </w:r>
            <w:r w:rsidRPr="00AD0251">
              <w:rPr>
                <w:rFonts w:ascii="Book Antiqua" w:hAnsi="Book Antiqua"/>
                <w:b/>
                <w:bCs/>
                <w:iCs/>
                <w:color w:val="000000"/>
                <w:sz w:val="19"/>
                <w:szCs w:val="19"/>
              </w:rPr>
              <w:t>O Poder Judiciário pode decretar a nulidade de cláusula arbitral (compromissória) sem que essa questão tenha sido apreciada anteriormente pelo próprio árbitro?</w:t>
            </w:r>
            <w:r w:rsidRPr="00F26F70">
              <w:rPr>
                <w:rFonts w:ascii="Book Antiqua" w:hAnsi="Book Antiqua"/>
                <w:b/>
                <w:bCs/>
                <w:i/>
                <w:color w:val="000000"/>
                <w:sz w:val="19"/>
                <w:szCs w:val="19"/>
              </w:rPr>
              <w:t xml:space="preserve"> </w:t>
            </w:r>
            <w:r w:rsidRPr="00AD0251">
              <w:rPr>
                <w:rFonts w:ascii="Book Antiqua" w:hAnsi="Book Antiqua"/>
                <w:b/>
                <w:bCs/>
                <w:iCs/>
                <w:color w:val="000000"/>
                <w:sz w:val="19"/>
                <w:szCs w:val="19"/>
                <w:shd w:val="clear" w:color="auto" w:fill="F7CAAC" w:themeFill="accent2" w:themeFillTint="66"/>
              </w:rPr>
              <w:t xml:space="preserve">I) </w:t>
            </w:r>
            <w:r w:rsidRPr="00AD0251">
              <w:rPr>
                <w:rFonts w:ascii="Book Antiqua" w:hAnsi="Book Antiqua"/>
                <w:b/>
                <w:bCs/>
                <w:color w:val="000000"/>
                <w:sz w:val="19"/>
                <w:szCs w:val="19"/>
                <w:shd w:val="clear" w:color="auto" w:fill="F7CAAC" w:themeFill="accent2" w:themeFillTint="66"/>
              </w:rPr>
              <w:t>Regra</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Não</w:t>
            </w:r>
            <w:r w:rsidRPr="00F26F70">
              <w:rPr>
                <w:rFonts w:ascii="Book Antiqua" w:hAnsi="Book Antiqua"/>
                <w:b/>
                <w:bCs/>
                <w:color w:val="000000"/>
                <w:sz w:val="19"/>
                <w:szCs w:val="19"/>
              </w:rPr>
              <w:t xml:space="preserve">. Segundo o art. 8º, § único da Lei de Arbitragem (Lei 9.307/96), antes de </w:t>
            </w:r>
            <w:proofErr w:type="spellStart"/>
            <w:r w:rsidRPr="00F26F70">
              <w:rPr>
                <w:rFonts w:ascii="Book Antiqua" w:hAnsi="Book Antiqua"/>
                <w:b/>
                <w:bCs/>
                <w:color w:val="000000"/>
                <w:sz w:val="19"/>
                <w:szCs w:val="19"/>
              </w:rPr>
              <w:t>judicializar</w:t>
            </w:r>
            <w:proofErr w:type="spellEnd"/>
            <w:r w:rsidRPr="00F26F70">
              <w:rPr>
                <w:rFonts w:ascii="Book Antiqua" w:hAnsi="Book Antiqua"/>
                <w:b/>
                <w:bCs/>
                <w:color w:val="000000"/>
                <w:sz w:val="19"/>
                <w:szCs w:val="19"/>
              </w:rPr>
              <w:t xml:space="preserve"> </w:t>
            </w:r>
            <w:proofErr w:type="gramStart"/>
            <w:r w:rsidRPr="00F26F70">
              <w:rPr>
                <w:rFonts w:ascii="Book Antiqua" w:hAnsi="Book Antiqua"/>
                <w:b/>
                <w:bCs/>
                <w:color w:val="000000"/>
                <w:sz w:val="19"/>
                <w:szCs w:val="19"/>
              </w:rPr>
              <w:t>a questão, a parte que deseja arguir a nulidade da cláusula arbitral deve</w:t>
            </w:r>
            <w:proofErr w:type="gramEnd"/>
            <w:r w:rsidRPr="00F26F70">
              <w:rPr>
                <w:rFonts w:ascii="Book Antiqua" w:hAnsi="Book Antiqua"/>
                <w:b/>
                <w:bCs/>
                <w:color w:val="000000"/>
                <w:sz w:val="19"/>
                <w:szCs w:val="19"/>
              </w:rPr>
              <w:t xml:space="preserve"> formular esse pedido ao próprio árbitro.</w:t>
            </w:r>
            <w:r>
              <w:rPr>
                <w:rFonts w:ascii="Book Antiqua" w:hAnsi="Book Antiqua"/>
                <w:b/>
                <w:bCs/>
                <w:color w:val="000000"/>
                <w:sz w:val="19"/>
                <w:szCs w:val="19"/>
              </w:rPr>
              <w:t xml:space="preserve">; </w:t>
            </w:r>
            <w:r w:rsidRPr="00AD0251">
              <w:rPr>
                <w:rFonts w:ascii="Book Antiqua" w:hAnsi="Book Antiqua"/>
                <w:b/>
                <w:bCs/>
                <w:color w:val="000000"/>
                <w:sz w:val="19"/>
                <w:szCs w:val="19"/>
                <w:shd w:val="clear" w:color="auto" w:fill="F7CAAC" w:themeFill="accent2" w:themeFillTint="66"/>
              </w:rPr>
              <w:t>II) Exceção</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compromissos arbitrais patológicos</w:t>
            </w:r>
            <w:r w:rsidRPr="00F26F70">
              <w:rPr>
                <w:rFonts w:ascii="Book Antiqua" w:hAnsi="Book Antiqua"/>
                <w:b/>
                <w:bCs/>
                <w:color w:val="000000"/>
                <w:sz w:val="19"/>
                <w:szCs w:val="19"/>
              </w:rPr>
              <w:t xml:space="preserve">. O Poder Judiciário pode, nos casos em que prima facie é identificado um compromisso arbitral "patológico", isto é, claramente ilegal, declarar a nulidade dessa cláusula, independentemente do estado em que se encontre o procedimento arbitral. </w:t>
            </w:r>
            <w:r w:rsidRPr="00F26F70">
              <w:rPr>
                <w:rFonts w:ascii="Book Antiqua" w:hAnsi="Book Antiqua"/>
                <w:bCs/>
                <w:color w:val="000000"/>
                <w:sz w:val="19"/>
                <w:szCs w:val="19"/>
              </w:rPr>
              <w:t>STJ. 3ª T. REsp 1.602.076-SP, Rel. Min. Nancy Andrighi, j. 15/9/16</w:t>
            </w:r>
            <w:r w:rsidRPr="00F26F70">
              <w:rPr>
                <w:rFonts w:ascii="Book Antiqua" w:hAnsi="Book Antiqua"/>
                <w:b/>
                <w:bCs/>
                <w:color w:val="000000"/>
                <w:sz w:val="19"/>
                <w:szCs w:val="19"/>
              </w:rPr>
              <w:t xml:space="preserve"> (Info 591).</w:t>
            </w:r>
          </w:p>
        </w:tc>
      </w:tr>
    </w:tbl>
    <w:p w14:paraId="1273A983" w14:textId="443E4F1A"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9"/>
      <w:bookmarkEnd w:id="29"/>
      <w:r w:rsidRPr="00884EDA">
        <w:rPr>
          <w:rFonts w:ascii="Book Antiqua" w:eastAsia="Times New Roman" w:hAnsi="Book Antiqua" w:cs="Times New Roman"/>
          <w:b/>
          <w:bCs/>
          <w:sz w:val="19"/>
          <w:szCs w:val="19"/>
          <w:highlight w:val="magenta"/>
          <w:lang w:eastAsia="pt-BR"/>
        </w:rPr>
        <w:lastRenderedPageBreak/>
        <w:t>Art. 9º</w:t>
      </w:r>
      <w:r w:rsidRPr="00CB5067">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lang w:eastAsia="pt-BR"/>
        </w:rPr>
        <w:t xml:space="preserve">O </w:t>
      </w:r>
      <w:r w:rsidRPr="00A51552">
        <w:rPr>
          <w:rFonts w:ascii="Book Antiqua" w:eastAsia="Times New Roman" w:hAnsi="Book Antiqua" w:cs="Times New Roman"/>
          <w:b/>
          <w:bCs/>
          <w:caps/>
          <w:sz w:val="19"/>
          <w:szCs w:val="19"/>
          <w:shd w:val="clear" w:color="auto" w:fill="F7CAAC" w:themeFill="accent2" w:themeFillTint="66"/>
          <w:lang w:eastAsia="pt-BR"/>
        </w:rPr>
        <w:t>compromisso arbitral</w:t>
      </w:r>
      <w:r w:rsidRPr="00A51552">
        <w:rPr>
          <w:rFonts w:ascii="Book Antiqua" w:eastAsia="Times New Roman" w:hAnsi="Book Antiqua" w:cs="Times New Roman"/>
          <w:b/>
          <w:bCs/>
          <w:sz w:val="19"/>
          <w:szCs w:val="19"/>
          <w:lang w:eastAsia="pt-BR"/>
        </w:rPr>
        <w:t xml:space="preserve"> é a convenção através da qual </w:t>
      </w:r>
      <w:r w:rsidRPr="00A51552">
        <w:rPr>
          <w:rFonts w:ascii="Book Antiqua" w:eastAsia="Times New Roman" w:hAnsi="Book Antiqua" w:cs="Times New Roman"/>
          <w:b/>
          <w:bCs/>
          <w:sz w:val="19"/>
          <w:szCs w:val="19"/>
          <w:highlight w:val="yellow"/>
          <w:lang w:eastAsia="pt-BR"/>
        </w:rPr>
        <w:t>as partes</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caps/>
          <w:sz w:val="19"/>
          <w:szCs w:val="19"/>
          <w:highlight w:val="green"/>
          <w:lang w:eastAsia="pt-BR"/>
        </w:rPr>
        <w:t>submetem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cyan"/>
          <w:lang w:eastAsia="pt-BR"/>
        </w:rPr>
        <w:t>um litígio à arbitragem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yellow"/>
          <w:lang w:eastAsia="pt-BR"/>
        </w:rPr>
        <w:t>de uma</w:t>
      </w:r>
      <w:r w:rsidRPr="00A51552">
        <w:rPr>
          <w:rFonts w:ascii="Book Antiqua" w:eastAsia="Times New Roman" w:hAnsi="Book Antiqua" w:cs="Times New Roman"/>
          <w:b/>
          <w:bCs/>
          <w:sz w:val="19"/>
          <w:szCs w:val="19"/>
          <w:lang w:eastAsia="pt-BR"/>
        </w:rPr>
        <w:t xml:space="preserve"> ou </w:t>
      </w:r>
      <w:r w:rsidRPr="00A51552">
        <w:rPr>
          <w:rFonts w:ascii="Book Antiqua" w:eastAsia="Times New Roman" w:hAnsi="Book Antiqua" w:cs="Times New Roman"/>
          <w:b/>
          <w:bCs/>
          <w:sz w:val="19"/>
          <w:szCs w:val="19"/>
          <w:highlight w:val="yellow"/>
          <w:lang w:eastAsia="pt-BR"/>
        </w:rPr>
        <w:t>mais pessoas</w:t>
      </w:r>
      <w:r w:rsidRPr="00A51552">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ser</w:t>
      </w:r>
      <w:r w:rsidRPr="00A51552">
        <w:rPr>
          <w:rFonts w:ascii="Book Antiqua" w:eastAsia="Times New Roman" w:hAnsi="Book Antiqua" w:cs="Times New Roman"/>
          <w:b/>
          <w:bCs/>
          <w:sz w:val="19"/>
          <w:szCs w:val="19"/>
          <w:lang w:eastAsia="pt-BR"/>
        </w:rPr>
        <w:t xml:space="preserve"> judicial ou extrajudicial</w:t>
      </w:r>
      <w:r w:rsidRPr="002B74B3">
        <w:rPr>
          <w:rFonts w:ascii="Book Antiqua" w:eastAsia="Times New Roman" w:hAnsi="Book Antiqua" w:cs="Times New Roman"/>
          <w:sz w:val="18"/>
          <w:szCs w:val="18"/>
          <w:lang w:eastAsia="pt-BR"/>
        </w:rPr>
        <w:t>.</w:t>
      </w:r>
      <w:r w:rsidR="00884EDA" w:rsidRPr="002B74B3">
        <w:rPr>
          <w:rFonts w:ascii="Book Antiqua" w:eastAsia="Times New Roman" w:hAnsi="Book Antiqua" w:cs="Times New Roman"/>
          <w:sz w:val="18"/>
          <w:szCs w:val="18"/>
          <w:lang w:eastAsia="pt-BR"/>
        </w:rPr>
        <w:t xml:space="preserve"> </w:t>
      </w:r>
      <w:r w:rsidR="00884EDA" w:rsidRPr="002B74B3">
        <w:rPr>
          <w:rFonts w:ascii="Book Antiqua" w:eastAsia="Times New Roman" w:hAnsi="Book Antiqua" w:cs="Times New Roman"/>
          <w:b/>
          <w:bCs/>
          <w:color w:val="FF0000"/>
          <w:sz w:val="16"/>
          <w:szCs w:val="16"/>
          <w:u w:val="single"/>
          <w:lang w:eastAsia="pt-BR"/>
        </w:rPr>
        <w:t>(TRF2-2009</w:t>
      </w:r>
      <w:r w:rsidR="009F0083" w:rsidRPr="002B74B3">
        <w:rPr>
          <w:rFonts w:ascii="Book Antiqua" w:eastAsia="Times New Roman" w:hAnsi="Book Antiqua" w:cs="Times New Roman"/>
          <w:b/>
          <w:bCs/>
          <w:color w:val="FF0000"/>
          <w:sz w:val="16"/>
          <w:szCs w:val="16"/>
          <w:u w:val="single"/>
          <w:lang w:eastAsia="pt-BR"/>
        </w:rPr>
        <w:t>/2017)</w:t>
      </w:r>
      <w:r w:rsidR="00A51552" w:rsidRPr="002B74B3">
        <w:rPr>
          <w:rFonts w:ascii="Book Antiqua" w:eastAsia="Times New Roman" w:hAnsi="Book Antiqua" w:cs="Times New Roman"/>
          <w:b/>
          <w:bCs/>
          <w:color w:val="FF0000"/>
          <w:sz w:val="16"/>
          <w:szCs w:val="16"/>
          <w:lang w:eastAsia="pt-BR"/>
        </w:rPr>
        <w:t xml:space="preserve"> </w:t>
      </w:r>
      <w:r w:rsidR="00A51552" w:rsidRPr="002B74B3">
        <w:rPr>
          <w:rFonts w:ascii="Book Antiqua" w:hAnsi="Book Antiqua"/>
          <w:b/>
          <w:bCs/>
          <w:color w:val="FF0000"/>
          <w:sz w:val="16"/>
          <w:szCs w:val="16"/>
          <w:u w:val="single"/>
        </w:rPr>
        <w:t>(DPEMS-2022)</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7A3AD07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9§1"/>
      <w:bookmarkEnd w:id="30"/>
      <w:r w:rsidRPr="00CB5067">
        <w:rPr>
          <w:rFonts w:ascii="Book Antiqua" w:eastAsia="Times New Roman" w:hAnsi="Book Antiqua" w:cs="Times New Roman"/>
          <w:sz w:val="19"/>
          <w:szCs w:val="19"/>
          <w:lang w:eastAsia="pt-BR"/>
        </w:rPr>
        <w:t xml:space="preserve">§ 1º O compromisso arbitral judicial celebrar-se-á </w:t>
      </w:r>
      <w:proofErr w:type="spellStart"/>
      <w:r w:rsidRPr="00CB5067">
        <w:rPr>
          <w:rFonts w:ascii="Book Antiqua" w:eastAsia="Times New Roman" w:hAnsi="Book Antiqua" w:cs="Times New Roman"/>
          <w:sz w:val="19"/>
          <w:szCs w:val="19"/>
          <w:lang w:eastAsia="pt-BR"/>
        </w:rPr>
        <w:t>por</w:t>
      </w:r>
      <w:proofErr w:type="spellEnd"/>
      <w:r w:rsidRPr="00CB5067">
        <w:rPr>
          <w:rFonts w:ascii="Book Antiqua" w:eastAsia="Times New Roman" w:hAnsi="Book Antiqua" w:cs="Times New Roman"/>
          <w:sz w:val="19"/>
          <w:szCs w:val="19"/>
          <w:lang w:eastAsia="pt-BR"/>
        </w:rPr>
        <w:t xml:space="preserve"> termo nos autos, perante o juízo ou tribunal, onde tem curso a demanda.</w:t>
      </w:r>
    </w:p>
    <w:p w14:paraId="3D5C692E"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9§2"/>
      <w:bookmarkEnd w:id="31"/>
      <w:r w:rsidRPr="00CB5067">
        <w:rPr>
          <w:rFonts w:ascii="Book Antiqua" w:eastAsia="Times New Roman" w:hAnsi="Book Antiqua" w:cs="Times New Roman"/>
          <w:sz w:val="19"/>
          <w:szCs w:val="19"/>
          <w:lang w:eastAsia="pt-BR"/>
        </w:rPr>
        <w:t>§ 2º O compromisso arbitral extrajudicial será celebrado por escrito particular, assinado por duas testemunhas, ou por instrumento público.</w:t>
      </w:r>
    </w:p>
    <w:tbl>
      <w:tblPr>
        <w:tblStyle w:val="Tabelacomgrade"/>
        <w:tblW w:w="0" w:type="auto"/>
        <w:shd w:val="clear" w:color="auto" w:fill="CCFFFF"/>
        <w:tblLook w:val="04A0" w:firstRow="1" w:lastRow="0" w:firstColumn="1" w:lastColumn="0" w:noHBand="0" w:noVBand="1"/>
      </w:tblPr>
      <w:tblGrid>
        <w:gridCol w:w="8494"/>
      </w:tblGrid>
      <w:tr w:rsidR="008E7D55" w:rsidRPr="00CB5067" w14:paraId="27DAE2B7" w14:textId="77777777" w:rsidTr="008E7D55">
        <w:tc>
          <w:tcPr>
            <w:tcW w:w="8494" w:type="dxa"/>
            <w:shd w:val="clear" w:color="auto" w:fill="CCFFFF"/>
          </w:tcPr>
          <w:p w14:paraId="1D3BDE9B"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O </w:t>
            </w:r>
            <w:r w:rsidRPr="00CB5067">
              <w:rPr>
                <w:rFonts w:ascii="Book Antiqua" w:eastAsia="Times New Roman" w:hAnsi="Book Antiqua" w:cs="Times New Roman"/>
                <w:b/>
                <w:i/>
                <w:sz w:val="19"/>
                <w:szCs w:val="19"/>
                <w:lang w:eastAsia="pt-BR"/>
              </w:rPr>
              <w:t>compromisso arbitral</w:t>
            </w:r>
            <w:r w:rsidRPr="00CB5067">
              <w:rPr>
                <w:rFonts w:ascii="Book Antiqua" w:eastAsia="Times New Roman" w:hAnsi="Book Antiqua" w:cs="Times New Roman"/>
                <w:sz w:val="19"/>
                <w:szCs w:val="19"/>
                <w:lang w:eastAsia="pt-BR"/>
              </w:rPr>
              <w:t xml:space="preserve"> (art. 9º da Lei) é...</w:t>
            </w:r>
          </w:p>
          <w:p w14:paraId="1CD7B26F"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w:t>
            </w:r>
            <w:proofErr w:type="gramEnd"/>
            <w:r w:rsidRPr="00CB5067">
              <w:rPr>
                <w:rFonts w:ascii="Book Antiqua" w:eastAsia="Times New Roman" w:hAnsi="Book Antiqua" w:cs="Times New Roman"/>
                <w:sz w:val="19"/>
                <w:szCs w:val="19"/>
                <w:lang w:eastAsia="pt-BR"/>
              </w:rPr>
              <w:t xml:space="preserve"> acordo (convenção) feito entre as partes</w:t>
            </w:r>
          </w:p>
          <w:p w14:paraId="19E502CD"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após</w:t>
            </w:r>
            <w:proofErr w:type="gramEnd"/>
            <w:r w:rsidRPr="00CB5067">
              <w:rPr>
                <w:rFonts w:ascii="Book Antiqua" w:eastAsia="Times New Roman" w:hAnsi="Book Antiqua" w:cs="Times New Roman"/>
                <w:sz w:val="19"/>
                <w:szCs w:val="19"/>
                <w:lang w:eastAsia="pt-BR"/>
              </w:rPr>
              <w:t xml:space="preserve"> o conflito já ter surgido,</w:t>
            </w:r>
          </w:p>
          <w:p w14:paraId="01A927FA"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do qual se combina que a solução desta lide</w:t>
            </w:r>
          </w:p>
          <w:p w14:paraId="516F4975"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não</w:t>
            </w:r>
            <w:proofErr w:type="gramEnd"/>
            <w:r w:rsidRPr="00CB5067">
              <w:rPr>
                <w:rFonts w:ascii="Book Antiqua" w:eastAsia="Times New Roman" w:hAnsi="Book Antiqua" w:cs="Times New Roman"/>
                <w:sz w:val="19"/>
                <w:szCs w:val="19"/>
                <w:lang w:eastAsia="pt-BR"/>
              </w:rPr>
              <w:t xml:space="preserve"> será resolvida pelo Poder Judiciário,</w:t>
            </w:r>
          </w:p>
          <w:p w14:paraId="3561EAB8"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mas</w:t>
            </w:r>
            <w:proofErr w:type="gramEnd"/>
            <w:r w:rsidRPr="00CB5067">
              <w:rPr>
                <w:rFonts w:ascii="Book Antiqua" w:eastAsia="Times New Roman" w:hAnsi="Book Antiqua" w:cs="Times New Roman"/>
                <w:sz w:val="19"/>
                <w:szCs w:val="19"/>
                <w:lang w:eastAsia="pt-BR"/>
              </w:rPr>
              <w:t xml:space="preserve"> sim por intermédio da arbitragem.</w:t>
            </w:r>
          </w:p>
          <w:p w14:paraId="0876524A" w14:textId="77777777" w:rsidR="008E7D55" w:rsidRPr="00CB5067" w:rsidRDefault="008E7D55" w:rsidP="008E7D55">
            <w:pPr>
              <w:jc w:val="both"/>
              <w:rPr>
                <w:rFonts w:ascii="Book Antiqua" w:eastAsia="Times New Roman" w:hAnsi="Book Antiqua" w:cs="Times New Roman"/>
                <w:sz w:val="19"/>
                <w:szCs w:val="19"/>
                <w:lang w:eastAsia="pt-BR"/>
              </w:rPr>
            </w:pPr>
          </w:p>
          <w:p w14:paraId="3E3F9243"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 compromisso arbitral</w:t>
            </w:r>
            <w:r w:rsidRPr="00CB5067">
              <w:rPr>
                <w:rFonts w:ascii="Book Antiqua" w:eastAsia="Times New Roman" w:hAnsi="Book Antiqua" w:cs="Times New Roman"/>
                <w:sz w:val="19"/>
                <w:szCs w:val="19"/>
                <w:lang w:eastAsia="pt-BR"/>
              </w:rPr>
              <w:t>, as partes renunciam ao seu direito de buscar a atividade jurisdicional estatal e decidem se valer da arbitragem</w:t>
            </w:r>
          </w:p>
        </w:tc>
      </w:tr>
    </w:tbl>
    <w:p w14:paraId="133860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highlight w:val="magenta"/>
          <w:lang w:eastAsia="pt-BR"/>
        </w:rPr>
        <w:t>Art. 10</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657356">
        <w:rPr>
          <w:rFonts w:ascii="Book Antiqua" w:eastAsia="Times New Roman" w:hAnsi="Book Antiqua" w:cs="Times New Roman"/>
          <w:b/>
          <w:bCs/>
          <w:caps/>
          <w:sz w:val="19"/>
          <w:szCs w:val="19"/>
          <w:highlight w:val="green"/>
          <w:lang w:eastAsia="pt-BR"/>
        </w:rPr>
        <w:t>Constará</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obrigatoriamente</w:t>
      </w:r>
      <w:r w:rsidRPr="00CB5067">
        <w:rPr>
          <w:rFonts w:ascii="Book Antiqua" w:eastAsia="Times New Roman" w:hAnsi="Book Antiqua" w:cs="Times New Roman"/>
          <w:sz w:val="19"/>
          <w:szCs w:val="19"/>
          <w:lang w:eastAsia="pt-BR"/>
        </w:rPr>
        <w:t xml:space="preserve">, </w:t>
      </w:r>
      <w:r w:rsidRPr="00657356">
        <w:rPr>
          <w:rFonts w:ascii="Book Antiqua" w:eastAsia="Times New Roman" w:hAnsi="Book Antiqua" w:cs="Times New Roman"/>
          <w:b/>
          <w:sz w:val="19"/>
          <w:szCs w:val="19"/>
          <w:lang w:eastAsia="pt-BR"/>
        </w:rPr>
        <w:t xml:space="preserve">do </w:t>
      </w:r>
      <w:r w:rsidRPr="00657356">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w:t>
      </w:r>
    </w:p>
    <w:p w14:paraId="74CE3BB7" w14:textId="410D155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0i"/>
      <w:bookmarkEnd w:id="32"/>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estado civil e domicílio das partes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26D5E37A" w14:textId="2DF825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10ii"/>
      <w:bookmarkEnd w:id="33"/>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 domicílio do árbitro, ou dos árbitros, ou, se for o caso, a identificação da entidade à qual as partes delegaram a indicação de árbitros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76848CDE" w14:textId="23CF5E6D"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4" w:name="art10iii"/>
      <w:bookmarkEnd w:id="34"/>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sz w:val="19"/>
          <w:szCs w:val="19"/>
          <w:highlight w:val="cyan"/>
          <w:lang w:eastAsia="pt-BR"/>
        </w:rPr>
        <w:t>matéria que será objeto da arbitragem</w:t>
      </w:r>
      <w:r w:rsidRPr="00CB5067">
        <w:rPr>
          <w:rFonts w:ascii="Book Antiqua" w:eastAsia="Times New Roman" w:hAnsi="Book Antiqua" w:cs="Times New Roman"/>
          <w:sz w:val="19"/>
          <w:szCs w:val="19"/>
          <w:lang w:eastAsia="pt-BR"/>
        </w:rPr>
        <w:t>; e</w:t>
      </w:r>
      <w:r w:rsidR="00797ACF" w:rsidRPr="00CB5067">
        <w:rPr>
          <w:rFonts w:ascii="Book Antiqua" w:eastAsia="Times New Roman" w:hAnsi="Book Antiqua" w:cs="Times New Roman"/>
          <w:sz w:val="19"/>
          <w:szCs w:val="19"/>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r w:rsidR="00657356" w:rsidRPr="002B74B3">
        <w:rPr>
          <w:rFonts w:ascii="Book Antiqua" w:eastAsia="Times New Roman" w:hAnsi="Book Antiqua" w:cs="Times New Roman"/>
          <w:b/>
          <w:bCs/>
          <w:color w:val="FF0000"/>
          <w:sz w:val="16"/>
          <w:szCs w:val="16"/>
          <w:u w:val="single"/>
          <w:lang w:eastAsia="pt-BR"/>
        </w:rPr>
        <w:t>(Cartórios/TJGO-2021)</w:t>
      </w:r>
    </w:p>
    <w:p w14:paraId="561D20C6" w14:textId="616FDBA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5" w:name="art10iv"/>
      <w:bookmarkEnd w:id="35"/>
      <w:r w:rsidRPr="00CB5067">
        <w:rPr>
          <w:rFonts w:ascii="Book Antiqua" w:eastAsia="Times New Roman" w:hAnsi="Book Antiqua" w:cs="Times New Roman"/>
          <w:sz w:val="19"/>
          <w:szCs w:val="19"/>
          <w:lang w:eastAsia="pt-BR"/>
        </w:rPr>
        <w:t>IV</w:t>
      </w:r>
      <w:r w:rsidRPr="00CB5067">
        <w:rPr>
          <w:rFonts w:ascii="Book Antiqua" w:eastAsia="Times New Roman" w:hAnsi="Book Antiqua" w:cs="Times New Roman"/>
          <w:b/>
          <w:bCs/>
          <w:sz w:val="19"/>
          <w:szCs w:val="19"/>
          <w:lang w:eastAsia="pt-BR"/>
        </w:rPr>
        <w:t xml:space="preserve"> - </w:t>
      </w:r>
      <w:proofErr w:type="gramStart"/>
      <w:r w:rsidRPr="00CB5067">
        <w:rPr>
          <w:rFonts w:ascii="Book Antiqua" w:eastAsia="Times New Roman" w:hAnsi="Book Antiqua" w:cs="Times New Roman"/>
          <w:b/>
          <w:sz w:val="19"/>
          <w:szCs w:val="19"/>
          <w:lang w:eastAsia="pt-BR"/>
        </w:rPr>
        <w:t>o</w:t>
      </w:r>
      <w:proofErr w:type="gramEnd"/>
      <w:r w:rsidRPr="00CB5067">
        <w:rPr>
          <w:rFonts w:ascii="Book Antiqua" w:eastAsia="Times New Roman" w:hAnsi="Book Antiqua" w:cs="Times New Roman"/>
          <w:b/>
          <w:sz w:val="19"/>
          <w:szCs w:val="19"/>
          <w:lang w:eastAsia="pt-BR"/>
        </w:rPr>
        <w:t xml:space="preserve"> lugar em que será proferida a sentença arbitral</w:t>
      </w:r>
      <w:r w:rsidRPr="002B74B3">
        <w:rPr>
          <w:rFonts w:ascii="Book Antiqua" w:eastAsia="Times New Roman" w:hAnsi="Book Antiqua" w:cs="Times New Roman"/>
          <w:sz w:val="18"/>
          <w:szCs w:val="18"/>
          <w:lang w:eastAsia="pt-BR"/>
        </w:rPr>
        <w:t>.</w:t>
      </w:r>
      <w:r w:rsidR="004E25E2"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(TRF3-2016)</w:t>
      </w:r>
    </w:p>
    <w:p w14:paraId="367F3D2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11"/>
      <w:bookmarkEnd w:id="36"/>
      <w:r w:rsidRPr="00CB5067">
        <w:rPr>
          <w:rFonts w:ascii="Book Antiqua" w:eastAsia="Times New Roman" w:hAnsi="Book Antiqua" w:cs="Times New Roman"/>
          <w:b/>
          <w:sz w:val="19"/>
          <w:szCs w:val="19"/>
          <w:highlight w:val="magenta"/>
          <w:lang w:eastAsia="pt-BR"/>
        </w:rPr>
        <w:t>Art. 11</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Poderá</w:t>
      </w:r>
      <w:r w:rsidRPr="00CB5067">
        <w:rPr>
          <w:rFonts w:ascii="Book Antiqua" w:eastAsia="Times New Roman" w:hAnsi="Book Antiqua" w:cs="Times New Roman"/>
          <w:sz w:val="19"/>
          <w:szCs w:val="19"/>
          <w:lang w:eastAsia="pt-BR"/>
        </w:rPr>
        <w:t xml:space="preserve">, ainda, o </w:t>
      </w:r>
      <w:r w:rsidRPr="00CB5067">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conter</w:t>
      </w:r>
      <w:r w:rsidRPr="00CB5067">
        <w:rPr>
          <w:rFonts w:ascii="Book Antiqua" w:eastAsia="Times New Roman" w:hAnsi="Book Antiqua" w:cs="Times New Roman"/>
          <w:sz w:val="19"/>
          <w:szCs w:val="19"/>
          <w:lang w:eastAsia="pt-BR"/>
        </w:rPr>
        <w:t>:</w:t>
      </w:r>
    </w:p>
    <w:p w14:paraId="4A599FE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11i"/>
      <w:bookmarkEnd w:id="37"/>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local</w:t>
      </w:r>
      <w:proofErr w:type="gramEnd"/>
      <w:r w:rsidRPr="00CB5067">
        <w:rPr>
          <w:rFonts w:ascii="Book Antiqua" w:eastAsia="Times New Roman" w:hAnsi="Book Antiqua" w:cs="Times New Roman"/>
          <w:sz w:val="19"/>
          <w:szCs w:val="19"/>
          <w:lang w:eastAsia="pt-BR"/>
        </w:rPr>
        <w:t>, ou locais, onde se desenvolverá a arbitragem;</w:t>
      </w:r>
    </w:p>
    <w:p w14:paraId="6B57B36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1ii"/>
      <w:bookmarkEnd w:id="38"/>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autorização para que o árbitro ou os árbitros julguem por </w:t>
      </w:r>
      <w:proofErr w:type="spellStart"/>
      <w:r w:rsidRPr="00CB5067">
        <w:rPr>
          <w:rFonts w:ascii="Book Antiqua" w:eastAsia="Times New Roman" w:hAnsi="Book Antiqua" w:cs="Times New Roman"/>
          <w:sz w:val="19"/>
          <w:szCs w:val="19"/>
          <w:lang w:eastAsia="pt-BR"/>
        </w:rPr>
        <w:t>eqüidade</w:t>
      </w:r>
      <w:proofErr w:type="spellEnd"/>
      <w:r w:rsidRPr="00CB5067">
        <w:rPr>
          <w:rFonts w:ascii="Book Antiqua" w:eastAsia="Times New Roman" w:hAnsi="Book Antiqua" w:cs="Times New Roman"/>
          <w:sz w:val="19"/>
          <w:szCs w:val="19"/>
          <w:lang w:eastAsia="pt-BR"/>
        </w:rPr>
        <w:t>, se assim for convencionado pelas partes;</w:t>
      </w:r>
    </w:p>
    <w:p w14:paraId="1E8B9FB7" w14:textId="386E7555" w:rsidR="006C4F7D" w:rsidRPr="00657356"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39" w:name="art11iii"/>
      <w:bookmarkEnd w:id="39"/>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o prazo para apresentação da sentença arbitral;</w:t>
      </w:r>
      <w:r w:rsidR="00657356">
        <w:rPr>
          <w:rFonts w:ascii="Book Antiqua" w:eastAsia="Times New Roman" w:hAnsi="Book Antiqua" w:cs="Times New Roman"/>
          <w:sz w:val="19"/>
          <w:szCs w:val="19"/>
          <w:lang w:eastAsia="pt-BR"/>
        </w:rPr>
        <w:t xml:space="preserve"> </w:t>
      </w:r>
    </w:p>
    <w:p w14:paraId="6D7AE2A7" w14:textId="56D3A74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0" w:name="art11iv"/>
      <w:bookmarkEnd w:id="40"/>
      <w:r w:rsidRPr="002B74B3">
        <w:rPr>
          <w:rFonts w:ascii="Book Antiqua" w:eastAsia="Times New Roman" w:hAnsi="Book Antiqua" w:cs="Times New Roman"/>
          <w:b/>
          <w:bCs/>
          <w:sz w:val="19"/>
          <w:szCs w:val="19"/>
          <w:lang w:eastAsia="pt-BR"/>
        </w:rPr>
        <w:t xml:space="preserve">IV - </w:t>
      </w:r>
      <w:proofErr w:type="gramStart"/>
      <w:r w:rsidRPr="002B74B3">
        <w:rPr>
          <w:rFonts w:ascii="Book Antiqua" w:eastAsia="Times New Roman" w:hAnsi="Book Antiqua" w:cs="Times New Roman"/>
          <w:b/>
          <w:bCs/>
          <w:sz w:val="19"/>
          <w:szCs w:val="19"/>
          <w:highlight w:val="yellow"/>
          <w:lang w:eastAsia="pt-BR"/>
        </w:rPr>
        <w:t>a</w:t>
      </w:r>
      <w:proofErr w:type="gramEnd"/>
      <w:r w:rsidRPr="002B74B3">
        <w:rPr>
          <w:rFonts w:ascii="Book Antiqua" w:eastAsia="Times New Roman" w:hAnsi="Book Antiqua" w:cs="Times New Roman"/>
          <w:b/>
          <w:bCs/>
          <w:sz w:val="19"/>
          <w:szCs w:val="19"/>
          <w:highlight w:val="yellow"/>
          <w:lang w:eastAsia="pt-BR"/>
        </w:rPr>
        <w:t xml:space="preserve"> indicação</w:t>
      </w:r>
      <w:r w:rsidRPr="002B74B3">
        <w:rPr>
          <w:rFonts w:ascii="Book Antiqua" w:eastAsia="Times New Roman" w:hAnsi="Book Antiqua" w:cs="Times New Roman"/>
          <w:b/>
          <w:bCs/>
          <w:sz w:val="19"/>
          <w:szCs w:val="19"/>
          <w:lang w:eastAsia="pt-BR"/>
        </w:rPr>
        <w:t xml:space="preserve"> da lei nacional ou </w:t>
      </w:r>
      <w:r w:rsidRPr="002B74B3">
        <w:rPr>
          <w:rFonts w:ascii="Book Antiqua" w:eastAsia="Times New Roman" w:hAnsi="Book Antiqua" w:cs="Times New Roman"/>
          <w:b/>
          <w:bCs/>
          <w:sz w:val="19"/>
          <w:szCs w:val="19"/>
          <w:highlight w:val="cyan"/>
          <w:lang w:eastAsia="pt-BR"/>
        </w:rPr>
        <w:t>das regras corporativas</w:t>
      </w:r>
      <w:r w:rsidRPr="002B74B3">
        <w:rPr>
          <w:rFonts w:ascii="Book Antiqua" w:eastAsia="Times New Roman" w:hAnsi="Book Antiqua" w:cs="Times New Roman"/>
          <w:b/>
          <w:bCs/>
          <w:sz w:val="19"/>
          <w:szCs w:val="19"/>
          <w:lang w:eastAsia="pt-BR"/>
        </w:rPr>
        <w:t xml:space="preserve"> aplicáveis à arbitragem, quando assim convencionarem as partes</w:t>
      </w:r>
      <w:r w:rsidRPr="002B74B3">
        <w:rPr>
          <w:rFonts w:ascii="Book Antiqua" w:eastAsia="Times New Roman" w:hAnsi="Book Antiqua" w:cs="Times New Roman"/>
          <w:b/>
          <w:bCs/>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6990F8D2" w14:textId="77777777" w:rsidTr="000C1757">
        <w:tc>
          <w:tcPr>
            <w:tcW w:w="8494" w:type="dxa"/>
            <w:shd w:val="clear" w:color="auto" w:fill="CCFFFF"/>
          </w:tcPr>
          <w:p w14:paraId="1E562332"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É possível a utilização de regulamentos corporativos como direito aplicável em um processo arbitral. </w:t>
            </w:r>
            <w:r w:rsidRPr="00CB5067">
              <w:rPr>
                <w:rFonts w:ascii="Book Antiqua" w:eastAsia="Times New Roman" w:hAnsi="Book Antiqua" w:cs="Times New Roman"/>
                <w:b/>
                <w:sz w:val="19"/>
                <w:szCs w:val="19"/>
                <w:lang w:eastAsia="pt-BR"/>
              </w:rPr>
              <w:t xml:space="preserve">BL: art. 11, IV, Lei 9307. </w:t>
            </w:r>
          </w:p>
        </w:tc>
      </w:tr>
    </w:tbl>
    <w:p w14:paraId="79A6915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1v"/>
      <w:bookmarkEnd w:id="41"/>
      <w:r w:rsidRPr="00CB5067">
        <w:rPr>
          <w:rFonts w:ascii="Book Antiqua" w:eastAsia="Times New Roman" w:hAnsi="Book Antiqua" w:cs="Times New Roman"/>
          <w:sz w:val="19"/>
          <w:szCs w:val="19"/>
          <w:lang w:eastAsia="pt-BR"/>
        </w:rPr>
        <w:t xml:space="preserve">V </w:t>
      </w:r>
      <w:r w:rsidRPr="00CB5067">
        <w:rPr>
          <w:rFonts w:ascii="Book Antiqua" w:eastAsia="Times New Roman" w:hAnsi="Book Antiqua" w:cs="Times New Roman"/>
          <w:b/>
          <w:bCs/>
          <w:sz w:val="19"/>
          <w:szCs w:val="19"/>
          <w:lang w:eastAsia="pt-BR"/>
        </w:rPr>
        <w:t>-</w:t>
      </w: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declaração da responsabilidade pelo pagamento dos honorários e das despesas com a arbitragem; e</w:t>
      </w:r>
    </w:p>
    <w:p w14:paraId="0621A20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1vi"/>
      <w:bookmarkEnd w:id="42"/>
      <w:r w:rsidRPr="00CB5067">
        <w:rPr>
          <w:rFonts w:ascii="Book Antiqua" w:eastAsia="Times New Roman" w:hAnsi="Book Antiqua" w:cs="Times New Roman"/>
          <w:sz w:val="19"/>
          <w:szCs w:val="19"/>
          <w:lang w:eastAsia="pt-BR"/>
        </w:rPr>
        <w:lastRenderedPageBreak/>
        <w:t xml:space="preserve">VI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fixação dos honorários do árbitro, ou dos árbitros.</w:t>
      </w:r>
    </w:p>
    <w:p w14:paraId="535192A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1p"/>
      <w:bookmarkEnd w:id="43"/>
      <w:r w:rsidRPr="00CB5067">
        <w:rPr>
          <w:rFonts w:ascii="Book Antiqua" w:eastAsia="Times New Roman" w:hAnsi="Book Antiqua" w:cs="Times New Roman"/>
          <w:sz w:val="19"/>
          <w:szCs w:val="19"/>
          <w:lang w:eastAsia="pt-BR"/>
        </w:rPr>
        <w:t>Parágrafo único. Fixando as partes os honorários do árbitro, ou dos árbitros, no compromisso arbitral, este constituirá título executivo extrajudicial; não havendo tal estipulação, o árbitro requererá ao órgão do Poder Judiciário que seria competente para julgar, originariamente, a causa que os fixe por sentença.</w:t>
      </w:r>
    </w:p>
    <w:p w14:paraId="7B74D02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2"/>
      <w:bookmarkEnd w:id="44"/>
      <w:r w:rsidRPr="00CB5067">
        <w:rPr>
          <w:rFonts w:ascii="Book Antiqua" w:eastAsia="Times New Roman" w:hAnsi="Book Antiqua" w:cs="Times New Roman"/>
          <w:b/>
          <w:sz w:val="19"/>
          <w:szCs w:val="19"/>
          <w:highlight w:val="magenta"/>
          <w:lang w:eastAsia="pt-BR"/>
        </w:rPr>
        <w:t>Art. 12</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b/>
          <w:sz w:val="19"/>
          <w:szCs w:val="19"/>
          <w:highlight w:val="cyan"/>
          <w:lang w:eastAsia="pt-BR"/>
        </w:rPr>
        <w:t>Extingue-se</w:t>
      </w:r>
      <w:r w:rsidRPr="00CB5067">
        <w:rPr>
          <w:rFonts w:ascii="Book Antiqua" w:eastAsia="Times New Roman" w:hAnsi="Book Antiqua" w:cs="Times New Roman"/>
          <w:b/>
          <w:sz w:val="19"/>
          <w:szCs w:val="19"/>
          <w:lang w:eastAsia="pt-BR"/>
        </w:rPr>
        <w:t xml:space="preserve"> o </w:t>
      </w:r>
      <w:r w:rsidRPr="00CB5067">
        <w:rPr>
          <w:rFonts w:ascii="Book Antiqua" w:eastAsia="Times New Roman" w:hAnsi="Book Antiqua" w:cs="Times New Roman"/>
          <w:b/>
          <w:sz w:val="19"/>
          <w:szCs w:val="19"/>
          <w:highlight w:val="yellow"/>
          <w:lang w:eastAsia="pt-BR"/>
        </w:rPr>
        <w:t>compromisso arbitral</w:t>
      </w:r>
      <w:r w:rsidRPr="00CB5067">
        <w:rPr>
          <w:rFonts w:ascii="Book Antiqua" w:eastAsia="Times New Roman" w:hAnsi="Book Antiqua" w:cs="Times New Roman"/>
          <w:sz w:val="19"/>
          <w:szCs w:val="19"/>
          <w:lang w:eastAsia="pt-BR"/>
        </w:rPr>
        <w:t>:</w:t>
      </w:r>
    </w:p>
    <w:p w14:paraId="4B62A28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12i"/>
      <w:bookmarkEnd w:id="45"/>
      <w:r w:rsidRPr="00CB5067">
        <w:rPr>
          <w:rFonts w:ascii="Book Antiqua" w:eastAsia="Times New Roman" w:hAnsi="Book Antiqua" w:cs="Times New Roman"/>
          <w:sz w:val="19"/>
          <w:szCs w:val="19"/>
          <w:lang w:eastAsia="pt-BR"/>
        </w:rPr>
        <w:t xml:space="preserve">I - </w:t>
      </w:r>
      <w:proofErr w:type="gramStart"/>
      <w:r w:rsidRPr="002B74B3">
        <w:rPr>
          <w:rFonts w:ascii="Book Antiqua" w:eastAsia="Times New Roman" w:hAnsi="Book Antiqua" w:cs="Times New Roman"/>
          <w:b/>
          <w:sz w:val="19"/>
          <w:szCs w:val="19"/>
          <w:highlight w:val="cyan"/>
          <w:lang w:eastAsia="pt-BR"/>
        </w:rPr>
        <w:t>escusando-se</w:t>
      </w:r>
      <w:proofErr w:type="gramEnd"/>
      <w:r w:rsidRPr="002B74B3">
        <w:rPr>
          <w:rFonts w:ascii="Book Antiqua" w:eastAsia="Times New Roman" w:hAnsi="Book Antiqua" w:cs="Times New Roman"/>
          <w:b/>
          <w:sz w:val="19"/>
          <w:szCs w:val="19"/>
          <w:highlight w:val="cyan"/>
          <w:lang w:eastAsia="pt-BR"/>
        </w:rPr>
        <w:t xml:space="preserve"> qualquer dos árbitros, antes de aceitar a nomeação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 xml:space="preserve">desde que as partes tenham declarado, </w:t>
      </w:r>
      <w:r w:rsidRPr="00CB5067">
        <w:rPr>
          <w:rFonts w:ascii="Book Antiqua" w:eastAsia="Times New Roman" w:hAnsi="Book Antiqua" w:cs="Times New Roman"/>
          <w:b/>
          <w:sz w:val="19"/>
          <w:szCs w:val="19"/>
          <w:highlight w:val="cyan"/>
          <w:lang w:eastAsia="pt-BR"/>
        </w:rPr>
        <w:t>expressamente</w:t>
      </w:r>
      <w:r w:rsidRPr="00CB5067">
        <w:rPr>
          <w:rFonts w:ascii="Book Antiqua" w:eastAsia="Times New Roman" w:hAnsi="Book Antiqua" w:cs="Times New Roman"/>
          <w:b/>
          <w:sz w:val="19"/>
          <w:szCs w:val="19"/>
          <w:highlight w:val="yellow"/>
          <w:lang w:eastAsia="pt-BR"/>
        </w:rPr>
        <w:t>, não aceitar substituto</w:t>
      </w:r>
      <w:r w:rsidRPr="002B74B3">
        <w:rPr>
          <w:rFonts w:ascii="Book Antiqua" w:eastAsia="Times New Roman" w:hAnsi="Book Antiqua" w:cs="Times New Roman"/>
          <w:sz w:val="16"/>
          <w:szCs w:val="16"/>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p>
    <w:p w14:paraId="220171E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12ii"/>
      <w:bookmarkEnd w:id="46"/>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falecendo ou ficando</w:t>
      </w:r>
      <w:proofErr w:type="gramEnd"/>
      <w:r w:rsidRPr="00CB5067">
        <w:rPr>
          <w:rFonts w:ascii="Book Antiqua" w:eastAsia="Times New Roman" w:hAnsi="Book Antiqua" w:cs="Times New Roman"/>
          <w:sz w:val="19"/>
          <w:szCs w:val="19"/>
          <w:lang w:eastAsia="pt-BR"/>
        </w:rPr>
        <w:t xml:space="preserve"> impossibilitado de dar seu voto algum dos árbitros, desde que as partes declarem, expressamente, não aceitar substituto; e</w:t>
      </w:r>
    </w:p>
    <w:p w14:paraId="2C7B7D7E" w14:textId="77777777" w:rsidR="006C4F7D" w:rsidRPr="00CB5067" w:rsidRDefault="006C4F7D" w:rsidP="008E7D55">
      <w:pPr>
        <w:spacing w:after="0" w:line="240" w:lineRule="auto"/>
        <w:ind w:firstLine="525"/>
        <w:jc w:val="both"/>
        <w:rPr>
          <w:rFonts w:ascii="Book Antiqua" w:eastAsia="Times New Roman" w:hAnsi="Book Antiqua" w:cs="Times New Roman"/>
          <w:sz w:val="19"/>
          <w:szCs w:val="19"/>
          <w:lang w:eastAsia="pt-BR"/>
        </w:rPr>
      </w:pPr>
      <w:bookmarkStart w:id="47" w:name="art12iii"/>
      <w:bookmarkEnd w:id="47"/>
      <w:r w:rsidRPr="00CB5067">
        <w:rPr>
          <w:rFonts w:ascii="Book Antiqua" w:eastAsia="Times New Roman" w:hAnsi="Book Antiqua" w:cs="Times New Roman"/>
          <w:sz w:val="19"/>
          <w:szCs w:val="19"/>
          <w:lang w:eastAsia="pt-BR"/>
        </w:rPr>
        <w:t>III - tendo expirado o prazo a que se refere o art. 11, inciso III, desde que a parte interessada tenha notificado o árbitro, ou o presidente do tribunal arbitral, concedendo-lhe o prazo de dez dias para a prolação e apresentação da sentença arbitral.</w:t>
      </w:r>
    </w:p>
    <w:p w14:paraId="188A04B2" w14:textId="77777777" w:rsidR="008E7D55" w:rsidRPr="002B234A" w:rsidRDefault="008E7D55" w:rsidP="008E7D55">
      <w:pPr>
        <w:spacing w:after="0" w:line="240" w:lineRule="auto"/>
        <w:ind w:firstLine="525"/>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8494"/>
      </w:tblGrid>
      <w:tr w:rsidR="008E7D55" w:rsidRPr="002B234A" w14:paraId="033F593C" w14:textId="77777777" w:rsidTr="008E7D55">
        <w:trPr>
          <w:trHeight w:val="1828"/>
        </w:trPr>
        <w:tc>
          <w:tcPr>
            <w:tcW w:w="8494" w:type="dxa"/>
            <w:shd w:val="clear" w:color="auto" w:fill="CCFFFF"/>
          </w:tcPr>
          <w:p w14:paraId="01E2E3CE" w14:textId="77777777" w:rsidR="008E7D55" w:rsidRPr="00CB5067" w:rsidRDefault="008E7D55" w:rsidP="008E7D55">
            <w:pPr>
              <w:shd w:val="clear" w:color="auto" w:fill="FFFFFF"/>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b/>
                <w:bCs/>
                <w:i/>
                <w:iCs/>
                <w:sz w:val="19"/>
                <w:szCs w:val="19"/>
                <w:highlight w:val="yellow"/>
                <w:lang w:eastAsia="pt-BR"/>
              </w:rPr>
              <w:t>Diferença entre a cláusula compromissória e o compromisso arbitral: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0"/>
              <w:gridCol w:w="4038"/>
            </w:tblGrid>
            <w:tr w:rsidR="008E7D55" w:rsidRPr="00CB5067" w14:paraId="505111C2" w14:textId="77777777" w:rsidTr="008E7D55">
              <w:tc>
                <w:tcPr>
                  <w:tcW w:w="4230" w:type="dxa"/>
                  <w:tcBorders>
                    <w:top w:val="single" w:sz="4" w:space="0" w:color="auto"/>
                    <w:left w:val="single" w:sz="4" w:space="0" w:color="auto"/>
                    <w:bottom w:val="single" w:sz="4" w:space="0" w:color="auto"/>
                    <w:right w:val="single" w:sz="4" w:space="0" w:color="auto"/>
                  </w:tcBorders>
                  <w:shd w:val="clear" w:color="auto" w:fill="00B0F0"/>
                  <w:hideMark/>
                </w:tcPr>
                <w:p w14:paraId="7849FFB8"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Cláusula compromissória</w:t>
                  </w:r>
                </w:p>
              </w:tc>
              <w:tc>
                <w:tcPr>
                  <w:tcW w:w="4038" w:type="dxa"/>
                  <w:tcBorders>
                    <w:top w:val="single" w:sz="4" w:space="0" w:color="auto"/>
                    <w:left w:val="single" w:sz="4" w:space="0" w:color="auto"/>
                    <w:bottom w:val="single" w:sz="4" w:space="0" w:color="auto"/>
                    <w:right w:val="single" w:sz="4" w:space="0" w:color="auto"/>
                  </w:tcBorders>
                  <w:shd w:val="clear" w:color="auto" w:fill="00B0F0"/>
                  <w:hideMark/>
                </w:tcPr>
                <w:p w14:paraId="49E4244A"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Compromisso arbitral</w:t>
                  </w:r>
                </w:p>
              </w:tc>
            </w:tr>
            <w:tr w:rsidR="008E7D55" w:rsidRPr="00CB5067" w14:paraId="01CC5E8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23286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em que as partes dizem que qualquer conflito futuro será resolvido por arbitragem.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D0D01A"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posterior ao conflito. O conflito surgiu e as partes decidem resolvê-lo por arbitragem. </w:t>
                  </w:r>
                </w:p>
              </w:tc>
            </w:tr>
            <w:tr w:rsidR="008E7D55" w:rsidRPr="00CB5067" w14:paraId="5FCA803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51FAF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É uma cláusula prévia e abstrata, que não se refere a um conflito específico.</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14AA0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pacing w:val="-4"/>
                      <w:sz w:val="18"/>
                      <w:szCs w:val="18"/>
                      <w:lang w:eastAsia="pt-BR"/>
                    </w:rPr>
                    <w:t>É feito após o conflito ter surgido e se refere a um problema concreto, já instaurado.</w:t>
                  </w:r>
                </w:p>
              </w:tc>
            </w:tr>
            <w:tr w:rsidR="008E7D55" w:rsidRPr="00CB5067" w14:paraId="7E1BAE91" w14:textId="77777777" w:rsidTr="002B74B3">
              <w:trPr>
                <w:trHeight w:val="1974"/>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A4A87F"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Em regra, mesmo havendo a cláusula compromissória no contrato, as partes ainda precisarão de um compromisso arbitral para regular como a arbitragem será feita.</w:t>
                  </w:r>
                </w:p>
                <w:p w14:paraId="4417A3FB" w14:textId="1D2C7C04"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b/>
                      <w:i/>
                      <w:sz w:val="18"/>
                      <w:szCs w:val="18"/>
                      <w:highlight w:val="green"/>
                      <w:u w:val="single"/>
                      <w:lang w:eastAsia="pt-BR"/>
                    </w:rPr>
                    <w:t>Exceção</w:t>
                  </w:r>
                  <w:r w:rsidRPr="002B74B3">
                    <w:rPr>
                      <w:rFonts w:ascii="Book Antiqua" w:eastAsia="Times New Roman" w:hAnsi="Book Antiqua" w:cs="Times New Roman"/>
                      <w:sz w:val="18"/>
                      <w:szCs w:val="18"/>
                      <w:lang w:eastAsia="pt-BR"/>
                    </w:rPr>
                    <w:t xml:space="preserve">: </w:t>
                  </w:r>
                  <w:proofErr w:type="spellStart"/>
                  <w:r w:rsidRPr="002B74B3">
                    <w:rPr>
                      <w:rFonts w:ascii="Book Antiqua" w:eastAsia="Times New Roman" w:hAnsi="Book Antiqua" w:cs="Times New Roman"/>
                      <w:sz w:val="18"/>
                      <w:szCs w:val="18"/>
                      <w:lang w:eastAsia="pt-BR"/>
                    </w:rPr>
                    <w:t>Fredie</w:t>
                  </w:r>
                  <w:proofErr w:type="spellEnd"/>
                  <w:r w:rsidRPr="002B74B3">
                    <w:rPr>
                      <w:rFonts w:ascii="Book Antiqua" w:eastAsia="Times New Roman" w:hAnsi="Book Antiqua" w:cs="Times New Roman"/>
                      <w:sz w:val="18"/>
                      <w:szCs w:val="18"/>
                      <w:lang w:eastAsia="pt-BR"/>
                    </w:rPr>
                    <w:t xml:space="preserve"> Didier ressalta que não será necessário o compromisso arbitral se a cláusula compromissória for completa, ou seja, contiver todos os elementos para a instauração imediata da arbitragem (</w:t>
                  </w:r>
                  <w:proofErr w:type="spellStart"/>
                  <w:r w:rsidRPr="002B74B3">
                    <w:rPr>
                      <w:rFonts w:ascii="Book Antiqua" w:eastAsia="Times New Roman" w:hAnsi="Book Antiqua" w:cs="Times New Roman"/>
                      <w:sz w:val="18"/>
                      <w:szCs w:val="18"/>
                      <w:lang w:eastAsia="pt-BR"/>
                    </w:rPr>
                    <w:t>exs</w:t>
                  </w:r>
                  <w:proofErr w:type="spellEnd"/>
                  <w:r w:rsidRPr="002B74B3">
                    <w:rPr>
                      <w:rFonts w:ascii="Book Antiqua" w:eastAsia="Times New Roman" w:hAnsi="Book Antiqua" w:cs="Times New Roman"/>
                      <w:sz w:val="18"/>
                      <w:szCs w:val="18"/>
                      <w:lang w:eastAsia="pt-BR"/>
                    </w:rPr>
                    <w:t xml:space="preserve">: quem serão os árbitros, o direito a ser aplicável, o tempo de duração etc.).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FA9B1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Mesmo que não exista cláusula compromissória no contrato, as partes poderão decidir fazer um compromisso arbitral para resolver o conflito.</w:t>
                  </w:r>
                </w:p>
              </w:tc>
            </w:tr>
          </w:tbl>
          <w:p w14:paraId="0704F740" w14:textId="77777777" w:rsidR="008E7D55" w:rsidRPr="00CB5067" w:rsidRDefault="008E7D55" w:rsidP="008E7D55">
            <w:pPr>
              <w:jc w:val="both"/>
              <w:rPr>
                <w:rFonts w:ascii="Book Antiqua" w:eastAsia="Times New Roman" w:hAnsi="Book Antiqua" w:cs="Times New Roman"/>
                <w:sz w:val="19"/>
                <w:szCs w:val="19"/>
                <w:lang w:eastAsia="pt-BR"/>
              </w:rPr>
            </w:pPr>
          </w:p>
          <w:p w14:paraId="38CBF33E" w14:textId="1C309974" w:rsidR="008E7D55" w:rsidRPr="002B234A" w:rsidRDefault="0055683B" w:rsidP="0055683B">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8E7D55" w:rsidRPr="00CB5067">
              <w:rPr>
                <w:rFonts w:ascii="Book Antiqua" w:eastAsia="Times New Roman" w:hAnsi="Book Antiqua" w:cs="Times New Roman"/>
                <w:b/>
                <w:i/>
                <w:sz w:val="19"/>
                <w:szCs w:val="19"/>
                <w:u w:val="single"/>
                <w:lang w:eastAsia="pt-BR"/>
              </w:rPr>
              <w:t>É válido que seja realizado compromisso arbitral para dirimir conflito existente em uma relação de consumo?</w:t>
            </w:r>
            <w:r w:rsidR="008E7D55" w:rsidRPr="00CB5067">
              <w:rPr>
                <w:rFonts w:ascii="Book Antiqua" w:eastAsia="Times New Roman" w:hAnsi="Book Antiqua" w:cs="Times New Roman"/>
                <w:b/>
                <w:i/>
                <w:sz w:val="19"/>
                <w:szCs w:val="19"/>
                <w:lang w:eastAsia="pt-BR"/>
              </w:rPr>
              <w:t xml:space="preserve"> </w:t>
            </w:r>
            <w:r w:rsidR="008E7D55" w:rsidRPr="00CB5067">
              <w:rPr>
                <w:rFonts w:ascii="Book Antiqua" w:eastAsia="Times New Roman" w:hAnsi="Book Antiqua" w:cs="Times New Roman"/>
                <w:sz w:val="19"/>
                <w:szCs w:val="19"/>
                <w:highlight w:val="green"/>
                <w:lang w:eastAsia="pt-BR"/>
              </w:rPr>
              <w:t>SIM</w:t>
            </w:r>
            <w:r w:rsidR="008E7D55" w:rsidRPr="00CB5067">
              <w:rPr>
                <w:rFonts w:ascii="Book Antiqua" w:eastAsia="Times New Roman" w:hAnsi="Book Antiqua" w:cs="Times New Roman"/>
                <w:sz w:val="19"/>
                <w:szCs w:val="19"/>
                <w:lang w:eastAsia="pt-BR"/>
              </w:rPr>
              <w:t xml:space="preserve">. O STJ entende que o art. 51, VII, do CDC se limita a vedar a adoção prévia e compulsória da arbitragem, no momento da celebração do contrato, mas não impede que, posteriormente, diante de eventual litígio, havendo consenso entre as partes (em especial a aquiescência do consumidor), seja instaurado o procedimento arbitral. Em outras palavras, </w:t>
            </w:r>
            <w:r w:rsidR="008E7D55" w:rsidRPr="00CB5067">
              <w:rPr>
                <w:rFonts w:ascii="Book Antiqua" w:eastAsia="Times New Roman" w:hAnsi="Book Antiqua" w:cs="Times New Roman"/>
                <w:b/>
                <w:i/>
                <w:sz w:val="19"/>
                <w:szCs w:val="19"/>
                <w:lang w:eastAsia="pt-BR"/>
              </w:rPr>
              <w:t>o que se veda é a cláusula compromissória nos contratos de consumo</w:t>
            </w:r>
            <w:r w:rsidR="008E7D55" w:rsidRPr="00CB5067">
              <w:rPr>
                <w:rFonts w:ascii="Book Antiqua" w:eastAsia="Times New Roman" w:hAnsi="Book Antiqua" w:cs="Times New Roman"/>
                <w:sz w:val="19"/>
                <w:szCs w:val="19"/>
                <w:lang w:eastAsia="pt-BR"/>
              </w:rPr>
              <w:t xml:space="preserve">. No entanto, </w:t>
            </w:r>
            <w:r w:rsidR="008E7D55" w:rsidRPr="00CB5067">
              <w:rPr>
                <w:rFonts w:ascii="Book Antiqua" w:eastAsia="Times New Roman" w:hAnsi="Book Antiqua" w:cs="Times New Roman"/>
                <w:b/>
                <w:i/>
                <w:sz w:val="19"/>
                <w:szCs w:val="19"/>
                <w:lang w:eastAsia="pt-BR"/>
              </w:rPr>
              <w:t>surgido o conflito entre consumidor e fornecedor, é possível que este seja resolvido mediante arbitragem, desde que, obviamente, as partes assim desejem</w:t>
            </w:r>
            <w:r w:rsidR="008E7D55" w:rsidRPr="00CB5067">
              <w:rPr>
                <w:rFonts w:ascii="Book Antiqua" w:eastAsia="Times New Roman" w:hAnsi="Book Antiqua" w:cs="Times New Roman"/>
                <w:sz w:val="19"/>
                <w:szCs w:val="19"/>
                <w:lang w:eastAsia="pt-BR"/>
              </w:rPr>
              <w:t>. (STJ. 3ª Turma. REsp 1.169.841-RJ, Rel. Min. Nancy Andrighi, julgado em 6/11/2012.)</w:t>
            </w:r>
          </w:p>
        </w:tc>
      </w:tr>
    </w:tbl>
    <w:p w14:paraId="304EFFC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III</w:t>
      </w:r>
    </w:p>
    <w:p w14:paraId="61B668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Dos Árbitros</w:t>
      </w:r>
    </w:p>
    <w:p w14:paraId="2DCE425A" w14:textId="10C59AC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13"/>
      <w:bookmarkEnd w:id="48"/>
      <w:r w:rsidRPr="00CB5067">
        <w:rPr>
          <w:rFonts w:ascii="Book Antiqua" w:eastAsia="Times New Roman" w:hAnsi="Book Antiqua" w:cs="Times New Roman"/>
          <w:b/>
          <w:sz w:val="19"/>
          <w:szCs w:val="19"/>
          <w:highlight w:val="magenta"/>
          <w:lang w:eastAsia="pt-BR"/>
        </w:rPr>
        <w:t>Art. 13</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 ser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árbitro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qualquer pessoa capaz</w:t>
      </w:r>
      <w:r w:rsidRPr="00CB5067">
        <w:rPr>
          <w:rFonts w:ascii="Book Antiqua" w:eastAsia="Times New Roman" w:hAnsi="Book Antiqua" w:cs="Times New Roman"/>
          <w:sz w:val="19"/>
          <w:szCs w:val="19"/>
          <w:lang w:eastAsia="pt-BR"/>
        </w:rPr>
        <w:t xml:space="preserve"> e que </w:t>
      </w:r>
      <w:r w:rsidRPr="00CB5067">
        <w:rPr>
          <w:rFonts w:ascii="Book Antiqua" w:eastAsia="Times New Roman" w:hAnsi="Book Antiqua" w:cs="Times New Roman"/>
          <w:b/>
          <w:caps/>
          <w:sz w:val="19"/>
          <w:szCs w:val="19"/>
          <w:highlight w:val="green"/>
          <w:lang w:eastAsia="pt-BR"/>
        </w:rPr>
        <w:t>tenha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confiança das partes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221CCA" w:rsidRPr="002B74B3">
        <w:rPr>
          <w:rFonts w:ascii="Book Antiqua" w:eastAsia="Times New Roman" w:hAnsi="Book Antiqua" w:cs="Times New Roman"/>
          <w:b/>
          <w:color w:val="FF0000"/>
          <w:sz w:val="16"/>
          <w:szCs w:val="16"/>
          <w:lang w:eastAsia="pt-BR"/>
        </w:rPr>
        <w:t xml:space="preserve"> </w:t>
      </w:r>
      <w:bookmarkStart w:id="49" w:name="_Hlk8673100"/>
      <w:r w:rsidR="00221CCA" w:rsidRPr="002B74B3">
        <w:rPr>
          <w:rFonts w:ascii="Book Antiqua" w:eastAsia="Times New Roman" w:hAnsi="Book Antiqua" w:cs="Times New Roman"/>
          <w:b/>
          <w:color w:val="FF0000"/>
          <w:sz w:val="16"/>
          <w:szCs w:val="16"/>
          <w:u w:val="single"/>
          <w:lang w:eastAsia="pt-BR"/>
        </w:rPr>
        <w:t>(PCSC-2014)</w:t>
      </w:r>
      <w:bookmarkEnd w:id="49"/>
      <w:r w:rsidR="0054546C" w:rsidRPr="002B74B3">
        <w:rPr>
          <w:rFonts w:ascii="Book Antiqua" w:eastAsia="Times New Roman" w:hAnsi="Book Antiqua" w:cs="Times New Roman"/>
          <w:b/>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p>
    <w:p w14:paraId="5CD4419F" w14:textId="07CE7B9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0" w:name="art13§1"/>
      <w:bookmarkEnd w:id="50"/>
      <w:r w:rsidRPr="00CB5067">
        <w:rPr>
          <w:rFonts w:ascii="Book Antiqua" w:eastAsia="Times New Roman" w:hAnsi="Book Antiqua" w:cs="Times New Roman"/>
          <w:b/>
          <w:sz w:val="19"/>
          <w:szCs w:val="19"/>
          <w:highlight w:val="magenta"/>
          <w:lang w:eastAsia="pt-BR"/>
        </w:rPr>
        <w:t>§ 1º</w:t>
      </w:r>
      <w:r w:rsidRPr="00CB5067">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shd w:val="clear" w:color="auto" w:fill="F7CAAC" w:themeFill="accent2" w:themeFillTint="66"/>
          <w:lang w:eastAsia="pt-BR"/>
        </w:rPr>
        <w:t>As partes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nomearão</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cyan"/>
          <w:lang w:eastAsia="pt-BR"/>
        </w:rPr>
        <w:t>um</w:t>
      </w:r>
      <w:r w:rsidRPr="000D248A">
        <w:rPr>
          <w:rFonts w:ascii="Book Antiqua" w:eastAsia="Times New Roman" w:hAnsi="Book Antiqua" w:cs="Times New Roman"/>
          <w:b/>
          <w:sz w:val="19"/>
          <w:szCs w:val="19"/>
          <w:lang w:eastAsia="pt-BR"/>
        </w:rPr>
        <w:t xml:space="preserve"> ou </w:t>
      </w:r>
      <w:r w:rsidRPr="000D248A">
        <w:rPr>
          <w:rFonts w:ascii="Book Antiqua" w:eastAsia="Times New Roman" w:hAnsi="Book Antiqua" w:cs="Times New Roman"/>
          <w:b/>
          <w:sz w:val="19"/>
          <w:szCs w:val="19"/>
          <w:highlight w:val="cyan"/>
          <w:lang w:eastAsia="pt-BR"/>
        </w:rPr>
        <w:t>mais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yellow"/>
          <w:lang w:eastAsia="pt-BR"/>
        </w:rPr>
        <w:t>árbitros</w:t>
      </w:r>
      <w:r w:rsidRPr="000D248A">
        <w:rPr>
          <w:rFonts w:ascii="Book Antiqua" w:eastAsia="Times New Roman" w:hAnsi="Book Antiqua" w:cs="Times New Roman"/>
          <w:b/>
          <w:sz w:val="19"/>
          <w:szCs w:val="19"/>
          <w:lang w:eastAsia="pt-BR"/>
        </w:rPr>
        <w:t xml:space="preserve">, sempre em número ímpar, </w:t>
      </w:r>
      <w:r w:rsidRPr="000D248A">
        <w:rPr>
          <w:rFonts w:ascii="Book Antiqua" w:eastAsia="Times New Roman" w:hAnsi="Book Antiqua" w:cs="Times New Roman"/>
          <w:b/>
          <w:caps/>
          <w:sz w:val="19"/>
          <w:szCs w:val="19"/>
          <w:highlight w:val="green"/>
          <w:lang w:eastAsia="pt-BR"/>
        </w:rPr>
        <w:t>podendo nomear</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também</w:t>
      </w:r>
      <w:r w:rsidRPr="000D248A">
        <w:rPr>
          <w:rFonts w:ascii="Book Antiqua" w:eastAsia="Times New Roman" w:hAnsi="Book Antiqua" w:cs="Times New Roman"/>
          <w:b/>
          <w:sz w:val="19"/>
          <w:szCs w:val="19"/>
          <w:lang w:eastAsia="pt-BR"/>
        </w:rPr>
        <w:t xml:space="preserve">, os </w:t>
      </w:r>
      <w:r w:rsidRPr="000D248A">
        <w:rPr>
          <w:rFonts w:ascii="Book Antiqua" w:eastAsia="Times New Roman" w:hAnsi="Book Antiqua" w:cs="Times New Roman"/>
          <w:b/>
          <w:sz w:val="19"/>
          <w:szCs w:val="19"/>
          <w:highlight w:val="yellow"/>
          <w:lang w:eastAsia="pt-BR"/>
        </w:rPr>
        <w:t>respectivos suplentes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0D248A" w:rsidRPr="002B74B3">
        <w:rPr>
          <w:rFonts w:ascii="Book Antiqua" w:eastAsia="Times New Roman" w:hAnsi="Book Antiqua" w:cs="Times New Roman"/>
          <w:b/>
          <w:color w:val="FF0000"/>
          <w:sz w:val="16"/>
          <w:szCs w:val="16"/>
          <w:lang w:eastAsia="pt-BR"/>
        </w:rPr>
        <w:t xml:space="preserve"> </w:t>
      </w:r>
    </w:p>
    <w:p w14:paraId="55E6632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3§2"/>
      <w:bookmarkEnd w:id="51"/>
      <w:r w:rsidRPr="00CB5067">
        <w:rPr>
          <w:rFonts w:ascii="Book Antiqua" w:eastAsia="Times New Roman" w:hAnsi="Book Antiqua" w:cs="Times New Roman"/>
          <w:sz w:val="19"/>
          <w:szCs w:val="19"/>
          <w:lang w:eastAsia="pt-BR"/>
        </w:rPr>
        <w:t>§ 2º Quando as partes nomearem árbitros em número par, estes estão autorizados, desde logo, a nomear mais um árbitro. Não havendo acordo, requererão as partes ao órgão do Poder Judiciário a que tocaria, originariamente, o julgamento da causa a nomeação do árbitro, aplicável, no que couber, o procedimento previsto no art. 7º desta Lei.</w:t>
      </w:r>
    </w:p>
    <w:p w14:paraId="02779D34" w14:textId="6450FAEE" w:rsidR="006C4F7D" w:rsidRPr="00847F58"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52" w:name="art13§3"/>
      <w:bookmarkEnd w:id="52"/>
      <w:r w:rsidRPr="000D248A">
        <w:rPr>
          <w:rFonts w:ascii="Book Antiqua" w:eastAsia="Times New Roman" w:hAnsi="Book Antiqua" w:cs="Times New Roman"/>
          <w:b/>
          <w:bCs/>
          <w:sz w:val="19"/>
          <w:szCs w:val="19"/>
          <w:highlight w:val="magenta"/>
          <w:lang w:eastAsia="pt-BR"/>
        </w:rPr>
        <w:lastRenderedPageBreak/>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As partes poderão, de comum acordo, estabelecer o processo de escolha dos árbitros, ou adotar as regras de um órgão arbitral institucional ou entidade especializada</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r w:rsidR="00EE154E" w:rsidRPr="002B74B3">
        <w:rPr>
          <w:rFonts w:ascii="Book Antiqua" w:hAnsi="Book Antiqua"/>
          <w:b/>
          <w:bCs/>
          <w:color w:val="FF0000"/>
          <w:sz w:val="16"/>
          <w:szCs w:val="16"/>
        </w:rPr>
        <w:t xml:space="preserve"> </w:t>
      </w:r>
      <w:r w:rsidR="00847F58" w:rsidRPr="0026478F">
        <w:rPr>
          <w:rFonts w:ascii="Book Antiqua" w:hAnsi="Book Antiqua" w:cs="Times New Roman"/>
          <w:b/>
          <w:bCs/>
          <w:color w:val="FF0000"/>
          <w:sz w:val="16"/>
          <w:szCs w:val="16"/>
          <w:u w:val="single"/>
        </w:rPr>
        <w:t>(TRT18-2014)</w:t>
      </w:r>
    </w:p>
    <w:p w14:paraId="41D67DED" w14:textId="70AA63DA" w:rsidR="001067F5" w:rsidRPr="002B74B3" w:rsidRDefault="001067F5"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3" w:name="art13§4"/>
      <w:bookmarkEnd w:id="53"/>
      <w:r w:rsidRPr="00CB5067">
        <w:rPr>
          <w:rFonts w:ascii="Book Antiqua" w:hAnsi="Book Antiqua" w:cs="Times New Roman"/>
          <w:b/>
          <w:color w:val="000000"/>
          <w:sz w:val="19"/>
          <w:szCs w:val="19"/>
          <w:highlight w:val="magenta"/>
        </w:rPr>
        <w:t>§ 4</w:t>
      </w:r>
      <w:r w:rsidRPr="00CB5067">
        <w:rPr>
          <w:rFonts w:ascii="Book Antiqua" w:hAnsi="Book Antiqua" w:cs="Times New Roman"/>
          <w:b/>
          <w:color w:val="000000"/>
          <w:sz w:val="19"/>
          <w:szCs w:val="19"/>
          <w:highlight w:val="magenta"/>
          <w:u w:val="single"/>
          <w:vertAlign w:val="superscript"/>
        </w:rPr>
        <w:t>o</w:t>
      </w:r>
      <w:r w:rsidRPr="00CB5067">
        <w:rPr>
          <w:rFonts w:ascii="Book Antiqua" w:hAnsi="Book Antiqua" w:cs="Times New Roman"/>
          <w:color w:val="000000"/>
          <w:sz w:val="19"/>
          <w:szCs w:val="19"/>
        </w:rPr>
        <w:t xml:space="preserve"> </w:t>
      </w:r>
      <w:r w:rsidRPr="000D248A">
        <w:rPr>
          <w:rFonts w:ascii="Book Antiqua" w:hAnsi="Book Antiqua" w:cs="Times New Roman"/>
          <w:b/>
          <w:bCs/>
          <w:color w:val="000000"/>
          <w:sz w:val="19"/>
          <w:szCs w:val="19"/>
        </w:rPr>
        <w:t xml:space="preserve">As partes, de comum acordo, poderão afastar a aplicação de dispositivo do regulamento do órgão arbitral institucional ou entidade especializada que limite a escolha do árbitro único, </w:t>
      </w:r>
      <w:proofErr w:type="spellStart"/>
      <w:r w:rsidRPr="000D248A">
        <w:rPr>
          <w:rFonts w:ascii="Book Antiqua" w:hAnsi="Book Antiqua" w:cs="Times New Roman"/>
          <w:b/>
          <w:bCs/>
          <w:color w:val="000000"/>
          <w:sz w:val="19"/>
          <w:szCs w:val="19"/>
        </w:rPr>
        <w:t>coárbitro</w:t>
      </w:r>
      <w:proofErr w:type="spellEnd"/>
      <w:r w:rsidRPr="000D248A">
        <w:rPr>
          <w:rFonts w:ascii="Book Antiqua" w:hAnsi="Book Antiqua" w:cs="Times New Roman"/>
          <w:b/>
          <w:bCs/>
          <w:color w:val="000000"/>
          <w:sz w:val="19"/>
          <w:szCs w:val="19"/>
        </w:rPr>
        <w:t xml:space="preserve"> ou presidente do tribunal à respectiva lista de árbitros, autorizado o controle da escolha pelos órgãos competentes da instituição, sendo que, nos casos de impasse e arbitragem multiparte, deverá ser observado o que dispuser o regulamento aplicável</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14"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1D2441" w:rsidRPr="002B74B3">
        <w:rPr>
          <w:rFonts w:ascii="Book Antiqua" w:eastAsia="Times New Roman" w:hAnsi="Book Antiqua" w:cs="Times New Roman"/>
          <w:b/>
          <w:color w:val="FF0000"/>
          <w:sz w:val="16"/>
          <w:szCs w:val="16"/>
          <w:u w:val="single"/>
          <w:lang w:eastAsia="pt-BR"/>
        </w:rPr>
        <w:t>(Cartórios/TJRS-2015)</w:t>
      </w:r>
    </w:p>
    <w:p w14:paraId="5CA9C31E" w14:textId="6FF8DF6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4" w:name="art13§5"/>
      <w:bookmarkEnd w:id="54"/>
      <w:r w:rsidRPr="000D248A">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O árbitro ou o presidente do tribunal designará, se julgar conveniente, um secretário, que poderá ser um dos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p>
    <w:p w14:paraId="77AF3474" w14:textId="3E3F046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5" w:name="art13§6"/>
      <w:bookmarkEnd w:id="55"/>
      <w:r w:rsidRPr="001B1D64">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No desempenho de sua função, o árbitro </w:t>
      </w:r>
      <w:r w:rsidRPr="00D52104">
        <w:rPr>
          <w:rFonts w:ascii="Book Antiqua" w:eastAsia="Times New Roman" w:hAnsi="Book Antiqua" w:cs="Times New Roman"/>
          <w:b/>
          <w:bCs/>
          <w:caps/>
          <w:sz w:val="19"/>
          <w:szCs w:val="19"/>
          <w:highlight w:val="green"/>
          <w:lang w:eastAsia="pt-BR"/>
        </w:rPr>
        <w:t>deverá proceder</w:t>
      </w:r>
      <w:r w:rsidRPr="00D52104">
        <w:rPr>
          <w:rFonts w:ascii="Book Antiqua" w:eastAsia="Times New Roman" w:hAnsi="Book Antiqua" w:cs="Times New Roman"/>
          <w:b/>
          <w:bCs/>
          <w:sz w:val="19"/>
          <w:szCs w:val="19"/>
          <w:lang w:eastAsia="pt-BR"/>
        </w:rPr>
        <w:t xml:space="preserve"> com imparcialidade, independência, competência, diligência e discrição</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bookmarkStart w:id="56" w:name="_Hlk66633906"/>
      <w:r w:rsidR="001B1D64" w:rsidRPr="002B74B3">
        <w:rPr>
          <w:rFonts w:ascii="Book Antiqua" w:eastAsia="Times New Roman" w:hAnsi="Book Antiqua" w:cs="Times New Roman"/>
          <w:b/>
          <w:bCs/>
          <w:color w:val="FF0000"/>
          <w:sz w:val="16"/>
          <w:szCs w:val="16"/>
          <w:u w:val="single"/>
          <w:lang w:eastAsia="pt-BR"/>
        </w:rPr>
        <w:t>(MPMG-2018)</w:t>
      </w:r>
      <w:bookmarkEnd w:id="56"/>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77C4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13§7"/>
      <w:bookmarkEnd w:id="57"/>
      <w:r w:rsidRPr="00CB5067">
        <w:rPr>
          <w:rFonts w:ascii="Book Antiqua" w:eastAsia="Times New Roman" w:hAnsi="Book Antiqua" w:cs="Times New Roman"/>
          <w:sz w:val="19"/>
          <w:szCs w:val="19"/>
          <w:lang w:eastAsia="pt-BR"/>
        </w:rPr>
        <w:t>§ 7º Poderá o árbitro ou o tribunal arbitral determinar às partes o adiantamento de verbas para despesas e diligências que julgar necessárias.</w:t>
      </w:r>
    </w:p>
    <w:p w14:paraId="16F6A075" w14:textId="3A838DA6"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14"/>
      <w:bookmarkEnd w:id="58"/>
      <w:r w:rsidRPr="006346F2">
        <w:rPr>
          <w:rFonts w:ascii="Book Antiqua" w:eastAsia="Times New Roman" w:hAnsi="Book Antiqua" w:cs="Times New Roman"/>
          <w:b/>
          <w:bCs/>
          <w:sz w:val="19"/>
          <w:szCs w:val="19"/>
          <w:highlight w:val="magenta"/>
          <w:lang w:eastAsia="pt-BR"/>
        </w:rPr>
        <w:t>Art. 14</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Estão impedidos de funcionar como árbitros as pessoas que tenham, com as partes ou com o litígio que lhes for submetido, algumas das relações que caracterizam os casos de impedimento ou suspeição de juízes, </w:t>
      </w:r>
      <w:proofErr w:type="spellStart"/>
      <w:r w:rsidRPr="000D248A">
        <w:rPr>
          <w:rFonts w:ascii="Book Antiqua" w:eastAsia="Times New Roman" w:hAnsi="Book Antiqua" w:cs="Times New Roman"/>
          <w:b/>
          <w:bCs/>
          <w:sz w:val="19"/>
          <w:szCs w:val="19"/>
          <w:lang w:eastAsia="pt-BR"/>
        </w:rPr>
        <w:t>aplicando-se-lhes</w:t>
      </w:r>
      <w:proofErr w:type="spellEnd"/>
      <w:r w:rsidRPr="000D248A">
        <w:rPr>
          <w:rFonts w:ascii="Book Antiqua" w:eastAsia="Times New Roman" w:hAnsi="Book Antiqua" w:cs="Times New Roman"/>
          <w:b/>
          <w:bCs/>
          <w:sz w:val="19"/>
          <w:szCs w:val="19"/>
          <w:lang w:eastAsia="pt-BR"/>
        </w:rPr>
        <w:t>, no que couber, os mesmos deveres e responsabilidades, conforme previsto no Código de Processo Civil</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0D248A" w:rsidRPr="002B74B3">
        <w:rPr>
          <w:rFonts w:ascii="Book Antiqua" w:eastAsia="Times New Roman" w:hAnsi="Book Antiqua" w:cs="Times New Roman"/>
          <w:b/>
          <w:bCs/>
          <w:color w:val="FF0000"/>
          <w:sz w:val="16"/>
          <w:szCs w:val="16"/>
          <w:u w:val="single"/>
          <w:lang w:eastAsia="pt-BR"/>
        </w:rPr>
        <w:t>/2019</w:t>
      </w:r>
      <w:r w:rsidR="001B1D64" w:rsidRPr="002B74B3">
        <w:rPr>
          <w:rFonts w:ascii="Book Antiqua" w:eastAsia="Times New Roman" w:hAnsi="Book Antiqua" w:cs="Times New Roman"/>
          <w:b/>
          <w:bCs/>
          <w:color w:val="FF0000"/>
          <w:sz w:val="16"/>
          <w:szCs w:val="16"/>
          <w:u w:val="single"/>
          <w:lang w:eastAsia="pt-BR"/>
        </w:rPr>
        <w:t>)</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r w:rsidR="00670BB5">
        <w:rPr>
          <w:rFonts w:ascii="Book Antiqua" w:eastAsia="Times New Roman" w:hAnsi="Book Antiqua" w:cs="Times New Roman"/>
          <w:b/>
          <w:bCs/>
          <w:color w:val="FF0000"/>
          <w:sz w:val="16"/>
          <w:szCs w:val="16"/>
          <w:lang w:eastAsia="pt-BR"/>
        </w:rPr>
        <w:t xml:space="preserve"> </w:t>
      </w:r>
      <w:r w:rsidR="00670BB5">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346F2" w14:paraId="391AB430" w14:textId="77777777" w:rsidTr="006346F2">
        <w:tc>
          <w:tcPr>
            <w:tcW w:w="8494" w:type="dxa"/>
            <w:shd w:val="clear" w:color="auto" w:fill="CCFFFF"/>
          </w:tcPr>
          <w:p w14:paraId="641C9F5E" w14:textId="18FEEC8E" w:rsidR="006346F2" w:rsidRPr="006346F2" w:rsidRDefault="006346F2" w:rsidP="00D862A5">
            <w:pPr>
              <w:spacing w:before="100" w:beforeAutospacing="1" w:after="100" w:afterAutospacing="1"/>
              <w:jc w:val="both"/>
              <w:rPr>
                <w:rFonts w:ascii="Book Antiqua" w:eastAsia="Times New Roman" w:hAnsi="Book Antiqua" w:cs="Times New Roman"/>
                <w:sz w:val="19"/>
                <w:szCs w:val="19"/>
                <w:lang w:eastAsia="pt-BR"/>
              </w:rPr>
            </w:pPr>
            <w:r w:rsidRPr="006346F2">
              <w:rPr>
                <w:rFonts w:ascii="Book Antiqua" w:hAnsi="Book Antiqua"/>
                <w:b/>
                <w:bCs/>
                <w:color w:val="000000"/>
                <w:sz w:val="19"/>
                <w:szCs w:val="19"/>
              </w:rPr>
              <w:t>(</w:t>
            </w:r>
            <w:r w:rsidRPr="006346F2">
              <w:rPr>
                <w:rFonts w:ascii="Book Antiqua" w:hAnsi="Book Antiqua"/>
                <w:b/>
                <w:bCs/>
                <w:color w:val="000000"/>
                <w:sz w:val="19"/>
                <w:szCs w:val="19"/>
                <w:highlight w:val="yellow"/>
              </w:rPr>
              <w:t>MPMG-2019</w:t>
            </w:r>
            <w:r w:rsidRPr="006346F2">
              <w:rPr>
                <w:rFonts w:ascii="Book Antiqua" w:hAnsi="Book Antiqua"/>
                <w:b/>
                <w:bCs/>
                <w:color w:val="000000"/>
                <w:sz w:val="19"/>
                <w:szCs w:val="19"/>
              </w:rPr>
              <w:t>)</w:t>
            </w:r>
            <w:r w:rsidRPr="006346F2">
              <w:rPr>
                <w:rFonts w:ascii="Book Antiqua" w:hAnsi="Book Antiqua"/>
                <w:color w:val="000000"/>
                <w:sz w:val="19"/>
                <w:szCs w:val="19"/>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9"/>
                <w:szCs w:val="19"/>
              </w:rPr>
              <w:t xml:space="preserve">BL: art. </w:t>
            </w:r>
            <w:r>
              <w:rPr>
                <w:rFonts w:ascii="Book Antiqua" w:hAnsi="Book Antiqua"/>
                <w:b/>
                <w:bCs/>
                <w:color w:val="000000"/>
                <w:sz w:val="19"/>
                <w:szCs w:val="19"/>
              </w:rPr>
              <w:t xml:space="preserve">14, </w:t>
            </w:r>
            <w:r>
              <w:rPr>
                <w:rFonts w:ascii="Book Antiqua" w:hAnsi="Book Antiqua"/>
                <w:b/>
                <w:bCs/>
                <w:i/>
                <w:iCs/>
                <w:color w:val="000000"/>
                <w:sz w:val="19"/>
                <w:szCs w:val="19"/>
              </w:rPr>
              <w:t>caput</w:t>
            </w:r>
            <w:r w:rsidRPr="006346F2">
              <w:rPr>
                <w:rFonts w:ascii="Book Antiqua" w:hAnsi="Book Antiqua"/>
                <w:b/>
                <w:bCs/>
                <w:color w:val="000000"/>
                <w:sz w:val="19"/>
                <w:szCs w:val="19"/>
              </w:rPr>
              <w:t>, Lei 9307/96.</w:t>
            </w:r>
          </w:p>
        </w:tc>
      </w:tr>
    </w:tbl>
    <w:p w14:paraId="0E766EF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14§1"/>
      <w:bookmarkEnd w:id="59"/>
      <w:r w:rsidRPr="00CB5067">
        <w:rPr>
          <w:rFonts w:ascii="Book Antiqua" w:eastAsia="Times New Roman" w:hAnsi="Book Antiqua" w:cs="Times New Roman"/>
          <w:sz w:val="19"/>
          <w:szCs w:val="19"/>
          <w:lang w:eastAsia="pt-BR"/>
        </w:rPr>
        <w:t>§ 1º As pessoas indicadas para funcionar como árbitro têm o dever de revelar, antes da aceitação da função, qualquer fato que denote dúvida justificada quanto à sua imparcialidade e independência.</w:t>
      </w:r>
    </w:p>
    <w:p w14:paraId="708ABD22"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14§2"/>
      <w:bookmarkEnd w:id="60"/>
      <w:r w:rsidRPr="00CB5067">
        <w:rPr>
          <w:rFonts w:ascii="Book Antiqua" w:eastAsia="Times New Roman" w:hAnsi="Book Antiqua" w:cs="Times New Roman"/>
          <w:sz w:val="19"/>
          <w:szCs w:val="19"/>
          <w:lang w:eastAsia="pt-BR"/>
        </w:rPr>
        <w:t>§ 2º O árbitro somente poderá ser recusado por motivo ocorrido após sua nomeação. Poderá, entretanto, ser recusado por motivo anterior à sua nomeação, quando:</w:t>
      </w:r>
    </w:p>
    <w:p w14:paraId="1586BA4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14§2a"/>
      <w:bookmarkEnd w:id="61"/>
      <w:r w:rsidRPr="00CB5067">
        <w:rPr>
          <w:rFonts w:ascii="Book Antiqua" w:eastAsia="Times New Roman" w:hAnsi="Book Antiqua" w:cs="Times New Roman"/>
          <w:sz w:val="19"/>
          <w:szCs w:val="19"/>
          <w:lang w:eastAsia="pt-BR"/>
        </w:rPr>
        <w:t>a)</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não for nomeado, diretamente, pela parte; ou</w:t>
      </w:r>
    </w:p>
    <w:p w14:paraId="6CA562F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14§2b"/>
      <w:bookmarkEnd w:id="62"/>
      <w:r w:rsidRPr="00CB5067">
        <w:rPr>
          <w:rFonts w:ascii="Book Antiqua" w:eastAsia="Times New Roman" w:hAnsi="Book Antiqua" w:cs="Times New Roman"/>
          <w:sz w:val="19"/>
          <w:szCs w:val="19"/>
          <w:lang w:eastAsia="pt-BR"/>
        </w:rPr>
        <w:t>b)</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o motivo para a recusa do árbitro for conhecido posteriormente à sua nomeação.</w:t>
      </w:r>
    </w:p>
    <w:p w14:paraId="1FD1FBB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15"/>
      <w:bookmarkEnd w:id="63"/>
      <w:r w:rsidRPr="00CB5067">
        <w:rPr>
          <w:rFonts w:ascii="Book Antiqua" w:eastAsia="Times New Roman" w:hAnsi="Book Antiqua" w:cs="Times New Roman"/>
          <w:sz w:val="19"/>
          <w:szCs w:val="19"/>
          <w:lang w:eastAsia="pt-BR"/>
        </w:rPr>
        <w:t xml:space="preserve">Art. 15. A parte interessada em </w:t>
      </w:r>
      <w:proofErr w:type="spellStart"/>
      <w:r w:rsidRPr="00CB5067">
        <w:rPr>
          <w:rFonts w:ascii="Book Antiqua" w:eastAsia="Times New Roman" w:hAnsi="Book Antiqua" w:cs="Times New Roman"/>
          <w:sz w:val="19"/>
          <w:szCs w:val="19"/>
          <w:lang w:eastAsia="pt-BR"/>
        </w:rPr>
        <w:t>argüir</w:t>
      </w:r>
      <w:proofErr w:type="spellEnd"/>
      <w:r w:rsidRPr="00CB5067">
        <w:rPr>
          <w:rFonts w:ascii="Book Antiqua" w:eastAsia="Times New Roman" w:hAnsi="Book Antiqua" w:cs="Times New Roman"/>
          <w:sz w:val="19"/>
          <w:szCs w:val="19"/>
          <w:lang w:eastAsia="pt-BR"/>
        </w:rPr>
        <w:t xml:space="preserve"> a recusa do árbitro apresentará, nos termos do art. 20, a respectiva exceção, diretamente ao árbitro ou ao presidente do tribunal arbitral, deduzindo suas razões e apresentando as provas pertinentes.</w:t>
      </w:r>
    </w:p>
    <w:p w14:paraId="55B263A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15p"/>
      <w:bookmarkEnd w:id="64"/>
      <w:r w:rsidRPr="00CB5067">
        <w:rPr>
          <w:rFonts w:ascii="Book Antiqua" w:eastAsia="Times New Roman" w:hAnsi="Book Antiqua" w:cs="Times New Roman"/>
          <w:sz w:val="19"/>
          <w:szCs w:val="19"/>
          <w:lang w:eastAsia="pt-BR"/>
        </w:rPr>
        <w:t>Parágrafo único. Acolhida a exceção, será afastado o árbitro suspeito ou impedido, que será substituído, na forma do art. 16 desta Lei.</w:t>
      </w:r>
    </w:p>
    <w:p w14:paraId="37A53AFC" w14:textId="007114BE"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16"/>
      <w:bookmarkEnd w:id="65"/>
      <w:r w:rsidRPr="00CB5067">
        <w:rPr>
          <w:rFonts w:ascii="Book Antiqua" w:eastAsia="Times New Roman" w:hAnsi="Book Antiqua" w:cs="Times New Roman"/>
          <w:sz w:val="19"/>
          <w:szCs w:val="19"/>
          <w:lang w:eastAsia="pt-BR"/>
        </w:rPr>
        <w:t xml:space="preserve">Art. 16. Se o árbitro </w:t>
      </w:r>
      <w:proofErr w:type="gramStart"/>
      <w:r w:rsidRPr="00CB5067">
        <w:rPr>
          <w:rFonts w:ascii="Book Antiqua" w:eastAsia="Times New Roman" w:hAnsi="Book Antiqua" w:cs="Times New Roman"/>
          <w:sz w:val="19"/>
          <w:szCs w:val="19"/>
          <w:lang w:eastAsia="pt-BR"/>
        </w:rPr>
        <w:t>escusar-se</w:t>
      </w:r>
      <w:proofErr w:type="gramEnd"/>
      <w:r w:rsidRPr="00CB5067">
        <w:rPr>
          <w:rFonts w:ascii="Book Antiqua" w:eastAsia="Times New Roman" w:hAnsi="Book Antiqua" w:cs="Times New Roman"/>
          <w:sz w:val="19"/>
          <w:szCs w:val="19"/>
          <w:lang w:eastAsia="pt-BR"/>
        </w:rPr>
        <w:t xml:space="preserve"> antes da aceitação da nomeação, ou, após a aceitação, vier a falecer, tornar-se impossibilitado para o exercício da função, ou for recusado, assumirá seu lugar o substituto indicado no compromisso, se houver.</w:t>
      </w:r>
      <w:r w:rsidR="00F97F8F">
        <w:rPr>
          <w:rFonts w:ascii="Book Antiqua" w:eastAsia="Times New Roman" w:hAnsi="Book Antiqua" w:cs="Times New Roman"/>
          <w:sz w:val="19"/>
          <w:szCs w:val="19"/>
          <w:lang w:eastAsia="pt-BR"/>
        </w:rPr>
        <w:t xml:space="preserve"> </w:t>
      </w:r>
    </w:p>
    <w:p w14:paraId="58D496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16§1"/>
      <w:bookmarkEnd w:id="66"/>
      <w:r w:rsidRPr="00CB5067">
        <w:rPr>
          <w:rFonts w:ascii="Book Antiqua" w:eastAsia="Times New Roman" w:hAnsi="Book Antiqua" w:cs="Times New Roman"/>
          <w:sz w:val="19"/>
          <w:szCs w:val="19"/>
          <w:lang w:eastAsia="pt-BR"/>
        </w:rPr>
        <w:t>§ 1º Não havendo substituto indicado para o árbitro, aplicar-se-ão as regras do órgão arbitral institucional ou entidade especializada, se as partes as tiverem invocado na convenção de arbitragem.</w:t>
      </w:r>
    </w:p>
    <w:p w14:paraId="6E8DA65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16§2"/>
      <w:bookmarkEnd w:id="67"/>
      <w:r w:rsidRPr="00CB5067">
        <w:rPr>
          <w:rFonts w:ascii="Book Antiqua" w:eastAsia="Times New Roman" w:hAnsi="Book Antiqua" w:cs="Times New Roman"/>
          <w:sz w:val="19"/>
          <w:szCs w:val="19"/>
          <w:lang w:eastAsia="pt-BR"/>
        </w:rPr>
        <w:t xml:space="preserve">§ 2º Nada dispondo a convenção de arbitragem e não chegando as partes a um acordo sobre a nomeação do árbitro a ser substituído, procederá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parte interessada da forma prevista no art. 7º desta Lei, a menos que as partes tenham declarado, expressamente, na convenção de arbitragem, não aceitar substituto.</w:t>
      </w:r>
    </w:p>
    <w:p w14:paraId="4B33898F" w14:textId="431A9F4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8" w:name="art17"/>
      <w:bookmarkEnd w:id="68"/>
      <w:r w:rsidRPr="00CB5067">
        <w:rPr>
          <w:rFonts w:ascii="Book Antiqua" w:eastAsia="Times New Roman" w:hAnsi="Book Antiqua" w:cs="Times New Roman"/>
          <w:b/>
          <w:sz w:val="19"/>
          <w:szCs w:val="19"/>
          <w:highlight w:val="magenta"/>
          <w:lang w:eastAsia="pt-BR"/>
        </w:rPr>
        <w:t>Art. 17</w:t>
      </w:r>
      <w:r w:rsidRPr="00CB5067">
        <w:rPr>
          <w:rFonts w:ascii="Book Antiqua" w:eastAsia="Times New Roman" w:hAnsi="Book Antiqua" w:cs="Times New Roman"/>
          <w:sz w:val="19"/>
          <w:szCs w:val="19"/>
          <w:lang w:eastAsia="pt-BR"/>
        </w:rPr>
        <w:t xml:space="preserve">. Os </w:t>
      </w:r>
      <w:r w:rsidRPr="00CB5067">
        <w:rPr>
          <w:rFonts w:ascii="Book Antiqua" w:eastAsia="Times New Roman" w:hAnsi="Book Antiqua" w:cs="Times New Roman"/>
          <w:b/>
          <w:caps/>
          <w:sz w:val="19"/>
          <w:szCs w:val="19"/>
          <w:shd w:val="clear" w:color="auto" w:fill="F7CAAC" w:themeFill="accent2" w:themeFillTint="66"/>
          <w:lang w:eastAsia="pt-BR"/>
        </w:rPr>
        <w:t>árbitros</w:t>
      </w:r>
      <w:r w:rsidRPr="00CB5067">
        <w:rPr>
          <w:rFonts w:ascii="Book Antiqua" w:eastAsia="Times New Roman" w:hAnsi="Book Antiqua" w:cs="Times New Roman"/>
          <w:sz w:val="19"/>
          <w:szCs w:val="19"/>
          <w:lang w:eastAsia="pt-BR"/>
        </w:rPr>
        <w:t xml:space="preserve">, quando </w:t>
      </w:r>
      <w:r w:rsidRPr="00CB5067">
        <w:rPr>
          <w:rFonts w:ascii="Book Antiqua" w:eastAsia="Times New Roman" w:hAnsi="Book Antiqua" w:cs="Times New Roman"/>
          <w:b/>
          <w:sz w:val="19"/>
          <w:szCs w:val="19"/>
          <w:highlight w:val="yellow"/>
          <w:lang w:eastAsia="pt-BR"/>
        </w:rPr>
        <w:t>no exercício de suas funções</w:t>
      </w:r>
      <w:r w:rsidRPr="00CB5067">
        <w:rPr>
          <w:rFonts w:ascii="Book Antiqua" w:eastAsia="Times New Roman" w:hAnsi="Book Antiqua" w:cs="Times New Roman"/>
          <w:sz w:val="19"/>
          <w:szCs w:val="19"/>
          <w:lang w:eastAsia="pt-BR"/>
        </w:rPr>
        <w:t xml:space="preserve"> ou </w:t>
      </w:r>
      <w:r w:rsidRPr="00CB5067">
        <w:rPr>
          <w:rFonts w:ascii="Book Antiqua" w:eastAsia="Times New Roman" w:hAnsi="Book Antiqua" w:cs="Times New Roman"/>
          <w:b/>
          <w:sz w:val="19"/>
          <w:szCs w:val="19"/>
          <w:highlight w:val="yellow"/>
          <w:lang w:eastAsia="pt-BR"/>
        </w:rPr>
        <w:t>em razão delas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ficam equiparados</w:t>
      </w:r>
      <w:r w:rsidRPr="00CB5067">
        <w:rPr>
          <w:rFonts w:ascii="Book Antiqua" w:eastAsia="Times New Roman" w:hAnsi="Book Antiqua" w:cs="Times New Roman"/>
          <w:sz w:val="19"/>
          <w:szCs w:val="19"/>
          <w:lang w:eastAsia="pt-BR"/>
        </w:rPr>
        <w:t xml:space="preserve"> aos </w:t>
      </w:r>
      <w:r w:rsidRPr="00CB5067">
        <w:rPr>
          <w:rFonts w:ascii="Book Antiqua" w:eastAsia="Times New Roman" w:hAnsi="Book Antiqua" w:cs="Times New Roman"/>
          <w:b/>
          <w:caps/>
          <w:sz w:val="19"/>
          <w:szCs w:val="19"/>
          <w:highlight w:val="cyan"/>
          <w:lang w:eastAsia="pt-BR"/>
        </w:rPr>
        <w:t>funcionários públicos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para </w:t>
      </w:r>
      <w:r w:rsidRPr="00CB5067">
        <w:rPr>
          <w:rFonts w:ascii="Book Antiqua" w:eastAsia="Times New Roman" w:hAnsi="Book Antiqua" w:cs="Times New Roman"/>
          <w:b/>
          <w:sz w:val="19"/>
          <w:szCs w:val="19"/>
          <w:highlight w:val="yellow"/>
          <w:lang w:eastAsia="pt-BR"/>
        </w:rPr>
        <w:t>os efeitos da legislação penal</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(MPF-2015)</w:t>
      </w:r>
    </w:p>
    <w:tbl>
      <w:tblPr>
        <w:tblStyle w:val="Tabelacomgrade"/>
        <w:tblW w:w="0" w:type="auto"/>
        <w:shd w:val="clear" w:color="auto" w:fill="CCFFFF"/>
        <w:tblLook w:val="04A0" w:firstRow="1" w:lastRow="0" w:firstColumn="1" w:lastColumn="0" w:noHBand="0" w:noVBand="1"/>
      </w:tblPr>
      <w:tblGrid>
        <w:gridCol w:w="8494"/>
      </w:tblGrid>
      <w:tr w:rsidR="0089123D" w:rsidRPr="00CB5067" w14:paraId="5E0ED8AC" w14:textId="77777777" w:rsidTr="00E42001">
        <w:tc>
          <w:tcPr>
            <w:tcW w:w="8494" w:type="dxa"/>
            <w:shd w:val="clear" w:color="auto" w:fill="CCFFFF"/>
          </w:tcPr>
          <w:p w14:paraId="13311C14" w14:textId="77777777" w:rsidR="0089123D" w:rsidRPr="00CB5067" w:rsidRDefault="0089123D" w:rsidP="0089123D">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MPF-2015</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EM RELAÇÃO A ARBITRAGEM, É CORRETO AFIRMAR QUE:</w:t>
            </w:r>
            <w:r w:rsidRPr="00CB5067">
              <w:rPr>
                <w:sz w:val="19"/>
                <w:szCs w:val="19"/>
              </w:rPr>
              <w:t xml:space="preserve"> </w:t>
            </w:r>
            <w:r w:rsidRPr="00CB5067">
              <w:rPr>
                <w:rFonts w:ascii="Book Antiqua" w:hAnsi="Book Antiqua" w:cs="Times New Roman"/>
                <w:sz w:val="19"/>
                <w:szCs w:val="19"/>
              </w:rPr>
              <w:t xml:space="preserve">Os árbitros são equiparados aos servidores públicos para efeitos penais. </w:t>
            </w:r>
            <w:r w:rsidRPr="00CB5067">
              <w:rPr>
                <w:rFonts w:ascii="Book Antiqua" w:hAnsi="Book Antiqua" w:cs="Times New Roman"/>
                <w:b/>
                <w:sz w:val="19"/>
                <w:szCs w:val="19"/>
              </w:rPr>
              <w:t>BL: art. 17, da Lei 9307/96.</w:t>
            </w:r>
          </w:p>
        </w:tc>
      </w:tr>
    </w:tbl>
    <w:p w14:paraId="7A9B1B2B" w14:textId="7F512E2F"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69" w:name="art18"/>
      <w:bookmarkEnd w:id="69"/>
      <w:r w:rsidRPr="00CB5067">
        <w:rPr>
          <w:rFonts w:ascii="Book Antiqua" w:eastAsia="Times New Roman" w:hAnsi="Book Antiqua" w:cs="Times New Roman"/>
          <w:b/>
          <w:sz w:val="19"/>
          <w:szCs w:val="19"/>
          <w:highlight w:val="magenta"/>
          <w:lang w:eastAsia="pt-BR"/>
        </w:rPr>
        <w:t>Art. 18</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O árbitro é juiz de fato e de direito, e a sentença que proferir </w:t>
      </w:r>
      <w:r w:rsidRPr="00CB5067">
        <w:rPr>
          <w:rFonts w:ascii="Book Antiqua" w:eastAsia="Times New Roman" w:hAnsi="Book Antiqua" w:cs="Times New Roman"/>
          <w:b/>
          <w:caps/>
          <w:sz w:val="19"/>
          <w:szCs w:val="19"/>
          <w:highlight w:val="green"/>
          <w:lang w:eastAsia="pt-BR"/>
        </w:rPr>
        <w:t>não fica sujeita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recurso</w:t>
      </w:r>
      <w:r w:rsidRPr="00CB5067">
        <w:rPr>
          <w:rFonts w:ascii="Book Antiqua" w:eastAsia="Times New Roman" w:hAnsi="Book Antiqua" w:cs="Times New Roman"/>
          <w:b/>
          <w:sz w:val="19"/>
          <w:szCs w:val="19"/>
          <w:lang w:eastAsia="pt-BR"/>
        </w:rPr>
        <w:t xml:space="preserve"> ou </w:t>
      </w:r>
      <w:r w:rsidRPr="00CB5067">
        <w:rPr>
          <w:rFonts w:ascii="Book Antiqua" w:eastAsia="Times New Roman" w:hAnsi="Book Antiqua" w:cs="Times New Roman"/>
          <w:b/>
          <w:sz w:val="19"/>
          <w:szCs w:val="19"/>
          <w:highlight w:val="cyan"/>
          <w:lang w:eastAsia="pt-BR"/>
        </w:rPr>
        <w:t>a homologação pelo Poder Judiciário</w:t>
      </w:r>
      <w:r w:rsidRPr="002B74B3">
        <w:rPr>
          <w:rFonts w:ascii="Book Antiqua" w:eastAsia="Times New Roman" w:hAnsi="Book Antiqua" w:cs="Times New Roman"/>
          <w:sz w:val="18"/>
          <w:szCs w:val="18"/>
          <w:lang w:eastAsia="pt-BR"/>
        </w:rPr>
        <w:t>.</w:t>
      </w:r>
      <w:r w:rsidR="00C35859" w:rsidRPr="002B74B3">
        <w:rPr>
          <w:rFonts w:ascii="Book Antiqua" w:eastAsia="Times New Roman" w:hAnsi="Book Antiqua" w:cs="Times New Roman"/>
          <w:sz w:val="18"/>
          <w:szCs w:val="18"/>
          <w:lang w:eastAsia="pt-BR"/>
        </w:rPr>
        <w:t xml:space="preserve"> </w:t>
      </w:r>
      <w:r w:rsidR="00C35859" w:rsidRPr="002B74B3">
        <w:rPr>
          <w:rFonts w:ascii="Book Antiqua" w:eastAsia="Times New Roman" w:hAnsi="Book Antiqua" w:cs="Arial"/>
          <w:b/>
          <w:color w:val="FF0000"/>
          <w:sz w:val="16"/>
          <w:szCs w:val="16"/>
          <w:u w:val="single"/>
          <w:lang w:eastAsia="pt-BR"/>
        </w:rPr>
        <w:t>(DPEPI-2009)</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(TRF2-2011)</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(TJSP-2013)</w:t>
      </w:r>
      <w:r w:rsidR="00CC3323" w:rsidRPr="002B74B3">
        <w:rPr>
          <w:rFonts w:ascii="Book Antiqua" w:eastAsia="Times New Roman" w:hAnsi="Book Antiqua" w:cs="Times New Roman"/>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CB5067" w:rsidRPr="002B74B3">
        <w:rPr>
          <w:rFonts w:ascii="Book Antiqua" w:eastAsia="Times New Roman" w:hAnsi="Book Antiqua" w:cs="Times New Roman"/>
          <w:b/>
          <w:color w:val="FF0000"/>
          <w:sz w:val="16"/>
          <w:szCs w:val="16"/>
          <w:lang w:eastAsia="pt-BR"/>
        </w:rPr>
        <w:t xml:space="preserve"> </w:t>
      </w:r>
      <w:r w:rsidR="00CB5067" w:rsidRPr="002B74B3">
        <w:rPr>
          <w:rFonts w:ascii="Book Antiqua" w:eastAsia="Times New Roman" w:hAnsi="Book Antiqua" w:cs="Times New Roman"/>
          <w:b/>
          <w:color w:val="FF0000"/>
          <w:sz w:val="16"/>
          <w:szCs w:val="16"/>
          <w:u w:val="single"/>
          <w:lang w:eastAsia="pt-BR"/>
        </w:rPr>
        <w:t>(TJDFT-</w:t>
      </w:r>
      <w:r w:rsidR="0022581B" w:rsidRPr="002B74B3">
        <w:rPr>
          <w:rFonts w:ascii="Book Antiqua" w:eastAsia="Times New Roman" w:hAnsi="Book Antiqua" w:cs="Times New Roman"/>
          <w:b/>
          <w:color w:val="FF0000"/>
          <w:sz w:val="16"/>
          <w:szCs w:val="16"/>
          <w:u w:val="single"/>
          <w:lang w:eastAsia="pt-BR"/>
        </w:rPr>
        <w:t>2012/</w:t>
      </w:r>
      <w:r w:rsidR="00CB5067" w:rsidRPr="002B74B3">
        <w:rPr>
          <w:rFonts w:ascii="Book Antiqua" w:eastAsia="Times New Roman" w:hAnsi="Book Antiqua" w:cs="Times New Roman"/>
          <w:b/>
          <w:color w:val="FF0000"/>
          <w:sz w:val="16"/>
          <w:szCs w:val="16"/>
          <w:u w:val="single"/>
          <w:lang w:eastAsia="pt-BR"/>
        </w:rPr>
        <w:t>2016)</w:t>
      </w:r>
      <w:r w:rsidR="00550FB7" w:rsidRPr="002B74B3">
        <w:rPr>
          <w:rFonts w:ascii="Book Antiqua" w:eastAsia="Times New Roman" w:hAnsi="Book Antiqua" w:cs="Times New Roman"/>
          <w:b/>
          <w:color w:val="FF0000"/>
          <w:sz w:val="16"/>
          <w:szCs w:val="16"/>
          <w:lang w:eastAsia="pt-BR"/>
        </w:rPr>
        <w:t xml:space="preserve"> </w:t>
      </w:r>
      <w:r w:rsidR="00F97F8F" w:rsidRPr="002B74B3">
        <w:rPr>
          <w:rFonts w:ascii="Book Antiqua" w:eastAsia="Times New Roman" w:hAnsi="Book Antiqua" w:cs="Arial"/>
          <w:b/>
          <w:bCs/>
          <w:color w:val="FF0000"/>
          <w:sz w:val="16"/>
          <w:szCs w:val="16"/>
          <w:u w:val="single"/>
          <w:lang w:eastAsia="pt-BR"/>
        </w:rPr>
        <w:t>(TJGO-2021)</w:t>
      </w:r>
      <w:r w:rsidR="0055683B">
        <w:rPr>
          <w:rFonts w:ascii="Book Antiqua" w:eastAsia="Times New Roman" w:hAnsi="Book Antiqua" w:cs="Arial"/>
          <w:b/>
          <w:bCs/>
          <w:color w:val="FF0000"/>
          <w:sz w:val="16"/>
          <w:szCs w:val="16"/>
          <w:lang w:eastAsia="pt-BR"/>
        </w:rPr>
        <w:t xml:space="preserve"> </w:t>
      </w:r>
      <w:bookmarkStart w:id="70" w:name="_Hlk139210880"/>
      <w:r w:rsidR="0055683B">
        <w:rPr>
          <w:rFonts w:ascii="Book Antiqua" w:eastAsia="Times New Roman" w:hAnsi="Book Antiqua" w:cs="Arial"/>
          <w:b/>
          <w:bCs/>
          <w:color w:val="FF0000"/>
          <w:sz w:val="16"/>
          <w:szCs w:val="16"/>
          <w:u w:val="single"/>
          <w:lang w:eastAsia="pt-BR"/>
        </w:rPr>
        <w:t>(PGEMS-2021)</w:t>
      </w:r>
      <w:bookmarkEnd w:id="70"/>
      <w:r w:rsidR="00510CEB">
        <w:rPr>
          <w:rFonts w:ascii="Book Antiqua" w:eastAsia="Times New Roman" w:hAnsi="Book Antiqua" w:cs="Arial"/>
          <w:b/>
          <w:bCs/>
          <w:color w:val="FF0000"/>
          <w:sz w:val="16"/>
          <w:szCs w:val="16"/>
          <w:lang w:eastAsia="pt-BR"/>
        </w:rPr>
        <w:t xml:space="preserve"> </w:t>
      </w:r>
      <w:r w:rsidR="00510CEB">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80970" w:rsidRPr="00CB5067" w14:paraId="31840CEC" w14:textId="77777777" w:rsidTr="00080970">
        <w:tc>
          <w:tcPr>
            <w:tcW w:w="8494" w:type="dxa"/>
            <w:shd w:val="clear" w:color="auto" w:fill="CCFFFF"/>
          </w:tcPr>
          <w:p w14:paraId="2B6E34E9"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Regras para a escolha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As regras relacionadas com a escolha dos árbitros estão previstas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13 a 18 da Lei n 9307/96.</w:t>
            </w:r>
          </w:p>
          <w:p w14:paraId="3DF0A4E3" w14:textId="77777777" w:rsidR="00080970" w:rsidRPr="00CB5067" w:rsidRDefault="00080970" w:rsidP="00080970">
            <w:pPr>
              <w:jc w:val="both"/>
              <w:rPr>
                <w:rFonts w:ascii="Book Antiqua" w:eastAsia="Times New Roman" w:hAnsi="Book Antiqua" w:cs="Times New Roman"/>
                <w:sz w:val="19"/>
                <w:szCs w:val="19"/>
                <w:lang w:eastAsia="pt-BR"/>
              </w:rPr>
            </w:pPr>
          </w:p>
          <w:p w14:paraId="53F274ED"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Quem pode ser árbitro?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Qualquer pessoa civilmente capaz e que tenha a confiança das partes (art. 13). As partes que escolhem quem elas querem como árbitro. As partes nomearão um ou mais árbitros, sempre em número ímpar, podendo nomear, também, suplentes.</w:t>
            </w:r>
          </w:p>
          <w:p w14:paraId="177C877C" w14:textId="77777777" w:rsidR="00080970" w:rsidRPr="00CB5067" w:rsidRDefault="00080970" w:rsidP="00080970">
            <w:pPr>
              <w:jc w:val="both"/>
              <w:rPr>
                <w:rFonts w:ascii="Book Antiqua" w:eastAsia="Times New Roman" w:hAnsi="Book Antiqua" w:cs="Times New Roman"/>
                <w:sz w:val="19"/>
                <w:szCs w:val="19"/>
                <w:lang w:eastAsia="pt-BR"/>
              </w:rPr>
            </w:pPr>
          </w:p>
          <w:p w14:paraId="1F665C4B"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 se as partes nomearem árbitros em número par?</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Quando as partes nomearem árbitros em número par, estes (os árbitro</w:t>
            </w:r>
            <w:r w:rsidR="006A576A" w:rsidRPr="00CB5067">
              <w:rPr>
                <w:rFonts w:ascii="Book Antiqua" w:eastAsia="Times New Roman" w:hAnsi="Book Antiqua" w:cs="Times New Roman"/>
                <w:sz w:val="19"/>
                <w:szCs w:val="19"/>
                <w:lang w:eastAsia="pt-BR"/>
              </w:rPr>
              <w:t>s</w:t>
            </w:r>
            <w:r w:rsidRPr="00CB5067">
              <w:rPr>
                <w:rFonts w:ascii="Book Antiqua" w:eastAsia="Times New Roman" w:hAnsi="Book Antiqua" w:cs="Times New Roman"/>
                <w:sz w:val="19"/>
                <w:szCs w:val="19"/>
                <w:lang w:eastAsia="pt-BR"/>
              </w:rPr>
              <w:t>) estão autorizados a nomear mais um árbitro (para ficar ímpar). Não havendo acordo, requererão as partes ao órgão do Poder Judiciário a que tocaria, originariamente, o julgamento da causa a nomeação do árbitro.</w:t>
            </w:r>
          </w:p>
          <w:p w14:paraId="34EF5E39" w14:textId="77777777" w:rsidR="00080970" w:rsidRPr="00CB5067" w:rsidRDefault="00080970" w:rsidP="00080970">
            <w:pPr>
              <w:jc w:val="both"/>
              <w:rPr>
                <w:rFonts w:ascii="Book Antiqua" w:eastAsia="Times New Roman" w:hAnsi="Book Antiqua" w:cs="Times New Roman"/>
                <w:sz w:val="19"/>
                <w:szCs w:val="19"/>
                <w:lang w:eastAsia="pt-BR"/>
              </w:rPr>
            </w:pPr>
          </w:p>
          <w:p w14:paraId="5DFE744A"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Em vez de as partes escolherem individualmente os árbitros que irão julgar a causa, elas podem escolher um 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lang w:eastAsia="pt-BR"/>
              </w:rPr>
              <w:t>Órgão arbitral institucional ou entidade especializada</w:t>
            </w:r>
            <w:r w:rsidRPr="00CB5067">
              <w:rPr>
                <w:rFonts w:ascii="Book Antiqua" w:eastAsia="Times New Roman" w:hAnsi="Book Antiqua" w:cs="Times New Roman"/>
                <w:sz w:val="19"/>
                <w:szCs w:val="19"/>
                <w:lang w:eastAsia="pt-BR"/>
              </w:rPr>
              <w:t xml:space="preserve"> é uma pessoa jurídica constituída para a solução extrajudicial de conflitos por meio da mediação, negociação, conciliação e arbitragem.</w:t>
            </w:r>
          </w:p>
          <w:p w14:paraId="05C034F2"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Desse modo, as partes poderão, de comum acordo, estabelecer o processo de escolha dos árbitros ou adotar as regras de um órgão arbitral institucional ou entidade especializada (art. 13, § 3º).</w:t>
            </w:r>
          </w:p>
          <w:p w14:paraId="39BBD745" w14:textId="77777777" w:rsidR="00080970" w:rsidRPr="00CB5067" w:rsidRDefault="00080970" w:rsidP="00080970">
            <w:pPr>
              <w:jc w:val="both"/>
              <w:rPr>
                <w:rFonts w:ascii="Book Antiqua" w:eastAsia="Times New Roman" w:hAnsi="Book Antiqua" w:cs="Times New Roman"/>
                <w:sz w:val="19"/>
                <w:szCs w:val="19"/>
                <w:lang w:eastAsia="pt-BR"/>
              </w:rPr>
            </w:pPr>
          </w:p>
          <w:p w14:paraId="763E441C" w14:textId="77777777" w:rsidR="006A576A" w:rsidRPr="00CB5067" w:rsidRDefault="00080970"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Escolha de árbitros caso as partes optem por um órgão arbitral institucional ou entidade especializada</w:t>
            </w:r>
            <w:r w:rsidR="006A576A" w:rsidRPr="00CB5067">
              <w:rPr>
                <w:rFonts w:ascii="Book Antiqua" w:eastAsia="Times New Roman" w:hAnsi="Book Antiqua" w:cs="Times New Roman"/>
                <w:b/>
                <w:i/>
                <w:sz w:val="19"/>
                <w:szCs w:val="19"/>
                <w:u w:val="single"/>
                <w:lang w:eastAsia="pt-BR"/>
              </w:rPr>
              <w:t>:</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Se as partes escolherem um órgão arbitral institucional ou entidade especializada para solucionar a causa, a seleção dos árbitros será feita, em princípio, pelas regras pre</w:t>
            </w:r>
            <w:r w:rsidR="006A576A" w:rsidRPr="00CB5067">
              <w:rPr>
                <w:rFonts w:ascii="Book Antiqua" w:eastAsia="Times New Roman" w:hAnsi="Book Antiqua" w:cs="Times New Roman"/>
                <w:sz w:val="19"/>
                <w:szCs w:val="19"/>
                <w:lang w:eastAsia="pt-BR"/>
              </w:rPr>
              <w:t xml:space="preserve">vistas no estatuto da entidade. </w:t>
            </w:r>
            <w:r w:rsidRPr="00CB5067">
              <w:rPr>
                <w:rFonts w:ascii="Book Antiqua" w:eastAsia="Times New Roman" w:hAnsi="Book Antiqua" w:cs="Times New Roman"/>
                <w:sz w:val="19"/>
                <w:szCs w:val="19"/>
                <w:lang w:eastAsia="pt-BR"/>
              </w:rPr>
              <w:t>Normalmente, tais entidades possuem uma lista de árbitros previamente cadastrados e a escolha recai sobre esses nomes.</w:t>
            </w:r>
            <w:r w:rsidR="006A576A" w:rsidRPr="00CB5067">
              <w:rPr>
                <w:rFonts w:ascii="Book Antiqua" w:eastAsia="Times New Roman" w:hAnsi="Book Antiqua" w:cs="Times New Roman"/>
                <w:sz w:val="19"/>
                <w:szCs w:val="19"/>
                <w:lang w:eastAsia="pt-BR"/>
              </w:rPr>
              <w:t xml:space="preserve"> A Lei 13</w:t>
            </w:r>
            <w:r w:rsidRPr="00CB5067">
              <w:rPr>
                <w:rFonts w:ascii="Book Antiqua" w:eastAsia="Times New Roman" w:hAnsi="Book Antiqua" w:cs="Times New Roman"/>
                <w:sz w:val="19"/>
                <w:szCs w:val="19"/>
                <w:lang w:eastAsia="pt-BR"/>
              </w:rPr>
              <w:t xml:space="preserve">129/15, com o objetivo de conferir maior liberdade aos envolvidos, incluiu </w:t>
            </w:r>
            <w:r w:rsidR="006A576A" w:rsidRPr="00CB5067">
              <w:rPr>
                <w:rFonts w:ascii="Book Antiqua" w:eastAsia="Times New Roman" w:hAnsi="Book Antiqua" w:cs="Times New Roman"/>
                <w:sz w:val="19"/>
                <w:szCs w:val="19"/>
                <w:lang w:eastAsia="pt-BR"/>
              </w:rPr>
              <w:t>§ 4º ao art. 13 da Lei</w:t>
            </w:r>
            <w:r w:rsidRPr="00CB5067">
              <w:rPr>
                <w:rFonts w:ascii="Book Antiqua" w:eastAsia="Times New Roman" w:hAnsi="Book Antiqua" w:cs="Times New Roman"/>
                <w:sz w:val="19"/>
                <w:szCs w:val="19"/>
                <w:lang w:eastAsia="pt-BR"/>
              </w:rPr>
              <w:t xml:space="preserve"> 9307/96 prevendo que as partes podem, de comum acordo, afastar algumas regras do regulamento do órgão arbitral ou entidade especializada a fim de terem maior au</w:t>
            </w:r>
            <w:r w:rsidR="006A576A" w:rsidRPr="00CB5067">
              <w:rPr>
                <w:rFonts w:ascii="Book Antiqua" w:eastAsia="Times New Roman" w:hAnsi="Book Antiqua" w:cs="Times New Roman"/>
                <w:sz w:val="19"/>
                <w:szCs w:val="19"/>
                <w:lang w:eastAsia="pt-BR"/>
              </w:rPr>
              <w:t xml:space="preserve">tonomia na escolha dos árbitros. O que o § 4º quer dizer é que as partes, mesmo tendo escolhido um órgão arbitral institucional ou entidade especializada que trabalhe com lista fechada de árbitros, poderão escolher outros que não estejam previstos naquela relação. </w:t>
            </w:r>
            <w:r w:rsidR="006A576A" w:rsidRPr="00CB5067">
              <w:rPr>
                <w:rFonts w:ascii="Book Antiqua" w:eastAsia="Times New Roman" w:hAnsi="Book Antiqua" w:cs="Times New Roman"/>
                <w:b/>
                <w:i/>
                <w:sz w:val="19"/>
                <w:szCs w:val="19"/>
                <w:highlight w:val="green"/>
                <w:u w:val="single"/>
                <w:lang w:eastAsia="pt-BR"/>
              </w:rPr>
              <w:t>Na opinião do Dizer o Direito</w:t>
            </w:r>
            <w:r w:rsidR="006A576A" w:rsidRPr="00CB5067">
              <w:rPr>
                <w:rFonts w:ascii="Book Antiqua" w:eastAsia="Times New Roman" w:hAnsi="Book Antiqua" w:cs="Times New Roman"/>
                <w:sz w:val="19"/>
                <w:szCs w:val="19"/>
                <w:lang w:eastAsia="pt-BR"/>
              </w:rPr>
              <w:t>, trata-se de inovação desarrazoada considerando que, se as partes escolheram aquele órgão arbitral ou entidade especializada é porque confiam (ou deveriam confiar) na sua expertise e em trabalhos anteriormente por eles realizados. Assim, não há sentido em escolher um órgão pelo seu bom desempenho em arbitragens anteriores e querer mudar a essência, o âmago dessa entidade, que é justamente a qualidade e o conhecimento técnico de seus árbitros credenciados. Andou mal, portanto, o legislador neste ponto.</w:t>
            </w:r>
          </w:p>
          <w:p w14:paraId="4DC7E267" w14:textId="77777777" w:rsidR="006A576A" w:rsidRPr="00CB5067" w:rsidRDefault="006A576A" w:rsidP="006A576A">
            <w:pPr>
              <w:jc w:val="both"/>
              <w:rPr>
                <w:rFonts w:ascii="Book Antiqua" w:eastAsia="Times New Roman" w:hAnsi="Book Antiqua" w:cs="Times New Roman"/>
                <w:sz w:val="19"/>
                <w:szCs w:val="19"/>
                <w:lang w:eastAsia="pt-BR"/>
              </w:rPr>
            </w:pPr>
          </w:p>
          <w:p w14:paraId="0845698E"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Impedimento e suspeição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Aplicam-se aos árbitros as mesmas causas de impedimento e suspeição previstas para os juízes no CPC (amizade íntima, inimizade, interesse na causa etc.) (art. 14). No desempenho de sua função, o árbitro deverá proceder com imparcialidade, independência, competência, diligência e discrição.</w:t>
            </w:r>
          </w:p>
          <w:p w14:paraId="69EF21C8" w14:textId="77777777" w:rsidR="006A576A" w:rsidRPr="00CB5067" w:rsidRDefault="006A576A" w:rsidP="006A576A">
            <w:pPr>
              <w:jc w:val="both"/>
              <w:rPr>
                <w:rFonts w:ascii="Book Antiqua" w:eastAsia="Times New Roman" w:hAnsi="Book Antiqua" w:cs="Times New Roman"/>
                <w:sz w:val="19"/>
                <w:szCs w:val="19"/>
                <w:lang w:eastAsia="pt-BR"/>
              </w:rPr>
            </w:pPr>
          </w:p>
          <w:p w14:paraId="15EFF483"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Equiparação à funcionário público para fins penais: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Os árbitros, quando no exercício de suas funções ou em razão delas, ficam equiparados aos funcionários públicos, para os efeitos da legislação penal (art. 17).</w:t>
            </w:r>
          </w:p>
        </w:tc>
      </w:tr>
    </w:tbl>
    <w:p w14:paraId="31F09094" w14:textId="77777777" w:rsidR="00680983" w:rsidRPr="00CB5067" w:rsidRDefault="00680983" w:rsidP="0068098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80983" w:rsidRPr="00CB5067" w14:paraId="13B61FCF" w14:textId="77777777" w:rsidTr="00E42001">
        <w:tc>
          <w:tcPr>
            <w:tcW w:w="8494" w:type="dxa"/>
            <w:shd w:val="clear" w:color="auto" w:fill="CCFFFF"/>
          </w:tcPr>
          <w:p w14:paraId="74E7453F" w14:textId="77777777" w:rsidR="00C416D9" w:rsidRPr="00CB5067" w:rsidRDefault="00C416D9"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TJSP-2013-VUNESP</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Acerca da arbitragem, é correto dizer que a sentença arbitral brasileira não fica sujeita a recurso ou a homologação pelo Poder Judiciário. </w:t>
            </w:r>
            <w:r w:rsidRPr="00CB5067">
              <w:rPr>
                <w:rFonts w:ascii="Book Antiqua" w:eastAsia="Times New Roman" w:hAnsi="Book Antiqua" w:cs="Times New Roman"/>
                <w:b/>
                <w:sz w:val="19"/>
                <w:szCs w:val="19"/>
                <w:lang w:eastAsia="pt-BR"/>
              </w:rPr>
              <w:t>BL: art. 18 e 31 da Lei 9307.</w:t>
            </w:r>
          </w:p>
          <w:p w14:paraId="675866AA" w14:textId="77777777" w:rsidR="00C416D9" w:rsidRPr="00CB5067" w:rsidRDefault="00C416D9" w:rsidP="00C416D9">
            <w:pPr>
              <w:jc w:val="both"/>
              <w:rPr>
                <w:rFonts w:ascii="Book Antiqua" w:eastAsia="Times New Roman" w:hAnsi="Book Antiqua" w:cs="Times New Roman"/>
                <w:b/>
                <w:sz w:val="19"/>
                <w:szCs w:val="19"/>
                <w:lang w:eastAsia="pt-BR"/>
              </w:rPr>
            </w:pPr>
          </w:p>
          <w:p w14:paraId="45676D6F" w14:textId="19863BF5" w:rsidR="00C416D9"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C416D9" w:rsidRPr="00CB5067">
              <w:rPr>
                <w:rFonts w:ascii="Book Antiqua" w:eastAsia="Times New Roman" w:hAnsi="Book Antiqua" w:cs="Times New Roman"/>
                <w:sz w:val="19"/>
                <w:szCs w:val="19"/>
                <w:lang w:eastAsia="pt-BR"/>
              </w:rPr>
              <w:t xml:space="preserve"> Vejamos o teor do art. 31 da Lei de Arbitragem: “</w:t>
            </w:r>
            <w:r w:rsidR="00C416D9" w:rsidRPr="00CB5067">
              <w:rPr>
                <w:rFonts w:ascii="Book Antiqua" w:eastAsia="Times New Roman" w:hAnsi="Book Antiqua" w:cs="Times New Roman"/>
                <w:i/>
                <w:sz w:val="19"/>
                <w:szCs w:val="19"/>
                <w:lang w:eastAsia="pt-BR"/>
              </w:rPr>
              <w:t>Art. 31. A sentença arbitral produz, entre as partes e seus sucessores, os mesmos efeitos da sentença proferida pelos órgãos do Poder Judiciário e, sendo condenatória, constitui título executivo.</w:t>
            </w:r>
            <w:r w:rsidR="00C416D9" w:rsidRPr="00CB5067">
              <w:rPr>
                <w:rFonts w:ascii="Book Antiqua" w:eastAsia="Times New Roman" w:hAnsi="Book Antiqua" w:cs="Times New Roman"/>
                <w:sz w:val="19"/>
                <w:szCs w:val="19"/>
                <w:lang w:eastAsia="pt-BR"/>
              </w:rPr>
              <w:t>”</w:t>
            </w:r>
          </w:p>
          <w:p w14:paraId="2BDE27D2" w14:textId="77777777" w:rsidR="00D30BF1" w:rsidRPr="00CB5067" w:rsidRDefault="00D30BF1" w:rsidP="00C416D9">
            <w:pPr>
              <w:jc w:val="both"/>
              <w:rPr>
                <w:rFonts w:ascii="Book Antiqua" w:eastAsia="Times New Roman" w:hAnsi="Book Antiqua" w:cs="Times New Roman"/>
                <w:sz w:val="19"/>
                <w:szCs w:val="19"/>
                <w:lang w:eastAsia="pt-BR"/>
              </w:rPr>
            </w:pPr>
          </w:p>
          <w:p w14:paraId="04AA7DBB" w14:textId="77777777" w:rsidR="00D30BF1" w:rsidRPr="00CB5067" w:rsidRDefault="00D30BF1"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sentença arbitral proferida no território nacional constitui título executivo judicial, independentemente de homologação por qualquer órgão do Poder Judiciário. </w:t>
            </w:r>
            <w:r w:rsidRPr="00CB5067">
              <w:rPr>
                <w:rFonts w:ascii="Book Antiqua" w:eastAsia="Times New Roman" w:hAnsi="Book Antiqua" w:cs="Times New Roman"/>
                <w:b/>
                <w:sz w:val="19"/>
                <w:szCs w:val="19"/>
                <w:lang w:eastAsia="pt-BR"/>
              </w:rPr>
              <w:t>BL: art. 515, inciso VII, NCPC e art. 18 da Lei 9307.</w:t>
            </w:r>
          </w:p>
          <w:p w14:paraId="1BA62BA1" w14:textId="77777777" w:rsidR="00D30BF1" w:rsidRPr="00CB5067" w:rsidRDefault="00D30BF1" w:rsidP="00C416D9">
            <w:pPr>
              <w:jc w:val="both"/>
              <w:rPr>
                <w:rFonts w:ascii="Book Antiqua" w:eastAsia="Times New Roman" w:hAnsi="Book Antiqua" w:cs="Times New Roman"/>
                <w:b/>
                <w:sz w:val="19"/>
                <w:szCs w:val="19"/>
                <w:lang w:eastAsia="pt-BR"/>
              </w:rPr>
            </w:pPr>
          </w:p>
          <w:p w14:paraId="50E477E9" w14:textId="7BAAEAE0" w:rsidR="00D30BF1"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D30BF1" w:rsidRPr="00CB5067">
              <w:rPr>
                <w:rFonts w:ascii="Book Antiqua" w:eastAsia="Times New Roman" w:hAnsi="Book Antiqua" w:cs="Times New Roman"/>
                <w:sz w:val="19"/>
                <w:szCs w:val="19"/>
                <w:lang w:eastAsia="pt-BR"/>
              </w:rPr>
              <w:t xml:space="preserve"> Vejamos o teor do art. 515, VII, NCPC: </w:t>
            </w:r>
            <w:r w:rsidR="00D30BF1" w:rsidRPr="00CB5067">
              <w:rPr>
                <w:rFonts w:ascii="Book Antiqua" w:eastAsia="Times New Roman" w:hAnsi="Book Antiqua" w:cs="Times New Roman"/>
                <w:i/>
                <w:sz w:val="19"/>
                <w:szCs w:val="19"/>
                <w:lang w:eastAsia="pt-BR"/>
              </w:rPr>
              <w:t>“Art. 515. São títulos executivos judiciais, cujo cumprimento dar-se-á de acordo com os artigos previstos neste Título: (...)VII - a sentença arbitral;”</w:t>
            </w:r>
          </w:p>
          <w:p w14:paraId="67D8F6DD" w14:textId="77777777" w:rsidR="00C416D9" w:rsidRPr="00CB5067" w:rsidRDefault="00C416D9" w:rsidP="00680983">
            <w:pPr>
              <w:jc w:val="both"/>
              <w:rPr>
                <w:rFonts w:ascii="Book Antiqua" w:eastAsia="Times New Roman" w:hAnsi="Book Antiqua" w:cs="Times New Roman"/>
                <w:b/>
                <w:sz w:val="19"/>
                <w:szCs w:val="19"/>
                <w:lang w:eastAsia="pt-BR"/>
              </w:rPr>
            </w:pPr>
          </w:p>
          <w:p w14:paraId="09837898" w14:textId="77777777" w:rsidR="00680983" w:rsidRPr="00CB5067" w:rsidRDefault="00680983" w:rsidP="00680983">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TRF2-2011-CESPE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arbitragem constitui-se em método previsto no direito internacional e no direito brasileiro para a resolução de controvérsias. A legislação brasileira que trata da arbitragem foi elaborada tendo como parâmetro o modelo de arbitragem internacional das Nações Unidas. Assinale a opção correta, tendo como parâmetro a lei que regula, no Brasil, a arbitragem (Lei n.º 9.307/1996): A sentença arbitral não está sujeita à homologação do Poder Judiciário para surtir efeitos entre as partes. </w:t>
            </w:r>
            <w:r w:rsidRPr="00CB5067">
              <w:rPr>
                <w:rFonts w:ascii="Book Antiqua" w:eastAsia="Times New Roman" w:hAnsi="Book Antiqua" w:cs="Times New Roman"/>
                <w:b/>
                <w:sz w:val="19"/>
                <w:szCs w:val="19"/>
                <w:lang w:eastAsia="pt-BR"/>
              </w:rPr>
              <w:t>BL: art. 18, Lei 9307.</w:t>
            </w:r>
          </w:p>
        </w:tc>
      </w:tr>
    </w:tbl>
    <w:p w14:paraId="4CEF11B4"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IV</w:t>
      </w:r>
    </w:p>
    <w:p w14:paraId="0A870780"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 Procedimento Arbitral</w:t>
      </w:r>
    </w:p>
    <w:p w14:paraId="79377C8F" w14:textId="1AFECF86"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19"/>
      <w:bookmarkEnd w:id="71"/>
      <w:r w:rsidRPr="000D248A">
        <w:rPr>
          <w:rFonts w:ascii="Book Antiqua" w:eastAsia="Times New Roman" w:hAnsi="Book Antiqua" w:cs="Times New Roman"/>
          <w:b/>
          <w:bCs/>
          <w:sz w:val="19"/>
          <w:szCs w:val="19"/>
          <w:highlight w:val="magenta"/>
          <w:lang w:eastAsia="pt-BR"/>
        </w:rPr>
        <w:t>Art. 19</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Considera-se instituída a arbitragem quando aceita a nomeação pelo árbitro, se for único, ou </w:t>
      </w:r>
      <w:r w:rsidRPr="00EE154E">
        <w:rPr>
          <w:rFonts w:ascii="Book Antiqua" w:eastAsia="Times New Roman" w:hAnsi="Book Antiqua" w:cs="Times New Roman"/>
          <w:b/>
          <w:bCs/>
          <w:sz w:val="19"/>
          <w:szCs w:val="19"/>
          <w:highlight w:val="cyan"/>
          <w:lang w:eastAsia="pt-BR"/>
        </w:rPr>
        <w:t>por todos</w:t>
      </w:r>
      <w:r w:rsidRPr="00EE154E">
        <w:rPr>
          <w:rFonts w:ascii="Book Antiqua" w:eastAsia="Times New Roman" w:hAnsi="Book Antiqua" w:cs="Times New Roman"/>
          <w:b/>
          <w:bCs/>
          <w:sz w:val="19"/>
          <w:szCs w:val="19"/>
          <w:lang w:eastAsia="pt-BR"/>
        </w:rPr>
        <w:t>, se forem vários</w:t>
      </w:r>
      <w:r w:rsidRPr="002B74B3">
        <w:rPr>
          <w:rFonts w:ascii="Book Antiqua" w:eastAsia="Times New Roman" w:hAnsi="Book Antiqua" w:cs="Times New Roman"/>
          <w:sz w:val="18"/>
          <w:szCs w:val="18"/>
          <w:lang w:eastAsia="pt-BR"/>
        </w:rPr>
        <w:t>.</w:t>
      </w:r>
      <w:r w:rsidR="00EE154E" w:rsidRPr="002B74B3">
        <w:rPr>
          <w:rFonts w:ascii="Book Antiqua" w:eastAsia="Times New Roman" w:hAnsi="Book Antiqua" w:cs="Times New Roman"/>
          <w:sz w:val="18"/>
          <w:szCs w:val="18"/>
          <w:lang w:eastAsia="pt-BR"/>
        </w:rPr>
        <w:t xml:space="preserve"> </w:t>
      </w:r>
      <w:r w:rsidR="00EE154E" w:rsidRPr="002B74B3">
        <w:rPr>
          <w:rFonts w:ascii="Book Antiqua" w:eastAsia="Times New Roman" w:hAnsi="Book Antiqua" w:cs="Times New Roman"/>
          <w:b/>
          <w:color w:val="FF0000"/>
          <w:sz w:val="16"/>
          <w:szCs w:val="16"/>
          <w:u w:val="single"/>
          <w:lang w:eastAsia="pt-BR"/>
        </w:rPr>
        <w:t>(</w:t>
      </w:r>
      <w:r w:rsidR="00170DEE" w:rsidRPr="002B74B3">
        <w:rPr>
          <w:rFonts w:ascii="Book Antiqua" w:eastAsia="Times New Roman" w:hAnsi="Book Antiqua" w:cs="Times New Roman"/>
          <w:b/>
          <w:color w:val="FF0000"/>
          <w:sz w:val="16"/>
          <w:szCs w:val="16"/>
          <w:u w:val="single"/>
          <w:lang w:eastAsia="pt-BR"/>
        </w:rPr>
        <w:t>MPF-2015</w:t>
      </w:r>
      <w:r w:rsidR="00EE154E" w:rsidRPr="002B74B3">
        <w:rPr>
          <w:rFonts w:ascii="Book Antiqua" w:eastAsia="Times New Roman" w:hAnsi="Book Antiqua" w:cs="Times New Roman"/>
          <w:b/>
          <w:color w:val="FF0000"/>
          <w:sz w:val="16"/>
          <w:szCs w:val="16"/>
          <w:u w:val="single"/>
          <w:lang w:eastAsia="pt-BR"/>
        </w:rPr>
        <w:t>)</w:t>
      </w:r>
    </w:p>
    <w:p w14:paraId="60B26997" w14:textId="5DC8C693" w:rsidR="00AF6C59" w:rsidRPr="002B74B3" w:rsidRDefault="00AF6C59" w:rsidP="00AF6C59">
      <w:pPr>
        <w:pStyle w:val="artigo"/>
        <w:spacing w:before="300" w:beforeAutospacing="0" w:after="300" w:afterAutospacing="0"/>
        <w:ind w:firstLine="567"/>
        <w:jc w:val="both"/>
        <w:rPr>
          <w:rFonts w:ascii="Book Antiqua" w:hAnsi="Book Antiqua"/>
          <w:b/>
          <w:bCs/>
          <w:sz w:val="16"/>
          <w:szCs w:val="16"/>
          <w:u w:val="single"/>
        </w:rPr>
      </w:pPr>
      <w:bookmarkStart w:id="72" w:name="art19p"/>
      <w:bookmarkStart w:id="73" w:name="art20"/>
      <w:bookmarkStart w:id="74" w:name="art19§1"/>
      <w:bookmarkEnd w:id="72"/>
      <w:bookmarkEnd w:id="73"/>
      <w:bookmarkEnd w:id="74"/>
      <w:r w:rsidRPr="000D248A">
        <w:rPr>
          <w:rFonts w:ascii="Book Antiqua" w:hAnsi="Book Antiqua"/>
          <w:b/>
          <w:bCs/>
          <w:color w:val="000000"/>
          <w:sz w:val="19"/>
          <w:szCs w:val="19"/>
          <w:highlight w:val="magenta"/>
        </w:rPr>
        <w:t>§ 1</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D248A">
        <w:rPr>
          <w:rFonts w:ascii="Book Antiqua" w:hAnsi="Book Antiqua"/>
          <w:b/>
          <w:bCs/>
          <w:color w:val="000000"/>
          <w:sz w:val="19"/>
          <w:szCs w:val="19"/>
        </w:rPr>
        <w:t>Instituída a arbitragem e entendendo o árbitro ou o tribunal arbitral que há necessidade de explicitar questão disposta na convenção de arbitragem, será elaborado, juntamente com as partes, adendo firmado por todos, que passará a fazer parte integrante da convenção de arbitragem</w:t>
      </w:r>
      <w:r w:rsidRPr="002B74B3">
        <w:rPr>
          <w:rFonts w:ascii="Book Antiqua" w:hAnsi="Book Antiqua"/>
          <w:color w:val="000000"/>
          <w:sz w:val="16"/>
          <w:szCs w:val="16"/>
        </w:rPr>
        <w:t>.</w:t>
      </w:r>
      <w:r w:rsidR="000D248A" w:rsidRPr="002B74B3">
        <w:rPr>
          <w:rFonts w:ascii="Book Antiqua" w:hAnsi="Book Antiqua"/>
          <w:color w:val="000000"/>
          <w:sz w:val="16"/>
          <w:szCs w:val="16"/>
        </w:rPr>
        <w:t xml:space="preserve"> </w:t>
      </w:r>
      <w:hyperlink r:id="rId15" w:anchor="art1" w:history="1">
        <w:r w:rsidRPr="002B74B3">
          <w:rPr>
            <w:rStyle w:val="Hyperlink"/>
            <w:rFonts w:ascii="Book Antiqua" w:hAnsi="Book Antiqua"/>
            <w:sz w:val="16"/>
            <w:szCs w:val="16"/>
          </w:rPr>
          <w:t>(Incluído pela Lei nº 13.129, de 2015)</w:t>
        </w:r>
      </w:hyperlink>
      <w:r w:rsidRPr="002B74B3">
        <w:rPr>
          <w:rFonts w:ascii="Book Antiqua" w:hAnsi="Book Antiqua"/>
          <w:sz w:val="16"/>
          <w:szCs w:val="16"/>
        </w:rPr>
        <w:t>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p w14:paraId="3789B892" w14:textId="680FA748" w:rsidR="00AF6C59" w:rsidRPr="002B74B3" w:rsidRDefault="00AF6C59" w:rsidP="00AF6C59">
      <w:pPr>
        <w:pStyle w:val="artigo"/>
        <w:spacing w:before="300" w:beforeAutospacing="0" w:after="300" w:afterAutospacing="0"/>
        <w:ind w:firstLine="567"/>
        <w:jc w:val="both"/>
        <w:rPr>
          <w:rStyle w:val="Hyperlink"/>
          <w:rFonts w:ascii="Book Antiqua" w:hAnsi="Book Antiqua"/>
          <w:sz w:val="16"/>
          <w:szCs w:val="16"/>
          <w:u w:val="none"/>
        </w:rPr>
      </w:pPr>
      <w:bookmarkStart w:id="75" w:name="art19§2"/>
      <w:bookmarkEnd w:id="75"/>
      <w:r w:rsidRPr="000D248A">
        <w:rPr>
          <w:rFonts w:ascii="Book Antiqua" w:hAnsi="Book Antiqua"/>
          <w:b/>
          <w:bCs/>
          <w:color w:val="000000"/>
          <w:sz w:val="19"/>
          <w:szCs w:val="19"/>
          <w:highlight w:val="magenta"/>
        </w:rPr>
        <w:t>§ 2</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CB5067">
        <w:rPr>
          <w:rFonts w:ascii="Book Antiqua" w:hAnsi="Book Antiqua"/>
          <w:b/>
          <w:color w:val="000000"/>
          <w:sz w:val="19"/>
          <w:szCs w:val="19"/>
        </w:rPr>
        <w:t xml:space="preserve">A instituição da arbitragem interrompe a </w:t>
      </w:r>
      <w:r w:rsidRPr="000D248A">
        <w:rPr>
          <w:rFonts w:ascii="Book Antiqua" w:hAnsi="Book Antiqua"/>
          <w:b/>
          <w:color w:val="000000"/>
          <w:sz w:val="19"/>
          <w:szCs w:val="19"/>
        </w:rPr>
        <w:t>prescrição, retroagindo à data do requerimento de sua instauração, ainda que extinta a arbitragem por ausência de jurisdição</w:t>
      </w:r>
      <w:r w:rsidRPr="002B74B3">
        <w:rPr>
          <w:rFonts w:ascii="Book Antiqua" w:hAnsi="Book Antiqua"/>
          <w:color w:val="000000"/>
          <w:sz w:val="16"/>
          <w:szCs w:val="16"/>
        </w:rPr>
        <w:t>.</w:t>
      </w:r>
      <w:r w:rsidRPr="002B74B3">
        <w:rPr>
          <w:rFonts w:ascii="Book Antiqua" w:hAnsi="Book Antiqua"/>
          <w:sz w:val="16"/>
          <w:szCs w:val="16"/>
        </w:rPr>
        <w:t xml:space="preserve">  </w:t>
      </w:r>
      <w:hyperlink r:id="rId16" w:anchor="art1" w:history="1">
        <w:r w:rsidRPr="002B74B3">
          <w:rPr>
            <w:rStyle w:val="Hyperlink"/>
            <w:rFonts w:ascii="Book Antiqua" w:hAnsi="Book Antiqua"/>
            <w:sz w:val="16"/>
            <w:szCs w:val="16"/>
          </w:rPr>
          <w:t>(Incluído pela Lei nº 13.129, de 2015)</w:t>
        </w:r>
      </w:hyperlink>
      <w:r w:rsidR="000D248A" w:rsidRPr="002B74B3">
        <w:rPr>
          <w:rStyle w:val="Hyperlink"/>
          <w:rFonts w:ascii="Book Antiqua" w:hAnsi="Book Antiqua"/>
          <w:sz w:val="16"/>
          <w:szCs w:val="16"/>
          <w:u w:val="none"/>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1DD4" w:rsidRPr="00CB5067" w14:paraId="3D3536B9" w14:textId="77777777" w:rsidTr="00E42001">
        <w:tc>
          <w:tcPr>
            <w:tcW w:w="8494" w:type="dxa"/>
            <w:shd w:val="clear" w:color="auto" w:fill="CCFFFF"/>
          </w:tcPr>
          <w:p w14:paraId="397A9667"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PRESCRIÇÃO E ARBITRAGEM</w:t>
            </w:r>
          </w:p>
          <w:p w14:paraId="2EE8AD55" w14:textId="77777777" w:rsidR="00831DD4" w:rsidRPr="00CB5067" w:rsidRDefault="00831DD4" w:rsidP="00E42001">
            <w:pPr>
              <w:jc w:val="both"/>
              <w:rPr>
                <w:rFonts w:ascii="Book Antiqua" w:eastAsia="Times New Roman" w:hAnsi="Book Antiqua" w:cs="Times New Roman"/>
                <w:sz w:val="19"/>
                <w:szCs w:val="19"/>
                <w:lang w:eastAsia="pt-BR"/>
              </w:rPr>
            </w:pPr>
          </w:p>
          <w:p w14:paraId="2F4E6D6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u w:val="single"/>
                <w:lang w:eastAsia="pt-BR"/>
              </w:rPr>
              <w:t xml:space="preserve">A Lei </w:t>
            </w:r>
            <w:proofErr w:type="spellStart"/>
            <w:r w:rsidRPr="00CB5067">
              <w:rPr>
                <w:rFonts w:ascii="Book Antiqua" w:eastAsia="Times New Roman" w:hAnsi="Book Antiqua" w:cs="Times New Roman"/>
                <w:b/>
                <w:sz w:val="19"/>
                <w:szCs w:val="19"/>
                <w:u w:val="single"/>
                <w:lang w:eastAsia="pt-BR"/>
              </w:rPr>
              <w:t>n.°</w:t>
            </w:r>
            <w:proofErr w:type="spellEnd"/>
            <w:r w:rsidRPr="00CB5067">
              <w:rPr>
                <w:rFonts w:ascii="Book Antiqua" w:eastAsia="Times New Roman" w:hAnsi="Book Antiqua" w:cs="Times New Roman"/>
                <w:b/>
                <w:sz w:val="19"/>
                <w:szCs w:val="19"/>
                <w:u w:val="single"/>
                <w:lang w:eastAsia="pt-BR"/>
              </w:rPr>
              <w:t xml:space="preserve"> 9.307/96 tratava sobre prescrição?</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A Lei de Arbitragem não traz prazos de prescrição. No entanto, apesar disso, a doutrina majoritária afirma que essa omissão foi proposital, já que os prazos de prescrição são previstos nas leis de direito material e a lei de arbitragem é uma norma processual.</w:t>
            </w:r>
          </w:p>
          <w:p w14:paraId="6EC79B8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Para a corrente majoritária</w:t>
            </w:r>
            <w:r w:rsidRPr="00CB5067">
              <w:rPr>
                <w:rFonts w:ascii="Book Antiqua" w:eastAsia="Times New Roman" w:hAnsi="Book Antiqua" w:cs="Times New Roman"/>
                <w:sz w:val="19"/>
                <w:szCs w:val="19"/>
                <w:lang w:eastAsia="pt-BR"/>
              </w:rPr>
              <w:t xml:space="preserve">, aplicam-se os prazos prescricionais previstos na legislação também para a arbitragem. </w:t>
            </w:r>
            <w:proofErr w:type="spellStart"/>
            <w:r w:rsidRPr="00CB5067">
              <w:rPr>
                <w:rFonts w:ascii="Book Antiqua" w:eastAsia="Times New Roman" w:hAnsi="Book Antiqua" w:cs="Times New Roman"/>
                <w:b/>
                <w:i/>
                <w:sz w:val="19"/>
                <w:szCs w:val="19"/>
                <w:highlight w:val="green"/>
                <w:u w:val="single"/>
                <w:lang w:eastAsia="pt-BR"/>
              </w:rPr>
              <w:t>Ex</w:t>
            </w:r>
            <w:proofErr w:type="spellEnd"/>
            <w:r w:rsidRPr="00CB5067">
              <w:rPr>
                <w:rFonts w:ascii="Book Antiqua" w:eastAsia="Times New Roman" w:hAnsi="Book Antiqua" w:cs="Times New Roman"/>
                <w:b/>
                <w:i/>
                <w:sz w:val="19"/>
                <w:szCs w:val="19"/>
                <w:highlight w:val="green"/>
                <w:u w:val="single"/>
                <w:lang w:eastAsia="pt-BR"/>
              </w:rPr>
              <w:t>:</w:t>
            </w:r>
            <w:r w:rsidRPr="00CB5067">
              <w:rPr>
                <w:rFonts w:ascii="Book Antiqua" w:eastAsia="Times New Roman" w:hAnsi="Book Antiqua" w:cs="Times New Roman"/>
                <w:sz w:val="19"/>
                <w:szCs w:val="19"/>
                <w:lang w:eastAsia="pt-BR"/>
              </w:rPr>
              <w:t xml:space="preserve"> imagine que determinado engenheiro foi contratado para uma obra e no contrato preveja a cláusula compromissória; o prazo prescricional para pretensões decorrentes deste contrato é de 5 anos, nos termos do art. 206, § 5º, II, do CC. Logo, este engenheiro teria o prazo de 5 anos para pedir a instituição da arbitragem.</w:t>
            </w:r>
          </w:p>
          <w:p w14:paraId="7AA649BB" w14:textId="77777777" w:rsidR="00831DD4" w:rsidRPr="00CB5067" w:rsidRDefault="00831DD4" w:rsidP="00E42001">
            <w:pPr>
              <w:jc w:val="both"/>
              <w:rPr>
                <w:rFonts w:ascii="Book Antiqua" w:eastAsia="Times New Roman" w:hAnsi="Book Antiqua" w:cs="Times New Roman"/>
                <w:sz w:val="19"/>
                <w:szCs w:val="19"/>
                <w:lang w:eastAsia="pt-BR"/>
              </w:rPr>
            </w:pPr>
          </w:p>
          <w:p w14:paraId="5867740F"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E quando se considera instituída a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Considera-se instituída a arbitragem quando aceita a nomeação pelo árbitro, se for único, ou por todos, se forem vários (art. 19).</w:t>
            </w:r>
          </w:p>
          <w:p w14:paraId="13DC374C" w14:textId="77777777" w:rsidR="00831DD4" w:rsidRPr="00CB5067" w:rsidRDefault="00831DD4" w:rsidP="00E42001">
            <w:pPr>
              <w:jc w:val="both"/>
              <w:rPr>
                <w:rFonts w:ascii="Book Antiqua" w:eastAsia="Times New Roman" w:hAnsi="Book Antiqua" w:cs="Times New Roman"/>
                <w:sz w:val="19"/>
                <w:szCs w:val="19"/>
                <w:lang w:eastAsia="pt-BR"/>
              </w:rPr>
            </w:pPr>
          </w:p>
          <w:p w14:paraId="02421BE8"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a Lei 13129/15 alterou sobre a prescrição? Foram inseridos prazos prescricionais na Lei de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xml:space="preserve">. A Lei 9307/96 continua sem prever prazos de prescrição, até porque isso é matéria atinente às leis de direito material. No entanto, a Lei 13129/15 acrescentou §2º ao art. 19 fixando um marco interruptivo da prescrição: </w:t>
            </w:r>
            <w:r w:rsidRPr="00CB5067">
              <w:rPr>
                <w:rFonts w:ascii="Book Antiqua" w:eastAsia="Times New Roman" w:hAnsi="Book Antiqua" w:cs="Times New Roman"/>
                <w:i/>
                <w:sz w:val="19"/>
                <w:szCs w:val="19"/>
                <w:lang w:eastAsia="pt-BR"/>
              </w:rPr>
              <w:t>“§ 2º A instituição da arbitragem interrompe a prescrição, retroagindo à data do requerimento de sua instauração, ainda que extinta a arbitragem por ausência de jurisdição”</w:t>
            </w:r>
            <w:r w:rsidRPr="00CB5067">
              <w:rPr>
                <w:rFonts w:ascii="Book Antiqua" w:eastAsia="Times New Roman" w:hAnsi="Book Antiqua" w:cs="Times New Roman"/>
                <w:sz w:val="19"/>
                <w:szCs w:val="19"/>
                <w:lang w:eastAsia="pt-BR"/>
              </w:rPr>
              <w:t>. Desse modo, os prazos de prescrição continuarão a observar as regras previstas na legislação extravagante (Código Civil, Lei de Propriedade industrial etc.), mas, agora a Lei de Arbitragem traz a regra de que a instituição da arbitragem interrompe o prazo prescricional.</w:t>
            </w:r>
          </w:p>
        </w:tc>
      </w:tr>
    </w:tbl>
    <w:p w14:paraId="3D812DD4" w14:textId="52168789"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52104">
        <w:rPr>
          <w:rFonts w:ascii="Book Antiqua" w:eastAsia="Times New Roman" w:hAnsi="Book Antiqua" w:cs="Times New Roman"/>
          <w:b/>
          <w:bCs/>
          <w:sz w:val="19"/>
          <w:szCs w:val="19"/>
          <w:highlight w:val="magenta"/>
          <w:lang w:eastAsia="pt-BR"/>
        </w:rPr>
        <w:t>Art. 20</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A parte que pretender </w:t>
      </w:r>
      <w:proofErr w:type="spellStart"/>
      <w:r w:rsidRPr="00D52104">
        <w:rPr>
          <w:rFonts w:ascii="Book Antiqua" w:eastAsia="Times New Roman" w:hAnsi="Book Antiqua" w:cs="Times New Roman"/>
          <w:b/>
          <w:bCs/>
          <w:sz w:val="19"/>
          <w:szCs w:val="19"/>
          <w:lang w:eastAsia="pt-BR"/>
        </w:rPr>
        <w:t>argüir</w:t>
      </w:r>
      <w:proofErr w:type="spellEnd"/>
      <w:r w:rsidRPr="00D52104">
        <w:rPr>
          <w:rFonts w:ascii="Book Antiqua" w:eastAsia="Times New Roman" w:hAnsi="Book Antiqua" w:cs="Times New Roman"/>
          <w:b/>
          <w:bCs/>
          <w:sz w:val="19"/>
          <w:szCs w:val="19"/>
          <w:lang w:eastAsia="pt-BR"/>
        </w:rPr>
        <w:t xml:space="preserve"> questões relativas à competência, suspeição ou impedimento do árbitro ou dos árbitros, bem como nulidade, invalidade ou ineficácia da convenção de arbitragem, </w:t>
      </w:r>
      <w:r w:rsidRPr="0047288C">
        <w:rPr>
          <w:rFonts w:ascii="Book Antiqua" w:eastAsia="Times New Roman" w:hAnsi="Book Antiqua" w:cs="Times New Roman"/>
          <w:b/>
          <w:bCs/>
          <w:caps/>
          <w:sz w:val="19"/>
          <w:szCs w:val="19"/>
          <w:highlight w:val="green"/>
          <w:lang w:eastAsia="pt-BR"/>
        </w:rPr>
        <w:t>deverá fazê-lo</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na primeira oportunidade</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yellow"/>
          <w:lang w:eastAsia="pt-BR"/>
        </w:rPr>
        <w:t>que tiver de se manifestar</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após a instituição da arbitragem</w:t>
      </w:r>
      <w:r w:rsidRPr="002B74B3">
        <w:rPr>
          <w:rFonts w:ascii="Book Antiqua" w:eastAsia="Times New Roman" w:hAnsi="Book Antiqua" w:cs="Times New Roman"/>
          <w:b/>
          <w:bCs/>
          <w:sz w:val="18"/>
          <w:szCs w:val="18"/>
          <w:lang w:eastAsia="pt-BR"/>
        </w:rPr>
        <w:t>.</w:t>
      </w:r>
      <w:r w:rsidR="0047288C" w:rsidRPr="002B74B3">
        <w:rPr>
          <w:rFonts w:ascii="Book Antiqua" w:eastAsia="Times New Roman" w:hAnsi="Book Antiqua" w:cs="Times New Roman"/>
          <w:b/>
          <w:bCs/>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D52104" w:rsidRPr="002B74B3">
        <w:rPr>
          <w:rFonts w:ascii="Book Antiqua" w:eastAsia="Times New Roman" w:hAnsi="Book Antiqua" w:cs="Times New Roman"/>
          <w:sz w:val="18"/>
          <w:szCs w:val="18"/>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FC7E79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20§1"/>
      <w:bookmarkEnd w:id="76"/>
      <w:r w:rsidRPr="00CB5067">
        <w:rPr>
          <w:rFonts w:ascii="Book Antiqua" w:eastAsia="Times New Roman" w:hAnsi="Book Antiqua" w:cs="Times New Roman"/>
          <w:sz w:val="19"/>
          <w:szCs w:val="19"/>
          <w:lang w:eastAsia="pt-BR"/>
        </w:rPr>
        <w:t xml:space="preserve">§ 1º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xml:space="preserve"> de suspeição ou impedimento, será o árbitro substituído nos termos do art. 16 desta Lei, reconhecida a incompetência do árbitro ou do tribunal arbitral, bem como a nulidade, </w:t>
      </w:r>
      <w:r w:rsidRPr="00CB5067">
        <w:rPr>
          <w:rFonts w:ascii="Book Antiqua" w:eastAsia="Times New Roman" w:hAnsi="Book Antiqua" w:cs="Times New Roman"/>
          <w:sz w:val="19"/>
          <w:szCs w:val="19"/>
          <w:lang w:eastAsia="pt-BR"/>
        </w:rPr>
        <w:lastRenderedPageBreak/>
        <w:t>invalidade ou ineficácia da convenção de arbitragem, serão as partes remetidas ao órgão do Poder Judiciário competente para julgar a causa.</w:t>
      </w:r>
    </w:p>
    <w:p w14:paraId="530C9A4B"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0§2"/>
      <w:bookmarkEnd w:id="77"/>
      <w:r w:rsidRPr="00CB5067">
        <w:rPr>
          <w:rFonts w:ascii="Book Antiqua" w:eastAsia="Times New Roman" w:hAnsi="Book Antiqua" w:cs="Times New Roman"/>
          <w:sz w:val="19"/>
          <w:szCs w:val="19"/>
          <w:lang w:eastAsia="pt-BR"/>
        </w:rPr>
        <w:t xml:space="preserve">§ 2º Não sendo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terá normal prosseguimento a arbitragem, sem prejuízo de vir a ser examinada a decisão pelo órgão do Poder Judiciário competente, quando da eventual propositura da demanda de que trata o art. 33 desta Lei.</w:t>
      </w:r>
    </w:p>
    <w:p w14:paraId="2588148D" w14:textId="346DAD4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
      <w:bookmarkEnd w:id="78"/>
      <w:r w:rsidRPr="00CB5067">
        <w:rPr>
          <w:rFonts w:ascii="Book Antiqua" w:eastAsia="Times New Roman" w:hAnsi="Book Antiqua" w:cs="Times New Roman"/>
          <w:b/>
          <w:bCs/>
          <w:sz w:val="19"/>
          <w:szCs w:val="19"/>
          <w:highlight w:val="magenta"/>
          <w:lang w:eastAsia="pt-BR"/>
        </w:rPr>
        <w:t>Art. 21</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A arbitragem obedecerá ao procedimento estabelecido pelas partes na convenção de arbitragem, que poderá reportar-se às regras de um órgão arbitral institucional ou entidade especializada, facultando-se, ainda, às partes delegar ao próprio árbitro, ou ao tribunal arbitral, regular o procedimento</w:t>
      </w:r>
      <w:r w:rsidRPr="002B74B3">
        <w:rPr>
          <w:rFonts w:ascii="Book Antiqua" w:eastAsia="Times New Roman" w:hAnsi="Book Antiqua" w:cs="Times New Roman"/>
          <w:sz w:val="16"/>
          <w:szCs w:val="16"/>
          <w:lang w:eastAsia="pt-BR"/>
        </w:rPr>
        <w:t>.</w:t>
      </w:r>
      <w:r w:rsidR="00087C4B" w:rsidRPr="002B74B3">
        <w:rPr>
          <w:rFonts w:ascii="Book Antiqua" w:eastAsia="Times New Roman" w:hAnsi="Book Antiqua" w:cs="Times New Roman"/>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47288C" w:rsidRPr="002B74B3">
        <w:rPr>
          <w:rFonts w:ascii="Book Antiqua" w:eastAsia="Times New Roman" w:hAnsi="Book Antiqua" w:cs="Times New Roman"/>
          <w:b/>
          <w:color w:val="FF0000"/>
          <w:sz w:val="16"/>
          <w:szCs w:val="16"/>
          <w:u w:val="single"/>
          <w:lang w:eastAsia="pt-BR"/>
        </w:rPr>
        <w:t>/2019</w:t>
      </w:r>
      <w:r w:rsidR="00087C4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p>
    <w:p w14:paraId="70892EE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21§1"/>
      <w:bookmarkEnd w:id="79"/>
      <w:r w:rsidRPr="00CB5067">
        <w:rPr>
          <w:rFonts w:ascii="Book Antiqua" w:eastAsia="Times New Roman" w:hAnsi="Book Antiqua" w:cs="Times New Roman"/>
          <w:sz w:val="19"/>
          <w:szCs w:val="19"/>
          <w:lang w:eastAsia="pt-BR"/>
        </w:rPr>
        <w:t>§ 1º Não havendo estipulação acerca do procedimento, caberá ao árbitro ou ao tribunal arbitral discipliná-lo.</w:t>
      </w:r>
    </w:p>
    <w:p w14:paraId="59D8366B" w14:textId="4209BCD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2"/>
      <w:bookmarkEnd w:id="80"/>
      <w:r w:rsidRPr="001B1D64">
        <w:rPr>
          <w:rFonts w:ascii="Book Antiqua" w:eastAsia="Times New Roman" w:hAnsi="Book Antiqua" w:cs="Times New Roman"/>
          <w:b/>
          <w:bCs/>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Serão, sempre, respeitados no procedimento arbitral os princípios do contraditório, da igualdade das partes, da imparcialidade do árbitro e de seu livre convencimento</w:t>
      </w:r>
      <w:r w:rsidRPr="002B74B3">
        <w:rPr>
          <w:rFonts w:ascii="Book Antiqua" w:eastAsia="Times New Roman" w:hAnsi="Book Antiqua" w:cs="Times New Roman"/>
          <w:sz w:val="16"/>
          <w:szCs w:val="16"/>
          <w:lang w:eastAsia="pt-BR"/>
        </w:rPr>
        <w:t>.</w:t>
      </w:r>
      <w:r w:rsidR="001B1D64" w:rsidRPr="002B74B3">
        <w:rPr>
          <w:rFonts w:ascii="Book Antiqua" w:eastAsia="Times New Roman" w:hAnsi="Book Antiqua" w:cs="Times New Roman"/>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56AC8834"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21§3"/>
      <w:bookmarkEnd w:id="81"/>
      <w:r w:rsidRPr="00CB5067">
        <w:rPr>
          <w:rFonts w:ascii="Book Antiqua" w:eastAsia="Times New Roman" w:hAnsi="Book Antiqua" w:cs="Times New Roman"/>
          <w:sz w:val="19"/>
          <w:szCs w:val="19"/>
          <w:lang w:eastAsia="pt-BR"/>
        </w:rPr>
        <w:t>§ 3º As partes poderão postular por intermédio de advogado, respeitada, sempre, a faculdade de designar quem as represente ou assista no procedimento arbitral.</w:t>
      </w:r>
    </w:p>
    <w:p w14:paraId="33F20AD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1§4"/>
      <w:bookmarkEnd w:id="82"/>
      <w:r w:rsidRPr="00CB5067">
        <w:rPr>
          <w:rFonts w:ascii="Book Antiqua" w:eastAsia="Times New Roman" w:hAnsi="Book Antiqua" w:cs="Times New Roman"/>
          <w:sz w:val="19"/>
          <w:szCs w:val="19"/>
          <w:lang w:eastAsia="pt-BR"/>
        </w:rPr>
        <w:t>§ 4º Competirá ao árbitro ou ao tribunal arbitral, no início do procedimento, tentar a conciliação das partes, aplicando-se, no que couber, o art. 28 desta Lei.</w:t>
      </w:r>
    </w:p>
    <w:p w14:paraId="679756D6" w14:textId="0CEFB011"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3" w:name="art22"/>
      <w:bookmarkEnd w:id="83"/>
      <w:r w:rsidRPr="00CB5067">
        <w:rPr>
          <w:rFonts w:ascii="Book Antiqua" w:eastAsia="Times New Roman" w:hAnsi="Book Antiqua" w:cs="Times New Roman"/>
          <w:b/>
          <w:sz w:val="19"/>
          <w:szCs w:val="19"/>
          <w:highlight w:val="magenta"/>
          <w:lang w:eastAsia="pt-BR"/>
        </w:rPr>
        <w:t>Art. 22</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caps/>
          <w:sz w:val="19"/>
          <w:szCs w:val="19"/>
          <w:highlight w:val="green"/>
          <w:lang w:eastAsia="pt-BR"/>
        </w:rPr>
        <w:t>Poderá</w:t>
      </w:r>
      <w:r w:rsidRPr="000D248A">
        <w:rPr>
          <w:rFonts w:ascii="Book Antiqua" w:eastAsia="Times New Roman" w:hAnsi="Book Antiqua" w:cs="Times New Roman"/>
          <w:b/>
          <w:bCs/>
          <w:sz w:val="19"/>
          <w:szCs w:val="19"/>
          <w:lang w:eastAsia="pt-BR"/>
        </w:rPr>
        <w:t xml:space="preserve"> o </w:t>
      </w:r>
      <w:r w:rsidRPr="000D248A">
        <w:rPr>
          <w:rFonts w:ascii="Book Antiqua" w:eastAsia="Times New Roman" w:hAnsi="Book Antiqua" w:cs="Times New Roman"/>
          <w:b/>
          <w:bCs/>
          <w:sz w:val="19"/>
          <w:szCs w:val="19"/>
          <w:highlight w:val="yellow"/>
          <w:lang w:eastAsia="pt-BR"/>
        </w:rPr>
        <w:t>árbitro</w:t>
      </w:r>
      <w:r w:rsidRPr="000D248A">
        <w:rPr>
          <w:rFonts w:ascii="Book Antiqua" w:eastAsia="Times New Roman" w:hAnsi="Book Antiqua" w:cs="Times New Roman"/>
          <w:b/>
          <w:bCs/>
          <w:sz w:val="19"/>
          <w:szCs w:val="19"/>
          <w:lang w:eastAsia="pt-BR"/>
        </w:rPr>
        <w:t xml:space="preserve"> ou o </w:t>
      </w:r>
      <w:r w:rsidRPr="000D248A">
        <w:rPr>
          <w:rFonts w:ascii="Book Antiqua" w:eastAsia="Times New Roman" w:hAnsi="Book Antiqua" w:cs="Times New Roman"/>
          <w:b/>
          <w:bCs/>
          <w:sz w:val="19"/>
          <w:szCs w:val="19"/>
          <w:highlight w:val="yellow"/>
          <w:lang w:eastAsia="pt-BR"/>
        </w:rPr>
        <w:t>tribunal arbitral</w:t>
      </w:r>
      <w:r w:rsidRPr="000D248A">
        <w:rPr>
          <w:rFonts w:ascii="Book Antiqua" w:eastAsia="Times New Roman" w:hAnsi="Book Antiqua" w:cs="Times New Roman"/>
          <w:b/>
          <w:bCs/>
          <w:sz w:val="19"/>
          <w:szCs w:val="19"/>
          <w:lang w:eastAsia="pt-BR"/>
        </w:rPr>
        <w:t xml:space="preserve"> tomar o depoimento das partes, ouvir testemunhas e determinar a realização de perícias ou outras provas que julgar necessárias, mediante </w:t>
      </w:r>
      <w:r w:rsidRPr="000D248A">
        <w:rPr>
          <w:rFonts w:ascii="Book Antiqua" w:eastAsia="Times New Roman" w:hAnsi="Book Antiqua" w:cs="Times New Roman"/>
          <w:b/>
          <w:bCs/>
          <w:sz w:val="19"/>
          <w:szCs w:val="19"/>
          <w:highlight w:val="cyan"/>
          <w:lang w:eastAsia="pt-BR"/>
        </w:rPr>
        <w:t>requerimento das partes</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de ofício</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C719F3" w:rsidRPr="002B74B3">
        <w:rPr>
          <w:rFonts w:ascii="Book Antiqua" w:eastAsia="Times New Roman" w:hAnsi="Book Antiqua" w:cs="Times New Roman"/>
          <w:sz w:val="16"/>
          <w:szCs w:val="16"/>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0D248A"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7288C" w:rsidRPr="002B74B3">
        <w:rPr>
          <w:rFonts w:ascii="Book Antiqua" w:eastAsia="Times New Roman" w:hAnsi="Book Antiqua" w:cs="Times New Roman"/>
          <w:b/>
          <w:bCs/>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59DA99C2" w14:textId="77777777" w:rsidTr="00DF5502">
        <w:tc>
          <w:tcPr>
            <w:tcW w:w="8494" w:type="dxa"/>
            <w:shd w:val="clear" w:color="auto" w:fill="CCFFFF"/>
          </w:tcPr>
          <w:p w14:paraId="6CA514A8"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Determinar a realização de perícias indispensáveis ao julgamento da demanda.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374B92DD" w14:textId="77777777" w:rsidR="00274F7A" w:rsidRDefault="00274F7A" w:rsidP="00274F7A">
            <w:pPr>
              <w:jc w:val="both"/>
              <w:rPr>
                <w:rFonts w:ascii="Book Antiqua" w:eastAsia="Times New Roman" w:hAnsi="Book Antiqua" w:cs="Times New Roman"/>
                <w:b/>
                <w:sz w:val="19"/>
                <w:szCs w:val="19"/>
                <w:lang w:eastAsia="pt-BR"/>
              </w:rPr>
            </w:pPr>
          </w:p>
          <w:p w14:paraId="4D252B90"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Tomar depoimento das partes e ouvir testemunhas indicadas.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2B54DD27" w14:textId="77777777" w:rsidR="00274F7A" w:rsidRDefault="00274F7A" w:rsidP="00274F7A">
            <w:pPr>
              <w:jc w:val="both"/>
              <w:rPr>
                <w:rFonts w:ascii="Book Antiqua" w:eastAsia="Times New Roman" w:hAnsi="Book Antiqua" w:cs="Times New Roman"/>
                <w:b/>
                <w:sz w:val="19"/>
                <w:szCs w:val="19"/>
                <w:lang w:eastAsia="pt-BR"/>
              </w:rPr>
            </w:pPr>
          </w:p>
          <w:p w14:paraId="2FE75CA9" w14:textId="52A2C34B" w:rsidR="00274F7A" w:rsidRPr="00CB5067"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Definir, de ofício, a produção de prova que julgar necessária à resolução da lide</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33EB436F" w14:textId="14B20FE2"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4" w:name="art22§1"/>
      <w:bookmarkEnd w:id="84"/>
      <w:r w:rsidRPr="000D248A">
        <w:rPr>
          <w:rFonts w:ascii="Book Antiqua" w:eastAsia="Times New Roman" w:hAnsi="Book Antiqua" w:cs="Times New Roman"/>
          <w:b/>
          <w:bCs/>
          <w:sz w:val="19"/>
          <w:szCs w:val="19"/>
          <w:highlight w:val="magenta"/>
          <w:lang w:eastAsia="pt-BR"/>
        </w:rPr>
        <w:t>§ 1º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O depoimento das partes e das testemunhas será tomado em local, dia e hora previamente comunicados, por escrito, e reduzido a termo, </w:t>
      </w:r>
      <w:r w:rsidRPr="000D248A">
        <w:rPr>
          <w:rFonts w:ascii="Book Antiqua" w:eastAsia="Times New Roman" w:hAnsi="Book Antiqua" w:cs="Times New Roman"/>
          <w:b/>
          <w:bCs/>
          <w:caps/>
          <w:sz w:val="19"/>
          <w:szCs w:val="19"/>
          <w:highlight w:val="green"/>
          <w:lang w:eastAsia="pt-BR"/>
        </w:rPr>
        <w:t>assinado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pelo depoente</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a seu rogo</w:t>
      </w:r>
      <w:r w:rsidRPr="000D248A">
        <w:rPr>
          <w:rFonts w:ascii="Book Antiqua" w:eastAsia="Times New Roman" w:hAnsi="Book Antiqua" w:cs="Times New Roman"/>
          <w:b/>
          <w:bCs/>
          <w:sz w:val="19"/>
          <w:szCs w:val="19"/>
          <w:lang w:eastAsia="pt-BR"/>
        </w:rPr>
        <w:t xml:space="preserve">, e </w:t>
      </w:r>
      <w:r w:rsidRPr="000D248A">
        <w:rPr>
          <w:rFonts w:ascii="Book Antiqua" w:eastAsia="Times New Roman" w:hAnsi="Book Antiqua" w:cs="Times New Roman"/>
          <w:b/>
          <w:bCs/>
          <w:sz w:val="19"/>
          <w:szCs w:val="19"/>
          <w:highlight w:val="yellow"/>
          <w:lang w:eastAsia="pt-BR"/>
        </w:rPr>
        <w:t>pelos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Cartórios/TJPE-2013</w:t>
      </w:r>
      <w:r w:rsidR="000D248A" w:rsidRPr="002B74B3">
        <w:rPr>
          <w:rFonts w:ascii="Book Antiqua" w:hAnsi="Book Antiqua"/>
          <w:b/>
          <w:bCs/>
          <w:color w:val="FF0000"/>
          <w:sz w:val="16"/>
          <w:szCs w:val="16"/>
          <w:u w:val="single"/>
        </w:rPr>
        <w:t>)</w:t>
      </w:r>
    </w:p>
    <w:p w14:paraId="6386BE2E" w14:textId="767622CA" w:rsidR="006C4F7D" w:rsidRPr="00DA5DF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5" w:name="art22§2"/>
      <w:bookmarkEnd w:id="85"/>
      <w:r w:rsidRPr="00CB5067">
        <w:rPr>
          <w:rFonts w:ascii="Book Antiqua" w:eastAsia="Times New Roman" w:hAnsi="Book Antiqua" w:cs="Times New Roman"/>
          <w:b/>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Em caso de desatendimento, sem justa causa, da convocação para prestar depoimento pessoal, o árbitro ou o tribunal arbitral levará em consideração o comportamento da parte faltosa, ao proferir sua sentença; se a ausência for de testemunha, nas mesmas circunstâncias, poderá o </w:t>
      </w:r>
      <w:r w:rsidRPr="000D248A">
        <w:rPr>
          <w:rFonts w:ascii="Book Antiqua" w:eastAsia="Times New Roman" w:hAnsi="Book Antiqua" w:cs="Times New Roman"/>
          <w:b/>
          <w:bCs/>
          <w:sz w:val="19"/>
          <w:szCs w:val="19"/>
          <w:lang w:eastAsia="pt-BR"/>
        </w:rPr>
        <w:lastRenderedPageBreak/>
        <w:t>árbitro ou o presidente do tribunal arbitral requerer à autoridade judiciária que conduza a testemunha renitente, comprovando a existência da convenção de arbitragem</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6F6A0B" w:rsidRPr="002B74B3">
        <w:rPr>
          <w:rFonts w:ascii="Book Antiqua" w:eastAsia="Times New Roman" w:hAnsi="Book Antiqua" w:cs="Times New Roman"/>
          <w:b/>
          <w:color w:val="FF0000"/>
          <w:sz w:val="16"/>
          <w:szCs w:val="16"/>
          <w:lang w:eastAsia="pt-BR"/>
        </w:rPr>
        <w:t xml:space="preserve"> </w:t>
      </w:r>
      <w:r w:rsidR="006F6A0B" w:rsidRPr="002B74B3">
        <w:rPr>
          <w:rFonts w:ascii="Book Antiqua" w:hAnsi="Book Antiqua" w:cs="Times New Roman"/>
          <w:b/>
          <w:color w:val="FF0000"/>
          <w:sz w:val="16"/>
          <w:szCs w:val="16"/>
          <w:u w:val="single"/>
        </w:rPr>
        <w:t>(TRF4-2014)</w:t>
      </w:r>
      <w:r w:rsidR="00DA5DFB">
        <w:rPr>
          <w:rFonts w:ascii="Book Antiqua" w:hAnsi="Book Antiqua" w:cs="Times New Roman"/>
          <w:b/>
          <w:color w:val="FF0000"/>
          <w:sz w:val="16"/>
          <w:szCs w:val="16"/>
        </w:rPr>
        <w:t xml:space="preserve"> </w:t>
      </w:r>
      <w:r w:rsidR="00DA5DFB">
        <w:rPr>
          <w:rFonts w:ascii="Book Antiqua" w:hAnsi="Book Antiqua" w:cs="Times New Roman"/>
          <w:b/>
          <w:color w:val="FF0000"/>
          <w:sz w:val="16"/>
          <w:szCs w:val="16"/>
          <w:u w:val="single"/>
        </w:rPr>
        <w:t>(ENAM/2º-2024)</w:t>
      </w:r>
    </w:p>
    <w:p w14:paraId="433AE82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2§3"/>
      <w:bookmarkEnd w:id="86"/>
      <w:r w:rsidRPr="00CB5067">
        <w:rPr>
          <w:rFonts w:ascii="Book Antiqua" w:eastAsia="Times New Roman" w:hAnsi="Book Antiqua" w:cs="Times New Roman"/>
          <w:b/>
          <w:bCs/>
          <w:sz w:val="19"/>
          <w:szCs w:val="19"/>
          <w:highlight w:val="magenta"/>
          <w:lang w:eastAsia="pt-BR"/>
        </w:rPr>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 revelia da parte não impedirá que seja proferida a sentença arbitral</w:t>
      </w:r>
      <w:r w:rsidRPr="002B74B3">
        <w:rPr>
          <w:rFonts w:ascii="Book Antiqua" w:eastAsia="Times New Roman" w:hAnsi="Book Antiqua" w:cs="Times New Roman"/>
          <w:sz w:val="16"/>
          <w:szCs w:val="16"/>
          <w:lang w:eastAsia="pt-BR"/>
        </w:rPr>
        <w:t>.</w:t>
      </w:r>
      <w:r w:rsidR="003E7091" w:rsidRPr="002B74B3">
        <w:rPr>
          <w:rFonts w:ascii="Book Antiqua" w:eastAsia="Times New Roman" w:hAnsi="Book Antiqua" w:cs="Times New Roman"/>
          <w:sz w:val="16"/>
          <w:szCs w:val="16"/>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p>
    <w:p w14:paraId="45E88977" w14:textId="62E86D76" w:rsidR="0001681F" w:rsidRPr="002B74B3" w:rsidRDefault="0001681F" w:rsidP="00D862A5">
      <w:pPr>
        <w:spacing w:before="100" w:beforeAutospacing="1" w:after="100" w:afterAutospacing="1" w:line="240" w:lineRule="auto"/>
        <w:ind w:firstLine="525"/>
        <w:jc w:val="both"/>
        <w:rPr>
          <w:rFonts w:ascii="Book Antiqua" w:hAnsi="Book Antiqua" w:cs="Times New Roman"/>
          <w:sz w:val="16"/>
          <w:szCs w:val="16"/>
        </w:rPr>
      </w:pPr>
      <w:bookmarkStart w:id="87" w:name="art22§4"/>
      <w:bookmarkStart w:id="88" w:name="art22§5"/>
      <w:bookmarkEnd w:id="87"/>
      <w:bookmarkEnd w:id="88"/>
      <w:r w:rsidRPr="002B74B3">
        <w:rPr>
          <w:rFonts w:ascii="Book Antiqua" w:hAnsi="Book Antiqua" w:cs="Times New Roman"/>
          <w:sz w:val="16"/>
          <w:szCs w:val="16"/>
        </w:rPr>
        <w:t>§ 4º</w:t>
      </w:r>
      <w:r w:rsidRPr="002B74B3">
        <w:rPr>
          <w:rFonts w:ascii="Book Antiqua" w:hAnsi="Book Antiqua" w:cs="Times New Roman"/>
          <w:strike/>
          <w:sz w:val="16"/>
          <w:szCs w:val="16"/>
        </w:rPr>
        <w:t xml:space="preserve"> </w:t>
      </w:r>
      <w:r w:rsidRPr="002B74B3">
        <w:rPr>
          <w:rFonts w:ascii="Book Antiqua" w:hAnsi="Book Antiqua" w:cs="Times New Roman"/>
          <w:sz w:val="16"/>
          <w:szCs w:val="16"/>
        </w:rPr>
        <w:t xml:space="preserve"> </w:t>
      </w:r>
      <w:hyperlink r:id="rId17"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04EE72A6"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Se, durante o procedimento arbitral, um árbitro vier a ser substituído </w:t>
      </w:r>
      <w:r w:rsidRPr="000D248A">
        <w:rPr>
          <w:rFonts w:ascii="Book Antiqua" w:eastAsia="Times New Roman" w:hAnsi="Book Antiqua" w:cs="Times New Roman"/>
          <w:b/>
          <w:bCs/>
          <w:caps/>
          <w:sz w:val="19"/>
          <w:szCs w:val="19"/>
          <w:highlight w:val="green"/>
          <w:lang w:eastAsia="pt-BR"/>
        </w:rPr>
        <w:t>fica</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cyan"/>
          <w:lang w:eastAsia="pt-BR"/>
        </w:rPr>
        <w:t>a critério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do substituto</w:t>
      </w:r>
      <w:r w:rsidRPr="000D248A">
        <w:rPr>
          <w:rFonts w:ascii="Book Antiqua" w:eastAsia="Times New Roman" w:hAnsi="Book Antiqua" w:cs="Times New Roman"/>
          <w:b/>
          <w:bCs/>
          <w:sz w:val="19"/>
          <w:szCs w:val="19"/>
          <w:lang w:eastAsia="pt-BR"/>
        </w:rPr>
        <w:t xml:space="preserve"> repetir as provas já produzidas</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6F6A0B" w:rsidRPr="002B74B3">
        <w:rPr>
          <w:rFonts w:ascii="Book Antiqua" w:eastAsia="Times New Roman" w:hAnsi="Book Antiqua" w:cs="Times New Roman"/>
          <w:sz w:val="16"/>
          <w:szCs w:val="16"/>
          <w:lang w:eastAsia="pt-BR"/>
        </w:rPr>
        <w:t xml:space="preserve"> </w:t>
      </w:r>
      <w:r w:rsidR="006F6A0B" w:rsidRPr="002B74B3">
        <w:rPr>
          <w:rFonts w:ascii="Book Antiqua" w:hAnsi="Book Antiqua" w:cs="Times New Roman"/>
          <w:b/>
          <w:color w:val="FF0000"/>
          <w:sz w:val="16"/>
          <w:szCs w:val="16"/>
          <w:u w:val="single"/>
        </w:rPr>
        <w:t>(TRF4-2014)</w:t>
      </w:r>
    </w:p>
    <w:p w14:paraId="4AB10AAB" w14:textId="1025845D"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89" w:name="capituloiva"/>
      <w:bookmarkEnd w:id="89"/>
      <w:r w:rsidRPr="00CB5067">
        <w:rPr>
          <w:rFonts w:ascii="Book Antiqua" w:eastAsia="Times New Roman" w:hAnsi="Book Antiqua" w:cs="Times New Roman"/>
          <w:color w:val="000000"/>
          <w:sz w:val="19"/>
          <w:szCs w:val="19"/>
          <w:highlight w:val="green"/>
          <w:lang w:eastAsia="pt-BR"/>
        </w:rPr>
        <w:t>CAPÍTULO IV-A</w:t>
      </w:r>
      <w:r w:rsidRPr="00CB5067">
        <w:rPr>
          <w:rFonts w:ascii="Book Antiqua" w:eastAsia="Times New Roman" w:hAnsi="Book Antiqua" w:cs="Times New Roman"/>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18"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4F31D17"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DAS TUTELAS CAUTELARES E DE URGÊNCIA</w:t>
      </w:r>
    </w:p>
    <w:p w14:paraId="7DAF9C18" w14:textId="376E3CD7"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0" w:name="art22a"/>
      <w:bookmarkEnd w:id="90"/>
      <w:r w:rsidRPr="002A774E">
        <w:rPr>
          <w:rFonts w:ascii="Book Antiqua" w:eastAsia="Times New Roman" w:hAnsi="Book Antiqua" w:cs="Times New Roman"/>
          <w:b/>
          <w:bCs/>
          <w:color w:val="000000"/>
          <w:sz w:val="19"/>
          <w:szCs w:val="19"/>
          <w:highlight w:val="magenta"/>
          <w:lang w:eastAsia="pt-BR"/>
        </w:rPr>
        <w:t>Art. 22-A</w:t>
      </w:r>
      <w:r w:rsidRPr="002A774E">
        <w:rPr>
          <w:rFonts w:ascii="Book Antiqua" w:eastAsia="Times New Roman" w:hAnsi="Book Antiqua" w:cs="Times New Roman"/>
          <w:b/>
          <w:bCs/>
          <w:color w:val="000000"/>
          <w:sz w:val="19"/>
          <w:szCs w:val="19"/>
          <w:lang w:eastAsia="pt-BR"/>
        </w:rPr>
        <w:t>.  Antes de instituída a arbitragem, as partes poderão recorrer ao Poder Judiciário para a concessão de medida cautelar ou de urgência</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xml:space="preserve"> </w:t>
      </w:r>
      <w:hyperlink r:id="rId19"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r w:rsidR="002A774E" w:rsidRPr="002B74B3">
        <w:rPr>
          <w:rFonts w:ascii="Book Antiqua" w:eastAsia="Times New Roman" w:hAnsi="Book Antiqua" w:cs="Times New Roman"/>
          <w:b/>
          <w:color w:val="FF0000"/>
          <w:sz w:val="16"/>
          <w:szCs w:val="16"/>
          <w:u w:val="single"/>
          <w:lang w:eastAsia="pt-BR"/>
        </w:rPr>
        <w:t>(TJ</w:t>
      </w:r>
      <w:r w:rsidR="002A774E">
        <w:rPr>
          <w:rFonts w:ascii="Book Antiqua" w:eastAsia="Times New Roman" w:hAnsi="Book Antiqua" w:cs="Times New Roman"/>
          <w:b/>
          <w:color w:val="FF0000"/>
          <w:sz w:val="16"/>
          <w:szCs w:val="16"/>
          <w:u w:val="single"/>
          <w:lang w:eastAsia="pt-BR"/>
        </w:rPr>
        <w:t>RJ</w:t>
      </w:r>
      <w:r w:rsidR="002A774E" w:rsidRPr="002B74B3">
        <w:rPr>
          <w:rFonts w:ascii="Book Antiqua" w:eastAsia="Times New Roman" w:hAnsi="Book Antiqua" w:cs="Times New Roman"/>
          <w:b/>
          <w:color w:val="FF0000"/>
          <w:sz w:val="16"/>
          <w:szCs w:val="16"/>
          <w:u w:val="single"/>
          <w:lang w:eastAsia="pt-BR"/>
        </w:rPr>
        <w:t>-20</w:t>
      </w:r>
      <w:r w:rsidR="002A774E">
        <w:rPr>
          <w:rFonts w:ascii="Book Antiqua" w:eastAsia="Times New Roman" w:hAnsi="Book Antiqua" w:cs="Times New Roman"/>
          <w:b/>
          <w:color w:val="FF0000"/>
          <w:sz w:val="16"/>
          <w:szCs w:val="16"/>
          <w:u w:val="single"/>
          <w:lang w:eastAsia="pt-BR"/>
        </w:rPr>
        <w:t>23</w:t>
      </w:r>
      <w:r w:rsidR="002A774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5261" w:rsidRPr="00CB5067" w14:paraId="6EC8290D" w14:textId="77777777" w:rsidTr="005D01F5">
        <w:tc>
          <w:tcPr>
            <w:tcW w:w="8494" w:type="dxa"/>
            <w:shd w:val="clear" w:color="auto" w:fill="CCFFFF"/>
          </w:tcPr>
          <w:p w14:paraId="065E7D56" w14:textId="77777777" w:rsidR="00CA5261" w:rsidRDefault="00CA5261" w:rsidP="005D01F5">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4543D3">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RJ</w:t>
            </w:r>
            <w:r w:rsidRPr="004543D3">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2</w:t>
            </w:r>
            <w:r w:rsidRPr="004543D3">
              <w:rPr>
                <w:rFonts w:ascii="Book Antiqua" w:eastAsia="Times New Roman" w:hAnsi="Book Antiqua" w:cs="Times New Roman"/>
                <w:b/>
                <w:bCs/>
                <w:i/>
                <w:iCs/>
                <w:color w:val="FF0000"/>
                <w:sz w:val="19"/>
                <w:szCs w:val="19"/>
                <w:highlight w:val="green"/>
                <w:lang w:eastAsia="pt-BR"/>
              </w:rPr>
              <w:t>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A774E">
              <w:rPr>
                <w:rFonts w:ascii="Book Antiqua" w:eastAsia="Times New Roman" w:hAnsi="Book Antiqua" w:cs="Times New Roman"/>
                <w:b/>
                <w:bCs/>
                <w:i/>
                <w:iCs/>
                <w:sz w:val="19"/>
                <w:szCs w:val="19"/>
                <w:u w:val="single"/>
                <w:lang w:eastAsia="pt-BR"/>
              </w:rPr>
              <w:t>Existindo cláusula compromissória arbitral, a pretensão de produção antecipada de provas (sem demonstração de urgência), deve ser promovida diretamente perante o Tribunal arbitral</w:t>
            </w:r>
            <w:r>
              <w:rPr>
                <w:rFonts w:ascii="Book Antiqua" w:eastAsia="Times New Roman" w:hAnsi="Book Antiqua" w:cs="Times New Roman"/>
                <w:sz w:val="19"/>
                <w:szCs w:val="19"/>
                <w:lang w:eastAsia="pt-BR"/>
              </w:rPr>
              <w:t xml:space="preserve">: </w:t>
            </w:r>
            <w:r w:rsidRPr="002A774E">
              <w:rPr>
                <w:rFonts w:ascii="Book Antiqua" w:hAnsi="Book Antiqua"/>
                <w:b/>
                <w:bCs/>
                <w:iCs/>
                <w:color w:val="000000"/>
                <w:sz w:val="19"/>
                <w:szCs w:val="19"/>
              </w:rPr>
              <w:t>No CPC/73, a jurisdição estatal tinha competência para conhecer, provisoriamente, da ação de produção antecipada de provas, considerando que o legislador atribuía natureza cautelar para essa demanda.</w:t>
            </w:r>
            <w:r>
              <w:rPr>
                <w:rFonts w:ascii="Book Antiqua" w:hAnsi="Book Antiqua"/>
                <w:b/>
                <w:bCs/>
                <w:iCs/>
                <w:color w:val="000000"/>
                <w:sz w:val="19"/>
                <w:szCs w:val="19"/>
              </w:rPr>
              <w:t xml:space="preserve"> </w:t>
            </w:r>
            <w:r w:rsidRPr="002A774E">
              <w:rPr>
                <w:rFonts w:ascii="Book Antiqua" w:hAnsi="Book Antiqua"/>
                <w:b/>
                <w:bCs/>
                <w:iCs/>
                <w:color w:val="000000"/>
                <w:sz w:val="19"/>
                <w:szCs w:val="19"/>
              </w:rPr>
              <w:t>O CPC/15 não trouxe mais um livro próprio sobre Processo Cautelar. Esse novo diploma estabeleceu novos institutos processuais que instrumentalizam o direito material à prova. Diante dessas alterações, surgiram diversas vozes no âmbito acadêmico e doutrinário defendendo que o Poder Judiciário não tem mais competência para, em caráter provisório, conhecer de ação de produção antecipada de prova nos casos em que não há urgência. Esse foi o entendimento adotado pelo STJ.</w:t>
            </w:r>
            <w:r>
              <w:rPr>
                <w:rFonts w:ascii="Book Antiqua" w:hAnsi="Book Antiqua"/>
                <w:b/>
                <w:bCs/>
                <w:iCs/>
                <w:color w:val="000000"/>
                <w:sz w:val="19"/>
                <w:szCs w:val="19"/>
              </w:rPr>
              <w:t xml:space="preserve"> </w:t>
            </w:r>
            <w:r w:rsidRPr="002A774E">
              <w:rPr>
                <w:rFonts w:ascii="Book Antiqua" w:hAnsi="Book Antiqua"/>
                <w:b/>
                <w:bCs/>
                <w:iCs/>
                <w:color w:val="000000"/>
                <w:sz w:val="19"/>
                <w:szCs w:val="19"/>
              </w:rPr>
              <w:t>Desse modo, a urgência (impossibilidade prática de se aguardar a constituição da arbitragem) é a única exceção legal à competência dos árbitros, nos termos do art. 22-A da Lei de Arbitragem.</w:t>
            </w:r>
            <w:r>
              <w:rPr>
                <w:rFonts w:ascii="Book Antiqua" w:hAnsi="Book Antiqua"/>
                <w:b/>
                <w:bCs/>
                <w:iCs/>
                <w:color w:val="000000"/>
                <w:sz w:val="19"/>
                <w:szCs w:val="19"/>
              </w:rPr>
              <w:t xml:space="preserve"> </w:t>
            </w:r>
            <w:r w:rsidRPr="002A774E">
              <w:rPr>
                <w:rFonts w:ascii="Book Antiqua" w:hAnsi="Book Antiqua"/>
                <w:b/>
                <w:bCs/>
                <w:iCs/>
                <w:color w:val="000000"/>
                <w:sz w:val="19"/>
                <w:szCs w:val="19"/>
              </w:rPr>
              <w:t>Ausente esta situação de urgência toda e qualquer pretensão - até mesmo a relacionada ao direito autônomo à prova, instrumentalizada pela ação de produção antecipada de provas, fundada nos incisos II e II do art. 381 do CPC/15</w:t>
            </w:r>
            <w:r>
              <w:rPr>
                <w:rStyle w:val="Refdenotaderodap"/>
                <w:rFonts w:ascii="Book Antiqua" w:hAnsi="Book Antiqua"/>
                <w:b/>
                <w:bCs/>
                <w:iCs/>
                <w:color w:val="000000"/>
                <w:sz w:val="19"/>
                <w:szCs w:val="19"/>
              </w:rPr>
              <w:footnoteReference w:id="2"/>
            </w:r>
            <w:r w:rsidRPr="002A774E">
              <w:rPr>
                <w:rFonts w:ascii="Book Antiqua" w:hAnsi="Book Antiqua"/>
                <w:b/>
                <w:bCs/>
                <w:iCs/>
                <w:color w:val="000000"/>
                <w:sz w:val="19"/>
                <w:szCs w:val="19"/>
              </w:rPr>
              <w:t xml:space="preserve"> - deve ser submetida ao Tribunal arbitral, segundo a vontade externada pelas partes contratantes.</w:t>
            </w:r>
            <w:r>
              <w:rPr>
                <w:rFonts w:ascii="Book Antiqua" w:hAnsi="Book Antiqua"/>
                <w:b/>
                <w:bCs/>
                <w:iCs/>
                <w:color w:val="000000"/>
                <w:sz w:val="19"/>
                <w:szCs w:val="19"/>
              </w:rPr>
              <w:t xml:space="preserve"> </w:t>
            </w:r>
            <w:r w:rsidRPr="002A774E">
              <w:rPr>
                <w:rFonts w:ascii="Book Antiqua" w:hAnsi="Book Antiqua"/>
                <w:iCs/>
                <w:color w:val="000000"/>
                <w:sz w:val="19"/>
                <w:szCs w:val="19"/>
              </w:rPr>
              <w:t>STJ. 3ª T</w:t>
            </w:r>
            <w:r>
              <w:rPr>
                <w:rFonts w:ascii="Book Antiqua" w:hAnsi="Book Antiqua"/>
                <w:iCs/>
                <w:color w:val="000000"/>
                <w:sz w:val="19"/>
                <w:szCs w:val="19"/>
              </w:rPr>
              <w:t>.,</w:t>
            </w:r>
            <w:r w:rsidRPr="002A774E">
              <w:rPr>
                <w:rFonts w:ascii="Book Antiqua" w:hAnsi="Book Antiqua"/>
                <w:iCs/>
                <w:color w:val="000000"/>
                <w:sz w:val="19"/>
                <w:szCs w:val="19"/>
              </w:rPr>
              <w:t xml:space="preserve"> REsp 2.023.615-SP, Rel. Min. Marco Aurélio </w:t>
            </w:r>
            <w:proofErr w:type="spellStart"/>
            <w:r w:rsidRPr="002A774E">
              <w:rPr>
                <w:rFonts w:ascii="Book Antiqua" w:hAnsi="Book Antiqua"/>
                <w:iCs/>
                <w:color w:val="000000"/>
                <w:sz w:val="19"/>
                <w:szCs w:val="19"/>
              </w:rPr>
              <w:t>Bellizze</w:t>
            </w:r>
            <w:proofErr w:type="spellEnd"/>
            <w:r w:rsidRPr="002A774E">
              <w:rPr>
                <w:rFonts w:ascii="Book Antiqua" w:hAnsi="Book Antiqua"/>
                <w:iCs/>
                <w:color w:val="000000"/>
                <w:sz w:val="19"/>
                <w:szCs w:val="19"/>
              </w:rPr>
              <w:t>, j</w:t>
            </w:r>
            <w:r>
              <w:rPr>
                <w:rFonts w:ascii="Book Antiqua" w:hAnsi="Book Antiqua"/>
                <w:iCs/>
                <w:color w:val="000000"/>
                <w:sz w:val="19"/>
                <w:szCs w:val="19"/>
              </w:rPr>
              <w:t>.</w:t>
            </w:r>
            <w:r w:rsidRPr="002A774E">
              <w:rPr>
                <w:rFonts w:ascii="Book Antiqua" w:hAnsi="Book Antiqua"/>
                <w:iCs/>
                <w:color w:val="000000"/>
                <w:sz w:val="19"/>
                <w:szCs w:val="19"/>
              </w:rPr>
              <w:t xml:space="preserve"> 14/3/23 </w:t>
            </w:r>
            <w:r w:rsidRPr="002A774E">
              <w:rPr>
                <w:rFonts w:ascii="Book Antiqua" w:hAnsi="Book Antiqua"/>
                <w:b/>
                <w:bCs/>
                <w:iCs/>
                <w:color w:val="000000"/>
                <w:sz w:val="19"/>
                <w:szCs w:val="19"/>
              </w:rPr>
              <w:t>(Info 12 – Edição Extraordinária).</w:t>
            </w:r>
          </w:p>
          <w:p w14:paraId="6B635F3E" w14:textId="77777777" w:rsidR="00CA5261" w:rsidRDefault="00CA5261" w:rsidP="005D01F5">
            <w:pPr>
              <w:jc w:val="both"/>
              <w:rPr>
                <w:rFonts w:ascii="Book Antiqua" w:hAnsi="Book Antiqua"/>
                <w:b/>
                <w:bCs/>
                <w:iCs/>
                <w:color w:val="000000"/>
                <w:sz w:val="19"/>
                <w:szCs w:val="19"/>
              </w:rPr>
            </w:pPr>
          </w:p>
          <w:p w14:paraId="5F9E9CC1" w14:textId="77777777" w:rsidR="00CA5261" w:rsidRDefault="00CA5261" w:rsidP="005D01F5">
            <w:pPr>
              <w:jc w:val="both"/>
              <w:rPr>
                <w:rFonts w:ascii="Book Antiqua" w:hAnsi="Book Antiqua"/>
                <w:b/>
                <w:bCs/>
                <w:iCs/>
                <w:color w:val="000000"/>
                <w:sz w:val="19"/>
                <w:szCs w:val="19"/>
              </w:rPr>
            </w:pPr>
            <w:r>
              <w:rPr>
                <w:rFonts w:ascii="Book Antiqua" w:hAnsi="Book Antiqua"/>
                <w:b/>
                <w:bCs/>
                <w:iCs/>
                <w:color w:val="000000"/>
                <w:sz w:val="19"/>
                <w:szCs w:val="19"/>
              </w:rPr>
              <w:t>(</w:t>
            </w:r>
            <w:r w:rsidRPr="00CA5261">
              <w:rPr>
                <w:rFonts w:ascii="Book Antiqua" w:hAnsi="Book Antiqua"/>
                <w:b/>
                <w:bCs/>
                <w:iCs/>
                <w:color w:val="000000"/>
                <w:sz w:val="19"/>
                <w:szCs w:val="19"/>
                <w:highlight w:val="yellow"/>
              </w:rPr>
              <w:t>TJRJ-2023-VUNESP</w:t>
            </w:r>
            <w:r>
              <w:rPr>
                <w:rFonts w:ascii="Book Antiqua" w:hAnsi="Book Antiqua"/>
                <w:b/>
                <w:bCs/>
                <w:iCs/>
                <w:color w:val="000000"/>
                <w:sz w:val="19"/>
                <w:szCs w:val="19"/>
              </w:rPr>
              <w:t>)</w:t>
            </w:r>
            <w:r>
              <w:rPr>
                <w:rFonts w:ascii="Book Antiqua" w:hAnsi="Book Antiqua"/>
                <w:iCs/>
                <w:color w:val="000000"/>
                <w:sz w:val="19"/>
                <w:szCs w:val="19"/>
              </w:rPr>
              <w:t xml:space="preserve">: </w:t>
            </w:r>
            <w:r w:rsidRPr="00CA5261">
              <w:rPr>
                <w:rFonts w:ascii="Book Antiqua" w:hAnsi="Book Antiqua"/>
                <w:iCs/>
                <w:color w:val="000000"/>
                <w:sz w:val="19"/>
                <w:szCs w:val="19"/>
              </w:rPr>
              <w:t>A Arbitragem é um método alternativo de resolução de controvérsias que tem como principais características a celeridade, praticidade, a ausência de formalidades e a especificidade. No que diz respeito à possibilidade de adoção das tutelas de urgência no procedimento arbitral, se surgir uma situação de urgência,</w:t>
            </w:r>
            <w:r>
              <w:rPr>
                <w:rFonts w:ascii="Book Antiqua" w:hAnsi="Book Antiqua"/>
                <w:iCs/>
                <w:color w:val="000000"/>
                <w:sz w:val="19"/>
                <w:szCs w:val="19"/>
              </w:rPr>
              <w:t xml:space="preserve"> </w:t>
            </w:r>
            <w:r w:rsidRPr="00CA5261">
              <w:rPr>
                <w:rFonts w:ascii="Book Antiqua" w:hAnsi="Book Antiqua"/>
                <w:iCs/>
                <w:color w:val="000000"/>
                <w:sz w:val="19"/>
                <w:szCs w:val="19"/>
              </w:rPr>
              <w:t>antes da instauração da arbitragem, pode ser requerida ao judiciário, que poderá apenas apreciar o pedido de tutela de provisória, estando impedido de analisar o mérito da causa por inteiro.</w:t>
            </w:r>
            <w:r>
              <w:rPr>
                <w:rFonts w:ascii="Book Antiqua" w:hAnsi="Book Antiqua"/>
                <w:iCs/>
                <w:color w:val="000000"/>
                <w:sz w:val="19"/>
                <w:szCs w:val="19"/>
              </w:rPr>
              <w:t xml:space="preserve"> </w:t>
            </w:r>
            <w:r>
              <w:rPr>
                <w:rFonts w:ascii="Book Antiqua" w:hAnsi="Book Antiqua"/>
                <w:b/>
                <w:bCs/>
                <w:iCs/>
                <w:color w:val="000000"/>
                <w:sz w:val="19"/>
                <w:szCs w:val="19"/>
              </w:rPr>
              <w:t>BL: art. 22-A, Lei 9307.</w:t>
            </w:r>
          </w:p>
          <w:p w14:paraId="40446D4D" w14:textId="77777777" w:rsidR="00CA5261" w:rsidRDefault="00CA5261" w:rsidP="005D01F5">
            <w:pPr>
              <w:jc w:val="both"/>
              <w:rPr>
                <w:rFonts w:ascii="Book Antiqua" w:hAnsi="Book Antiqua"/>
                <w:b/>
                <w:bCs/>
                <w:iCs/>
                <w:color w:val="000000"/>
                <w:sz w:val="19"/>
                <w:szCs w:val="19"/>
              </w:rPr>
            </w:pPr>
          </w:p>
          <w:p w14:paraId="3BE22C3E" w14:textId="015C3311" w:rsidR="00CA5261" w:rsidRPr="00CA5261" w:rsidRDefault="00CA5261" w:rsidP="00CA5261">
            <w:pPr>
              <w:jc w:val="both"/>
              <w:rPr>
                <w:rFonts w:ascii="Book Antiqua" w:hAnsi="Book Antiqua"/>
                <w:iCs/>
                <w:color w:val="000000"/>
                <w:sz w:val="19"/>
                <w:szCs w:val="19"/>
              </w:rPr>
            </w:pPr>
            <w:r w:rsidRPr="00CA5261">
              <w:rPr>
                <w:rFonts w:ascii="Book Antiqua" w:hAnsi="Book Antiqua"/>
                <w:b/>
                <w:bCs/>
                <w:i/>
                <w:color w:val="FF0000"/>
                <w:sz w:val="19"/>
                <w:szCs w:val="19"/>
              </w:rPr>
              <w:t>#</w:t>
            </w:r>
            <w:r w:rsidRPr="00CA5261">
              <w:rPr>
                <w:rFonts w:ascii="Book Antiqua" w:hAnsi="Book Antiqua"/>
                <w:b/>
                <w:bCs/>
                <w:i/>
                <w:color w:val="FF0000"/>
                <w:sz w:val="19"/>
                <w:szCs w:val="19"/>
                <w:highlight w:val="green"/>
              </w:rPr>
              <w:t>Atenção</w:t>
            </w:r>
            <w:r>
              <w:rPr>
                <w:rFonts w:ascii="Book Antiqua" w:hAnsi="Book Antiqua"/>
                <w:iCs/>
                <w:color w:val="000000"/>
                <w:sz w:val="19"/>
                <w:szCs w:val="19"/>
              </w:rPr>
              <w:t xml:space="preserve">: Sobre o tema, Maria Eduarda Almeida explica: </w:t>
            </w:r>
            <w:r w:rsidRPr="00CA5261">
              <w:rPr>
                <w:rFonts w:ascii="Book Antiqua" w:hAnsi="Book Antiqua"/>
                <w:i/>
                <w:color w:val="000000"/>
                <w:sz w:val="19"/>
                <w:szCs w:val="19"/>
              </w:rPr>
              <w:t xml:space="preserve">“No intervalo entre o surgimento da lide e a formação do tribunal arbitral há convenção de arbitragem, mas não há instituição da arbitragem propriamente dita. Os árbitros ainda não iniciaram seu trabalho e, portanto, não podem conceder quaisquer medidas. Ao mesmo tempo, a existência de convenção de arbitragem obrigaria, teoricamente, o judiciário a declinar a competência para o juízo arbitral, já que não seria o juízo competente para apreciar questões de mérito da lide. Tal circunstância, sob primeiro olhar, poderia ser afrontosa à garantia fundamental de acesso à justiça, levando uma situação de urgência a não ser passível de tutela jurisdicional. No cenário em que </w:t>
            </w:r>
            <w:r w:rsidRPr="006774DD">
              <w:rPr>
                <w:rFonts w:ascii="Book Antiqua" w:hAnsi="Book Antiqua"/>
                <w:b/>
                <w:bCs/>
                <w:i/>
                <w:color w:val="000000"/>
                <w:sz w:val="19"/>
                <w:szCs w:val="19"/>
                <w:highlight w:val="yellow"/>
              </w:rPr>
              <w:t>a situação de urgência surgir antes da formação do tribunal arbitral, a medida de urgência ou cautelar pode ser requerida ao judiciário, o qual apenas poderá apreciar o pedido de tutela de provisória, estando impedido de analisar o mérito da causa por inteiro</w:t>
            </w:r>
            <w:r w:rsidRPr="00CA5261">
              <w:rPr>
                <w:rFonts w:ascii="Book Antiqua" w:hAnsi="Book Antiqua"/>
                <w:i/>
                <w:color w:val="000000"/>
                <w:sz w:val="19"/>
                <w:szCs w:val="19"/>
              </w:rPr>
              <w:t>. João Bosco Lee e Clávio de Melo Valença Filho afirmam que, nesse caso, ocorre uma restituição da competência ao juiz estata</w:t>
            </w:r>
            <w:r w:rsidR="006774DD">
              <w:rPr>
                <w:rFonts w:ascii="Book Antiqua" w:hAnsi="Book Antiqua"/>
                <w:i/>
                <w:color w:val="000000"/>
                <w:sz w:val="19"/>
                <w:szCs w:val="19"/>
              </w:rPr>
              <w:t>l</w:t>
            </w:r>
            <w:r w:rsidRPr="00CA5261">
              <w:rPr>
                <w:rFonts w:ascii="Book Antiqua" w:hAnsi="Book Antiqua"/>
                <w:i/>
                <w:color w:val="000000"/>
                <w:sz w:val="19"/>
                <w:szCs w:val="19"/>
              </w:rPr>
              <w:t xml:space="preserve">, cujo poder jurisdicional havia sido </w:t>
            </w:r>
            <w:proofErr w:type="spellStart"/>
            <w:r w:rsidRPr="00CA5261">
              <w:rPr>
                <w:rFonts w:ascii="Book Antiqua" w:hAnsi="Book Antiqua"/>
                <w:i/>
                <w:color w:val="000000"/>
                <w:sz w:val="19"/>
                <w:szCs w:val="19"/>
              </w:rPr>
              <w:t>retirado</w:t>
            </w:r>
            <w:proofErr w:type="spellEnd"/>
            <w:r w:rsidRPr="00CA5261">
              <w:rPr>
                <w:rFonts w:ascii="Book Antiqua" w:hAnsi="Book Antiqua"/>
                <w:i/>
                <w:color w:val="000000"/>
                <w:sz w:val="19"/>
                <w:szCs w:val="19"/>
              </w:rPr>
              <w:t xml:space="preserve"> pela existência de cláusula arbitral. Nesse sentido também foi construído o entendimento do STJ: ‘PROCESSO CIVIL. MEDIDA CAUTELAR COM O FITO DE CONCEDER EFEITOSUSPENSIVO A RECURSO ESPECIAL. POSSIBILIDADE, DESDE QUE DEMONSTRADOSO PERICULUM IN MORA E O </w:t>
            </w:r>
            <w:r w:rsidRPr="00CA5261">
              <w:rPr>
                <w:rFonts w:ascii="Book Antiqua" w:hAnsi="Book Antiqua"/>
                <w:i/>
                <w:color w:val="000000"/>
                <w:sz w:val="19"/>
                <w:szCs w:val="19"/>
              </w:rPr>
              <w:lastRenderedPageBreak/>
              <w:t xml:space="preserve">FUMUS BONI IURIS. ARBITRAGEM. JUÍZO ARBITRALNÃO CONSTITUÍDO. MEDIDA CAUTELAR. COMPETÊNCIA. LIMITES. 1. A jurisprudência deste Tribunal vem admitindo, em hipóteses excepcionais, o manejo da medida cautelar originária para fins de se atribuir efeito suspensivo a recurso especial; para tanto, porém, é necessária a demonstração do periculum in mora e a caracterização do fumus boni iuris. 2. Na pendência da constituição do Tribunal Arbitral, admite-se que a parte se socorra do Poder Judiciário, por intermédio de medida de natureza cautelar, para assegurar o resultado útil da arbitragem. 3. Superadas as circunstâncias temporárias que justificavam a intervenção contingencial do Poder Judiciário e considerando que a celebração do compromisso arbitral implica, como regra, a derrogação da jurisdição estatal, os autos devem ser prontamente encaminhados ao juízo arbitral, para que este assuma o processamento da ação </w:t>
            </w:r>
            <w:proofErr w:type="spellStart"/>
            <w:proofErr w:type="gramStart"/>
            <w:r w:rsidRPr="00CA5261">
              <w:rPr>
                <w:rFonts w:ascii="Book Antiqua" w:hAnsi="Book Antiqua"/>
                <w:i/>
                <w:color w:val="000000"/>
                <w:sz w:val="19"/>
                <w:szCs w:val="19"/>
              </w:rPr>
              <w:t>e,se</w:t>
            </w:r>
            <w:proofErr w:type="spellEnd"/>
            <w:proofErr w:type="gramEnd"/>
            <w:r w:rsidRPr="00CA5261">
              <w:rPr>
                <w:rFonts w:ascii="Book Antiqua" w:hAnsi="Book Antiqua"/>
                <w:i/>
                <w:color w:val="000000"/>
                <w:sz w:val="19"/>
                <w:szCs w:val="19"/>
              </w:rPr>
              <w:t xml:space="preserve"> for o caso, reaprecie a tutela conferida, mantendo, alterando ou revogando a respectiva decisão. 4. Em situações nas quais o juízo arbitral esteja momentaneamente impedido de se manifestar, desatende-se provisoriamente as regras de competência, submetendo-se o pedido de tutela cautelar ao juízo estatal; mas essa competência é precária e não se prorroga, subsistindo apenas para a análise do pedido liminar. 5. Liminar deferida. (STJ - </w:t>
            </w:r>
            <w:proofErr w:type="spellStart"/>
            <w:r w:rsidRPr="00CA5261">
              <w:rPr>
                <w:rFonts w:ascii="Book Antiqua" w:hAnsi="Book Antiqua"/>
                <w:i/>
                <w:color w:val="000000"/>
                <w:sz w:val="19"/>
                <w:szCs w:val="19"/>
              </w:rPr>
              <w:t>AgRg</w:t>
            </w:r>
            <w:proofErr w:type="spellEnd"/>
            <w:r w:rsidRPr="00CA5261">
              <w:rPr>
                <w:rFonts w:ascii="Book Antiqua" w:hAnsi="Book Antiqua"/>
                <w:i/>
                <w:color w:val="000000"/>
                <w:sz w:val="19"/>
                <w:szCs w:val="19"/>
              </w:rPr>
              <w:t xml:space="preserve"> na MC: 19226 MS 2012/0080171-0, Relator: Ministro MASSAMI UYEDA, Data de Julgamento: 21/06/2012, T3 - TERCEIRA TURMA, Data de Publicação: </w:t>
            </w:r>
            <w:proofErr w:type="spellStart"/>
            <w:r w:rsidRPr="00CA5261">
              <w:rPr>
                <w:rFonts w:ascii="Book Antiqua" w:hAnsi="Book Antiqua"/>
                <w:i/>
                <w:color w:val="000000"/>
                <w:sz w:val="19"/>
                <w:szCs w:val="19"/>
              </w:rPr>
              <w:t>DJe</w:t>
            </w:r>
            <w:proofErr w:type="spellEnd"/>
            <w:r w:rsidRPr="00CA5261">
              <w:rPr>
                <w:rFonts w:ascii="Book Antiqua" w:hAnsi="Book Antiqua"/>
                <w:i/>
                <w:color w:val="000000"/>
                <w:sz w:val="19"/>
                <w:szCs w:val="19"/>
              </w:rPr>
              <w:t xml:space="preserve"> 29/06/12)’ A reforma da lei da arbitragem, em 2015, criou capítulo próprio para tratar das Tutelas Cautelares e de Urgência e implementou o entendimento adotado pelo STJ, expandindo-o também para medidas de urgência. Veja-se o novo regramento: ‘Art. 22-A. Antes de instituída a arbitragem, as partes poderão recorrer ao Poder Judiciário para a concessão de medida cautelar ou de urgência. Parágrafo único. Cessa a eficácia da medida cautelar ou de urgência se a parte interessada não requerer a instituição da arbitragem no prazo de 30 (trinta) dias, contado da data de efetivação da respectiva decisão. Para Cahali, há peculiaridade no procedimento a ser observada: ‘Os autos da tutela de urgência preparatória terão um rumo diverso daquele usual previsto nas suas regras de regência; não se fará unificação; inexistirá o aditamento ou complementação para neles se abranger o pedido final de mérito, pois a tutela definitiva é direcionada, com procedimento próprio, ao juízo arbitral. Concedida a tutela pelo juízo estatal, a parte terá 30 dias para requerer a instituição do procedimento arbitral, sob pena de cessar a eficácia da medida. Instituído o tribunal arbitral, este deverá proceder com a reapreciação da decisão concessiva, resolvendo por sua manutenção, revogação ou modificação. A jurisdição restituída ao juízo estatal é, portanto, precária e limitada. Precária por ser restrita a situações de urgência - enquanto durar o periculum in mora - e limitada por estar reservado ao árbitro o juízo de mérito.”</w:t>
            </w:r>
            <w:r>
              <w:rPr>
                <w:rFonts w:ascii="Book Antiqua" w:hAnsi="Book Antiqua"/>
                <w:iCs/>
                <w:color w:val="000000"/>
                <w:sz w:val="19"/>
                <w:szCs w:val="19"/>
              </w:rPr>
              <w:t xml:space="preserve"> (Fonte: </w:t>
            </w:r>
            <w:r w:rsidRPr="00CA5261">
              <w:rPr>
                <w:rFonts w:ascii="Book Antiqua" w:hAnsi="Book Antiqua"/>
                <w:iCs/>
                <w:color w:val="000000"/>
                <w:sz w:val="19"/>
                <w:szCs w:val="19"/>
              </w:rPr>
              <w:t xml:space="preserve"> https://www.migalhas.com.br/depeso/253076/a-concessao-de-tutela-de-urgencia-em-face-da-convencao-de-arbitragem</w:t>
            </w:r>
            <w:r>
              <w:rPr>
                <w:rFonts w:ascii="Book Antiqua" w:hAnsi="Book Antiqua"/>
                <w:iCs/>
                <w:color w:val="000000"/>
                <w:sz w:val="19"/>
                <w:szCs w:val="19"/>
              </w:rPr>
              <w:t>).</w:t>
            </w:r>
          </w:p>
        </w:tc>
      </w:tr>
    </w:tbl>
    <w:p w14:paraId="55045362" w14:textId="7F259A5B" w:rsidR="00601088" w:rsidRPr="002A774E" w:rsidRDefault="00601088" w:rsidP="00601088">
      <w:pPr>
        <w:spacing w:before="300" w:after="300" w:line="240" w:lineRule="auto"/>
        <w:ind w:firstLine="567"/>
        <w:jc w:val="both"/>
        <w:rPr>
          <w:rFonts w:ascii="Book Antiqua" w:eastAsia="Times New Roman" w:hAnsi="Book Antiqua" w:cs="Times New Roman"/>
          <w:color w:val="0000FF"/>
          <w:sz w:val="16"/>
          <w:szCs w:val="16"/>
          <w:lang w:eastAsia="pt-BR"/>
        </w:rPr>
      </w:pPr>
      <w:bookmarkStart w:id="91" w:name="art22ap"/>
      <w:bookmarkEnd w:id="91"/>
      <w:r w:rsidRPr="00CA5261">
        <w:rPr>
          <w:rFonts w:ascii="Book Antiqua" w:eastAsia="Times New Roman" w:hAnsi="Book Antiqua" w:cs="Times New Roman"/>
          <w:color w:val="000000"/>
          <w:sz w:val="19"/>
          <w:szCs w:val="19"/>
          <w:lang w:eastAsia="pt-BR"/>
        </w:rPr>
        <w:lastRenderedPageBreak/>
        <w:t>Parágrafo único.  Cessa a eficácia da medida cautelar ou de urgência se a parte interessada não requerer a instituição da arbitragem no prazo de 30 (trinta) dias, contado da data de efetivação da respectiva decisão</w:t>
      </w:r>
      <w:r w:rsidRPr="002B74B3">
        <w:rPr>
          <w:rFonts w:ascii="Book Antiqua" w:eastAsia="Times New Roman" w:hAnsi="Book Antiqua" w:cs="Times New Roman"/>
          <w:color w:val="000000"/>
          <w:sz w:val="18"/>
          <w:szCs w:val="18"/>
          <w:lang w:eastAsia="pt-BR"/>
        </w:rPr>
        <w:t xml:space="preserve">. </w:t>
      </w:r>
      <w:hyperlink r:id="rId20"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p>
    <w:p w14:paraId="21FFAA73" w14:textId="689704D5"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2" w:name="art22b"/>
      <w:bookmarkEnd w:id="92"/>
      <w:r w:rsidRPr="00CB5067">
        <w:rPr>
          <w:rFonts w:ascii="Book Antiqua" w:eastAsia="Times New Roman" w:hAnsi="Book Antiqua" w:cs="Times New Roman"/>
          <w:b/>
          <w:color w:val="000000"/>
          <w:sz w:val="19"/>
          <w:szCs w:val="19"/>
          <w:highlight w:val="magenta"/>
          <w:lang w:eastAsia="pt-BR"/>
        </w:rPr>
        <w:t>Art. 22-B</w:t>
      </w:r>
      <w:r w:rsidRPr="00CB5067">
        <w:rPr>
          <w:rFonts w:ascii="Book Antiqua" w:eastAsia="Times New Roman" w:hAnsi="Book Antiqua" w:cs="Times New Roman"/>
          <w:color w:val="000000"/>
          <w:sz w:val="19"/>
          <w:szCs w:val="19"/>
          <w:lang w:eastAsia="pt-BR"/>
        </w:rPr>
        <w:t>.  </w:t>
      </w:r>
      <w:r w:rsidRPr="002A774E">
        <w:rPr>
          <w:rFonts w:ascii="Book Antiqua" w:eastAsia="Times New Roman" w:hAnsi="Book Antiqua" w:cs="Times New Roman"/>
          <w:b/>
          <w:bCs/>
          <w:color w:val="000000"/>
          <w:sz w:val="19"/>
          <w:szCs w:val="19"/>
          <w:lang w:eastAsia="pt-BR"/>
        </w:rPr>
        <w:t xml:space="preserve">Instituída a arbitragem, </w:t>
      </w:r>
      <w:r w:rsidRPr="002A774E">
        <w:rPr>
          <w:rFonts w:ascii="Book Antiqua" w:eastAsia="Times New Roman" w:hAnsi="Book Antiqua" w:cs="Times New Roman"/>
          <w:b/>
          <w:bCs/>
          <w:color w:val="000000"/>
          <w:sz w:val="19"/>
          <w:szCs w:val="19"/>
          <w:highlight w:val="yellow"/>
          <w:lang w:eastAsia="pt-BR"/>
        </w:rPr>
        <w:t>caberá aos árbitros</w:t>
      </w:r>
      <w:r w:rsidRPr="002A774E">
        <w:rPr>
          <w:rFonts w:ascii="Book Antiqua" w:eastAsia="Times New Roman" w:hAnsi="Book Antiqua" w:cs="Times New Roman"/>
          <w:b/>
          <w:bCs/>
          <w:color w:val="000000"/>
          <w:sz w:val="19"/>
          <w:szCs w:val="19"/>
          <w:lang w:eastAsia="pt-BR"/>
        </w:rPr>
        <w:t xml:space="preserve"> </w:t>
      </w:r>
      <w:r w:rsidRPr="002A774E">
        <w:rPr>
          <w:rFonts w:ascii="Book Antiqua" w:eastAsia="Times New Roman" w:hAnsi="Book Antiqua" w:cs="Times New Roman"/>
          <w:b/>
          <w:bCs/>
          <w:color w:val="000000"/>
          <w:sz w:val="19"/>
          <w:szCs w:val="19"/>
          <w:highlight w:val="cyan"/>
          <w:lang w:eastAsia="pt-BR"/>
        </w:rPr>
        <w:t>manter, modificar ou revogar a medida cautelar ou de urgência concedida pelo Poder Judiciário</w:t>
      </w:r>
      <w:r w:rsidRPr="002B74B3">
        <w:rPr>
          <w:rFonts w:ascii="Book Antiqua" w:eastAsia="Times New Roman" w:hAnsi="Book Antiqua" w:cs="Times New Roman"/>
          <w:color w:val="000000"/>
          <w:sz w:val="16"/>
          <w:szCs w:val="16"/>
          <w:lang w:eastAsia="pt-BR"/>
        </w:rPr>
        <w:t>. </w:t>
      </w:r>
      <w:hyperlink r:id="rId21"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A419BD" w:rsidRPr="002B74B3">
        <w:rPr>
          <w:rFonts w:ascii="Book Antiqua" w:eastAsia="Times New Roman" w:hAnsi="Book Antiqua" w:cs="Times New Roman"/>
          <w:color w:val="0000FF"/>
          <w:sz w:val="16"/>
          <w:szCs w:val="16"/>
          <w:lang w:eastAsia="pt-BR"/>
        </w:rPr>
        <w:t xml:space="preserve"> </w:t>
      </w:r>
      <w:r w:rsidR="00A419BD" w:rsidRPr="002B74B3">
        <w:rPr>
          <w:rFonts w:ascii="Book Antiqua" w:eastAsia="Times New Roman" w:hAnsi="Book Antiqua" w:cs="Arial"/>
          <w:b/>
          <w:bCs/>
          <w:color w:val="FF0000"/>
          <w:sz w:val="16"/>
          <w:szCs w:val="16"/>
          <w:u w:val="single"/>
          <w:lang w:eastAsia="pt-BR"/>
        </w:rPr>
        <w:t>(Cartórios/TJMA-2016)</w:t>
      </w:r>
      <w:r w:rsidRPr="002B74B3">
        <w:rPr>
          <w:rFonts w:ascii="Book Antiqua" w:eastAsia="Times New Roman" w:hAnsi="Book Antiqua" w:cs="Times New Roman"/>
          <w:sz w:val="16"/>
          <w:szCs w:val="16"/>
          <w:lang w:eastAsia="pt-BR"/>
        </w:rPr>
        <w:t> </w:t>
      </w:r>
      <w:r w:rsidR="00985F7E" w:rsidRPr="002B74B3">
        <w:rPr>
          <w:rFonts w:ascii="Book Antiqua" w:eastAsia="Times New Roman" w:hAnsi="Book Antiqua" w:cs="Times New Roman"/>
          <w:b/>
          <w:color w:val="FF0000"/>
          <w:sz w:val="16"/>
          <w:szCs w:val="16"/>
          <w:u w:val="single"/>
          <w:lang w:eastAsia="pt-BR"/>
        </w:rPr>
        <w:t>(TJSP-2017)</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6DCC90FD" w14:textId="77777777" w:rsidTr="00DF5502">
        <w:tc>
          <w:tcPr>
            <w:tcW w:w="8494" w:type="dxa"/>
            <w:shd w:val="clear" w:color="auto" w:fill="CCFFFF"/>
          </w:tcPr>
          <w:p w14:paraId="4E27F41B" w14:textId="040ABF70" w:rsidR="00274F7A" w:rsidRPr="00AD0251" w:rsidRDefault="00274F7A" w:rsidP="00DF550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122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ENAM/2º-2024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4F7A">
              <w:rPr>
                <w:rFonts w:ascii="Book Antiqua" w:hAnsi="Book Antiqua"/>
                <w:b/>
                <w:bCs/>
                <w:iCs/>
                <w:color w:val="000000"/>
                <w:sz w:val="19"/>
                <w:szCs w:val="19"/>
              </w:rPr>
              <w:t>O árbitro não possui poder coercitivo direto, sendo-lhe vedada a prática de atos executivos, cabendo ao Poder Judiciário a execução forçada do direito reconhecido na sentença arbitral.</w:t>
            </w:r>
          </w:p>
        </w:tc>
      </w:tr>
    </w:tbl>
    <w:p w14:paraId="16B157C2" w14:textId="77777777" w:rsidR="00274F7A" w:rsidRDefault="00274F7A" w:rsidP="00274F7A">
      <w:pPr>
        <w:spacing w:after="0" w:line="240" w:lineRule="auto"/>
        <w:ind w:firstLine="527"/>
        <w:jc w:val="both"/>
        <w:rPr>
          <w:rFonts w:ascii="Book Antiqua" w:eastAsia="Times New Roman" w:hAnsi="Book Antiqua" w:cs="Times New Roman"/>
          <w:b/>
          <w:color w:val="FF0000"/>
          <w:sz w:val="16"/>
          <w:szCs w:val="16"/>
          <w:lang w:eastAsia="pt-BR"/>
        </w:rPr>
      </w:pPr>
      <w:bookmarkStart w:id="93" w:name="art22bp"/>
      <w:bookmarkEnd w:id="93"/>
    </w:p>
    <w:tbl>
      <w:tblPr>
        <w:tblStyle w:val="Tabelacomgrade"/>
        <w:tblW w:w="0" w:type="auto"/>
        <w:shd w:val="clear" w:color="auto" w:fill="CCFFFF"/>
        <w:tblLook w:val="04A0" w:firstRow="1" w:lastRow="0" w:firstColumn="1" w:lastColumn="0" w:noHBand="0" w:noVBand="1"/>
      </w:tblPr>
      <w:tblGrid>
        <w:gridCol w:w="8494"/>
      </w:tblGrid>
      <w:tr w:rsidR="00274F7A" w:rsidRPr="00CB5067" w14:paraId="44B534BA" w14:textId="77777777" w:rsidTr="00DF5502">
        <w:tc>
          <w:tcPr>
            <w:tcW w:w="8494" w:type="dxa"/>
            <w:shd w:val="clear" w:color="auto" w:fill="CCFFFF"/>
          </w:tcPr>
          <w:p w14:paraId="0BA7F02A" w14:textId="4C682BD3" w:rsidR="00274F7A" w:rsidRPr="00CB5067" w:rsidRDefault="00274F7A" w:rsidP="00DF5502">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Modificar ou revogar a medida cautelar ou de urgência concedida pelo Poder Judiciário.</w:t>
            </w:r>
            <w:r>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Pr>
                <w:rFonts w:ascii="Book Antiqua" w:eastAsia="Times New Roman" w:hAnsi="Book Antiqua" w:cs="Times New Roman"/>
                <w:b/>
                <w:sz w:val="19"/>
                <w:szCs w:val="19"/>
                <w:lang w:eastAsia="pt-BR"/>
              </w:rPr>
              <w:t>-B</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683ABB11" w14:textId="76F5AB3D" w:rsidR="00601088" w:rsidRPr="002B74B3" w:rsidRDefault="00601088" w:rsidP="00601088">
      <w:pPr>
        <w:spacing w:before="300" w:after="300" w:line="240" w:lineRule="auto"/>
        <w:ind w:firstLine="567"/>
        <w:jc w:val="both"/>
        <w:rPr>
          <w:rFonts w:ascii="Book Antiqua" w:hAnsi="Book Antiqua"/>
          <w:sz w:val="16"/>
          <w:szCs w:val="16"/>
        </w:rPr>
      </w:pPr>
      <w:r w:rsidRPr="00CB5067">
        <w:rPr>
          <w:rFonts w:ascii="Book Antiqua" w:eastAsia="Times New Roman" w:hAnsi="Book Antiqua" w:cs="Times New Roman"/>
          <w:b/>
          <w:color w:val="000000"/>
          <w:sz w:val="19"/>
          <w:szCs w:val="19"/>
          <w:highlight w:val="magenta"/>
          <w:lang w:eastAsia="pt-BR"/>
        </w:rPr>
        <w:t>Parágrafo único</w:t>
      </w:r>
      <w:r w:rsidRPr="00274F7A">
        <w:rPr>
          <w:rFonts w:ascii="Book Antiqua" w:eastAsia="Times New Roman" w:hAnsi="Book Antiqua" w:cs="Times New Roman"/>
          <w:b/>
          <w:bCs/>
          <w:color w:val="000000"/>
          <w:sz w:val="19"/>
          <w:szCs w:val="19"/>
          <w:lang w:eastAsia="pt-BR"/>
        </w:rPr>
        <w:t xml:space="preserve">.  Estando já instituída a arbitragem, a </w:t>
      </w:r>
      <w:r w:rsidRPr="00274F7A">
        <w:rPr>
          <w:rFonts w:ascii="Book Antiqua" w:eastAsia="Times New Roman" w:hAnsi="Book Antiqua" w:cs="Times New Roman"/>
          <w:b/>
          <w:bCs/>
          <w:color w:val="000000"/>
          <w:sz w:val="19"/>
          <w:szCs w:val="19"/>
          <w:highlight w:val="yellow"/>
          <w:lang w:eastAsia="pt-BR"/>
        </w:rPr>
        <w:t>medida cautelar ou de urgência será requerida diretamente aos árbitros</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2"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xml:space="preserve">  </w:t>
      </w:r>
      <w:r w:rsidR="00985F7E" w:rsidRPr="002B74B3">
        <w:rPr>
          <w:rFonts w:ascii="Book Antiqua" w:eastAsia="Times New Roman" w:hAnsi="Book Antiqua" w:cs="Times New Roman"/>
          <w:b/>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CA54DD" w:rsidRPr="00CB5067" w14:paraId="08E5E413" w14:textId="77777777" w:rsidTr="00CA54DD">
        <w:tc>
          <w:tcPr>
            <w:tcW w:w="8494" w:type="dxa"/>
            <w:shd w:val="clear" w:color="auto" w:fill="CCFFFF"/>
          </w:tcPr>
          <w:p w14:paraId="30276B58"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TUTELAS CAUTELARES E DE URGÊNCIA</w:t>
            </w:r>
            <w:r w:rsidRPr="00CB5067">
              <w:rPr>
                <w:rFonts w:ascii="Book Antiqua" w:eastAsia="Times New Roman" w:hAnsi="Book Antiqua" w:cs="Times New Roman"/>
                <w:sz w:val="19"/>
                <w:szCs w:val="19"/>
                <w:lang w:eastAsia="pt-BR"/>
              </w:rPr>
              <w:t>: A Lei n 13129/15 acrescentou um importante capítulo na Lei 9307/96 prevendo a possibilidade de serem concedidas tutelas cautelares e de urgência antes e durante o procedimento arbitral.</w:t>
            </w:r>
          </w:p>
          <w:p w14:paraId="734DE595" w14:textId="77777777" w:rsidR="00CA54DD" w:rsidRPr="00CB5067" w:rsidRDefault="00CA54DD" w:rsidP="00CA54DD">
            <w:pPr>
              <w:jc w:val="both"/>
              <w:rPr>
                <w:rFonts w:ascii="Book Antiqua" w:eastAsia="Times New Roman" w:hAnsi="Book Antiqua" w:cs="Times New Roman"/>
                <w:sz w:val="19"/>
                <w:szCs w:val="19"/>
                <w:lang w:eastAsia="pt-BR"/>
              </w:rPr>
            </w:pPr>
          </w:p>
          <w:p w14:paraId="0E6D846F"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Mas se ainda não existem árbitros escolhidos, quem irá deferir tais medidas?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O Poder Judiciário. A Lei13129/15 estabeleceu que, se for necessária alguma medida cautelar ou de urgência e ainda não </w:t>
            </w:r>
            <w:r w:rsidRPr="00CB5067">
              <w:rPr>
                <w:rFonts w:ascii="Book Antiqua" w:eastAsia="Times New Roman" w:hAnsi="Book Antiqua" w:cs="Times New Roman"/>
                <w:sz w:val="19"/>
                <w:szCs w:val="19"/>
                <w:lang w:eastAsia="pt-BR"/>
              </w:rPr>
              <w:lastRenderedPageBreak/>
              <w:t>houver sido instituída a arbitragem, as partes poderão requerê-las junto ao Poder Judiciário (art. 22-A).</w:t>
            </w:r>
          </w:p>
          <w:p w14:paraId="1A7E612E" w14:textId="77777777" w:rsidR="00CA54DD" w:rsidRPr="00CB5067" w:rsidRDefault="00CA54DD" w:rsidP="00CA54DD">
            <w:pPr>
              <w:jc w:val="both"/>
              <w:rPr>
                <w:rFonts w:ascii="Book Antiqua" w:eastAsia="Times New Roman" w:hAnsi="Book Antiqua" w:cs="Times New Roman"/>
                <w:sz w:val="19"/>
                <w:szCs w:val="19"/>
                <w:lang w:eastAsia="pt-BR"/>
              </w:rPr>
            </w:pPr>
          </w:p>
          <w:p w14:paraId="7D62E6CB"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Assim, determinada empresa prejudicada poderá pedir ao juiz que conceda uma medida de urgência no sentido de que a outra empresa continue fornecendo a matéria-prima ajustada no contrato até que a disputa contratual seja resolvida pelos árbitros, sob pena de multa diária. Depois de conseguir a medida pleiteada junto ao Poder Judiciário, a parte terá que requerer a instituição da arbitragem em até 30 dias, sob pena de a medida ser cessada (art. 22-A, § único).</w:t>
            </w:r>
          </w:p>
          <w:p w14:paraId="563CE5B7" w14:textId="77777777" w:rsidR="00704380" w:rsidRPr="00CB5067" w:rsidRDefault="00704380" w:rsidP="00CA54DD">
            <w:pPr>
              <w:jc w:val="both"/>
              <w:rPr>
                <w:rFonts w:ascii="Book Antiqua" w:eastAsia="Times New Roman" w:hAnsi="Book Antiqua" w:cs="Times New Roman"/>
                <w:sz w:val="19"/>
                <w:szCs w:val="19"/>
                <w:lang w:eastAsia="pt-BR"/>
              </w:rPr>
            </w:pPr>
          </w:p>
          <w:p w14:paraId="794593F0"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Depois de instituída a arbitragem, os árbitros poderão revogar a medida concedida pelo Judiciário?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A medida cautelar ou de urgência concedida pelo Poder Judiciário é provisória e, depois de instituída a arbitragem, os árbitros irão reexaminá-lo e poderão mantê-la, modificá-la ou revogá-la (ar. 22-B).</w:t>
            </w:r>
          </w:p>
          <w:p w14:paraId="7D49650E" w14:textId="77777777" w:rsidR="00704380" w:rsidRPr="00CB5067" w:rsidRDefault="00704380" w:rsidP="00704380">
            <w:pPr>
              <w:jc w:val="both"/>
              <w:rPr>
                <w:rFonts w:ascii="Book Antiqua" w:eastAsia="Times New Roman" w:hAnsi="Book Antiqua" w:cs="Times New Roman"/>
                <w:sz w:val="19"/>
                <w:szCs w:val="19"/>
                <w:lang w:eastAsia="pt-BR"/>
              </w:rPr>
            </w:pPr>
          </w:p>
          <w:p w14:paraId="3C50F578" w14:textId="04B060E5" w:rsidR="00CA54DD" w:rsidRPr="00CB5067" w:rsidRDefault="00704380"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Poderão ser concedidas medidas cautelares ou de urgência depois de instaurado o procedimento arbitral?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mas neste caso tais medidas serão concedidas pelos próprios árbitros que já estarão escolhidos (art. 22-B, § único). Antes da Lei n 13129/15, a Lei 9703/96 determinava que tais medidas deveriam ser requeridas pelo árbitro ao Poder Judiciário, conforme previsto no art. 22, § 4º. Esse § 4º foi, contudo, revogado pela Lei13129/15, deixando claro que é o próprio árbitro quem determina a medida deferida.</w:t>
            </w:r>
          </w:p>
        </w:tc>
      </w:tr>
    </w:tbl>
    <w:p w14:paraId="766B5A75" w14:textId="0F480DF2"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94" w:name="capituloivb"/>
      <w:bookmarkEnd w:id="94"/>
      <w:r w:rsidRPr="00CB5067">
        <w:rPr>
          <w:rFonts w:ascii="Book Antiqua" w:eastAsia="Times New Roman" w:hAnsi="Book Antiqua" w:cs="Times New Roman"/>
          <w:color w:val="000000"/>
          <w:sz w:val="19"/>
          <w:szCs w:val="19"/>
          <w:highlight w:val="green"/>
          <w:lang w:eastAsia="pt-BR"/>
        </w:rPr>
        <w:lastRenderedPageBreak/>
        <w:t>CAPÍTULO IV-B</w:t>
      </w:r>
      <w:r w:rsidRPr="00CB5067">
        <w:rPr>
          <w:rFonts w:ascii="Book Antiqua" w:eastAsia="Times New Roman" w:hAnsi="Book Antiqua" w:cs="Times New Roman"/>
          <w:color w:val="000000"/>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23"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F7A2521"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 CARTA ARBITRAL</w:t>
      </w:r>
    </w:p>
    <w:p w14:paraId="5BEF28BF" w14:textId="1125B424" w:rsidR="00601088" w:rsidRPr="002B74B3" w:rsidRDefault="00601088" w:rsidP="00EC783C">
      <w:pPr>
        <w:spacing w:before="300" w:after="300" w:line="240" w:lineRule="auto"/>
        <w:ind w:firstLine="567"/>
        <w:jc w:val="both"/>
        <w:rPr>
          <w:rFonts w:ascii="Book Antiqua" w:eastAsia="Times New Roman" w:hAnsi="Book Antiqua" w:cs="Times New Roman"/>
          <w:sz w:val="16"/>
          <w:szCs w:val="16"/>
          <w:lang w:eastAsia="pt-BR"/>
        </w:rPr>
      </w:pPr>
      <w:bookmarkStart w:id="95" w:name="art22c"/>
      <w:bookmarkEnd w:id="95"/>
      <w:r w:rsidRPr="00AD4AF7">
        <w:rPr>
          <w:rFonts w:ascii="Book Antiqua" w:eastAsia="Times New Roman" w:hAnsi="Book Antiqua" w:cs="Times New Roman"/>
          <w:b/>
          <w:bCs/>
          <w:color w:val="000000"/>
          <w:sz w:val="19"/>
          <w:szCs w:val="19"/>
          <w:highlight w:val="magenta"/>
          <w:lang w:eastAsia="pt-BR"/>
        </w:rPr>
        <w:t>Art. 22-C</w:t>
      </w:r>
      <w:r w:rsidRPr="00CB5067">
        <w:rPr>
          <w:rFonts w:ascii="Book Antiqua" w:eastAsia="Times New Roman" w:hAnsi="Book Antiqua" w:cs="Times New Roman"/>
          <w:color w:val="000000"/>
          <w:sz w:val="19"/>
          <w:szCs w:val="19"/>
          <w:lang w:eastAsia="pt-BR"/>
        </w:rPr>
        <w:t>.  </w:t>
      </w:r>
      <w:r w:rsidRPr="00A419BD">
        <w:rPr>
          <w:rFonts w:ascii="Book Antiqua" w:eastAsia="Times New Roman" w:hAnsi="Book Antiqua" w:cs="Times New Roman"/>
          <w:b/>
          <w:bCs/>
          <w:color w:val="000000"/>
          <w:sz w:val="19"/>
          <w:szCs w:val="19"/>
          <w:lang w:eastAsia="pt-BR"/>
        </w:rPr>
        <w:t>O árbitro ou o tribunal arbitral poderá expedir carta arbitral para que o órgão jurisdicional nacional pratique ou determine o cumprimento, na área de sua competência territorial, de ato solicitado pelo árbitro</w:t>
      </w:r>
      <w:r w:rsidRPr="002B74B3">
        <w:rPr>
          <w:rFonts w:ascii="Book Antiqua" w:eastAsia="Times New Roman" w:hAnsi="Book Antiqua" w:cs="Times New Roman"/>
          <w:color w:val="000000"/>
          <w:sz w:val="16"/>
          <w:szCs w:val="16"/>
          <w:lang w:eastAsia="pt-BR"/>
        </w:rPr>
        <w:t>.</w:t>
      </w:r>
      <w:r w:rsidRPr="002B74B3">
        <w:rPr>
          <w:rFonts w:ascii="Book Antiqua" w:eastAsia="Times New Roman" w:hAnsi="Book Antiqua" w:cs="Times New Roman"/>
          <w:sz w:val="16"/>
          <w:szCs w:val="16"/>
          <w:lang w:eastAsia="pt-BR"/>
        </w:rPr>
        <w:t> </w:t>
      </w:r>
      <w:hyperlink r:id="rId24"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419BD" w:rsidRPr="002B74B3">
        <w:rPr>
          <w:rFonts w:ascii="Book Antiqua" w:eastAsia="Times New Roman" w:hAnsi="Book Antiqua" w:cs="Arial"/>
          <w:b/>
          <w:bCs/>
          <w:color w:val="FF0000"/>
          <w:sz w:val="16"/>
          <w:szCs w:val="16"/>
          <w:u w:val="single"/>
          <w:lang w:eastAsia="pt-BR"/>
        </w:rPr>
        <w:t>(</w:t>
      </w:r>
      <w:r w:rsidR="00170DEE" w:rsidRPr="002B74B3">
        <w:rPr>
          <w:rFonts w:ascii="Book Antiqua" w:eastAsia="Times New Roman" w:hAnsi="Book Antiqua" w:cs="Arial"/>
          <w:b/>
          <w:bCs/>
          <w:color w:val="FF0000"/>
          <w:sz w:val="16"/>
          <w:szCs w:val="16"/>
          <w:u w:val="single"/>
          <w:lang w:eastAsia="pt-BR"/>
        </w:rPr>
        <w:t>MPMG-2019</w:t>
      </w:r>
      <w:r w:rsidR="00A419BD" w:rsidRPr="002B74B3">
        <w:rPr>
          <w:rFonts w:ascii="Book Antiqua" w:eastAsia="Times New Roman" w:hAnsi="Book Antiqua" w:cs="Arial"/>
          <w:b/>
          <w:bCs/>
          <w:color w:val="FF0000"/>
          <w:sz w:val="16"/>
          <w:szCs w:val="16"/>
          <w:u w:val="single"/>
          <w:lang w:eastAsia="pt-BR"/>
        </w:rPr>
        <w:t>)</w:t>
      </w:r>
    </w:p>
    <w:p w14:paraId="00FB055A" w14:textId="791924D5" w:rsidR="00601088" w:rsidRPr="002B74B3" w:rsidRDefault="00601088" w:rsidP="00EC783C">
      <w:pPr>
        <w:spacing w:before="300" w:after="300" w:line="240" w:lineRule="auto"/>
        <w:ind w:firstLine="567"/>
        <w:jc w:val="both"/>
        <w:rPr>
          <w:rFonts w:ascii="Book Antiqua" w:eastAsia="Times New Roman" w:hAnsi="Book Antiqua" w:cs="Times New Roman"/>
          <w:b/>
          <w:bCs/>
          <w:color w:val="0000FF"/>
          <w:sz w:val="16"/>
          <w:szCs w:val="16"/>
          <w:u w:val="single"/>
          <w:lang w:eastAsia="pt-BR"/>
        </w:rPr>
      </w:pPr>
      <w:bookmarkStart w:id="96" w:name="art22cp"/>
      <w:bookmarkEnd w:id="96"/>
      <w:r w:rsidRPr="00AD4AF7">
        <w:rPr>
          <w:rFonts w:ascii="Book Antiqua" w:eastAsia="Times New Roman" w:hAnsi="Book Antiqua" w:cs="Times New Roman"/>
          <w:b/>
          <w:bCs/>
          <w:color w:val="000000"/>
          <w:sz w:val="19"/>
          <w:szCs w:val="19"/>
          <w:highlight w:val="magenta"/>
          <w:lang w:eastAsia="pt-BR"/>
        </w:rPr>
        <w:t>Parágrafo único</w:t>
      </w:r>
      <w:r w:rsidRPr="00CB5067">
        <w:rPr>
          <w:rFonts w:ascii="Book Antiqua" w:eastAsia="Times New Roman" w:hAnsi="Book Antiqua" w:cs="Times New Roman"/>
          <w:color w:val="000000"/>
          <w:sz w:val="19"/>
          <w:szCs w:val="19"/>
          <w:lang w:eastAsia="pt-BR"/>
        </w:rPr>
        <w:t xml:space="preserve">.  No cumprimento da carta arbitral será observado o segredo de justiça, </w:t>
      </w:r>
      <w:r w:rsidRPr="00C7603F">
        <w:rPr>
          <w:rFonts w:ascii="Book Antiqua" w:eastAsia="Times New Roman" w:hAnsi="Book Antiqua" w:cs="Times New Roman"/>
          <w:b/>
          <w:bCs/>
          <w:caps/>
          <w:color w:val="000000"/>
          <w:sz w:val="19"/>
          <w:szCs w:val="19"/>
          <w:highlight w:val="green"/>
          <w:lang w:eastAsia="pt-BR"/>
        </w:rPr>
        <w:t>desde que comprovada</w:t>
      </w:r>
      <w:r w:rsidRPr="00CB5067">
        <w:rPr>
          <w:rFonts w:ascii="Book Antiqua" w:eastAsia="Times New Roman" w:hAnsi="Book Antiqua" w:cs="Times New Roman"/>
          <w:color w:val="000000"/>
          <w:sz w:val="19"/>
          <w:szCs w:val="19"/>
          <w:lang w:eastAsia="pt-BR"/>
        </w:rPr>
        <w:t xml:space="preserve"> a </w:t>
      </w:r>
      <w:r w:rsidRPr="00C7603F">
        <w:rPr>
          <w:rFonts w:ascii="Book Antiqua" w:eastAsia="Times New Roman" w:hAnsi="Book Antiqua" w:cs="Times New Roman"/>
          <w:b/>
          <w:bCs/>
          <w:caps/>
          <w:color w:val="000000"/>
          <w:sz w:val="19"/>
          <w:szCs w:val="19"/>
          <w:shd w:val="clear" w:color="auto" w:fill="F7CAAC" w:themeFill="accent2" w:themeFillTint="66"/>
          <w:lang w:eastAsia="pt-BR"/>
        </w:rPr>
        <w:t>confidencialidade</w:t>
      </w:r>
      <w:r w:rsidRPr="00CB5067">
        <w:rPr>
          <w:rFonts w:ascii="Book Antiqua" w:eastAsia="Times New Roman" w:hAnsi="Book Antiqua" w:cs="Times New Roman"/>
          <w:color w:val="000000"/>
          <w:sz w:val="19"/>
          <w:szCs w:val="19"/>
          <w:lang w:eastAsia="pt-BR"/>
        </w:rPr>
        <w:t xml:space="preserve"> </w:t>
      </w:r>
      <w:r w:rsidRPr="00C7603F">
        <w:rPr>
          <w:rFonts w:ascii="Book Antiqua" w:eastAsia="Times New Roman" w:hAnsi="Book Antiqua" w:cs="Times New Roman"/>
          <w:b/>
          <w:bCs/>
          <w:color w:val="000000"/>
          <w:sz w:val="19"/>
          <w:szCs w:val="19"/>
          <w:highlight w:val="yellow"/>
          <w:lang w:eastAsia="pt-BR"/>
        </w:rPr>
        <w:t>estipulada na arbitragem</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5"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D4AF7" w:rsidRPr="002B74B3">
        <w:rPr>
          <w:rFonts w:ascii="Book Antiqua" w:eastAsia="Times New Roman" w:hAnsi="Book Antiqua" w:cs="Times New Roman"/>
          <w:b/>
          <w:bCs/>
          <w:color w:val="FF0000"/>
          <w:sz w:val="16"/>
          <w:szCs w:val="16"/>
          <w:u w:val="single"/>
          <w:lang w:eastAsia="pt-BR"/>
        </w:rPr>
        <w:t>(PGESE-2017)</w:t>
      </w:r>
      <w:r w:rsidR="00C7603F" w:rsidRPr="002B74B3">
        <w:rPr>
          <w:rFonts w:ascii="Book Antiqua" w:eastAsia="Times New Roman" w:hAnsi="Book Antiqua" w:cs="Times New Roman"/>
          <w:color w:val="0000FF"/>
          <w:sz w:val="16"/>
          <w:szCs w:val="16"/>
          <w:lang w:eastAsia="pt-BR"/>
        </w:rPr>
        <w:t xml:space="preserve"> </w:t>
      </w:r>
      <w:r w:rsidR="00C7603F" w:rsidRPr="002B74B3">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704380" w:rsidRPr="002B234A" w14:paraId="57D32544" w14:textId="77777777" w:rsidTr="00704380">
        <w:tc>
          <w:tcPr>
            <w:tcW w:w="8494" w:type="dxa"/>
            <w:shd w:val="clear" w:color="auto" w:fill="CCFFFF"/>
          </w:tcPr>
          <w:p w14:paraId="3908F8A1"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são as cartas no Direito Processual?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Todo juízo possui competência restrita a limites territoriais. Dentro destes limites, o próprio magistrado pode praticar os atos processuais por meio de ordem judicial. Se o ato tiver que ser praticado fora dos limites territoriais onde o juízo exerce sua competência, ele terá que se valer das chamadas “cartas”. Carta, para o direito processual, é um instrumento de auxílio entre dois juízos. Determinado juízo expede uma carta para que outro juízo pratique determinado ato processual na esfera de sua competência.</w:t>
            </w:r>
          </w:p>
          <w:p w14:paraId="28371567" w14:textId="77777777" w:rsidR="00704380" w:rsidRPr="00CB5067" w:rsidRDefault="00704380" w:rsidP="00704380">
            <w:pPr>
              <w:jc w:val="both"/>
              <w:rPr>
                <w:rFonts w:ascii="Book Antiqua" w:eastAsia="Times New Roman" w:hAnsi="Book Antiqua" w:cs="Times New Roman"/>
                <w:sz w:val="19"/>
                <w:szCs w:val="19"/>
                <w:lang w:eastAsia="pt-BR"/>
              </w:rPr>
            </w:pPr>
          </w:p>
          <w:p w14:paraId="643CD859"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Espécies de carta:</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Tradicionalmente, nosso Direito Processual conhecia três tipos de carta:</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60"/>
              <w:gridCol w:w="2753"/>
              <w:gridCol w:w="2755"/>
            </w:tblGrid>
            <w:tr w:rsidR="00704380" w:rsidRPr="002B234A" w14:paraId="61670B64"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00B0F0"/>
                  <w:hideMark/>
                </w:tcPr>
                <w:p w14:paraId="0D44B690"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de ordem</w:t>
                  </w:r>
                </w:p>
              </w:tc>
              <w:tc>
                <w:tcPr>
                  <w:tcW w:w="2753" w:type="dxa"/>
                  <w:tcBorders>
                    <w:top w:val="single" w:sz="4" w:space="0" w:color="auto"/>
                    <w:left w:val="single" w:sz="4" w:space="0" w:color="auto"/>
                    <w:bottom w:val="single" w:sz="4" w:space="0" w:color="auto"/>
                    <w:right w:val="single" w:sz="4" w:space="0" w:color="auto"/>
                  </w:tcBorders>
                  <w:shd w:val="clear" w:color="auto" w:fill="00B0F0"/>
                  <w:hideMark/>
                </w:tcPr>
                <w:p w14:paraId="201C58D4"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rogatória</w:t>
                  </w:r>
                </w:p>
              </w:tc>
              <w:tc>
                <w:tcPr>
                  <w:tcW w:w="2755" w:type="dxa"/>
                  <w:tcBorders>
                    <w:top w:val="single" w:sz="4" w:space="0" w:color="auto"/>
                    <w:left w:val="single" w:sz="4" w:space="0" w:color="auto"/>
                    <w:bottom w:val="single" w:sz="4" w:space="0" w:color="auto"/>
                    <w:right w:val="single" w:sz="4" w:space="0" w:color="auto"/>
                  </w:tcBorders>
                  <w:shd w:val="clear" w:color="auto" w:fill="00B0F0"/>
                  <w:hideMark/>
                </w:tcPr>
                <w:p w14:paraId="7A887E6D"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precatória</w:t>
                  </w:r>
                </w:p>
              </w:tc>
            </w:tr>
            <w:tr w:rsidR="00704380" w:rsidRPr="002B234A" w14:paraId="21628E77"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2CD57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Serve para que um Tribunal delegue a juízo inferior “subordinado” a ele a prática de determinado ato processual.</w:t>
                  </w:r>
                </w:p>
                <w:p w14:paraId="580623C6"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E975232"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Ministro do STF expede carta de ordem para que o juízo federal ouça uma testemunha localizada em Natal (RN).</w:t>
                  </w:r>
                </w:p>
              </w:tc>
              <w:tc>
                <w:tcPr>
                  <w:tcW w:w="275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393E41"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pratique determinado ato processual fora do país.</w:t>
                  </w:r>
                </w:p>
                <w:p w14:paraId="4516014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83BED7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juízo de Belém (PA) expede uma carta rogatória para que seja ouvida uma testemunha residente na Alemanha, pela autoridade judiciária alemã.</w:t>
                  </w:r>
                </w:p>
              </w:tc>
              <w:tc>
                <w:tcPr>
                  <w:tcW w:w="27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10CA1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de igual hierarquia, pratique determinado ato processual nos limites de sua competência, dentro do Brasil.</w:t>
                  </w:r>
                </w:p>
                <w:p w14:paraId="5524A2B3"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982938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juízo da comarca de Niterói (RJ) expede uma carta precatória para que o juízo da comarca de Búzios (RJ) ouça uma testemunha que lá reside.</w:t>
                  </w:r>
                </w:p>
              </w:tc>
            </w:tr>
          </w:tbl>
          <w:p w14:paraId="5D003EC6" w14:textId="77777777" w:rsidR="00704380" w:rsidRPr="00CB5067" w:rsidRDefault="00704380" w:rsidP="00704380">
            <w:pPr>
              <w:jc w:val="both"/>
              <w:rPr>
                <w:rFonts w:ascii="Book Antiqua" w:eastAsia="Times New Roman" w:hAnsi="Book Antiqua" w:cs="Times New Roman"/>
                <w:sz w:val="19"/>
                <w:szCs w:val="19"/>
                <w:lang w:eastAsia="pt-BR"/>
              </w:rPr>
            </w:pPr>
          </w:p>
          <w:p w14:paraId="6D752012"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Carta arbitral</w:t>
            </w:r>
            <w:r w:rsidR="00E1281F" w:rsidRPr="00CB5067">
              <w:rPr>
                <w:rFonts w:ascii="Book Antiqua" w:eastAsia="Times New Roman" w:hAnsi="Book Antiqua" w:cs="Times New Roman"/>
                <w:b/>
                <w:i/>
                <w:sz w:val="19"/>
                <w:szCs w:val="19"/>
                <w:u w:val="single"/>
                <w:lang w:eastAsia="pt-BR"/>
              </w:rPr>
              <w:t>:</w:t>
            </w:r>
            <w:r w:rsidR="00E1281F" w:rsidRPr="00CB5067">
              <w:rPr>
                <w:rFonts w:ascii="Book Antiqua" w:eastAsia="Times New Roman" w:hAnsi="Book Antiqua" w:cs="Times New Roman"/>
                <w:b/>
                <w:i/>
                <w:sz w:val="19"/>
                <w:szCs w:val="19"/>
                <w:lang w:eastAsia="pt-BR"/>
              </w:rPr>
              <w:t xml:space="preserve"> </w:t>
            </w:r>
            <w:r w:rsidR="00E1281F" w:rsidRPr="00CB5067">
              <w:rPr>
                <w:rFonts w:ascii="Book Antiqua" w:eastAsia="Times New Roman" w:hAnsi="Book Antiqua" w:cs="Times New Roman"/>
                <w:sz w:val="19"/>
                <w:szCs w:val="19"/>
                <w:lang w:eastAsia="pt-BR"/>
              </w:rPr>
              <w:t xml:space="preserve">A Lei </w:t>
            </w:r>
            <w:r w:rsidRPr="00CB5067">
              <w:rPr>
                <w:rFonts w:ascii="Book Antiqua" w:eastAsia="Times New Roman" w:hAnsi="Book Antiqua" w:cs="Times New Roman"/>
                <w:sz w:val="19"/>
                <w:szCs w:val="19"/>
                <w:lang w:eastAsia="pt-BR"/>
              </w:rPr>
              <w:t>13129/15 criou uma quarta espécie: a carta arbitral</w:t>
            </w:r>
            <w:r w:rsidR="00E1281F" w:rsidRPr="00CB5067">
              <w:rPr>
                <w:rFonts w:ascii="Book Antiqua" w:eastAsia="Times New Roman" w:hAnsi="Book Antiqua" w:cs="Times New Roman"/>
                <w:sz w:val="19"/>
                <w:szCs w:val="19"/>
                <w:lang w:eastAsia="pt-BR"/>
              </w:rPr>
              <w:t>, prevista no art. 22-C desta Lei</w:t>
            </w:r>
            <w:r w:rsidRPr="00CB5067">
              <w:rPr>
                <w:rFonts w:ascii="Book Antiqua" w:eastAsia="Times New Roman" w:hAnsi="Book Antiqua" w:cs="Times New Roman"/>
                <w:sz w:val="19"/>
                <w:szCs w:val="19"/>
                <w:lang w:eastAsia="pt-BR"/>
              </w:rPr>
              <w:t>.</w:t>
            </w:r>
            <w:r w:rsidR="00E1281F"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 xml:space="preserve">Por meio da carta arbitral, o árbitro ou o tribunal arbitral solicita que um órgão jurisdicional nacional (juiz de direito ou juiz federal) pratique ou determine o cumprimento de algum ato que seja necessário para o procedimento arbitral. </w:t>
            </w:r>
            <w:proofErr w:type="spellStart"/>
            <w:r w:rsidRPr="00CB5067">
              <w:rPr>
                <w:rFonts w:ascii="Book Antiqua" w:eastAsia="Times New Roman" w:hAnsi="Book Antiqua" w:cs="Times New Roman"/>
                <w:sz w:val="19"/>
                <w:szCs w:val="19"/>
                <w:lang w:eastAsia="pt-BR"/>
              </w:rPr>
              <w:t>Ex</w:t>
            </w:r>
            <w:proofErr w:type="spellEnd"/>
            <w:r w:rsidRPr="00CB5067">
              <w:rPr>
                <w:rFonts w:ascii="Book Antiqua" w:eastAsia="Times New Roman" w:hAnsi="Book Antiqua" w:cs="Times New Roman"/>
                <w:sz w:val="19"/>
                <w:szCs w:val="19"/>
                <w:lang w:eastAsia="pt-BR"/>
              </w:rPr>
              <w:t>: o árbitro que está solucionando uma controvérsia envolvendo duas partes que moram em Salvador (BA) expede uma carta arbitral para que o juízo de direito de Manaus (AM) intime um diretor de empresa que reside na capital amazonense.</w:t>
            </w:r>
          </w:p>
          <w:p w14:paraId="415C5331" w14:textId="77777777" w:rsidR="00704380" w:rsidRPr="00CB5067" w:rsidRDefault="00704380" w:rsidP="00704380">
            <w:pPr>
              <w:jc w:val="both"/>
              <w:rPr>
                <w:rFonts w:ascii="Book Antiqua" w:eastAsia="Times New Roman" w:hAnsi="Book Antiqua" w:cs="Times New Roman"/>
                <w:sz w:val="19"/>
                <w:szCs w:val="19"/>
                <w:lang w:eastAsia="pt-BR"/>
              </w:rPr>
            </w:pPr>
          </w:p>
          <w:p w14:paraId="0DF053FF" w14:textId="31E63DBF" w:rsidR="00704380" w:rsidRPr="002B234A" w:rsidRDefault="0055683B" w:rsidP="00704380">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E1281F" w:rsidRPr="00CB5067">
              <w:rPr>
                <w:rFonts w:ascii="Book Antiqua" w:eastAsia="Times New Roman" w:hAnsi="Book Antiqua" w:cs="Times New Roman"/>
                <w:sz w:val="19"/>
                <w:szCs w:val="19"/>
                <w:lang w:eastAsia="pt-BR"/>
              </w:rPr>
              <w:t xml:space="preserve">Vale ressaltar que novo CPC, que entrará em vigor em 2016, também já previa expressamente a existência das cartas arbitrais determinando que elas deverão atender, no que couber, aos requisitos das demais cartas (precatória, de ordem, rogatória) e exigindo que ela seja instruída com a convenção de arbitragem e com as provas da nomeação do árbitro e de sua aceitação da função </w:t>
            </w:r>
            <w:r w:rsidR="00E1281F" w:rsidRPr="00CB5067">
              <w:rPr>
                <w:rFonts w:ascii="Book Antiqua" w:eastAsia="Times New Roman" w:hAnsi="Book Antiqua" w:cs="Times New Roman"/>
                <w:b/>
                <w:sz w:val="19"/>
                <w:szCs w:val="19"/>
                <w:lang w:eastAsia="pt-BR"/>
              </w:rPr>
              <w:t>(art. 260, § 3º do CPC 2015).</w:t>
            </w:r>
          </w:p>
        </w:tc>
      </w:tr>
    </w:tbl>
    <w:p w14:paraId="5A49946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V</w:t>
      </w:r>
    </w:p>
    <w:p w14:paraId="53CFAA3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Sentença Arbitral</w:t>
      </w:r>
    </w:p>
    <w:p w14:paraId="60C27FB6" w14:textId="3C85B8AA" w:rsidR="006C4F7D" w:rsidRPr="00BD6545" w:rsidRDefault="006C4F7D" w:rsidP="00D862A5">
      <w:pPr>
        <w:spacing w:before="100" w:beforeAutospacing="1" w:after="100" w:afterAutospacing="1" w:line="240" w:lineRule="auto"/>
        <w:ind w:firstLine="525"/>
        <w:jc w:val="both"/>
        <w:rPr>
          <w:rFonts w:ascii="Book Antiqua" w:hAnsi="Book Antiqua"/>
          <w:b/>
          <w:color w:val="FF0000"/>
          <w:sz w:val="16"/>
          <w:szCs w:val="16"/>
          <w:u w:val="single"/>
        </w:rPr>
      </w:pPr>
      <w:bookmarkStart w:id="97" w:name="art23"/>
      <w:bookmarkEnd w:id="97"/>
      <w:r w:rsidRPr="00CB5067">
        <w:rPr>
          <w:rFonts w:ascii="Book Antiqua" w:eastAsia="Times New Roman" w:hAnsi="Book Antiqua" w:cs="Times New Roman"/>
          <w:b/>
          <w:sz w:val="19"/>
          <w:szCs w:val="19"/>
          <w:highlight w:val="magenta"/>
          <w:lang w:eastAsia="pt-BR"/>
        </w:rPr>
        <w:t>Art. 23</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A </w:t>
      </w:r>
      <w:r w:rsidRPr="00510CEB">
        <w:rPr>
          <w:rFonts w:ascii="Book Antiqua" w:eastAsia="Times New Roman" w:hAnsi="Book Antiqua" w:cs="Times New Roman"/>
          <w:b/>
          <w:bCs/>
          <w:caps/>
          <w:sz w:val="19"/>
          <w:szCs w:val="19"/>
          <w:shd w:val="clear" w:color="auto" w:fill="F7CAAC" w:themeFill="accent2" w:themeFillTint="66"/>
          <w:lang w:eastAsia="pt-BR"/>
        </w:rPr>
        <w:t>sentença arbitral</w:t>
      </w:r>
      <w:r w:rsidRPr="00510CEB">
        <w:rPr>
          <w:rFonts w:ascii="Book Antiqua" w:eastAsia="Times New Roman" w:hAnsi="Book Antiqua" w:cs="Times New Roman"/>
          <w:b/>
          <w:bCs/>
          <w:caps/>
          <w:sz w:val="19"/>
          <w:szCs w:val="19"/>
          <w:lang w:eastAsia="pt-BR"/>
        </w:rPr>
        <w:t xml:space="preserve"> </w:t>
      </w:r>
      <w:r w:rsidRPr="00510CEB">
        <w:rPr>
          <w:rFonts w:ascii="Book Antiqua" w:eastAsia="Times New Roman" w:hAnsi="Book Antiqua" w:cs="Times New Roman"/>
          <w:b/>
          <w:bCs/>
          <w:caps/>
          <w:sz w:val="19"/>
          <w:szCs w:val="19"/>
          <w:highlight w:val="green"/>
          <w:lang w:eastAsia="pt-BR"/>
        </w:rPr>
        <w:t>será proferida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no prazo estipulado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pelas partes</w:t>
      </w:r>
      <w:r w:rsidRPr="00EE154E">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caps/>
          <w:sz w:val="19"/>
          <w:szCs w:val="19"/>
          <w:highlight w:val="green"/>
          <w:lang w:eastAsia="pt-BR"/>
        </w:rPr>
        <w:t>Nada tendo sido convencionado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o prazo</w:t>
      </w:r>
      <w:r w:rsidRPr="00510CEB">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para a apresentação da sentença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caps/>
          <w:sz w:val="19"/>
          <w:szCs w:val="19"/>
          <w:highlight w:val="green"/>
          <w:lang w:eastAsia="pt-BR"/>
        </w:rPr>
        <w:t>é</w:t>
      </w:r>
      <w:r w:rsidRPr="00510CEB">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highlight w:val="cyan"/>
          <w:lang w:eastAsia="pt-BR"/>
        </w:rPr>
        <w:t>de seis meses</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caps/>
          <w:sz w:val="19"/>
          <w:szCs w:val="19"/>
          <w:highlight w:val="green"/>
          <w:lang w:eastAsia="pt-BR"/>
        </w:rPr>
        <w:t>contado</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sz w:val="19"/>
          <w:szCs w:val="19"/>
          <w:highlight w:val="yellow"/>
          <w:lang w:eastAsia="pt-BR"/>
        </w:rPr>
        <w:t>da instituição da arbitragem</w:t>
      </w:r>
      <w:r w:rsidRPr="00EE154E">
        <w:rPr>
          <w:rFonts w:ascii="Book Antiqua" w:eastAsia="Times New Roman" w:hAnsi="Book Antiqua" w:cs="Times New Roman"/>
          <w:b/>
          <w:bCs/>
          <w:sz w:val="19"/>
          <w:szCs w:val="19"/>
          <w:lang w:eastAsia="pt-BR"/>
        </w:rPr>
        <w:t xml:space="preserve"> ou </w:t>
      </w:r>
      <w:r w:rsidRPr="00BD6545">
        <w:rPr>
          <w:rFonts w:ascii="Book Antiqua" w:eastAsia="Times New Roman" w:hAnsi="Book Antiqua" w:cs="Times New Roman"/>
          <w:b/>
          <w:bCs/>
          <w:sz w:val="19"/>
          <w:szCs w:val="19"/>
          <w:highlight w:val="yellow"/>
          <w:lang w:eastAsia="pt-BR"/>
        </w:rPr>
        <w:t>da substituição do árbitro</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EE154E" w:rsidRPr="002B74B3">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r w:rsidR="00BD6545">
        <w:rPr>
          <w:rFonts w:ascii="Book Antiqua" w:hAnsi="Book Antiqua"/>
          <w:b/>
          <w:color w:val="FF0000"/>
          <w:sz w:val="16"/>
          <w:szCs w:val="16"/>
        </w:rPr>
        <w:t xml:space="preserve"> </w:t>
      </w:r>
      <w:bookmarkStart w:id="98" w:name="_Hlk183700155"/>
      <w:r w:rsidR="00BD6545">
        <w:rPr>
          <w:rFonts w:ascii="Book Antiqua" w:hAnsi="Book Antiqua"/>
          <w:b/>
          <w:color w:val="FF0000"/>
          <w:sz w:val="16"/>
          <w:szCs w:val="16"/>
          <w:u w:val="single"/>
        </w:rPr>
        <w:t>(ENAM/1º-2024)</w:t>
      </w:r>
      <w:bookmarkEnd w:id="98"/>
    </w:p>
    <w:tbl>
      <w:tblPr>
        <w:tblStyle w:val="Tabelacomgrade"/>
        <w:tblW w:w="0" w:type="auto"/>
        <w:shd w:val="clear" w:color="auto" w:fill="CCFFFF"/>
        <w:tblLook w:val="04A0" w:firstRow="1" w:lastRow="0" w:firstColumn="1" w:lastColumn="0" w:noHBand="0" w:noVBand="1"/>
      </w:tblPr>
      <w:tblGrid>
        <w:gridCol w:w="8494"/>
      </w:tblGrid>
      <w:tr w:rsidR="00510CEB" w:rsidRPr="00CB5067" w14:paraId="18B5EAD5" w14:textId="77777777" w:rsidTr="008450CA">
        <w:tc>
          <w:tcPr>
            <w:tcW w:w="8494" w:type="dxa"/>
            <w:shd w:val="clear" w:color="auto" w:fill="CCFFFF"/>
          </w:tcPr>
          <w:p w14:paraId="14AE8FE1" w14:textId="6DA82A49" w:rsidR="00BD6545" w:rsidRDefault="00BD6545" w:rsidP="00BD654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O sistema normativo brasileiro tem prestigiado os mecanismos de autocomposição. Afinal, buscar a Justiça por vezes não passa pelo Poder Judiciário. Destaca-se o desenvolvimento de um arcabouço legal específico ao longo das últimas décadas, como a Lei da Arbitragem (Lei 9.307/96), a Lei de Mediação (Lei 13.140/15) e o novo Código de Processo Civil (Lei 13.105/15). No âmbito administrativo, o CNJ editou a Resolução 125/10, que dispõe sobre os mecanismos consensuais para a solução de controvérsias.</w:t>
            </w:r>
            <w:r>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Acerca dos meios alternativos de resolução de conflitos, assinale a afirmativa correta</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 sentença arbitral será proferida no prazo estipulado pelas partes, mas, caso nada tenha sido convencionado, o prazo para a apresentação da sentença é de seis meses, contado da instituição da arbitragem ou da substituição do árbitro.</w:t>
            </w:r>
            <w:r>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w:t>
            </w:r>
          </w:p>
          <w:p w14:paraId="3B326E15" w14:textId="6FF7E8E5" w:rsidR="00510CEB" w:rsidRPr="00CB5067" w:rsidRDefault="00510CEB" w:rsidP="008450CA">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Após regular procedimento licitatório, o Ministério dos Transportes firmou contrato com a construtora Fórmula Ltda., a fim de construir uma ponte na BR-101. No instrumento, estava prevista cláusula compromissória arbitral. No curso da obra, em razão do excessivo aumento dos insumos de construção, ocorreu divergência entre os contratantes acerca dos valores devidos pela administração pública federal, razão pela qual foi instaurado o procedimento arbitral para solucionar a controvérsia.</w:t>
            </w:r>
            <w:r>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 partir da situação hipotética apresentada, assinale a opção correta, relativa à arbitragem na administração pública federal</w:t>
            </w:r>
            <w:r>
              <w:rPr>
                <w:rFonts w:ascii="Book Antiqua" w:eastAsia="Times New Roman" w:hAnsi="Book Antiqua" w:cs="Times New Roman"/>
                <w:sz w:val="19"/>
                <w:szCs w:val="19"/>
                <w:lang w:eastAsia="pt-BR"/>
              </w:rPr>
              <w:t>:</w:t>
            </w:r>
            <w:r>
              <w:t xml:space="preserve"> </w:t>
            </w:r>
            <w:r w:rsidRPr="00510CEB">
              <w:rPr>
                <w:rFonts w:ascii="Book Antiqua" w:eastAsia="Times New Roman" w:hAnsi="Book Antiqua" w:cs="Times New Roman"/>
                <w:sz w:val="19"/>
                <w:szCs w:val="19"/>
                <w:lang w:eastAsia="pt-BR"/>
              </w:rPr>
              <w:t>A sentença arbitral será proferida no prazo estipulado pelas partes, competindo ao NEA</w:t>
            </w:r>
            <w:r>
              <w:rPr>
                <w:rStyle w:val="Refdenotaderodap"/>
                <w:rFonts w:ascii="Book Antiqua" w:eastAsia="Times New Roman" w:hAnsi="Book Antiqua" w:cs="Times New Roman"/>
                <w:sz w:val="19"/>
                <w:szCs w:val="19"/>
                <w:lang w:eastAsia="pt-BR"/>
              </w:rPr>
              <w:footnoteReference w:id="3"/>
            </w:r>
            <w:r w:rsidRPr="00510CEB">
              <w:rPr>
                <w:rFonts w:ascii="Book Antiqua" w:eastAsia="Times New Roman" w:hAnsi="Book Antiqua" w:cs="Times New Roman"/>
                <w:sz w:val="19"/>
                <w:szCs w:val="19"/>
                <w:lang w:eastAsia="pt-BR"/>
              </w:rPr>
              <w:t xml:space="preserve"> atestar a força executória dessa sentença, para fins de seu cumprimento, no âmbito dos órgãos da União.</w:t>
            </w:r>
            <w:r w:rsidRPr="00CB5067">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 xml:space="preserve"> c/c art. 2º, I, ‘d’, Portaria 320/2019, AGU.</w:t>
            </w:r>
            <w:r>
              <w:rPr>
                <w:rStyle w:val="Refdenotaderodap"/>
                <w:rFonts w:ascii="Book Antiqua" w:hAnsi="Book Antiqua" w:cs="Times New Roman"/>
                <w:b/>
                <w:sz w:val="19"/>
                <w:szCs w:val="19"/>
              </w:rPr>
              <w:footnoteReference w:id="4"/>
            </w:r>
          </w:p>
        </w:tc>
      </w:tr>
    </w:tbl>
    <w:p w14:paraId="20AA40A3"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99" w:name="art23p"/>
      <w:bookmarkStart w:id="100" w:name="art24"/>
      <w:bookmarkStart w:id="101" w:name="art23§1"/>
      <w:bookmarkEnd w:id="99"/>
      <w:bookmarkEnd w:id="100"/>
      <w:bookmarkEnd w:id="101"/>
      <w:r w:rsidRPr="00CB5067">
        <w:rPr>
          <w:rFonts w:ascii="Book Antiqua" w:hAnsi="Book Antiqua"/>
          <w:color w:val="000000"/>
          <w:sz w:val="19"/>
          <w:szCs w:val="19"/>
        </w:rPr>
        <w:t>§ 1</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Os árbitros poderão proferir sentenças parciais</w:t>
      </w:r>
      <w:r w:rsidRPr="002B74B3">
        <w:rPr>
          <w:rFonts w:ascii="Book Antiqua" w:hAnsi="Book Antiqua"/>
          <w:color w:val="000000"/>
          <w:sz w:val="16"/>
          <w:szCs w:val="16"/>
        </w:rPr>
        <w:t>.</w:t>
      </w:r>
      <w:r w:rsidRPr="002B74B3">
        <w:rPr>
          <w:rFonts w:ascii="Book Antiqua" w:hAnsi="Book Antiqua"/>
          <w:sz w:val="16"/>
          <w:szCs w:val="16"/>
        </w:rPr>
        <w:t> </w:t>
      </w:r>
      <w:hyperlink r:id="rId26"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3E7E66AF"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102" w:name="art23§2"/>
      <w:bookmarkEnd w:id="102"/>
      <w:r w:rsidRPr="00CB5067">
        <w:rPr>
          <w:rFonts w:ascii="Book Antiqua" w:hAnsi="Book Antiqua"/>
          <w:b/>
          <w:color w:val="000000"/>
          <w:sz w:val="19"/>
          <w:szCs w:val="19"/>
          <w:highlight w:val="magenta"/>
        </w:rPr>
        <w:t>§ 2</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As partes e os árbitros, de comum acordo, poderão prorrogar o prazo para proferir a sentença final</w:t>
      </w:r>
      <w:r w:rsidRPr="002B74B3">
        <w:rPr>
          <w:rFonts w:ascii="Book Antiqua" w:hAnsi="Book Antiqua"/>
          <w:color w:val="000000"/>
          <w:sz w:val="18"/>
          <w:szCs w:val="18"/>
        </w:rPr>
        <w:t>.</w:t>
      </w:r>
      <w:r w:rsidRPr="002B74B3">
        <w:rPr>
          <w:rFonts w:ascii="Book Antiqua" w:hAnsi="Book Antiqua"/>
          <w:sz w:val="18"/>
          <w:szCs w:val="18"/>
        </w:rPr>
        <w:t xml:space="preserve"> </w:t>
      </w:r>
      <w:hyperlink r:id="rId27"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12362DA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24. A decisão do árbitro ou dos árbitros será expressa em documento escrito.</w:t>
      </w:r>
    </w:p>
    <w:p w14:paraId="43813C1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24§1"/>
      <w:bookmarkEnd w:id="103"/>
      <w:r w:rsidRPr="00CB5067">
        <w:rPr>
          <w:rFonts w:ascii="Book Antiqua" w:eastAsia="Times New Roman" w:hAnsi="Book Antiqua" w:cs="Times New Roman"/>
          <w:sz w:val="19"/>
          <w:szCs w:val="19"/>
          <w:lang w:eastAsia="pt-BR"/>
        </w:rPr>
        <w:t>§ 1º Quando forem vários os árbitros, a decisão será tomada por maioria. Se não houver acordo majoritário, prevalecerá o voto do presidente do tribunal arbitral.</w:t>
      </w:r>
    </w:p>
    <w:p w14:paraId="4FEB774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24§2"/>
      <w:bookmarkEnd w:id="104"/>
      <w:r w:rsidRPr="00CB5067">
        <w:rPr>
          <w:rFonts w:ascii="Book Antiqua" w:eastAsia="Times New Roman" w:hAnsi="Book Antiqua" w:cs="Times New Roman"/>
          <w:sz w:val="19"/>
          <w:szCs w:val="19"/>
          <w:lang w:eastAsia="pt-BR"/>
        </w:rPr>
        <w:t>§ 2º O árbitro que divergir da maioria poderá, querendo, declarar seu voto em separado.</w:t>
      </w:r>
    </w:p>
    <w:p w14:paraId="174BC3B9" w14:textId="704DDE9B"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5" w:name="art25"/>
      <w:bookmarkStart w:id="106" w:name="art26"/>
      <w:bookmarkEnd w:id="105"/>
      <w:bookmarkEnd w:id="106"/>
      <w:r w:rsidRPr="002B74B3">
        <w:rPr>
          <w:rFonts w:ascii="Book Antiqua" w:hAnsi="Book Antiqua"/>
          <w:sz w:val="16"/>
          <w:szCs w:val="16"/>
        </w:rPr>
        <w:t xml:space="preserve">Art. 25.  </w:t>
      </w:r>
      <w:hyperlink r:id="rId28" w:anchor="art4" w:history="1">
        <w:r w:rsidRPr="002B74B3">
          <w:rPr>
            <w:rStyle w:val="Hyperlink"/>
            <w:rFonts w:ascii="Book Antiqua" w:hAnsi="Book Antiqua"/>
            <w:sz w:val="16"/>
            <w:szCs w:val="16"/>
          </w:rPr>
          <w:t>(Revogado pela Lei nº 13.129, de 2015)</w:t>
        </w:r>
      </w:hyperlink>
    </w:p>
    <w:p w14:paraId="50A05D62" w14:textId="77777777"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p>
    <w:p w14:paraId="332B55E3" w14:textId="2EBBF7B2"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7" w:name="art25p"/>
      <w:bookmarkEnd w:id="107"/>
      <w:r w:rsidRPr="002B74B3">
        <w:rPr>
          <w:rFonts w:ascii="Book Antiqua" w:hAnsi="Book Antiqua"/>
          <w:sz w:val="16"/>
          <w:szCs w:val="16"/>
        </w:rPr>
        <w:t>Parágrafo único.</w:t>
      </w:r>
      <w:r w:rsidRPr="002B74B3">
        <w:rPr>
          <w:rFonts w:ascii="Book Antiqua" w:hAnsi="Book Antiqua"/>
          <w:strike/>
          <w:sz w:val="16"/>
          <w:szCs w:val="16"/>
        </w:rPr>
        <w:t xml:space="preserve"> </w:t>
      </w:r>
      <w:hyperlink r:id="rId29" w:anchor="art4" w:history="1">
        <w:r w:rsidRPr="002B74B3">
          <w:rPr>
            <w:rStyle w:val="Hyperlink"/>
            <w:rFonts w:ascii="Book Antiqua" w:hAnsi="Book Antiqua"/>
            <w:sz w:val="16"/>
            <w:szCs w:val="16"/>
          </w:rPr>
          <w:t>(Revogado pela Lei nº 13.129, de 2015)</w:t>
        </w:r>
      </w:hyperlink>
    </w:p>
    <w:p w14:paraId="208AC4C7" w14:textId="4A72445B"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B5067">
        <w:rPr>
          <w:rFonts w:ascii="Book Antiqua" w:eastAsia="Times New Roman" w:hAnsi="Book Antiqua" w:cs="Times New Roman"/>
          <w:b/>
          <w:sz w:val="19"/>
          <w:szCs w:val="19"/>
          <w:highlight w:val="magenta"/>
          <w:lang w:eastAsia="pt-BR"/>
        </w:rPr>
        <w:t>Art. 26</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requisitos obrigatórios</w:t>
      </w:r>
      <w:r w:rsidRPr="00CB5067">
        <w:rPr>
          <w:rFonts w:ascii="Book Antiqua" w:eastAsia="Times New Roman" w:hAnsi="Book Antiqua" w:cs="Times New Roman"/>
          <w:sz w:val="19"/>
          <w:szCs w:val="19"/>
          <w:lang w:eastAsia="pt-BR"/>
        </w:rPr>
        <w:t xml:space="preserve"> da </w:t>
      </w:r>
      <w:r w:rsidRPr="00CB5067">
        <w:rPr>
          <w:rFonts w:ascii="Book Antiqua" w:eastAsia="Times New Roman" w:hAnsi="Book Antiqua" w:cs="Times New Roman"/>
          <w:b/>
          <w:sz w:val="19"/>
          <w:szCs w:val="19"/>
          <w:highlight w:val="cyan"/>
          <w:lang w:eastAsia="pt-BR"/>
        </w:rPr>
        <w:t>sentença arbitral</w:t>
      </w:r>
      <w:r w:rsidRPr="002B74B3">
        <w:rPr>
          <w:rFonts w:ascii="Book Antiqua" w:eastAsia="Times New Roman" w:hAnsi="Book Antiqua" w:cs="Times New Roman"/>
          <w:sz w:val="16"/>
          <w:szCs w:val="16"/>
          <w:lang w:eastAsia="pt-BR"/>
        </w:rPr>
        <w:t>:</w:t>
      </w:r>
      <w:r w:rsidR="00510CEB">
        <w:rPr>
          <w:rFonts w:ascii="Book Antiqua" w:eastAsia="Times New Roman" w:hAnsi="Book Antiqua" w:cs="Times New Roman"/>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u w:val="single"/>
          <w:lang w:eastAsia="pt-BR"/>
        </w:rPr>
        <w:t>TJDFT-2011</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(TRF4-2014)</w:t>
      </w:r>
      <w:r w:rsidR="00221CCA" w:rsidRPr="002B74B3">
        <w:rPr>
          <w:rFonts w:ascii="Book Antiqua" w:eastAsia="Times New Roman" w:hAnsi="Book Antiqua" w:cs="Times New Roman"/>
          <w:sz w:val="16"/>
          <w:szCs w:val="16"/>
          <w:lang w:eastAsia="pt-BR"/>
        </w:rPr>
        <w:t xml:space="preserve"> </w:t>
      </w:r>
      <w:r w:rsidR="00221CCA"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6ABBB92" w14:textId="0770FFDC"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8" w:name="art26i"/>
      <w:bookmarkEnd w:id="108"/>
      <w:r w:rsidRPr="00510CEB">
        <w:rPr>
          <w:rFonts w:ascii="Book Antiqua" w:eastAsia="Times New Roman" w:hAnsi="Book Antiqua" w:cs="Times New Roman"/>
          <w:b/>
          <w:bCs/>
          <w:sz w:val="19"/>
          <w:szCs w:val="19"/>
          <w:lang w:eastAsia="pt-BR"/>
        </w:rPr>
        <w:lastRenderedPageBreak/>
        <w:t xml:space="preserve">I - </w:t>
      </w:r>
      <w:proofErr w:type="gramStart"/>
      <w:r w:rsidRPr="00510CEB">
        <w:rPr>
          <w:rFonts w:ascii="Book Antiqua" w:eastAsia="Times New Roman" w:hAnsi="Book Antiqua" w:cs="Times New Roman"/>
          <w:b/>
          <w:bCs/>
          <w:sz w:val="19"/>
          <w:szCs w:val="19"/>
          <w:highlight w:val="yellow"/>
          <w:lang w:eastAsia="pt-BR"/>
        </w:rPr>
        <w:t>o</w:t>
      </w:r>
      <w:proofErr w:type="gramEnd"/>
      <w:r w:rsidRPr="00510CEB">
        <w:rPr>
          <w:rFonts w:ascii="Book Antiqua" w:eastAsia="Times New Roman" w:hAnsi="Book Antiqua" w:cs="Times New Roman"/>
          <w:b/>
          <w:bCs/>
          <w:sz w:val="19"/>
          <w:szCs w:val="19"/>
          <w:highlight w:val="yellow"/>
          <w:lang w:eastAsia="pt-BR"/>
        </w:rPr>
        <w:t xml:space="preserve"> relatório</w:t>
      </w:r>
      <w:r w:rsidRPr="00510CEB">
        <w:rPr>
          <w:rFonts w:ascii="Book Antiqua" w:eastAsia="Times New Roman" w:hAnsi="Book Antiqua" w:cs="Times New Roman"/>
          <w:b/>
          <w:bCs/>
          <w:sz w:val="19"/>
          <w:szCs w:val="19"/>
          <w:lang w:eastAsia="pt-BR"/>
        </w:rPr>
        <w:t>, que conterá os nomes das partes e um resumo do litígio</w:t>
      </w:r>
      <w:r w:rsidRPr="00510CEB">
        <w:rPr>
          <w:rFonts w:ascii="Book Antiqua" w:eastAsia="Times New Roman" w:hAnsi="Book Antiqua" w:cs="Times New Roman"/>
          <w:b/>
          <w:bCs/>
          <w:sz w:val="16"/>
          <w:szCs w:val="16"/>
          <w:lang w:eastAsia="pt-BR"/>
        </w:rPr>
        <w:t>;</w:t>
      </w:r>
      <w:r w:rsidR="006F6A0B" w:rsidRPr="00510CEB">
        <w:rPr>
          <w:rFonts w:ascii="Book Antiqua" w:eastAsia="Times New Roman" w:hAnsi="Book Antiqua" w:cs="Times New Roman"/>
          <w:b/>
          <w:bCs/>
          <w:sz w:val="16"/>
          <w:szCs w:val="16"/>
          <w:lang w:eastAsia="pt-BR"/>
        </w:rPr>
        <w:t xml:space="preserve"> </w:t>
      </w:r>
      <w:bookmarkStart w:id="109" w:name="_Hlk8831066"/>
      <w:r w:rsidR="006F6A0B" w:rsidRPr="00510CEB">
        <w:rPr>
          <w:rFonts w:ascii="Book Antiqua" w:hAnsi="Book Antiqua" w:cs="Times New Roman"/>
          <w:b/>
          <w:bCs/>
          <w:color w:val="FF0000"/>
          <w:sz w:val="16"/>
          <w:szCs w:val="16"/>
          <w:u w:val="single"/>
        </w:rPr>
        <w:t>(TRF4-2014)</w:t>
      </w:r>
      <w:bookmarkEnd w:id="109"/>
      <w:r w:rsidR="00510CEB">
        <w:rPr>
          <w:rFonts w:ascii="Book Antiqua" w:hAnsi="Book Antiqua" w:cs="Times New Roman"/>
          <w:b/>
          <w:bCs/>
          <w:color w:val="FF0000"/>
          <w:sz w:val="16"/>
          <w:szCs w:val="16"/>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5478923" w14:textId="46A6158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0" w:name="art26ii"/>
      <w:bookmarkEnd w:id="110"/>
      <w:r w:rsidRPr="00510CEB">
        <w:rPr>
          <w:rFonts w:ascii="Book Antiqua" w:eastAsia="Times New Roman" w:hAnsi="Book Antiqua" w:cs="Times New Roman"/>
          <w:b/>
          <w:bCs/>
          <w:sz w:val="19"/>
          <w:szCs w:val="19"/>
          <w:lang w:eastAsia="pt-BR"/>
        </w:rPr>
        <w:t xml:space="preserve">II - </w:t>
      </w:r>
      <w:proofErr w:type="gramStart"/>
      <w:r w:rsidRPr="00510CEB">
        <w:rPr>
          <w:rFonts w:ascii="Book Antiqua" w:eastAsia="Times New Roman" w:hAnsi="Book Antiqua" w:cs="Times New Roman"/>
          <w:b/>
          <w:bCs/>
          <w:sz w:val="19"/>
          <w:szCs w:val="19"/>
          <w:highlight w:val="yellow"/>
          <w:lang w:eastAsia="pt-BR"/>
        </w:rPr>
        <w:t>os</w:t>
      </w:r>
      <w:proofErr w:type="gramEnd"/>
      <w:r w:rsidRPr="00510CEB">
        <w:rPr>
          <w:rFonts w:ascii="Book Antiqua" w:eastAsia="Times New Roman" w:hAnsi="Book Antiqua" w:cs="Times New Roman"/>
          <w:b/>
          <w:bCs/>
          <w:sz w:val="19"/>
          <w:szCs w:val="19"/>
          <w:highlight w:val="yellow"/>
          <w:lang w:eastAsia="pt-BR"/>
        </w:rPr>
        <w:t xml:space="preserve"> fundamentos da decisão</w:t>
      </w:r>
      <w:r w:rsidRPr="00510CEB">
        <w:rPr>
          <w:rFonts w:ascii="Book Antiqua" w:eastAsia="Times New Roman" w:hAnsi="Book Antiqua" w:cs="Times New Roman"/>
          <w:b/>
          <w:bCs/>
          <w:sz w:val="19"/>
          <w:szCs w:val="19"/>
          <w:lang w:eastAsia="pt-BR"/>
        </w:rPr>
        <w:t xml:space="preserve">, onde serão analisadas as questões de fato e de direito, mencionando-se, expressamente, se os árbitros julgaram por </w:t>
      </w:r>
      <w:proofErr w:type="spellStart"/>
      <w:r w:rsidRPr="00510CEB">
        <w:rPr>
          <w:rFonts w:ascii="Book Antiqua" w:eastAsia="Times New Roman" w:hAnsi="Book Antiqua" w:cs="Times New Roman"/>
          <w:b/>
          <w:bCs/>
          <w:sz w:val="19"/>
          <w:szCs w:val="19"/>
          <w:lang w:eastAsia="pt-BR"/>
        </w:rPr>
        <w:t>eqüidade</w:t>
      </w:r>
      <w:proofErr w:type="spellEnd"/>
      <w:r w:rsidRPr="00510CEB">
        <w:rPr>
          <w:rFonts w:ascii="Book Antiqua" w:eastAsia="Times New Roman" w:hAnsi="Book Antiqua" w:cs="Times New Roman"/>
          <w:b/>
          <w:bCs/>
          <w:sz w:val="16"/>
          <w:szCs w:val="16"/>
          <w:lang w:eastAsia="pt-BR"/>
        </w:rPr>
        <w:t>;</w:t>
      </w:r>
      <w:r w:rsidR="00E42001" w:rsidRPr="00510CEB">
        <w:rPr>
          <w:rFonts w:ascii="Book Antiqua" w:eastAsia="Times New Roman" w:hAnsi="Book Antiqua" w:cs="Times New Roman"/>
          <w:b/>
          <w:bCs/>
          <w:sz w:val="16"/>
          <w:szCs w:val="16"/>
          <w:lang w:eastAsia="pt-BR"/>
        </w:rPr>
        <w:t xml:space="preserve"> </w:t>
      </w:r>
      <w:r w:rsidR="00E42001" w:rsidRPr="00510CEB">
        <w:rPr>
          <w:rFonts w:ascii="Book Antiqua" w:eastAsia="Times New Roman" w:hAnsi="Book Antiqua" w:cs="Times New Roman"/>
          <w:b/>
          <w:bCs/>
          <w:color w:val="FF0000"/>
          <w:sz w:val="16"/>
          <w:szCs w:val="16"/>
          <w:u w:val="single"/>
          <w:lang w:eastAsia="pt-BR"/>
        </w:rPr>
        <w:t>(TJDFT-2011)</w:t>
      </w:r>
      <w:r w:rsidR="00510CEB">
        <w:rPr>
          <w:rFonts w:ascii="Book Antiqua" w:eastAsia="Times New Roman" w:hAnsi="Book Antiqua" w:cs="Times New Roman"/>
          <w:b/>
          <w:bCs/>
          <w:color w:val="FF0000"/>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2464C6ED" w14:textId="08DCDC18"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26iii"/>
      <w:bookmarkEnd w:id="111"/>
      <w:r w:rsidRPr="00510CEB">
        <w:rPr>
          <w:rFonts w:ascii="Book Antiqua" w:eastAsia="Times New Roman" w:hAnsi="Book Antiqua" w:cs="Times New Roman"/>
          <w:b/>
          <w:bCs/>
          <w:sz w:val="19"/>
          <w:szCs w:val="19"/>
          <w:lang w:eastAsia="pt-BR"/>
        </w:rPr>
        <w:t xml:space="preserve">III - </w:t>
      </w:r>
      <w:r w:rsidRPr="00510CEB">
        <w:rPr>
          <w:rFonts w:ascii="Book Antiqua" w:eastAsia="Times New Roman" w:hAnsi="Book Antiqua" w:cs="Times New Roman"/>
          <w:b/>
          <w:bCs/>
          <w:sz w:val="19"/>
          <w:szCs w:val="19"/>
          <w:highlight w:val="yellow"/>
          <w:lang w:eastAsia="pt-BR"/>
        </w:rPr>
        <w:t>o dispositivo</w:t>
      </w:r>
      <w:r w:rsidRPr="00510CEB">
        <w:rPr>
          <w:rFonts w:ascii="Book Antiqua" w:eastAsia="Times New Roman" w:hAnsi="Book Antiqua" w:cs="Times New Roman"/>
          <w:b/>
          <w:bCs/>
          <w:sz w:val="19"/>
          <w:szCs w:val="19"/>
          <w:lang w:eastAsia="pt-BR"/>
        </w:rPr>
        <w:t>, em que os árbitros resolverão as questões que lhes forem submetidas e estabelecerão o prazo para o cumprimento da decisão, se for o caso; e</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49304950" w14:textId="034AA5C5"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26iv"/>
      <w:bookmarkEnd w:id="112"/>
      <w:r w:rsidRPr="00510CEB">
        <w:rPr>
          <w:rFonts w:ascii="Book Antiqua" w:eastAsia="Times New Roman" w:hAnsi="Book Antiqua" w:cs="Times New Roman"/>
          <w:b/>
          <w:bCs/>
          <w:sz w:val="19"/>
          <w:szCs w:val="19"/>
          <w:lang w:eastAsia="pt-BR"/>
        </w:rPr>
        <w:t xml:space="preserve">IV - </w:t>
      </w:r>
      <w:r w:rsidRPr="00510CEB">
        <w:rPr>
          <w:rFonts w:ascii="Book Antiqua" w:eastAsia="Times New Roman" w:hAnsi="Book Antiqua" w:cs="Times New Roman"/>
          <w:b/>
          <w:bCs/>
          <w:sz w:val="19"/>
          <w:szCs w:val="19"/>
          <w:highlight w:val="yellow"/>
          <w:lang w:eastAsia="pt-BR"/>
        </w:rPr>
        <w:t>a data</w:t>
      </w:r>
      <w:r w:rsidRPr="00510CEB">
        <w:rPr>
          <w:rFonts w:ascii="Book Antiqua" w:eastAsia="Times New Roman" w:hAnsi="Book Antiqua" w:cs="Times New Roman"/>
          <w:b/>
          <w:bCs/>
          <w:sz w:val="19"/>
          <w:szCs w:val="19"/>
          <w:lang w:eastAsia="pt-BR"/>
        </w:rPr>
        <w:t xml:space="preserve"> e </w:t>
      </w:r>
      <w:r w:rsidRPr="00510CEB">
        <w:rPr>
          <w:rFonts w:ascii="Book Antiqua" w:eastAsia="Times New Roman" w:hAnsi="Book Antiqua" w:cs="Times New Roman"/>
          <w:b/>
          <w:bCs/>
          <w:sz w:val="19"/>
          <w:szCs w:val="19"/>
          <w:highlight w:val="yellow"/>
          <w:lang w:eastAsia="pt-BR"/>
        </w:rPr>
        <w:t>o lugar</w:t>
      </w:r>
      <w:r w:rsidRPr="00510CEB">
        <w:rPr>
          <w:rFonts w:ascii="Book Antiqua" w:eastAsia="Times New Roman" w:hAnsi="Book Antiqua" w:cs="Times New Roman"/>
          <w:b/>
          <w:bCs/>
          <w:sz w:val="19"/>
          <w:szCs w:val="19"/>
          <w:lang w:eastAsia="pt-BR"/>
        </w:rPr>
        <w:t xml:space="preserve"> em que foi proferida</w:t>
      </w:r>
      <w:r w:rsidRPr="00CB5067">
        <w:rPr>
          <w:rFonts w:ascii="Book Antiqua" w:eastAsia="Times New Roman" w:hAnsi="Book Antiqua" w:cs="Times New Roman"/>
          <w:sz w:val="19"/>
          <w:szCs w:val="19"/>
          <w:lang w:eastAsia="pt-BR"/>
        </w:rPr>
        <w:t>.</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393FE224" w14:textId="77777777" w:rsidTr="00797ACF">
        <w:tc>
          <w:tcPr>
            <w:tcW w:w="8494" w:type="dxa"/>
            <w:shd w:val="clear" w:color="auto" w:fill="CCFFFF"/>
          </w:tcPr>
          <w:p w14:paraId="5C796C62" w14:textId="77777777" w:rsidR="00797ACF" w:rsidRPr="00CB5067" w:rsidRDefault="00797ACF" w:rsidP="00D862A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São requisitos obrigatórios da sentença arbitral: o relatório, que conterá os nomes das partes e um resumo do litígio; os fundamentos da decisão, onde serão analisadas as questões de fato e de direito, mencionando-se, expressamente, se os árbitros julgaram por equidade; o dispositivo, em que os árbitros resolverão as questões que lhes forem submetidas e estabelecerão o prazo para o cumprimento da decisão, se for o caso; a data e o lugar em que foi proferida. </w:t>
            </w:r>
            <w:r w:rsidRPr="00CB5067">
              <w:rPr>
                <w:rFonts w:ascii="Book Antiqua" w:eastAsia="Times New Roman" w:hAnsi="Book Antiqua" w:cs="Times New Roman"/>
                <w:b/>
                <w:sz w:val="19"/>
                <w:szCs w:val="19"/>
                <w:lang w:eastAsia="pt-BR"/>
              </w:rPr>
              <w:t>BL: art. 26, da Lei 9307.</w:t>
            </w:r>
          </w:p>
        </w:tc>
      </w:tr>
    </w:tbl>
    <w:p w14:paraId="62D340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26p"/>
      <w:bookmarkEnd w:id="113"/>
      <w:r w:rsidRPr="00CB5067">
        <w:rPr>
          <w:rFonts w:ascii="Book Antiqua" w:eastAsia="Times New Roman" w:hAnsi="Book Antiqua" w:cs="Times New Roman"/>
          <w:sz w:val="19"/>
          <w:szCs w:val="19"/>
          <w:lang w:eastAsia="pt-BR"/>
        </w:rPr>
        <w:t>Parágrafo único. A sentença arbitral será assinada pelo árbitro ou por todos os árbitros. Caberá ao presidente do tribunal arbitral, na hipótese de um ou alguns dos árbitros não poder ou não querer assinar a sentença, certificar tal fato.</w:t>
      </w:r>
    </w:p>
    <w:p w14:paraId="5D526BB8" w14:textId="1FE3F24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4" w:name="art27"/>
      <w:bookmarkEnd w:id="114"/>
      <w:r w:rsidRPr="00A51552">
        <w:rPr>
          <w:rFonts w:ascii="Book Antiqua" w:eastAsia="Times New Roman" w:hAnsi="Book Antiqua" w:cs="Times New Roman"/>
          <w:b/>
          <w:bCs/>
          <w:sz w:val="19"/>
          <w:szCs w:val="19"/>
          <w:highlight w:val="magenta"/>
          <w:lang w:eastAsia="pt-BR"/>
        </w:rPr>
        <w:t>Art. 27</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b/>
          <w:bCs/>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2B74B3">
        <w:rPr>
          <w:rFonts w:ascii="Book Antiqua" w:eastAsia="Times New Roman" w:hAnsi="Book Antiqua" w:cs="Times New Roman"/>
          <w:sz w:val="18"/>
          <w:szCs w:val="18"/>
          <w:lang w:eastAsia="pt-BR"/>
        </w:rPr>
        <w:t xml:space="preserve">. </w:t>
      </w:r>
      <w:r w:rsidR="00A51552" w:rsidRPr="002B74B3">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A51552" w:rsidRPr="00CB5067" w14:paraId="043F80CC" w14:textId="77777777" w:rsidTr="00731891">
        <w:tc>
          <w:tcPr>
            <w:tcW w:w="8494" w:type="dxa"/>
            <w:shd w:val="clear" w:color="auto" w:fill="CCFFFF"/>
          </w:tcPr>
          <w:p w14:paraId="3634020D" w14:textId="60D64685" w:rsidR="00A51552" w:rsidRPr="00CB5067" w:rsidRDefault="00A51552" w:rsidP="00731891">
            <w:pPr>
              <w:spacing w:before="100" w:beforeAutospacing="1" w:after="100" w:afterAutospacing="1"/>
              <w:jc w:val="both"/>
              <w:rPr>
                <w:rFonts w:ascii="Book Antiqua" w:eastAsia="Times New Roman" w:hAnsi="Book Antiqua" w:cs="Times New Roman"/>
                <w:b/>
                <w:sz w:val="19"/>
                <w:szCs w:val="19"/>
                <w:lang w:eastAsia="pt-BR"/>
              </w:rPr>
            </w:pPr>
            <w:bookmarkStart w:id="115" w:name="art28"/>
            <w:bookmarkEnd w:id="115"/>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No tocante à arbitragem, é correto afirmar que:</w:t>
            </w:r>
            <w:r>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CB5067">
              <w:rPr>
                <w:rFonts w:ascii="Book Antiqua" w:eastAsia="Times New Roman" w:hAnsi="Book Antiqua" w:cs="Times New Roman"/>
                <w:b/>
                <w:sz w:val="19"/>
                <w:szCs w:val="19"/>
                <w:lang w:eastAsia="pt-BR"/>
              </w:rPr>
              <w:t>, da Lei 9307.</w:t>
            </w:r>
          </w:p>
        </w:tc>
      </w:tr>
    </w:tbl>
    <w:p w14:paraId="3DFB5C78" w14:textId="66D03841"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Art. 28. Se, no decurso da arbitragem, as partes chegarem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acordo quanto ao litígio, o árbitro ou o tribunal arbitral poderá, a pedido das partes, declarar tal fato mediante sentença arbitral, que conterá os requisitos do art. 26 desta Lei.</w:t>
      </w:r>
    </w:p>
    <w:p w14:paraId="6F172D4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29"/>
      <w:bookmarkEnd w:id="116"/>
      <w:r w:rsidRPr="00CB5067">
        <w:rPr>
          <w:rFonts w:ascii="Book Antiqua" w:eastAsia="Times New Roman" w:hAnsi="Book Antiqua" w:cs="Times New Roman"/>
          <w:sz w:val="19"/>
          <w:szCs w:val="19"/>
          <w:lang w:eastAsia="pt-BR"/>
        </w:rPr>
        <w:t>Art. 29. Proferida a sentença arbitral, dá-se por finda a arbitragem, devendo o árbitro, ou o presidente do tribunal arbitral, enviar cópia da decisão às partes, por via postal ou por outro meio qualquer de comunicação, mediante comprovação de recebimento, ou, ainda, entregando-a diretamente às partes, mediante recibo.</w:t>
      </w:r>
    </w:p>
    <w:p w14:paraId="6730D3C8" w14:textId="77777777" w:rsidR="00EC783C" w:rsidRPr="002B74B3" w:rsidRDefault="00EC783C" w:rsidP="00D862A5">
      <w:pPr>
        <w:spacing w:before="100" w:beforeAutospacing="1" w:after="100" w:afterAutospacing="1" w:line="240" w:lineRule="auto"/>
        <w:ind w:firstLine="525"/>
        <w:jc w:val="both"/>
        <w:rPr>
          <w:rFonts w:ascii="Book Antiqua" w:hAnsi="Book Antiqua" w:cs="Times New Roman"/>
          <w:sz w:val="16"/>
          <w:szCs w:val="16"/>
        </w:rPr>
      </w:pPr>
      <w:bookmarkStart w:id="117" w:name="art30"/>
      <w:bookmarkStart w:id="118" w:name="art30i"/>
      <w:bookmarkStart w:id="119" w:name="art30."/>
      <w:bookmarkEnd w:id="117"/>
      <w:bookmarkEnd w:id="118"/>
      <w:bookmarkEnd w:id="119"/>
      <w:r w:rsidRPr="00CB5067">
        <w:rPr>
          <w:rFonts w:ascii="Book Antiqua" w:hAnsi="Book Antiqua" w:cs="Times New Roman"/>
          <w:b/>
          <w:color w:val="000000"/>
          <w:sz w:val="19"/>
          <w:szCs w:val="19"/>
          <w:highlight w:val="magenta"/>
        </w:rPr>
        <w:t>Art. 30</w:t>
      </w:r>
      <w:r w:rsidRPr="00CB5067">
        <w:rPr>
          <w:rFonts w:ascii="Book Antiqua" w:hAnsi="Book Antiqua" w:cs="Times New Roman"/>
          <w:color w:val="000000"/>
          <w:sz w:val="19"/>
          <w:szCs w:val="19"/>
        </w:rPr>
        <w:t>.  </w:t>
      </w:r>
      <w:r w:rsidRPr="00CB5067">
        <w:rPr>
          <w:rFonts w:ascii="Book Antiqua" w:hAnsi="Book Antiqua" w:cs="Times New Roman"/>
          <w:b/>
          <w:color w:val="000000"/>
          <w:sz w:val="19"/>
          <w:szCs w:val="19"/>
          <w:highlight w:val="cyan"/>
        </w:rPr>
        <w:t>No prazo de 5 (cinco) dias</w:t>
      </w:r>
      <w:r w:rsidRPr="00CB5067">
        <w:rPr>
          <w:rFonts w:ascii="Book Antiqua" w:hAnsi="Book Antiqua" w:cs="Times New Roman"/>
          <w:color w:val="000000"/>
          <w:sz w:val="19"/>
          <w:szCs w:val="19"/>
        </w:rPr>
        <w:t>, a contar do recebimento da notificação ou da ciência pessoal da sentença arbitral, salvo se outro prazo for acordado entre as partes, a parte interessada, mediante comunicação à outra parte, poderá solicitar ao árbitro ou ao tribunal arbitral que</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C719F3" w:rsidRPr="002B74B3">
        <w:rPr>
          <w:rFonts w:ascii="Book Antiqua" w:hAnsi="Book Antiqua" w:cs="Times New Roman"/>
          <w:sz w:val="16"/>
          <w:szCs w:val="16"/>
        </w:rPr>
        <w:t xml:space="preserve"> </w:t>
      </w:r>
    </w:p>
    <w:p w14:paraId="57399B8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corrija</w:t>
      </w:r>
      <w:proofErr w:type="gramEnd"/>
      <w:r w:rsidRPr="00CB5067">
        <w:rPr>
          <w:rFonts w:ascii="Book Antiqua" w:eastAsia="Times New Roman" w:hAnsi="Book Antiqua" w:cs="Times New Roman"/>
          <w:sz w:val="19"/>
          <w:szCs w:val="19"/>
          <w:lang w:eastAsia="pt-BR"/>
        </w:rPr>
        <w:t xml:space="preserve"> qualquer erro material da sentença arbitral;</w:t>
      </w:r>
    </w:p>
    <w:p w14:paraId="580FD418"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30ii"/>
      <w:bookmarkEnd w:id="120"/>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esclareça</w:t>
      </w:r>
      <w:proofErr w:type="gramEnd"/>
      <w:r w:rsidRPr="00CB5067">
        <w:rPr>
          <w:rFonts w:ascii="Book Antiqua" w:eastAsia="Times New Roman" w:hAnsi="Book Antiqua" w:cs="Times New Roman"/>
          <w:sz w:val="19"/>
          <w:szCs w:val="19"/>
          <w:lang w:eastAsia="pt-BR"/>
        </w:rPr>
        <w:t xml:space="preserve"> alguma obscuridade, dúvida ou contradição da sentença arbitral, ou se pronuncie sobre ponto omitido a respeito do qual devia manifestar-se a decisão.</w:t>
      </w:r>
    </w:p>
    <w:p w14:paraId="72487EF2" w14:textId="4156199D" w:rsidR="00C37D0C" w:rsidRPr="002B74B3" w:rsidRDefault="00C37D0C" w:rsidP="00D862A5">
      <w:pPr>
        <w:spacing w:before="100" w:beforeAutospacing="1" w:after="100" w:afterAutospacing="1" w:line="240" w:lineRule="auto"/>
        <w:ind w:firstLine="525"/>
        <w:jc w:val="both"/>
        <w:rPr>
          <w:rFonts w:ascii="Book Antiqua" w:hAnsi="Book Antiqua" w:cs="Times New Roman"/>
          <w:sz w:val="16"/>
          <w:szCs w:val="16"/>
        </w:rPr>
      </w:pPr>
      <w:bookmarkStart w:id="121" w:name="art30p"/>
      <w:bookmarkStart w:id="122" w:name="art31"/>
      <w:bookmarkStart w:id="123" w:name="art30p."/>
      <w:bookmarkEnd w:id="121"/>
      <w:bookmarkEnd w:id="122"/>
      <w:bookmarkEnd w:id="123"/>
      <w:r w:rsidRPr="00CB5067">
        <w:rPr>
          <w:rFonts w:ascii="Book Antiqua" w:hAnsi="Book Antiqua" w:cs="Times New Roman"/>
          <w:color w:val="000000"/>
          <w:sz w:val="19"/>
          <w:szCs w:val="19"/>
        </w:rPr>
        <w:t>Parágrafo único. O árbitro ou o tribunal arbitral decidirá no prazo de 10 (dez) dias ou em prazo acordado com as partes, aditará a sentença arbitral e notificará as partes na forma do art. 29</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1" w:anchor="art1" w:history="1">
        <w:r w:rsidRPr="002B74B3">
          <w:rPr>
            <w:rStyle w:val="Hyperlink"/>
            <w:rFonts w:ascii="Book Antiqua" w:hAnsi="Book Antiqua" w:cs="Times New Roman"/>
            <w:sz w:val="16"/>
            <w:szCs w:val="16"/>
          </w:rPr>
          <w:t>(Redação dada pela Lei nº 13.129, de 2015)</w:t>
        </w:r>
      </w:hyperlink>
    </w:p>
    <w:p w14:paraId="623B0F23" w14:textId="1F5C92F5" w:rsidR="006C4F7D" w:rsidRPr="0055683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sz w:val="19"/>
          <w:szCs w:val="19"/>
          <w:highlight w:val="magenta"/>
          <w:lang w:eastAsia="pt-BR"/>
        </w:rPr>
        <w:t>Art. 31</w:t>
      </w:r>
      <w:r w:rsidRPr="00CB5067">
        <w:rPr>
          <w:rFonts w:ascii="Book Antiqua" w:eastAsia="Times New Roman" w:hAnsi="Book Antiqua" w:cs="Times New Roman"/>
          <w:sz w:val="19"/>
          <w:szCs w:val="19"/>
          <w:lang w:eastAsia="pt-BR"/>
        </w:rPr>
        <w:t xml:space="preserve">. </w:t>
      </w:r>
      <w:r w:rsidRPr="00550FB7">
        <w:rPr>
          <w:rFonts w:ascii="Book Antiqua" w:eastAsia="Times New Roman" w:hAnsi="Book Antiqua" w:cs="Times New Roman"/>
          <w:b/>
          <w:bCs/>
          <w:sz w:val="19"/>
          <w:szCs w:val="19"/>
          <w:lang w:eastAsia="pt-BR"/>
        </w:rPr>
        <w:t xml:space="preserve">A </w:t>
      </w:r>
      <w:r w:rsidRPr="00550FB7">
        <w:rPr>
          <w:rFonts w:ascii="Book Antiqua" w:eastAsia="Times New Roman" w:hAnsi="Book Antiqua" w:cs="Times New Roman"/>
          <w:b/>
          <w:bCs/>
          <w:caps/>
          <w:sz w:val="19"/>
          <w:szCs w:val="19"/>
          <w:shd w:val="clear" w:color="auto" w:fill="F7CAAC" w:themeFill="accent2" w:themeFillTint="66"/>
          <w:lang w:eastAsia="pt-BR"/>
        </w:rPr>
        <w:t>sentença arbitral</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caps/>
          <w:sz w:val="19"/>
          <w:szCs w:val="19"/>
          <w:highlight w:val="green"/>
          <w:lang w:eastAsia="pt-BR"/>
        </w:rPr>
        <w:t>produz</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yellow"/>
          <w:lang w:eastAsia="pt-BR"/>
        </w:rPr>
        <w:t>entre as partes</w:t>
      </w:r>
      <w:r w:rsidRPr="00550FB7">
        <w:rPr>
          <w:rFonts w:ascii="Book Antiqua" w:eastAsia="Times New Roman" w:hAnsi="Book Antiqua" w:cs="Times New Roman"/>
          <w:b/>
          <w:bCs/>
          <w:sz w:val="19"/>
          <w:szCs w:val="19"/>
          <w:lang w:eastAsia="pt-BR"/>
        </w:rPr>
        <w:t xml:space="preserve"> e </w:t>
      </w:r>
      <w:r w:rsidRPr="00550FB7">
        <w:rPr>
          <w:rFonts w:ascii="Book Antiqua" w:eastAsia="Times New Roman" w:hAnsi="Book Antiqua" w:cs="Times New Roman"/>
          <w:b/>
          <w:bCs/>
          <w:sz w:val="19"/>
          <w:szCs w:val="19"/>
          <w:highlight w:val="yellow"/>
          <w:lang w:eastAsia="pt-BR"/>
        </w:rPr>
        <w:t>seus sucessores</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os mesmos efeitos</w:t>
      </w:r>
      <w:r w:rsidRPr="00550FB7">
        <w:rPr>
          <w:rFonts w:ascii="Book Antiqua" w:eastAsia="Times New Roman" w:hAnsi="Book Antiqua" w:cs="Times New Roman"/>
          <w:b/>
          <w:bCs/>
          <w:sz w:val="19"/>
          <w:szCs w:val="19"/>
          <w:lang w:eastAsia="pt-BR"/>
        </w:rPr>
        <w:t xml:space="preserve"> da </w:t>
      </w:r>
      <w:r w:rsidRPr="00550FB7">
        <w:rPr>
          <w:rFonts w:ascii="Book Antiqua" w:eastAsia="Times New Roman" w:hAnsi="Book Antiqua" w:cs="Times New Roman"/>
          <w:b/>
          <w:bCs/>
          <w:sz w:val="19"/>
          <w:szCs w:val="19"/>
          <w:highlight w:val="yellow"/>
          <w:lang w:eastAsia="pt-BR"/>
        </w:rPr>
        <w:t>sentença proferida</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pelos órgãos do Poder Judiciário</w:t>
      </w:r>
      <w:r w:rsidRPr="00550FB7">
        <w:rPr>
          <w:rFonts w:ascii="Book Antiqua" w:eastAsia="Times New Roman" w:hAnsi="Book Antiqua" w:cs="Times New Roman"/>
          <w:b/>
          <w:bCs/>
          <w:sz w:val="19"/>
          <w:szCs w:val="19"/>
          <w:lang w:eastAsia="pt-BR"/>
        </w:rPr>
        <w:t xml:space="preserve"> e, sendo condenatória, constitui título executivo</w:t>
      </w:r>
      <w:r w:rsidRPr="002B74B3">
        <w:rPr>
          <w:rFonts w:ascii="Book Antiqua" w:eastAsia="Times New Roman" w:hAnsi="Book Antiqua" w:cs="Times New Roman"/>
          <w:sz w:val="16"/>
          <w:szCs w:val="16"/>
          <w:lang w:eastAsia="pt-BR"/>
        </w:rPr>
        <w:t>.</w:t>
      </w:r>
      <w:r w:rsidR="00CC3323" w:rsidRPr="002B74B3">
        <w:rPr>
          <w:rFonts w:ascii="Book Antiqua" w:eastAsia="Times New Roman" w:hAnsi="Book Antiqua" w:cs="Times New Roman"/>
          <w:sz w:val="16"/>
          <w:szCs w:val="16"/>
          <w:lang w:eastAsia="pt-BR"/>
        </w:rPr>
        <w:t xml:space="preserve"> </w:t>
      </w:r>
      <w:r w:rsidR="00C478EE" w:rsidRPr="002B74B3">
        <w:rPr>
          <w:rFonts w:ascii="Book Antiqua" w:eastAsia="Times New Roman" w:hAnsi="Book Antiqua" w:cs="Times New Roman"/>
          <w:b/>
          <w:color w:val="FF0000"/>
          <w:sz w:val="16"/>
          <w:szCs w:val="16"/>
          <w:u w:val="single"/>
          <w:lang w:eastAsia="pt-BR"/>
        </w:rPr>
        <w:t>(MPPI-2012)</w:t>
      </w:r>
      <w:r w:rsidR="00D63D5E" w:rsidRPr="002B74B3">
        <w:rPr>
          <w:rFonts w:ascii="Book Antiqua" w:eastAsia="Times New Roman" w:hAnsi="Book Antiqua" w:cs="Times New Roman"/>
          <w:b/>
          <w:color w:val="FF0000"/>
          <w:sz w:val="16"/>
          <w:szCs w:val="16"/>
          <w:lang w:eastAsia="pt-BR"/>
        </w:rPr>
        <w:t xml:space="preserve"> </w:t>
      </w:r>
      <w:r w:rsidR="00D63D5E" w:rsidRPr="002B74B3">
        <w:rPr>
          <w:rFonts w:ascii="Book Antiqua" w:eastAsia="Times New Roman" w:hAnsi="Book Antiqua" w:cs="Times New Roman"/>
          <w:b/>
          <w:color w:val="FF0000"/>
          <w:sz w:val="16"/>
          <w:szCs w:val="16"/>
          <w:u w:val="single"/>
          <w:lang w:eastAsia="pt-BR"/>
        </w:rPr>
        <w:t>(TRT2-2012)</w:t>
      </w:r>
      <w:r w:rsidR="00A71631" w:rsidRPr="002B74B3">
        <w:rPr>
          <w:rFonts w:ascii="Book Antiqua" w:eastAsia="Times New Roman" w:hAnsi="Book Antiqua" w:cs="Times New Roman"/>
          <w:b/>
          <w:color w:val="FF0000"/>
          <w:sz w:val="16"/>
          <w:szCs w:val="16"/>
          <w:lang w:eastAsia="pt-BR"/>
        </w:rPr>
        <w:t xml:space="preserve"> </w:t>
      </w:r>
      <w:r w:rsidR="00A71631" w:rsidRPr="002B74B3">
        <w:rPr>
          <w:rFonts w:ascii="Book Antiqua" w:eastAsia="Times New Roman" w:hAnsi="Book Antiqua" w:cs="Times New Roman"/>
          <w:b/>
          <w:color w:val="FF0000"/>
          <w:sz w:val="16"/>
          <w:szCs w:val="16"/>
          <w:u w:val="single"/>
          <w:lang w:eastAsia="pt-BR"/>
        </w:rPr>
        <w:t>(TJDFT-2016)</w:t>
      </w:r>
      <w:r w:rsidR="00550FB7"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55683B">
        <w:rPr>
          <w:rFonts w:ascii="Book Antiqua" w:eastAsia="Times New Roman" w:hAnsi="Book Antiqua" w:cs="Times New Roman"/>
          <w:b/>
          <w:bCs/>
          <w:color w:val="FF0000"/>
          <w:sz w:val="16"/>
          <w:szCs w:val="16"/>
          <w:lang w:eastAsia="pt-BR"/>
        </w:rPr>
        <w:t xml:space="preserve"> </w:t>
      </w:r>
      <w:r w:rsidR="0055683B">
        <w:rPr>
          <w:rFonts w:ascii="Book Antiqua" w:eastAsia="Times New Roman" w:hAnsi="Book Antiqua" w:cs="Arial"/>
          <w:b/>
          <w:bCs/>
          <w:color w:val="FF0000"/>
          <w:sz w:val="16"/>
          <w:szCs w:val="16"/>
          <w:u w:val="single"/>
          <w:lang w:eastAsia="pt-BR"/>
        </w:rPr>
        <w:t>(PGEMS-2021)</w:t>
      </w:r>
    </w:p>
    <w:p w14:paraId="0EC08A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32"/>
      <w:bookmarkEnd w:id="124"/>
      <w:r w:rsidRPr="00CB5067">
        <w:rPr>
          <w:rFonts w:ascii="Book Antiqua" w:eastAsia="Times New Roman" w:hAnsi="Book Antiqua" w:cs="Times New Roman"/>
          <w:b/>
          <w:sz w:val="19"/>
          <w:szCs w:val="19"/>
          <w:highlight w:val="magenta"/>
          <w:lang w:eastAsia="pt-BR"/>
        </w:rPr>
        <w:t>Art. 32</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É</w:t>
      </w:r>
      <w:r w:rsidRPr="00CB5067">
        <w:rPr>
          <w:rFonts w:ascii="Book Antiqua" w:eastAsia="Times New Roman" w:hAnsi="Book Antiqua" w:cs="Times New Roman"/>
          <w:b/>
          <w:caps/>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nula</w:t>
      </w:r>
      <w:r w:rsidRPr="00CB5067">
        <w:rPr>
          <w:rFonts w:ascii="Book Antiqua" w:eastAsia="Times New Roman" w:hAnsi="Book Antiqua" w:cs="Times New Roman"/>
          <w:sz w:val="19"/>
          <w:szCs w:val="19"/>
          <w:lang w:eastAsia="pt-BR"/>
        </w:rPr>
        <w:t xml:space="preserve"> a </w:t>
      </w:r>
      <w:r w:rsidRPr="00CB5067">
        <w:rPr>
          <w:rFonts w:ascii="Book Antiqua" w:eastAsia="Times New Roman" w:hAnsi="Book Antiqua" w:cs="Times New Roman"/>
          <w:b/>
          <w:sz w:val="19"/>
          <w:szCs w:val="19"/>
          <w:highlight w:val="cyan"/>
          <w:lang w:eastAsia="pt-BR"/>
        </w:rPr>
        <w:t>sentença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se</w:t>
      </w:r>
      <w:r w:rsidRPr="00CB5067">
        <w:rPr>
          <w:rFonts w:ascii="Book Antiqua" w:eastAsia="Times New Roman" w:hAnsi="Book Antiqua" w:cs="Times New Roman"/>
          <w:sz w:val="19"/>
          <w:szCs w:val="19"/>
          <w:lang w:eastAsia="pt-BR"/>
        </w:rPr>
        <w:t>:</w:t>
      </w:r>
    </w:p>
    <w:p w14:paraId="0B7D1AD9" w14:textId="60E20D7C" w:rsidR="009E5C3E" w:rsidRPr="002B74B3" w:rsidRDefault="009E5C3E" w:rsidP="00D862A5">
      <w:pPr>
        <w:spacing w:before="100" w:beforeAutospacing="1" w:after="100" w:afterAutospacing="1" w:line="240" w:lineRule="auto"/>
        <w:ind w:firstLine="525"/>
        <w:jc w:val="both"/>
        <w:rPr>
          <w:rFonts w:ascii="Book Antiqua" w:hAnsi="Book Antiqua" w:cs="Times New Roman"/>
          <w:sz w:val="16"/>
          <w:szCs w:val="16"/>
        </w:rPr>
      </w:pPr>
      <w:bookmarkStart w:id="125" w:name="art32i"/>
      <w:bookmarkStart w:id="126" w:name="art32ii"/>
      <w:bookmarkEnd w:id="125"/>
      <w:bookmarkEnd w:id="126"/>
      <w:r w:rsidRPr="00CB5067">
        <w:rPr>
          <w:rFonts w:ascii="Book Antiqua" w:hAnsi="Book Antiqua" w:cs="Times New Roman"/>
          <w:color w:val="000000"/>
          <w:sz w:val="19"/>
          <w:szCs w:val="19"/>
        </w:rPr>
        <w:lastRenderedPageBreak/>
        <w:t xml:space="preserve">I - </w:t>
      </w:r>
      <w:proofErr w:type="gramStart"/>
      <w:r w:rsidRPr="00CB5067">
        <w:rPr>
          <w:rFonts w:ascii="Book Antiqua" w:hAnsi="Book Antiqua" w:cs="Times New Roman"/>
          <w:color w:val="000000"/>
          <w:sz w:val="19"/>
          <w:szCs w:val="19"/>
        </w:rPr>
        <w:t>for</w:t>
      </w:r>
      <w:proofErr w:type="gramEnd"/>
      <w:r w:rsidRPr="00CB5067">
        <w:rPr>
          <w:rFonts w:ascii="Book Antiqua" w:hAnsi="Book Antiqua" w:cs="Times New Roman"/>
          <w:color w:val="000000"/>
          <w:sz w:val="19"/>
          <w:szCs w:val="19"/>
        </w:rPr>
        <w:t xml:space="preserve"> nula a convenção de arbitragem</w:t>
      </w:r>
      <w:r w:rsidRPr="002B74B3">
        <w:rPr>
          <w:rFonts w:ascii="Book Antiqua" w:hAnsi="Book Antiqua" w:cs="Times New Roman"/>
          <w:color w:val="000000"/>
          <w:sz w:val="18"/>
          <w:szCs w:val="18"/>
        </w:rPr>
        <w:t xml:space="preserve">; </w:t>
      </w:r>
      <w:hyperlink r:id="rId32" w:anchor="art1" w:history="1">
        <w:r w:rsidRPr="002B74B3">
          <w:rPr>
            <w:rStyle w:val="Hyperlink"/>
            <w:rFonts w:ascii="Book Antiqua" w:hAnsi="Book Antiqua" w:cs="Times New Roman"/>
            <w:sz w:val="16"/>
            <w:szCs w:val="16"/>
          </w:rPr>
          <w:t>(Redação dada pela Lei nº 13.129, de 2015)</w:t>
        </w:r>
      </w:hyperlink>
    </w:p>
    <w:p w14:paraId="597BAF8D" w14:textId="522C28CF" w:rsidR="000C1757" w:rsidRPr="002B74B3" w:rsidRDefault="006C4F7D" w:rsidP="000C1757">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CB5067">
        <w:rPr>
          <w:rFonts w:ascii="Book Antiqua" w:eastAsia="Times New Roman" w:hAnsi="Book Antiqua" w:cs="Times New Roman"/>
          <w:sz w:val="19"/>
          <w:szCs w:val="19"/>
          <w:lang w:eastAsia="pt-BR"/>
        </w:rPr>
        <w:t xml:space="preserve">II - </w:t>
      </w:r>
      <w:r w:rsidRPr="00CB5067">
        <w:rPr>
          <w:rFonts w:ascii="Book Antiqua" w:eastAsia="Times New Roman" w:hAnsi="Book Antiqua" w:cs="Times New Roman"/>
          <w:b/>
          <w:caps/>
          <w:sz w:val="19"/>
          <w:szCs w:val="19"/>
          <w:highlight w:val="green"/>
          <w:lang w:eastAsia="pt-BR"/>
        </w:rPr>
        <w:t>emanou</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de quem não podia ser árbitro</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r w:rsidR="002B234A" w:rsidRPr="002B74B3">
        <w:rPr>
          <w:rFonts w:ascii="Book Antiqua" w:eastAsia="Times New Roman" w:hAnsi="Book Antiqua" w:cs="Times New Roman"/>
          <w:sz w:val="18"/>
          <w:szCs w:val="18"/>
          <w:lang w:eastAsia="pt-BR"/>
        </w:rPr>
        <w:t xml:space="preserve"> </w:t>
      </w:r>
      <w:bookmarkStart w:id="127" w:name="art32iii"/>
      <w:bookmarkEnd w:id="127"/>
      <w:r w:rsidR="00D52104" w:rsidRPr="002B74B3">
        <w:rPr>
          <w:rFonts w:ascii="Book Antiqua" w:eastAsia="Times New Roman" w:hAnsi="Book Antiqua" w:cs="Times New Roman"/>
          <w:b/>
          <w:bCs/>
          <w:color w:val="FF0000"/>
          <w:sz w:val="16"/>
          <w:szCs w:val="16"/>
          <w:u w:val="single"/>
          <w:lang w:eastAsia="pt-BR"/>
        </w:rPr>
        <w:t>(TJSP-2021)</w:t>
      </w:r>
    </w:p>
    <w:p w14:paraId="790AA151" w14:textId="77777777" w:rsidR="006C4F7D" w:rsidRPr="00CB5067" w:rsidRDefault="006C4F7D" w:rsidP="000C17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III - não contiver os requisitos do art. 26 desta Lei;</w:t>
      </w:r>
    </w:p>
    <w:p w14:paraId="27DB8C4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8" w:name="art32iv"/>
      <w:bookmarkEnd w:id="128"/>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for</w:t>
      </w:r>
      <w:proofErr w:type="gramEnd"/>
      <w:r w:rsidRPr="00CB5067">
        <w:rPr>
          <w:rFonts w:ascii="Book Antiqua" w:eastAsia="Times New Roman" w:hAnsi="Book Antiqua" w:cs="Times New Roman"/>
          <w:sz w:val="19"/>
          <w:szCs w:val="19"/>
          <w:lang w:eastAsia="pt-BR"/>
        </w:rPr>
        <w:t xml:space="preserve"> proferida fora dos limites da convenção de arbitragem;</w:t>
      </w:r>
    </w:p>
    <w:p w14:paraId="2CA0356A" w14:textId="4CC8AA2C" w:rsidR="006C4F7D" w:rsidRPr="002B74B3" w:rsidRDefault="00006B42"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9" w:name="art32v"/>
      <w:bookmarkEnd w:id="129"/>
      <w:r w:rsidRPr="002B74B3">
        <w:rPr>
          <w:rFonts w:ascii="Book Antiqua" w:eastAsia="Times New Roman" w:hAnsi="Book Antiqua" w:cs="Times New Roman"/>
          <w:sz w:val="16"/>
          <w:szCs w:val="16"/>
          <w:lang w:eastAsia="pt-BR"/>
        </w:rPr>
        <w:t>V -</w:t>
      </w:r>
      <w:r w:rsidRPr="002B74B3">
        <w:rPr>
          <w:rFonts w:ascii="Book Antiqua" w:hAnsi="Book Antiqua" w:cs="Times New Roman"/>
          <w:sz w:val="16"/>
          <w:szCs w:val="16"/>
        </w:rPr>
        <w:t xml:space="preserve"> </w:t>
      </w:r>
      <w:hyperlink r:id="rId33"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192DE5E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32vi"/>
      <w:bookmarkEnd w:id="130"/>
      <w:r w:rsidRPr="00CB5067">
        <w:rPr>
          <w:rFonts w:ascii="Book Antiqua" w:eastAsia="Times New Roman" w:hAnsi="Book Antiqua" w:cs="Times New Roman"/>
          <w:sz w:val="19"/>
          <w:szCs w:val="19"/>
          <w:lang w:eastAsia="pt-BR"/>
        </w:rPr>
        <w:t xml:space="preserve">VI - </w:t>
      </w:r>
      <w:proofErr w:type="gramStart"/>
      <w:r w:rsidRPr="00CB5067">
        <w:rPr>
          <w:rFonts w:ascii="Book Antiqua" w:eastAsia="Times New Roman" w:hAnsi="Book Antiqua" w:cs="Times New Roman"/>
          <w:sz w:val="19"/>
          <w:szCs w:val="19"/>
          <w:lang w:eastAsia="pt-BR"/>
        </w:rPr>
        <w:t>comprovado</w:t>
      </w:r>
      <w:proofErr w:type="gramEnd"/>
      <w:r w:rsidRPr="00CB5067">
        <w:rPr>
          <w:rFonts w:ascii="Book Antiqua" w:eastAsia="Times New Roman" w:hAnsi="Book Antiqua" w:cs="Times New Roman"/>
          <w:sz w:val="19"/>
          <w:szCs w:val="19"/>
          <w:lang w:eastAsia="pt-BR"/>
        </w:rPr>
        <w:t xml:space="preserve"> que foi proferida por prevaricação, concussão ou corrupção passiva;</w:t>
      </w:r>
    </w:p>
    <w:p w14:paraId="10D9597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32vii"/>
      <w:bookmarkEnd w:id="131"/>
      <w:r w:rsidRPr="00CB5067">
        <w:rPr>
          <w:rFonts w:ascii="Book Antiqua" w:eastAsia="Times New Roman" w:hAnsi="Book Antiqua" w:cs="Times New Roman"/>
          <w:sz w:val="19"/>
          <w:szCs w:val="19"/>
          <w:lang w:eastAsia="pt-BR"/>
        </w:rPr>
        <w:t>VII - proferida fora do prazo, respeitado o disposto no art. 12, inciso III, desta Lei; e</w:t>
      </w:r>
    </w:p>
    <w:p w14:paraId="7D4AB4F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32viii"/>
      <w:bookmarkEnd w:id="132"/>
      <w:r w:rsidRPr="00CB5067">
        <w:rPr>
          <w:rFonts w:ascii="Book Antiqua" w:eastAsia="Times New Roman" w:hAnsi="Book Antiqua" w:cs="Times New Roman"/>
          <w:sz w:val="19"/>
          <w:szCs w:val="19"/>
          <w:lang w:eastAsia="pt-BR"/>
        </w:rPr>
        <w:t>VIII - forem desrespeitados os princípios de que trata o art. 21, § 2º, desta Lei.</w:t>
      </w:r>
    </w:p>
    <w:p w14:paraId="360DA6E0" w14:textId="4763AA43" w:rsidR="00006B42" w:rsidRPr="000A4E56" w:rsidRDefault="00006B42" w:rsidP="00006B42">
      <w:pPr>
        <w:pStyle w:val="NormalWeb"/>
        <w:ind w:firstLine="525"/>
        <w:jc w:val="both"/>
        <w:rPr>
          <w:rFonts w:ascii="Book Antiqua" w:hAnsi="Book Antiqua"/>
          <w:b/>
          <w:color w:val="FF0000"/>
          <w:sz w:val="16"/>
          <w:szCs w:val="16"/>
          <w:u w:val="single"/>
        </w:rPr>
      </w:pPr>
      <w:bookmarkStart w:id="133" w:name="art33"/>
      <w:bookmarkStart w:id="134" w:name="art33."/>
      <w:bookmarkEnd w:id="133"/>
      <w:bookmarkEnd w:id="134"/>
      <w:r w:rsidRPr="00CB5067">
        <w:rPr>
          <w:rFonts w:ascii="Book Antiqua" w:hAnsi="Book Antiqua"/>
          <w:b/>
          <w:color w:val="000000"/>
          <w:sz w:val="19"/>
          <w:szCs w:val="19"/>
          <w:highlight w:val="magenta"/>
        </w:rPr>
        <w:t>Art. 33</w:t>
      </w:r>
      <w:r w:rsidRPr="00CB5067">
        <w:rPr>
          <w:rFonts w:ascii="Book Antiqua" w:hAnsi="Book Antiqua"/>
          <w:color w:val="000000"/>
          <w:sz w:val="19"/>
          <w:szCs w:val="19"/>
        </w:rPr>
        <w:t xml:space="preserve">.  A </w:t>
      </w:r>
      <w:r w:rsidRPr="00CB5067">
        <w:rPr>
          <w:rFonts w:ascii="Book Antiqua" w:hAnsi="Book Antiqua"/>
          <w:b/>
          <w:color w:val="000000"/>
          <w:sz w:val="19"/>
          <w:szCs w:val="19"/>
          <w:highlight w:val="yellow"/>
        </w:rPr>
        <w:t>parte interessada</w:t>
      </w:r>
      <w:r w:rsidRPr="00CB5067">
        <w:rPr>
          <w:rFonts w:ascii="Book Antiqua" w:hAnsi="Book Antiqua"/>
          <w:color w:val="000000"/>
          <w:sz w:val="19"/>
          <w:szCs w:val="19"/>
        </w:rPr>
        <w:t xml:space="preserve"> </w:t>
      </w:r>
      <w:r w:rsidRPr="00CB5067">
        <w:rPr>
          <w:rFonts w:ascii="Book Antiqua" w:hAnsi="Book Antiqua"/>
          <w:b/>
          <w:caps/>
          <w:color w:val="000000"/>
          <w:sz w:val="19"/>
          <w:szCs w:val="19"/>
          <w:highlight w:val="green"/>
        </w:rPr>
        <w:t>poderá pleitear</w:t>
      </w:r>
      <w:r w:rsidRPr="00CB5067">
        <w:rPr>
          <w:rFonts w:ascii="Book Antiqua" w:hAnsi="Book Antiqua"/>
          <w:color w:val="000000"/>
          <w:sz w:val="19"/>
          <w:szCs w:val="19"/>
        </w:rPr>
        <w:t xml:space="preserve"> ao </w:t>
      </w:r>
      <w:r w:rsidRPr="00CB5067">
        <w:rPr>
          <w:rFonts w:ascii="Book Antiqua" w:hAnsi="Book Antiqua"/>
          <w:b/>
          <w:color w:val="000000"/>
          <w:sz w:val="19"/>
          <w:szCs w:val="19"/>
          <w:highlight w:val="yellow"/>
        </w:rPr>
        <w:t>órgão do Poder Judiciário competente</w:t>
      </w:r>
      <w:r w:rsidRPr="00CB5067">
        <w:rPr>
          <w:rFonts w:ascii="Book Antiqua" w:hAnsi="Book Antiqua"/>
          <w:color w:val="000000"/>
          <w:sz w:val="19"/>
          <w:szCs w:val="19"/>
        </w:rPr>
        <w:t xml:space="preserve"> a </w:t>
      </w:r>
      <w:r w:rsidRPr="00CB5067">
        <w:rPr>
          <w:rFonts w:ascii="Book Antiqua" w:hAnsi="Book Antiqua"/>
          <w:b/>
          <w:caps/>
          <w:color w:val="000000"/>
          <w:sz w:val="19"/>
          <w:szCs w:val="19"/>
          <w:shd w:val="clear" w:color="auto" w:fill="F7CAAC" w:themeFill="accent2" w:themeFillTint="66"/>
        </w:rPr>
        <w:t>declaração de nulidade</w:t>
      </w:r>
      <w:r w:rsidRPr="00CB5067">
        <w:rPr>
          <w:rFonts w:ascii="Book Antiqua" w:hAnsi="Book Antiqua"/>
          <w:color w:val="000000"/>
          <w:sz w:val="19"/>
          <w:szCs w:val="19"/>
        </w:rPr>
        <w:t xml:space="preserve"> </w:t>
      </w:r>
      <w:r w:rsidRPr="00CB5067">
        <w:rPr>
          <w:rFonts w:ascii="Book Antiqua" w:hAnsi="Book Antiqua"/>
          <w:b/>
          <w:color w:val="000000"/>
          <w:sz w:val="19"/>
          <w:szCs w:val="19"/>
          <w:highlight w:val="cyan"/>
        </w:rPr>
        <w:t>da sentença arbitral</w:t>
      </w:r>
      <w:r w:rsidRPr="00CB5067">
        <w:rPr>
          <w:rFonts w:ascii="Book Antiqua" w:hAnsi="Book Antiqua"/>
          <w:color w:val="000000"/>
          <w:sz w:val="19"/>
          <w:szCs w:val="19"/>
        </w:rPr>
        <w:t>, nos casos previstos nesta Lei</w:t>
      </w:r>
      <w:r w:rsidRPr="002B74B3">
        <w:rPr>
          <w:rFonts w:ascii="Book Antiqua" w:hAnsi="Book Antiqua"/>
          <w:color w:val="000000"/>
          <w:sz w:val="18"/>
          <w:szCs w:val="18"/>
        </w:rPr>
        <w:t>.</w:t>
      </w:r>
      <w:r w:rsidRPr="002B74B3">
        <w:rPr>
          <w:rFonts w:ascii="Book Antiqua" w:hAnsi="Book Antiqua"/>
          <w:sz w:val="18"/>
          <w:szCs w:val="18"/>
        </w:rPr>
        <w:t xml:space="preserve">  </w:t>
      </w:r>
      <w:hyperlink r:id="rId34" w:anchor="art1" w:history="1">
        <w:r w:rsidRPr="002B74B3">
          <w:rPr>
            <w:rStyle w:val="Hyperlink"/>
            <w:rFonts w:ascii="Book Antiqua" w:hAnsi="Book Antiqua"/>
            <w:sz w:val="16"/>
            <w:szCs w:val="16"/>
          </w:rPr>
          <w:t>(Redação dada pela Lei nº 13.129, de 2015)</w:t>
        </w:r>
      </w:hyperlink>
      <w:r w:rsidR="00170DEE" w:rsidRPr="002B74B3">
        <w:rPr>
          <w:rStyle w:val="Hyperlink"/>
          <w:rFonts w:ascii="Book Antiqua" w:hAnsi="Book Antiqua"/>
          <w:sz w:val="16"/>
          <w:szCs w:val="16"/>
          <w:u w:val="none"/>
        </w:rPr>
        <w:t xml:space="preserve"> </w:t>
      </w:r>
      <w:r w:rsidR="00170DEE" w:rsidRPr="002B74B3">
        <w:rPr>
          <w:rFonts w:ascii="Book Antiqua" w:hAnsi="Book Antiqua" w:cs="Arial"/>
          <w:b/>
          <w:bCs/>
          <w:color w:val="FF0000"/>
          <w:sz w:val="16"/>
          <w:szCs w:val="16"/>
          <w:u w:val="single"/>
        </w:rPr>
        <w:t>(Cartórios/TJRS-2015)</w:t>
      </w:r>
      <w:r w:rsidRPr="002B74B3">
        <w:rPr>
          <w:rFonts w:ascii="Book Antiqua" w:hAnsi="Book Antiqua"/>
          <w:sz w:val="16"/>
          <w:szCs w:val="16"/>
        </w:rPr>
        <w:t> </w:t>
      </w:r>
      <w:r w:rsidR="0089123D" w:rsidRPr="002B74B3">
        <w:rPr>
          <w:rFonts w:ascii="Book Antiqua" w:hAnsi="Book Antiqua"/>
          <w:b/>
          <w:color w:val="FF0000"/>
          <w:sz w:val="16"/>
          <w:szCs w:val="16"/>
          <w:u w:val="single"/>
        </w:rPr>
        <w:t>(MPF-2015)</w:t>
      </w:r>
      <w:r w:rsidR="00D52104" w:rsidRPr="002B74B3">
        <w:rPr>
          <w:rFonts w:ascii="Book Antiqua" w:hAnsi="Book Antiqua"/>
          <w:b/>
          <w:color w:val="FF0000"/>
          <w:sz w:val="16"/>
          <w:szCs w:val="16"/>
        </w:rPr>
        <w:t xml:space="preserve"> </w:t>
      </w:r>
      <w:r w:rsidR="00D52104" w:rsidRPr="002B74B3">
        <w:rPr>
          <w:rFonts w:ascii="Book Antiqua" w:hAnsi="Book Antiqua"/>
          <w:b/>
          <w:bCs/>
          <w:color w:val="FF0000"/>
          <w:sz w:val="16"/>
          <w:szCs w:val="16"/>
          <w:u w:val="single"/>
        </w:rPr>
        <w:t>(TJSP-2021)</w:t>
      </w:r>
      <w:r w:rsidR="0055683B">
        <w:rPr>
          <w:rFonts w:ascii="Book Antiqua" w:hAnsi="Book Antiqua"/>
          <w:b/>
          <w:bCs/>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3975EE8E" w14:textId="77777777" w:rsidTr="000C1757">
        <w:tc>
          <w:tcPr>
            <w:tcW w:w="8494" w:type="dxa"/>
            <w:shd w:val="clear" w:color="auto" w:fill="CCFFFF"/>
          </w:tcPr>
          <w:p w14:paraId="3C138A76" w14:textId="457E9B27" w:rsidR="00D52104" w:rsidRDefault="00D52104" w:rsidP="000C175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2104">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Após a prolação de sentença arbitral, por unanimidade dos três árbitros, em desfavor do requerido, este descobre fato que configura suspeição de um dos árbitros. Diante desse fato,</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é cabível a propositura de ação anulatória, a ser interposta perante a jurisdição estatal.</w:t>
            </w:r>
          </w:p>
          <w:p w14:paraId="2512FA44" w14:textId="232E6F05" w:rsidR="00551546" w:rsidRDefault="00551546" w:rsidP="000C1757">
            <w:pPr>
              <w:spacing w:before="100" w:beforeAutospacing="1" w:after="100" w:afterAutospacing="1"/>
              <w:jc w:val="both"/>
              <w:rPr>
                <w:rFonts w:ascii="Book Antiqua" w:hAnsi="Book Antiqua"/>
                <w:bCs/>
                <w:iCs/>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Pr="00551546">
              <w:rPr>
                <w:rFonts w:ascii="Book Antiqua" w:hAnsi="Book Antiqua"/>
                <w:bCs/>
                <w:iCs/>
                <w:sz w:val="19"/>
                <w:szCs w:val="19"/>
              </w:rPr>
              <w:t>Nos termos dos artigos 14, 20 e 32, inciso II</w:t>
            </w:r>
            <w:r>
              <w:rPr>
                <w:rFonts w:ascii="Book Antiqua" w:hAnsi="Book Antiqua"/>
                <w:bCs/>
                <w:iCs/>
                <w:sz w:val="19"/>
                <w:szCs w:val="19"/>
              </w:rPr>
              <w:t xml:space="preserve"> e 33</w:t>
            </w:r>
            <w:r w:rsidRPr="00551546">
              <w:rPr>
                <w:rFonts w:ascii="Book Antiqua" w:hAnsi="Book Antiqua"/>
                <w:bCs/>
                <w:iCs/>
                <w:sz w:val="19"/>
                <w:szCs w:val="19"/>
              </w:rPr>
              <w:t>, todos da Lei 9.307/96 (lei de arbitragem), estão impedidos de funcionar como árbitros as pessoas suspeitas, devendo a parte prejudicada, na primeira oportunidade em que tiver de se manifestar, arguir a suspeição, podendo inclusive propor ação declaratória de nulidade da sentença arbitral ao órgão do Poder Judiciário.</w:t>
            </w:r>
          </w:p>
          <w:p w14:paraId="0FE34ADD" w14:textId="623921E7" w:rsidR="0055683B" w:rsidRPr="0055683B" w:rsidRDefault="0055683B" w:rsidP="005568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iCs/>
                <w:sz w:val="19"/>
                <w:szCs w:val="19"/>
                <w:lang w:eastAsia="pt-BR"/>
              </w:rPr>
              <w:t>(</w:t>
            </w:r>
            <w:r w:rsidRPr="0055683B">
              <w:rPr>
                <w:rFonts w:ascii="Book Antiqua" w:eastAsia="Times New Roman" w:hAnsi="Book Antiqua" w:cs="Times New Roman"/>
                <w:b/>
                <w:iCs/>
                <w:sz w:val="19"/>
                <w:szCs w:val="19"/>
                <w:highlight w:val="yellow"/>
                <w:lang w:eastAsia="pt-BR"/>
              </w:rPr>
              <w:t>PGEMS-2021-CESPE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Após o procedimento licitatório, o governo de determinado estado da Federação firmou contrato com a empresa Silva &amp; Silva Ltda., com o objetivo de construir obras de infraestrutura. As partes contratantes firmaram cláusula compromissória arbitral. No curso da obra, ocorreu divergência entre os contratantes acerca de conteúdo da obra e valores, de modo que foi instituído o procedimento arbitral para solucionar a controvérsia. Após o regular procedimento, o árbitro proferiu sentença condenando o poder público a pagar o valor equivalente a um milhão e meio de reais à empresa contratada.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Tendo essa situação hipotética como referência inicial, assinale a opção correta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Não cabe recurso contra a sentença arbitral, mas havendo causa que provoque a sua nulidade, qualquer das partes envolvidas no conflito poderá requerer a sua declaração junto ao Poder Judiciário.</w:t>
            </w:r>
            <w:r>
              <w:rPr>
                <w:rFonts w:ascii="Book Antiqua" w:eastAsia="Times New Roman" w:hAnsi="Book Antiqua" w:cs="Times New Roman"/>
                <w:bCs/>
                <w:iCs/>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w:t>
            </w:r>
            <w:r w:rsidRPr="00CB5067">
              <w:rPr>
                <w:rFonts w:ascii="Book Antiqua" w:eastAsia="Times New Roman" w:hAnsi="Book Antiqua" w:cs="Times New Roman"/>
                <w:b/>
                <w:sz w:val="19"/>
                <w:szCs w:val="19"/>
                <w:lang w:eastAsia="pt-BR"/>
              </w:rPr>
              <w:t>art. 33, Lei 9307.</w:t>
            </w:r>
          </w:p>
          <w:p w14:paraId="44C7A0F0" w14:textId="17448E4B"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decisão arbitral proferida por entidade não eleita pelas partes afigura-se nula de pleno direito, possibilitando a interferência do Poder Judiciário para desconstituí-la, mediante requerimento da parte prejudicada. </w:t>
            </w:r>
            <w:r w:rsidRPr="00CB5067">
              <w:rPr>
                <w:rFonts w:ascii="Book Antiqua" w:eastAsia="Times New Roman" w:hAnsi="Book Antiqua" w:cs="Times New Roman"/>
                <w:b/>
                <w:sz w:val="19"/>
                <w:szCs w:val="19"/>
                <w:lang w:eastAsia="pt-BR"/>
              </w:rPr>
              <w:t xml:space="preserve">BL: art. 32, II e art. 33, Lei 9307. </w:t>
            </w:r>
          </w:p>
        </w:tc>
      </w:tr>
    </w:tbl>
    <w:p w14:paraId="7C4D8F7B" w14:textId="73EC933E" w:rsidR="00006B42" w:rsidRPr="000A4E56" w:rsidRDefault="00006B42" w:rsidP="00006B42">
      <w:pPr>
        <w:pStyle w:val="NormalWeb"/>
        <w:ind w:firstLine="525"/>
        <w:jc w:val="both"/>
        <w:rPr>
          <w:rStyle w:val="Hyperlink"/>
          <w:rFonts w:ascii="Book Antiqua" w:hAnsi="Book Antiqua"/>
          <w:sz w:val="16"/>
          <w:szCs w:val="16"/>
          <w:u w:val="none"/>
        </w:rPr>
      </w:pPr>
      <w:bookmarkStart w:id="135" w:name="art33§1"/>
      <w:bookmarkStart w:id="136" w:name="art33§1."/>
      <w:bookmarkEnd w:id="135"/>
      <w:bookmarkEnd w:id="136"/>
      <w:r w:rsidRPr="00CB5067">
        <w:rPr>
          <w:rFonts w:ascii="Book Antiqua" w:hAnsi="Book Antiqua"/>
          <w:b/>
          <w:color w:val="000000"/>
          <w:sz w:val="19"/>
          <w:szCs w:val="19"/>
          <w:highlight w:val="magenta"/>
        </w:rPr>
        <w:t>§ 1</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w:t>
      </w:r>
      <w:r w:rsidRPr="004E6717">
        <w:rPr>
          <w:rFonts w:ascii="Book Antiqua" w:hAnsi="Book Antiqua"/>
          <w:b/>
          <w:bCs/>
          <w:color w:val="000000"/>
          <w:sz w:val="19"/>
          <w:szCs w:val="19"/>
        </w:rPr>
        <w:t>A demanda para a declaração de nulidade da sentença arbitral, parcial ou final, seguirá as regras do procedimento comum, previstas na Lei n</w:t>
      </w:r>
      <w:r w:rsidRPr="004E6717">
        <w:rPr>
          <w:rFonts w:ascii="Book Antiqua" w:hAnsi="Book Antiqua"/>
          <w:b/>
          <w:bCs/>
          <w:color w:val="000000"/>
          <w:sz w:val="19"/>
          <w:szCs w:val="19"/>
          <w:u w:val="single"/>
          <w:vertAlign w:val="superscript"/>
        </w:rPr>
        <w:t>o</w:t>
      </w:r>
      <w:r w:rsidRPr="004E6717">
        <w:rPr>
          <w:rFonts w:ascii="Book Antiqua" w:hAnsi="Book Antiqua"/>
          <w:b/>
          <w:bCs/>
          <w:color w:val="000000"/>
          <w:sz w:val="19"/>
          <w:szCs w:val="19"/>
        </w:rPr>
        <w:t xml:space="preserve"> 5.869, de 11 de janeiro de 1973 (Código de Processo Civil), e deverá ser proposta no prazo de </w:t>
      </w:r>
      <w:r w:rsidRPr="004E6717">
        <w:rPr>
          <w:rFonts w:ascii="Book Antiqua" w:hAnsi="Book Antiqua"/>
          <w:b/>
          <w:bCs/>
          <w:color w:val="000000"/>
          <w:sz w:val="19"/>
          <w:szCs w:val="19"/>
          <w:highlight w:val="cyan"/>
        </w:rPr>
        <w:t>até 90 (noventa) dias</w:t>
      </w:r>
      <w:r w:rsidRPr="004E6717">
        <w:rPr>
          <w:rFonts w:ascii="Book Antiqua" w:hAnsi="Book Antiqua"/>
          <w:b/>
          <w:bCs/>
          <w:color w:val="000000"/>
          <w:sz w:val="19"/>
          <w:szCs w:val="19"/>
        </w:rPr>
        <w:t xml:space="preserve"> após o recebimento da notificação da respectiva sentença, parcial ou final, ou da decisão do pedido de esclarecimentos</w:t>
      </w:r>
      <w:r w:rsidRPr="002B74B3">
        <w:rPr>
          <w:rFonts w:ascii="Book Antiqua" w:hAnsi="Book Antiqua"/>
          <w:color w:val="000000"/>
          <w:sz w:val="18"/>
          <w:szCs w:val="18"/>
        </w:rPr>
        <w:t xml:space="preserve">. </w:t>
      </w:r>
      <w:hyperlink r:id="rId35" w:anchor="art1" w:history="1">
        <w:r w:rsidRPr="002B74B3">
          <w:rPr>
            <w:rStyle w:val="Hyperlink"/>
            <w:rFonts w:ascii="Book Antiqua" w:hAnsi="Book Antiqua"/>
            <w:sz w:val="16"/>
            <w:szCs w:val="16"/>
          </w:rPr>
          <w:t>(Redação dada pela Lei nº 13.129, de 2015)</w:t>
        </w:r>
      </w:hyperlink>
      <w:r w:rsidR="004E6717" w:rsidRPr="002B74B3">
        <w:rPr>
          <w:rStyle w:val="Hyperlink"/>
          <w:rFonts w:ascii="Book Antiqua" w:hAnsi="Book Antiqua"/>
          <w:sz w:val="16"/>
          <w:szCs w:val="16"/>
          <w:u w:val="none"/>
        </w:rPr>
        <w:t xml:space="preserve"> </w:t>
      </w:r>
      <w:r w:rsidR="004E6717" w:rsidRPr="002B74B3">
        <w:rPr>
          <w:rFonts w:ascii="Book Antiqua" w:hAnsi="Book Antiqua"/>
          <w:b/>
          <w:color w:val="FF0000"/>
          <w:sz w:val="16"/>
          <w:szCs w:val="16"/>
          <w:u w:val="single"/>
        </w:rPr>
        <w:t>(MPMG-2018)</w:t>
      </w:r>
      <w:r w:rsidR="0055683B">
        <w:rPr>
          <w:rFonts w:ascii="Book Antiqua" w:hAnsi="Book Antiqua"/>
          <w:b/>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B1D64" w:rsidRPr="00CB5067" w14:paraId="50405C06" w14:textId="77777777" w:rsidTr="001B1D64">
        <w:tc>
          <w:tcPr>
            <w:tcW w:w="8494" w:type="dxa"/>
            <w:shd w:val="clear" w:color="auto" w:fill="CCFFFF"/>
          </w:tcPr>
          <w:p w14:paraId="3AFB2828" w14:textId="4498BC54" w:rsidR="001B1D64" w:rsidRPr="00CB5067" w:rsidRDefault="001B1D64" w:rsidP="001B1D64">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MPMG-2018</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1B1D64">
              <w:rPr>
                <w:rFonts w:ascii="Book Antiqua" w:eastAsia="Times New Roman" w:hAnsi="Book Antiqua" w:cs="Times New Roman"/>
                <w:sz w:val="19"/>
                <w:szCs w:val="19"/>
                <w:lang w:eastAsia="pt-BR"/>
              </w:rPr>
              <w:t xml:space="preserve"> sobre a Arbitragem (Lei 9.307/96):</w:t>
            </w:r>
            <w:r>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A parte interessada poderá buscar a invalidação da sentença arbitral perante o Poder Judiciário. A ação deverá ser proposta no prazo de até 90 dias após o recebimento da notificação da respectiva sentença, parcial ou final, ou da decisão do pedido de esclarecimentos.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B5067">
              <w:rPr>
                <w:rFonts w:ascii="Book Antiqua" w:eastAsia="Times New Roman" w:hAnsi="Book Antiqua" w:cs="Times New Roman"/>
                <w:b/>
                <w:sz w:val="19"/>
                <w:szCs w:val="19"/>
                <w:lang w:eastAsia="pt-BR"/>
              </w:rPr>
              <w:t xml:space="preserve">, Lei 9307. </w:t>
            </w:r>
          </w:p>
        </w:tc>
      </w:tr>
    </w:tbl>
    <w:p w14:paraId="46864FFA" w14:textId="2396A965" w:rsidR="00006B42" w:rsidRPr="002B74B3" w:rsidRDefault="00006B42" w:rsidP="00006B42">
      <w:pPr>
        <w:pStyle w:val="NormalWeb"/>
        <w:ind w:firstLine="525"/>
        <w:jc w:val="both"/>
        <w:rPr>
          <w:rFonts w:ascii="Book Antiqua" w:hAnsi="Book Antiqua"/>
          <w:sz w:val="16"/>
          <w:szCs w:val="16"/>
        </w:rPr>
      </w:pPr>
      <w:bookmarkStart w:id="137" w:name="art33§2"/>
      <w:bookmarkStart w:id="138" w:name="art33§2."/>
      <w:bookmarkEnd w:id="137"/>
      <w:bookmarkEnd w:id="138"/>
      <w:r w:rsidRPr="00CB5067">
        <w:rPr>
          <w:rFonts w:ascii="Book Antiqua" w:hAnsi="Book Antiqua"/>
          <w:color w:val="000000"/>
          <w:sz w:val="19"/>
          <w:szCs w:val="19"/>
        </w:rPr>
        <w:lastRenderedPageBreak/>
        <w:t>§ 2</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A sentença que julgar procedente o pedido declarará a nulidade da sentença arbitral, nos casos do art. 32, e determinará, se for o caso, que o árbitro ou o tribunal profira nova sentença arbitral</w:t>
      </w:r>
      <w:r w:rsidRPr="002B74B3">
        <w:rPr>
          <w:rFonts w:ascii="Book Antiqua" w:hAnsi="Book Antiqua"/>
          <w:color w:val="000000"/>
          <w:sz w:val="18"/>
          <w:szCs w:val="18"/>
        </w:rPr>
        <w:t>.</w:t>
      </w:r>
      <w:r w:rsidR="00657356" w:rsidRPr="002B74B3">
        <w:rPr>
          <w:rFonts w:ascii="Book Antiqua" w:hAnsi="Book Antiqua"/>
          <w:color w:val="000000"/>
          <w:sz w:val="18"/>
          <w:szCs w:val="18"/>
        </w:rPr>
        <w:t xml:space="preserve"> </w:t>
      </w:r>
      <w:hyperlink r:id="rId36" w:anchor="art1" w:history="1">
        <w:r w:rsidRPr="002B74B3">
          <w:rPr>
            <w:rStyle w:val="Hyperlink"/>
            <w:rFonts w:ascii="Book Antiqua" w:hAnsi="Book Antiqua"/>
            <w:sz w:val="16"/>
            <w:szCs w:val="16"/>
          </w:rPr>
          <w:t>(Redação dada pela Lei nº 13.129, de 2015)</w:t>
        </w:r>
      </w:hyperlink>
      <w:r w:rsidRPr="002B74B3">
        <w:rPr>
          <w:rFonts w:ascii="Book Antiqua" w:hAnsi="Book Antiqua"/>
          <w:sz w:val="16"/>
          <w:szCs w:val="16"/>
        </w:rPr>
        <w:t>  </w:t>
      </w:r>
    </w:p>
    <w:p w14:paraId="29B7120C" w14:textId="2C35DA3D" w:rsidR="00006B42" w:rsidRPr="002B74B3" w:rsidRDefault="00006B42" w:rsidP="00DF3EEB">
      <w:pPr>
        <w:pStyle w:val="artigo"/>
        <w:spacing w:before="0" w:beforeAutospacing="0" w:after="0" w:afterAutospacing="0"/>
        <w:ind w:firstLine="567"/>
        <w:jc w:val="both"/>
        <w:rPr>
          <w:rStyle w:val="Hyperlink"/>
          <w:rFonts w:ascii="Book Antiqua" w:hAnsi="Book Antiqua"/>
          <w:sz w:val="16"/>
          <w:szCs w:val="16"/>
        </w:rPr>
      </w:pPr>
      <w:bookmarkStart w:id="139" w:name="art33§3"/>
      <w:bookmarkStart w:id="140" w:name="art33§3.."/>
      <w:bookmarkEnd w:id="139"/>
      <w:bookmarkEnd w:id="140"/>
      <w:r w:rsidRPr="00AA3D49">
        <w:rPr>
          <w:rFonts w:ascii="Book Antiqua" w:hAnsi="Book Antiqua"/>
          <w:b/>
          <w:bCs/>
          <w:sz w:val="19"/>
          <w:szCs w:val="19"/>
          <w:highlight w:val="magenta"/>
        </w:rPr>
        <w:t>§ 3</w:t>
      </w:r>
      <w:r w:rsidRPr="00AA3D49">
        <w:rPr>
          <w:rFonts w:ascii="Book Antiqua" w:hAnsi="Book Antiqua"/>
          <w:b/>
          <w:bCs/>
          <w:sz w:val="19"/>
          <w:szCs w:val="19"/>
          <w:highlight w:val="magenta"/>
          <w:u w:val="single"/>
          <w:vertAlign w:val="superscript"/>
        </w:rPr>
        <w:t>o</w:t>
      </w:r>
      <w:r w:rsidRPr="00CB5067">
        <w:rPr>
          <w:rFonts w:ascii="Book Antiqua" w:hAnsi="Book Antiqua"/>
          <w:sz w:val="19"/>
          <w:szCs w:val="19"/>
        </w:rPr>
        <w:t xml:space="preserve"> A </w:t>
      </w:r>
      <w:r w:rsidRPr="00AA3D49">
        <w:rPr>
          <w:rFonts w:ascii="Book Antiqua" w:hAnsi="Book Antiqua"/>
          <w:b/>
          <w:bCs/>
          <w:caps/>
          <w:sz w:val="19"/>
          <w:szCs w:val="19"/>
          <w:shd w:val="clear" w:color="auto" w:fill="F7CAAC" w:themeFill="accent2" w:themeFillTint="66"/>
        </w:rPr>
        <w:t>decretação da nulidade</w:t>
      </w:r>
      <w:r w:rsidRPr="00CB5067">
        <w:rPr>
          <w:rFonts w:ascii="Book Antiqua" w:hAnsi="Book Antiqua"/>
          <w:sz w:val="19"/>
          <w:szCs w:val="19"/>
        </w:rPr>
        <w:t xml:space="preserve"> </w:t>
      </w:r>
      <w:r w:rsidRPr="00AA3D49">
        <w:rPr>
          <w:rFonts w:ascii="Book Antiqua" w:hAnsi="Book Antiqua"/>
          <w:b/>
          <w:bCs/>
          <w:sz w:val="19"/>
          <w:szCs w:val="19"/>
          <w:highlight w:val="yellow"/>
        </w:rPr>
        <w:t>da sentença arbitral</w:t>
      </w:r>
      <w:r w:rsidRPr="00CB5067">
        <w:rPr>
          <w:rFonts w:ascii="Book Antiqua" w:hAnsi="Book Antiqua"/>
          <w:sz w:val="19"/>
          <w:szCs w:val="19"/>
        </w:rPr>
        <w:t xml:space="preserve"> </w:t>
      </w:r>
      <w:r w:rsidRPr="00AA3D49">
        <w:rPr>
          <w:rFonts w:ascii="Book Antiqua" w:hAnsi="Book Antiqua"/>
          <w:b/>
          <w:bCs/>
          <w:caps/>
          <w:sz w:val="19"/>
          <w:szCs w:val="19"/>
          <w:highlight w:val="green"/>
        </w:rPr>
        <w:t>também poderá ser requerida</w:t>
      </w:r>
      <w:r w:rsidRPr="00CB5067">
        <w:rPr>
          <w:rFonts w:ascii="Book Antiqua" w:hAnsi="Book Antiqua"/>
          <w:sz w:val="19"/>
          <w:szCs w:val="19"/>
        </w:rPr>
        <w:t xml:space="preserve"> </w:t>
      </w:r>
      <w:r w:rsidRPr="00AA3D49">
        <w:rPr>
          <w:rFonts w:ascii="Book Antiqua" w:hAnsi="Book Antiqua"/>
          <w:b/>
          <w:bCs/>
          <w:sz w:val="19"/>
          <w:szCs w:val="19"/>
          <w:highlight w:val="cyan"/>
        </w:rPr>
        <w:t>na impugnação ao cumprimento da sentença</w:t>
      </w:r>
      <w:r w:rsidRPr="00CB5067">
        <w:rPr>
          <w:rFonts w:ascii="Book Antiqua" w:hAnsi="Book Antiqua"/>
          <w:sz w:val="19"/>
          <w:szCs w:val="19"/>
        </w:rPr>
        <w:t xml:space="preserve">, nos termos dos </w:t>
      </w:r>
      <w:hyperlink r:id="rId37" w:anchor="art525" w:history="1">
        <w:proofErr w:type="spellStart"/>
        <w:r w:rsidRPr="00CB5067">
          <w:rPr>
            <w:rStyle w:val="Hyperlink"/>
            <w:rFonts w:ascii="Book Antiqua" w:hAnsi="Book Antiqua"/>
            <w:sz w:val="19"/>
            <w:szCs w:val="19"/>
          </w:rPr>
          <w:t>arts</w:t>
        </w:r>
        <w:proofErr w:type="spellEnd"/>
        <w:r w:rsidRPr="00CB5067">
          <w:rPr>
            <w:rStyle w:val="Hyperlink"/>
            <w:rFonts w:ascii="Book Antiqua" w:hAnsi="Book Antiqua"/>
            <w:sz w:val="19"/>
            <w:szCs w:val="19"/>
          </w:rPr>
          <w:t>. 525 e seguintes do Código de Processo Civil</w:t>
        </w:r>
      </w:hyperlink>
      <w:r w:rsidRPr="00CB5067">
        <w:rPr>
          <w:rFonts w:ascii="Book Antiqua" w:hAnsi="Book Antiqua"/>
          <w:sz w:val="19"/>
          <w:szCs w:val="19"/>
        </w:rPr>
        <w:t xml:space="preserve">, </w:t>
      </w:r>
      <w:r w:rsidRPr="00AA3D49">
        <w:rPr>
          <w:rFonts w:ascii="Book Antiqua" w:hAnsi="Book Antiqua"/>
          <w:b/>
          <w:bCs/>
          <w:caps/>
          <w:sz w:val="19"/>
          <w:szCs w:val="19"/>
          <w:highlight w:val="green"/>
        </w:rPr>
        <w:t>se houver</w:t>
      </w:r>
      <w:r w:rsidRPr="00CB5067">
        <w:rPr>
          <w:rFonts w:ascii="Book Antiqua" w:hAnsi="Book Antiqua"/>
          <w:sz w:val="19"/>
          <w:szCs w:val="19"/>
        </w:rPr>
        <w:t xml:space="preserve"> </w:t>
      </w:r>
      <w:r w:rsidRPr="00AA3D49">
        <w:rPr>
          <w:rFonts w:ascii="Book Antiqua" w:hAnsi="Book Antiqua"/>
          <w:b/>
          <w:bCs/>
          <w:caps/>
          <w:sz w:val="19"/>
          <w:szCs w:val="19"/>
          <w:shd w:val="clear" w:color="auto" w:fill="F7CAAC" w:themeFill="accent2" w:themeFillTint="66"/>
        </w:rPr>
        <w:t>execução judicial</w:t>
      </w:r>
      <w:r w:rsidRPr="002B74B3">
        <w:rPr>
          <w:rFonts w:ascii="Book Antiqua" w:hAnsi="Book Antiqua"/>
          <w:sz w:val="18"/>
          <w:szCs w:val="18"/>
        </w:rPr>
        <w:t>.</w:t>
      </w:r>
      <w:r w:rsidR="008E7445" w:rsidRPr="002B74B3">
        <w:rPr>
          <w:rFonts w:ascii="Book Antiqua" w:hAnsi="Book Antiqua"/>
          <w:sz w:val="18"/>
          <w:szCs w:val="18"/>
        </w:rPr>
        <w:t xml:space="preserve"> </w:t>
      </w:r>
      <w:hyperlink r:id="rId38" w:anchor="art1061" w:history="1">
        <w:r w:rsidRPr="002B74B3">
          <w:rPr>
            <w:rStyle w:val="Hyperlink"/>
            <w:rFonts w:ascii="Book Antiqua" w:hAnsi="Book Antiqua"/>
            <w:sz w:val="16"/>
            <w:szCs w:val="16"/>
          </w:rPr>
          <w:t>(Redação dada pela Lei nº 13.105, de 2015)</w:t>
        </w:r>
      </w:hyperlink>
      <w:r w:rsidRPr="002B74B3">
        <w:rPr>
          <w:rFonts w:ascii="Book Antiqua" w:hAnsi="Book Antiqua"/>
          <w:sz w:val="16"/>
          <w:szCs w:val="16"/>
        </w:rPr>
        <w:t> </w:t>
      </w:r>
      <w:r w:rsidR="00AA3D49" w:rsidRPr="002B74B3">
        <w:rPr>
          <w:rFonts w:ascii="Book Antiqua" w:hAnsi="Book Antiqua"/>
          <w:b/>
          <w:color w:val="FF0000"/>
          <w:sz w:val="16"/>
          <w:szCs w:val="16"/>
          <w:u w:val="single"/>
        </w:rPr>
        <w:t>(PGESE-2017)</w:t>
      </w:r>
      <w:r w:rsidR="00170DEE" w:rsidRPr="002B74B3">
        <w:rPr>
          <w:rFonts w:ascii="Book Antiqua" w:hAnsi="Book Antiqua"/>
          <w:b/>
          <w:color w:val="FF0000"/>
          <w:sz w:val="16"/>
          <w:szCs w:val="16"/>
        </w:rPr>
        <w:t xml:space="preserve"> </w:t>
      </w:r>
      <w:r w:rsidR="00170DEE" w:rsidRPr="002B74B3">
        <w:rPr>
          <w:rFonts w:ascii="Book Antiqua" w:hAnsi="Book Antiqua"/>
          <w:b/>
          <w:color w:val="FF0000"/>
          <w:sz w:val="16"/>
          <w:szCs w:val="16"/>
          <w:u w:val="single"/>
        </w:rPr>
        <w:t>(TJRJ-2019)</w:t>
      </w:r>
    </w:p>
    <w:p w14:paraId="6F3C233C" w14:textId="77777777" w:rsidR="00DF3EEB" w:rsidRPr="00CB5067" w:rsidRDefault="00DF3EEB" w:rsidP="00DF3EEB">
      <w:pPr>
        <w:pStyle w:val="artigo"/>
        <w:spacing w:before="0" w:beforeAutospacing="0" w:after="0" w:afterAutospacing="0"/>
        <w:ind w:firstLine="567"/>
        <w:jc w:val="both"/>
        <w:rPr>
          <w:rStyle w:val="Hyperlink"/>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DF3EEB" w:rsidRPr="002B234A" w14:paraId="0264D1D7" w14:textId="77777777" w:rsidTr="00DF3EEB">
        <w:tc>
          <w:tcPr>
            <w:tcW w:w="8494" w:type="dxa"/>
            <w:shd w:val="clear" w:color="auto" w:fill="CCFFFF"/>
          </w:tcPr>
          <w:p w14:paraId="71209C92" w14:textId="5F9D738E" w:rsidR="00DF3EEB" w:rsidRPr="00CB5067" w:rsidRDefault="00B70224" w:rsidP="00DF3EEB">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B70224">
              <w:rPr>
                <w:rFonts w:ascii="Book Antiqua" w:hAnsi="Book Antiqua"/>
                <w:b/>
                <w:i/>
                <w:color w:val="FF0000"/>
                <w:sz w:val="19"/>
                <w:szCs w:val="19"/>
              </w:rPr>
              <w:t>: #</w:t>
            </w:r>
            <w:r w:rsidRPr="00B70224">
              <w:rPr>
                <w:rFonts w:ascii="Book Antiqua" w:hAnsi="Book Antiqua"/>
                <w:b/>
                <w:i/>
                <w:color w:val="FF0000"/>
                <w:sz w:val="19"/>
                <w:szCs w:val="19"/>
                <w:highlight w:val="green"/>
              </w:rPr>
              <w:t>DOD</w:t>
            </w:r>
            <w:r w:rsidR="00DF3EEB" w:rsidRPr="00B70224">
              <w:rPr>
                <w:rFonts w:ascii="Book Antiqua" w:hAnsi="Book Antiqua"/>
                <w:b/>
                <w:i/>
                <w:sz w:val="19"/>
                <w:szCs w:val="19"/>
              </w:rPr>
              <w:t>:</w:t>
            </w:r>
            <w:r w:rsidR="00DF3EEB" w:rsidRPr="00CB5067">
              <w:rPr>
                <w:rFonts w:ascii="Book Antiqua" w:hAnsi="Book Antiqua"/>
                <w:b/>
                <w:i/>
                <w:sz w:val="19"/>
                <w:szCs w:val="19"/>
              </w:rPr>
              <w:t xml:space="preserve"> </w:t>
            </w:r>
            <w:r w:rsidR="00DF3EEB" w:rsidRPr="00CB5067">
              <w:rPr>
                <w:rFonts w:ascii="Book Antiqua" w:hAnsi="Book Antiqua"/>
                <w:sz w:val="19"/>
                <w:szCs w:val="19"/>
              </w:rPr>
              <w:t>Aqui o legislador cometeu o mesmo equívoco do § 1º e a Presidente da República, a fim de evitar discussões estéreis, deveria ter vetado esse § 3º. Isso porque o CPC</w:t>
            </w:r>
            <w:r>
              <w:rPr>
                <w:rFonts w:ascii="Book Antiqua" w:hAnsi="Book Antiqua"/>
                <w:sz w:val="19"/>
                <w:szCs w:val="19"/>
              </w:rPr>
              <w:t>/</w:t>
            </w:r>
            <w:r w:rsidR="00DF3EEB" w:rsidRPr="00CB5067">
              <w:rPr>
                <w:rFonts w:ascii="Book Antiqua" w:hAnsi="Book Antiqua"/>
                <w:sz w:val="19"/>
                <w:szCs w:val="19"/>
              </w:rPr>
              <w:t>15 já traz uma regra muito semelhante alterando este mesmo § 3º do art. 33 da Lei 9307/96. Vamos comparar:</w:t>
            </w:r>
          </w:p>
          <w:tbl>
            <w:tblPr>
              <w:tblW w:w="0" w:type="auto"/>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2743"/>
              <w:gridCol w:w="2760"/>
              <w:gridCol w:w="2765"/>
            </w:tblGrid>
            <w:tr w:rsidR="00DF3EEB" w:rsidRPr="002B234A" w14:paraId="66AF34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B7BB176"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w:t>
                  </w:r>
                </w:p>
                <w:p w14:paraId="0353EC4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Lei 9.307/96</w:t>
                  </w:r>
                </w:p>
              </w:tc>
              <w:tc>
                <w:tcPr>
                  <w:tcW w:w="2760"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59B8B80"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pela Lei 13.129/15</w:t>
                  </w:r>
                </w:p>
              </w:tc>
              <w:tc>
                <w:tcPr>
                  <w:tcW w:w="2765"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7B437A1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pelo CPC 15</w:t>
                  </w:r>
                </w:p>
              </w:tc>
            </w:tr>
            <w:tr w:rsidR="00DF3EEB" w:rsidRPr="002B234A" w14:paraId="502332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714CD4"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79D60D9"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0B9913A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w:t>
                  </w:r>
                  <w:proofErr w:type="spellStart"/>
                  <w:r w:rsidRPr="00CB5067">
                    <w:rPr>
                      <w:rFonts w:ascii="Book Antiqua" w:eastAsia="Times New Roman" w:hAnsi="Book Antiqua" w:cs="Times New Roman"/>
                      <w:sz w:val="18"/>
                      <w:szCs w:val="18"/>
                      <w:lang w:eastAsia="pt-BR"/>
                    </w:rPr>
                    <w:t>argüida</w:t>
                  </w:r>
                  <w:proofErr w:type="spellEnd"/>
                  <w:r w:rsidRPr="00CB5067">
                    <w:rPr>
                      <w:rFonts w:ascii="Book Antiqua" w:eastAsia="Times New Roman" w:hAnsi="Book Antiqua" w:cs="Times New Roman"/>
                      <w:sz w:val="18"/>
                      <w:szCs w:val="18"/>
                      <w:lang w:eastAsia="pt-BR"/>
                    </w:rPr>
                    <w:t xml:space="preserve"> mediante ação de embargos do devedor, conforme o art. 741 e seguintes do Código de Processo Civil, se houver execução judicial.</w:t>
                  </w:r>
                </w:p>
                <w:p w14:paraId="0A942865"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E50AD"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BCA0093"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2F84C778"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declaração de nulidade da sentença arbitral também poderá ser arguida mediante </w:t>
                  </w:r>
                  <w:r w:rsidRPr="00CB5067">
                    <w:rPr>
                      <w:rFonts w:ascii="Book Antiqua" w:eastAsia="Times New Roman" w:hAnsi="Book Antiqua" w:cs="Times New Roman"/>
                      <w:sz w:val="18"/>
                      <w:szCs w:val="18"/>
                      <w:shd w:val="clear" w:color="auto" w:fill="FFFF00"/>
                      <w:lang w:eastAsia="pt-BR"/>
                    </w:rPr>
                    <w:t>impugnação</w:t>
                  </w:r>
                  <w:r w:rsidRPr="00CB5067">
                    <w:rPr>
                      <w:rFonts w:ascii="Book Antiqua" w:eastAsia="Times New Roman" w:hAnsi="Book Antiqua" w:cs="Times New Roman"/>
                      <w:sz w:val="18"/>
                      <w:szCs w:val="18"/>
                      <w:lang w:eastAsia="pt-BR"/>
                    </w:rPr>
                    <w:t>, conforme o art. 475-L e seguintes da Lei n.</w:t>
                  </w:r>
                  <w:r w:rsidRPr="00CB5067">
                    <w:rPr>
                      <w:rFonts w:ascii="Book Antiqua" w:eastAsia="Times New Roman" w:hAnsi="Book Antiqua" w:cs="Times New Roman"/>
                      <w:sz w:val="18"/>
                      <w:szCs w:val="18"/>
                      <w:lang w:eastAsia="pt-BR"/>
                    </w:rPr>
                    <w:sym w:font="Symbol" w:char="F0B0"/>
                  </w:r>
                  <w:r w:rsidRPr="00CB5067">
                    <w:rPr>
                      <w:rFonts w:ascii="Book Antiqua" w:eastAsia="Times New Roman" w:hAnsi="Book Antiqua" w:cs="Times New Roman"/>
                      <w:sz w:val="18"/>
                      <w:szCs w:val="18"/>
                      <w:lang w:eastAsia="pt-BR"/>
                    </w:rPr>
                    <w:t xml:space="preserve"> 5.869, de 11 de janeiro de 1973 (Código de Processo Civil), se houver execução judicial.</w:t>
                  </w:r>
                </w:p>
                <w:p w14:paraId="13E505B0"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7E22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334C4C0F"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110EBD62"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requerida na </w:t>
                  </w:r>
                  <w:r w:rsidRPr="00CB5067">
                    <w:rPr>
                      <w:rFonts w:ascii="Book Antiqua" w:eastAsia="Times New Roman" w:hAnsi="Book Antiqua" w:cs="Times New Roman"/>
                      <w:sz w:val="18"/>
                      <w:szCs w:val="18"/>
                      <w:shd w:val="clear" w:color="auto" w:fill="FFFF00"/>
                      <w:lang w:eastAsia="pt-BR"/>
                    </w:rPr>
                    <w:t>impugnação ao cumprimento da sentença</w:t>
                  </w:r>
                  <w:r w:rsidRPr="00CB5067">
                    <w:rPr>
                      <w:rFonts w:ascii="Book Antiqua" w:eastAsia="Times New Roman" w:hAnsi="Book Antiqua" w:cs="Times New Roman"/>
                      <w:sz w:val="18"/>
                      <w:szCs w:val="18"/>
                      <w:lang w:eastAsia="pt-BR"/>
                    </w:rPr>
                    <w:t xml:space="preserve">, nos termos dos </w:t>
                  </w:r>
                  <w:proofErr w:type="spellStart"/>
                  <w:r w:rsidRPr="00CB5067">
                    <w:rPr>
                      <w:rFonts w:ascii="Book Antiqua" w:eastAsia="Times New Roman" w:hAnsi="Book Antiqua" w:cs="Times New Roman"/>
                      <w:sz w:val="18"/>
                      <w:szCs w:val="18"/>
                      <w:lang w:eastAsia="pt-BR"/>
                    </w:rPr>
                    <w:t>arts</w:t>
                  </w:r>
                  <w:proofErr w:type="spellEnd"/>
                  <w:r w:rsidRPr="00CB5067">
                    <w:rPr>
                      <w:rFonts w:ascii="Book Antiqua" w:eastAsia="Times New Roman" w:hAnsi="Book Antiqua" w:cs="Times New Roman"/>
                      <w:sz w:val="18"/>
                      <w:szCs w:val="18"/>
                      <w:lang w:eastAsia="pt-BR"/>
                    </w:rPr>
                    <w:t>. 525 e seguintes do Código de Processo Civil, se houver execução judicial.</w:t>
                  </w:r>
                </w:p>
                <w:p w14:paraId="7D841B96"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r>
          </w:tbl>
          <w:p w14:paraId="72920B3B" w14:textId="5D10E54B" w:rsidR="00DF3EEB" w:rsidRDefault="00DF3EEB" w:rsidP="00DF3EEB">
            <w:pPr>
              <w:pStyle w:val="artigo"/>
              <w:spacing w:after="0"/>
              <w:jc w:val="both"/>
              <w:rPr>
                <w:rFonts w:ascii="Book Antiqua" w:hAnsi="Book Antiqua"/>
                <w:sz w:val="18"/>
                <w:szCs w:val="18"/>
              </w:rPr>
            </w:pPr>
            <w:r w:rsidRPr="00CB5067">
              <w:rPr>
                <w:rFonts w:ascii="Book Antiqua" w:hAnsi="Book Antiqua"/>
                <w:sz w:val="18"/>
                <w:szCs w:val="18"/>
              </w:rPr>
              <w:t>A partir de março de 2015, a redação que irá vigorar no § 3º do art. 33 da Lei 9.307/96 será aquela que foi dada pelo CPC 2015 (terceiro quadro).</w:t>
            </w:r>
          </w:p>
          <w:p w14:paraId="71486C04" w14:textId="6C395CB0" w:rsidR="00366DCB" w:rsidRPr="000A4E56" w:rsidRDefault="00366DCB" w:rsidP="00DF3EEB">
            <w:pPr>
              <w:pStyle w:val="artigo"/>
              <w:spacing w:after="0"/>
              <w:jc w:val="both"/>
              <w:rPr>
                <w:rFonts w:ascii="Book Antiqua" w:hAnsi="Book Antiqua"/>
                <w:b/>
                <w:bCs/>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TJRJ-2019-VUNESP</w:t>
            </w:r>
            <w:r w:rsidRPr="000A4E56">
              <w:rPr>
                <w:rFonts w:ascii="Book Antiqua" w:hAnsi="Book Antiqua"/>
                <w:b/>
                <w:bCs/>
                <w:sz w:val="19"/>
                <w:szCs w:val="19"/>
              </w:rPr>
              <w:t>)</w:t>
            </w:r>
            <w:r w:rsidRPr="000A4E56">
              <w:rPr>
                <w:rFonts w:ascii="Book Antiqua" w:hAnsi="Book Antiqua"/>
                <w:sz w:val="19"/>
                <w:szCs w:val="19"/>
              </w:rPr>
              <w:t xml:space="preserve">: Segundo os contornos traçados pelo CPC/15 à impugnação ao cumprimento de sentença, assinale a alternativa correta: O executado poderá alegar nesta defesa típica a nulidade da sentença arbitral, se houver execução judicial. </w:t>
            </w:r>
            <w:r w:rsidRPr="000A4E56">
              <w:rPr>
                <w:rFonts w:ascii="Book Antiqua" w:hAnsi="Book Antiqua"/>
                <w:b/>
                <w:bCs/>
                <w:sz w:val="19"/>
                <w:szCs w:val="19"/>
              </w:rPr>
              <w:t>BL: art. 33, §3º, Lei 9307</w:t>
            </w:r>
            <w:r w:rsidR="00B25E1A" w:rsidRPr="000A4E56">
              <w:rPr>
                <w:rFonts w:ascii="Book Antiqua" w:hAnsi="Book Antiqua"/>
                <w:b/>
                <w:bCs/>
                <w:sz w:val="19"/>
                <w:szCs w:val="19"/>
              </w:rPr>
              <w:t>.</w:t>
            </w:r>
          </w:p>
        </w:tc>
      </w:tr>
    </w:tbl>
    <w:p w14:paraId="70D2C64C" w14:textId="5FBFB27E" w:rsidR="00006B42" w:rsidRDefault="00006B42" w:rsidP="00006B42">
      <w:pPr>
        <w:pStyle w:val="artigo"/>
        <w:spacing w:before="300" w:beforeAutospacing="0" w:after="300" w:afterAutospacing="0"/>
        <w:ind w:firstLine="567"/>
        <w:jc w:val="both"/>
        <w:rPr>
          <w:rFonts w:ascii="Book Antiqua" w:hAnsi="Book Antiqua" w:cs="Arial"/>
          <w:b/>
          <w:bCs/>
          <w:color w:val="FF0000"/>
          <w:sz w:val="16"/>
          <w:szCs w:val="16"/>
        </w:rPr>
      </w:pPr>
      <w:bookmarkStart w:id="141" w:name="art33§4"/>
      <w:bookmarkEnd w:id="141"/>
      <w:r w:rsidRPr="000A4E56">
        <w:rPr>
          <w:rFonts w:ascii="Book Antiqua" w:hAnsi="Book Antiqua"/>
          <w:b/>
          <w:bCs/>
          <w:color w:val="000000"/>
          <w:sz w:val="19"/>
          <w:szCs w:val="19"/>
          <w:highlight w:val="magenta"/>
        </w:rPr>
        <w:t>§ 4</w:t>
      </w:r>
      <w:r w:rsidRPr="000A4E56">
        <w:rPr>
          <w:rFonts w:ascii="Book Antiqua" w:hAnsi="Book Antiqua"/>
          <w:b/>
          <w:bCs/>
          <w:color w:val="000000"/>
          <w:sz w:val="19"/>
          <w:szCs w:val="19"/>
          <w:highlight w:val="magenta"/>
          <w:u w:val="single"/>
          <w:vertAlign w:val="superscript"/>
        </w:rPr>
        <w:t>o</w:t>
      </w:r>
      <w:r w:rsidRPr="000A4E56">
        <w:rPr>
          <w:rFonts w:ascii="Book Antiqua" w:hAnsi="Book Antiqua"/>
          <w:b/>
          <w:bCs/>
          <w:color w:val="000000"/>
          <w:sz w:val="19"/>
          <w:szCs w:val="19"/>
        </w:rPr>
        <w:t xml:space="preserve"> A parte interessada poderá ingressar em juízo para requerer a prolação de sentença arbitral complementar, se o árbitro não decidir todos os pedidos submetidos à arbitragem</w:t>
      </w:r>
      <w:r w:rsidRPr="002B74B3">
        <w:rPr>
          <w:rFonts w:ascii="Book Antiqua" w:hAnsi="Book Antiqua"/>
          <w:color w:val="000000"/>
          <w:sz w:val="18"/>
          <w:szCs w:val="18"/>
        </w:rPr>
        <w:t>.</w:t>
      </w:r>
      <w:r w:rsidRPr="002B74B3">
        <w:rPr>
          <w:rFonts w:ascii="Book Antiqua" w:hAnsi="Book Antiqua"/>
          <w:sz w:val="18"/>
          <w:szCs w:val="18"/>
        </w:rPr>
        <w:t xml:space="preserve"> </w:t>
      </w:r>
      <w:hyperlink r:id="rId39" w:anchor="art1" w:history="1">
        <w:r w:rsidRPr="002B74B3">
          <w:rPr>
            <w:rStyle w:val="Hyperlink"/>
            <w:rFonts w:ascii="Book Antiqua" w:hAnsi="Book Antiqua"/>
            <w:sz w:val="16"/>
            <w:szCs w:val="16"/>
          </w:rPr>
          <w:t>(Incluído pela Lei nº 13.129, de 2015)</w:t>
        </w:r>
      </w:hyperlink>
      <w:r w:rsidR="000A4E56">
        <w:rPr>
          <w:rStyle w:val="Hyperlink"/>
          <w:rFonts w:ascii="Book Antiqua" w:hAnsi="Book Antiqua"/>
          <w:sz w:val="16"/>
          <w:szCs w:val="16"/>
          <w:u w:val="none"/>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A4E56" w:rsidRPr="008701C7" w14:paraId="2D2928D7" w14:textId="77777777" w:rsidTr="000A4E56">
        <w:tc>
          <w:tcPr>
            <w:tcW w:w="8494" w:type="dxa"/>
            <w:shd w:val="clear" w:color="auto" w:fill="FFF2CC" w:themeFill="accent4" w:themeFillTint="33"/>
          </w:tcPr>
          <w:p w14:paraId="58E6E698" w14:textId="5A24A341" w:rsidR="000A4E56" w:rsidRPr="008701C7" w:rsidRDefault="000A4E56" w:rsidP="000A4E56">
            <w:pPr>
              <w:jc w:val="both"/>
              <w:rPr>
                <w:rFonts w:ascii="Book Antiqua" w:hAnsi="Book Antiqua"/>
                <w:sz w:val="19"/>
                <w:szCs w:val="19"/>
              </w:rPr>
            </w:pPr>
            <w:r>
              <w:rPr>
                <w:rFonts w:ascii="Book Antiqua" w:hAnsi="Book Antiqua"/>
                <w:b/>
                <w:sz w:val="19"/>
                <w:szCs w:val="19"/>
              </w:rPr>
              <w:t>Enunciado</w:t>
            </w:r>
            <w:r w:rsidRPr="008701C7">
              <w:rPr>
                <w:rFonts w:ascii="Book Antiqua" w:hAnsi="Book Antiqua"/>
                <w:b/>
                <w:sz w:val="19"/>
                <w:szCs w:val="19"/>
              </w:rPr>
              <w:t xml:space="preserve"> nº 0</w:t>
            </w:r>
            <w:r>
              <w:rPr>
                <w:rFonts w:ascii="Book Antiqua" w:hAnsi="Book Antiqua"/>
                <w:b/>
                <w:sz w:val="19"/>
                <w:szCs w:val="19"/>
              </w:rPr>
              <w:t>7</w:t>
            </w:r>
            <w:r>
              <w:t xml:space="preserve"> </w:t>
            </w:r>
            <w:r w:rsidRPr="000A4E56">
              <w:rPr>
                <w:rFonts w:ascii="Book Antiqua" w:hAnsi="Book Antiqua"/>
                <w:b/>
                <w:sz w:val="19"/>
                <w:szCs w:val="19"/>
              </w:rPr>
              <w:t>da I Jornada de Prevenção e Solução Extrajudicial de Litígios do C</w:t>
            </w:r>
            <w:r>
              <w:rPr>
                <w:rFonts w:ascii="Book Antiqua" w:hAnsi="Book Antiqua"/>
                <w:b/>
                <w:sz w:val="19"/>
                <w:szCs w:val="19"/>
              </w:rPr>
              <w:t>JF</w:t>
            </w:r>
            <w:r w:rsidRPr="008701C7">
              <w:rPr>
                <w:rFonts w:ascii="Book Antiqua" w:hAnsi="Book Antiqua"/>
                <w:sz w:val="19"/>
                <w:szCs w:val="19"/>
              </w:rPr>
              <w:t xml:space="preserve">. </w:t>
            </w:r>
            <w:r w:rsidRPr="000A4E56">
              <w:rPr>
                <w:rFonts w:ascii="Book Antiqua" w:hAnsi="Book Antiqua"/>
                <w:sz w:val="19"/>
                <w:szCs w:val="19"/>
              </w:rPr>
              <w:t>Os árbitros ou instituições arbitrais não possuem legitimidade para figurar no polo passivo da ação prevista no art. 33, caput, e § 4º, da Lei 9.307/1996, no cumprimento de sentença arbitral e em tutelas de urgência</w:t>
            </w:r>
            <w:r w:rsidRPr="000071BD">
              <w:rPr>
                <w:rFonts w:ascii="Book Antiqua" w:hAnsi="Book Antiqua"/>
                <w:sz w:val="18"/>
                <w:szCs w:val="18"/>
              </w:rPr>
              <w:t xml:space="preserve">. </w:t>
            </w:r>
            <w:r w:rsidRPr="000071BD">
              <w:rPr>
                <w:rFonts w:ascii="Book Antiqua" w:hAnsi="Book Antiqua"/>
                <w:b/>
                <w:color w:val="FF0000"/>
                <w:sz w:val="16"/>
                <w:szCs w:val="16"/>
                <w:u w:val="single"/>
              </w:rPr>
              <w:t>(</w:t>
            </w:r>
            <w:r>
              <w:rPr>
                <w:rFonts w:ascii="Book Antiqua" w:hAnsi="Book Antiqua"/>
                <w:b/>
                <w:color w:val="FF0000"/>
                <w:sz w:val="16"/>
                <w:szCs w:val="16"/>
                <w:u w:val="single"/>
              </w:rPr>
              <w:t>DPEPR-2022</w:t>
            </w:r>
            <w:r w:rsidRPr="000071BD">
              <w:rPr>
                <w:rFonts w:ascii="Book Antiqua" w:hAnsi="Book Antiqua"/>
                <w:b/>
                <w:color w:val="FF0000"/>
                <w:sz w:val="16"/>
                <w:szCs w:val="16"/>
                <w:u w:val="single"/>
              </w:rPr>
              <w:t>)</w:t>
            </w:r>
          </w:p>
        </w:tc>
      </w:tr>
    </w:tbl>
    <w:p w14:paraId="5F11D138" w14:textId="77777777" w:rsidR="000A4E56" w:rsidRPr="000A4E56" w:rsidRDefault="000A4E56" w:rsidP="000A4E56">
      <w:pPr>
        <w:pStyle w:val="artigo"/>
        <w:spacing w:before="0" w:beforeAutospacing="0" w:after="0" w:afterAutospacing="0"/>
        <w:ind w:firstLine="567"/>
        <w:jc w:val="both"/>
        <w:rPr>
          <w:rStyle w:val="Hyperlink"/>
          <w:rFonts w:ascii="Book Antiqua" w:hAnsi="Book Antiqua"/>
          <w:sz w:val="16"/>
          <w:szCs w:val="16"/>
          <w:u w:val="none"/>
        </w:rPr>
      </w:pPr>
    </w:p>
    <w:tbl>
      <w:tblPr>
        <w:tblStyle w:val="Tabelacomgrade"/>
        <w:tblW w:w="0" w:type="auto"/>
        <w:shd w:val="clear" w:color="auto" w:fill="CCFFFF"/>
        <w:tblLook w:val="04A0" w:firstRow="1" w:lastRow="0" w:firstColumn="1" w:lastColumn="0" w:noHBand="0" w:noVBand="1"/>
      </w:tblPr>
      <w:tblGrid>
        <w:gridCol w:w="8494"/>
      </w:tblGrid>
      <w:tr w:rsidR="002A002B" w:rsidRPr="002B234A" w14:paraId="7A90F990" w14:textId="77777777" w:rsidTr="002A002B">
        <w:tc>
          <w:tcPr>
            <w:tcW w:w="8494" w:type="dxa"/>
            <w:shd w:val="clear" w:color="auto" w:fill="CCFFFF"/>
          </w:tcPr>
          <w:p w14:paraId="610E3D5B" w14:textId="77777777" w:rsidR="002A002B"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 sentença arbitral pode ser invalidade pelo Poder Judiciário?</w:t>
            </w:r>
            <w:r w:rsidRPr="00CB5067">
              <w:rPr>
                <w:rFonts w:ascii="Book Antiqua" w:hAnsi="Book Antiqua"/>
                <w:b/>
                <w:i/>
                <w:sz w:val="19"/>
                <w:szCs w:val="19"/>
              </w:rPr>
              <w:t xml:space="preserve"> </w:t>
            </w:r>
            <w:r w:rsidRPr="00CB5067">
              <w:rPr>
                <w:rFonts w:ascii="Book Antiqua" w:hAnsi="Book Antiqua"/>
                <w:sz w:val="19"/>
                <w:szCs w:val="19"/>
                <w:highlight w:val="green"/>
              </w:rPr>
              <w:t>SIM</w:t>
            </w:r>
            <w:r w:rsidRPr="00CB5067">
              <w:rPr>
                <w:rFonts w:ascii="Book Antiqua" w:hAnsi="Book Antiqua"/>
                <w:sz w:val="19"/>
                <w:szCs w:val="19"/>
              </w:rPr>
              <w:t xml:space="preserve">.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Didier explica que há possibilidade de controle judicial da sentença arbitral, mas somente quanto à sua validade (</w:t>
            </w:r>
            <w:proofErr w:type="spellStart"/>
            <w:r w:rsidRPr="00CB5067">
              <w:rPr>
                <w:rFonts w:ascii="Book Antiqua" w:hAnsi="Book Antiqua"/>
                <w:sz w:val="19"/>
                <w:szCs w:val="19"/>
              </w:rPr>
              <w:t>arts</w:t>
            </w:r>
            <w:proofErr w:type="spellEnd"/>
            <w:r w:rsidRPr="00CB5067">
              <w:rPr>
                <w:rFonts w:ascii="Book Antiqua" w:hAnsi="Book Antiqua"/>
                <w:sz w:val="19"/>
                <w:szCs w:val="19"/>
              </w:rPr>
              <w:t>. 32 e 33, caput, da Lei 9307/96), ou seja, ela pode ser anulada se tiver vícios formais. O P</w:t>
            </w:r>
            <w:r w:rsidRPr="00CB5067">
              <w:rPr>
                <w:rFonts w:ascii="Book Antiqua" w:hAnsi="Book Antiqua"/>
                <w:b/>
                <w:i/>
                <w:sz w:val="19"/>
                <w:szCs w:val="19"/>
              </w:rPr>
              <w:t>oder Judiciário não pode, por outro lado, revogar ou modificar a sentença arbitral quanto ao seu mérito por entendê-la injusta ou errada</w:t>
            </w:r>
            <w:r w:rsidRPr="00CB5067">
              <w:rPr>
                <w:rFonts w:ascii="Book Antiqua" w:hAnsi="Book Antiqua"/>
                <w:sz w:val="19"/>
                <w:szCs w:val="19"/>
              </w:rPr>
              <w:t xml:space="preserve">. A parte prejudicada que desejar anular a sentença arbitral por vícios formais deverá ajuizar a ação de nulidade no prazo máximo de 90 dias após o recebimento da notificação da sentença arbitral ou de seu aditamento (art. 33, § 1º). Ultrapassado esse prazo, a decisão arbitral torna-se imutável pela coisa julgada material. (DIDIER,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Curso de Direito Processual Civil. Salvador: </w:t>
            </w:r>
            <w:proofErr w:type="spellStart"/>
            <w:r w:rsidRPr="00CB5067">
              <w:rPr>
                <w:rFonts w:ascii="Book Antiqua" w:hAnsi="Book Antiqua"/>
                <w:sz w:val="19"/>
                <w:szCs w:val="19"/>
              </w:rPr>
              <w:t>Juspodivm</w:t>
            </w:r>
            <w:proofErr w:type="spellEnd"/>
            <w:r w:rsidRPr="00CB5067">
              <w:rPr>
                <w:rFonts w:ascii="Book Antiqua" w:hAnsi="Book Antiqua"/>
                <w:sz w:val="19"/>
                <w:szCs w:val="19"/>
              </w:rPr>
              <w:t>, 2015, p. 171).</w:t>
            </w:r>
          </w:p>
          <w:p w14:paraId="7A54C49D" w14:textId="77777777" w:rsidR="002A002B" w:rsidRPr="00CB5067" w:rsidRDefault="002A002B" w:rsidP="000A4E56">
            <w:pPr>
              <w:pStyle w:val="artigo"/>
              <w:spacing w:before="0" w:beforeAutospacing="0" w:after="0" w:afterAutospacing="0"/>
              <w:jc w:val="both"/>
              <w:rPr>
                <w:rFonts w:ascii="Book Antiqua" w:hAnsi="Book Antiqua"/>
                <w:sz w:val="19"/>
                <w:szCs w:val="19"/>
              </w:rPr>
            </w:pPr>
          </w:p>
          <w:p w14:paraId="2107C535" w14:textId="77777777" w:rsidR="00A77B93"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Causas de nulidade da sentença arbitral</w:t>
            </w:r>
            <w:r w:rsidR="00A77B93" w:rsidRPr="00CB5067">
              <w:rPr>
                <w:rFonts w:ascii="Book Antiqua" w:hAnsi="Book Antiqua"/>
                <w:b/>
                <w:i/>
                <w:sz w:val="19"/>
                <w:szCs w:val="19"/>
                <w:u w:val="single"/>
              </w:rPr>
              <w:t>:</w:t>
            </w:r>
            <w:r w:rsidR="00A77B93" w:rsidRPr="00CB5067">
              <w:rPr>
                <w:rFonts w:ascii="Book Antiqua" w:hAnsi="Book Antiqua"/>
                <w:b/>
                <w:i/>
                <w:sz w:val="19"/>
                <w:szCs w:val="19"/>
              </w:rPr>
              <w:t xml:space="preserve"> </w:t>
            </w:r>
            <w:r w:rsidR="00A77B93" w:rsidRPr="00CB5067">
              <w:rPr>
                <w:rFonts w:ascii="Book Antiqua" w:hAnsi="Book Antiqua"/>
                <w:sz w:val="19"/>
                <w:szCs w:val="19"/>
              </w:rPr>
              <w:t>A Lei 9</w:t>
            </w:r>
            <w:r w:rsidRPr="00CB5067">
              <w:rPr>
                <w:rFonts w:ascii="Book Antiqua" w:hAnsi="Book Antiqua"/>
                <w:sz w:val="19"/>
                <w:szCs w:val="19"/>
              </w:rPr>
              <w:t>307/96 traz, em seu art. 32, as hipóteses em que a sentença arbitra</w:t>
            </w:r>
            <w:r w:rsidR="00A77B93" w:rsidRPr="00CB5067">
              <w:rPr>
                <w:rFonts w:ascii="Book Antiqua" w:hAnsi="Book Antiqua"/>
                <w:sz w:val="19"/>
                <w:szCs w:val="19"/>
              </w:rPr>
              <w:t xml:space="preserve">l poderá ser anulada. A Lei n </w:t>
            </w:r>
            <w:r w:rsidRPr="00CB5067">
              <w:rPr>
                <w:rFonts w:ascii="Book Antiqua" w:hAnsi="Book Antiqua"/>
                <w:sz w:val="19"/>
                <w:szCs w:val="19"/>
              </w:rPr>
              <w:t>13.129/2015 promoveu duas alterações neste rol:</w:t>
            </w:r>
            <w:r w:rsidR="00A77B93" w:rsidRPr="00CB5067">
              <w:rPr>
                <w:rFonts w:ascii="Book Antiqua" w:hAnsi="Book Antiqua"/>
                <w:sz w:val="19"/>
                <w:szCs w:val="19"/>
              </w:rPr>
              <w:t xml:space="preserve"> </w:t>
            </w:r>
            <w:r w:rsidRPr="00CB5067">
              <w:rPr>
                <w:rFonts w:ascii="Book Antiqua" w:hAnsi="Book Antiqua"/>
                <w:sz w:val="19"/>
                <w:szCs w:val="19"/>
              </w:rPr>
              <w:t>1ª) Revogou o inciso V que previa a nulidade das sentenças arbitrais parciais.</w:t>
            </w:r>
            <w:r w:rsidR="00A77B93" w:rsidRPr="00CB5067">
              <w:rPr>
                <w:rFonts w:ascii="Book Antiqua" w:hAnsi="Book Antiqua"/>
                <w:sz w:val="19"/>
                <w:szCs w:val="19"/>
              </w:rPr>
              <w:t xml:space="preserve"> </w:t>
            </w:r>
            <w:r w:rsidRPr="00CB5067">
              <w:rPr>
                <w:rFonts w:ascii="Book Antiqua" w:hAnsi="Book Antiqua"/>
                <w:sz w:val="19"/>
                <w:szCs w:val="19"/>
              </w:rPr>
              <w:t>2ª) Alterou a redação do inciso I do art. 32.</w:t>
            </w:r>
            <w:r w:rsidR="00A77B93" w:rsidRPr="00CB5067">
              <w:rPr>
                <w:rFonts w:ascii="Book Antiqua" w:hAnsi="Book Antiqua"/>
                <w:sz w:val="19"/>
                <w:szCs w:val="19"/>
              </w:rPr>
              <w:t xml:space="preserve"> </w:t>
            </w:r>
            <w:r w:rsidR="00A77B93" w:rsidRPr="00CB5067">
              <w:rPr>
                <w:rFonts w:ascii="Book Antiqua" w:hAnsi="Book Antiqua"/>
                <w:b/>
                <w:i/>
                <w:sz w:val="19"/>
                <w:szCs w:val="19"/>
                <w:u w:val="single"/>
              </w:rPr>
              <w:t>Compare</w:t>
            </w:r>
            <w:r w:rsidR="00A77B93" w:rsidRPr="00CB5067">
              <w:rPr>
                <w:rFonts w:ascii="Book Antiqua" w:hAnsi="Book Antiqua"/>
                <w:sz w:val="19"/>
                <w:szCs w:val="19"/>
              </w:rPr>
              <w:t>:</w:t>
            </w:r>
          </w:p>
          <w:p w14:paraId="422533A2" w14:textId="77777777" w:rsidR="00A77B93" w:rsidRPr="00CB5067" w:rsidRDefault="00A77B93" w:rsidP="000A4E56">
            <w:pPr>
              <w:pStyle w:val="artigo"/>
              <w:spacing w:before="0" w:beforeAutospacing="0" w:after="0" w:afterAutospacing="0"/>
              <w:jc w:val="both"/>
              <w:rPr>
                <w:rFonts w:ascii="Book Antiqua" w:hAnsi="Book Antiqua"/>
                <w:sz w:val="19"/>
                <w:szCs w:val="19"/>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9"/>
              <w:gridCol w:w="4129"/>
            </w:tblGrid>
            <w:tr w:rsidR="00A77B93" w:rsidRPr="002B234A" w14:paraId="63A99A93"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283A9C3A"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 Lei 9.307/96</w:t>
                  </w:r>
                </w:p>
              </w:tc>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6B8836C2"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promovida pela Lei 13.129/2015</w:t>
                  </w:r>
                </w:p>
              </w:tc>
            </w:tr>
            <w:tr w:rsidR="00A77B93" w:rsidRPr="002B234A" w14:paraId="6E7A545F"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BDB08"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022EB5C0"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nulo o compromisso;</w:t>
                  </w:r>
                </w:p>
                <w:p w14:paraId="54FF3355"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p>
              </w:tc>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6120A4"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722E1F79"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nula a convenção de arbitragem;</w:t>
                  </w:r>
                </w:p>
              </w:tc>
            </w:tr>
          </w:tbl>
          <w:p w14:paraId="6603C49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399A7781" w14:textId="64C45F01" w:rsidR="00A77B93" w:rsidRPr="00CB5067" w:rsidRDefault="0055683B" w:rsidP="000A4E56">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lastRenderedPageBreak/>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A77B93" w:rsidRPr="00CB5067">
              <w:rPr>
                <w:rFonts w:ascii="Book Antiqua" w:hAnsi="Book Antiqua"/>
                <w:sz w:val="19"/>
                <w:szCs w:val="19"/>
              </w:rPr>
              <w:t>A alteração corrige falha da redação original da LA. O inciso I falava apenas na nulidade do compromisso arbitral, deixando de fora a cláusula arbitral. Agora, utiliza, corretamente, a palavra “convenção de arbitragem”, que é o gênero</w:t>
            </w:r>
          </w:p>
          <w:p w14:paraId="75E759BD"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476AAB9C" w14:textId="77777777" w:rsidR="00A77B93" w:rsidRPr="00CB5067" w:rsidRDefault="00A77B93" w:rsidP="000A4E56">
            <w:pPr>
              <w:pStyle w:val="artigo"/>
              <w:spacing w:before="0" w:beforeAutospacing="0" w:after="0" w:afterAutospacing="0"/>
              <w:jc w:val="both"/>
              <w:rPr>
                <w:rFonts w:ascii="Book Antiqua" w:hAnsi="Book Antiqua"/>
                <w:b/>
                <w:i/>
                <w:sz w:val="19"/>
                <w:szCs w:val="19"/>
                <w:u w:val="single"/>
              </w:rPr>
            </w:pPr>
            <w:r w:rsidRPr="00CB5067">
              <w:rPr>
                <w:rFonts w:ascii="Book Antiqua" w:hAnsi="Book Antiqua"/>
                <w:b/>
                <w:i/>
                <w:sz w:val="19"/>
                <w:szCs w:val="19"/>
                <w:highlight w:val="yellow"/>
                <w:u w:val="single"/>
              </w:rPr>
              <w:t>NULIDADE DA SENTENÇA ARBITRAL</w:t>
            </w:r>
          </w:p>
          <w:p w14:paraId="62465490"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Ação de declaração de nulidade da sentença arbitral:</w:t>
            </w:r>
            <w:r w:rsidRPr="00CB5067">
              <w:rPr>
                <w:rFonts w:ascii="Book Antiqua" w:hAnsi="Book Antiqua"/>
                <w:sz w:val="19"/>
                <w:szCs w:val="19"/>
              </w:rPr>
              <w:t xml:space="preserve"> A parte interessada poderá pleitear ao órgão do Poder Judiciário competente a declaração de nulidade da sentença arbitral, nos casos previstos no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3F2710C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58BC3EF2"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Prazo</w:t>
            </w:r>
            <w:r w:rsidRPr="00CB5067">
              <w:rPr>
                <w:rFonts w:ascii="Book Antiqua" w:hAnsi="Book Antiqua"/>
                <w:sz w:val="19"/>
                <w:szCs w:val="19"/>
              </w:rPr>
              <w:t>: 90 dias, após o recebimento da notificação da respectiva sentença, parcial ou final, ou da decisão do pedido de esclarecimentos.</w:t>
            </w:r>
          </w:p>
          <w:p w14:paraId="48C7A5C7"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2E2F914B" w14:textId="77777777" w:rsidR="00DF3EEB"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Procedimento a ser aplicado</w:t>
            </w:r>
            <w:r w:rsidRPr="00CB5067">
              <w:rPr>
                <w:rFonts w:ascii="Book Antiqua" w:hAnsi="Book Antiqua"/>
                <w:sz w:val="19"/>
                <w:szCs w:val="19"/>
              </w:rPr>
              <w:t>: Procedimento comum previsto no CPC. Compar</w:t>
            </w:r>
            <w:r w:rsidR="00DF3EEB" w:rsidRPr="00CB5067">
              <w:rPr>
                <w:rFonts w:ascii="Book Antiqua" w:hAnsi="Book Antiqua"/>
                <w:sz w:val="19"/>
                <w:szCs w:val="19"/>
              </w:rPr>
              <w:t>e a mudança operada pela Lei</w:t>
            </w:r>
            <w:r w:rsidRPr="00CB5067">
              <w:rPr>
                <w:rFonts w:ascii="Book Antiqua" w:hAnsi="Book Antiqua"/>
                <w:sz w:val="19"/>
                <w:szCs w:val="19"/>
              </w:rPr>
              <w:t xml:space="preserve"> 1</w:t>
            </w:r>
            <w:r w:rsidR="00DF3EEB" w:rsidRPr="00CB5067">
              <w:rPr>
                <w:rFonts w:ascii="Book Antiqua" w:hAnsi="Book Antiqua"/>
                <w:sz w:val="19"/>
                <w:szCs w:val="19"/>
              </w:rPr>
              <w:t>3129/15 no art. 33 da Lei 9</w:t>
            </w:r>
            <w:r w:rsidRPr="00CB5067">
              <w:rPr>
                <w:rFonts w:ascii="Book Antiqua" w:hAnsi="Book Antiqua"/>
                <w:sz w:val="19"/>
                <w:szCs w:val="19"/>
              </w:rPr>
              <w:t>307/96</w:t>
            </w:r>
            <w:r w:rsidR="00DF3EEB" w:rsidRPr="00CB5067">
              <w:rPr>
                <w:rFonts w:ascii="Book Antiqua" w:hAnsi="Book Antiqua"/>
                <w:sz w:val="19"/>
                <w:szCs w:val="19"/>
              </w:rPr>
              <w:t>. Dessa forma, quando o CPC 2015 entrar em vigor, onde se lê CPC 1973, no § 1º do art. 33 da Lei n 9307/96, passará a ser lido CPC 2015.</w:t>
            </w:r>
          </w:p>
          <w:p w14:paraId="71E5C774"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1721ABD9" w14:textId="77777777" w:rsidR="00DF3EEB"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Comandos da sentença que julgar procedente a anulação</w:t>
            </w:r>
            <w:r w:rsidRPr="00CB5067">
              <w:rPr>
                <w:rFonts w:ascii="Book Antiqua" w:hAnsi="Book Antiqua"/>
                <w:sz w:val="19"/>
                <w:szCs w:val="19"/>
              </w:rPr>
              <w:t xml:space="preserve">: Agora, se o juiz considerar procedentes os argumentos do autor, ele irá declarar a nulidade da sentença arbitral, em todas as hipóteses do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01CA5D4E"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4B6A3906" w14:textId="77777777" w:rsidR="00CA54DD"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Impugnação incidental da sentença arbitral:</w:t>
            </w:r>
            <w:r w:rsidRPr="00CB5067">
              <w:rPr>
                <w:rFonts w:ascii="Book Antiqua" w:hAnsi="Book Antiqua"/>
                <w:b/>
                <w:i/>
                <w:sz w:val="19"/>
                <w:szCs w:val="19"/>
              </w:rPr>
              <w:t xml:space="preserve"> </w:t>
            </w:r>
            <w:r w:rsidRPr="00CB5067">
              <w:rPr>
                <w:rFonts w:ascii="Book Antiqua" w:hAnsi="Book Antiqua"/>
                <w:sz w:val="19"/>
                <w:szCs w:val="19"/>
              </w:rPr>
              <w:t>Em vez de ajuizar uma ação autônoma pedindo a nulidade da sentença arbitral, a parte poderá alegar esse vício como uma matéria de defesa no momento em que a outra parte estiver executando a sentença arbitral. Essa alegação é feita mediante IMPUGNAÇÃO, já que a sentença arbitral é título executivo judicial, não havendo que se falar, portanto, em embargos do devedor, que é uma defesa típica da execução de títulos extrajudiciais.</w:t>
            </w:r>
          </w:p>
          <w:p w14:paraId="451A8428" w14:textId="77777777" w:rsidR="00CA54DD" w:rsidRPr="00CB5067" w:rsidRDefault="00CA54DD" w:rsidP="000A4E56">
            <w:pPr>
              <w:pStyle w:val="artigo"/>
              <w:spacing w:before="0" w:beforeAutospacing="0" w:after="0" w:afterAutospacing="0"/>
              <w:jc w:val="both"/>
              <w:rPr>
                <w:rFonts w:ascii="Book Antiqua" w:hAnsi="Book Antiqua"/>
                <w:sz w:val="19"/>
                <w:szCs w:val="19"/>
              </w:rPr>
            </w:pPr>
          </w:p>
          <w:p w14:paraId="254CCF5F"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Sentença arbitral complementar</w:t>
            </w:r>
            <w:r w:rsidRPr="00CB5067">
              <w:rPr>
                <w:rFonts w:ascii="Book Antiqua" w:hAnsi="Book Antiqua"/>
                <w:sz w:val="19"/>
                <w:szCs w:val="19"/>
              </w:rPr>
              <w:t xml:space="preserve">: Agora é possível a prolação de sentença arbitral parcial. Ocorre que poderia acontecer de os árbitros proferirem uma sentença parcial e, mesmo passado tempo razoável, não decidissem o restante da controvérsia. A fim de evitar esta indesejável situação, a Lei 13129/15 acrescentou o §4º ao art. 33 trazendo a possibilidade de a parte ajuizar ação exigindo que os peritos complementem a sentença arbitral caso </w:t>
            </w:r>
            <w:proofErr w:type="spellStart"/>
            <w:r w:rsidRPr="00CB5067">
              <w:rPr>
                <w:rFonts w:ascii="Book Antiqua" w:hAnsi="Book Antiqua"/>
                <w:sz w:val="19"/>
                <w:szCs w:val="19"/>
              </w:rPr>
              <w:t>esta</w:t>
            </w:r>
            <w:proofErr w:type="spellEnd"/>
            <w:r w:rsidRPr="00CB5067">
              <w:rPr>
                <w:rFonts w:ascii="Book Antiqua" w:hAnsi="Book Antiqua"/>
                <w:sz w:val="19"/>
                <w:szCs w:val="19"/>
              </w:rPr>
              <w:t xml:space="preserve"> tenha sido apenas parcial.</w:t>
            </w:r>
          </w:p>
          <w:p w14:paraId="0EBC2504"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 xml:space="preserve">Repare que a parte interessada não irá requerer que Poder Judiciário complete a sentença arbitral. A ação é proposta com o objetivo de que Poder Judiciário determine aos árbitros que decidam todos os pedidos submetidos à arbitragem. </w:t>
            </w:r>
          </w:p>
          <w:p w14:paraId="21862026" w14:textId="77777777" w:rsidR="00CA54DD"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O § 4º foi omisso quanto ao prazo desta ação, razão pela qual deve-se aplicar o mesmo prazo de 90 dias previsto no § 1º deste art. 33. Ora, se a ação objetivando a declaração de nulidade segue o prazo de 90 dias, com mesma razão deve ser este o prazo para a ação visando apenas a complementação da sentença arbitral parcial.</w:t>
            </w:r>
          </w:p>
          <w:p w14:paraId="68B29347" w14:textId="77777777" w:rsidR="000A4E56" w:rsidRDefault="000A4E56" w:rsidP="000A4E56">
            <w:pPr>
              <w:pStyle w:val="artigo"/>
              <w:spacing w:before="0" w:beforeAutospacing="0" w:after="0" w:afterAutospacing="0"/>
              <w:jc w:val="both"/>
              <w:rPr>
                <w:rFonts w:ascii="Book Antiqua" w:hAnsi="Book Antiqua"/>
                <w:sz w:val="20"/>
                <w:szCs w:val="20"/>
              </w:rPr>
            </w:pPr>
          </w:p>
          <w:p w14:paraId="62E4B217" w14:textId="52921334" w:rsidR="000A4E56" w:rsidRPr="000A4E56" w:rsidRDefault="000A4E56" w:rsidP="000A4E56">
            <w:pPr>
              <w:pStyle w:val="artigo"/>
              <w:spacing w:before="0" w:beforeAutospacing="0" w:after="0" w:afterAutospacing="0"/>
              <w:jc w:val="both"/>
              <w:rPr>
                <w:rFonts w:ascii="Book Antiqua" w:hAnsi="Book Antiqua"/>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DPEPR-2022-AOCP</w:t>
            </w:r>
            <w:r w:rsidRPr="000A4E56">
              <w:rPr>
                <w:rFonts w:ascii="Book Antiqua" w:hAnsi="Book Antiqua"/>
                <w:b/>
                <w:bCs/>
                <w:sz w:val="19"/>
                <w:szCs w:val="19"/>
              </w:rPr>
              <w:t>)</w:t>
            </w:r>
            <w:r w:rsidRPr="000A4E56">
              <w:rPr>
                <w:rFonts w:ascii="Book Antiqua" w:hAnsi="Book Antiqua"/>
                <w:sz w:val="19"/>
                <w:szCs w:val="19"/>
              </w:rPr>
              <w:t xml:space="preserve">: Segundo ensina </w:t>
            </w:r>
            <w:proofErr w:type="spellStart"/>
            <w:r w:rsidRPr="000A4E56">
              <w:rPr>
                <w:rFonts w:ascii="Book Antiqua" w:hAnsi="Book Antiqua"/>
                <w:sz w:val="19"/>
                <w:szCs w:val="19"/>
              </w:rPr>
              <w:t>Fredie</w:t>
            </w:r>
            <w:proofErr w:type="spellEnd"/>
            <w:r w:rsidRPr="000A4E56">
              <w:rPr>
                <w:rFonts w:ascii="Book Antiqua" w:hAnsi="Book Antiqua"/>
                <w:sz w:val="19"/>
                <w:szCs w:val="19"/>
              </w:rPr>
              <w:t xml:space="preserve"> Didier Jr., “</w:t>
            </w:r>
            <w:r w:rsidRPr="000A4E56">
              <w:rPr>
                <w:rFonts w:ascii="Book Antiqua" w:hAnsi="Book Antiqua"/>
                <w:i/>
                <w:iCs/>
                <w:sz w:val="19"/>
                <w:szCs w:val="19"/>
              </w:rPr>
              <w:t>No capítulo sobre a teoria da ação, vimos que o CPC atual não mais se vale da categoria condição da ação como gênero, de que são espécies a legitimidade ad causam e o interesse de agir. O CPC continua a regular essas espécies de requisito de admissibilidade do processo, não mais sob a rubrica "condição da ação</w:t>
            </w:r>
            <w:r w:rsidRPr="000A4E56">
              <w:rPr>
                <w:rFonts w:ascii="Book Antiqua" w:hAnsi="Book Antiqua"/>
                <w:sz w:val="19"/>
                <w:szCs w:val="19"/>
              </w:rPr>
              <w:t>". Ao enumerar as hipóteses de extinção do processo sem resolução do mérito, o CPC, no inciso VI do art. 483, menciona a ilegitimidade e a falta de interesse processual. Subsomem-se, então, à tradicional e consagrada categoria dos "pressupostos processuais", guarda-chuva que abrange todos os requisitos de admissibilidade de um processo”. Diante do exposto, sobre a legitimação para agir e o interesse processual, assinale a alternativa correta</w:t>
            </w:r>
            <w:r>
              <w:rPr>
                <w:rFonts w:ascii="Book Antiqua" w:hAnsi="Book Antiqua"/>
                <w:sz w:val="19"/>
                <w:szCs w:val="19"/>
              </w:rPr>
              <w:t xml:space="preserve">: </w:t>
            </w:r>
            <w:r w:rsidRPr="000A4E56">
              <w:rPr>
                <w:rFonts w:ascii="Book Antiqua" w:hAnsi="Book Antiqua"/>
                <w:sz w:val="19"/>
                <w:szCs w:val="19"/>
              </w:rPr>
              <w:t xml:space="preserve">Os árbitros ou instituições arbitrais não possuem legitimidade para figurar no polo passivo da ação prevista no art. 33, caput, e § 4º, da Lei </w:t>
            </w:r>
            <w:proofErr w:type="spellStart"/>
            <w:r w:rsidRPr="000A4E56">
              <w:rPr>
                <w:rFonts w:ascii="Book Antiqua" w:hAnsi="Book Antiqua"/>
                <w:sz w:val="19"/>
                <w:szCs w:val="19"/>
              </w:rPr>
              <w:t>n.°</w:t>
            </w:r>
            <w:proofErr w:type="spellEnd"/>
            <w:r w:rsidRPr="000A4E56">
              <w:rPr>
                <w:rFonts w:ascii="Book Antiqua" w:hAnsi="Book Antiqua"/>
                <w:sz w:val="19"/>
                <w:szCs w:val="19"/>
              </w:rPr>
              <w:t xml:space="preserve"> 9.307/1996, no cumprimento de sentença arbitral e em tutelas de urgência. </w:t>
            </w:r>
            <w:r w:rsidRPr="000A4E56">
              <w:rPr>
                <w:rFonts w:ascii="Book Antiqua" w:hAnsi="Book Antiqua"/>
                <w:b/>
                <w:bCs/>
                <w:sz w:val="19"/>
                <w:szCs w:val="19"/>
              </w:rPr>
              <w:t xml:space="preserve">BL: </w:t>
            </w:r>
            <w:proofErr w:type="spellStart"/>
            <w:r w:rsidRPr="000A4E56">
              <w:rPr>
                <w:rFonts w:ascii="Book Antiqua" w:hAnsi="Book Antiqua"/>
                <w:b/>
                <w:bCs/>
                <w:sz w:val="19"/>
                <w:szCs w:val="19"/>
              </w:rPr>
              <w:t>Enunc</w:t>
            </w:r>
            <w:proofErr w:type="spellEnd"/>
            <w:r w:rsidRPr="000A4E56">
              <w:rPr>
                <w:rFonts w:ascii="Book Antiqua" w:hAnsi="Book Antiqua"/>
                <w:b/>
                <w:bCs/>
                <w:sz w:val="19"/>
                <w:szCs w:val="19"/>
              </w:rPr>
              <w:t xml:space="preserve">. 07, </w:t>
            </w:r>
            <w:r w:rsidRPr="000A4E56">
              <w:rPr>
                <w:rFonts w:ascii="Book Antiqua" w:hAnsi="Book Antiqua"/>
                <w:b/>
                <w:sz w:val="19"/>
                <w:szCs w:val="19"/>
              </w:rPr>
              <w:t>I Jornada de Prevenção e Solução Extrajudicial de Litígios do CJF.</w:t>
            </w:r>
          </w:p>
        </w:tc>
      </w:tr>
    </w:tbl>
    <w:p w14:paraId="26C30805"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VI</w:t>
      </w:r>
    </w:p>
    <w:p w14:paraId="2317614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Do Reconhecimento e Execução de Sentenças</w:t>
      </w:r>
    </w:p>
    <w:p w14:paraId="52FC1392"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Arbitrais Estrangeiras</w:t>
      </w:r>
    </w:p>
    <w:p w14:paraId="2B87B104" w14:textId="5C3A2E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34"/>
      <w:bookmarkEnd w:id="142"/>
      <w:r w:rsidRPr="00CB5067">
        <w:rPr>
          <w:rFonts w:ascii="Book Antiqua" w:eastAsia="Times New Roman" w:hAnsi="Book Antiqua" w:cs="Times New Roman"/>
          <w:b/>
          <w:sz w:val="19"/>
          <w:szCs w:val="19"/>
          <w:highlight w:val="magenta"/>
          <w:lang w:eastAsia="pt-BR"/>
        </w:rPr>
        <w:t>Art. 34</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A sentença arbitral estrangeira será reconhecida ou executada no Brasil de conformidade com os tratados internacionais com eficácia no ordenamento interno e, na sua ausência, estritamente de acordo com os termos desta</w:t>
      </w:r>
      <w:r w:rsidRPr="00CB5067">
        <w:rPr>
          <w:rFonts w:ascii="Book Antiqua" w:eastAsia="Times New Roman" w:hAnsi="Book Antiqua" w:cs="Times New Roman"/>
          <w:sz w:val="19"/>
          <w:szCs w:val="19"/>
          <w:lang w:eastAsia="pt-BR"/>
        </w:rPr>
        <w:t xml:space="preserve"> Lei</w:t>
      </w:r>
      <w:r w:rsidRPr="002B74B3">
        <w:rPr>
          <w:rFonts w:ascii="Book Antiqua" w:eastAsia="Times New Roman" w:hAnsi="Book Antiqua" w:cs="Times New Roman"/>
          <w:sz w:val="18"/>
          <w:szCs w:val="18"/>
          <w:lang w:eastAsia="pt-BR"/>
        </w:rPr>
        <w:t>.</w:t>
      </w:r>
      <w:r w:rsidR="00BD3EEA" w:rsidRPr="002B74B3">
        <w:rPr>
          <w:rFonts w:ascii="Book Antiqua" w:eastAsia="Times New Roman" w:hAnsi="Book Antiqua" w:cs="Times New Roman"/>
          <w:sz w:val="18"/>
          <w:szCs w:val="18"/>
          <w:lang w:eastAsia="pt-BR"/>
        </w:rPr>
        <w:t xml:space="preserve"> </w:t>
      </w:r>
      <w:r w:rsidR="00BD3EEA" w:rsidRPr="002B74B3">
        <w:rPr>
          <w:rFonts w:ascii="Book Antiqua" w:hAnsi="Book Antiqua"/>
          <w:b/>
          <w:color w:val="FF0000"/>
          <w:sz w:val="16"/>
          <w:szCs w:val="16"/>
          <w:u w:val="single"/>
        </w:rPr>
        <w:t>(TRF4-2010</w:t>
      </w:r>
      <w:r w:rsidR="00C500F6" w:rsidRPr="002B74B3">
        <w:rPr>
          <w:rFonts w:ascii="Book Antiqua" w:hAnsi="Book Antiqua"/>
          <w:b/>
          <w:color w:val="FF0000"/>
          <w:sz w:val="16"/>
          <w:szCs w:val="16"/>
          <w:u w:val="single"/>
        </w:rPr>
        <w:t>/2012</w:t>
      </w:r>
      <w:r w:rsidR="00BD3EEA" w:rsidRPr="002B74B3">
        <w:rPr>
          <w:rFonts w:ascii="Book Antiqua" w:hAnsi="Book Antiqua"/>
          <w:b/>
          <w:color w:val="FF0000"/>
          <w:sz w:val="16"/>
          <w:szCs w:val="16"/>
          <w:u w:val="single"/>
        </w:rPr>
        <w:t>)</w:t>
      </w:r>
      <w:r w:rsidR="003C1F34" w:rsidRPr="002B74B3">
        <w:rPr>
          <w:rFonts w:ascii="Book Antiqua" w:eastAsia="Times New Roman" w:hAnsi="Book Antiqua" w:cs="Times New Roman"/>
          <w:sz w:val="16"/>
          <w:szCs w:val="16"/>
          <w:lang w:eastAsia="pt-BR"/>
        </w:rPr>
        <w:t xml:space="preserve"> </w:t>
      </w:r>
      <w:r w:rsidR="003C1F34" w:rsidRPr="002B74B3">
        <w:rPr>
          <w:rFonts w:ascii="Book Antiqua" w:hAnsi="Book Antiqua" w:cs="Times New Roman"/>
          <w:b/>
          <w:color w:val="FF0000"/>
          <w:sz w:val="16"/>
          <w:szCs w:val="16"/>
          <w:u w:val="single"/>
        </w:rPr>
        <w:t>(TRF5-2015)</w:t>
      </w:r>
      <w:r w:rsidR="0044454C" w:rsidRPr="002B74B3">
        <w:rPr>
          <w:rFonts w:ascii="Book Antiqua" w:hAnsi="Book Antiqua" w:cs="Times New Roman"/>
          <w:b/>
          <w:color w:val="FF0000"/>
          <w:sz w:val="16"/>
          <w:szCs w:val="16"/>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F9EAC4A" w14:textId="2328707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3" w:name="art34p"/>
      <w:bookmarkEnd w:id="143"/>
      <w:r w:rsidRPr="00C500F6">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Considera-se sentença arbitral estrangeira a que tenha sido proferida fora do território nacional</w:t>
      </w:r>
      <w:r w:rsidRPr="002B74B3">
        <w:rPr>
          <w:rFonts w:ascii="Book Antiqua" w:eastAsia="Times New Roman" w:hAnsi="Book Antiqua" w:cs="Times New Roman"/>
          <w:sz w:val="16"/>
          <w:szCs w:val="16"/>
          <w:lang w:eastAsia="pt-BR"/>
        </w:rPr>
        <w:t>.</w:t>
      </w:r>
      <w:r w:rsidR="00C500F6" w:rsidRPr="002B74B3">
        <w:rPr>
          <w:rFonts w:ascii="Book Antiqua" w:eastAsia="Times New Roman" w:hAnsi="Book Antiqua" w:cs="Times New Roman"/>
          <w:sz w:val="16"/>
          <w:szCs w:val="16"/>
          <w:lang w:eastAsia="pt-BR"/>
        </w:rPr>
        <w:t xml:space="preserve"> </w:t>
      </w:r>
      <w:r w:rsidR="00C500F6" w:rsidRPr="002B74B3">
        <w:rPr>
          <w:rFonts w:ascii="Book Antiqua" w:eastAsia="Times New Roman" w:hAnsi="Book Antiqua" w:cs="Times New Roman"/>
          <w:b/>
          <w:bCs/>
          <w:color w:val="FF0000"/>
          <w:sz w:val="16"/>
          <w:szCs w:val="16"/>
          <w:u w:val="single"/>
          <w:lang w:eastAsia="pt-BR"/>
        </w:rPr>
        <w:t>(TRF4-2012)</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5445172" w14:textId="5865F3B1" w:rsidR="00CF752B" w:rsidRPr="001A25B2" w:rsidRDefault="00CF752B" w:rsidP="00D862A5">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44" w:name="art35"/>
      <w:bookmarkStart w:id="145" w:name="art36"/>
      <w:bookmarkStart w:id="146" w:name="art35."/>
      <w:bookmarkEnd w:id="144"/>
      <w:bookmarkEnd w:id="145"/>
      <w:bookmarkEnd w:id="146"/>
      <w:r w:rsidRPr="00CB5067">
        <w:rPr>
          <w:rFonts w:ascii="Book Antiqua" w:hAnsi="Book Antiqua" w:cs="Times New Roman"/>
          <w:b/>
          <w:color w:val="000000"/>
          <w:sz w:val="19"/>
          <w:szCs w:val="19"/>
          <w:highlight w:val="magenta"/>
        </w:rPr>
        <w:t>Art. 35</w:t>
      </w:r>
      <w:r w:rsidRPr="00CB5067">
        <w:rPr>
          <w:rFonts w:ascii="Book Antiqua" w:hAnsi="Book Antiqua" w:cs="Times New Roman"/>
          <w:color w:val="000000"/>
          <w:sz w:val="19"/>
          <w:szCs w:val="19"/>
        </w:rPr>
        <w:t>.  </w:t>
      </w:r>
      <w:r w:rsidRPr="001A25B2">
        <w:rPr>
          <w:rFonts w:ascii="Book Antiqua" w:hAnsi="Book Antiqua" w:cs="Times New Roman"/>
          <w:b/>
          <w:bCs/>
          <w:color w:val="000000"/>
          <w:sz w:val="19"/>
          <w:szCs w:val="19"/>
        </w:rPr>
        <w:t xml:space="preserve">Para </w:t>
      </w:r>
      <w:r w:rsidRPr="001A25B2">
        <w:rPr>
          <w:rFonts w:ascii="Book Antiqua" w:hAnsi="Book Antiqua" w:cs="Times New Roman"/>
          <w:b/>
          <w:bCs/>
          <w:caps/>
          <w:color w:val="000000"/>
          <w:sz w:val="19"/>
          <w:szCs w:val="19"/>
          <w:highlight w:val="green"/>
        </w:rPr>
        <w:t>ser reconhecida</w:t>
      </w:r>
      <w:r w:rsidRPr="001A25B2">
        <w:rPr>
          <w:rFonts w:ascii="Book Antiqua" w:hAnsi="Book Antiqua" w:cs="Times New Roman"/>
          <w:b/>
          <w:bCs/>
          <w:color w:val="000000"/>
          <w:sz w:val="19"/>
          <w:szCs w:val="19"/>
        </w:rPr>
        <w:t xml:space="preserve"> ou </w:t>
      </w:r>
      <w:r w:rsidRPr="001A25B2">
        <w:rPr>
          <w:rFonts w:ascii="Book Antiqua" w:hAnsi="Book Antiqua" w:cs="Times New Roman"/>
          <w:b/>
          <w:bCs/>
          <w:caps/>
          <w:color w:val="000000"/>
          <w:sz w:val="19"/>
          <w:szCs w:val="19"/>
          <w:highlight w:val="green"/>
        </w:rPr>
        <w:t>executada</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no Brasil</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a sentença arbitral estrangeira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highlight w:val="green"/>
        </w:rPr>
        <w:t>está sujeita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unicamente</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yellow"/>
        </w:rPr>
        <w:t>à homologação</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do Superior Tribunal</w:t>
      </w:r>
      <w:r w:rsidRPr="00CB5067">
        <w:rPr>
          <w:rFonts w:ascii="Book Antiqua" w:hAnsi="Book Antiqua" w:cs="Times New Roman"/>
          <w:b/>
          <w:color w:val="000000"/>
          <w:sz w:val="19"/>
          <w:szCs w:val="19"/>
          <w:highlight w:val="cyan"/>
        </w:rPr>
        <w:t xml:space="preserve"> de Justiça</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4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3C1F34" w:rsidRPr="002B74B3">
        <w:rPr>
          <w:rFonts w:ascii="Book Antiqua" w:hAnsi="Book Antiqua" w:cs="Times New Roman"/>
          <w:b/>
          <w:color w:val="FF0000"/>
          <w:sz w:val="16"/>
          <w:szCs w:val="16"/>
          <w:u w:val="single"/>
        </w:rPr>
        <w:t>(TRF5-2015)</w:t>
      </w:r>
      <w:r w:rsidR="009F0083" w:rsidRPr="002B74B3">
        <w:rPr>
          <w:rFonts w:ascii="Book Antiqua" w:hAnsi="Book Antiqua" w:cs="Times New Roman"/>
          <w:b/>
          <w:color w:val="FF0000"/>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646430" w:rsidRPr="002B74B3">
        <w:rPr>
          <w:rFonts w:ascii="Book Antiqua" w:eastAsia="Times New Roman" w:hAnsi="Book Antiqua" w:cs="Times New Roman"/>
          <w:b/>
          <w:bCs/>
          <w:color w:val="FF0000"/>
          <w:sz w:val="16"/>
          <w:szCs w:val="16"/>
          <w:lang w:eastAsia="pt-BR"/>
        </w:rPr>
        <w:t xml:space="preserve"> </w:t>
      </w:r>
      <w:bookmarkStart w:id="147" w:name="_Hlk87716175"/>
      <w:r w:rsidR="00646430" w:rsidRPr="002B74B3">
        <w:rPr>
          <w:rFonts w:ascii="Book Antiqua" w:eastAsia="Times New Roman" w:hAnsi="Book Antiqua" w:cs="Times New Roman"/>
          <w:b/>
          <w:bCs/>
          <w:color w:val="FF0000"/>
          <w:sz w:val="16"/>
          <w:szCs w:val="16"/>
          <w:u w:val="single"/>
          <w:lang w:eastAsia="pt-BR"/>
        </w:rPr>
        <w:t>(Cartórios/TJDFT-2019)</w:t>
      </w:r>
      <w:bookmarkEnd w:id="147"/>
      <w:r w:rsidR="009B3556" w:rsidRPr="002B74B3">
        <w:rPr>
          <w:rFonts w:ascii="Book Antiqua" w:eastAsia="Times New Roman" w:hAnsi="Book Antiqua" w:cs="Times New Roman"/>
          <w:b/>
          <w:bCs/>
          <w:color w:val="FF0000"/>
          <w:sz w:val="16"/>
          <w:szCs w:val="16"/>
          <w:lang w:eastAsia="pt-BR"/>
        </w:rPr>
        <w:t xml:space="preserve"> </w:t>
      </w:r>
      <w:bookmarkStart w:id="148" w:name="_Hlk87885415"/>
      <w:r w:rsidR="009B3556" w:rsidRPr="002B74B3">
        <w:rPr>
          <w:rFonts w:ascii="Book Antiqua" w:eastAsia="Times New Roman" w:hAnsi="Book Antiqua" w:cs="Times New Roman"/>
          <w:b/>
          <w:bCs/>
          <w:color w:val="FF0000"/>
          <w:sz w:val="16"/>
          <w:szCs w:val="16"/>
          <w:u w:val="single"/>
          <w:lang w:eastAsia="pt-BR"/>
        </w:rPr>
        <w:t>(Cartórios/TJRS-2019)</w:t>
      </w:r>
      <w:bookmarkEnd w:id="148"/>
      <w:r w:rsidR="001A25B2">
        <w:rPr>
          <w:rFonts w:ascii="Book Antiqua" w:eastAsia="Times New Roman" w:hAnsi="Book Antiqua" w:cs="Times New Roman"/>
          <w:b/>
          <w:bCs/>
          <w:color w:val="FF0000"/>
          <w:sz w:val="16"/>
          <w:szCs w:val="16"/>
          <w:lang w:eastAsia="pt-BR"/>
        </w:rPr>
        <w:t xml:space="preserve"> </w:t>
      </w:r>
      <w:r w:rsidR="001A25B2">
        <w:rPr>
          <w:rFonts w:ascii="Book Antiqua" w:hAnsi="Book Antiqua"/>
          <w:b/>
          <w:color w:val="FF0000"/>
          <w:sz w:val="16"/>
          <w:szCs w:val="16"/>
          <w:u w:val="single"/>
        </w:rPr>
        <w:t>(ENAM/1º-2024)</w:t>
      </w:r>
    </w:p>
    <w:p w14:paraId="0D6CD96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36.</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Aplica-se à homologação para reconhecimento ou execução de sentença arbitral estrangeira, no que couber, o disposto nos </w:t>
      </w:r>
      <w:hyperlink r:id="rId41" w:anchor="art483"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483</w:t>
        </w:r>
      </w:hyperlink>
      <w:r w:rsidRPr="00CB5067">
        <w:rPr>
          <w:rFonts w:ascii="Book Antiqua" w:eastAsia="Times New Roman" w:hAnsi="Book Antiqua" w:cs="Times New Roman"/>
          <w:sz w:val="19"/>
          <w:szCs w:val="19"/>
          <w:lang w:eastAsia="pt-BR"/>
        </w:rPr>
        <w:t xml:space="preserve"> e </w:t>
      </w:r>
      <w:hyperlink r:id="rId42" w:anchor="art484" w:history="1">
        <w:r w:rsidRPr="00CB5067">
          <w:rPr>
            <w:rFonts w:ascii="Book Antiqua" w:eastAsia="Times New Roman" w:hAnsi="Book Antiqua" w:cs="Times New Roman"/>
            <w:color w:val="0000FF"/>
            <w:sz w:val="19"/>
            <w:szCs w:val="19"/>
            <w:u w:val="single"/>
            <w:lang w:eastAsia="pt-BR"/>
          </w:rPr>
          <w:t>484 do Código de Processo Civil</w:t>
        </w:r>
      </w:hyperlink>
      <w:r w:rsidRPr="00CB5067">
        <w:rPr>
          <w:rFonts w:ascii="Book Antiqua" w:eastAsia="Times New Roman" w:hAnsi="Book Antiqua" w:cs="Times New Roman"/>
          <w:sz w:val="19"/>
          <w:szCs w:val="19"/>
          <w:lang w:eastAsia="pt-BR"/>
        </w:rPr>
        <w:t>.</w:t>
      </w:r>
    </w:p>
    <w:p w14:paraId="23DD466C" w14:textId="72CA92CC"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9" w:name="art37"/>
      <w:bookmarkEnd w:id="149"/>
      <w:r w:rsidRPr="00CB5067">
        <w:rPr>
          <w:rFonts w:ascii="Book Antiqua" w:eastAsia="Times New Roman" w:hAnsi="Book Antiqua" w:cs="Times New Roman"/>
          <w:b/>
          <w:sz w:val="19"/>
          <w:szCs w:val="19"/>
          <w:highlight w:val="magenta"/>
          <w:lang w:eastAsia="pt-BR"/>
        </w:rPr>
        <w:t>Art. 37</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lang w:eastAsia="pt-BR"/>
        </w:rPr>
        <w:t xml:space="preserve">A </w:t>
      </w:r>
      <w:r w:rsidRPr="00F4530A">
        <w:rPr>
          <w:rFonts w:ascii="Book Antiqua" w:eastAsia="Times New Roman" w:hAnsi="Book Antiqua" w:cs="Times New Roman"/>
          <w:b/>
          <w:bCs/>
          <w:caps/>
          <w:sz w:val="19"/>
          <w:szCs w:val="19"/>
          <w:shd w:val="clear" w:color="auto" w:fill="F7CAAC" w:themeFill="accent2" w:themeFillTint="66"/>
          <w:lang w:eastAsia="pt-BR"/>
        </w:rPr>
        <w:t>homologação de sentença arbitral estrangeira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caps/>
          <w:sz w:val="19"/>
          <w:szCs w:val="19"/>
          <w:highlight w:val="green"/>
          <w:lang w:eastAsia="pt-BR"/>
        </w:rPr>
        <w:t>será requerida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yellow"/>
          <w:lang w:eastAsia="pt-BR"/>
        </w:rPr>
        <w:t>pela parte interessada</w:t>
      </w:r>
      <w:r w:rsidRPr="00F4530A">
        <w:rPr>
          <w:rFonts w:ascii="Book Antiqua" w:eastAsia="Times New Roman" w:hAnsi="Book Antiqua" w:cs="Times New Roman"/>
          <w:b/>
          <w:bCs/>
          <w:sz w:val="19"/>
          <w:szCs w:val="19"/>
          <w:lang w:eastAsia="pt-BR"/>
        </w:rPr>
        <w:t xml:space="preserve">, devendo a petição inicial conter as indicações da lei processual, conforme o art. 282 do Código de Processo Civil, e </w:t>
      </w:r>
      <w:r w:rsidRPr="00F4530A">
        <w:rPr>
          <w:rFonts w:ascii="Book Antiqua" w:eastAsia="Times New Roman" w:hAnsi="Book Antiqua" w:cs="Times New Roman"/>
          <w:b/>
          <w:bCs/>
          <w:caps/>
          <w:sz w:val="19"/>
          <w:szCs w:val="19"/>
          <w:highlight w:val="green"/>
          <w:lang w:eastAsia="pt-BR"/>
        </w:rPr>
        <w:t>ser instruída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necessariamente, com</w:t>
      </w:r>
      <w:r w:rsidRPr="00F4530A">
        <w:rPr>
          <w:rFonts w:ascii="Book Antiqua" w:eastAsia="Times New Roman" w:hAnsi="Book Antiqua" w:cs="Times New Roman"/>
          <w:b/>
          <w:bCs/>
          <w:sz w:val="18"/>
          <w:szCs w:val="18"/>
          <w:lang w:eastAsia="pt-BR"/>
        </w:rPr>
        <w:t>:</w:t>
      </w:r>
      <w:r w:rsidR="00BD3EEA" w:rsidRPr="00F4530A">
        <w:rPr>
          <w:rFonts w:ascii="Book Antiqua" w:eastAsia="Times New Roman" w:hAnsi="Book Antiqua" w:cs="Times New Roman"/>
          <w:b/>
          <w:bCs/>
          <w:sz w:val="18"/>
          <w:szCs w:val="18"/>
          <w:lang w:eastAsia="pt-BR"/>
        </w:rPr>
        <w:t xml:space="preserve"> </w:t>
      </w:r>
      <w:r w:rsidR="00BD3EEA" w:rsidRPr="00F4530A">
        <w:rPr>
          <w:rFonts w:ascii="Book Antiqua" w:hAnsi="Book Antiqua"/>
          <w:b/>
          <w:bCs/>
          <w:color w:val="FF0000"/>
          <w:sz w:val="16"/>
          <w:szCs w:val="16"/>
          <w:u w:val="single"/>
        </w:rPr>
        <w:t>(TRF4-2010)</w:t>
      </w:r>
      <w:r w:rsidR="00F4530A">
        <w:rPr>
          <w:rFonts w:ascii="Book Antiqua" w:hAnsi="Book Antiqua"/>
          <w:b/>
          <w:bCs/>
          <w:color w:val="FF0000"/>
          <w:sz w:val="16"/>
          <w:szCs w:val="16"/>
        </w:rPr>
        <w:t xml:space="preserve"> </w:t>
      </w:r>
      <w:r w:rsidR="00F4530A">
        <w:rPr>
          <w:rFonts w:ascii="Book Antiqua" w:eastAsia="Times New Roman" w:hAnsi="Book Antiqua" w:cs="Times New Roman"/>
          <w:b/>
          <w:color w:val="FF0000"/>
          <w:sz w:val="16"/>
          <w:szCs w:val="16"/>
          <w:u w:val="single"/>
          <w:lang w:eastAsia="pt-BR"/>
        </w:rPr>
        <w:t>(TRF3-2016)</w:t>
      </w:r>
      <w:r w:rsidR="00F4530A" w:rsidRPr="00F4530A">
        <w:rPr>
          <w:rFonts w:ascii="Book Antiqua" w:hAnsi="Book Antiqua"/>
          <w:b/>
          <w:bCs/>
          <w:color w:val="FF0000"/>
          <w:sz w:val="16"/>
          <w:szCs w:val="16"/>
        </w:rPr>
        <w:t xml:space="preserve"> </w:t>
      </w:r>
      <w:r w:rsidR="00F4530A" w:rsidRPr="00F4530A">
        <w:rPr>
          <w:rFonts w:ascii="Book Antiqua" w:hAnsi="Book Antiqua"/>
          <w:b/>
          <w:bCs/>
          <w:color w:val="FF0000"/>
          <w:sz w:val="16"/>
          <w:szCs w:val="16"/>
          <w:u w:val="single"/>
        </w:rPr>
        <w:t>(Cartórios/TJRS-2019)</w:t>
      </w:r>
    </w:p>
    <w:p w14:paraId="7AE35654" w14:textId="0EB477B5"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0" w:name="art37i"/>
      <w:bookmarkEnd w:id="150"/>
      <w:r w:rsidRPr="00F4530A">
        <w:rPr>
          <w:rFonts w:ascii="Book Antiqua" w:eastAsia="Times New Roman" w:hAnsi="Book Antiqua" w:cs="Times New Roman"/>
          <w:b/>
          <w:bCs/>
          <w:sz w:val="19"/>
          <w:szCs w:val="19"/>
          <w:lang w:eastAsia="pt-BR"/>
        </w:rPr>
        <w:t xml:space="preserve">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original da sentença arbitral</w:t>
      </w:r>
      <w:r w:rsidRPr="00F4530A">
        <w:rPr>
          <w:rFonts w:ascii="Book Antiqua" w:eastAsia="Times New Roman" w:hAnsi="Book Antiqua" w:cs="Times New Roman"/>
          <w:b/>
          <w:bCs/>
          <w:sz w:val="19"/>
          <w:szCs w:val="19"/>
          <w:lang w:eastAsia="pt-BR"/>
        </w:rPr>
        <w:t xml:space="preserve"> ou </w:t>
      </w:r>
      <w:r w:rsidRPr="00F4530A">
        <w:rPr>
          <w:rFonts w:ascii="Book Antiqua" w:eastAsia="Times New Roman" w:hAnsi="Book Antiqua" w:cs="Times New Roman"/>
          <w:b/>
          <w:bCs/>
          <w:sz w:val="19"/>
          <w:szCs w:val="19"/>
          <w:highlight w:val="cyan"/>
          <w:lang w:eastAsia="pt-BR"/>
        </w:rPr>
        <w:t>uma cópia devidamente certificada</w:t>
      </w:r>
      <w:r w:rsidRPr="00F4530A">
        <w:rPr>
          <w:rFonts w:ascii="Book Antiqua" w:eastAsia="Times New Roman" w:hAnsi="Book Antiqua" w:cs="Times New Roman"/>
          <w:b/>
          <w:bCs/>
          <w:sz w:val="19"/>
          <w:szCs w:val="19"/>
          <w:lang w:eastAsia="pt-BR"/>
        </w:rPr>
        <w:t xml:space="preserve">, autenticada pelo consulado brasileiro e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8"/>
          <w:szCs w:val="18"/>
          <w:lang w:eastAsia="pt-BR"/>
        </w:rPr>
        <w:t>;</w:t>
      </w:r>
      <w:r w:rsidR="00F4530A">
        <w:rPr>
          <w:rFonts w:ascii="Book Antiqua" w:eastAsia="Times New Roman" w:hAnsi="Book Antiqua" w:cs="Times New Roman"/>
          <w:b/>
          <w:bCs/>
          <w:sz w:val="18"/>
          <w:szCs w:val="18"/>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8"/>
          <w:szCs w:val="18"/>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p w14:paraId="7E73BE16" w14:textId="75D2B7EB"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1" w:name="art37ii"/>
      <w:bookmarkEnd w:id="151"/>
      <w:r w:rsidRPr="00F4530A">
        <w:rPr>
          <w:rFonts w:ascii="Book Antiqua" w:eastAsia="Times New Roman" w:hAnsi="Book Antiqua" w:cs="Times New Roman"/>
          <w:b/>
          <w:bCs/>
          <w:sz w:val="19"/>
          <w:szCs w:val="19"/>
          <w:lang w:eastAsia="pt-BR"/>
        </w:rPr>
        <w:t xml:space="preserve">II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original da convenção de arbitragem ou cópia devidamente certificada,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6"/>
          <w:szCs w:val="16"/>
          <w:lang w:eastAsia="pt-BR"/>
        </w:rPr>
        <w:t>.</w:t>
      </w:r>
      <w:r w:rsidR="00F4530A">
        <w:rPr>
          <w:rFonts w:ascii="Book Antiqua" w:eastAsia="Times New Roman" w:hAnsi="Book Antiqua" w:cs="Times New Roman"/>
          <w:b/>
          <w:bCs/>
          <w:sz w:val="16"/>
          <w:szCs w:val="16"/>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6"/>
          <w:szCs w:val="16"/>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590C5E4F" w14:textId="77777777" w:rsidTr="00E42001">
        <w:tc>
          <w:tcPr>
            <w:tcW w:w="8494" w:type="dxa"/>
            <w:shd w:val="clear" w:color="auto" w:fill="CCFFFF"/>
          </w:tcPr>
          <w:p w14:paraId="39504FA6" w14:textId="77777777" w:rsidR="00797ACF" w:rsidRPr="00CB5067" w:rsidRDefault="00797ACF" w:rsidP="00797ACF">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Para que haja a homologação da sentença arbitral estrangeira, deverá haver requerimento da parte interessada, devendo a petição inicial conter as indicações da lei processual, conforme o art. 282 do Código de Processo Civil, sendo dispensável a apresentação do original da sentença arbitral, desde que substituído por cópia devidamente certificada, autenticada pelo consulado brasileiro e acompanhada de tradução oficial e sendo dispensável a apresentação do original da convenção de arbitragem, desde que substituído por cópia devidamente certificada, acompanhada de tradução oficial.  </w:t>
            </w:r>
            <w:r w:rsidRPr="00CB5067">
              <w:rPr>
                <w:rFonts w:ascii="Book Antiqua" w:eastAsia="Times New Roman" w:hAnsi="Book Antiqua" w:cs="Times New Roman"/>
                <w:b/>
                <w:sz w:val="19"/>
                <w:szCs w:val="19"/>
                <w:lang w:eastAsia="pt-BR"/>
              </w:rPr>
              <w:t>BL: art. 37, da Lei 9307.</w:t>
            </w:r>
          </w:p>
        </w:tc>
      </w:tr>
    </w:tbl>
    <w:p w14:paraId="4A8ACFB8" w14:textId="31BB3143"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152" w:name="art38"/>
      <w:bookmarkEnd w:id="152"/>
      <w:r w:rsidRPr="001B1D64">
        <w:rPr>
          <w:rFonts w:ascii="Book Antiqua" w:eastAsia="Times New Roman" w:hAnsi="Book Antiqua" w:cs="Times New Roman"/>
          <w:b/>
          <w:bCs/>
          <w:sz w:val="19"/>
          <w:szCs w:val="19"/>
          <w:highlight w:val="magenta"/>
          <w:lang w:eastAsia="pt-BR"/>
        </w:rPr>
        <w:t>Art. 38</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Somente poderá ser negada a homologação para o reconhecimento ou execução de sentença arbitral estrangeira, quando o réu demonstrar que:</w:t>
      </w:r>
      <w:r w:rsidR="00F4530A">
        <w:rPr>
          <w:rFonts w:ascii="Book Antiqua" w:eastAsia="Times New Roman" w:hAnsi="Book Antiqua" w:cs="Times New Roman"/>
          <w:b/>
          <w:bCs/>
          <w:sz w:val="19"/>
          <w:szCs w:val="19"/>
          <w:lang w:eastAsia="pt-BR"/>
        </w:rPr>
        <w:t xml:space="preserve"> </w:t>
      </w:r>
      <w:r w:rsidR="00F4530A" w:rsidRPr="002B74B3">
        <w:rPr>
          <w:rFonts w:ascii="Book Antiqua" w:eastAsia="Times New Roman" w:hAnsi="Book Antiqua" w:cs="Times New Roman"/>
          <w:b/>
          <w:bCs/>
          <w:color w:val="FF0000"/>
          <w:sz w:val="16"/>
          <w:szCs w:val="16"/>
          <w:u w:val="single"/>
          <w:lang w:eastAsia="pt-BR"/>
        </w:rPr>
        <w:t>(MPMG-2018)</w:t>
      </w:r>
      <w:r w:rsidR="00F4530A" w:rsidRPr="002B74B3">
        <w:rPr>
          <w:rFonts w:ascii="Book Antiqua" w:eastAsia="Times New Roman" w:hAnsi="Book Antiqua" w:cs="Times New Roman"/>
          <w:b/>
          <w:bCs/>
          <w:color w:val="FF0000"/>
          <w:sz w:val="16"/>
          <w:szCs w:val="16"/>
          <w:lang w:eastAsia="pt-BR"/>
        </w:rPr>
        <w:t xml:space="preserve"> </w:t>
      </w:r>
      <w:r w:rsidR="00F4530A" w:rsidRPr="002B74B3">
        <w:rPr>
          <w:rFonts w:ascii="Book Antiqua" w:eastAsia="Times New Roman" w:hAnsi="Book Antiqua" w:cs="Times New Roman"/>
          <w:b/>
          <w:bCs/>
          <w:color w:val="FF0000"/>
          <w:sz w:val="16"/>
          <w:szCs w:val="16"/>
          <w:u w:val="single"/>
          <w:lang w:eastAsia="pt-BR"/>
        </w:rPr>
        <w:t>(TRF3-2018)</w:t>
      </w:r>
      <w:r w:rsidR="00F4530A">
        <w:rPr>
          <w:rFonts w:ascii="Book Antiqua" w:eastAsia="Times New Roman" w:hAnsi="Book Antiqua" w:cs="Times New Roman"/>
          <w:b/>
          <w:bCs/>
          <w:color w:val="FF0000"/>
          <w:sz w:val="16"/>
          <w:szCs w:val="16"/>
          <w:lang w:eastAsia="pt-BR"/>
        </w:rPr>
        <w:t xml:space="preserve"> </w:t>
      </w:r>
      <w:r w:rsidR="00F4530A">
        <w:rPr>
          <w:rFonts w:ascii="Book Antiqua" w:eastAsia="Times New Roman" w:hAnsi="Book Antiqua" w:cs="Times New Roman"/>
          <w:b/>
          <w:bCs/>
          <w:color w:val="FF0000"/>
          <w:sz w:val="16"/>
          <w:szCs w:val="16"/>
          <w:u w:val="single"/>
          <w:lang w:eastAsia="pt-BR"/>
        </w:rPr>
        <w:t>(Cartórios/TJRS-2019)</w:t>
      </w:r>
    </w:p>
    <w:p w14:paraId="4A4FA99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38i"/>
      <w:bookmarkEnd w:id="153"/>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as</w:t>
      </w:r>
      <w:proofErr w:type="gramEnd"/>
      <w:r w:rsidRPr="00CB5067">
        <w:rPr>
          <w:rFonts w:ascii="Book Antiqua" w:eastAsia="Times New Roman" w:hAnsi="Book Antiqua" w:cs="Times New Roman"/>
          <w:sz w:val="19"/>
          <w:szCs w:val="19"/>
          <w:lang w:eastAsia="pt-BR"/>
        </w:rPr>
        <w:t xml:space="preserve"> partes na convenção de arbitragem eram incapazes;</w:t>
      </w:r>
    </w:p>
    <w:p w14:paraId="6D293D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38ii"/>
      <w:bookmarkEnd w:id="154"/>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convenção de arbitragem não era válida segundo a lei à qual as partes a submeteram, ou, na falta de indicação, em virtude da lei do país onde a sentença arbitral foi proferida;</w:t>
      </w:r>
    </w:p>
    <w:p w14:paraId="621CB9D8" w14:textId="01BB557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5" w:name="art38iii"/>
      <w:bookmarkEnd w:id="155"/>
      <w:r w:rsidRPr="0044454C">
        <w:rPr>
          <w:rFonts w:ascii="Book Antiqua" w:eastAsia="Times New Roman" w:hAnsi="Book Antiqua" w:cs="Times New Roman"/>
          <w:b/>
          <w:bCs/>
          <w:sz w:val="19"/>
          <w:szCs w:val="19"/>
          <w:lang w:eastAsia="pt-BR"/>
        </w:rPr>
        <w:t>III - não foi notificado da designação do árbitro ou do procedimento de arbitragem, ou tenha sido violado o princípio do contraditório, impossibilitando a ampla defesa</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p>
    <w:p w14:paraId="03126CD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38iv"/>
      <w:bookmarkEnd w:id="156"/>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sentença arbitral foi proferida fora dos limites da convenção de arbitragem, e não foi possível separar a parte excedente daquela submetida à arbitragem;</w:t>
      </w:r>
    </w:p>
    <w:p w14:paraId="74E70225" w14:textId="5DDCF3A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7" w:name="art38v"/>
      <w:bookmarkEnd w:id="157"/>
      <w:r w:rsidRPr="009B3556">
        <w:rPr>
          <w:rFonts w:ascii="Book Antiqua" w:eastAsia="Times New Roman" w:hAnsi="Book Antiqua" w:cs="Times New Roman"/>
          <w:b/>
          <w:bCs/>
          <w:sz w:val="19"/>
          <w:szCs w:val="19"/>
          <w:lang w:eastAsia="pt-BR"/>
        </w:rPr>
        <w:t xml:space="preserve">V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instituição da arbitragem não está de acordo com o compromisso arbitral ou cláusula compromissória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D4A378F" w14:textId="644D22D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8" w:name="art38vi"/>
      <w:bookmarkEnd w:id="158"/>
      <w:r w:rsidRPr="009B3556">
        <w:rPr>
          <w:rFonts w:ascii="Book Antiqua" w:eastAsia="Times New Roman" w:hAnsi="Book Antiqua" w:cs="Times New Roman"/>
          <w:b/>
          <w:bCs/>
          <w:sz w:val="19"/>
          <w:szCs w:val="19"/>
          <w:lang w:eastAsia="pt-BR"/>
        </w:rPr>
        <w:t xml:space="preserve">VI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sentença arbitral não se tenha, ainda, tornado obrigatória para as partes, tenha sido anulada, ou, ainda, tenha sido suspensa por órgão judicial do país onde a sentença arbitral for prolatada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3424BEF" w14:textId="131CAAE1" w:rsidR="008A450B" w:rsidRPr="002B74B3" w:rsidRDefault="008A450B" w:rsidP="00D862A5">
      <w:pPr>
        <w:spacing w:before="100" w:beforeAutospacing="1" w:after="100" w:afterAutospacing="1" w:line="240" w:lineRule="auto"/>
        <w:ind w:firstLine="525"/>
        <w:jc w:val="both"/>
        <w:rPr>
          <w:rFonts w:ascii="Book Antiqua" w:hAnsi="Book Antiqua" w:cs="Times New Roman"/>
          <w:sz w:val="16"/>
          <w:szCs w:val="16"/>
        </w:rPr>
      </w:pPr>
      <w:bookmarkStart w:id="159" w:name="art39"/>
      <w:bookmarkStart w:id="160" w:name="art39i"/>
      <w:bookmarkEnd w:id="159"/>
      <w:bookmarkEnd w:id="160"/>
      <w:r w:rsidRPr="00817E35">
        <w:rPr>
          <w:rFonts w:ascii="Book Antiqua" w:hAnsi="Book Antiqua" w:cs="Times New Roman"/>
          <w:b/>
          <w:bCs/>
          <w:color w:val="000000"/>
          <w:sz w:val="19"/>
          <w:szCs w:val="19"/>
          <w:highlight w:val="magenta"/>
        </w:rPr>
        <w:t>Art. 39</w:t>
      </w:r>
      <w:r w:rsidRPr="00CB5067">
        <w:rPr>
          <w:rFonts w:ascii="Book Antiqua" w:hAnsi="Book Antiqua" w:cs="Times New Roman"/>
          <w:color w:val="000000"/>
          <w:sz w:val="19"/>
          <w:szCs w:val="19"/>
        </w:rPr>
        <w:t>.  </w:t>
      </w:r>
      <w:r w:rsidRPr="009B3556">
        <w:rPr>
          <w:rFonts w:ascii="Book Antiqua" w:hAnsi="Book Antiqua" w:cs="Times New Roman"/>
          <w:b/>
          <w:bCs/>
          <w:color w:val="000000"/>
          <w:sz w:val="19"/>
          <w:szCs w:val="19"/>
        </w:rPr>
        <w:t>A homologação para o reconhecimento ou a execução da sentença arbitral estrangeira também será denegada se o Superior Tribunal de Justiça constatar que</w:t>
      </w:r>
      <w:r w:rsidRPr="002B74B3">
        <w:rPr>
          <w:rFonts w:ascii="Book Antiqua" w:hAnsi="Book Antiqua" w:cs="Times New Roman"/>
          <w:color w:val="000000"/>
          <w:sz w:val="18"/>
          <w:szCs w:val="18"/>
        </w:rPr>
        <w:t>:</w:t>
      </w:r>
      <w:r w:rsidRPr="002B74B3">
        <w:rPr>
          <w:rFonts w:ascii="Book Antiqua" w:hAnsi="Book Antiqua" w:cs="Times New Roman"/>
          <w:sz w:val="18"/>
          <w:szCs w:val="18"/>
        </w:rPr>
        <w:t xml:space="preserve">  </w:t>
      </w:r>
      <w:hyperlink r:id="rId43"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9B3556" w:rsidRPr="002B74B3">
        <w:rPr>
          <w:rFonts w:ascii="Book Antiqua" w:eastAsia="Times New Roman" w:hAnsi="Book Antiqua" w:cs="Times New Roman"/>
          <w:b/>
          <w:bCs/>
          <w:color w:val="FF0000"/>
          <w:sz w:val="16"/>
          <w:szCs w:val="16"/>
          <w:u w:val="single"/>
          <w:lang w:eastAsia="pt-BR"/>
        </w:rPr>
        <w:t>(Cartórios/TJRS-2019)</w:t>
      </w:r>
    </w:p>
    <w:p w14:paraId="2167C147" w14:textId="6327628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3556">
        <w:rPr>
          <w:rFonts w:ascii="Book Antiqua" w:eastAsia="Times New Roman" w:hAnsi="Book Antiqua" w:cs="Times New Roman"/>
          <w:b/>
          <w:bCs/>
          <w:sz w:val="19"/>
          <w:szCs w:val="19"/>
          <w:lang w:eastAsia="pt-BR"/>
        </w:rPr>
        <w:t xml:space="preserve">I - </w:t>
      </w:r>
      <w:proofErr w:type="gramStart"/>
      <w:r w:rsidRPr="009B3556">
        <w:rPr>
          <w:rFonts w:ascii="Book Antiqua" w:eastAsia="Times New Roman" w:hAnsi="Book Antiqua" w:cs="Times New Roman"/>
          <w:b/>
          <w:bCs/>
          <w:sz w:val="19"/>
          <w:szCs w:val="19"/>
          <w:lang w:eastAsia="pt-BR"/>
        </w:rPr>
        <w:t>segundo</w:t>
      </w:r>
      <w:proofErr w:type="gramEnd"/>
      <w:r w:rsidRPr="009B3556">
        <w:rPr>
          <w:rFonts w:ascii="Book Antiqua" w:eastAsia="Times New Roman" w:hAnsi="Book Antiqua" w:cs="Times New Roman"/>
          <w:b/>
          <w:bCs/>
          <w:sz w:val="19"/>
          <w:szCs w:val="19"/>
          <w:lang w:eastAsia="pt-BR"/>
        </w:rPr>
        <w:t xml:space="preserve"> a lei brasileira, o objeto do litígio não é suscetível de ser resolvido por arbitragem</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246E9624" w14:textId="43EA817E"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1" w:name="art39ii"/>
      <w:bookmarkEnd w:id="161"/>
      <w:r w:rsidRPr="009B3556">
        <w:rPr>
          <w:rFonts w:ascii="Book Antiqua" w:eastAsia="Times New Roman" w:hAnsi="Book Antiqua" w:cs="Times New Roman"/>
          <w:b/>
          <w:bCs/>
          <w:sz w:val="19"/>
          <w:szCs w:val="19"/>
          <w:lang w:eastAsia="pt-BR"/>
        </w:rPr>
        <w:t xml:space="preserve">II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decisão ofende a ordem pública nacional</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4182A949" w14:textId="435ED8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62" w:name="art39p"/>
      <w:bookmarkEnd w:id="162"/>
      <w:r w:rsidRPr="00817E35">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170DEE">
        <w:rPr>
          <w:rFonts w:ascii="Book Antiqua" w:eastAsia="Times New Roman" w:hAnsi="Book Antiqua" w:cs="Times New Roman"/>
          <w:b/>
          <w:bCs/>
          <w:caps/>
          <w:sz w:val="19"/>
          <w:szCs w:val="19"/>
          <w:highlight w:val="green"/>
          <w:lang w:eastAsia="pt-BR"/>
        </w:rPr>
        <w:t>Não será considerada</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caps/>
          <w:sz w:val="19"/>
          <w:szCs w:val="19"/>
          <w:shd w:val="clear" w:color="auto" w:fill="F7CAAC" w:themeFill="accent2" w:themeFillTint="66"/>
          <w:lang w:eastAsia="pt-BR"/>
        </w:rPr>
        <w:t>ofensa à ordem pública nacional</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sz w:val="19"/>
          <w:szCs w:val="19"/>
          <w:highlight w:val="cyan"/>
          <w:lang w:eastAsia="pt-BR"/>
        </w:rPr>
        <w:t>efetivação da citação</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yellow"/>
          <w:lang w:eastAsia="pt-BR"/>
        </w:rPr>
        <w:t>da parte residente</w:t>
      </w:r>
      <w:r w:rsidRPr="00170DEE">
        <w:rPr>
          <w:rFonts w:ascii="Book Antiqua" w:eastAsia="Times New Roman" w:hAnsi="Book Antiqua" w:cs="Times New Roman"/>
          <w:b/>
          <w:bCs/>
          <w:sz w:val="19"/>
          <w:szCs w:val="19"/>
          <w:lang w:eastAsia="pt-BR"/>
        </w:rPr>
        <w:t xml:space="preserve"> ou </w:t>
      </w:r>
      <w:r w:rsidRPr="00170DEE">
        <w:rPr>
          <w:rFonts w:ascii="Book Antiqua" w:eastAsia="Times New Roman" w:hAnsi="Book Antiqua" w:cs="Times New Roman"/>
          <w:b/>
          <w:bCs/>
          <w:sz w:val="19"/>
          <w:szCs w:val="19"/>
          <w:highlight w:val="yellow"/>
          <w:lang w:eastAsia="pt-BR"/>
        </w:rPr>
        <w:t>domiciliada no Brasil</w:t>
      </w:r>
      <w:r w:rsidRPr="00170DEE">
        <w:rPr>
          <w:rFonts w:ascii="Book Antiqua" w:eastAsia="Times New Roman" w:hAnsi="Book Antiqua" w:cs="Times New Roman"/>
          <w:b/>
          <w:bCs/>
          <w:sz w:val="19"/>
          <w:szCs w:val="19"/>
          <w:lang w:eastAsia="pt-BR"/>
        </w:rPr>
        <w:t xml:space="preserve">, nos moldes da convenção de arbitragem ou da lei processual do país onde se realizou a arbitragem, </w:t>
      </w:r>
      <w:r w:rsidRPr="00170DEE">
        <w:rPr>
          <w:rFonts w:ascii="Book Antiqua" w:eastAsia="Times New Roman" w:hAnsi="Book Antiqua" w:cs="Times New Roman"/>
          <w:b/>
          <w:bCs/>
          <w:caps/>
          <w:sz w:val="19"/>
          <w:szCs w:val="19"/>
          <w:highlight w:val="green"/>
          <w:lang w:eastAsia="pt-BR"/>
        </w:rPr>
        <w:t>admitindo-se</w:t>
      </w:r>
      <w:r w:rsidRPr="00170DEE">
        <w:rPr>
          <w:rFonts w:ascii="Book Antiqua" w:eastAsia="Times New Roman" w:hAnsi="Book Antiqua" w:cs="Times New Roman"/>
          <w:b/>
          <w:bCs/>
          <w:caps/>
          <w:sz w:val="19"/>
          <w:szCs w:val="19"/>
          <w:lang w:eastAsia="pt-BR"/>
        </w:rPr>
        <w:t xml:space="preserve">, </w:t>
      </w:r>
      <w:r w:rsidRPr="00170DEE">
        <w:rPr>
          <w:rFonts w:ascii="Book Antiqua" w:eastAsia="Times New Roman" w:hAnsi="Book Antiqua" w:cs="Times New Roman"/>
          <w:b/>
          <w:bCs/>
          <w:caps/>
          <w:sz w:val="19"/>
          <w:szCs w:val="19"/>
          <w:highlight w:val="green"/>
          <w:lang w:eastAsia="pt-BR"/>
        </w:rPr>
        <w:t>inclusive</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caps/>
          <w:sz w:val="19"/>
          <w:szCs w:val="19"/>
          <w:shd w:val="clear" w:color="auto" w:fill="F7CAAC" w:themeFill="accent2" w:themeFillTint="66"/>
          <w:lang w:eastAsia="pt-BR"/>
        </w:rPr>
        <w:t>citação postal</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cyan"/>
          <w:lang w:eastAsia="pt-BR"/>
        </w:rPr>
        <w:t>com prova inequívoca de recebimento</w:t>
      </w:r>
      <w:r w:rsidRPr="00170DEE">
        <w:rPr>
          <w:rFonts w:ascii="Book Antiqua" w:eastAsia="Times New Roman" w:hAnsi="Book Antiqua" w:cs="Times New Roman"/>
          <w:b/>
          <w:bCs/>
          <w:sz w:val="19"/>
          <w:szCs w:val="19"/>
          <w:lang w:eastAsia="pt-BR"/>
        </w:rPr>
        <w:t>, desde que assegure à parte brasileira tempo hábil para o exercício do direito de defesa</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817E35" w14:paraId="1F3D2D5B" w14:textId="77777777" w:rsidTr="00817E35">
        <w:tc>
          <w:tcPr>
            <w:tcW w:w="8494" w:type="dxa"/>
            <w:shd w:val="clear" w:color="auto" w:fill="CCFFFF"/>
          </w:tcPr>
          <w:p w14:paraId="1AA74CE2" w14:textId="3000EB80" w:rsidR="00817E35" w:rsidRPr="00817E35" w:rsidRDefault="00817E35"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E35">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Para a homologação de laudo arbitral proferido no exterior, envolvendo réu domiciliado no Brasil:</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A citação para o procedimento arbitrai pode ter sido feita pela via postal, com prova inequívoca de recebimento.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 único, Lei 9307.</w:t>
            </w:r>
          </w:p>
        </w:tc>
      </w:tr>
    </w:tbl>
    <w:p w14:paraId="4CA536ED" w14:textId="005575D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3556">
        <w:rPr>
          <w:rFonts w:ascii="Book Antiqua" w:eastAsia="Times New Roman" w:hAnsi="Book Antiqua" w:cs="Times New Roman"/>
          <w:b/>
          <w:bCs/>
          <w:sz w:val="19"/>
          <w:szCs w:val="19"/>
          <w:highlight w:val="magenta"/>
          <w:lang w:eastAsia="pt-BR"/>
        </w:rPr>
        <w:t>Art. 40</w:t>
      </w:r>
      <w:r w:rsidRPr="00CB5067">
        <w:rPr>
          <w:rFonts w:ascii="Book Antiqua" w:eastAsia="Times New Roman" w:hAnsi="Book Antiqua" w:cs="Times New Roman"/>
          <w:sz w:val="19"/>
          <w:szCs w:val="19"/>
          <w:lang w:eastAsia="pt-BR"/>
        </w:rPr>
        <w:t xml:space="preserve">. </w:t>
      </w:r>
      <w:r w:rsidRPr="009B3556">
        <w:rPr>
          <w:rFonts w:ascii="Book Antiqua" w:eastAsia="Times New Roman" w:hAnsi="Book Antiqua" w:cs="Times New Roman"/>
          <w:b/>
          <w:bCs/>
          <w:sz w:val="19"/>
          <w:szCs w:val="19"/>
          <w:lang w:eastAsia="pt-BR"/>
        </w:rPr>
        <w:t>A denegação da homologação para reconhecimento ou execução de sentença arbitral estrangeira por vícios formais, não obsta que a parte interessada renove o pedido, uma vez sanados os vícios apresentados</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79390107"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Capítulo VII</w:t>
      </w:r>
    </w:p>
    <w:p w14:paraId="1AE96F1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Disposições Finais</w:t>
      </w:r>
    </w:p>
    <w:p w14:paraId="0856AD08"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3" w:name="art41"/>
      <w:bookmarkEnd w:id="163"/>
      <w:r w:rsidRPr="00CB5067">
        <w:rPr>
          <w:rFonts w:ascii="Book Antiqua" w:eastAsia="Times New Roman" w:hAnsi="Book Antiqua" w:cs="Times New Roman"/>
          <w:sz w:val="19"/>
          <w:szCs w:val="19"/>
          <w:lang w:eastAsia="pt-BR"/>
        </w:rPr>
        <w:t>Art. 41.</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267, inciso VII; 301, inciso IX; e 584, inciso III, do Código de Processo Civil passam a ter a seguinte redação:</w:t>
      </w:r>
    </w:p>
    <w:p w14:paraId="0038B4D2"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267.........................................................................</w:t>
      </w:r>
    </w:p>
    <w:p w14:paraId="1A7D9683"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4" w:anchor="art267vii" w:history="1">
        <w:r w:rsidRPr="00CB5067">
          <w:rPr>
            <w:rFonts w:ascii="Book Antiqua" w:eastAsia="Times New Roman" w:hAnsi="Book Antiqua" w:cs="Times New Roman"/>
            <w:color w:val="0000FF"/>
            <w:sz w:val="19"/>
            <w:szCs w:val="19"/>
            <w:u w:val="single"/>
            <w:lang w:eastAsia="pt-BR"/>
          </w:rPr>
          <w:t>VII -</w:t>
        </w:r>
      </w:hyperlink>
      <w:r w:rsidRPr="00CB5067">
        <w:rPr>
          <w:rFonts w:ascii="Book Antiqua" w:eastAsia="Times New Roman" w:hAnsi="Book Antiqua" w:cs="Times New Roman"/>
          <w:sz w:val="19"/>
          <w:szCs w:val="19"/>
          <w:lang w:eastAsia="pt-BR"/>
        </w:rPr>
        <w:t xml:space="preserve"> pela convenção de arbitragem;"</w:t>
      </w:r>
    </w:p>
    <w:p w14:paraId="5F03D83C"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301.........................................................................</w:t>
      </w:r>
    </w:p>
    <w:p w14:paraId="318B6A4B"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5" w:anchor="art301ix." w:history="1">
        <w:r w:rsidRPr="00CB5067">
          <w:rPr>
            <w:rFonts w:ascii="Book Antiqua" w:eastAsia="Times New Roman" w:hAnsi="Book Antiqua" w:cs="Times New Roman"/>
            <w:color w:val="0000FF"/>
            <w:sz w:val="19"/>
            <w:szCs w:val="19"/>
            <w:u w:val="single"/>
            <w:lang w:eastAsia="pt-BR"/>
          </w:rPr>
          <w:t>IX -</w:t>
        </w:r>
      </w:hyperlink>
      <w:r w:rsidRPr="00CB5067">
        <w:rPr>
          <w:rFonts w:ascii="Book Antiqua" w:eastAsia="Times New Roman" w:hAnsi="Book Antiqua" w:cs="Times New Roman"/>
          <w:sz w:val="19"/>
          <w:szCs w:val="19"/>
          <w:lang w:eastAsia="pt-BR"/>
        </w:rPr>
        <w:t xml:space="preserve"> convenção de arbitragem;"</w:t>
      </w:r>
    </w:p>
    <w:p w14:paraId="4C798BE6"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584...........................................................................</w:t>
      </w:r>
    </w:p>
    <w:p w14:paraId="6DF8C96C"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hyperlink r:id="rId46" w:anchor="art584iii." w:history="1">
        <w:r w:rsidRPr="00CB5067">
          <w:rPr>
            <w:rFonts w:ascii="Book Antiqua" w:eastAsia="Times New Roman" w:hAnsi="Book Antiqua" w:cs="Times New Roman"/>
            <w:color w:val="0000FF"/>
            <w:sz w:val="19"/>
            <w:szCs w:val="19"/>
            <w:u w:val="single"/>
            <w:lang w:eastAsia="pt-BR"/>
          </w:rPr>
          <w:t xml:space="preserve">III - </w:t>
        </w:r>
      </w:hyperlink>
      <w:r w:rsidRPr="00CB5067">
        <w:rPr>
          <w:rFonts w:ascii="Book Antiqua" w:eastAsia="Times New Roman" w:hAnsi="Book Antiqua" w:cs="Times New Roman"/>
          <w:sz w:val="19"/>
          <w:szCs w:val="19"/>
          <w:lang w:eastAsia="pt-BR"/>
        </w:rPr>
        <w:t>a sentença arbitral e a sentença homologatória de transação ou de conciliação;"</w:t>
      </w:r>
    </w:p>
    <w:p w14:paraId="7C543063"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4" w:name="art42"/>
      <w:bookmarkEnd w:id="164"/>
      <w:r w:rsidRPr="00CB5067">
        <w:rPr>
          <w:rFonts w:ascii="Book Antiqua" w:eastAsia="Times New Roman" w:hAnsi="Book Antiqua" w:cs="Times New Roman"/>
          <w:sz w:val="19"/>
          <w:szCs w:val="19"/>
          <w:lang w:eastAsia="pt-BR"/>
        </w:rPr>
        <w:t>Art. 42. O art. 520 do Código de Processo Civil passa a ter mais um inciso, com a seguinte redação:</w:t>
      </w:r>
    </w:p>
    <w:p w14:paraId="44D1456B"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520...........................................................................</w:t>
      </w:r>
    </w:p>
    <w:p w14:paraId="2B60F2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7" w:anchor="art520vi" w:history="1">
        <w:r w:rsidRPr="00CB5067">
          <w:rPr>
            <w:rFonts w:ascii="Book Antiqua" w:eastAsia="Times New Roman" w:hAnsi="Book Antiqua" w:cs="Times New Roman"/>
            <w:color w:val="0000FF"/>
            <w:sz w:val="19"/>
            <w:szCs w:val="19"/>
            <w:u w:val="single"/>
            <w:lang w:eastAsia="pt-BR"/>
          </w:rPr>
          <w:t>VI -</w:t>
        </w:r>
      </w:hyperlink>
      <w:r w:rsidRPr="00CB5067">
        <w:rPr>
          <w:rFonts w:ascii="Book Antiqua" w:eastAsia="Times New Roman" w:hAnsi="Book Antiqua" w:cs="Times New Roman"/>
          <w:sz w:val="19"/>
          <w:szCs w:val="19"/>
          <w:lang w:eastAsia="pt-BR"/>
        </w:rPr>
        <w:t xml:space="preserve"> julgar procedente o pedido de instituição de arbitragem."</w:t>
      </w:r>
    </w:p>
    <w:p w14:paraId="414A209A"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5" w:name="art43"/>
      <w:bookmarkEnd w:id="165"/>
      <w:r w:rsidRPr="00CB5067">
        <w:rPr>
          <w:rFonts w:ascii="Book Antiqua" w:eastAsia="Times New Roman" w:hAnsi="Book Antiqua" w:cs="Times New Roman"/>
          <w:sz w:val="19"/>
          <w:szCs w:val="19"/>
          <w:lang w:eastAsia="pt-BR"/>
        </w:rPr>
        <w:t>Art. 43. Esta Lei entrará em vigor sessenta dias após a data de sua publicação.</w:t>
      </w:r>
    </w:p>
    <w:p w14:paraId="53D17A4D"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6" w:name="art44"/>
      <w:bookmarkEnd w:id="166"/>
      <w:r w:rsidRPr="00CB5067">
        <w:rPr>
          <w:rFonts w:ascii="Book Antiqua" w:eastAsia="Times New Roman" w:hAnsi="Book Antiqua" w:cs="Times New Roman"/>
          <w:sz w:val="19"/>
          <w:szCs w:val="19"/>
          <w:lang w:eastAsia="pt-BR"/>
        </w:rPr>
        <w:t>Art. 44.</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Ficam revogados os </w:t>
      </w:r>
      <w:hyperlink r:id="rId48" w:anchor="art1037"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1.037</w:t>
        </w:r>
      </w:hyperlink>
      <w:r w:rsidRPr="00CB5067">
        <w:rPr>
          <w:rFonts w:ascii="Book Antiqua" w:eastAsia="Times New Roman" w:hAnsi="Book Antiqua" w:cs="Times New Roman"/>
          <w:sz w:val="19"/>
          <w:szCs w:val="19"/>
          <w:lang w:eastAsia="pt-BR"/>
        </w:rPr>
        <w:t xml:space="preserve"> a </w:t>
      </w:r>
      <w:hyperlink r:id="rId49" w:anchor="art1048" w:history="1">
        <w:r w:rsidRPr="00CB5067">
          <w:rPr>
            <w:rFonts w:ascii="Book Antiqua" w:eastAsia="Times New Roman" w:hAnsi="Book Antiqua" w:cs="Times New Roman"/>
            <w:color w:val="0000FF"/>
            <w:sz w:val="19"/>
            <w:szCs w:val="19"/>
            <w:u w:val="single"/>
            <w:lang w:eastAsia="pt-BR"/>
          </w:rPr>
          <w:t>1.048 da Lei nº 3.071, de 1º de janeiro de 1916, Código Civil Brasileiro</w:t>
        </w:r>
      </w:hyperlink>
      <w:r w:rsidRPr="00CB5067">
        <w:rPr>
          <w:rFonts w:ascii="Book Antiqua" w:eastAsia="Times New Roman" w:hAnsi="Book Antiqua" w:cs="Times New Roman"/>
          <w:sz w:val="19"/>
          <w:szCs w:val="19"/>
          <w:lang w:eastAsia="pt-BR"/>
        </w:rPr>
        <w:t xml:space="preserve">; 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xml:space="preserve">. </w:t>
      </w:r>
      <w:hyperlink r:id="rId50" w:anchor="art101" w:history="1">
        <w:r w:rsidRPr="00CB5067">
          <w:rPr>
            <w:rFonts w:ascii="Book Antiqua" w:eastAsia="Times New Roman" w:hAnsi="Book Antiqua" w:cs="Times New Roman"/>
            <w:color w:val="0000FF"/>
            <w:sz w:val="19"/>
            <w:szCs w:val="19"/>
            <w:u w:val="single"/>
            <w:lang w:eastAsia="pt-BR"/>
          </w:rPr>
          <w:t>101</w:t>
        </w:r>
      </w:hyperlink>
      <w:r w:rsidRPr="00CB5067">
        <w:rPr>
          <w:rFonts w:ascii="Book Antiqua" w:eastAsia="Times New Roman" w:hAnsi="Book Antiqua" w:cs="Times New Roman"/>
          <w:sz w:val="19"/>
          <w:szCs w:val="19"/>
          <w:lang w:eastAsia="pt-BR"/>
        </w:rPr>
        <w:t xml:space="preserve"> e </w:t>
      </w:r>
      <w:hyperlink r:id="rId51" w:anchor="art1072" w:history="1">
        <w:r w:rsidRPr="00CB5067">
          <w:rPr>
            <w:rFonts w:ascii="Book Antiqua" w:eastAsia="Times New Roman" w:hAnsi="Book Antiqua" w:cs="Times New Roman"/>
            <w:color w:val="0000FF"/>
            <w:sz w:val="19"/>
            <w:szCs w:val="19"/>
            <w:u w:val="single"/>
            <w:lang w:eastAsia="pt-BR"/>
          </w:rPr>
          <w:t>1.072 a 1.102 da Lei nº 5.869, de 11 de janeiro de 1973</w:t>
        </w:r>
      </w:hyperlink>
      <w:r w:rsidRPr="00CB5067">
        <w:rPr>
          <w:rFonts w:ascii="Book Antiqua" w:eastAsia="Times New Roman" w:hAnsi="Book Antiqua" w:cs="Times New Roman"/>
          <w:sz w:val="19"/>
          <w:szCs w:val="19"/>
          <w:lang w:eastAsia="pt-BR"/>
        </w:rPr>
        <w:t>, Código de Processo Civil; e demais disposições em contrário.</w:t>
      </w:r>
    </w:p>
    <w:p w14:paraId="264DCB51"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Brasília, 23 de setembro de 1996; 175º da Independência e 108º da República.</w:t>
      </w:r>
    </w:p>
    <w:p w14:paraId="117DB91F" w14:textId="77777777" w:rsidR="008D57A4" w:rsidRPr="00CB5067" w:rsidRDefault="006C4F7D" w:rsidP="003F6A7C">
      <w:pPr>
        <w:spacing w:before="100" w:beforeAutospacing="1" w:after="100" w:afterAutospacing="1" w:line="240" w:lineRule="auto"/>
        <w:rPr>
          <w:rFonts w:ascii="Book Antiqua" w:eastAsia="Times New Roman" w:hAnsi="Book Antiqua" w:cs="Times New Roman"/>
          <w:i/>
          <w:iCs/>
          <w:sz w:val="19"/>
          <w:szCs w:val="19"/>
          <w:lang w:eastAsia="pt-BR"/>
        </w:rPr>
      </w:pPr>
      <w:r w:rsidRPr="00CB5067">
        <w:rPr>
          <w:rFonts w:ascii="Book Antiqua" w:eastAsia="Times New Roman" w:hAnsi="Book Antiqua" w:cs="Times New Roman"/>
          <w:sz w:val="19"/>
          <w:szCs w:val="19"/>
          <w:lang w:eastAsia="pt-BR"/>
        </w:rPr>
        <w:t>FERNANDO HENRIQUE CARDOSO</w:t>
      </w:r>
      <w:r w:rsidRPr="00CB5067">
        <w:rPr>
          <w:rFonts w:ascii="Book Antiqua" w:eastAsia="Times New Roman" w:hAnsi="Book Antiqua" w:cs="Times New Roman"/>
          <w:sz w:val="19"/>
          <w:szCs w:val="19"/>
          <w:lang w:eastAsia="pt-BR"/>
        </w:rPr>
        <w:br/>
      </w:r>
      <w:r w:rsidRPr="00CB5067">
        <w:rPr>
          <w:rFonts w:ascii="Book Antiqua" w:eastAsia="Times New Roman" w:hAnsi="Book Antiqua" w:cs="Times New Roman"/>
          <w:i/>
          <w:iCs/>
          <w:sz w:val="19"/>
          <w:szCs w:val="19"/>
          <w:lang w:eastAsia="pt-BR"/>
        </w:rPr>
        <w:t xml:space="preserve">Nelson A. Jobim </w:t>
      </w:r>
    </w:p>
    <w:sectPr w:rsidR="008D57A4" w:rsidRPr="00CB5067" w:rsidSect="00D140DE">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3780" w14:textId="77777777" w:rsidR="00F66AAD" w:rsidRDefault="00F66AAD" w:rsidP="00EA5B94">
      <w:pPr>
        <w:spacing w:after="0" w:line="240" w:lineRule="auto"/>
      </w:pPr>
      <w:r>
        <w:separator/>
      </w:r>
    </w:p>
  </w:endnote>
  <w:endnote w:type="continuationSeparator" w:id="0">
    <w:p w14:paraId="2C1ECEEF" w14:textId="77777777" w:rsidR="00F66AAD" w:rsidRDefault="00F66AAD" w:rsidP="00EA5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7451" w14:textId="77777777" w:rsidR="00F66AAD" w:rsidRDefault="00F66AAD" w:rsidP="00EA5B94">
      <w:pPr>
        <w:spacing w:after="0" w:line="240" w:lineRule="auto"/>
      </w:pPr>
      <w:r>
        <w:separator/>
      </w:r>
    </w:p>
  </w:footnote>
  <w:footnote w:type="continuationSeparator" w:id="0">
    <w:p w14:paraId="7099B1AA" w14:textId="77777777" w:rsidR="00F66AAD" w:rsidRDefault="00F66AAD" w:rsidP="00EA5B94">
      <w:pPr>
        <w:spacing w:after="0" w:line="240" w:lineRule="auto"/>
      </w:pPr>
      <w:r>
        <w:continuationSeparator/>
      </w:r>
    </w:p>
  </w:footnote>
  <w:footnote w:id="1">
    <w:p w14:paraId="4C388060" w14:textId="518071F1" w:rsidR="00F433F0" w:rsidRPr="00621B0A" w:rsidRDefault="00F433F0" w:rsidP="00621B0A">
      <w:pPr>
        <w:pStyle w:val="Textodenotaderodap"/>
        <w:jc w:val="both"/>
        <w:rPr>
          <w:rFonts w:ascii="Book Antiqua" w:hAnsi="Book Antiqua"/>
          <w:sz w:val="18"/>
          <w:szCs w:val="18"/>
        </w:rPr>
      </w:pPr>
      <w:r w:rsidRPr="00621B0A">
        <w:rPr>
          <w:rStyle w:val="Refdenotaderodap"/>
          <w:rFonts w:ascii="Book Antiqua" w:hAnsi="Book Antiqua"/>
          <w:sz w:val="18"/>
          <w:szCs w:val="18"/>
        </w:rPr>
        <w:footnoteRef/>
      </w:r>
      <w:r w:rsidRPr="00621B0A">
        <w:rPr>
          <w:rFonts w:ascii="Book Antiqua" w:hAnsi="Book Antiqua"/>
          <w:sz w:val="18"/>
          <w:szCs w:val="18"/>
        </w:rPr>
        <w:t xml:space="preserve"> </w:t>
      </w:r>
      <w:r w:rsidRPr="00621B0A">
        <w:rPr>
          <w:rFonts w:ascii="Book Antiqua" w:hAnsi="Book Antiqua" w:cs="Times New Roman"/>
          <w:sz w:val="18"/>
          <w:szCs w:val="18"/>
        </w:rPr>
        <w:t xml:space="preserve">Art. 140. O juiz não se exime de decidir sob a alegação de lacuna ou obscuridade do ordenamento jurídico. Parágrafo único. O </w:t>
      </w:r>
      <w:r w:rsidRPr="00621B0A">
        <w:rPr>
          <w:rFonts w:ascii="Book Antiqua" w:hAnsi="Book Antiqua" w:cs="Times New Roman"/>
          <w:b/>
          <w:sz w:val="18"/>
          <w:szCs w:val="18"/>
          <w:highlight w:val="yellow"/>
        </w:rPr>
        <w:t>juiz só decidirá</w:t>
      </w:r>
      <w:r w:rsidRPr="00621B0A">
        <w:rPr>
          <w:rFonts w:ascii="Book Antiqua" w:hAnsi="Book Antiqua" w:cs="Times New Roman"/>
          <w:sz w:val="18"/>
          <w:szCs w:val="18"/>
        </w:rPr>
        <w:t xml:space="preserve"> </w:t>
      </w:r>
      <w:r w:rsidRPr="00621B0A">
        <w:rPr>
          <w:rFonts w:ascii="Book Antiqua" w:hAnsi="Book Antiqua" w:cs="Times New Roman"/>
          <w:b/>
          <w:sz w:val="18"/>
          <w:szCs w:val="18"/>
          <w:shd w:val="clear" w:color="auto" w:fill="F7CAAC" w:themeFill="accent2" w:themeFillTint="66"/>
        </w:rPr>
        <w:t>por equidade</w:t>
      </w:r>
      <w:r w:rsidRPr="00621B0A">
        <w:rPr>
          <w:rFonts w:ascii="Book Antiqua" w:hAnsi="Book Antiqua" w:cs="Times New Roman"/>
          <w:sz w:val="18"/>
          <w:szCs w:val="18"/>
        </w:rPr>
        <w:t xml:space="preserve"> </w:t>
      </w:r>
      <w:r w:rsidRPr="00621B0A">
        <w:rPr>
          <w:rFonts w:ascii="Book Antiqua" w:hAnsi="Book Antiqua" w:cs="Times New Roman"/>
          <w:b/>
          <w:sz w:val="18"/>
          <w:szCs w:val="18"/>
          <w:highlight w:val="yellow"/>
        </w:rPr>
        <w:t>nos casos previstos em lei</w:t>
      </w:r>
      <w:r w:rsidRPr="00621B0A">
        <w:rPr>
          <w:rFonts w:ascii="Book Antiqua" w:hAnsi="Book Antiqua" w:cs="Times New Roman"/>
          <w:sz w:val="18"/>
          <w:szCs w:val="18"/>
        </w:rPr>
        <w:t>.</w:t>
      </w:r>
    </w:p>
  </w:footnote>
  <w:footnote w:id="2">
    <w:p w14:paraId="0FDBD275" w14:textId="77777777" w:rsidR="00CA5261" w:rsidRPr="002A774E" w:rsidRDefault="00CA5261" w:rsidP="00CA5261">
      <w:pPr>
        <w:pStyle w:val="Textodenotaderodap"/>
        <w:jc w:val="both"/>
        <w:rPr>
          <w:rFonts w:ascii="Book Antiqua" w:hAnsi="Book Antiqua"/>
        </w:rPr>
      </w:pPr>
      <w:r w:rsidRPr="002A774E">
        <w:rPr>
          <w:rStyle w:val="Refdenotaderodap"/>
          <w:rFonts w:ascii="Book Antiqua" w:hAnsi="Book Antiqua"/>
          <w:sz w:val="18"/>
          <w:szCs w:val="18"/>
        </w:rPr>
        <w:footnoteRef/>
      </w:r>
      <w:r w:rsidRPr="002A774E">
        <w:rPr>
          <w:rFonts w:ascii="Book Antiqua" w:hAnsi="Book Antiqua"/>
          <w:sz w:val="18"/>
          <w:szCs w:val="18"/>
        </w:rPr>
        <w:t xml:space="preserve"> Art. 381. A produção antecipada da prova será admitida nos casos em que: (...) II - a prova a ser produzida seja suscetível de viabilizar a autocomposição ou outro meio adequado de solução de conflito; III - o prévio conhecimento dos fatos possa justificar ou evitar o ajuizamento de ação.</w:t>
      </w:r>
    </w:p>
  </w:footnote>
  <w:footnote w:id="3">
    <w:p w14:paraId="77D66B29" w14:textId="69ED516C"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Núcleo Especializado em Arbitragem (NEA).</w:t>
      </w:r>
    </w:p>
  </w:footnote>
  <w:footnote w:id="4">
    <w:p w14:paraId="7A48E53A" w14:textId="7CB3ABBA"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Art. 2º. Ao NEA compete: I – no exercício das atividades do contencioso arbitral: (...) d) atestar a força executória da sentença arbitral para fins de seu cumprimento no âmbito dos órgãos da União.</w:t>
      </w:r>
    </w:p>
  </w:footnote>
  <w:footnote w:id="5">
    <w:p w14:paraId="44D68E3C" w14:textId="5F5DDF0F" w:rsidR="0055683B" w:rsidRPr="0055683B" w:rsidRDefault="0055683B" w:rsidP="0055683B">
      <w:pPr>
        <w:pStyle w:val="Textodenotaderodap"/>
        <w:jc w:val="both"/>
        <w:rPr>
          <w:rFonts w:ascii="Book Antiqua" w:hAnsi="Book Antiqua"/>
        </w:rPr>
      </w:pPr>
      <w:r w:rsidRPr="0055683B">
        <w:rPr>
          <w:rStyle w:val="Refdenotaderodap"/>
          <w:rFonts w:ascii="Book Antiqua" w:hAnsi="Book Antiqua"/>
          <w:sz w:val="18"/>
          <w:szCs w:val="18"/>
        </w:rPr>
        <w:footnoteRef/>
      </w:r>
      <w:r w:rsidRPr="0055683B">
        <w:rPr>
          <w:rFonts w:ascii="Book Antiqua" w:hAnsi="Book Antiqua"/>
          <w:sz w:val="18"/>
          <w:szCs w:val="18"/>
        </w:rPr>
        <w:t xml:space="preserve"> Art. 18. O árbitro é juiz de fato e de direito, e a sentença que proferir não fica sujeita a recurso ou a homologação pelo Poder Judiciário.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2614536"/>
    <w:multiLevelType w:val="hybridMultilevel"/>
    <w:tmpl w:val="C0E00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7426954">
    <w:abstractNumId w:val="1"/>
  </w:num>
  <w:num w:numId="2" w16cid:durableId="1003582128">
    <w:abstractNumId w:val="3"/>
  </w:num>
  <w:num w:numId="3" w16cid:durableId="1594819236">
    <w:abstractNumId w:val="2"/>
  </w:num>
  <w:num w:numId="4" w16cid:durableId="134952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0A"/>
    <w:rsid w:val="00005DE2"/>
    <w:rsid w:val="00006B42"/>
    <w:rsid w:val="0001681F"/>
    <w:rsid w:val="00036730"/>
    <w:rsid w:val="00037EBB"/>
    <w:rsid w:val="00052521"/>
    <w:rsid w:val="00067F5A"/>
    <w:rsid w:val="00080970"/>
    <w:rsid w:val="00087C4B"/>
    <w:rsid w:val="00090C40"/>
    <w:rsid w:val="00092005"/>
    <w:rsid w:val="000A4E56"/>
    <w:rsid w:val="000B61F5"/>
    <w:rsid w:val="000C1757"/>
    <w:rsid w:val="000C5FD8"/>
    <w:rsid w:val="000D248A"/>
    <w:rsid w:val="000F3DE0"/>
    <w:rsid w:val="001067F5"/>
    <w:rsid w:val="00111324"/>
    <w:rsid w:val="00114098"/>
    <w:rsid w:val="00120F37"/>
    <w:rsid w:val="0012579D"/>
    <w:rsid w:val="00143B56"/>
    <w:rsid w:val="001501F0"/>
    <w:rsid w:val="00161C5E"/>
    <w:rsid w:val="00170DEE"/>
    <w:rsid w:val="00173D50"/>
    <w:rsid w:val="00174447"/>
    <w:rsid w:val="00190455"/>
    <w:rsid w:val="00192FCD"/>
    <w:rsid w:val="001A1D2F"/>
    <w:rsid w:val="001A25B2"/>
    <w:rsid w:val="001A53CF"/>
    <w:rsid w:val="001B1D64"/>
    <w:rsid w:val="001B30A4"/>
    <w:rsid w:val="001C2B5C"/>
    <w:rsid w:val="001D2441"/>
    <w:rsid w:val="001F17C1"/>
    <w:rsid w:val="001F2F6E"/>
    <w:rsid w:val="001F6D7A"/>
    <w:rsid w:val="00204B39"/>
    <w:rsid w:val="00206B47"/>
    <w:rsid w:val="00216044"/>
    <w:rsid w:val="00221CCA"/>
    <w:rsid w:val="0022581B"/>
    <w:rsid w:val="00233543"/>
    <w:rsid w:val="0023389B"/>
    <w:rsid w:val="00260094"/>
    <w:rsid w:val="0026177F"/>
    <w:rsid w:val="00263C62"/>
    <w:rsid w:val="00264DAC"/>
    <w:rsid w:val="002655E5"/>
    <w:rsid w:val="00266811"/>
    <w:rsid w:val="00270EB4"/>
    <w:rsid w:val="00270EDE"/>
    <w:rsid w:val="00271757"/>
    <w:rsid w:val="0027461E"/>
    <w:rsid w:val="00274F7A"/>
    <w:rsid w:val="0028688F"/>
    <w:rsid w:val="00291277"/>
    <w:rsid w:val="002961C5"/>
    <w:rsid w:val="002A002B"/>
    <w:rsid w:val="002A774E"/>
    <w:rsid w:val="002B0E89"/>
    <w:rsid w:val="002B234A"/>
    <w:rsid w:val="002B74B3"/>
    <w:rsid w:val="002C7EC4"/>
    <w:rsid w:val="002E219E"/>
    <w:rsid w:val="003060F9"/>
    <w:rsid w:val="00315A8C"/>
    <w:rsid w:val="003167B9"/>
    <w:rsid w:val="00346F07"/>
    <w:rsid w:val="003524E4"/>
    <w:rsid w:val="00366DCB"/>
    <w:rsid w:val="00367104"/>
    <w:rsid w:val="00375A5E"/>
    <w:rsid w:val="00384EFB"/>
    <w:rsid w:val="00387628"/>
    <w:rsid w:val="003A1717"/>
    <w:rsid w:val="003A6803"/>
    <w:rsid w:val="003C1F34"/>
    <w:rsid w:val="003D00D7"/>
    <w:rsid w:val="003E7091"/>
    <w:rsid w:val="003F24FA"/>
    <w:rsid w:val="003F5456"/>
    <w:rsid w:val="003F6A7C"/>
    <w:rsid w:val="00405203"/>
    <w:rsid w:val="00420ADB"/>
    <w:rsid w:val="00423B86"/>
    <w:rsid w:val="0044454C"/>
    <w:rsid w:val="004543D3"/>
    <w:rsid w:val="00464D65"/>
    <w:rsid w:val="0047288C"/>
    <w:rsid w:val="004A43C8"/>
    <w:rsid w:val="004B1D7B"/>
    <w:rsid w:val="004E25E2"/>
    <w:rsid w:val="004E6717"/>
    <w:rsid w:val="004F1071"/>
    <w:rsid w:val="00501F25"/>
    <w:rsid w:val="00510CEB"/>
    <w:rsid w:val="00516187"/>
    <w:rsid w:val="00516273"/>
    <w:rsid w:val="00525E14"/>
    <w:rsid w:val="00527FAC"/>
    <w:rsid w:val="00542965"/>
    <w:rsid w:val="0054546C"/>
    <w:rsid w:val="00550FB7"/>
    <w:rsid w:val="00551546"/>
    <w:rsid w:val="0055683B"/>
    <w:rsid w:val="00575E12"/>
    <w:rsid w:val="00591F30"/>
    <w:rsid w:val="00594B73"/>
    <w:rsid w:val="00596B82"/>
    <w:rsid w:val="005C5E30"/>
    <w:rsid w:val="005D62EE"/>
    <w:rsid w:val="005D6A3D"/>
    <w:rsid w:val="005F2325"/>
    <w:rsid w:val="00601088"/>
    <w:rsid w:val="00610E0A"/>
    <w:rsid w:val="00620EB5"/>
    <w:rsid w:val="006217D7"/>
    <w:rsid w:val="00621B0A"/>
    <w:rsid w:val="006346F2"/>
    <w:rsid w:val="00646430"/>
    <w:rsid w:val="00656C88"/>
    <w:rsid w:val="00657356"/>
    <w:rsid w:val="00670BB5"/>
    <w:rsid w:val="006774DD"/>
    <w:rsid w:val="00677C39"/>
    <w:rsid w:val="00680983"/>
    <w:rsid w:val="00691F17"/>
    <w:rsid w:val="006A576A"/>
    <w:rsid w:val="006A6B60"/>
    <w:rsid w:val="006C4F7D"/>
    <w:rsid w:val="006C72B7"/>
    <w:rsid w:val="006C7BA7"/>
    <w:rsid w:val="006E50BD"/>
    <w:rsid w:val="006F6A0B"/>
    <w:rsid w:val="00704380"/>
    <w:rsid w:val="00704CB5"/>
    <w:rsid w:val="007170E5"/>
    <w:rsid w:val="00746FBE"/>
    <w:rsid w:val="00757B0F"/>
    <w:rsid w:val="00784A42"/>
    <w:rsid w:val="00791D50"/>
    <w:rsid w:val="00797ACF"/>
    <w:rsid w:val="007A6595"/>
    <w:rsid w:val="007F0A3A"/>
    <w:rsid w:val="007F2FE7"/>
    <w:rsid w:val="00802A35"/>
    <w:rsid w:val="008042A4"/>
    <w:rsid w:val="00815FAA"/>
    <w:rsid w:val="00817E35"/>
    <w:rsid w:val="00831DD4"/>
    <w:rsid w:val="0084493F"/>
    <w:rsid w:val="00845194"/>
    <w:rsid w:val="00846EB7"/>
    <w:rsid w:val="00847F58"/>
    <w:rsid w:val="0086147A"/>
    <w:rsid w:val="008804F8"/>
    <w:rsid w:val="00884C19"/>
    <w:rsid w:val="00884EDA"/>
    <w:rsid w:val="0089049B"/>
    <w:rsid w:val="0089123D"/>
    <w:rsid w:val="00896547"/>
    <w:rsid w:val="008A450B"/>
    <w:rsid w:val="008A4619"/>
    <w:rsid w:val="008D0D8E"/>
    <w:rsid w:val="008D57A4"/>
    <w:rsid w:val="008E68D5"/>
    <w:rsid w:val="008E7445"/>
    <w:rsid w:val="008E7D55"/>
    <w:rsid w:val="00917F6E"/>
    <w:rsid w:val="00936CAC"/>
    <w:rsid w:val="009371D2"/>
    <w:rsid w:val="009611B3"/>
    <w:rsid w:val="00985F7E"/>
    <w:rsid w:val="0099437D"/>
    <w:rsid w:val="009B3556"/>
    <w:rsid w:val="009D18FE"/>
    <w:rsid w:val="009D4A8D"/>
    <w:rsid w:val="009E1A07"/>
    <w:rsid w:val="009E5C3E"/>
    <w:rsid w:val="009F0083"/>
    <w:rsid w:val="00A409AD"/>
    <w:rsid w:val="00A419BD"/>
    <w:rsid w:val="00A51552"/>
    <w:rsid w:val="00A71147"/>
    <w:rsid w:val="00A71631"/>
    <w:rsid w:val="00A716B8"/>
    <w:rsid w:val="00A76A8C"/>
    <w:rsid w:val="00A77B93"/>
    <w:rsid w:val="00A807B0"/>
    <w:rsid w:val="00AA3D49"/>
    <w:rsid w:val="00AA62DA"/>
    <w:rsid w:val="00AB2EF0"/>
    <w:rsid w:val="00AC1091"/>
    <w:rsid w:val="00AD0251"/>
    <w:rsid w:val="00AD433A"/>
    <w:rsid w:val="00AD4AF7"/>
    <w:rsid w:val="00AD4C3D"/>
    <w:rsid w:val="00AD5168"/>
    <w:rsid w:val="00AE51BF"/>
    <w:rsid w:val="00AE681B"/>
    <w:rsid w:val="00AF3DAA"/>
    <w:rsid w:val="00AF46B2"/>
    <w:rsid w:val="00AF6C59"/>
    <w:rsid w:val="00B24379"/>
    <w:rsid w:val="00B24EAF"/>
    <w:rsid w:val="00B25E1A"/>
    <w:rsid w:val="00B304A2"/>
    <w:rsid w:val="00B413D8"/>
    <w:rsid w:val="00B4253E"/>
    <w:rsid w:val="00B519AC"/>
    <w:rsid w:val="00B63AC2"/>
    <w:rsid w:val="00B70224"/>
    <w:rsid w:val="00B71BEF"/>
    <w:rsid w:val="00BD030A"/>
    <w:rsid w:val="00BD1AE7"/>
    <w:rsid w:val="00BD3EEA"/>
    <w:rsid w:val="00BD6545"/>
    <w:rsid w:val="00BE1626"/>
    <w:rsid w:val="00BE74D3"/>
    <w:rsid w:val="00BF628C"/>
    <w:rsid w:val="00C14489"/>
    <w:rsid w:val="00C236DD"/>
    <w:rsid w:val="00C35859"/>
    <w:rsid w:val="00C37CEA"/>
    <w:rsid w:val="00C37D0C"/>
    <w:rsid w:val="00C416D9"/>
    <w:rsid w:val="00C46A76"/>
    <w:rsid w:val="00C478EE"/>
    <w:rsid w:val="00C500F6"/>
    <w:rsid w:val="00C5227E"/>
    <w:rsid w:val="00C67301"/>
    <w:rsid w:val="00C707D7"/>
    <w:rsid w:val="00C719F3"/>
    <w:rsid w:val="00C72798"/>
    <w:rsid w:val="00C7603F"/>
    <w:rsid w:val="00C766A8"/>
    <w:rsid w:val="00C8451E"/>
    <w:rsid w:val="00C874B9"/>
    <w:rsid w:val="00C90AF7"/>
    <w:rsid w:val="00CA4260"/>
    <w:rsid w:val="00CA5261"/>
    <w:rsid w:val="00CA54DD"/>
    <w:rsid w:val="00CB5067"/>
    <w:rsid w:val="00CC3323"/>
    <w:rsid w:val="00CF3E75"/>
    <w:rsid w:val="00CF4100"/>
    <w:rsid w:val="00CF752B"/>
    <w:rsid w:val="00D02C78"/>
    <w:rsid w:val="00D140DE"/>
    <w:rsid w:val="00D15727"/>
    <w:rsid w:val="00D30BF1"/>
    <w:rsid w:val="00D33A85"/>
    <w:rsid w:val="00D407A6"/>
    <w:rsid w:val="00D501FD"/>
    <w:rsid w:val="00D52104"/>
    <w:rsid w:val="00D52114"/>
    <w:rsid w:val="00D63D5E"/>
    <w:rsid w:val="00D66BFD"/>
    <w:rsid w:val="00D70168"/>
    <w:rsid w:val="00D74A1A"/>
    <w:rsid w:val="00D8061B"/>
    <w:rsid w:val="00D83A0B"/>
    <w:rsid w:val="00D862A5"/>
    <w:rsid w:val="00D87039"/>
    <w:rsid w:val="00D90C73"/>
    <w:rsid w:val="00D92289"/>
    <w:rsid w:val="00D97C46"/>
    <w:rsid w:val="00DA5DFB"/>
    <w:rsid w:val="00DB5346"/>
    <w:rsid w:val="00DC3ED2"/>
    <w:rsid w:val="00DD70D8"/>
    <w:rsid w:val="00DF2342"/>
    <w:rsid w:val="00DF3977"/>
    <w:rsid w:val="00DF3EEB"/>
    <w:rsid w:val="00E018B5"/>
    <w:rsid w:val="00E1281F"/>
    <w:rsid w:val="00E149BE"/>
    <w:rsid w:val="00E42001"/>
    <w:rsid w:val="00E63E0C"/>
    <w:rsid w:val="00E811E6"/>
    <w:rsid w:val="00E84CE2"/>
    <w:rsid w:val="00EA5B94"/>
    <w:rsid w:val="00EB023C"/>
    <w:rsid w:val="00EB4087"/>
    <w:rsid w:val="00EB561B"/>
    <w:rsid w:val="00EC4E88"/>
    <w:rsid w:val="00EC783C"/>
    <w:rsid w:val="00EE154E"/>
    <w:rsid w:val="00EF000D"/>
    <w:rsid w:val="00EF3FAA"/>
    <w:rsid w:val="00EF57A0"/>
    <w:rsid w:val="00F20A74"/>
    <w:rsid w:val="00F433F0"/>
    <w:rsid w:val="00F4530A"/>
    <w:rsid w:val="00F50A0A"/>
    <w:rsid w:val="00F6289B"/>
    <w:rsid w:val="00F62E0D"/>
    <w:rsid w:val="00F66AAD"/>
    <w:rsid w:val="00F75ECA"/>
    <w:rsid w:val="00F77C81"/>
    <w:rsid w:val="00F901B5"/>
    <w:rsid w:val="00F924F9"/>
    <w:rsid w:val="00F9657A"/>
    <w:rsid w:val="00F96B14"/>
    <w:rsid w:val="00F97360"/>
    <w:rsid w:val="00F97F8F"/>
    <w:rsid w:val="00FB64B4"/>
    <w:rsid w:val="00FE36AB"/>
    <w:rsid w:val="00FF6A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9FDEE"/>
  <w15:chartTrackingRefBased/>
  <w15:docId w15:val="{8FEE5319-FD07-4BF4-8323-64D70A78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86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C236D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C236DD"/>
    <w:rPr>
      <w:color w:val="0000FF"/>
      <w:u w:val="single"/>
    </w:rPr>
  </w:style>
  <w:style w:type="paragraph" w:styleId="NormalWeb">
    <w:name w:val="Normal (Web)"/>
    <w:basedOn w:val="Normal"/>
    <w:uiPriority w:val="99"/>
    <w:semiHidden/>
    <w:unhideWhenUsed/>
    <w:rsid w:val="00EC783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67F5A"/>
    <w:pPr>
      <w:ind w:left="720"/>
      <w:contextualSpacing/>
    </w:pPr>
  </w:style>
  <w:style w:type="paragraph" w:styleId="Cabealho">
    <w:name w:val="header"/>
    <w:basedOn w:val="Normal"/>
    <w:link w:val="CabealhoChar"/>
    <w:uiPriority w:val="99"/>
    <w:unhideWhenUsed/>
    <w:rsid w:val="00EA5B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5B94"/>
  </w:style>
  <w:style w:type="paragraph" w:styleId="Rodap">
    <w:name w:val="footer"/>
    <w:basedOn w:val="Normal"/>
    <w:link w:val="RodapChar"/>
    <w:uiPriority w:val="99"/>
    <w:unhideWhenUsed/>
    <w:rsid w:val="00EA5B94"/>
    <w:pPr>
      <w:tabs>
        <w:tab w:val="center" w:pos="4252"/>
        <w:tab w:val="right" w:pos="8504"/>
      </w:tabs>
      <w:spacing w:after="0" w:line="240" w:lineRule="auto"/>
    </w:pPr>
  </w:style>
  <w:style w:type="character" w:customStyle="1" w:styleId="RodapChar">
    <w:name w:val="Rodapé Char"/>
    <w:basedOn w:val="Fontepargpadro"/>
    <w:link w:val="Rodap"/>
    <w:uiPriority w:val="99"/>
    <w:rsid w:val="00EA5B94"/>
  </w:style>
  <w:style w:type="paragraph" w:styleId="Textodenotaderodap">
    <w:name w:val="footnote text"/>
    <w:basedOn w:val="Normal"/>
    <w:link w:val="TextodenotaderodapChar"/>
    <w:uiPriority w:val="99"/>
    <w:unhideWhenUsed/>
    <w:rsid w:val="00621B0A"/>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21B0A"/>
    <w:rPr>
      <w:sz w:val="20"/>
      <w:szCs w:val="20"/>
    </w:rPr>
  </w:style>
  <w:style w:type="character" w:styleId="Refdenotaderodap">
    <w:name w:val="footnote reference"/>
    <w:basedOn w:val="Fontepargpadro"/>
    <w:uiPriority w:val="99"/>
    <w:semiHidden/>
    <w:unhideWhenUsed/>
    <w:rsid w:val="00621B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71">
      <w:bodyDiv w:val="1"/>
      <w:marLeft w:val="0"/>
      <w:marRight w:val="0"/>
      <w:marTop w:val="0"/>
      <w:marBottom w:val="0"/>
      <w:divBdr>
        <w:top w:val="none" w:sz="0" w:space="0" w:color="auto"/>
        <w:left w:val="none" w:sz="0" w:space="0" w:color="auto"/>
        <w:bottom w:val="none" w:sz="0" w:space="0" w:color="auto"/>
        <w:right w:val="none" w:sz="0" w:space="0" w:color="auto"/>
      </w:divBdr>
      <w:divsChild>
        <w:div w:id="420025278">
          <w:marLeft w:val="0"/>
          <w:marRight w:val="0"/>
          <w:marTop w:val="0"/>
          <w:marBottom w:val="0"/>
          <w:divBdr>
            <w:top w:val="none" w:sz="0" w:space="0" w:color="auto"/>
            <w:left w:val="none" w:sz="0" w:space="0" w:color="auto"/>
            <w:bottom w:val="none" w:sz="0" w:space="0" w:color="auto"/>
            <w:right w:val="none" w:sz="0" w:space="0" w:color="auto"/>
          </w:divBdr>
          <w:divsChild>
            <w:div w:id="608778858">
              <w:marLeft w:val="0"/>
              <w:marRight w:val="0"/>
              <w:marTop w:val="75"/>
              <w:marBottom w:val="450"/>
              <w:divBdr>
                <w:top w:val="none" w:sz="0" w:space="0" w:color="auto"/>
                <w:left w:val="none" w:sz="0" w:space="0" w:color="auto"/>
                <w:bottom w:val="none" w:sz="0" w:space="0" w:color="auto"/>
                <w:right w:val="none" w:sz="0" w:space="0" w:color="auto"/>
              </w:divBdr>
              <w:divsChild>
                <w:div w:id="2047676872">
                  <w:marLeft w:val="0"/>
                  <w:marRight w:val="0"/>
                  <w:marTop w:val="450"/>
                  <w:marBottom w:val="450"/>
                  <w:divBdr>
                    <w:top w:val="none" w:sz="0" w:space="0" w:color="auto"/>
                    <w:left w:val="none" w:sz="0" w:space="0" w:color="auto"/>
                    <w:bottom w:val="none" w:sz="0" w:space="0" w:color="auto"/>
                    <w:right w:val="none" w:sz="0" w:space="0" w:color="auto"/>
                  </w:divBdr>
                  <w:divsChild>
                    <w:div w:id="928343310">
                      <w:marLeft w:val="0"/>
                      <w:marRight w:val="0"/>
                      <w:marTop w:val="0"/>
                      <w:marBottom w:val="0"/>
                      <w:divBdr>
                        <w:top w:val="none" w:sz="0" w:space="0" w:color="auto"/>
                        <w:left w:val="none" w:sz="0" w:space="0" w:color="auto"/>
                        <w:bottom w:val="none" w:sz="0" w:space="0" w:color="auto"/>
                        <w:right w:val="none" w:sz="0" w:space="0" w:color="auto"/>
                      </w:divBdr>
                      <w:divsChild>
                        <w:div w:id="293951749">
                          <w:marLeft w:val="0"/>
                          <w:marRight w:val="0"/>
                          <w:marTop w:val="0"/>
                          <w:marBottom w:val="0"/>
                          <w:divBdr>
                            <w:top w:val="none" w:sz="0" w:space="0" w:color="auto"/>
                            <w:left w:val="none" w:sz="0" w:space="0" w:color="auto"/>
                            <w:bottom w:val="none" w:sz="0" w:space="0" w:color="auto"/>
                            <w:right w:val="none" w:sz="0" w:space="0" w:color="auto"/>
                          </w:divBdr>
                          <w:divsChild>
                            <w:div w:id="215430955">
                              <w:marLeft w:val="0"/>
                              <w:marRight w:val="0"/>
                              <w:marTop w:val="0"/>
                              <w:marBottom w:val="0"/>
                              <w:divBdr>
                                <w:top w:val="none" w:sz="0" w:space="0" w:color="auto"/>
                                <w:left w:val="none" w:sz="0" w:space="0" w:color="auto"/>
                                <w:bottom w:val="none" w:sz="0" w:space="0" w:color="auto"/>
                                <w:right w:val="none" w:sz="0" w:space="0" w:color="auto"/>
                              </w:divBdr>
                              <w:divsChild>
                                <w:div w:id="271134930">
                                  <w:marLeft w:val="0"/>
                                  <w:marRight w:val="0"/>
                                  <w:marTop w:val="0"/>
                                  <w:marBottom w:val="0"/>
                                  <w:divBdr>
                                    <w:top w:val="none" w:sz="0" w:space="0" w:color="auto"/>
                                    <w:left w:val="none" w:sz="0" w:space="0" w:color="auto"/>
                                    <w:bottom w:val="none" w:sz="0" w:space="0" w:color="auto"/>
                                    <w:right w:val="none" w:sz="0" w:space="0" w:color="auto"/>
                                  </w:divBdr>
                                  <w:divsChild>
                                    <w:div w:id="207843663">
                                      <w:marLeft w:val="0"/>
                                      <w:marRight w:val="0"/>
                                      <w:marTop w:val="0"/>
                                      <w:marBottom w:val="0"/>
                                      <w:divBdr>
                                        <w:top w:val="none" w:sz="0" w:space="0" w:color="auto"/>
                                        <w:left w:val="none" w:sz="0" w:space="0" w:color="auto"/>
                                        <w:bottom w:val="none" w:sz="0" w:space="0" w:color="auto"/>
                                        <w:right w:val="none" w:sz="0" w:space="0" w:color="auto"/>
                                      </w:divBdr>
                                      <w:divsChild>
                                        <w:div w:id="66154194">
                                          <w:marLeft w:val="0"/>
                                          <w:marRight w:val="0"/>
                                          <w:marTop w:val="0"/>
                                          <w:marBottom w:val="360"/>
                                          <w:divBdr>
                                            <w:top w:val="none" w:sz="0" w:space="0" w:color="auto"/>
                                            <w:left w:val="none" w:sz="0" w:space="0" w:color="auto"/>
                                            <w:bottom w:val="none" w:sz="0" w:space="0" w:color="auto"/>
                                            <w:right w:val="none" w:sz="0" w:space="0" w:color="auto"/>
                                          </w:divBdr>
                                          <w:divsChild>
                                            <w:div w:id="2145803360">
                                              <w:marLeft w:val="0"/>
                                              <w:marRight w:val="0"/>
                                              <w:marTop w:val="225"/>
                                              <w:marBottom w:val="225"/>
                                              <w:divBdr>
                                                <w:top w:val="none" w:sz="0" w:space="0" w:color="auto"/>
                                                <w:left w:val="none" w:sz="0" w:space="0" w:color="auto"/>
                                                <w:bottom w:val="none" w:sz="0" w:space="0" w:color="auto"/>
                                                <w:right w:val="none" w:sz="0" w:space="0" w:color="auto"/>
                                              </w:divBdr>
                                              <w:divsChild>
                                                <w:div w:id="535893440">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Child>
                                    </w:div>
                                  </w:divsChild>
                                </w:div>
                              </w:divsChild>
                            </w:div>
                          </w:divsChild>
                        </w:div>
                      </w:divsChild>
                    </w:div>
                  </w:divsChild>
                </w:div>
              </w:divsChild>
            </w:div>
          </w:divsChild>
        </w:div>
      </w:divsChild>
    </w:div>
    <w:div w:id="15935116">
      <w:bodyDiv w:val="1"/>
      <w:marLeft w:val="0"/>
      <w:marRight w:val="0"/>
      <w:marTop w:val="0"/>
      <w:marBottom w:val="0"/>
      <w:divBdr>
        <w:top w:val="none" w:sz="0" w:space="0" w:color="auto"/>
        <w:left w:val="none" w:sz="0" w:space="0" w:color="auto"/>
        <w:bottom w:val="none" w:sz="0" w:space="0" w:color="auto"/>
        <w:right w:val="none" w:sz="0" w:space="0" w:color="auto"/>
      </w:divBdr>
      <w:divsChild>
        <w:div w:id="799107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200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84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30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518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932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227495">
      <w:bodyDiv w:val="1"/>
      <w:marLeft w:val="0"/>
      <w:marRight w:val="0"/>
      <w:marTop w:val="0"/>
      <w:marBottom w:val="0"/>
      <w:divBdr>
        <w:top w:val="none" w:sz="0" w:space="0" w:color="auto"/>
        <w:left w:val="none" w:sz="0" w:space="0" w:color="auto"/>
        <w:bottom w:val="none" w:sz="0" w:space="0" w:color="auto"/>
        <w:right w:val="none" w:sz="0" w:space="0" w:color="auto"/>
      </w:divBdr>
      <w:divsChild>
        <w:div w:id="1374505139">
          <w:marLeft w:val="0"/>
          <w:marRight w:val="0"/>
          <w:marTop w:val="0"/>
          <w:marBottom w:val="0"/>
          <w:divBdr>
            <w:top w:val="none" w:sz="0" w:space="0" w:color="auto"/>
            <w:left w:val="none" w:sz="0" w:space="0" w:color="auto"/>
            <w:bottom w:val="none" w:sz="0" w:space="0" w:color="auto"/>
            <w:right w:val="none" w:sz="0" w:space="0" w:color="auto"/>
          </w:divBdr>
          <w:divsChild>
            <w:div w:id="453672140">
              <w:marLeft w:val="0"/>
              <w:marRight w:val="0"/>
              <w:marTop w:val="75"/>
              <w:marBottom w:val="450"/>
              <w:divBdr>
                <w:top w:val="none" w:sz="0" w:space="0" w:color="auto"/>
                <w:left w:val="none" w:sz="0" w:space="0" w:color="auto"/>
                <w:bottom w:val="none" w:sz="0" w:space="0" w:color="auto"/>
                <w:right w:val="none" w:sz="0" w:space="0" w:color="auto"/>
              </w:divBdr>
              <w:divsChild>
                <w:div w:id="1291519064">
                  <w:marLeft w:val="0"/>
                  <w:marRight w:val="0"/>
                  <w:marTop w:val="450"/>
                  <w:marBottom w:val="450"/>
                  <w:divBdr>
                    <w:top w:val="none" w:sz="0" w:space="0" w:color="auto"/>
                    <w:left w:val="none" w:sz="0" w:space="0" w:color="auto"/>
                    <w:bottom w:val="none" w:sz="0" w:space="0" w:color="auto"/>
                    <w:right w:val="none" w:sz="0" w:space="0" w:color="auto"/>
                  </w:divBdr>
                  <w:divsChild>
                    <w:div w:id="2110850247">
                      <w:marLeft w:val="0"/>
                      <w:marRight w:val="0"/>
                      <w:marTop w:val="0"/>
                      <w:marBottom w:val="0"/>
                      <w:divBdr>
                        <w:top w:val="none" w:sz="0" w:space="0" w:color="auto"/>
                        <w:left w:val="none" w:sz="0" w:space="0" w:color="auto"/>
                        <w:bottom w:val="none" w:sz="0" w:space="0" w:color="auto"/>
                        <w:right w:val="none" w:sz="0" w:space="0" w:color="auto"/>
                      </w:divBdr>
                      <w:divsChild>
                        <w:div w:id="2129928464">
                          <w:marLeft w:val="0"/>
                          <w:marRight w:val="0"/>
                          <w:marTop w:val="0"/>
                          <w:marBottom w:val="0"/>
                          <w:divBdr>
                            <w:top w:val="none" w:sz="0" w:space="0" w:color="auto"/>
                            <w:left w:val="none" w:sz="0" w:space="0" w:color="auto"/>
                            <w:bottom w:val="none" w:sz="0" w:space="0" w:color="auto"/>
                            <w:right w:val="none" w:sz="0" w:space="0" w:color="auto"/>
                          </w:divBdr>
                          <w:divsChild>
                            <w:div w:id="1148665233">
                              <w:marLeft w:val="0"/>
                              <w:marRight w:val="0"/>
                              <w:marTop w:val="0"/>
                              <w:marBottom w:val="0"/>
                              <w:divBdr>
                                <w:top w:val="none" w:sz="0" w:space="0" w:color="auto"/>
                                <w:left w:val="none" w:sz="0" w:space="0" w:color="auto"/>
                                <w:bottom w:val="none" w:sz="0" w:space="0" w:color="auto"/>
                                <w:right w:val="none" w:sz="0" w:space="0" w:color="auto"/>
                              </w:divBdr>
                              <w:divsChild>
                                <w:div w:id="1141920622">
                                  <w:marLeft w:val="0"/>
                                  <w:marRight w:val="0"/>
                                  <w:marTop w:val="0"/>
                                  <w:marBottom w:val="0"/>
                                  <w:divBdr>
                                    <w:top w:val="none" w:sz="0" w:space="0" w:color="auto"/>
                                    <w:left w:val="none" w:sz="0" w:space="0" w:color="auto"/>
                                    <w:bottom w:val="none" w:sz="0" w:space="0" w:color="auto"/>
                                    <w:right w:val="none" w:sz="0" w:space="0" w:color="auto"/>
                                  </w:divBdr>
                                  <w:divsChild>
                                    <w:div w:id="1709379940">
                                      <w:marLeft w:val="0"/>
                                      <w:marRight w:val="0"/>
                                      <w:marTop w:val="0"/>
                                      <w:marBottom w:val="0"/>
                                      <w:divBdr>
                                        <w:top w:val="none" w:sz="0" w:space="0" w:color="auto"/>
                                        <w:left w:val="none" w:sz="0" w:space="0" w:color="auto"/>
                                        <w:bottom w:val="none" w:sz="0" w:space="0" w:color="auto"/>
                                        <w:right w:val="none" w:sz="0" w:space="0" w:color="auto"/>
                                      </w:divBdr>
                                      <w:divsChild>
                                        <w:div w:id="1109550967">
                                          <w:marLeft w:val="0"/>
                                          <w:marRight w:val="0"/>
                                          <w:marTop w:val="0"/>
                                          <w:marBottom w:val="360"/>
                                          <w:divBdr>
                                            <w:top w:val="none" w:sz="0" w:space="0" w:color="auto"/>
                                            <w:left w:val="none" w:sz="0" w:space="0" w:color="auto"/>
                                            <w:bottom w:val="none" w:sz="0" w:space="0" w:color="auto"/>
                                            <w:right w:val="none" w:sz="0" w:space="0" w:color="auto"/>
                                          </w:divBdr>
                                          <w:divsChild>
                                            <w:div w:id="5560911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2229923">
      <w:bodyDiv w:val="1"/>
      <w:marLeft w:val="0"/>
      <w:marRight w:val="0"/>
      <w:marTop w:val="0"/>
      <w:marBottom w:val="0"/>
      <w:divBdr>
        <w:top w:val="none" w:sz="0" w:space="0" w:color="auto"/>
        <w:left w:val="none" w:sz="0" w:space="0" w:color="auto"/>
        <w:bottom w:val="none" w:sz="0" w:space="0" w:color="auto"/>
        <w:right w:val="none" w:sz="0" w:space="0" w:color="auto"/>
      </w:divBdr>
    </w:div>
    <w:div w:id="624655504">
      <w:bodyDiv w:val="1"/>
      <w:marLeft w:val="0"/>
      <w:marRight w:val="0"/>
      <w:marTop w:val="0"/>
      <w:marBottom w:val="0"/>
      <w:divBdr>
        <w:top w:val="none" w:sz="0" w:space="0" w:color="auto"/>
        <w:left w:val="none" w:sz="0" w:space="0" w:color="auto"/>
        <w:bottom w:val="none" w:sz="0" w:space="0" w:color="auto"/>
        <w:right w:val="none" w:sz="0" w:space="0" w:color="auto"/>
      </w:divBdr>
      <w:divsChild>
        <w:div w:id="462499390">
          <w:marLeft w:val="0"/>
          <w:marRight w:val="0"/>
          <w:marTop w:val="0"/>
          <w:marBottom w:val="0"/>
          <w:divBdr>
            <w:top w:val="none" w:sz="0" w:space="0" w:color="auto"/>
            <w:left w:val="none" w:sz="0" w:space="0" w:color="auto"/>
            <w:bottom w:val="none" w:sz="0" w:space="0" w:color="auto"/>
            <w:right w:val="none" w:sz="0" w:space="0" w:color="auto"/>
          </w:divBdr>
          <w:divsChild>
            <w:div w:id="1762947578">
              <w:marLeft w:val="0"/>
              <w:marRight w:val="0"/>
              <w:marTop w:val="75"/>
              <w:marBottom w:val="450"/>
              <w:divBdr>
                <w:top w:val="none" w:sz="0" w:space="0" w:color="auto"/>
                <w:left w:val="none" w:sz="0" w:space="0" w:color="auto"/>
                <w:bottom w:val="none" w:sz="0" w:space="0" w:color="auto"/>
                <w:right w:val="none" w:sz="0" w:space="0" w:color="auto"/>
              </w:divBdr>
              <w:divsChild>
                <w:div w:id="2061631884">
                  <w:marLeft w:val="0"/>
                  <w:marRight w:val="0"/>
                  <w:marTop w:val="450"/>
                  <w:marBottom w:val="450"/>
                  <w:divBdr>
                    <w:top w:val="none" w:sz="0" w:space="0" w:color="auto"/>
                    <w:left w:val="none" w:sz="0" w:space="0" w:color="auto"/>
                    <w:bottom w:val="none" w:sz="0" w:space="0" w:color="auto"/>
                    <w:right w:val="none" w:sz="0" w:space="0" w:color="auto"/>
                  </w:divBdr>
                  <w:divsChild>
                    <w:div w:id="145899271">
                      <w:marLeft w:val="0"/>
                      <w:marRight w:val="0"/>
                      <w:marTop w:val="0"/>
                      <w:marBottom w:val="0"/>
                      <w:divBdr>
                        <w:top w:val="none" w:sz="0" w:space="0" w:color="auto"/>
                        <w:left w:val="none" w:sz="0" w:space="0" w:color="auto"/>
                        <w:bottom w:val="none" w:sz="0" w:space="0" w:color="auto"/>
                        <w:right w:val="none" w:sz="0" w:space="0" w:color="auto"/>
                      </w:divBdr>
                      <w:divsChild>
                        <w:div w:id="1995599897">
                          <w:marLeft w:val="0"/>
                          <w:marRight w:val="0"/>
                          <w:marTop w:val="0"/>
                          <w:marBottom w:val="0"/>
                          <w:divBdr>
                            <w:top w:val="none" w:sz="0" w:space="0" w:color="auto"/>
                            <w:left w:val="none" w:sz="0" w:space="0" w:color="auto"/>
                            <w:bottom w:val="none" w:sz="0" w:space="0" w:color="auto"/>
                            <w:right w:val="none" w:sz="0" w:space="0" w:color="auto"/>
                          </w:divBdr>
                          <w:divsChild>
                            <w:div w:id="562326505">
                              <w:marLeft w:val="0"/>
                              <w:marRight w:val="0"/>
                              <w:marTop w:val="0"/>
                              <w:marBottom w:val="0"/>
                              <w:divBdr>
                                <w:top w:val="none" w:sz="0" w:space="0" w:color="auto"/>
                                <w:left w:val="none" w:sz="0" w:space="0" w:color="auto"/>
                                <w:bottom w:val="none" w:sz="0" w:space="0" w:color="auto"/>
                                <w:right w:val="none" w:sz="0" w:space="0" w:color="auto"/>
                              </w:divBdr>
                              <w:divsChild>
                                <w:div w:id="1767380554">
                                  <w:marLeft w:val="0"/>
                                  <w:marRight w:val="0"/>
                                  <w:marTop w:val="0"/>
                                  <w:marBottom w:val="0"/>
                                  <w:divBdr>
                                    <w:top w:val="none" w:sz="0" w:space="0" w:color="auto"/>
                                    <w:left w:val="none" w:sz="0" w:space="0" w:color="auto"/>
                                    <w:bottom w:val="none" w:sz="0" w:space="0" w:color="auto"/>
                                    <w:right w:val="none" w:sz="0" w:space="0" w:color="auto"/>
                                  </w:divBdr>
                                  <w:divsChild>
                                    <w:div w:id="1958175180">
                                      <w:marLeft w:val="0"/>
                                      <w:marRight w:val="0"/>
                                      <w:marTop w:val="0"/>
                                      <w:marBottom w:val="0"/>
                                      <w:divBdr>
                                        <w:top w:val="none" w:sz="0" w:space="0" w:color="auto"/>
                                        <w:left w:val="none" w:sz="0" w:space="0" w:color="auto"/>
                                        <w:bottom w:val="none" w:sz="0" w:space="0" w:color="auto"/>
                                        <w:right w:val="none" w:sz="0" w:space="0" w:color="auto"/>
                                      </w:divBdr>
                                      <w:divsChild>
                                        <w:div w:id="360782242">
                                          <w:marLeft w:val="0"/>
                                          <w:marRight w:val="0"/>
                                          <w:marTop w:val="0"/>
                                          <w:marBottom w:val="360"/>
                                          <w:divBdr>
                                            <w:top w:val="none" w:sz="0" w:space="0" w:color="auto"/>
                                            <w:left w:val="none" w:sz="0" w:space="0" w:color="auto"/>
                                            <w:bottom w:val="none" w:sz="0" w:space="0" w:color="auto"/>
                                            <w:right w:val="none" w:sz="0" w:space="0" w:color="auto"/>
                                          </w:divBdr>
                                          <w:divsChild>
                                            <w:div w:id="201544903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145333">
      <w:bodyDiv w:val="1"/>
      <w:marLeft w:val="0"/>
      <w:marRight w:val="0"/>
      <w:marTop w:val="0"/>
      <w:marBottom w:val="0"/>
      <w:divBdr>
        <w:top w:val="none" w:sz="0" w:space="0" w:color="auto"/>
        <w:left w:val="none" w:sz="0" w:space="0" w:color="auto"/>
        <w:bottom w:val="none" w:sz="0" w:space="0" w:color="auto"/>
        <w:right w:val="none" w:sz="0" w:space="0" w:color="auto"/>
      </w:divBdr>
      <w:divsChild>
        <w:div w:id="1028751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18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980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223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862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821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7870989">
      <w:bodyDiv w:val="1"/>
      <w:marLeft w:val="0"/>
      <w:marRight w:val="0"/>
      <w:marTop w:val="0"/>
      <w:marBottom w:val="0"/>
      <w:divBdr>
        <w:top w:val="none" w:sz="0" w:space="0" w:color="auto"/>
        <w:left w:val="none" w:sz="0" w:space="0" w:color="auto"/>
        <w:bottom w:val="none" w:sz="0" w:space="0" w:color="auto"/>
        <w:right w:val="none" w:sz="0" w:space="0" w:color="auto"/>
      </w:divBdr>
      <w:divsChild>
        <w:div w:id="1627079446">
          <w:marLeft w:val="0"/>
          <w:marRight w:val="0"/>
          <w:marTop w:val="0"/>
          <w:marBottom w:val="0"/>
          <w:divBdr>
            <w:top w:val="none" w:sz="0" w:space="0" w:color="auto"/>
            <w:left w:val="none" w:sz="0" w:space="0" w:color="auto"/>
            <w:bottom w:val="none" w:sz="0" w:space="0" w:color="auto"/>
            <w:right w:val="none" w:sz="0" w:space="0" w:color="auto"/>
          </w:divBdr>
          <w:divsChild>
            <w:div w:id="1870489800">
              <w:marLeft w:val="0"/>
              <w:marRight w:val="0"/>
              <w:marTop w:val="75"/>
              <w:marBottom w:val="450"/>
              <w:divBdr>
                <w:top w:val="none" w:sz="0" w:space="0" w:color="auto"/>
                <w:left w:val="none" w:sz="0" w:space="0" w:color="auto"/>
                <w:bottom w:val="none" w:sz="0" w:space="0" w:color="auto"/>
                <w:right w:val="none" w:sz="0" w:space="0" w:color="auto"/>
              </w:divBdr>
              <w:divsChild>
                <w:div w:id="797382584">
                  <w:marLeft w:val="0"/>
                  <w:marRight w:val="0"/>
                  <w:marTop w:val="450"/>
                  <w:marBottom w:val="450"/>
                  <w:divBdr>
                    <w:top w:val="none" w:sz="0" w:space="0" w:color="auto"/>
                    <w:left w:val="none" w:sz="0" w:space="0" w:color="auto"/>
                    <w:bottom w:val="none" w:sz="0" w:space="0" w:color="auto"/>
                    <w:right w:val="none" w:sz="0" w:space="0" w:color="auto"/>
                  </w:divBdr>
                  <w:divsChild>
                    <w:div w:id="1305618409">
                      <w:marLeft w:val="0"/>
                      <w:marRight w:val="0"/>
                      <w:marTop w:val="0"/>
                      <w:marBottom w:val="0"/>
                      <w:divBdr>
                        <w:top w:val="none" w:sz="0" w:space="0" w:color="auto"/>
                        <w:left w:val="none" w:sz="0" w:space="0" w:color="auto"/>
                        <w:bottom w:val="none" w:sz="0" w:space="0" w:color="auto"/>
                        <w:right w:val="none" w:sz="0" w:space="0" w:color="auto"/>
                      </w:divBdr>
                      <w:divsChild>
                        <w:div w:id="1845440827">
                          <w:marLeft w:val="0"/>
                          <w:marRight w:val="0"/>
                          <w:marTop w:val="0"/>
                          <w:marBottom w:val="0"/>
                          <w:divBdr>
                            <w:top w:val="none" w:sz="0" w:space="0" w:color="auto"/>
                            <w:left w:val="none" w:sz="0" w:space="0" w:color="auto"/>
                            <w:bottom w:val="none" w:sz="0" w:space="0" w:color="auto"/>
                            <w:right w:val="none" w:sz="0" w:space="0" w:color="auto"/>
                          </w:divBdr>
                          <w:divsChild>
                            <w:div w:id="1653025297">
                              <w:marLeft w:val="0"/>
                              <w:marRight w:val="0"/>
                              <w:marTop w:val="0"/>
                              <w:marBottom w:val="0"/>
                              <w:divBdr>
                                <w:top w:val="none" w:sz="0" w:space="0" w:color="auto"/>
                                <w:left w:val="none" w:sz="0" w:space="0" w:color="auto"/>
                                <w:bottom w:val="none" w:sz="0" w:space="0" w:color="auto"/>
                                <w:right w:val="none" w:sz="0" w:space="0" w:color="auto"/>
                              </w:divBdr>
                              <w:divsChild>
                                <w:div w:id="6953818">
                                  <w:marLeft w:val="0"/>
                                  <w:marRight w:val="0"/>
                                  <w:marTop w:val="0"/>
                                  <w:marBottom w:val="0"/>
                                  <w:divBdr>
                                    <w:top w:val="none" w:sz="0" w:space="0" w:color="auto"/>
                                    <w:left w:val="none" w:sz="0" w:space="0" w:color="auto"/>
                                    <w:bottom w:val="none" w:sz="0" w:space="0" w:color="auto"/>
                                    <w:right w:val="none" w:sz="0" w:space="0" w:color="auto"/>
                                  </w:divBdr>
                                  <w:divsChild>
                                    <w:div w:id="479274050">
                                      <w:marLeft w:val="0"/>
                                      <w:marRight w:val="0"/>
                                      <w:marTop w:val="0"/>
                                      <w:marBottom w:val="0"/>
                                      <w:divBdr>
                                        <w:top w:val="none" w:sz="0" w:space="0" w:color="auto"/>
                                        <w:left w:val="none" w:sz="0" w:space="0" w:color="auto"/>
                                        <w:bottom w:val="none" w:sz="0" w:space="0" w:color="auto"/>
                                        <w:right w:val="none" w:sz="0" w:space="0" w:color="auto"/>
                                      </w:divBdr>
                                      <w:divsChild>
                                        <w:div w:id="1816484327">
                                          <w:marLeft w:val="0"/>
                                          <w:marRight w:val="0"/>
                                          <w:marTop w:val="0"/>
                                          <w:marBottom w:val="360"/>
                                          <w:divBdr>
                                            <w:top w:val="none" w:sz="0" w:space="0" w:color="auto"/>
                                            <w:left w:val="none" w:sz="0" w:space="0" w:color="auto"/>
                                            <w:bottom w:val="none" w:sz="0" w:space="0" w:color="auto"/>
                                            <w:right w:val="none" w:sz="0" w:space="0" w:color="auto"/>
                                          </w:divBdr>
                                          <w:divsChild>
                                            <w:div w:id="21244248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1553153">
      <w:bodyDiv w:val="1"/>
      <w:marLeft w:val="0"/>
      <w:marRight w:val="0"/>
      <w:marTop w:val="0"/>
      <w:marBottom w:val="0"/>
      <w:divBdr>
        <w:top w:val="none" w:sz="0" w:space="0" w:color="auto"/>
        <w:left w:val="none" w:sz="0" w:space="0" w:color="auto"/>
        <w:bottom w:val="none" w:sz="0" w:space="0" w:color="auto"/>
        <w:right w:val="none" w:sz="0" w:space="0" w:color="auto"/>
      </w:divBdr>
      <w:divsChild>
        <w:div w:id="1540511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190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182400">
      <w:bodyDiv w:val="1"/>
      <w:marLeft w:val="0"/>
      <w:marRight w:val="0"/>
      <w:marTop w:val="0"/>
      <w:marBottom w:val="0"/>
      <w:divBdr>
        <w:top w:val="none" w:sz="0" w:space="0" w:color="auto"/>
        <w:left w:val="none" w:sz="0" w:space="0" w:color="auto"/>
        <w:bottom w:val="none" w:sz="0" w:space="0" w:color="auto"/>
        <w:right w:val="none" w:sz="0" w:space="0" w:color="auto"/>
      </w:divBdr>
    </w:div>
    <w:div w:id="957762649">
      <w:bodyDiv w:val="1"/>
      <w:marLeft w:val="0"/>
      <w:marRight w:val="0"/>
      <w:marTop w:val="0"/>
      <w:marBottom w:val="0"/>
      <w:divBdr>
        <w:top w:val="none" w:sz="0" w:space="0" w:color="auto"/>
        <w:left w:val="none" w:sz="0" w:space="0" w:color="auto"/>
        <w:bottom w:val="none" w:sz="0" w:space="0" w:color="auto"/>
        <w:right w:val="none" w:sz="0" w:space="0" w:color="auto"/>
      </w:divBdr>
      <w:divsChild>
        <w:div w:id="715080043">
          <w:marLeft w:val="0"/>
          <w:marRight w:val="0"/>
          <w:marTop w:val="0"/>
          <w:marBottom w:val="0"/>
          <w:divBdr>
            <w:top w:val="none" w:sz="0" w:space="0" w:color="auto"/>
            <w:left w:val="none" w:sz="0" w:space="0" w:color="auto"/>
            <w:bottom w:val="none" w:sz="0" w:space="0" w:color="auto"/>
            <w:right w:val="none" w:sz="0" w:space="0" w:color="auto"/>
          </w:divBdr>
          <w:divsChild>
            <w:div w:id="448360977">
              <w:marLeft w:val="0"/>
              <w:marRight w:val="0"/>
              <w:marTop w:val="75"/>
              <w:marBottom w:val="450"/>
              <w:divBdr>
                <w:top w:val="none" w:sz="0" w:space="0" w:color="auto"/>
                <w:left w:val="none" w:sz="0" w:space="0" w:color="auto"/>
                <w:bottom w:val="none" w:sz="0" w:space="0" w:color="auto"/>
                <w:right w:val="none" w:sz="0" w:space="0" w:color="auto"/>
              </w:divBdr>
              <w:divsChild>
                <w:div w:id="997923529">
                  <w:marLeft w:val="0"/>
                  <w:marRight w:val="0"/>
                  <w:marTop w:val="450"/>
                  <w:marBottom w:val="450"/>
                  <w:divBdr>
                    <w:top w:val="none" w:sz="0" w:space="0" w:color="auto"/>
                    <w:left w:val="none" w:sz="0" w:space="0" w:color="auto"/>
                    <w:bottom w:val="none" w:sz="0" w:space="0" w:color="auto"/>
                    <w:right w:val="none" w:sz="0" w:space="0" w:color="auto"/>
                  </w:divBdr>
                  <w:divsChild>
                    <w:div w:id="1016270854">
                      <w:marLeft w:val="0"/>
                      <w:marRight w:val="0"/>
                      <w:marTop w:val="0"/>
                      <w:marBottom w:val="0"/>
                      <w:divBdr>
                        <w:top w:val="none" w:sz="0" w:space="0" w:color="auto"/>
                        <w:left w:val="none" w:sz="0" w:space="0" w:color="auto"/>
                        <w:bottom w:val="none" w:sz="0" w:space="0" w:color="auto"/>
                        <w:right w:val="none" w:sz="0" w:space="0" w:color="auto"/>
                      </w:divBdr>
                      <w:divsChild>
                        <w:div w:id="1636135235">
                          <w:marLeft w:val="0"/>
                          <w:marRight w:val="0"/>
                          <w:marTop w:val="0"/>
                          <w:marBottom w:val="0"/>
                          <w:divBdr>
                            <w:top w:val="none" w:sz="0" w:space="0" w:color="auto"/>
                            <w:left w:val="none" w:sz="0" w:space="0" w:color="auto"/>
                            <w:bottom w:val="none" w:sz="0" w:space="0" w:color="auto"/>
                            <w:right w:val="none" w:sz="0" w:space="0" w:color="auto"/>
                          </w:divBdr>
                          <w:divsChild>
                            <w:div w:id="1923366779">
                              <w:marLeft w:val="0"/>
                              <w:marRight w:val="0"/>
                              <w:marTop w:val="0"/>
                              <w:marBottom w:val="0"/>
                              <w:divBdr>
                                <w:top w:val="none" w:sz="0" w:space="0" w:color="auto"/>
                                <w:left w:val="none" w:sz="0" w:space="0" w:color="auto"/>
                                <w:bottom w:val="none" w:sz="0" w:space="0" w:color="auto"/>
                                <w:right w:val="none" w:sz="0" w:space="0" w:color="auto"/>
                              </w:divBdr>
                              <w:divsChild>
                                <w:div w:id="264849956">
                                  <w:marLeft w:val="0"/>
                                  <w:marRight w:val="0"/>
                                  <w:marTop w:val="0"/>
                                  <w:marBottom w:val="0"/>
                                  <w:divBdr>
                                    <w:top w:val="none" w:sz="0" w:space="0" w:color="auto"/>
                                    <w:left w:val="none" w:sz="0" w:space="0" w:color="auto"/>
                                    <w:bottom w:val="none" w:sz="0" w:space="0" w:color="auto"/>
                                    <w:right w:val="none" w:sz="0" w:space="0" w:color="auto"/>
                                  </w:divBdr>
                                  <w:divsChild>
                                    <w:div w:id="71857861">
                                      <w:marLeft w:val="0"/>
                                      <w:marRight w:val="0"/>
                                      <w:marTop w:val="0"/>
                                      <w:marBottom w:val="0"/>
                                      <w:divBdr>
                                        <w:top w:val="none" w:sz="0" w:space="0" w:color="auto"/>
                                        <w:left w:val="none" w:sz="0" w:space="0" w:color="auto"/>
                                        <w:bottom w:val="none" w:sz="0" w:space="0" w:color="auto"/>
                                        <w:right w:val="none" w:sz="0" w:space="0" w:color="auto"/>
                                      </w:divBdr>
                                      <w:divsChild>
                                        <w:div w:id="1064067953">
                                          <w:marLeft w:val="0"/>
                                          <w:marRight w:val="0"/>
                                          <w:marTop w:val="0"/>
                                          <w:marBottom w:val="360"/>
                                          <w:divBdr>
                                            <w:top w:val="none" w:sz="0" w:space="0" w:color="auto"/>
                                            <w:left w:val="none" w:sz="0" w:space="0" w:color="auto"/>
                                            <w:bottom w:val="none" w:sz="0" w:space="0" w:color="auto"/>
                                            <w:right w:val="none" w:sz="0" w:space="0" w:color="auto"/>
                                          </w:divBdr>
                                          <w:divsChild>
                                            <w:div w:id="363173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165393">
      <w:bodyDiv w:val="1"/>
      <w:marLeft w:val="0"/>
      <w:marRight w:val="0"/>
      <w:marTop w:val="0"/>
      <w:marBottom w:val="0"/>
      <w:divBdr>
        <w:top w:val="none" w:sz="0" w:space="0" w:color="auto"/>
        <w:left w:val="none" w:sz="0" w:space="0" w:color="auto"/>
        <w:bottom w:val="none" w:sz="0" w:space="0" w:color="auto"/>
        <w:right w:val="none" w:sz="0" w:space="0" w:color="auto"/>
      </w:divBdr>
    </w:div>
    <w:div w:id="1071928885">
      <w:bodyDiv w:val="1"/>
      <w:marLeft w:val="0"/>
      <w:marRight w:val="0"/>
      <w:marTop w:val="0"/>
      <w:marBottom w:val="0"/>
      <w:divBdr>
        <w:top w:val="none" w:sz="0" w:space="0" w:color="auto"/>
        <w:left w:val="none" w:sz="0" w:space="0" w:color="auto"/>
        <w:bottom w:val="none" w:sz="0" w:space="0" w:color="auto"/>
        <w:right w:val="none" w:sz="0" w:space="0" w:color="auto"/>
      </w:divBdr>
      <w:divsChild>
        <w:div w:id="1189374398">
          <w:marLeft w:val="0"/>
          <w:marRight w:val="0"/>
          <w:marTop w:val="0"/>
          <w:marBottom w:val="0"/>
          <w:divBdr>
            <w:top w:val="none" w:sz="0" w:space="0" w:color="auto"/>
            <w:left w:val="none" w:sz="0" w:space="0" w:color="auto"/>
            <w:bottom w:val="none" w:sz="0" w:space="0" w:color="auto"/>
            <w:right w:val="none" w:sz="0" w:space="0" w:color="auto"/>
          </w:divBdr>
          <w:divsChild>
            <w:div w:id="1815877318">
              <w:marLeft w:val="0"/>
              <w:marRight w:val="0"/>
              <w:marTop w:val="75"/>
              <w:marBottom w:val="450"/>
              <w:divBdr>
                <w:top w:val="none" w:sz="0" w:space="0" w:color="auto"/>
                <w:left w:val="none" w:sz="0" w:space="0" w:color="auto"/>
                <w:bottom w:val="none" w:sz="0" w:space="0" w:color="auto"/>
                <w:right w:val="none" w:sz="0" w:space="0" w:color="auto"/>
              </w:divBdr>
              <w:divsChild>
                <w:div w:id="924269838">
                  <w:marLeft w:val="0"/>
                  <w:marRight w:val="0"/>
                  <w:marTop w:val="450"/>
                  <w:marBottom w:val="450"/>
                  <w:divBdr>
                    <w:top w:val="none" w:sz="0" w:space="0" w:color="auto"/>
                    <w:left w:val="none" w:sz="0" w:space="0" w:color="auto"/>
                    <w:bottom w:val="none" w:sz="0" w:space="0" w:color="auto"/>
                    <w:right w:val="none" w:sz="0" w:space="0" w:color="auto"/>
                  </w:divBdr>
                  <w:divsChild>
                    <w:div w:id="745345544">
                      <w:marLeft w:val="0"/>
                      <w:marRight w:val="0"/>
                      <w:marTop w:val="0"/>
                      <w:marBottom w:val="0"/>
                      <w:divBdr>
                        <w:top w:val="none" w:sz="0" w:space="0" w:color="auto"/>
                        <w:left w:val="none" w:sz="0" w:space="0" w:color="auto"/>
                        <w:bottom w:val="none" w:sz="0" w:space="0" w:color="auto"/>
                        <w:right w:val="none" w:sz="0" w:space="0" w:color="auto"/>
                      </w:divBdr>
                      <w:divsChild>
                        <w:div w:id="1576009829">
                          <w:marLeft w:val="0"/>
                          <w:marRight w:val="0"/>
                          <w:marTop w:val="0"/>
                          <w:marBottom w:val="0"/>
                          <w:divBdr>
                            <w:top w:val="none" w:sz="0" w:space="0" w:color="auto"/>
                            <w:left w:val="none" w:sz="0" w:space="0" w:color="auto"/>
                            <w:bottom w:val="none" w:sz="0" w:space="0" w:color="auto"/>
                            <w:right w:val="none" w:sz="0" w:space="0" w:color="auto"/>
                          </w:divBdr>
                          <w:divsChild>
                            <w:div w:id="777800989">
                              <w:marLeft w:val="0"/>
                              <w:marRight w:val="0"/>
                              <w:marTop w:val="0"/>
                              <w:marBottom w:val="0"/>
                              <w:divBdr>
                                <w:top w:val="none" w:sz="0" w:space="0" w:color="auto"/>
                                <w:left w:val="none" w:sz="0" w:space="0" w:color="auto"/>
                                <w:bottom w:val="none" w:sz="0" w:space="0" w:color="auto"/>
                                <w:right w:val="none" w:sz="0" w:space="0" w:color="auto"/>
                              </w:divBdr>
                              <w:divsChild>
                                <w:div w:id="1482192358">
                                  <w:marLeft w:val="0"/>
                                  <w:marRight w:val="0"/>
                                  <w:marTop w:val="0"/>
                                  <w:marBottom w:val="0"/>
                                  <w:divBdr>
                                    <w:top w:val="none" w:sz="0" w:space="0" w:color="auto"/>
                                    <w:left w:val="none" w:sz="0" w:space="0" w:color="auto"/>
                                    <w:bottom w:val="none" w:sz="0" w:space="0" w:color="auto"/>
                                    <w:right w:val="none" w:sz="0" w:space="0" w:color="auto"/>
                                  </w:divBdr>
                                  <w:divsChild>
                                    <w:div w:id="45683712">
                                      <w:marLeft w:val="0"/>
                                      <w:marRight w:val="0"/>
                                      <w:marTop w:val="0"/>
                                      <w:marBottom w:val="0"/>
                                      <w:divBdr>
                                        <w:top w:val="none" w:sz="0" w:space="0" w:color="auto"/>
                                        <w:left w:val="none" w:sz="0" w:space="0" w:color="auto"/>
                                        <w:bottom w:val="none" w:sz="0" w:space="0" w:color="auto"/>
                                        <w:right w:val="none" w:sz="0" w:space="0" w:color="auto"/>
                                      </w:divBdr>
                                      <w:divsChild>
                                        <w:div w:id="1474061959">
                                          <w:marLeft w:val="0"/>
                                          <w:marRight w:val="0"/>
                                          <w:marTop w:val="0"/>
                                          <w:marBottom w:val="360"/>
                                          <w:divBdr>
                                            <w:top w:val="none" w:sz="0" w:space="0" w:color="auto"/>
                                            <w:left w:val="none" w:sz="0" w:space="0" w:color="auto"/>
                                            <w:bottom w:val="none" w:sz="0" w:space="0" w:color="auto"/>
                                            <w:right w:val="none" w:sz="0" w:space="0" w:color="auto"/>
                                          </w:divBdr>
                                          <w:divsChild>
                                            <w:div w:id="6199228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008410">
      <w:bodyDiv w:val="1"/>
      <w:marLeft w:val="0"/>
      <w:marRight w:val="0"/>
      <w:marTop w:val="0"/>
      <w:marBottom w:val="0"/>
      <w:divBdr>
        <w:top w:val="none" w:sz="0" w:space="0" w:color="auto"/>
        <w:left w:val="none" w:sz="0" w:space="0" w:color="auto"/>
        <w:bottom w:val="none" w:sz="0" w:space="0" w:color="auto"/>
        <w:right w:val="none" w:sz="0" w:space="0" w:color="auto"/>
      </w:divBdr>
    </w:div>
    <w:div w:id="1363749289">
      <w:bodyDiv w:val="1"/>
      <w:marLeft w:val="0"/>
      <w:marRight w:val="0"/>
      <w:marTop w:val="0"/>
      <w:marBottom w:val="0"/>
      <w:divBdr>
        <w:top w:val="none" w:sz="0" w:space="0" w:color="auto"/>
        <w:left w:val="none" w:sz="0" w:space="0" w:color="auto"/>
        <w:bottom w:val="none" w:sz="0" w:space="0" w:color="auto"/>
        <w:right w:val="none" w:sz="0" w:space="0" w:color="auto"/>
      </w:divBdr>
    </w:div>
    <w:div w:id="1532108847">
      <w:bodyDiv w:val="1"/>
      <w:marLeft w:val="0"/>
      <w:marRight w:val="0"/>
      <w:marTop w:val="0"/>
      <w:marBottom w:val="0"/>
      <w:divBdr>
        <w:top w:val="none" w:sz="0" w:space="0" w:color="auto"/>
        <w:left w:val="none" w:sz="0" w:space="0" w:color="auto"/>
        <w:bottom w:val="none" w:sz="0" w:space="0" w:color="auto"/>
        <w:right w:val="none" w:sz="0" w:space="0" w:color="auto"/>
      </w:divBdr>
      <w:divsChild>
        <w:div w:id="280185196">
          <w:marLeft w:val="0"/>
          <w:marRight w:val="0"/>
          <w:marTop w:val="0"/>
          <w:marBottom w:val="0"/>
          <w:divBdr>
            <w:top w:val="none" w:sz="0" w:space="0" w:color="auto"/>
            <w:left w:val="none" w:sz="0" w:space="0" w:color="auto"/>
            <w:bottom w:val="none" w:sz="0" w:space="0" w:color="auto"/>
            <w:right w:val="none" w:sz="0" w:space="0" w:color="auto"/>
          </w:divBdr>
          <w:divsChild>
            <w:div w:id="1949850240">
              <w:marLeft w:val="0"/>
              <w:marRight w:val="0"/>
              <w:marTop w:val="75"/>
              <w:marBottom w:val="450"/>
              <w:divBdr>
                <w:top w:val="none" w:sz="0" w:space="0" w:color="auto"/>
                <w:left w:val="none" w:sz="0" w:space="0" w:color="auto"/>
                <w:bottom w:val="none" w:sz="0" w:space="0" w:color="auto"/>
                <w:right w:val="none" w:sz="0" w:space="0" w:color="auto"/>
              </w:divBdr>
              <w:divsChild>
                <w:div w:id="1330716390">
                  <w:marLeft w:val="0"/>
                  <w:marRight w:val="0"/>
                  <w:marTop w:val="450"/>
                  <w:marBottom w:val="450"/>
                  <w:divBdr>
                    <w:top w:val="none" w:sz="0" w:space="0" w:color="auto"/>
                    <w:left w:val="none" w:sz="0" w:space="0" w:color="auto"/>
                    <w:bottom w:val="none" w:sz="0" w:space="0" w:color="auto"/>
                    <w:right w:val="none" w:sz="0" w:space="0" w:color="auto"/>
                  </w:divBdr>
                  <w:divsChild>
                    <w:div w:id="1668249">
                      <w:marLeft w:val="0"/>
                      <w:marRight w:val="0"/>
                      <w:marTop w:val="0"/>
                      <w:marBottom w:val="0"/>
                      <w:divBdr>
                        <w:top w:val="none" w:sz="0" w:space="0" w:color="auto"/>
                        <w:left w:val="none" w:sz="0" w:space="0" w:color="auto"/>
                        <w:bottom w:val="none" w:sz="0" w:space="0" w:color="auto"/>
                        <w:right w:val="none" w:sz="0" w:space="0" w:color="auto"/>
                      </w:divBdr>
                      <w:divsChild>
                        <w:div w:id="96293090">
                          <w:marLeft w:val="0"/>
                          <w:marRight w:val="0"/>
                          <w:marTop w:val="0"/>
                          <w:marBottom w:val="0"/>
                          <w:divBdr>
                            <w:top w:val="none" w:sz="0" w:space="0" w:color="auto"/>
                            <w:left w:val="none" w:sz="0" w:space="0" w:color="auto"/>
                            <w:bottom w:val="none" w:sz="0" w:space="0" w:color="auto"/>
                            <w:right w:val="none" w:sz="0" w:space="0" w:color="auto"/>
                          </w:divBdr>
                          <w:divsChild>
                            <w:div w:id="710418498">
                              <w:marLeft w:val="0"/>
                              <w:marRight w:val="0"/>
                              <w:marTop w:val="0"/>
                              <w:marBottom w:val="0"/>
                              <w:divBdr>
                                <w:top w:val="none" w:sz="0" w:space="0" w:color="auto"/>
                                <w:left w:val="none" w:sz="0" w:space="0" w:color="auto"/>
                                <w:bottom w:val="none" w:sz="0" w:space="0" w:color="auto"/>
                                <w:right w:val="none" w:sz="0" w:space="0" w:color="auto"/>
                              </w:divBdr>
                              <w:divsChild>
                                <w:div w:id="395589787">
                                  <w:marLeft w:val="0"/>
                                  <w:marRight w:val="0"/>
                                  <w:marTop w:val="0"/>
                                  <w:marBottom w:val="0"/>
                                  <w:divBdr>
                                    <w:top w:val="none" w:sz="0" w:space="0" w:color="auto"/>
                                    <w:left w:val="none" w:sz="0" w:space="0" w:color="auto"/>
                                    <w:bottom w:val="none" w:sz="0" w:space="0" w:color="auto"/>
                                    <w:right w:val="none" w:sz="0" w:space="0" w:color="auto"/>
                                  </w:divBdr>
                                  <w:divsChild>
                                    <w:div w:id="163320570">
                                      <w:marLeft w:val="0"/>
                                      <w:marRight w:val="0"/>
                                      <w:marTop w:val="0"/>
                                      <w:marBottom w:val="0"/>
                                      <w:divBdr>
                                        <w:top w:val="none" w:sz="0" w:space="0" w:color="auto"/>
                                        <w:left w:val="none" w:sz="0" w:space="0" w:color="auto"/>
                                        <w:bottom w:val="none" w:sz="0" w:space="0" w:color="auto"/>
                                        <w:right w:val="none" w:sz="0" w:space="0" w:color="auto"/>
                                      </w:divBdr>
                                      <w:divsChild>
                                        <w:div w:id="145441523">
                                          <w:marLeft w:val="0"/>
                                          <w:marRight w:val="0"/>
                                          <w:marTop w:val="0"/>
                                          <w:marBottom w:val="360"/>
                                          <w:divBdr>
                                            <w:top w:val="none" w:sz="0" w:space="0" w:color="auto"/>
                                            <w:left w:val="none" w:sz="0" w:space="0" w:color="auto"/>
                                            <w:bottom w:val="none" w:sz="0" w:space="0" w:color="auto"/>
                                            <w:right w:val="none" w:sz="0" w:space="0" w:color="auto"/>
                                          </w:divBdr>
                                          <w:divsChild>
                                            <w:div w:id="36676071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341892">
      <w:bodyDiv w:val="1"/>
      <w:marLeft w:val="0"/>
      <w:marRight w:val="0"/>
      <w:marTop w:val="0"/>
      <w:marBottom w:val="0"/>
      <w:divBdr>
        <w:top w:val="none" w:sz="0" w:space="0" w:color="auto"/>
        <w:left w:val="none" w:sz="0" w:space="0" w:color="auto"/>
        <w:bottom w:val="none" w:sz="0" w:space="0" w:color="auto"/>
        <w:right w:val="none" w:sz="0" w:space="0" w:color="auto"/>
      </w:divBdr>
      <w:divsChild>
        <w:div w:id="614097266">
          <w:marLeft w:val="0"/>
          <w:marRight w:val="0"/>
          <w:marTop w:val="0"/>
          <w:marBottom w:val="0"/>
          <w:divBdr>
            <w:top w:val="none" w:sz="0" w:space="0" w:color="auto"/>
            <w:left w:val="none" w:sz="0" w:space="0" w:color="auto"/>
            <w:bottom w:val="none" w:sz="0" w:space="0" w:color="auto"/>
            <w:right w:val="none" w:sz="0" w:space="0" w:color="auto"/>
          </w:divBdr>
          <w:divsChild>
            <w:div w:id="1506744633">
              <w:marLeft w:val="0"/>
              <w:marRight w:val="0"/>
              <w:marTop w:val="75"/>
              <w:marBottom w:val="450"/>
              <w:divBdr>
                <w:top w:val="none" w:sz="0" w:space="0" w:color="auto"/>
                <w:left w:val="none" w:sz="0" w:space="0" w:color="auto"/>
                <w:bottom w:val="none" w:sz="0" w:space="0" w:color="auto"/>
                <w:right w:val="none" w:sz="0" w:space="0" w:color="auto"/>
              </w:divBdr>
              <w:divsChild>
                <w:div w:id="1572424318">
                  <w:marLeft w:val="0"/>
                  <w:marRight w:val="0"/>
                  <w:marTop w:val="450"/>
                  <w:marBottom w:val="450"/>
                  <w:divBdr>
                    <w:top w:val="none" w:sz="0" w:space="0" w:color="auto"/>
                    <w:left w:val="none" w:sz="0" w:space="0" w:color="auto"/>
                    <w:bottom w:val="none" w:sz="0" w:space="0" w:color="auto"/>
                    <w:right w:val="none" w:sz="0" w:space="0" w:color="auto"/>
                  </w:divBdr>
                  <w:divsChild>
                    <w:div w:id="173158412">
                      <w:marLeft w:val="0"/>
                      <w:marRight w:val="0"/>
                      <w:marTop w:val="0"/>
                      <w:marBottom w:val="0"/>
                      <w:divBdr>
                        <w:top w:val="none" w:sz="0" w:space="0" w:color="auto"/>
                        <w:left w:val="none" w:sz="0" w:space="0" w:color="auto"/>
                        <w:bottom w:val="none" w:sz="0" w:space="0" w:color="auto"/>
                        <w:right w:val="none" w:sz="0" w:space="0" w:color="auto"/>
                      </w:divBdr>
                      <w:divsChild>
                        <w:div w:id="552690682">
                          <w:marLeft w:val="0"/>
                          <w:marRight w:val="0"/>
                          <w:marTop w:val="0"/>
                          <w:marBottom w:val="0"/>
                          <w:divBdr>
                            <w:top w:val="none" w:sz="0" w:space="0" w:color="auto"/>
                            <w:left w:val="none" w:sz="0" w:space="0" w:color="auto"/>
                            <w:bottom w:val="none" w:sz="0" w:space="0" w:color="auto"/>
                            <w:right w:val="none" w:sz="0" w:space="0" w:color="auto"/>
                          </w:divBdr>
                          <w:divsChild>
                            <w:div w:id="321474913">
                              <w:marLeft w:val="0"/>
                              <w:marRight w:val="0"/>
                              <w:marTop w:val="0"/>
                              <w:marBottom w:val="0"/>
                              <w:divBdr>
                                <w:top w:val="none" w:sz="0" w:space="0" w:color="auto"/>
                                <w:left w:val="none" w:sz="0" w:space="0" w:color="auto"/>
                                <w:bottom w:val="none" w:sz="0" w:space="0" w:color="auto"/>
                                <w:right w:val="none" w:sz="0" w:space="0" w:color="auto"/>
                              </w:divBdr>
                              <w:divsChild>
                                <w:div w:id="240407201">
                                  <w:marLeft w:val="0"/>
                                  <w:marRight w:val="0"/>
                                  <w:marTop w:val="0"/>
                                  <w:marBottom w:val="0"/>
                                  <w:divBdr>
                                    <w:top w:val="none" w:sz="0" w:space="0" w:color="auto"/>
                                    <w:left w:val="none" w:sz="0" w:space="0" w:color="auto"/>
                                    <w:bottom w:val="none" w:sz="0" w:space="0" w:color="auto"/>
                                    <w:right w:val="none" w:sz="0" w:space="0" w:color="auto"/>
                                  </w:divBdr>
                                  <w:divsChild>
                                    <w:div w:id="2051563951">
                                      <w:marLeft w:val="0"/>
                                      <w:marRight w:val="0"/>
                                      <w:marTop w:val="0"/>
                                      <w:marBottom w:val="0"/>
                                      <w:divBdr>
                                        <w:top w:val="none" w:sz="0" w:space="0" w:color="auto"/>
                                        <w:left w:val="none" w:sz="0" w:space="0" w:color="auto"/>
                                        <w:bottom w:val="none" w:sz="0" w:space="0" w:color="auto"/>
                                        <w:right w:val="none" w:sz="0" w:space="0" w:color="auto"/>
                                      </w:divBdr>
                                      <w:divsChild>
                                        <w:div w:id="1576238525">
                                          <w:marLeft w:val="0"/>
                                          <w:marRight w:val="0"/>
                                          <w:marTop w:val="0"/>
                                          <w:marBottom w:val="360"/>
                                          <w:divBdr>
                                            <w:top w:val="none" w:sz="0" w:space="0" w:color="auto"/>
                                            <w:left w:val="none" w:sz="0" w:space="0" w:color="auto"/>
                                            <w:bottom w:val="none" w:sz="0" w:space="0" w:color="auto"/>
                                            <w:right w:val="none" w:sz="0" w:space="0" w:color="auto"/>
                                          </w:divBdr>
                                          <w:divsChild>
                                            <w:div w:id="172625044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29.htm" TargetMode="External"/><Relationship Id="rId18" Type="http://schemas.openxmlformats.org/officeDocument/2006/relationships/hyperlink" Target="http://www.planalto.gov.br/ccivil_03/_Ato2015-2018/2015/Lei/L13129.htm" TargetMode="External"/><Relationship Id="rId26" Type="http://schemas.openxmlformats.org/officeDocument/2006/relationships/hyperlink" Target="http://www.planalto.gov.br/ccivil_03/_Ato2015-2018/2015/Lei/L13129.htm" TargetMode="External"/><Relationship Id="rId39" Type="http://schemas.openxmlformats.org/officeDocument/2006/relationships/hyperlink" Target="http://www.planalto.gov.br/ccivil_03/_Ato2015-2018/2015/Lei/L13129.htm" TargetMode="External"/><Relationship Id="rId21" Type="http://schemas.openxmlformats.org/officeDocument/2006/relationships/hyperlink" Target="http://www.planalto.gov.br/ccivil_03/_Ato2015-2018/2015/Lei/L13129.htm" TargetMode="External"/><Relationship Id="rId34" Type="http://schemas.openxmlformats.org/officeDocument/2006/relationships/hyperlink" Target="http://www.planalto.gov.br/ccivil_03/_Ato2015-2018/2015/Lei/L13129.htm" TargetMode="External"/><Relationship Id="rId42" Type="http://schemas.openxmlformats.org/officeDocument/2006/relationships/hyperlink" Target="http://www.planalto.gov.br/CCIVIL_03/LEIS/L5869.htm" TargetMode="External"/><Relationship Id="rId47" Type="http://schemas.openxmlformats.org/officeDocument/2006/relationships/hyperlink" Target="http://www.planalto.gov.br/CCIVIL_03/LEIS/L5869.htm" TargetMode="External"/><Relationship Id="rId50" Type="http://schemas.openxmlformats.org/officeDocument/2006/relationships/hyperlink" Target="http://www.planalto.gov.br/CCIVIL_03/LEIS/L5869.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5/Lei/L13129.htm" TargetMode="External"/><Relationship Id="rId29" Type="http://schemas.openxmlformats.org/officeDocument/2006/relationships/hyperlink" Target="http://www.planalto.gov.br/ccivil_03/_Ato2015-2018/2015/Lei/L13129.htm" TargetMode="External"/><Relationship Id="rId11" Type="http://schemas.openxmlformats.org/officeDocument/2006/relationships/hyperlink" Target="http://www.planalto.gov.br/ccivil_03/_Ato2015-2018/2015/Lei/L13129.htm" TargetMode="External"/><Relationship Id="rId24" Type="http://schemas.openxmlformats.org/officeDocument/2006/relationships/hyperlink" Target="http://www.planalto.gov.br/ccivil_03/_Ato2015-2018/2015/Lei/L13129.htm" TargetMode="External"/><Relationship Id="rId32" Type="http://schemas.openxmlformats.org/officeDocument/2006/relationships/hyperlink" Target="http://www.planalto.gov.br/ccivil_03/_Ato2015-2018/2015/Lei/L13129.htm" TargetMode="External"/><Relationship Id="rId37" Type="http://schemas.openxmlformats.org/officeDocument/2006/relationships/hyperlink" Target="http://www.planalto.gov.br/ccivil_03/leis/L5869.htm" TargetMode="External"/><Relationship Id="rId40" Type="http://schemas.openxmlformats.org/officeDocument/2006/relationships/hyperlink" Target="http://www.planalto.gov.br/ccivil_03/_Ato2015-2018/2015/Lei/L13129.htm" TargetMode="External"/><Relationship Id="rId45" Type="http://schemas.openxmlformats.org/officeDocument/2006/relationships/hyperlink" Target="http://www.planalto.gov.br/CCIVIL_03/LEIS/L5869.ht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planalto.gov.br/ccivil_03/_Ato2015-2018/2015/Lei/L13129.htm" TargetMode="External"/><Relationship Id="rId19" Type="http://schemas.openxmlformats.org/officeDocument/2006/relationships/hyperlink" Target="http://www.planalto.gov.br/ccivil_03/_Ato2015-2018/2015/Lei/L13129.htm" TargetMode="External"/><Relationship Id="rId31" Type="http://schemas.openxmlformats.org/officeDocument/2006/relationships/hyperlink" Target="http://www.planalto.gov.br/ccivil_03/_Ato2015-2018/2015/Lei/L13129.htm" TargetMode="External"/><Relationship Id="rId44" Type="http://schemas.openxmlformats.org/officeDocument/2006/relationships/hyperlink" Target="http://www.planalto.gov.br/CCIVIL_03/LEIS/L5869.ht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5/Lei/L13129.htm" TargetMode="External"/><Relationship Id="rId14" Type="http://schemas.openxmlformats.org/officeDocument/2006/relationships/hyperlink" Target="http://www.planalto.gov.br/ccivil_03/_Ato2015-2018/2015/Lei/L13129.htm" TargetMode="External"/><Relationship Id="rId22" Type="http://schemas.openxmlformats.org/officeDocument/2006/relationships/hyperlink" Target="http://www.planalto.gov.br/ccivil_03/_Ato2015-2018/2015/Lei/L13129.htm" TargetMode="External"/><Relationship Id="rId27" Type="http://schemas.openxmlformats.org/officeDocument/2006/relationships/hyperlink" Target="http://www.planalto.gov.br/ccivil_03/_Ato2015-2018/2015/Lei/L13129.htm" TargetMode="External"/><Relationship Id="rId30" Type="http://schemas.openxmlformats.org/officeDocument/2006/relationships/hyperlink" Target="http://www.planalto.gov.br/ccivil_03/_Ato2015-2018/2015/Lei/L13129.htm" TargetMode="External"/><Relationship Id="rId35" Type="http://schemas.openxmlformats.org/officeDocument/2006/relationships/hyperlink" Target="http://www.planalto.gov.br/ccivil_03/_Ato2015-2018/2015/Lei/L13129.htm" TargetMode="External"/><Relationship Id="rId43" Type="http://schemas.openxmlformats.org/officeDocument/2006/relationships/hyperlink" Target="http://www.planalto.gov.br/ccivil_03/_Ato2015-2018/2015/Lei/L13129.htm" TargetMode="External"/><Relationship Id="rId48" Type="http://schemas.openxmlformats.org/officeDocument/2006/relationships/hyperlink" Target="http://www.planalto.gov.br/CCIVIL_03/LEIS/L3071.htm" TargetMode="External"/><Relationship Id="rId8" Type="http://schemas.openxmlformats.org/officeDocument/2006/relationships/hyperlink" Target="http://legislacao.planalto.gov.br/legisla/legislacao.nsf/Viw_Identificacao/lei%209.307-1996?OpenDocument" TargetMode="External"/><Relationship Id="rId51" Type="http://schemas.openxmlformats.org/officeDocument/2006/relationships/hyperlink" Target="http://www.planalto.gov.br/CCIVIL_03/LEIS/L5869.htm" TargetMode="External"/><Relationship Id="rId3" Type="http://schemas.openxmlformats.org/officeDocument/2006/relationships/styles" Target="styles.xml"/><Relationship Id="rId12" Type="http://schemas.openxmlformats.org/officeDocument/2006/relationships/hyperlink" Target="http://www.planalto.gov.br/ccivil_03/_Ato2015-2018/2015/Msg/VEP-162.htm" TargetMode="External"/><Relationship Id="rId17" Type="http://schemas.openxmlformats.org/officeDocument/2006/relationships/hyperlink" Target="http://www.planalto.gov.br/ccivil_03/_Ato2015-2018/2015/Lei/L13129.htm" TargetMode="External"/><Relationship Id="rId25" Type="http://schemas.openxmlformats.org/officeDocument/2006/relationships/hyperlink" Target="http://www.planalto.gov.br/ccivil_03/_Ato2015-2018/2015/Lei/L13129.htm" TargetMode="External"/><Relationship Id="rId33" Type="http://schemas.openxmlformats.org/officeDocument/2006/relationships/hyperlink" Target="http://www.planalto.gov.br/ccivil_03/_Ato2015-2018/2015/Lei/L13129.htm" TargetMode="External"/><Relationship Id="rId38" Type="http://schemas.openxmlformats.org/officeDocument/2006/relationships/hyperlink" Target="http://www.planalto.gov.br/ccivil_03/_Ato2015-2018/2015/Lei/L13105.htm" TargetMode="External"/><Relationship Id="rId46" Type="http://schemas.openxmlformats.org/officeDocument/2006/relationships/hyperlink" Target="http://www.planalto.gov.br/CCIVIL_03/LEIS/L5869.htm" TargetMode="External"/><Relationship Id="rId20" Type="http://schemas.openxmlformats.org/officeDocument/2006/relationships/hyperlink" Target="http://www.planalto.gov.br/ccivil_03/_Ato2015-2018/2015/Lei/L13129.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5/Lei/L13129.htm" TargetMode="External"/><Relationship Id="rId23" Type="http://schemas.openxmlformats.org/officeDocument/2006/relationships/hyperlink" Target="http://www.planalto.gov.br/ccivil_03/_Ato2015-2018/2015/Lei/L13129.htm" TargetMode="External"/><Relationship Id="rId28" Type="http://schemas.openxmlformats.org/officeDocument/2006/relationships/hyperlink" Target="http://www.planalto.gov.br/ccivil_03/_Ato2015-2018/2015/Lei/L13129.htm" TargetMode="External"/><Relationship Id="rId36" Type="http://schemas.openxmlformats.org/officeDocument/2006/relationships/hyperlink" Target="http://www.planalto.gov.br/ccivil_03/_Ato2015-2018/2015/Lei/L13129.htm" TargetMode="External"/><Relationship Id="rId49" Type="http://schemas.openxmlformats.org/officeDocument/2006/relationships/hyperlink" Target="http://www.planalto.gov.br/CCIVIL_03/LEIS/L307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3C06E-6BC4-4839-81B7-9AA2F5E3F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22</Pages>
  <Words>13750</Words>
  <Characters>74256</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175</cp:revision>
  <dcterms:created xsi:type="dcterms:W3CDTF">2015-05-02T18:20:00Z</dcterms:created>
  <dcterms:modified xsi:type="dcterms:W3CDTF">2025-05-11T21:44:00Z</dcterms:modified>
</cp:coreProperties>
</file>