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F7DA6A" w14:textId="602347ED" w:rsidR="000E0587" w:rsidRPr="000E0587" w:rsidRDefault="000E0587" w:rsidP="002C1B12">
      <w:pPr>
        <w:spacing w:before="100" w:beforeAutospacing="1" w:after="100" w:afterAutospacing="1" w:line="240" w:lineRule="auto"/>
        <w:jc w:val="center"/>
        <w:rPr>
          <w:rFonts w:ascii="Book Antiqua" w:hAnsi="Book Antiqua"/>
          <w:b/>
          <w:bCs/>
          <w:color w:val="FF0000"/>
          <w:sz w:val="19"/>
          <w:szCs w:val="19"/>
        </w:rPr>
      </w:pPr>
      <w:r w:rsidRPr="000E0587">
        <w:rPr>
          <w:rFonts w:ascii="Book Antiqua" w:hAnsi="Book Antiqua"/>
          <w:b/>
          <w:bCs/>
          <w:color w:val="FF0000"/>
          <w:sz w:val="19"/>
          <w:szCs w:val="19"/>
        </w:rPr>
        <w:t xml:space="preserve">(Atualização em </w:t>
      </w:r>
      <w:r w:rsidR="001D4883">
        <w:rPr>
          <w:rFonts w:ascii="Book Antiqua" w:hAnsi="Book Antiqua"/>
          <w:b/>
          <w:bCs/>
          <w:color w:val="FF0000"/>
          <w:sz w:val="19"/>
          <w:szCs w:val="19"/>
        </w:rPr>
        <w:t>26/0</w:t>
      </w:r>
      <w:r w:rsidR="0054046F">
        <w:rPr>
          <w:rFonts w:ascii="Book Antiqua" w:hAnsi="Book Antiqua"/>
          <w:b/>
          <w:bCs/>
          <w:color w:val="FF0000"/>
          <w:sz w:val="19"/>
          <w:szCs w:val="19"/>
        </w:rPr>
        <w:t>6</w:t>
      </w:r>
      <w:r w:rsidR="001D4883">
        <w:rPr>
          <w:rFonts w:ascii="Book Antiqua" w:hAnsi="Book Antiqua"/>
          <w:b/>
          <w:bCs/>
          <w:color w:val="FF0000"/>
          <w:sz w:val="19"/>
          <w:szCs w:val="19"/>
        </w:rPr>
        <w:t>/2024</w:t>
      </w:r>
      <w:r w:rsidRPr="000E0587">
        <w:rPr>
          <w:rFonts w:ascii="Book Antiqua" w:hAnsi="Book Antiqua"/>
          <w:b/>
          <w:bCs/>
          <w:color w:val="FF0000"/>
          <w:sz w:val="19"/>
          <w:szCs w:val="19"/>
        </w:rPr>
        <w:t>: questões de concurso)</w:t>
      </w:r>
    </w:p>
    <w:p w14:paraId="046C6CD2" w14:textId="2C270502" w:rsidR="002C1B12" w:rsidRPr="002C1B12" w:rsidRDefault="002C1B12" w:rsidP="002C1B12">
      <w:pPr>
        <w:spacing w:before="100" w:beforeAutospacing="1" w:after="100" w:afterAutospacing="1" w:line="240" w:lineRule="auto"/>
        <w:jc w:val="center"/>
        <w:rPr>
          <w:rFonts w:ascii="Book Antiqua" w:hAnsi="Book Antiqua"/>
          <w:b/>
          <w:bCs/>
          <w:sz w:val="19"/>
          <w:szCs w:val="19"/>
        </w:rPr>
      </w:pPr>
      <w:r w:rsidRPr="002C1B12">
        <w:rPr>
          <w:rFonts w:ascii="Book Antiqua" w:hAnsi="Book Antiqua"/>
          <w:b/>
          <w:bCs/>
          <w:sz w:val="19"/>
          <w:szCs w:val="19"/>
        </w:rPr>
        <w:t>Tribunal Superior Eleitoral</w:t>
      </w:r>
    </w:p>
    <w:p w14:paraId="4E97588E" w14:textId="77777777" w:rsidR="002C1B12" w:rsidRPr="002C1B12" w:rsidRDefault="002C1B12" w:rsidP="002C1B12">
      <w:pPr>
        <w:spacing w:before="100" w:beforeAutospacing="1" w:after="100" w:afterAutospacing="1" w:line="240" w:lineRule="auto"/>
        <w:jc w:val="center"/>
        <w:rPr>
          <w:rFonts w:ascii="Book Antiqua" w:hAnsi="Book Antiqua"/>
          <w:b/>
          <w:bCs/>
          <w:sz w:val="19"/>
          <w:szCs w:val="19"/>
        </w:rPr>
      </w:pPr>
      <w:r w:rsidRPr="002C1B12">
        <w:rPr>
          <w:rFonts w:ascii="Book Antiqua" w:hAnsi="Book Antiqua"/>
          <w:b/>
          <w:bCs/>
          <w:sz w:val="19"/>
          <w:szCs w:val="19"/>
        </w:rPr>
        <w:t>Secretaria de Gestão da Informação</w:t>
      </w:r>
    </w:p>
    <w:p w14:paraId="1F2D1621" w14:textId="77777777" w:rsidR="002C1B12" w:rsidRPr="002C1B12" w:rsidRDefault="002C1B12" w:rsidP="002C1B12">
      <w:pPr>
        <w:spacing w:before="100" w:beforeAutospacing="1" w:after="100" w:afterAutospacing="1" w:line="240" w:lineRule="auto"/>
        <w:jc w:val="center"/>
        <w:rPr>
          <w:rFonts w:ascii="Book Antiqua" w:hAnsi="Book Antiqua"/>
          <w:b/>
          <w:bCs/>
          <w:sz w:val="19"/>
          <w:szCs w:val="19"/>
        </w:rPr>
      </w:pPr>
      <w:r w:rsidRPr="002C1B12">
        <w:rPr>
          <w:rFonts w:ascii="Book Antiqua" w:hAnsi="Book Antiqua"/>
          <w:b/>
          <w:bCs/>
          <w:sz w:val="19"/>
          <w:szCs w:val="19"/>
        </w:rPr>
        <w:t>Coordenadoria de Jurisprudência</w:t>
      </w:r>
    </w:p>
    <w:p w14:paraId="2DA519CF" w14:textId="77777777" w:rsidR="002C1B12" w:rsidRPr="002C1B12" w:rsidRDefault="002C1B12" w:rsidP="002C1B12">
      <w:pPr>
        <w:spacing w:before="100" w:beforeAutospacing="1" w:after="100" w:afterAutospacing="1" w:line="240" w:lineRule="auto"/>
        <w:jc w:val="center"/>
        <w:rPr>
          <w:rFonts w:ascii="Book Antiqua" w:hAnsi="Book Antiqua"/>
          <w:b/>
          <w:bCs/>
          <w:sz w:val="19"/>
          <w:szCs w:val="19"/>
        </w:rPr>
      </w:pPr>
      <w:r w:rsidRPr="002C1B12">
        <w:rPr>
          <w:rFonts w:ascii="Book Antiqua" w:hAnsi="Book Antiqua"/>
          <w:b/>
          <w:bCs/>
          <w:sz w:val="19"/>
          <w:szCs w:val="19"/>
        </w:rPr>
        <w:t>RESOLUÇÃO Nº 23.607, DE 17 DE DEZEMBRO DE 2019.</w:t>
      </w:r>
    </w:p>
    <w:p w14:paraId="31DBE77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Dispõe sobre a arrecadação e os gastos de recursos por partidos políticos e candidatos e sobre a prestação de contas nas eleições.</w:t>
      </w:r>
    </w:p>
    <w:p w14:paraId="5C4B0B08" w14:textId="77777777" w:rsidR="002C1B12" w:rsidRPr="002C1B12" w:rsidRDefault="00000000" w:rsidP="002C1B12">
      <w:pPr>
        <w:spacing w:before="100" w:beforeAutospacing="1" w:after="100" w:afterAutospacing="1" w:line="240" w:lineRule="auto"/>
        <w:jc w:val="both"/>
        <w:rPr>
          <w:rFonts w:ascii="Book Antiqua" w:hAnsi="Book Antiqua"/>
          <w:sz w:val="19"/>
          <w:szCs w:val="19"/>
        </w:rPr>
      </w:pPr>
      <w:hyperlink r:id="rId4" w:tgtFrame="_self" w:history="1">
        <w:r w:rsidR="002C1B12" w:rsidRPr="002C1B12">
          <w:rPr>
            <w:rStyle w:val="Hyperlink"/>
            <w:rFonts w:ascii="Book Antiqua" w:hAnsi="Book Antiqua"/>
            <w:b/>
            <w:bCs/>
            <w:i/>
            <w:iCs/>
            <w:sz w:val="19"/>
            <w:szCs w:val="19"/>
          </w:rPr>
          <w:t>VIDE, QUANTO ÀS ELEIÇÕES MUNICIPAIS DE 2020, OS AJUSTES PROMOVIDOS PELA RESOLUÇÃO Nº 23.624/2020, EM CUMPRIMENTO AO ESTABELECIDO PELA EC Nº 107/2020.</w:t>
        </w:r>
      </w:hyperlink>
    </w:p>
    <w:p w14:paraId="45F30D1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O TRIBUNAL SUPERIOR ELEITORAL, no uso das atribuições que lhe conferem o </w:t>
      </w:r>
      <w:hyperlink r:id="rId5" w:anchor="art23" w:tgtFrame="_self" w:history="1">
        <w:r w:rsidRPr="002C1B12">
          <w:rPr>
            <w:rStyle w:val="Hyperlink"/>
            <w:rFonts w:ascii="Book Antiqua" w:hAnsi="Book Antiqua"/>
            <w:sz w:val="19"/>
            <w:szCs w:val="19"/>
          </w:rPr>
          <w:t>art. 23, IX, do Código Eleitoral </w:t>
        </w:r>
      </w:hyperlink>
      <w:r w:rsidRPr="002C1B12">
        <w:rPr>
          <w:rFonts w:ascii="Book Antiqua" w:hAnsi="Book Antiqua"/>
          <w:sz w:val="19"/>
          <w:szCs w:val="19"/>
        </w:rPr>
        <w:t>e o </w:t>
      </w:r>
      <w:hyperlink r:id="rId6" w:anchor="art105" w:tgtFrame="_self" w:history="1">
        <w:r w:rsidRPr="002C1B12">
          <w:rPr>
            <w:rStyle w:val="Hyperlink"/>
            <w:rFonts w:ascii="Book Antiqua" w:hAnsi="Book Antiqua"/>
            <w:sz w:val="19"/>
            <w:szCs w:val="19"/>
          </w:rPr>
          <w:t>art. 105 da Lei nº 9.504 </w:t>
        </w:r>
      </w:hyperlink>
      <w:r w:rsidRPr="002C1B12">
        <w:rPr>
          <w:rFonts w:ascii="Book Antiqua" w:hAnsi="Book Antiqua"/>
          <w:sz w:val="19"/>
          <w:szCs w:val="19"/>
        </w:rPr>
        <w:t>, de 30 de setembro de 1997, RESOLVE:</w:t>
      </w:r>
    </w:p>
    <w:p w14:paraId="184A2DB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TÍTULO I</w:t>
      </w:r>
    </w:p>
    <w:p w14:paraId="70C93AD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DA ARRECADAÇÃO E APLICAÇÃO DE RECURSOS</w:t>
      </w:r>
    </w:p>
    <w:p w14:paraId="72E451F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CAPÍTULO I</w:t>
      </w:r>
    </w:p>
    <w:p w14:paraId="3C29E36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DISPOSIÇÕES GERAIS</w:t>
      </w:r>
    </w:p>
    <w:p w14:paraId="2E068CF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0" w:name="art1"/>
      <w:bookmarkEnd w:id="0"/>
      <w:r w:rsidRPr="002C1B12">
        <w:rPr>
          <w:rFonts w:ascii="Book Antiqua" w:hAnsi="Book Antiqua"/>
          <w:sz w:val="19"/>
          <w:szCs w:val="19"/>
        </w:rPr>
        <w:t>Art. 1º Esta Resolução disciplina a arrecadação e os gastos de recursos por partidos políticos e candidatos em campanha eleitoral e a prestação de contas à Justiça Eleitoral.</w:t>
      </w:r>
    </w:p>
    <w:p w14:paraId="4C5A945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Os recursos arrecadados por partido político fora do período eleitoral são regulados pela resolução específica que trata das prestações de contas anuais dos partidos políticos.</w:t>
      </w:r>
    </w:p>
    <w:p w14:paraId="49F947FC" w14:textId="4A9616D6" w:rsid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A aplicação dos recursos captados por partido político para as campanhas eleitorais deverá observar o disposto nesta Resolução.</w:t>
      </w:r>
    </w:p>
    <w:p w14:paraId="1A7CF2EE" w14:textId="77777777" w:rsidR="009A0CB6" w:rsidRPr="009A0CB6" w:rsidRDefault="009A0CB6" w:rsidP="009A0CB6">
      <w:pPr>
        <w:spacing w:before="100" w:beforeAutospacing="1" w:after="100" w:afterAutospacing="1" w:line="240" w:lineRule="auto"/>
        <w:jc w:val="both"/>
        <w:rPr>
          <w:rFonts w:ascii="Book Antiqua" w:hAnsi="Book Antiqua"/>
          <w:sz w:val="19"/>
          <w:szCs w:val="19"/>
        </w:rPr>
      </w:pPr>
      <w:r w:rsidRPr="009A0CB6">
        <w:rPr>
          <w:rFonts w:ascii="Book Antiqua" w:hAnsi="Book Antiqua"/>
          <w:sz w:val="19"/>
          <w:szCs w:val="19"/>
        </w:rPr>
        <w:t>§ 3º Aplicam-se à federação de partidos de que trata o art. 11-A da Lei nº 9.096/1995 todas as normas que regem as atividades dos partidos políticos no que diz respeito às eleições, inclusive no que se refere à escolha e registro de candidatas ou de candidatos para as eleições majoritárias e proporcionais, à arrecadação e aplicação de recursos em campanhas eleitorais, à propaganda eleitoral, à contagem de votos, à obtenção de cadeiras, à prestação de contas e à convocação de suplentes (Lei nº 9.096/1995, art. 11-A, § 8º; e Lei nº 9.504/1997, Art. 6º-A). (Incluído pela Resolução nº 23.665/2021)</w:t>
      </w:r>
    </w:p>
    <w:p w14:paraId="45A48DB5" w14:textId="77777777" w:rsidR="009A0CB6" w:rsidRPr="009A0CB6" w:rsidRDefault="009A0CB6" w:rsidP="009A0CB6">
      <w:pPr>
        <w:spacing w:before="100" w:beforeAutospacing="1" w:after="100" w:afterAutospacing="1" w:line="240" w:lineRule="auto"/>
        <w:jc w:val="both"/>
        <w:rPr>
          <w:rFonts w:ascii="Book Antiqua" w:hAnsi="Book Antiqua"/>
          <w:sz w:val="19"/>
          <w:szCs w:val="19"/>
        </w:rPr>
      </w:pPr>
      <w:r w:rsidRPr="009A0CB6">
        <w:rPr>
          <w:rFonts w:ascii="Book Antiqua" w:hAnsi="Book Antiqua"/>
          <w:sz w:val="19"/>
          <w:szCs w:val="19"/>
        </w:rPr>
        <w:t>§ 4º Assegura-se a preservação da identidade e da autonomia dos partidos integrantes de federação (Lei nº 9.096/1995, art. 11-A, § 2º). (Incluído pela Resolução nº 23.665/2021)</w:t>
      </w:r>
    </w:p>
    <w:p w14:paraId="7AF6ED8D" w14:textId="46A28F1B" w:rsidR="009A0CB6" w:rsidRPr="002C1B12" w:rsidRDefault="009A0CB6" w:rsidP="009A0CB6">
      <w:pPr>
        <w:spacing w:before="100" w:beforeAutospacing="1" w:after="100" w:afterAutospacing="1" w:line="240" w:lineRule="auto"/>
        <w:jc w:val="both"/>
        <w:rPr>
          <w:rFonts w:ascii="Book Antiqua" w:hAnsi="Book Antiqua"/>
          <w:sz w:val="19"/>
          <w:szCs w:val="19"/>
        </w:rPr>
      </w:pPr>
      <w:r w:rsidRPr="009A0CB6">
        <w:rPr>
          <w:rFonts w:ascii="Book Antiqua" w:hAnsi="Book Antiqua"/>
          <w:sz w:val="19"/>
          <w:szCs w:val="19"/>
        </w:rPr>
        <w:t>§ 5º A prestação de contas da federação corresponderá àquela apresentada à Justiça Eleitoral pelos partidos que a integram e em todos os níveis de direção partidária. (Incluído pela Resolução nº 23.665/2021)</w:t>
      </w:r>
    </w:p>
    <w:p w14:paraId="7B4B76D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1" w:name="art2"/>
      <w:bookmarkEnd w:id="1"/>
      <w:r w:rsidRPr="002C1B12">
        <w:rPr>
          <w:rFonts w:ascii="Book Antiqua" w:hAnsi="Book Antiqua"/>
          <w:sz w:val="19"/>
          <w:szCs w:val="19"/>
        </w:rPr>
        <w:t>Art. 2º Os partidos políticos e os candidatos poderão arrecadar recursos para custear as despesas de campanhas destinadas às eleições, nos termos desta Resolução.</w:t>
      </w:r>
    </w:p>
    <w:p w14:paraId="191B36A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2" w:name="art3"/>
      <w:bookmarkEnd w:id="2"/>
      <w:r w:rsidRPr="002C1B12">
        <w:rPr>
          <w:rFonts w:ascii="Book Antiqua" w:hAnsi="Book Antiqua"/>
          <w:sz w:val="19"/>
          <w:szCs w:val="19"/>
        </w:rPr>
        <w:t>Art. 3º A arrecadação de recursos para campanha eleitoral de qualquer natureza deverá observar os seguintes pré-requisitos:</w:t>
      </w:r>
    </w:p>
    <w:p w14:paraId="440D6E9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para</w:t>
      </w:r>
      <w:proofErr w:type="gramEnd"/>
      <w:r w:rsidRPr="002C1B12">
        <w:rPr>
          <w:rFonts w:ascii="Book Antiqua" w:hAnsi="Book Antiqua"/>
          <w:sz w:val="19"/>
          <w:szCs w:val="19"/>
        </w:rPr>
        <w:t xml:space="preserve"> candidatos:</w:t>
      </w:r>
    </w:p>
    <w:p w14:paraId="5257F48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a) requerimento do registro de candidatura;</w:t>
      </w:r>
    </w:p>
    <w:p w14:paraId="134D24A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inscrição no Cadastro Nacional da Pessoa Jurídica (CNPJ);</w:t>
      </w:r>
    </w:p>
    <w:p w14:paraId="11830DC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 abertura de conta bancária específica destinada a registrar a movimentação financeira de campanha; e</w:t>
      </w:r>
    </w:p>
    <w:p w14:paraId="6BB55F1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 emissão de recibos eleitorais, observado o disposto no art. 7º desta Resolução, na hipótese de:</w:t>
      </w:r>
    </w:p>
    <w:p w14:paraId="280DEB9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1. doações estimáveis em dinheiro; e</w:t>
      </w:r>
    </w:p>
    <w:p w14:paraId="3913F1F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2. doações pela internet </w:t>
      </w:r>
      <w:hyperlink r:id="rId7" w:anchor="art23" w:tgtFrame="_self" w:history="1">
        <w:r w:rsidRPr="002C1B12">
          <w:rPr>
            <w:rStyle w:val="Hyperlink"/>
            <w:rFonts w:ascii="Book Antiqua" w:hAnsi="Book Antiqua"/>
            <w:sz w:val="19"/>
            <w:szCs w:val="19"/>
          </w:rPr>
          <w:t>(Lei nº 9.504/1997, art. 23, 4º, III, "b") </w:t>
        </w:r>
      </w:hyperlink>
      <w:r w:rsidRPr="002C1B12">
        <w:rPr>
          <w:rFonts w:ascii="Book Antiqua" w:hAnsi="Book Antiqua"/>
          <w:sz w:val="19"/>
          <w:szCs w:val="19"/>
        </w:rPr>
        <w:t>;</w:t>
      </w:r>
    </w:p>
    <w:p w14:paraId="4D36A96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para</w:t>
      </w:r>
      <w:proofErr w:type="gramEnd"/>
      <w:r w:rsidRPr="002C1B12">
        <w:rPr>
          <w:rFonts w:ascii="Book Antiqua" w:hAnsi="Book Antiqua"/>
          <w:sz w:val="19"/>
          <w:szCs w:val="19"/>
        </w:rPr>
        <w:t xml:space="preserve"> partidos:</w:t>
      </w:r>
    </w:p>
    <w:p w14:paraId="450EE83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 o registro ou a anotação conforme o caso, no respectivo órgão da Justiça Eleitoral;</w:t>
      </w:r>
    </w:p>
    <w:p w14:paraId="67EF0DC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inscrição no Cadastro Nacional da Pessoa Jurídica (CNPJ);</w:t>
      </w:r>
    </w:p>
    <w:p w14:paraId="58F03A9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 abertura de conta bancária específica destinada a registrar a movimentação financeira de campanha; e</w:t>
      </w:r>
    </w:p>
    <w:p w14:paraId="1303E47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 emissão de recibos de doação na forma regulamentada pelo Tribunal Superior Eleitoral nas prestações de contas anuais.</w:t>
      </w:r>
    </w:p>
    <w:p w14:paraId="17611CA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Parágrafo único. Na hipótese de partido político, a conta bancária a que se refere a alínea "c" do inciso II é aquela prevista na resolução que trata das prestações de contas anuais dos partidos políticos e que se destina à movimentação de recursos referentes às "Doações para Campanha".</w:t>
      </w:r>
    </w:p>
    <w:p w14:paraId="0395D21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Seção I</w:t>
      </w:r>
    </w:p>
    <w:p w14:paraId="25A9B3D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Do Limite de Gastos</w:t>
      </w:r>
    </w:p>
    <w:p w14:paraId="39C8B54F" w14:textId="77777777" w:rsidR="009A0CB6" w:rsidRPr="009A0CB6" w:rsidRDefault="009A0CB6" w:rsidP="009A0CB6">
      <w:pPr>
        <w:spacing w:before="100" w:beforeAutospacing="1" w:after="100" w:afterAutospacing="1" w:line="240" w:lineRule="auto"/>
        <w:jc w:val="both"/>
        <w:rPr>
          <w:rFonts w:ascii="Book Antiqua" w:hAnsi="Book Antiqua"/>
          <w:sz w:val="19"/>
          <w:szCs w:val="19"/>
        </w:rPr>
      </w:pPr>
      <w:bookmarkStart w:id="3" w:name="art4"/>
      <w:bookmarkEnd w:id="3"/>
      <w:r w:rsidRPr="009A0CB6">
        <w:rPr>
          <w:rFonts w:ascii="Book Antiqua" w:hAnsi="Book Antiqua"/>
          <w:sz w:val="19"/>
          <w:szCs w:val="19"/>
        </w:rPr>
        <w:t>Art. 4º Os limites de gastos de campanha serão definidos em lei e divulgados pelo Tribunal Superior Eleitoral (Lei nº 9.504/1997, art. 18). (Redação dada pela Resolução nº 23.665/2021)</w:t>
      </w:r>
    </w:p>
    <w:p w14:paraId="33A755DC" w14:textId="77777777" w:rsidR="009A0CB6" w:rsidRPr="009A0CB6" w:rsidRDefault="009A0CB6" w:rsidP="009A0CB6">
      <w:pPr>
        <w:spacing w:before="100" w:beforeAutospacing="1" w:after="100" w:afterAutospacing="1" w:line="240" w:lineRule="auto"/>
        <w:jc w:val="both"/>
        <w:rPr>
          <w:rFonts w:ascii="Book Antiqua" w:hAnsi="Book Antiqua"/>
          <w:sz w:val="19"/>
          <w:szCs w:val="19"/>
        </w:rPr>
      </w:pPr>
      <w:r w:rsidRPr="009A0CB6">
        <w:rPr>
          <w:rFonts w:ascii="Book Antiqua" w:hAnsi="Book Antiqua"/>
          <w:sz w:val="19"/>
          <w:szCs w:val="19"/>
        </w:rPr>
        <w:t>§ 1º (revogado)</w:t>
      </w:r>
    </w:p>
    <w:p w14:paraId="4823551A" w14:textId="77777777" w:rsidR="009A0CB6" w:rsidRPr="009A0CB6" w:rsidRDefault="009A0CB6" w:rsidP="009A0CB6">
      <w:pPr>
        <w:spacing w:before="100" w:beforeAutospacing="1" w:after="100" w:afterAutospacing="1" w:line="240" w:lineRule="auto"/>
        <w:jc w:val="both"/>
        <w:rPr>
          <w:rFonts w:ascii="Book Antiqua" w:hAnsi="Book Antiqua"/>
          <w:sz w:val="19"/>
          <w:szCs w:val="19"/>
        </w:rPr>
      </w:pPr>
      <w:r w:rsidRPr="009A0CB6">
        <w:rPr>
          <w:rFonts w:ascii="Book Antiqua" w:hAnsi="Book Antiqua"/>
          <w:sz w:val="19"/>
          <w:szCs w:val="19"/>
        </w:rPr>
        <w:t>§ 2º A Presidência do Tribunal Superior Eleitoral publicará portaria até 20 de julho do ano das eleições para divulgação dos limites de gastos de campanha. (Redação dada pela Resolução nº 23.665/2021)</w:t>
      </w:r>
    </w:p>
    <w:p w14:paraId="115C1E51" w14:textId="77777777" w:rsidR="009A0CB6" w:rsidRPr="009A0CB6" w:rsidRDefault="009A0CB6" w:rsidP="009A0CB6">
      <w:pPr>
        <w:spacing w:before="100" w:beforeAutospacing="1" w:after="100" w:afterAutospacing="1" w:line="240" w:lineRule="auto"/>
        <w:jc w:val="both"/>
        <w:rPr>
          <w:rFonts w:ascii="Book Antiqua" w:hAnsi="Book Antiqua"/>
          <w:sz w:val="19"/>
          <w:szCs w:val="19"/>
        </w:rPr>
      </w:pPr>
      <w:r w:rsidRPr="009A0CB6">
        <w:rPr>
          <w:rFonts w:ascii="Book Antiqua" w:hAnsi="Book Antiqua"/>
          <w:sz w:val="19"/>
          <w:szCs w:val="19"/>
        </w:rPr>
        <w:t>§ 2º-A O limite de gastos fixado para o cargo da eleição majoritária é único e inclui os gastos realizados pela candidata ou pelo candidato ao cargo de vice ou suplente. (Incluído pela Resolução nº 23.665/2021)</w:t>
      </w:r>
    </w:p>
    <w:p w14:paraId="2719CB1C" w14:textId="77777777" w:rsidR="009A0CB6" w:rsidRPr="009A0CB6" w:rsidRDefault="009A0CB6" w:rsidP="009A0CB6">
      <w:pPr>
        <w:spacing w:before="100" w:beforeAutospacing="1" w:after="100" w:afterAutospacing="1" w:line="240" w:lineRule="auto"/>
        <w:jc w:val="both"/>
        <w:rPr>
          <w:rFonts w:ascii="Book Antiqua" w:hAnsi="Book Antiqua"/>
          <w:sz w:val="19"/>
          <w:szCs w:val="19"/>
        </w:rPr>
      </w:pPr>
      <w:r w:rsidRPr="009A0CB6">
        <w:rPr>
          <w:rFonts w:ascii="Book Antiqua" w:hAnsi="Book Antiqua"/>
          <w:sz w:val="19"/>
          <w:szCs w:val="19"/>
        </w:rPr>
        <w:t>§ 3º (revogado)</w:t>
      </w:r>
    </w:p>
    <w:p w14:paraId="2A73CBC8" w14:textId="77777777" w:rsidR="009A0CB6" w:rsidRPr="009A0CB6" w:rsidRDefault="009A0CB6" w:rsidP="009A0CB6">
      <w:pPr>
        <w:spacing w:before="100" w:beforeAutospacing="1" w:after="100" w:afterAutospacing="1" w:line="240" w:lineRule="auto"/>
        <w:jc w:val="both"/>
        <w:rPr>
          <w:rFonts w:ascii="Book Antiqua" w:hAnsi="Book Antiqua"/>
          <w:sz w:val="19"/>
          <w:szCs w:val="19"/>
        </w:rPr>
      </w:pPr>
      <w:r w:rsidRPr="009A0CB6">
        <w:rPr>
          <w:rFonts w:ascii="Book Antiqua" w:hAnsi="Book Antiqua"/>
          <w:sz w:val="19"/>
          <w:szCs w:val="19"/>
        </w:rPr>
        <w:t>§ 4º (revogado)</w:t>
      </w:r>
    </w:p>
    <w:p w14:paraId="19E9E798" w14:textId="113FE06C" w:rsidR="009A0CB6" w:rsidRPr="002C1B12" w:rsidRDefault="009A0CB6" w:rsidP="009A0CB6">
      <w:pPr>
        <w:spacing w:before="100" w:beforeAutospacing="1" w:after="100" w:afterAutospacing="1" w:line="240" w:lineRule="auto"/>
        <w:jc w:val="both"/>
        <w:rPr>
          <w:rFonts w:ascii="Book Antiqua" w:hAnsi="Book Antiqua"/>
          <w:sz w:val="19"/>
          <w:szCs w:val="19"/>
        </w:rPr>
      </w:pPr>
      <w:r w:rsidRPr="009A0CB6">
        <w:rPr>
          <w:rFonts w:ascii="Book Antiqua" w:hAnsi="Book Antiqua"/>
          <w:sz w:val="19"/>
          <w:szCs w:val="19"/>
        </w:rPr>
        <w:t>§ 5º Os gastos advocatícios e de contabilidade referentes a consultoria, assessoria e honorários, relacionados à prestação de serviços em campanhas eleitorais e em favor destas, bem como em processo judicial decorrente de defesa de interesses de candidata ou de candidato ou partido político, não estão sujeitos a limites de gastos ou a limites que possam impor dificuldade ao exercício da ampla defesa (Lei nº 9.504/1997, art. 18-A, parágrafo único)</w:t>
      </w:r>
      <w:r>
        <w:rPr>
          <w:rFonts w:ascii="Book Antiqua" w:hAnsi="Book Antiqua"/>
          <w:sz w:val="19"/>
          <w:szCs w:val="19"/>
        </w:rPr>
        <w:t>.</w:t>
      </w:r>
    </w:p>
    <w:p w14:paraId="0416226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4" w:name="art5"/>
      <w:bookmarkEnd w:id="4"/>
      <w:r w:rsidRPr="002C1B12">
        <w:rPr>
          <w:rFonts w:ascii="Book Antiqua" w:hAnsi="Book Antiqua"/>
          <w:sz w:val="19"/>
          <w:szCs w:val="19"/>
        </w:rPr>
        <w:lastRenderedPageBreak/>
        <w:t>Art. 5º Os limites de gastos para cada eleição compreendem os gastos realizados pelo candidato e os efetuados por partido político que possam ser individualizados, na forma do art. 20, II, desta Resolução, e incluirão:</w:t>
      </w:r>
    </w:p>
    <w:p w14:paraId="60316E8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o</w:t>
      </w:r>
      <w:proofErr w:type="gramEnd"/>
      <w:r w:rsidRPr="002C1B12">
        <w:rPr>
          <w:rFonts w:ascii="Book Antiqua" w:hAnsi="Book Antiqua"/>
          <w:sz w:val="19"/>
          <w:szCs w:val="19"/>
        </w:rPr>
        <w:t xml:space="preserve"> total dos gastos de campanha contratados pelos candidatos;</w:t>
      </w:r>
    </w:p>
    <w:p w14:paraId="636B017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as</w:t>
      </w:r>
      <w:proofErr w:type="gramEnd"/>
      <w:r w:rsidRPr="002C1B12">
        <w:rPr>
          <w:rFonts w:ascii="Book Antiqua" w:hAnsi="Book Antiqua"/>
          <w:sz w:val="19"/>
          <w:szCs w:val="19"/>
        </w:rPr>
        <w:t xml:space="preserve"> transferências financeiras efetuadas para outros partidos políticos ou outros candidatos; e</w:t>
      </w:r>
    </w:p>
    <w:p w14:paraId="1B24482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as doações estimáveis em dinheiro recebidas.</w:t>
      </w:r>
    </w:p>
    <w:p w14:paraId="59F1387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Parágrafo único. Os valores transferidos pelo candidato para a conta bancária do seu partido político serão considerados, para a aferição do limite de gastos, no que excederem as despesas realizadas pelo partido político em prol de sua candidatura, excetuada a transferência das sobras de campanhas.</w:t>
      </w:r>
    </w:p>
    <w:p w14:paraId="16110D5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5" w:name="art6"/>
      <w:bookmarkEnd w:id="5"/>
      <w:r w:rsidRPr="002C1B12">
        <w:rPr>
          <w:rFonts w:ascii="Book Antiqua" w:hAnsi="Book Antiqua"/>
          <w:sz w:val="19"/>
          <w:szCs w:val="19"/>
        </w:rPr>
        <w:t>Art. 6º Gastar recursos além dos limites estabelecidos sujeita os responsáveis ao pagamento de multa no valor equivalente a 100% (cem por cento) da quantia que exceder o limite estabelecido, a qual deverá ser recolhida no prazo de cinco dias úteis contados da intimação da decisão judicial, podendo os responsáveis responderem, ainda, por abuso do poder econômico, na forma do </w:t>
      </w:r>
      <w:hyperlink r:id="rId8" w:anchor="art22" w:tgtFrame="_self" w:history="1">
        <w:r w:rsidRPr="002C1B12">
          <w:rPr>
            <w:rStyle w:val="Hyperlink"/>
            <w:rFonts w:ascii="Book Antiqua" w:hAnsi="Book Antiqua"/>
            <w:sz w:val="19"/>
            <w:szCs w:val="19"/>
          </w:rPr>
          <w:t>art. 22 da Lei Complementar nº 64/1990 </w:t>
        </w:r>
      </w:hyperlink>
      <w:r w:rsidRPr="002C1B12">
        <w:rPr>
          <w:rFonts w:ascii="Book Antiqua" w:hAnsi="Book Antiqua"/>
          <w:sz w:val="19"/>
          <w:szCs w:val="19"/>
        </w:rPr>
        <w:t>, sem prejuízo de outras sanções cabíveis </w:t>
      </w:r>
      <w:hyperlink r:id="rId9" w:anchor="art18b" w:tgtFrame="_self" w:history="1">
        <w:r w:rsidRPr="002C1B12">
          <w:rPr>
            <w:rStyle w:val="Hyperlink"/>
            <w:rFonts w:ascii="Book Antiqua" w:hAnsi="Book Antiqua"/>
            <w:sz w:val="19"/>
            <w:szCs w:val="19"/>
          </w:rPr>
          <w:t>(Lei nº 9.504/1997, art. 18-B) </w:t>
        </w:r>
      </w:hyperlink>
      <w:r w:rsidRPr="002C1B12">
        <w:rPr>
          <w:rFonts w:ascii="Book Antiqua" w:hAnsi="Book Antiqua"/>
          <w:sz w:val="19"/>
          <w:szCs w:val="19"/>
        </w:rPr>
        <w:t>.</w:t>
      </w:r>
    </w:p>
    <w:p w14:paraId="2738CA9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 apuração do excesso de gastos será realizada no momento do exame da prestação de contas dos candidatos e dos partidos políticos, se houver elementos suficientes para sua constatação.</w:t>
      </w:r>
    </w:p>
    <w:p w14:paraId="48C01D5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A apuração ou a decisão sobre o excesso de gastos no processo de prestação de contas não prejudica e não vincula a análise das representações de que tratam o </w:t>
      </w:r>
      <w:hyperlink r:id="rId10" w:anchor="art22" w:tgtFrame="_self" w:history="1">
        <w:r w:rsidRPr="002C1B12">
          <w:rPr>
            <w:rStyle w:val="Hyperlink"/>
            <w:rFonts w:ascii="Book Antiqua" w:hAnsi="Book Antiqua"/>
            <w:sz w:val="19"/>
            <w:szCs w:val="19"/>
          </w:rPr>
          <w:t>art. 22 da Lei Complementar nº 64/1990 </w:t>
        </w:r>
      </w:hyperlink>
      <w:r w:rsidRPr="002C1B12">
        <w:rPr>
          <w:rFonts w:ascii="Book Antiqua" w:hAnsi="Book Antiqua"/>
          <w:sz w:val="19"/>
          <w:szCs w:val="19"/>
        </w:rPr>
        <w:t>e o </w:t>
      </w:r>
      <w:hyperlink r:id="rId11" w:anchor="art30a" w:tgtFrame="_self" w:history="1">
        <w:r w:rsidRPr="002C1B12">
          <w:rPr>
            <w:rStyle w:val="Hyperlink"/>
            <w:rFonts w:ascii="Book Antiqua" w:hAnsi="Book Antiqua"/>
            <w:sz w:val="19"/>
            <w:szCs w:val="19"/>
          </w:rPr>
          <w:t>art. 30-A da Lei nº 9.504/1997 </w:t>
        </w:r>
      </w:hyperlink>
      <w:r w:rsidRPr="002C1B12">
        <w:rPr>
          <w:rFonts w:ascii="Book Antiqua" w:hAnsi="Book Antiqua"/>
          <w:sz w:val="19"/>
          <w:szCs w:val="19"/>
        </w:rPr>
        <w:t>nem a aplicação das demais sanções previstas na legislação.</w:t>
      </w:r>
    </w:p>
    <w:p w14:paraId="0D31F4A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A apuração do excesso de gastos no processo de prestação de contas não impede que a verificação também seja realizada em outros feitos judiciais, a partir de outros elementos, hipótese em que o valor penalizado na prestação de contas deverá ser descontado da multa incidente sobre o novo excesso de gastos verificado em outros feitos, de forma a não permitir a duplicidade da sanção.</w:t>
      </w:r>
    </w:p>
    <w:p w14:paraId="5082D1E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O disposto no § 3º não impede que o total dos excessos revelados em todos os feitos possa ser considerado, quando for o caso, para a análise da gravidade da irregularidade e para a aplicação das demais sanções.</w:t>
      </w:r>
    </w:p>
    <w:p w14:paraId="45BA753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Seção II</w:t>
      </w:r>
    </w:p>
    <w:p w14:paraId="1D2F759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Dos Recibos Eleitorais</w:t>
      </w:r>
    </w:p>
    <w:p w14:paraId="40BF7EB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7º Deverá ser emitido recibo eleitoral de toda e qualquer arrecadação de recursos:</w:t>
      </w:r>
    </w:p>
    <w:p w14:paraId="0D6E2B2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estimáveis</w:t>
      </w:r>
      <w:proofErr w:type="gramEnd"/>
      <w:r w:rsidRPr="002C1B12">
        <w:rPr>
          <w:rFonts w:ascii="Book Antiqua" w:hAnsi="Book Antiqua"/>
          <w:sz w:val="19"/>
          <w:szCs w:val="19"/>
        </w:rPr>
        <w:t xml:space="preserve"> em dinheiro para a campanha eleitoral, inclusive próprios; e</w:t>
      </w:r>
    </w:p>
    <w:p w14:paraId="567A086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por</w:t>
      </w:r>
      <w:proofErr w:type="gramEnd"/>
      <w:r w:rsidRPr="002C1B12">
        <w:rPr>
          <w:rFonts w:ascii="Book Antiqua" w:hAnsi="Book Antiqua"/>
          <w:sz w:val="19"/>
          <w:szCs w:val="19"/>
        </w:rPr>
        <w:t xml:space="preserve"> meio da internet </w:t>
      </w:r>
      <w:hyperlink r:id="rId12" w:anchor="art23" w:tgtFrame="_self" w:history="1">
        <w:r w:rsidRPr="002C1B12">
          <w:rPr>
            <w:rStyle w:val="Hyperlink"/>
            <w:rFonts w:ascii="Book Antiqua" w:hAnsi="Book Antiqua"/>
            <w:sz w:val="19"/>
            <w:szCs w:val="19"/>
          </w:rPr>
          <w:t>(Lei nº 9.504/1997, art. 23, § 4º, III, "b") </w:t>
        </w:r>
      </w:hyperlink>
      <w:r w:rsidRPr="002C1B12">
        <w:rPr>
          <w:rFonts w:ascii="Book Antiqua" w:hAnsi="Book Antiqua"/>
          <w:sz w:val="19"/>
          <w:szCs w:val="19"/>
        </w:rPr>
        <w:t>.</w:t>
      </w:r>
    </w:p>
    <w:p w14:paraId="22A128B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As doações financeiras devem ser comprovadas, obrigatoriamente, por meio de documento bancário que identifique o CPF/CNPJ dos doadores, sob pena de configurar o recebimento de recursos de origem não identificada de que trata o art. 32 desta Resolução.</w:t>
      </w:r>
    </w:p>
    <w:p w14:paraId="1BA3D16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Os candidatos deverão imprimir recibos eleitorais diretamente do Sistema de Prestação de Contas Eleitorais (SPCE).</w:t>
      </w:r>
    </w:p>
    <w:p w14:paraId="76A4CC2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Os partidos políticos deverão utilizar os recibos emitidos pelo Sistema de Prestação de Contas Anual (SPCA), ainda que as doações sejam recebidas durante o período eleitoral.</w:t>
      </w:r>
    </w:p>
    <w:p w14:paraId="2B390AC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Os recibos eleitorais deverão ser emitidos em ordem cronológica concomitantemente ao recebimento da doação.</w:t>
      </w:r>
    </w:p>
    <w:p w14:paraId="465F2BA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5º No caso das doações com cartão de crédito, o recibo eleitoral deverá ser emitido no ato da doação, devendo ser cancelado na hipótese de estorno, desistência ou não confirmação da despesa do cartão </w:t>
      </w:r>
      <w:hyperlink r:id="rId13" w:anchor="art23" w:tgtFrame="_self" w:history="1">
        <w:r w:rsidRPr="002C1B12">
          <w:rPr>
            <w:rStyle w:val="Hyperlink"/>
            <w:rFonts w:ascii="Book Antiqua" w:hAnsi="Book Antiqua"/>
            <w:sz w:val="19"/>
            <w:szCs w:val="19"/>
          </w:rPr>
          <w:t>(Lei nº 9.504/1997, art. 23, § 4º, III, "b") </w:t>
        </w:r>
      </w:hyperlink>
      <w:r w:rsidRPr="002C1B12">
        <w:rPr>
          <w:rFonts w:ascii="Book Antiqua" w:hAnsi="Book Antiqua"/>
          <w:sz w:val="19"/>
          <w:szCs w:val="19"/>
        </w:rPr>
        <w:t>.</w:t>
      </w:r>
    </w:p>
    <w:p w14:paraId="4C1AFB8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É facultativa a emissão do recibo eleitoral previsto no caput nas seguintes hipóteses:</w:t>
      </w:r>
    </w:p>
    <w:p w14:paraId="422FB9D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cessão</w:t>
      </w:r>
      <w:proofErr w:type="gramEnd"/>
      <w:r w:rsidRPr="002C1B12">
        <w:rPr>
          <w:rFonts w:ascii="Book Antiqua" w:hAnsi="Book Antiqua"/>
          <w:sz w:val="19"/>
          <w:szCs w:val="19"/>
        </w:rPr>
        <w:t xml:space="preserve"> de bens móveis, limitada ao valor de R$ 4.000,00 (quatro mil reais) por cedente;</w:t>
      </w:r>
    </w:p>
    <w:p w14:paraId="3BFA34F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doações</w:t>
      </w:r>
      <w:proofErr w:type="gramEnd"/>
      <w:r w:rsidRPr="002C1B12">
        <w:rPr>
          <w:rFonts w:ascii="Book Antiqua" w:hAnsi="Book Antiqua"/>
          <w:sz w:val="19"/>
          <w:szCs w:val="19"/>
        </w:rPr>
        <w:t xml:space="preserve"> estimáveis em dinheiro entre candidatos e partidos políticos decorrentes do uso comum tanto de sedes quanto de materiais de propaganda eleitoral, cujo gasto deverá ser registrado na prestação de contas do responsável pelo pagamento da despesa; e</w:t>
      </w:r>
    </w:p>
    <w:p w14:paraId="08CFC8B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cessão de automóvel de propriedade do candidato, do cônjuge e de seus parentes até o terceiro grau para seu uso pessoal durante a campanha.</w:t>
      </w:r>
    </w:p>
    <w:p w14:paraId="2654098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7º Para os fins do disposto no inciso II do § 6º desta Resolução, considera-se uso comum:</w:t>
      </w:r>
    </w:p>
    <w:p w14:paraId="00FE028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de</w:t>
      </w:r>
      <w:proofErr w:type="gramEnd"/>
      <w:r w:rsidRPr="002C1B12">
        <w:rPr>
          <w:rFonts w:ascii="Book Antiqua" w:hAnsi="Book Antiqua"/>
          <w:sz w:val="19"/>
          <w:szCs w:val="19"/>
        </w:rPr>
        <w:t xml:space="preserve"> sede: o compartilhamento de idêntico espaço físico para atividades de campanha eleitoral, compreendidas a doação estimável referente à locação e manutenção do espaço físico, excetuada a doação estimável referente às despesas com pessoal, regulamentada no art. 41 desta norma;</w:t>
      </w:r>
    </w:p>
    <w:p w14:paraId="2BB35B9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 - de materiais de propaganda eleitoral: a produção conjunta de materiais publicitários impressos, observado o disposto no </w:t>
      </w:r>
      <w:hyperlink r:id="rId14" w:anchor="art38" w:tgtFrame="_self" w:history="1">
        <w:r w:rsidRPr="002C1B12">
          <w:rPr>
            <w:rStyle w:val="Hyperlink"/>
            <w:rFonts w:ascii="Book Antiqua" w:hAnsi="Book Antiqua"/>
            <w:sz w:val="19"/>
            <w:szCs w:val="19"/>
          </w:rPr>
          <w:t>art. 38, § 2º, da Lei nº 9.504/1997 </w:t>
        </w:r>
      </w:hyperlink>
      <w:r w:rsidRPr="002C1B12">
        <w:rPr>
          <w:rFonts w:ascii="Book Antiqua" w:hAnsi="Book Antiqua"/>
          <w:sz w:val="19"/>
          <w:szCs w:val="19"/>
        </w:rPr>
        <w:t>.</w:t>
      </w:r>
    </w:p>
    <w:p w14:paraId="1ACCACC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8º Na hipótese de arrecadação de campanha realizada pelo vice ou pelo suplente, devem ser utilizados os recibos eleitorais do titular.</w:t>
      </w:r>
    </w:p>
    <w:p w14:paraId="390E4C1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9º Os recibos eleitorais conterão referência aos limites de doação, com a advertência de que a doação destinada às campanhas eleitorais acima de tais limites poderá gerar a aplicação de multa de até 100% (cem por cento) do valor do excesso.</w:t>
      </w:r>
    </w:p>
    <w:p w14:paraId="7489EA1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10. A dispensa de emissão de recibo eleitoral prevista no § 6º deste artigo não afasta a obrigatoriedade de serem registrados na prestação de contas dos doadores e na de seus beneficiários os valores das operações constantes dos incisos I a III do referido parágrafo, observado o disposto no </w:t>
      </w:r>
      <w:hyperlink r:id="rId15" w:anchor="art38" w:tgtFrame="_self" w:history="1">
        <w:r w:rsidRPr="002C1B12">
          <w:rPr>
            <w:rStyle w:val="Hyperlink"/>
            <w:rFonts w:ascii="Book Antiqua" w:hAnsi="Book Antiqua"/>
            <w:sz w:val="19"/>
            <w:szCs w:val="19"/>
          </w:rPr>
          <w:t>art. 38, § 2º, da Lei nº 9.504/1997 </w:t>
        </w:r>
      </w:hyperlink>
      <w:r w:rsidRPr="002C1B12">
        <w:rPr>
          <w:rFonts w:ascii="Book Antiqua" w:hAnsi="Book Antiqua"/>
          <w:sz w:val="19"/>
          <w:szCs w:val="19"/>
        </w:rPr>
        <w:t>.</w:t>
      </w:r>
    </w:p>
    <w:p w14:paraId="1E4AEAF2"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Seção III (Incluído pela Resolução nº 23.665/2021)</w:t>
      </w:r>
    </w:p>
    <w:p w14:paraId="56CF42CD" w14:textId="7133FFB1" w:rsid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Da Conta Bancária (Incluído pela Resolução nº 23.665/2021)</w:t>
      </w:r>
    </w:p>
    <w:p w14:paraId="69E6E493" w14:textId="59240B38"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8º É obrigatória para os partidos políticos e os candidatos a abertura de conta bancária específica, na Caixa Econômica Federal, no Banco do Brasil ou em outra instituição financeira com carteira comercial reconhecida pelo Banco Central do Brasil e que atendam à obrigação prevista no art. 13 desta Resolução.</w:t>
      </w:r>
    </w:p>
    <w:p w14:paraId="20DAFBD7"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1º A conta bancária deve ser aberta em agências bancárias, postos de atendimento bancário ou por meios eletrônicos: (Redação dada pela Resolução nº 23.665/2021)</w:t>
      </w:r>
    </w:p>
    <w:p w14:paraId="667156CE"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xml:space="preserve">I - </w:t>
      </w:r>
      <w:proofErr w:type="gramStart"/>
      <w:r w:rsidRPr="006B1139">
        <w:rPr>
          <w:rFonts w:ascii="Book Antiqua" w:hAnsi="Book Antiqua"/>
          <w:sz w:val="19"/>
          <w:szCs w:val="19"/>
        </w:rPr>
        <w:t>pela</w:t>
      </w:r>
      <w:proofErr w:type="gramEnd"/>
      <w:r w:rsidRPr="006B1139">
        <w:rPr>
          <w:rFonts w:ascii="Book Antiqua" w:hAnsi="Book Antiqua"/>
          <w:sz w:val="19"/>
          <w:szCs w:val="19"/>
        </w:rPr>
        <w:t xml:space="preserve"> candidata ou pelo candidato, no prazo de 10 (dez) dias contados da concessão do CNPJ pela Secretaria da Receita Federal do Brasil;</w:t>
      </w:r>
    </w:p>
    <w:p w14:paraId="3E31CCBE"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xml:space="preserve">II - </w:t>
      </w:r>
      <w:proofErr w:type="gramStart"/>
      <w:r w:rsidRPr="006B1139">
        <w:rPr>
          <w:rFonts w:ascii="Book Antiqua" w:hAnsi="Book Antiqua"/>
          <w:sz w:val="19"/>
          <w:szCs w:val="19"/>
        </w:rPr>
        <w:t>os</w:t>
      </w:r>
      <w:proofErr w:type="gramEnd"/>
      <w:r w:rsidRPr="006B1139">
        <w:rPr>
          <w:rFonts w:ascii="Book Antiqua" w:hAnsi="Book Antiqua"/>
          <w:sz w:val="19"/>
          <w:szCs w:val="19"/>
        </w:rPr>
        <w:t xml:space="preserve"> partidos que não abriram a conta bancária "Doações para Campanha" até o dia 15 de agosto de 2018, poderão fazê-lo até 15 de agosto do ano eleitoral. (Vide, para as Eleições de 2020, art. 7º, inciso III, da Resolução nº 23.624/2020)</w:t>
      </w:r>
    </w:p>
    <w:p w14:paraId="67656DB7"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2º A obrigação prevista neste artigo deve ser cumprida pelos partidos políticos e pelas candidatas ou pelos candidatos, mesmo que não ocorra arrecadação e/ou movimentação de recursos financeiros, observado o disposto no § 4º deste artigo e no art. 12 desta Resolução.</w:t>
      </w:r>
    </w:p>
    <w:p w14:paraId="58B841C0"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lastRenderedPageBreak/>
        <w:t>§ 3º As candidatas ou os candidatos a vice e suplente não são obrigadas(os) a abrir conta bancária específica, mas, se o fizerem, os respectivos extratos bancários deverão compor a prestação de contas das(os) titulares.</w:t>
      </w:r>
    </w:p>
    <w:p w14:paraId="57533537"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4º A obrigatoriedade de abertura de conta bancária eleitoral prevista no caput não se aplica às candidaturas:</w:t>
      </w:r>
    </w:p>
    <w:p w14:paraId="1E2AF127"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xml:space="preserve">I - </w:t>
      </w:r>
      <w:proofErr w:type="gramStart"/>
      <w:r w:rsidRPr="006B1139">
        <w:rPr>
          <w:rFonts w:ascii="Book Antiqua" w:hAnsi="Book Antiqua"/>
          <w:sz w:val="19"/>
          <w:szCs w:val="19"/>
        </w:rPr>
        <w:t>em</w:t>
      </w:r>
      <w:proofErr w:type="gramEnd"/>
      <w:r w:rsidRPr="006B1139">
        <w:rPr>
          <w:rFonts w:ascii="Book Antiqua" w:hAnsi="Book Antiqua"/>
          <w:sz w:val="19"/>
          <w:szCs w:val="19"/>
        </w:rPr>
        <w:t xml:space="preserve"> circunscrição onde não haja agência bancária ou posto de atendimento bancário (Lei nº 9.504/1997, art. 22, § 2º);</w:t>
      </w:r>
    </w:p>
    <w:p w14:paraId="644AC20F"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xml:space="preserve">II - </w:t>
      </w:r>
      <w:proofErr w:type="gramStart"/>
      <w:r w:rsidRPr="006B1139">
        <w:rPr>
          <w:rFonts w:ascii="Book Antiqua" w:hAnsi="Book Antiqua"/>
          <w:sz w:val="19"/>
          <w:szCs w:val="19"/>
        </w:rPr>
        <w:t>cuja</w:t>
      </w:r>
      <w:proofErr w:type="gramEnd"/>
      <w:r w:rsidRPr="006B1139">
        <w:rPr>
          <w:rFonts w:ascii="Book Antiqua" w:hAnsi="Book Antiqua"/>
          <w:sz w:val="19"/>
          <w:szCs w:val="19"/>
        </w:rPr>
        <w:t xml:space="preserve"> candidata ou cujo candidato renunciou ao registro, desistiu da candidatura, teve o registro indeferido ou foi substituída(o) antes do fim do prazo de 10 (dez) dias a contar da emissão do CNPJ de campanha, desde que não haja indícios de arrecadação de recursos e realização de gastos eleitorais.</w:t>
      </w:r>
    </w:p>
    <w:p w14:paraId="5A84C20F" w14:textId="5F4120FF" w:rsid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5º A abertura de conta nas situações descritas no § 4º deste artigo obriga as candidatas ou os candidatos a apresentarem os extratos bancários em sua integralidade.</w:t>
      </w:r>
    </w:p>
    <w:p w14:paraId="2F49379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9º Na hipótese de repasse de recursos oriundos do Fundo de Assistência Financeira aos Partidos Políticos (Fundo Partidário) e do Fundo Especial de Financiamento de Campanha (FEFC), os partidos políticos e os candidatos devem abrir contas bancárias distintas e específicas para o registro da movimentação financeira desses recursos.</w:t>
      </w:r>
    </w:p>
    <w:p w14:paraId="26E7AC5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O partido político que aplicar recursos do Fundo Partidário na campanha eleitoral deve fazer a movimentação financeira diretamente na conta bancária estabelecida no </w:t>
      </w:r>
      <w:hyperlink r:id="rId16" w:anchor="art43" w:tgtFrame="_self" w:history="1">
        <w:r w:rsidRPr="002C1B12">
          <w:rPr>
            <w:rStyle w:val="Hyperlink"/>
            <w:rFonts w:ascii="Book Antiqua" w:hAnsi="Book Antiqua"/>
            <w:sz w:val="19"/>
            <w:szCs w:val="19"/>
          </w:rPr>
          <w:t>art. 43 da Lei nº 9.096/1995 </w:t>
        </w:r>
      </w:hyperlink>
      <w:r w:rsidRPr="002C1B12">
        <w:rPr>
          <w:rFonts w:ascii="Book Antiqua" w:hAnsi="Book Antiqua"/>
          <w:sz w:val="19"/>
          <w:szCs w:val="19"/>
        </w:rPr>
        <w:t>.</w:t>
      </w:r>
    </w:p>
    <w:p w14:paraId="20CBA72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É vedada a transferência de recursos entre contas cujas fontes possuam naturezas distintas.</w:t>
      </w:r>
    </w:p>
    <w:p w14:paraId="3FD84E5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10. As contas bancárias devem ser abertas mediante a apresentação dos seguintes documentos:</w:t>
      </w:r>
    </w:p>
    <w:p w14:paraId="684180B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pelos</w:t>
      </w:r>
      <w:proofErr w:type="gramEnd"/>
      <w:r w:rsidRPr="002C1B12">
        <w:rPr>
          <w:rFonts w:ascii="Book Antiqua" w:hAnsi="Book Antiqua"/>
          <w:sz w:val="19"/>
          <w:szCs w:val="19"/>
        </w:rPr>
        <w:t xml:space="preserve"> candidatos:</w:t>
      </w:r>
    </w:p>
    <w:p w14:paraId="33F4FAE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 Requerimento de Abertura de Conta Bancária, disponível na página dos tribunais eleitorais na internet;</w:t>
      </w:r>
    </w:p>
    <w:p w14:paraId="584934E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comprovante de inscrição no CNPJ para as eleições, disponível na página da Secretaria da Receita Federal do Brasil na internet </w:t>
      </w:r>
      <w:hyperlink r:id="rId17" w:tgtFrame="_self" w:history="1">
        <w:r w:rsidRPr="002C1B12">
          <w:rPr>
            <w:rStyle w:val="Hyperlink"/>
            <w:rFonts w:ascii="Book Antiqua" w:hAnsi="Book Antiqua"/>
            <w:sz w:val="19"/>
            <w:szCs w:val="19"/>
          </w:rPr>
          <w:t>(www.receita.fazenda.gov.br) </w:t>
        </w:r>
      </w:hyperlink>
      <w:r w:rsidRPr="002C1B12">
        <w:rPr>
          <w:rFonts w:ascii="Book Antiqua" w:hAnsi="Book Antiqua"/>
          <w:sz w:val="19"/>
          <w:szCs w:val="19"/>
        </w:rPr>
        <w:t>; e</w:t>
      </w:r>
    </w:p>
    <w:p w14:paraId="0B7F270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 nome dos responsáveis pela movimentação da conta bancária com endereço atualizado;</w:t>
      </w:r>
    </w:p>
    <w:p w14:paraId="28084E3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pelos</w:t>
      </w:r>
      <w:proofErr w:type="gramEnd"/>
      <w:r w:rsidRPr="002C1B12">
        <w:rPr>
          <w:rFonts w:ascii="Book Antiqua" w:hAnsi="Book Antiqua"/>
          <w:sz w:val="19"/>
          <w:szCs w:val="19"/>
        </w:rPr>
        <w:t xml:space="preserve"> partidos políticos:</w:t>
      </w:r>
    </w:p>
    <w:p w14:paraId="61AC9F2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 Requerimento de Abertura de Conta Bancária, disponível na página do Tribunal Superior Eleitoral na internet;</w:t>
      </w:r>
    </w:p>
    <w:p w14:paraId="366307A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comprovante da inscrição no CNPJ já existente, disponível na página da Secretaria da Receita Federal do Brasil na internet </w:t>
      </w:r>
      <w:hyperlink r:id="rId18" w:tgtFrame="_self" w:history="1">
        <w:r w:rsidRPr="002C1B12">
          <w:rPr>
            <w:rStyle w:val="Hyperlink"/>
            <w:rFonts w:ascii="Book Antiqua" w:hAnsi="Book Antiqua"/>
            <w:sz w:val="19"/>
            <w:szCs w:val="19"/>
          </w:rPr>
          <w:t>(www.receita.fazenda.gov.br) </w:t>
        </w:r>
      </w:hyperlink>
      <w:r w:rsidRPr="002C1B12">
        <w:rPr>
          <w:rFonts w:ascii="Book Antiqua" w:hAnsi="Book Antiqua"/>
          <w:sz w:val="19"/>
          <w:szCs w:val="19"/>
        </w:rPr>
        <w:t>;</w:t>
      </w:r>
    </w:p>
    <w:p w14:paraId="1029025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 certidão de composição partidária, disponível na página do Tribunal Superior Eleitoral na internet </w:t>
      </w:r>
      <w:hyperlink r:id="rId19" w:tgtFrame="_self" w:history="1">
        <w:r w:rsidRPr="002C1B12">
          <w:rPr>
            <w:rStyle w:val="Hyperlink"/>
            <w:rFonts w:ascii="Book Antiqua" w:hAnsi="Book Antiqua"/>
            <w:sz w:val="19"/>
            <w:szCs w:val="19"/>
          </w:rPr>
          <w:t>(www.tse.jus.br) </w:t>
        </w:r>
      </w:hyperlink>
      <w:r w:rsidRPr="002C1B12">
        <w:rPr>
          <w:rFonts w:ascii="Book Antiqua" w:hAnsi="Book Antiqua"/>
          <w:sz w:val="19"/>
          <w:szCs w:val="19"/>
        </w:rPr>
        <w:t>; e</w:t>
      </w:r>
    </w:p>
    <w:p w14:paraId="104A617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 nome dos responsáveis pela movimentação da conta bancária com endereço atualizado.</w:t>
      </w:r>
    </w:p>
    <w:p w14:paraId="108A317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As contas bancárias específicas de campanha eleitoral devem ser identificadas pelos partidos políticos e pelos candidatos de acordo com o nome constante do CNPJ fornecido pela Secretaria da Receita Federal do Brasil.</w:t>
      </w:r>
    </w:p>
    <w:p w14:paraId="2098087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2º Os representantes, mandatários ou prepostos autorizados a movimentar a conta devem ser identificados e qualificados conforme regulamentação específica do Banco Central do Brasil; e, além daqueles exigidos no caput, os bancos devem exigir a apresentação dos seguintes documentos:</w:t>
      </w:r>
    </w:p>
    <w:p w14:paraId="038937C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do</w:t>
      </w:r>
      <w:proofErr w:type="gramEnd"/>
      <w:r w:rsidRPr="002C1B12">
        <w:rPr>
          <w:rFonts w:ascii="Book Antiqua" w:hAnsi="Book Antiqua"/>
          <w:sz w:val="19"/>
          <w:szCs w:val="19"/>
        </w:rPr>
        <w:t xml:space="preserve"> candidato e das demais pessoas autorizadas a movimentar a conta bancária:</w:t>
      </w:r>
    </w:p>
    <w:p w14:paraId="422D03B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 documento de identificação pessoal;</w:t>
      </w:r>
    </w:p>
    <w:p w14:paraId="53F44F1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comprovante de endereço atualizado; e</w:t>
      </w:r>
    </w:p>
    <w:p w14:paraId="5E8ABD0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 comprovante de inscrição no CPF;</w:t>
      </w:r>
    </w:p>
    <w:p w14:paraId="0B82C50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dos</w:t>
      </w:r>
      <w:proofErr w:type="gramEnd"/>
      <w:r w:rsidRPr="002C1B12">
        <w:rPr>
          <w:rFonts w:ascii="Book Antiqua" w:hAnsi="Book Antiqua"/>
          <w:sz w:val="19"/>
          <w:szCs w:val="19"/>
        </w:rPr>
        <w:t xml:space="preserve"> partidos políticos, seus dirigentes e demais pessoas autorizadas a movimentar a conta bancária:</w:t>
      </w:r>
    </w:p>
    <w:p w14:paraId="32CD97A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 documento de identificação pessoal;</w:t>
      </w:r>
    </w:p>
    <w:p w14:paraId="1440A48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comprovante de endereço atualizado; e</w:t>
      </w:r>
    </w:p>
    <w:p w14:paraId="0EF4E9B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 comprovante de inscrição no CPF.</w:t>
      </w:r>
    </w:p>
    <w:p w14:paraId="64B627E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A apresentação dos documentos exigidos nas alíneas "a" e "b" dos incisos I e II do § 2º deste artigo deve observar o disposto nas instruções do Banco Central do Brasil.</w:t>
      </w:r>
    </w:p>
    <w:p w14:paraId="3B25CBB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A informação do endereço do candidato, constante do documento exigido na alínea "b" do inciso I do § 2º deste artigo, deve ser compatível com o endereço informado no Requerimento de Abertura de Conta (RAC).</w:t>
      </w:r>
    </w:p>
    <w:p w14:paraId="3406176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A apresentação dos documentos previstos no caput pode ser dispensada, a critério do banco, na hipótese de abertura de nova conta bancária para movimentação de recursos do Fundo Partidário e do Fundo Especial de Financiamento de Campanha (FEFC) por candidato na mesma agência bancária na qual foi aberta a conta original de campanha.</w:t>
      </w:r>
    </w:p>
    <w:p w14:paraId="68BCD36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A eventual recusa ou o embaraço à abertura de conta pela instituição financeira, inclusive no prazo fixado em lei, sujeitará o responsável ao disposto no </w:t>
      </w:r>
      <w:hyperlink r:id="rId20" w:anchor="art347" w:tgtFrame="_self" w:history="1">
        <w:r w:rsidRPr="002C1B12">
          <w:rPr>
            <w:rStyle w:val="Hyperlink"/>
            <w:rFonts w:ascii="Book Antiqua" w:hAnsi="Book Antiqua"/>
            <w:sz w:val="19"/>
            <w:szCs w:val="19"/>
          </w:rPr>
          <w:t>art. 347 do Código Eleitoral </w:t>
        </w:r>
      </w:hyperlink>
      <w:r w:rsidRPr="002C1B12">
        <w:rPr>
          <w:rFonts w:ascii="Book Antiqua" w:hAnsi="Book Antiqua"/>
          <w:sz w:val="19"/>
          <w:szCs w:val="19"/>
        </w:rPr>
        <w:t>.</w:t>
      </w:r>
    </w:p>
    <w:p w14:paraId="2F06584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11. Os partidos políticos devem manter, em sua prestação de contas anual, contas específicas para o registro da escrituração contábil das movimentações financeiras dos recursos destinados às campanhas eleitorais, a fim de permitir a segregação desses recursos em relação a quaisquer outros e a identificação de sua origem.</w:t>
      </w:r>
    </w:p>
    <w:p w14:paraId="21766BE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12. Os bancos são obrigados a </w:t>
      </w:r>
      <w:hyperlink r:id="rId21" w:anchor="art22" w:tgtFrame="_self" w:history="1">
        <w:r w:rsidRPr="002C1B12">
          <w:rPr>
            <w:rStyle w:val="Hyperlink"/>
            <w:rFonts w:ascii="Book Antiqua" w:hAnsi="Book Antiqua"/>
            <w:sz w:val="19"/>
            <w:szCs w:val="19"/>
          </w:rPr>
          <w:t>(Lei nº 9.504/1997, art. 22, § 1º) </w:t>
        </w:r>
      </w:hyperlink>
      <w:r w:rsidRPr="002C1B12">
        <w:rPr>
          <w:rFonts w:ascii="Book Antiqua" w:hAnsi="Book Antiqua"/>
          <w:sz w:val="19"/>
          <w:szCs w:val="19"/>
        </w:rPr>
        <w:t>:</w:t>
      </w:r>
    </w:p>
    <w:p w14:paraId="5717106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acatar</w:t>
      </w:r>
      <w:proofErr w:type="gramEnd"/>
      <w:r w:rsidRPr="002C1B12">
        <w:rPr>
          <w:rFonts w:ascii="Book Antiqua" w:hAnsi="Book Antiqua"/>
          <w:sz w:val="19"/>
          <w:szCs w:val="19"/>
        </w:rPr>
        <w:t>, em até 3 (três) dias, o pedido de abertura de conta de qualquer candidato escolhido em convenção, sendo-lhes vedado condicionar a conta ao depósito mínimo e à cobrança de taxas ou de outras despesas de manutenção;</w:t>
      </w:r>
    </w:p>
    <w:p w14:paraId="2ADE21A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identificar</w:t>
      </w:r>
      <w:proofErr w:type="gramEnd"/>
      <w:r w:rsidRPr="002C1B12">
        <w:rPr>
          <w:rFonts w:ascii="Book Antiqua" w:hAnsi="Book Antiqua"/>
          <w:sz w:val="19"/>
          <w:szCs w:val="19"/>
        </w:rPr>
        <w:t xml:space="preserve">, nos extratos bancários da </w:t>
      </w:r>
      <w:proofErr w:type="spellStart"/>
      <w:r w:rsidRPr="002C1B12">
        <w:rPr>
          <w:rFonts w:ascii="Book Antiqua" w:hAnsi="Book Antiqua"/>
          <w:sz w:val="19"/>
          <w:szCs w:val="19"/>
        </w:rPr>
        <w:t>conta-corrente</w:t>
      </w:r>
      <w:proofErr w:type="spellEnd"/>
      <w:r w:rsidRPr="002C1B12">
        <w:rPr>
          <w:rFonts w:ascii="Book Antiqua" w:hAnsi="Book Antiqua"/>
          <w:sz w:val="19"/>
          <w:szCs w:val="19"/>
        </w:rPr>
        <w:t xml:space="preserve"> a que se referem o inciso I deste artigo e o art. 9º desta Resolução, o CPF ou o CNPJ do doador e do fornecedor de campanha;</w:t>
      </w:r>
    </w:p>
    <w:p w14:paraId="26BEE24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encerrar as contas bancárias dos candidatos destinadas à movimentação de recursos do Fundo Partidário e de doações para campanha no fim do ano da eleição, transferindo a totalidade do saldo existente para a conta bancária do órgão de direção da circunscrição, na forma prevista no art. 51 desta Resolução, e informar o fato à Justiça Eleitoral;</w:t>
      </w:r>
    </w:p>
    <w:p w14:paraId="03FAD3D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IV - </w:t>
      </w:r>
      <w:proofErr w:type="gramStart"/>
      <w:r w:rsidRPr="002C1B12">
        <w:rPr>
          <w:rFonts w:ascii="Book Antiqua" w:hAnsi="Book Antiqua"/>
          <w:sz w:val="19"/>
          <w:szCs w:val="19"/>
        </w:rPr>
        <w:t>encerrar</w:t>
      </w:r>
      <w:proofErr w:type="gramEnd"/>
      <w:r w:rsidRPr="002C1B12">
        <w:rPr>
          <w:rFonts w:ascii="Book Antiqua" w:hAnsi="Book Antiqua"/>
          <w:sz w:val="19"/>
          <w:szCs w:val="19"/>
        </w:rPr>
        <w:t xml:space="preserve"> as contas bancárias do candidato e do partido político destinadas à movimentação de recursos do Fundo Especial de Financiamento de Campanha (FEFC) no fim do ano da eleição, transferindo a totalidade do saldo existente para o Tesouro Nacional, na forma prevista no art. 51 desta Resolução, e informar o fato à Justiça Eleitoral.</w:t>
      </w:r>
    </w:p>
    <w:p w14:paraId="489DE57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1º A obrigação prevista no inciso I abrange a abertura de contas específicas para a movimentação de recursos do Fundo Partidário e do Fundo Especial de Financiamento de Campanha (FEFC) de que trata o art. 9º, bem como as contas dos partidos políticos denominadas "Doações para Campanha".</w:t>
      </w:r>
    </w:p>
    <w:p w14:paraId="6C7860C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A vedação quanto à cobrança de taxas e/ou outras despesas de manutenção não alcança as demais taxas e despesas normalmente cobradas por serviços bancários avulsos, na forma autorizada e disciplinada pelo Banco Central do Brasil.</w:t>
      </w:r>
    </w:p>
    <w:p w14:paraId="61251FE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Os bancos somente aceitarão, nas contas abertas para uso em campanha, depósitos/créditos de origem identificada pelo nome ou razão social do doador e pelo respectivo número de inscrição no CPF ou no CNPJ.</w:t>
      </w:r>
    </w:p>
    <w:p w14:paraId="684700D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A obrigação prevista no caput deve ser cumprida pelos bancos mesmo se vencidos os prazos previstos no § 1º do art. 8º desta Resolução.</w:t>
      </w:r>
    </w:p>
    <w:p w14:paraId="06F8435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A exigência de identificação do CPF/CNPJ do doador nos extratos bancários de que trata o inciso II deste artigo será atendida pelos bancos mediante o envio à Justiça Eleitoral dos respectivos extratos eletrônicos, na forma do art. 13 desta Resolução.</w:t>
      </w:r>
    </w:p>
    <w:p w14:paraId="7D3B8D5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A não identificação do CPF/CNPJ do doador nos extratos bancários de que trata o inciso II deste artigo, inclusive no que se refere ao prazo fixado para envio à Justiça Eleitoral, sujeitará o responsável ao disposto no </w:t>
      </w:r>
      <w:hyperlink r:id="rId22" w:anchor="art347" w:tgtFrame="_self" w:history="1">
        <w:r w:rsidRPr="002C1B12">
          <w:rPr>
            <w:rStyle w:val="Hyperlink"/>
            <w:rFonts w:ascii="Book Antiqua" w:hAnsi="Book Antiqua"/>
            <w:sz w:val="19"/>
            <w:szCs w:val="19"/>
          </w:rPr>
          <w:t>art. 347 do Código Eleitoral </w:t>
        </w:r>
      </w:hyperlink>
      <w:r w:rsidRPr="002C1B12">
        <w:rPr>
          <w:rFonts w:ascii="Book Antiqua" w:hAnsi="Book Antiqua"/>
          <w:sz w:val="19"/>
          <w:szCs w:val="19"/>
        </w:rPr>
        <w:t>.</w:t>
      </w:r>
    </w:p>
    <w:p w14:paraId="70AAE3D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7º A conta bancária "Doações para campanha" dos partidos políticos possui caráter permanente e não deve ser encerrada no fim do período eleitoral.</w:t>
      </w:r>
    </w:p>
    <w:p w14:paraId="66F31AF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6" w:name="art13"/>
      <w:bookmarkEnd w:id="6"/>
      <w:r w:rsidRPr="002C1B12">
        <w:rPr>
          <w:rFonts w:ascii="Book Antiqua" w:hAnsi="Book Antiqua"/>
          <w:sz w:val="19"/>
          <w:szCs w:val="19"/>
        </w:rPr>
        <w:t>Art. 13. As instituições financeiras devem encaminhar ao Tribunal Superior Eleitoral o extrato eletrônico das contas bancárias abertas para as campanhas eleitorais dos partidos políticos e candidatos, para instrução dos respectivos processos de prestação de contas, no prazo de até 15 (quinze) dias após o encerramento do mês anterior.</w:t>
      </w:r>
    </w:p>
    <w:p w14:paraId="175DBB8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O disposto no caput também se aplica às contas bancárias específicas destinadas ao recebimento de doações para campanha e àquelas destinadas à movimentação dos recursos do Fundo Partidário e do Fundo Especial de Financiamento de Campanha (FEFC).</w:t>
      </w:r>
    </w:p>
    <w:p w14:paraId="01EF654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As contas bancárias utilizadas para o registro da movimentação financeira de campanha eleitoral não estão submetidas ao sigilo disposto na Lei Complementar nº 105, de 10 de janeiro de 2001, e seus extratos, em meio físico ou eletrônico, integram as informações de natureza pública que compõem a prestação de contas à Justiça Eleitoral.</w:t>
      </w:r>
    </w:p>
    <w:p w14:paraId="580C788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Os extratos eletrônicos das contas bancárias, tão logo recebidos pela Justiça Eleitoral, serão disponibilizados para consulta pública na página do Tribunal Superior Eleitoral na internet.</w:t>
      </w:r>
    </w:p>
    <w:p w14:paraId="7179C8C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Os extratos eletrônicos devem ser padronizados e fornecidos conforme normas específicas do Banco Central do Brasil e devem compreender o registro da movimentação financeira entre as datas de abertura e encerramento da conta bancária.</w:t>
      </w:r>
    </w:p>
    <w:p w14:paraId="6818B8C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Art. 14. O uso de recursos financeiros para o pagamento de gastos eleitorais que não provenham das contas específicas de que tratam os </w:t>
      </w:r>
      <w:proofErr w:type="spellStart"/>
      <w:r w:rsidRPr="002C1B12">
        <w:rPr>
          <w:rFonts w:ascii="Book Antiqua" w:hAnsi="Book Antiqua"/>
          <w:sz w:val="19"/>
          <w:szCs w:val="19"/>
        </w:rPr>
        <w:t>arts</w:t>
      </w:r>
      <w:proofErr w:type="spellEnd"/>
      <w:r w:rsidRPr="002C1B12">
        <w:rPr>
          <w:rFonts w:ascii="Book Antiqua" w:hAnsi="Book Antiqua"/>
          <w:sz w:val="19"/>
          <w:szCs w:val="19"/>
        </w:rPr>
        <w:t>. 8º e 9º implicará a desaprovação da prestação de contas do partido político ou do candidato </w:t>
      </w:r>
      <w:hyperlink r:id="rId23" w:anchor="art22" w:tgtFrame="_self" w:history="1">
        <w:r w:rsidRPr="002C1B12">
          <w:rPr>
            <w:rStyle w:val="Hyperlink"/>
            <w:rFonts w:ascii="Book Antiqua" w:hAnsi="Book Antiqua"/>
            <w:sz w:val="19"/>
            <w:szCs w:val="19"/>
          </w:rPr>
          <w:t>(Lei nº 9.504/1997, art. 22, § 3º) </w:t>
        </w:r>
      </w:hyperlink>
      <w:r w:rsidRPr="002C1B12">
        <w:rPr>
          <w:rFonts w:ascii="Book Antiqua" w:hAnsi="Book Antiqua"/>
          <w:sz w:val="19"/>
          <w:szCs w:val="19"/>
        </w:rPr>
        <w:t>.</w:t>
      </w:r>
    </w:p>
    <w:p w14:paraId="1774E07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Se comprovado o abuso do poder econômico por candidato, será cancelado o registro da sua candidatura ou cassado o seu diploma, se já houver sido outorgado </w:t>
      </w:r>
      <w:hyperlink r:id="rId24" w:anchor="art22" w:tgtFrame="_self" w:history="1">
        <w:r w:rsidRPr="002C1B12">
          <w:rPr>
            <w:rStyle w:val="Hyperlink"/>
            <w:rFonts w:ascii="Book Antiqua" w:hAnsi="Book Antiqua"/>
            <w:sz w:val="19"/>
            <w:szCs w:val="19"/>
          </w:rPr>
          <w:t>(Lei nº 9.504/1997, art. 22, § 3º) </w:t>
        </w:r>
      </w:hyperlink>
      <w:r w:rsidRPr="002C1B12">
        <w:rPr>
          <w:rFonts w:ascii="Book Antiqua" w:hAnsi="Book Antiqua"/>
          <w:sz w:val="19"/>
          <w:szCs w:val="19"/>
        </w:rPr>
        <w:t>.</w:t>
      </w:r>
    </w:p>
    <w:p w14:paraId="79D4F87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O disposto no caput também se aplica à arrecadação de recursos para campanha eleitoral os quais não transitem pelas contas específicas previstas nesta Resolução.</w:t>
      </w:r>
    </w:p>
    <w:p w14:paraId="7A4D045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CAPÍTULO II</w:t>
      </w:r>
    </w:p>
    <w:p w14:paraId="77AD257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DA ARRECADAÇÃO</w:t>
      </w:r>
    </w:p>
    <w:p w14:paraId="48845E8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Seção I</w:t>
      </w:r>
    </w:p>
    <w:p w14:paraId="192ABEA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Das Origens dos Recursos</w:t>
      </w:r>
    </w:p>
    <w:p w14:paraId="17E0D83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15. Os recursos destinados às campanhas eleitorais, respeitados os limites previstos, somente são admitidos quando provenientes de:</w:t>
      </w:r>
    </w:p>
    <w:p w14:paraId="27D2D39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recursos</w:t>
      </w:r>
      <w:proofErr w:type="gramEnd"/>
      <w:r w:rsidRPr="002C1B12">
        <w:rPr>
          <w:rFonts w:ascii="Book Antiqua" w:hAnsi="Book Antiqua"/>
          <w:sz w:val="19"/>
          <w:szCs w:val="19"/>
        </w:rPr>
        <w:t xml:space="preserve"> próprios dos candidatos;</w:t>
      </w:r>
    </w:p>
    <w:p w14:paraId="5E0C81D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doações</w:t>
      </w:r>
      <w:proofErr w:type="gramEnd"/>
      <w:r w:rsidRPr="002C1B12">
        <w:rPr>
          <w:rFonts w:ascii="Book Antiqua" w:hAnsi="Book Antiqua"/>
          <w:sz w:val="19"/>
          <w:szCs w:val="19"/>
        </w:rPr>
        <w:t xml:space="preserve"> financeiras ou estimáveis em dinheiro de pessoas físicas;</w:t>
      </w:r>
    </w:p>
    <w:p w14:paraId="20DD756A" w14:textId="754C2EC3"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doações de outros partidos políticos e de outros candidatos;</w:t>
      </w:r>
      <w:r w:rsidR="004A1A76">
        <w:rPr>
          <w:rFonts w:ascii="Book Antiqua" w:hAnsi="Book Antiqua"/>
          <w:sz w:val="19"/>
          <w:szCs w:val="19"/>
        </w:rPr>
        <w:t xml:space="preserve"> </w:t>
      </w:r>
      <w:r w:rsidR="004A1A76" w:rsidRPr="00CE2452">
        <w:rPr>
          <w:rFonts w:ascii="Book Antiqua" w:eastAsia="Times New Roman" w:hAnsi="Book Antiqua" w:cs="Arial"/>
          <w:b/>
          <w:bCs/>
          <w:color w:val="FF0000"/>
          <w:sz w:val="19"/>
          <w:szCs w:val="19"/>
          <w:u w:val="single"/>
          <w:lang w:eastAsia="pt-BR"/>
        </w:rPr>
        <w:t>(TJSC-2019)</w:t>
      </w:r>
    </w:p>
    <w:p w14:paraId="6AEE1D5A" w14:textId="64FABDAD"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IV - </w:t>
      </w:r>
      <w:proofErr w:type="gramStart"/>
      <w:r w:rsidRPr="002C1B12">
        <w:rPr>
          <w:rFonts w:ascii="Book Antiqua" w:hAnsi="Book Antiqua"/>
          <w:sz w:val="19"/>
          <w:szCs w:val="19"/>
        </w:rPr>
        <w:t>comercialização</w:t>
      </w:r>
      <w:proofErr w:type="gramEnd"/>
      <w:r w:rsidRPr="002C1B12">
        <w:rPr>
          <w:rFonts w:ascii="Book Antiqua" w:hAnsi="Book Antiqua"/>
          <w:sz w:val="19"/>
          <w:szCs w:val="19"/>
        </w:rPr>
        <w:t xml:space="preserve"> de bens e/ou serviços ou promoção de eventos de arrecadação realizados diretamente pelo candidato ou pelo partido político;</w:t>
      </w:r>
      <w:r w:rsidR="004A1A76">
        <w:rPr>
          <w:rFonts w:ascii="Book Antiqua" w:hAnsi="Book Antiqua"/>
          <w:sz w:val="19"/>
          <w:szCs w:val="19"/>
        </w:rPr>
        <w:t xml:space="preserve"> </w:t>
      </w:r>
      <w:r w:rsidR="004A1A76" w:rsidRPr="00CE2452">
        <w:rPr>
          <w:rFonts w:ascii="Book Antiqua" w:eastAsia="Times New Roman" w:hAnsi="Book Antiqua" w:cs="Arial"/>
          <w:b/>
          <w:bCs/>
          <w:color w:val="FF0000"/>
          <w:sz w:val="19"/>
          <w:szCs w:val="19"/>
          <w:u w:val="single"/>
          <w:lang w:eastAsia="pt-BR"/>
        </w:rPr>
        <w:t>(TJSC-2019)</w:t>
      </w:r>
    </w:p>
    <w:p w14:paraId="4BE8E83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V - </w:t>
      </w:r>
      <w:proofErr w:type="gramStart"/>
      <w:r w:rsidRPr="002C1B12">
        <w:rPr>
          <w:rFonts w:ascii="Book Antiqua" w:hAnsi="Book Antiqua"/>
          <w:sz w:val="19"/>
          <w:szCs w:val="19"/>
        </w:rPr>
        <w:t>recursos</w:t>
      </w:r>
      <w:proofErr w:type="gramEnd"/>
      <w:r w:rsidRPr="002C1B12">
        <w:rPr>
          <w:rFonts w:ascii="Book Antiqua" w:hAnsi="Book Antiqua"/>
          <w:sz w:val="19"/>
          <w:szCs w:val="19"/>
        </w:rPr>
        <w:t xml:space="preserve"> próprios dos partidos políticos, desde que identificada a sua origem e que sejam provenientes:</w:t>
      </w:r>
    </w:p>
    <w:p w14:paraId="4121CD8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 do Fundo Partidário, de que trata o </w:t>
      </w:r>
      <w:hyperlink r:id="rId25" w:anchor="art38" w:tgtFrame="_self" w:history="1">
        <w:r w:rsidRPr="002C1B12">
          <w:rPr>
            <w:rStyle w:val="Hyperlink"/>
            <w:rFonts w:ascii="Book Antiqua" w:hAnsi="Book Antiqua"/>
            <w:sz w:val="19"/>
            <w:szCs w:val="19"/>
          </w:rPr>
          <w:t>art. 38 da Lei nº 9.096/1995 </w:t>
        </w:r>
      </w:hyperlink>
      <w:r w:rsidRPr="002C1B12">
        <w:rPr>
          <w:rFonts w:ascii="Book Antiqua" w:hAnsi="Book Antiqua"/>
          <w:sz w:val="19"/>
          <w:szCs w:val="19"/>
        </w:rPr>
        <w:t>;</w:t>
      </w:r>
    </w:p>
    <w:p w14:paraId="48D60FA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do Fundo Especial de Financiamento de Campanha (FEFC);</w:t>
      </w:r>
    </w:p>
    <w:p w14:paraId="572262B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 de doações de pessoas físicas efetuadas aos partidos políticos;</w:t>
      </w:r>
    </w:p>
    <w:p w14:paraId="5D30D38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 de contribuição dos seus filiados;</w:t>
      </w:r>
    </w:p>
    <w:p w14:paraId="3530AB5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e) da comercialização de bens, serviços ou promoção de eventos de arrecadação;</w:t>
      </w:r>
    </w:p>
    <w:p w14:paraId="272A817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f) de rendimentos decorrentes da locação de bens próprios dos partidos políticos;</w:t>
      </w:r>
    </w:p>
    <w:p w14:paraId="24B4E5E1" w14:textId="27837103"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VI - </w:t>
      </w:r>
      <w:proofErr w:type="gramStart"/>
      <w:r w:rsidRPr="002C1B12">
        <w:rPr>
          <w:rFonts w:ascii="Book Antiqua" w:hAnsi="Book Antiqua"/>
          <w:sz w:val="19"/>
          <w:szCs w:val="19"/>
        </w:rPr>
        <w:t>rendimentos</w:t>
      </w:r>
      <w:proofErr w:type="gramEnd"/>
      <w:r w:rsidRPr="002C1B12">
        <w:rPr>
          <w:rFonts w:ascii="Book Antiqua" w:hAnsi="Book Antiqua"/>
          <w:sz w:val="19"/>
          <w:szCs w:val="19"/>
        </w:rPr>
        <w:t xml:space="preserve"> gerados pela aplicação de suas disponibilidades.</w:t>
      </w:r>
      <w:r w:rsidR="004A1A76">
        <w:rPr>
          <w:rFonts w:ascii="Book Antiqua" w:hAnsi="Book Antiqua"/>
          <w:sz w:val="19"/>
          <w:szCs w:val="19"/>
        </w:rPr>
        <w:t xml:space="preserve"> </w:t>
      </w:r>
      <w:r w:rsidR="004A1A76" w:rsidRPr="00CE2452">
        <w:rPr>
          <w:rFonts w:ascii="Book Antiqua" w:eastAsia="Times New Roman" w:hAnsi="Book Antiqua" w:cs="Arial"/>
          <w:b/>
          <w:bCs/>
          <w:color w:val="FF0000"/>
          <w:sz w:val="19"/>
          <w:szCs w:val="19"/>
          <w:u w:val="single"/>
          <w:lang w:eastAsia="pt-BR"/>
        </w:rPr>
        <w:t>(TJSC-2019)</w:t>
      </w:r>
    </w:p>
    <w:p w14:paraId="4AE3BF0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Os rendimentos financeiros e os recursos obtidos com a alienação de bens têm a mesma natureza dos recursos investidos ou utilizados para sua aquisição e devem ser creditados na conta bancária na qual os recursos financeiros foram aplicados ou utilizados para aquisição do bem.</w:t>
      </w:r>
    </w:p>
    <w:p w14:paraId="1E255F8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O partido político não poderá transferir para o candidato ou utilizar, direta ou indiretamente, nas campanhas eleitorais, recursos que tenham sido doados por pessoas jurídicas, ainda que em exercícios anteriores </w:t>
      </w:r>
      <w:hyperlink r:id="rId26" w:tgtFrame="_self" w:history="1">
        <w:r w:rsidRPr="002C1B12">
          <w:rPr>
            <w:rStyle w:val="Hyperlink"/>
            <w:rFonts w:ascii="Book Antiqua" w:hAnsi="Book Antiqua"/>
            <w:sz w:val="19"/>
            <w:szCs w:val="19"/>
          </w:rPr>
          <w:t>(STF, ADI nº 4.650) </w:t>
        </w:r>
      </w:hyperlink>
      <w:r w:rsidRPr="002C1B12">
        <w:rPr>
          <w:rFonts w:ascii="Book Antiqua" w:hAnsi="Book Antiqua"/>
          <w:sz w:val="19"/>
          <w:szCs w:val="19"/>
        </w:rPr>
        <w:t>.</w:t>
      </w:r>
    </w:p>
    <w:p w14:paraId="1ACE263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16. A utilização de recursos próprios que tenham sido obtidos mediante empréstimo somente é admitida quando a contratação ocorrer em instituições financeiras ou equiparadas autorizadas a funcionar pelo Banco Central do Brasil e, no caso de candidatos, quando cumpridos os seguintes requisitos cumulativos:</w:t>
      </w:r>
    </w:p>
    <w:p w14:paraId="719CEEF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devem</w:t>
      </w:r>
      <w:proofErr w:type="gramEnd"/>
      <w:r w:rsidRPr="002C1B12">
        <w:rPr>
          <w:rFonts w:ascii="Book Antiqua" w:hAnsi="Book Antiqua"/>
          <w:sz w:val="19"/>
          <w:szCs w:val="19"/>
        </w:rPr>
        <w:t xml:space="preserve"> estar caucionados por bem integrante do seu patrimônio no momento do registro de candidatura;</w:t>
      </w:r>
    </w:p>
    <w:p w14:paraId="2C882B2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 não devem ultrapassar a capacidade de pagamento decorrente dos rendimentos de sua atividade econômica.</w:t>
      </w:r>
    </w:p>
    <w:p w14:paraId="7EED7F6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O candidato e o partido político devem comprovar à Justiça Eleitoral até a entrega da prestação de contas final:</w:t>
      </w:r>
    </w:p>
    <w:p w14:paraId="783E017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xml:space="preserve">I - </w:t>
      </w:r>
      <w:proofErr w:type="gramStart"/>
      <w:r w:rsidRPr="002C1B12">
        <w:rPr>
          <w:rFonts w:ascii="Book Antiqua" w:hAnsi="Book Antiqua"/>
          <w:sz w:val="19"/>
          <w:szCs w:val="19"/>
        </w:rPr>
        <w:t>a</w:t>
      </w:r>
      <w:proofErr w:type="gramEnd"/>
      <w:r w:rsidRPr="002C1B12">
        <w:rPr>
          <w:rFonts w:ascii="Book Antiqua" w:hAnsi="Book Antiqua"/>
          <w:sz w:val="19"/>
          <w:szCs w:val="19"/>
        </w:rPr>
        <w:t xml:space="preserve"> realização do empréstimo por meio de documentação legal e idônea; e</w:t>
      </w:r>
    </w:p>
    <w:p w14:paraId="7DCA104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na</w:t>
      </w:r>
      <w:proofErr w:type="gramEnd"/>
      <w:r w:rsidRPr="002C1B12">
        <w:rPr>
          <w:rFonts w:ascii="Book Antiqua" w:hAnsi="Book Antiqua"/>
          <w:sz w:val="19"/>
          <w:szCs w:val="19"/>
        </w:rPr>
        <w:t xml:space="preserve"> hipótese de candidato, a sua integral quitação em relação aos recursos aplicados em campanha.</w:t>
      </w:r>
    </w:p>
    <w:p w14:paraId="4BE092D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A autoridade judicial pode determinar que o candidato ou o partido político identifique a origem dos recursos utilizados para a quitação, sob pena de serem os recursos considerados de origem não identificada.</w:t>
      </w:r>
    </w:p>
    <w:p w14:paraId="016D605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Seção II</w:t>
      </w:r>
    </w:p>
    <w:p w14:paraId="5C15286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Do Fundo Especial de Financiamento de Campanha (FEFC)</w:t>
      </w:r>
    </w:p>
    <w:p w14:paraId="32BC69A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9A6E62">
        <w:rPr>
          <w:rFonts w:ascii="Book Antiqua" w:hAnsi="Book Antiqua"/>
          <w:b/>
          <w:bCs/>
          <w:sz w:val="19"/>
          <w:szCs w:val="19"/>
          <w:highlight w:val="magenta"/>
        </w:rPr>
        <w:t>Art. 17</w:t>
      </w:r>
      <w:r w:rsidRPr="002C1B12">
        <w:rPr>
          <w:rFonts w:ascii="Book Antiqua" w:hAnsi="Book Antiqua"/>
          <w:sz w:val="19"/>
          <w:szCs w:val="19"/>
        </w:rPr>
        <w:t>. O Fundo Especial de Financiamento de Campanha (FEFC) será disponibilizado pelo Tesouro Nacional ao Tribunal Superior Eleitoral e distribuído aos diretórios nacionais dos partidos políticos na forma disciplinada pelo Tribunal Superior Eleitoral </w:t>
      </w:r>
      <w:hyperlink r:id="rId27" w:anchor="art16c" w:tgtFrame="_self" w:history="1">
        <w:r w:rsidRPr="002C1B12">
          <w:rPr>
            <w:rStyle w:val="Hyperlink"/>
            <w:rFonts w:ascii="Book Antiqua" w:hAnsi="Book Antiqua"/>
            <w:sz w:val="19"/>
            <w:szCs w:val="19"/>
          </w:rPr>
          <w:t>(Lei nº 9.504/1997, art. 16-C, § 2º) </w:t>
        </w:r>
      </w:hyperlink>
      <w:r w:rsidRPr="002C1B12">
        <w:rPr>
          <w:rFonts w:ascii="Book Antiqua" w:hAnsi="Book Antiqua"/>
          <w:sz w:val="19"/>
          <w:szCs w:val="19"/>
        </w:rPr>
        <w:t>.</w:t>
      </w:r>
    </w:p>
    <w:p w14:paraId="012E671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Inexistindo candidatura própria ou em coligação na circunscrição, é vedado o repasse dos recursos do Fundo Especial de Financiamento de Campanha (FEFC) para outros partidos políticos ou candidaturas desses mesmos partidos.</w:t>
      </w:r>
    </w:p>
    <w:p w14:paraId="6C34B58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É vedado o repasse de recursos do FEFC, dentro ou fora da circunscrição, por partidos políticos ou candidatos:</w:t>
      </w:r>
    </w:p>
    <w:p w14:paraId="3D24679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não</w:t>
      </w:r>
      <w:proofErr w:type="gramEnd"/>
      <w:r w:rsidRPr="002C1B12">
        <w:rPr>
          <w:rFonts w:ascii="Book Antiqua" w:hAnsi="Book Antiqua"/>
          <w:sz w:val="19"/>
          <w:szCs w:val="19"/>
        </w:rPr>
        <w:t xml:space="preserve"> pertencentes à mesma coligação; e/ou</w:t>
      </w:r>
    </w:p>
    <w:p w14:paraId="38A6DAC1" w14:textId="609BBC9D" w:rsid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não</w:t>
      </w:r>
      <w:proofErr w:type="gramEnd"/>
      <w:r w:rsidRPr="002C1B12">
        <w:rPr>
          <w:rFonts w:ascii="Book Antiqua" w:hAnsi="Book Antiqua"/>
          <w:sz w:val="19"/>
          <w:szCs w:val="19"/>
        </w:rPr>
        <w:t xml:space="preserve"> coligados.</w:t>
      </w:r>
    </w:p>
    <w:p w14:paraId="519FB50A" w14:textId="278DDB14" w:rsidR="006B1139" w:rsidRPr="002C1B12" w:rsidRDefault="006B1139" w:rsidP="002C1B12">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2º-A A inobservância do disposto no § 2º deste artigo configura irregularidade grave e caracteriza o recebimento de recursos de fonte vedada. (Incluído pela Resolução nº 23.665/2021)</w:t>
      </w:r>
    </w:p>
    <w:p w14:paraId="74230237" w14:textId="081A4E2F" w:rsid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Os recursos provenientes do Fundo Especial de Financiamento de Campanha (FEFC) que não forem utilizados nas campanhas eleitorais deverão ser devolvidos ao Tesouro Nacional, integralmente, por meio de Guia de Recolhimento da União (GRU), no momento da apresentação da respectiva prestação de contas.</w:t>
      </w:r>
    </w:p>
    <w:p w14:paraId="31FB1BD2" w14:textId="1C2E7D97" w:rsidR="006B1139" w:rsidRPr="009A6E62" w:rsidRDefault="006B1139" w:rsidP="006B1139">
      <w:pPr>
        <w:spacing w:before="100" w:beforeAutospacing="1" w:after="100" w:afterAutospacing="1" w:line="240" w:lineRule="auto"/>
        <w:jc w:val="both"/>
        <w:rPr>
          <w:rFonts w:ascii="Book Antiqua" w:hAnsi="Book Antiqua"/>
          <w:b/>
          <w:bCs/>
          <w:sz w:val="19"/>
          <w:szCs w:val="19"/>
          <w:u w:val="single"/>
        </w:rPr>
      </w:pPr>
      <w:r w:rsidRPr="009A6E62">
        <w:rPr>
          <w:rFonts w:ascii="Book Antiqua" w:hAnsi="Book Antiqua"/>
          <w:b/>
          <w:bCs/>
          <w:sz w:val="19"/>
          <w:szCs w:val="19"/>
          <w:highlight w:val="magenta"/>
        </w:rPr>
        <w:t>§ 4º</w:t>
      </w:r>
      <w:r w:rsidRPr="006B1139">
        <w:rPr>
          <w:rFonts w:ascii="Book Antiqua" w:hAnsi="Book Antiqua"/>
          <w:sz w:val="19"/>
          <w:szCs w:val="19"/>
        </w:rPr>
        <w:t xml:space="preserve"> </w:t>
      </w:r>
      <w:r w:rsidRPr="009A6E62">
        <w:rPr>
          <w:rFonts w:ascii="Book Antiqua" w:hAnsi="Book Antiqua"/>
          <w:b/>
          <w:bCs/>
          <w:sz w:val="19"/>
          <w:szCs w:val="19"/>
        </w:rPr>
        <w:t>Para o financiamento de candidaturas femininas e de pessoas negras os partidos devem destinar os seguintes percentuais do montante recebido do Fundo Especial de Financiamento de Campanha (FEFC)</w:t>
      </w:r>
      <w:r w:rsidRPr="006B1139">
        <w:rPr>
          <w:rFonts w:ascii="Book Antiqua" w:hAnsi="Book Antiqua"/>
          <w:sz w:val="19"/>
          <w:szCs w:val="19"/>
        </w:rPr>
        <w:t xml:space="preserve"> (STF: ADI nº 5.617/DF, DJE de 3.10.2018, e ADPF- MC nº 738/DF, DJE de 29.10.2020; e TSE: Consulta nº 0600252-18, DJE de 15.8.2018, e Consulta nº 0600306-47, DJE de 5.10.2020): (Redação dada pela Resolução nº 23.665/2021)</w:t>
      </w:r>
      <w:r w:rsidR="009A6E62">
        <w:rPr>
          <w:rFonts w:ascii="Book Antiqua" w:hAnsi="Book Antiqua"/>
          <w:sz w:val="19"/>
          <w:szCs w:val="19"/>
        </w:rPr>
        <w:t xml:space="preserve"> </w:t>
      </w:r>
      <w:r w:rsidR="009A6E62" w:rsidRPr="009A6E62">
        <w:rPr>
          <w:rFonts w:ascii="Book Antiqua" w:hAnsi="Book Antiqua"/>
          <w:b/>
          <w:bCs/>
          <w:color w:val="FF0000"/>
          <w:sz w:val="18"/>
          <w:szCs w:val="18"/>
          <w:u w:val="single"/>
        </w:rPr>
        <w:t>(TJPR-2021)</w:t>
      </w:r>
    </w:p>
    <w:p w14:paraId="5301B115" w14:textId="0846BFC6"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xml:space="preserve">I - </w:t>
      </w:r>
      <w:proofErr w:type="gramStart"/>
      <w:r w:rsidRPr="00542E7F">
        <w:rPr>
          <w:rFonts w:ascii="Book Antiqua" w:hAnsi="Book Antiqua"/>
          <w:b/>
          <w:bCs/>
          <w:sz w:val="19"/>
          <w:szCs w:val="19"/>
        </w:rPr>
        <w:t>para</w:t>
      </w:r>
      <w:proofErr w:type="gramEnd"/>
      <w:r w:rsidRPr="00542E7F">
        <w:rPr>
          <w:rFonts w:ascii="Book Antiqua" w:hAnsi="Book Antiqua"/>
          <w:b/>
          <w:bCs/>
          <w:sz w:val="19"/>
          <w:szCs w:val="19"/>
        </w:rPr>
        <w:t xml:space="preserve"> as candidaturas femininas o percentual corresponderá à proporção dessas candidaturas em relação a soma das candidaturas masculinas e femininas do partido, não podendo ser inferior a 30% (trinta por cento);</w:t>
      </w:r>
      <w:r w:rsidRPr="006B1139">
        <w:rPr>
          <w:rFonts w:ascii="Book Antiqua" w:hAnsi="Book Antiqua"/>
          <w:sz w:val="19"/>
          <w:szCs w:val="19"/>
        </w:rPr>
        <w:t xml:space="preserve"> (Incluído pela Resolução nº 23.665/2021)</w:t>
      </w:r>
      <w:r w:rsidR="00542E7F">
        <w:rPr>
          <w:rFonts w:ascii="Book Antiqua" w:hAnsi="Book Antiqua"/>
          <w:sz w:val="19"/>
          <w:szCs w:val="19"/>
        </w:rPr>
        <w:t xml:space="preserve"> </w:t>
      </w:r>
      <w:r w:rsidR="00542E7F" w:rsidRPr="009A6E62">
        <w:rPr>
          <w:rFonts w:ascii="Book Antiqua" w:hAnsi="Book Antiqua"/>
          <w:b/>
          <w:bCs/>
          <w:color w:val="FF0000"/>
          <w:sz w:val="19"/>
          <w:szCs w:val="19"/>
          <w:u w:val="single"/>
        </w:rPr>
        <w:t>(TJPR-2021)</w:t>
      </w:r>
    </w:p>
    <w:p w14:paraId="4E69DF7E"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xml:space="preserve">II - </w:t>
      </w:r>
      <w:proofErr w:type="gramStart"/>
      <w:r w:rsidRPr="006B1139">
        <w:rPr>
          <w:rFonts w:ascii="Book Antiqua" w:hAnsi="Book Antiqua"/>
          <w:sz w:val="19"/>
          <w:szCs w:val="19"/>
        </w:rPr>
        <w:t>para</w:t>
      </w:r>
      <w:proofErr w:type="gramEnd"/>
      <w:r w:rsidRPr="006B1139">
        <w:rPr>
          <w:rFonts w:ascii="Book Antiqua" w:hAnsi="Book Antiqua"/>
          <w:sz w:val="19"/>
          <w:szCs w:val="19"/>
        </w:rPr>
        <w:t xml:space="preserve"> as candidaturas de pessoas negras o percentual corresponderá à proporção de: (Incluído pela Resolução nº 23.665/2021)</w:t>
      </w:r>
    </w:p>
    <w:p w14:paraId="48DCC271"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a) mulheres negras e não negras do gênero feminino do partido; e (Incluído pela Resolução nº 23.665/2021)</w:t>
      </w:r>
    </w:p>
    <w:p w14:paraId="4DC94750"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b) homens negros e não negros do gênero masculino do partido; e (Incluído pela Resolução nº 23.665/2021)</w:t>
      </w:r>
    </w:p>
    <w:p w14:paraId="4827EFB2"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III - os percentuais de candidaturas femininas e de pessoas negras será obtido pela razão dessas candidaturas em relação ao total de candidaturas do partido em âmbito nacional. (Incluído pela Resolução nº 23.665/2021)</w:t>
      </w:r>
    </w:p>
    <w:p w14:paraId="47AF583F"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lastRenderedPageBreak/>
        <w:t>§ 5º (revogado)</w:t>
      </w:r>
    </w:p>
    <w:p w14:paraId="24F0361C"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5º-A A regularidade da aplicação mínima dos percentuais mencionados nos incisos I e II do § 4º deste artigo será apurada na prestação de contas do diretório nacional do partido político. (Incluído pela Resolução nº 23.665/2021)</w:t>
      </w:r>
    </w:p>
    <w:p w14:paraId="14D08834" w14:textId="5704E79E" w:rsidR="006B1139" w:rsidRPr="006B1139" w:rsidRDefault="006B1139" w:rsidP="006B1139">
      <w:pPr>
        <w:spacing w:before="100" w:beforeAutospacing="1" w:after="100" w:afterAutospacing="1" w:line="240" w:lineRule="auto"/>
        <w:jc w:val="both"/>
        <w:rPr>
          <w:rFonts w:ascii="Book Antiqua" w:hAnsi="Book Antiqua"/>
          <w:sz w:val="19"/>
          <w:szCs w:val="19"/>
        </w:rPr>
      </w:pPr>
      <w:r w:rsidRPr="009A6E62">
        <w:rPr>
          <w:rFonts w:ascii="Book Antiqua" w:hAnsi="Book Antiqua"/>
          <w:b/>
          <w:bCs/>
          <w:sz w:val="19"/>
          <w:szCs w:val="19"/>
          <w:highlight w:val="magenta"/>
        </w:rPr>
        <w:t>§ 6º</w:t>
      </w:r>
      <w:r w:rsidRPr="006B1139">
        <w:rPr>
          <w:rFonts w:ascii="Book Antiqua" w:hAnsi="Book Antiqua"/>
          <w:sz w:val="19"/>
          <w:szCs w:val="19"/>
        </w:rPr>
        <w:t xml:space="preserve"> </w:t>
      </w:r>
      <w:r w:rsidRPr="009A6E62">
        <w:rPr>
          <w:rFonts w:ascii="Book Antiqua" w:hAnsi="Book Antiqua"/>
          <w:b/>
          <w:bCs/>
          <w:sz w:val="19"/>
          <w:szCs w:val="19"/>
        </w:rPr>
        <w:t>A verba do Fundo Especial de Financiamento das Campanhas (FEFC) destinada ao custeio das campanhas femininas e de pessoas negras deve ser aplicada exclusivamente nestas campanhas, sendo ilícito o seu emprego no financiamento de outras campanhas não contempladas nas cotas a que se destinam.</w:t>
      </w:r>
      <w:r w:rsidRPr="006B1139">
        <w:rPr>
          <w:rFonts w:ascii="Book Antiqua" w:hAnsi="Book Antiqua"/>
          <w:sz w:val="19"/>
          <w:szCs w:val="19"/>
        </w:rPr>
        <w:t xml:space="preserve"> (Redação dada pela Resolução nº 23.665/2021)</w:t>
      </w:r>
      <w:r w:rsidR="009A6E62">
        <w:rPr>
          <w:rFonts w:ascii="Book Antiqua" w:hAnsi="Book Antiqua"/>
          <w:sz w:val="19"/>
          <w:szCs w:val="19"/>
        </w:rPr>
        <w:t xml:space="preserve"> </w:t>
      </w:r>
      <w:r w:rsidR="009A6E62" w:rsidRPr="009A6E62">
        <w:rPr>
          <w:rFonts w:ascii="Book Antiqua" w:hAnsi="Book Antiqua"/>
          <w:b/>
          <w:bCs/>
          <w:color w:val="FF0000"/>
          <w:sz w:val="19"/>
          <w:szCs w:val="19"/>
          <w:u w:val="single"/>
        </w:rPr>
        <w:t>(TJPR-2021)</w:t>
      </w:r>
    </w:p>
    <w:p w14:paraId="425D5F0F" w14:textId="62180FF7" w:rsidR="006B1139" w:rsidRPr="006B1139" w:rsidRDefault="006B1139" w:rsidP="006B1139">
      <w:pPr>
        <w:spacing w:before="100" w:beforeAutospacing="1" w:after="100" w:afterAutospacing="1" w:line="240" w:lineRule="auto"/>
        <w:jc w:val="both"/>
        <w:rPr>
          <w:rFonts w:ascii="Book Antiqua" w:hAnsi="Book Antiqua"/>
          <w:sz w:val="19"/>
          <w:szCs w:val="19"/>
        </w:rPr>
      </w:pPr>
      <w:r w:rsidRPr="009A6E62">
        <w:rPr>
          <w:rFonts w:ascii="Book Antiqua" w:hAnsi="Book Antiqua"/>
          <w:b/>
          <w:bCs/>
          <w:sz w:val="19"/>
          <w:szCs w:val="19"/>
          <w:highlight w:val="magenta"/>
        </w:rPr>
        <w:t>§ 7º</w:t>
      </w:r>
      <w:r w:rsidRPr="006B1139">
        <w:rPr>
          <w:rFonts w:ascii="Book Antiqua" w:hAnsi="Book Antiqua"/>
          <w:sz w:val="19"/>
          <w:szCs w:val="19"/>
        </w:rPr>
        <w:t xml:space="preserve"> O </w:t>
      </w:r>
      <w:r w:rsidRPr="009A6E62">
        <w:rPr>
          <w:rFonts w:ascii="Book Antiqua" w:hAnsi="Book Antiqua"/>
          <w:b/>
          <w:bCs/>
          <w:sz w:val="19"/>
          <w:szCs w:val="19"/>
        </w:rPr>
        <w:t>disposto no § 6º deste artigo não impede: o pagamento de despesas comuns com candidatos do gênero masculino e de pessoas não negras; a transferência ao órgão partidário de verbas destinadas ao custeio da sua cota-parte em despesas coletivas, desde que haja benefício para campanhas femininas e de pessoas negras.</w:t>
      </w:r>
      <w:r w:rsidRPr="006B1139">
        <w:rPr>
          <w:rFonts w:ascii="Book Antiqua" w:hAnsi="Book Antiqua"/>
          <w:sz w:val="19"/>
          <w:szCs w:val="19"/>
        </w:rPr>
        <w:t xml:space="preserve"> (Redação dada pela Resolução nº 23.665/2021)</w:t>
      </w:r>
      <w:r w:rsidR="009A6E62">
        <w:rPr>
          <w:rFonts w:ascii="Book Antiqua" w:hAnsi="Book Antiqua"/>
          <w:sz w:val="19"/>
          <w:szCs w:val="19"/>
        </w:rPr>
        <w:t xml:space="preserve"> </w:t>
      </w:r>
      <w:r w:rsidR="009A6E62" w:rsidRPr="009A6E62">
        <w:rPr>
          <w:rFonts w:ascii="Book Antiqua" w:hAnsi="Book Antiqua"/>
          <w:b/>
          <w:bCs/>
          <w:color w:val="FF0000"/>
          <w:sz w:val="19"/>
          <w:szCs w:val="19"/>
          <w:u w:val="single"/>
        </w:rPr>
        <w:t>(TJPR-2021)</w:t>
      </w:r>
    </w:p>
    <w:p w14:paraId="19354F20" w14:textId="60B36CC8" w:rsidR="006B1139" w:rsidRPr="006B1139" w:rsidRDefault="006B1139" w:rsidP="006B1139">
      <w:pPr>
        <w:spacing w:before="100" w:beforeAutospacing="1" w:after="100" w:afterAutospacing="1" w:line="240" w:lineRule="auto"/>
        <w:jc w:val="both"/>
        <w:rPr>
          <w:rFonts w:ascii="Book Antiqua" w:hAnsi="Book Antiqua"/>
          <w:sz w:val="19"/>
          <w:szCs w:val="19"/>
        </w:rPr>
      </w:pPr>
      <w:r w:rsidRPr="009A6E62">
        <w:rPr>
          <w:rFonts w:ascii="Book Antiqua" w:hAnsi="Book Antiqua"/>
          <w:b/>
          <w:bCs/>
          <w:sz w:val="19"/>
          <w:szCs w:val="19"/>
          <w:highlight w:val="magenta"/>
        </w:rPr>
        <w:t>§ 8º</w:t>
      </w:r>
      <w:r w:rsidRPr="006B1139">
        <w:rPr>
          <w:rFonts w:ascii="Book Antiqua" w:hAnsi="Book Antiqua"/>
          <w:sz w:val="19"/>
          <w:szCs w:val="19"/>
        </w:rPr>
        <w:t xml:space="preserve"> </w:t>
      </w:r>
      <w:r w:rsidRPr="009A6E62">
        <w:rPr>
          <w:rFonts w:ascii="Book Antiqua" w:hAnsi="Book Antiqua"/>
          <w:b/>
          <w:bCs/>
          <w:sz w:val="19"/>
          <w:szCs w:val="19"/>
        </w:rPr>
        <w:t>O emprego ilícito de recursos do Fundo Especial de Financiamento das Campanhas (FEFC) nos termos dos §§ 6º e 7º deste artigo, inclusive na hipótese de desvio de finalidade, sujeitará os (as) responsáveis e beneficiárias ou beneficiários às sanções do art. 30-A da Lei nº 9.504/1997, sem prejuízo das demais cominações legais cabíveis</w:t>
      </w:r>
      <w:r w:rsidRPr="006B1139">
        <w:rPr>
          <w:rFonts w:ascii="Book Antiqua" w:hAnsi="Book Antiqua"/>
          <w:sz w:val="19"/>
          <w:szCs w:val="19"/>
        </w:rPr>
        <w:t>.</w:t>
      </w:r>
      <w:r w:rsidR="009A6E62">
        <w:rPr>
          <w:rFonts w:ascii="Book Antiqua" w:hAnsi="Book Antiqua"/>
          <w:sz w:val="19"/>
          <w:szCs w:val="19"/>
        </w:rPr>
        <w:t xml:space="preserve"> </w:t>
      </w:r>
      <w:r w:rsidR="009A6E62" w:rsidRPr="009A6E62">
        <w:rPr>
          <w:rFonts w:ascii="Book Antiqua" w:hAnsi="Book Antiqua"/>
          <w:b/>
          <w:bCs/>
          <w:color w:val="FF0000"/>
          <w:sz w:val="19"/>
          <w:szCs w:val="19"/>
          <w:u w:val="single"/>
        </w:rPr>
        <w:t>(TJPR-2021)</w:t>
      </w:r>
    </w:p>
    <w:p w14:paraId="23314190" w14:textId="01B943F9" w:rsidR="006B1139" w:rsidRPr="006B1139" w:rsidRDefault="006B1139" w:rsidP="006B1139">
      <w:pPr>
        <w:spacing w:before="100" w:beforeAutospacing="1" w:after="100" w:afterAutospacing="1" w:line="240" w:lineRule="auto"/>
        <w:jc w:val="both"/>
        <w:rPr>
          <w:rFonts w:ascii="Book Antiqua" w:hAnsi="Book Antiqua"/>
          <w:sz w:val="19"/>
          <w:szCs w:val="19"/>
        </w:rPr>
      </w:pPr>
      <w:r w:rsidRPr="00542E7F">
        <w:rPr>
          <w:rFonts w:ascii="Book Antiqua" w:hAnsi="Book Antiqua"/>
          <w:b/>
          <w:bCs/>
          <w:sz w:val="19"/>
          <w:szCs w:val="19"/>
          <w:highlight w:val="magenta"/>
        </w:rPr>
        <w:t>§ 9º</w:t>
      </w:r>
      <w:r w:rsidRPr="006B1139">
        <w:rPr>
          <w:rFonts w:ascii="Book Antiqua" w:hAnsi="Book Antiqua"/>
          <w:sz w:val="19"/>
          <w:szCs w:val="19"/>
        </w:rPr>
        <w:t xml:space="preserve"> </w:t>
      </w:r>
      <w:r w:rsidRPr="00542E7F">
        <w:rPr>
          <w:rFonts w:ascii="Book Antiqua" w:hAnsi="Book Antiqua"/>
          <w:b/>
          <w:bCs/>
          <w:sz w:val="19"/>
          <w:szCs w:val="19"/>
        </w:rPr>
        <w:t>Na hipótese de repasse de recursos do FEFC em desacordo com as regras dispostas neste artigo, configura-se a aplicação irregular dos recursos, devendo o valor repassado irregularmente ser recolhido ao Tesouro Nacional pelo órgão ou candidata ou candidato que realizou o repasse tido por irregular, respondendo solidariamente pela devolução a pessoa recebedora, na medida dos recursos que houver utilizado</w:t>
      </w:r>
      <w:r w:rsidRPr="006B1139">
        <w:rPr>
          <w:rFonts w:ascii="Book Antiqua" w:hAnsi="Book Antiqua"/>
          <w:sz w:val="19"/>
          <w:szCs w:val="19"/>
        </w:rPr>
        <w:t>.</w:t>
      </w:r>
      <w:r w:rsidR="00542E7F">
        <w:rPr>
          <w:rFonts w:ascii="Book Antiqua" w:hAnsi="Book Antiqua"/>
          <w:sz w:val="19"/>
          <w:szCs w:val="19"/>
        </w:rPr>
        <w:t xml:space="preserve"> </w:t>
      </w:r>
      <w:r w:rsidR="00542E7F" w:rsidRPr="009A6E62">
        <w:rPr>
          <w:rFonts w:ascii="Book Antiqua" w:hAnsi="Book Antiqua"/>
          <w:b/>
          <w:bCs/>
          <w:color w:val="FF0000"/>
          <w:sz w:val="19"/>
          <w:szCs w:val="19"/>
          <w:u w:val="single"/>
        </w:rPr>
        <w:t>(TJPR-2021)</w:t>
      </w:r>
    </w:p>
    <w:p w14:paraId="74361239" w14:textId="03D4B5DE" w:rsidR="006B1139" w:rsidRDefault="006B1139" w:rsidP="006B1139">
      <w:pPr>
        <w:spacing w:before="100" w:beforeAutospacing="1" w:after="100" w:afterAutospacing="1" w:line="240" w:lineRule="auto"/>
        <w:jc w:val="both"/>
        <w:rPr>
          <w:rFonts w:ascii="Book Antiqua" w:hAnsi="Book Antiqua"/>
          <w:sz w:val="19"/>
          <w:szCs w:val="19"/>
        </w:rPr>
      </w:pPr>
      <w:r w:rsidRPr="00542E7F">
        <w:rPr>
          <w:rFonts w:ascii="Book Antiqua" w:hAnsi="Book Antiqua"/>
          <w:b/>
          <w:bCs/>
          <w:sz w:val="19"/>
          <w:szCs w:val="19"/>
          <w:highlight w:val="magenta"/>
        </w:rPr>
        <w:t>§ 10</w:t>
      </w:r>
      <w:r w:rsidRPr="006B1139">
        <w:rPr>
          <w:rFonts w:ascii="Book Antiqua" w:hAnsi="Book Antiqua"/>
          <w:sz w:val="19"/>
          <w:szCs w:val="19"/>
        </w:rPr>
        <w:t xml:space="preserve">. </w:t>
      </w:r>
      <w:r w:rsidRPr="00542E7F">
        <w:rPr>
          <w:rFonts w:ascii="Book Antiqua" w:hAnsi="Book Antiqua"/>
          <w:b/>
          <w:bCs/>
          <w:sz w:val="19"/>
          <w:szCs w:val="19"/>
        </w:rPr>
        <w:t>Os recursos correspondentes aos percentuais previstos no § 4º deste artigo devem ser distribuídos pelos partidos até a data final para entrega da prestação de contas parcial</w:t>
      </w:r>
      <w:r w:rsidRPr="006B1139">
        <w:rPr>
          <w:rFonts w:ascii="Book Antiqua" w:hAnsi="Book Antiqua"/>
          <w:sz w:val="19"/>
          <w:szCs w:val="19"/>
        </w:rPr>
        <w:t>. (Incluído pela Resolução nº 23.665/2021)</w:t>
      </w:r>
      <w:r w:rsidR="00542E7F">
        <w:rPr>
          <w:rFonts w:ascii="Book Antiqua" w:hAnsi="Book Antiqua"/>
          <w:sz w:val="19"/>
          <w:szCs w:val="19"/>
        </w:rPr>
        <w:t xml:space="preserve"> </w:t>
      </w:r>
      <w:r w:rsidR="00542E7F" w:rsidRPr="009A6E62">
        <w:rPr>
          <w:rFonts w:ascii="Book Antiqua" w:hAnsi="Book Antiqua"/>
          <w:b/>
          <w:bCs/>
          <w:color w:val="FF0000"/>
          <w:sz w:val="19"/>
          <w:szCs w:val="19"/>
          <w:u w:val="single"/>
        </w:rPr>
        <w:t>(TJPR-2021)</w:t>
      </w:r>
    </w:p>
    <w:p w14:paraId="104A48F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Seção III</w:t>
      </w:r>
    </w:p>
    <w:p w14:paraId="0CDD32A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Da Aplicação dos Recursos</w:t>
      </w:r>
    </w:p>
    <w:p w14:paraId="1CECCFC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7" w:name="art18"/>
      <w:bookmarkEnd w:id="7"/>
      <w:r w:rsidRPr="002C1B12">
        <w:rPr>
          <w:rFonts w:ascii="Book Antiqua" w:hAnsi="Book Antiqua"/>
          <w:sz w:val="19"/>
          <w:szCs w:val="19"/>
        </w:rPr>
        <w:t>Art. 18. As doações realizadas por pessoas físicas ou as contribuições de filiados recebidas pelos partidos políticos em anos anteriores ao da eleição para sua manutenção ordinária, creditadas na conta bancária destinada à movimentação financeira de "Outros Recursos", prevista na resolução que trata das prestações de contas anuais dos partidos políticos, podem ser aplicadas nas campanhas eleitorais, desde que observados os seguintes requisitos cumulativos:</w:t>
      </w:r>
    </w:p>
    <w:p w14:paraId="43EB544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identificação</w:t>
      </w:r>
      <w:proofErr w:type="gramEnd"/>
      <w:r w:rsidRPr="002C1B12">
        <w:rPr>
          <w:rFonts w:ascii="Book Antiqua" w:hAnsi="Book Antiqua"/>
          <w:sz w:val="19"/>
          <w:szCs w:val="19"/>
        </w:rPr>
        <w:t xml:space="preserve"> da sua origem e escrituração individualizada das doações e contribuições recebidas, na prestação de contas anual, assim como seu registro financeiro na prestação de contas de campanha eleitoral do partido político;</w:t>
      </w:r>
    </w:p>
    <w:p w14:paraId="360D7CA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8" w:name="art18II"/>
      <w:bookmarkEnd w:id="8"/>
      <w:r w:rsidRPr="002C1B12">
        <w:rPr>
          <w:rFonts w:ascii="Book Antiqua" w:hAnsi="Book Antiqua"/>
          <w:sz w:val="19"/>
          <w:szCs w:val="19"/>
        </w:rPr>
        <w:t>II - observância das normas estatutárias e dos critérios definidos pelos respectivos órgãos de direção nacional, os quais devem ser fixados objetivamente e encaminhados ao Tribunal Superior Eleitoral até 15 de agosto do ano eleitoral;     ( </w:t>
      </w:r>
      <w:hyperlink r:id="rId28" w:anchor="art7IV" w:tgtFrame="_self" w:history="1">
        <w:r w:rsidRPr="002C1B12">
          <w:rPr>
            <w:rStyle w:val="Hyperlink"/>
            <w:rFonts w:ascii="Book Antiqua" w:hAnsi="Book Antiqua"/>
            <w:b/>
            <w:bCs/>
            <w:sz w:val="19"/>
            <w:szCs w:val="19"/>
          </w:rPr>
          <w:t>Vide, para as Eleições de 2020, art. 7º, inciso IV, da Resolução nº 23.624/2020 </w:t>
        </w:r>
      </w:hyperlink>
      <w:r w:rsidRPr="002C1B12">
        <w:rPr>
          <w:rFonts w:ascii="Book Antiqua" w:hAnsi="Book Antiqua"/>
          <w:sz w:val="19"/>
          <w:szCs w:val="19"/>
        </w:rPr>
        <w:t>)</w:t>
      </w:r>
    </w:p>
    <w:p w14:paraId="3E74612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transferência para a conta bancária "Doações para Campanha", antes de sua destinação ou utilização, respeitados os limites legais impostos a tais doações, calculados com base nos rendimentos auferidos no ano anterior ao da eleição em que a doação for aplicada, ressalvados os recursos do Fundo Partidário, cuja utilização deverá observar o disposto no art. 9º, §§ 1º e 2º desta Resolução; e</w:t>
      </w:r>
    </w:p>
    <w:p w14:paraId="11C09F8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IV - </w:t>
      </w:r>
      <w:proofErr w:type="gramStart"/>
      <w:r w:rsidRPr="002C1B12">
        <w:rPr>
          <w:rFonts w:ascii="Book Antiqua" w:hAnsi="Book Antiqua"/>
          <w:sz w:val="19"/>
          <w:szCs w:val="19"/>
        </w:rPr>
        <w:t>identificação</w:t>
      </w:r>
      <w:proofErr w:type="gramEnd"/>
      <w:r w:rsidRPr="002C1B12">
        <w:rPr>
          <w:rFonts w:ascii="Book Antiqua" w:hAnsi="Book Antiqua"/>
          <w:sz w:val="19"/>
          <w:szCs w:val="19"/>
        </w:rPr>
        <w:t xml:space="preserve">, na prestação de contas eleitoral do partido político e nas respectivas contas anuais, do nome ou razão social e do número do CPF da pessoa física ou do CNPJ do candidato ou partido </w:t>
      </w:r>
      <w:r w:rsidRPr="002C1B12">
        <w:rPr>
          <w:rFonts w:ascii="Book Antiqua" w:hAnsi="Book Antiqua"/>
          <w:sz w:val="19"/>
          <w:szCs w:val="19"/>
        </w:rPr>
        <w:lastRenderedPageBreak/>
        <w:t>doador, bem como a identificação do número do recibo de doação original, emitido na forma do art. 7º desta Resolução.</w:t>
      </w:r>
    </w:p>
    <w:p w14:paraId="25B540B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O encaminhamento de que trata o inciso II deve ser endereçado à Presidência do Tribunal Superior Eleitoral, que os divulgará em sua página na internet.</w:t>
      </w:r>
    </w:p>
    <w:p w14:paraId="358035D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Os recursos auferidos nos anos anteriores devem ser identificados nas respectivas contas contábeis nas prestações de contas anuais da agremiação, que devem ser apresentadas até 30 de junho do ano eleitoral.</w:t>
      </w:r>
    </w:p>
    <w:p w14:paraId="129E945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Somente os recursos provenientes do Fundo Partidário ou de doações de pessoas físicas contabilizados na forma do parágrafo anterior podem ser utilizados nas campanhas eleitorais.</w:t>
      </w:r>
    </w:p>
    <w:p w14:paraId="68AE4EA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19. Os partidos políticos podem aplicar nas campanhas eleitorais os recursos do Fundo Partidário, inclusive aqueles recebidos em exercícios anteriores. § 1º A aplicação dos recursos provenientes do Fundo Partidário nas campanhas eleitorais pode ser realizada mediante:</w:t>
      </w:r>
    </w:p>
    <w:p w14:paraId="020D716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transferência</w:t>
      </w:r>
      <w:proofErr w:type="gramEnd"/>
      <w:r w:rsidRPr="002C1B12">
        <w:rPr>
          <w:rFonts w:ascii="Book Antiqua" w:hAnsi="Book Antiqua"/>
          <w:sz w:val="19"/>
          <w:szCs w:val="19"/>
        </w:rPr>
        <w:t xml:space="preserve"> bancária eletrônica para conta bancária do candidato, aberta nos termos do art. 9º desta Resolução;</w:t>
      </w:r>
    </w:p>
    <w:p w14:paraId="58C56B5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pagamento</w:t>
      </w:r>
      <w:proofErr w:type="gramEnd"/>
      <w:r w:rsidRPr="002C1B12">
        <w:rPr>
          <w:rFonts w:ascii="Book Antiqua" w:hAnsi="Book Antiqua"/>
          <w:sz w:val="19"/>
          <w:szCs w:val="19"/>
        </w:rPr>
        <w:t xml:space="preserve"> dos custos e das despesas diretamente relacionados às campanhas eleitorais dos candidatos e dos partidos políticos, procedendo-se à sua individualização.</w:t>
      </w:r>
    </w:p>
    <w:p w14:paraId="28B3D568" w14:textId="23ABF1F6" w:rsid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Os partidos políticos devem manter as anotações relativas à origem e à transferência dos recursos na sua prestação de contas anual e devem registrá-las na prestação de contas de campanha eleitoral de forma a permitir a identificação do destinatário dos recursos ou do seu beneficiário.</w:t>
      </w:r>
    </w:p>
    <w:p w14:paraId="40BB4F73"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3º Para o financiamento de candidaturas femininas e de pessoas negras, a representação do partido político na circunscrição do pleito deve destinar os seguintes percentuais relativos aos seus gastos contratados com recursos do Fundo Partidário: (Redação dada pela Resolução nº 23.665/2021)</w:t>
      </w:r>
    </w:p>
    <w:p w14:paraId="7ABC39BF"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xml:space="preserve">I - </w:t>
      </w:r>
      <w:proofErr w:type="gramStart"/>
      <w:r w:rsidRPr="006B1139">
        <w:rPr>
          <w:rFonts w:ascii="Book Antiqua" w:hAnsi="Book Antiqua"/>
          <w:sz w:val="19"/>
          <w:szCs w:val="19"/>
        </w:rPr>
        <w:t>para</w:t>
      </w:r>
      <w:proofErr w:type="gramEnd"/>
      <w:r w:rsidRPr="006B1139">
        <w:rPr>
          <w:rFonts w:ascii="Book Antiqua" w:hAnsi="Book Antiqua"/>
          <w:sz w:val="19"/>
          <w:szCs w:val="19"/>
        </w:rPr>
        <w:t xml:space="preserve"> as candidaturas femininas o percentual corresponderá a proporção dessas candidaturas em relação a soma das candidaturas masculinas e femininas do partido, não podendo ser inferior a 30% (trinta por cento); (Incluído pela Resolução nº 23.665/2021)</w:t>
      </w:r>
    </w:p>
    <w:p w14:paraId="014CBB85"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xml:space="preserve">II - </w:t>
      </w:r>
      <w:proofErr w:type="gramStart"/>
      <w:r w:rsidRPr="006B1139">
        <w:rPr>
          <w:rFonts w:ascii="Book Antiqua" w:hAnsi="Book Antiqua"/>
          <w:sz w:val="19"/>
          <w:szCs w:val="19"/>
        </w:rPr>
        <w:t>para</w:t>
      </w:r>
      <w:proofErr w:type="gramEnd"/>
      <w:r w:rsidRPr="006B1139">
        <w:rPr>
          <w:rFonts w:ascii="Book Antiqua" w:hAnsi="Book Antiqua"/>
          <w:sz w:val="19"/>
          <w:szCs w:val="19"/>
        </w:rPr>
        <w:t xml:space="preserve"> as candidaturas de pessoas negras o percentual corresponderá à proporção de: (Incluído pela Resolução nº 23.665/2021)</w:t>
      </w:r>
    </w:p>
    <w:p w14:paraId="7FAC5CBC"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a) mulheres negras e não negras do gênero feminino do partido; e (Incluído pela Resolução nº 23.665/2021)</w:t>
      </w:r>
    </w:p>
    <w:p w14:paraId="349B9DC1"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b) homens negros e não negros do gênero masculino do partido; e (Incluído pela Resolução nº 23.665/2021)</w:t>
      </w:r>
    </w:p>
    <w:p w14:paraId="7CCDC52F"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III - os percentuais de candidaturas femininas e de pessoas negras será obtido pela razão dessas candidaturas em relação ao total de candidaturas da representação do partido político na circunscrição do pleito. (Incluído pela Resolução nº 23.665/2021)</w:t>
      </w:r>
    </w:p>
    <w:p w14:paraId="4F863028"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4º (revogado)</w:t>
      </w:r>
    </w:p>
    <w:p w14:paraId="0DF4C004"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4º-A A regularidade da aplicação mínima dos percentuais mencionados nos incisos I e II do § 3º deste artigo será apurada na prestação de contas da representação do partido político na circunscrição do pleito. (Incluído pela Resolução nº 23.665/2021)</w:t>
      </w:r>
    </w:p>
    <w:p w14:paraId="50180E0B"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5º A verba do Fundo Partidário destinada ao custeio das campanhas femininas e de pessoas negras deve ser aplicada exclusivamente nestas campanhas, sendo ilícito o seu emprego no financiamento de outras campanhas não contempladas nas cotas a que se destinam. (Redação dada pela Resolução nº 23.665/2021)</w:t>
      </w:r>
    </w:p>
    <w:p w14:paraId="3104E788"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lastRenderedPageBreak/>
        <w:t>§ 6º O disposto no § 5º deste artigo não impede: o pagamento de despesas comuns com candidatos do gênero masculino e de pessoas não negras; a transferência ao órgão partidário de verbas destinadas ao custeio da sua cota-parte em despesas coletivas, desde que haja benefício para campanhas femininas e de pessoas negras. (Redação dada pela Resolução nº 23.665/2021)</w:t>
      </w:r>
    </w:p>
    <w:p w14:paraId="55136150"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7º É vedado o repasse de recursos do Fundo Partidário, dentro ou fora da circunscrição, por partidos políticos ou candidatas ou candidatos:</w:t>
      </w:r>
    </w:p>
    <w:p w14:paraId="1F991664"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xml:space="preserve">I - </w:t>
      </w:r>
      <w:proofErr w:type="gramStart"/>
      <w:r w:rsidRPr="006B1139">
        <w:rPr>
          <w:rFonts w:ascii="Book Antiqua" w:hAnsi="Book Antiqua"/>
          <w:sz w:val="19"/>
          <w:szCs w:val="19"/>
        </w:rPr>
        <w:t>não</w:t>
      </w:r>
      <w:proofErr w:type="gramEnd"/>
      <w:r w:rsidRPr="006B1139">
        <w:rPr>
          <w:rFonts w:ascii="Book Antiqua" w:hAnsi="Book Antiqua"/>
          <w:sz w:val="19"/>
          <w:szCs w:val="19"/>
        </w:rPr>
        <w:t xml:space="preserve"> pertencentes à mesma coligação; e/ou</w:t>
      </w:r>
    </w:p>
    <w:p w14:paraId="5006199A"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xml:space="preserve">II - </w:t>
      </w:r>
      <w:proofErr w:type="gramStart"/>
      <w:r w:rsidRPr="006B1139">
        <w:rPr>
          <w:rFonts w:ascii="Book Antiqua" w:hAnsi="Book Antiqua"/>
          <w:sz w:val="19"/>
          <w:szCs w:val="19"/>
        </w:rPr>
        <w:t>não</w:t>
      </w:r>
      <w:proofErr w:type="gramEnd"/>
      <w:r w:rsidRPr="006B1139">
        <w:rPr>
          <w:rFonts w:ascii="Book Antiqua" w:hAnsi="Book Antiqua"/>
          <w:sz w:val="19"/>
          <w:szCs w:val="19"/>
        </w:rPr>
        <w:t xml:space="preserve"> coligados.</w:t>
      </w:r>
    </w:p>
    <w:p w14:paraId="475A1990"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7º-A A inobservância do disposto no § 7º deste artigo configura irregularidade grave e caracteriza o recebimento de recursos de fonte vedada. (Incluído pela Resolução nº 23.665/2021)</w:t>
      </w:r>
    </w:p>
    <w:p w14:paraId="46124A35"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8º O emprego ilícito de recursos do Fundo Partidário nos termos dos §§ 5º e 6º deste artigo sujeitará as(os) responsáveis e as pessoas beneficiárias do art. 30-A da Lei nº 9.504/1997, inclusive na hipótese de desvio de finalidade, sem prejuízo das demais cominações legais cabíveis.</w:t>
      </w:r>
    </w:p>
    <w:p w14:paraId="43D516D9"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9º Na hipótese de repasse de recursos do Fundo Partidário em desacordo com as regras dispostas neste artigo, configura-se a aplicação irregular dos recursos, devendo o valor repassado irregularmente ser recolhido ao Tesouro Nacional pelo órgão ou candidata ou candidato que realizou o repasse tido por irregular, respondendo solidariamente pela devolução a pessoa recebedora, na medida dos recursos que houver utilizado.</w:t>
      </w:r>
    </w:p>
    <w:p w14:paraId="166E3440" w14:textId="31A6C0BD" w:rsid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10. Os recursos correspondentes aos percentuais previstos no § 3º deste artigo devem ser distribuídos pelos partidos até a data final para entrega da prestação de contas parcial. (Incluído pela Resolução nº 23.665/2021)</w:t>
      </w:r>
    </w:p>
    <w:p w14:paraId="5FF84DF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20. As despesas e os custos assumidos pelo partido político e utilizados em benefício de uma ou mais candidaturas devem ser registrados, observado o disposto no </w:t>
      </w:r>
      <w:hyperlink r:id="rId29" w:anchor="art38" w:tgtFrame="_self" w:history="1">
        <w:r w:rsidRPr="002C1B12">
          <w:rPr>
            <w:rStyle w:val="Hyperlink"/>
            <w:rFonts w:ascii="Book Antiqua" w:hAnsi="Book Antiqua"/>
            <w:sz w:val="19"/>
            <w:szCs w:val="19"/>
          </w:rPr>
          <w:t>art. 38, § 2º, da Lei nº 9.504/1997 </w:t>
        </w:r>
      </w:hyperlink>
      <w:r w:rsidRPr="002C1B12">
        <w:rPr>
          <w:rFonts w:ascii="Book Antiqua" w:hAnsi="Book Antiqua"/>
          <w:sz w:val="19"/>
          <w:szCs w:val="19"/>
        </w:rPr>
        <w:t>:</w:t>
      </w:r>
    </w:p>
    <w:p w14:paraId="53D407D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integralmente</w:t>
      </w:r>
      <w:proofErr w:type="gramEnd"/>
      <w:r w:rsidRPr="002C1B12">
        <w:rPr>
          <w:rFonts w:ascii="Book Antiqua" w:hAnsi="Book Antiqua"/>
          <w:sz w:val="19"/>
          <w:szCs w:val="19"/>
        </w:rPr>
        <w:t xml:space="preserve"> como despesas financeiras na conta do partido;</w:t>
      </w:r>
    </w:p>
    <w:p w14:paraId="083EDB9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 - como transferências realizadas de recursos estimáveis aos candidatos beneficiados, de acordo com o valor individualizado, apurado mediante o rateio entre todas as candidaturas beneficiadas, na proporção do benefício auferido, exceto para as doações estimáveis decorrentes de gastos partidários com honorários de serviços advocatícios e de contabilidade.</w:t>
      </w:r>
    </w:p>
    <w:p w14:paraId="6E7BFB8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Seção IV</w:t>
      </w:r>
    </w:p>
    <w:p w14:paraId="256EA1E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Das Doações</w:t>
      </w:r>
    </w:p>
    <w:p w14:paraId="2044CAD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9" w:name="art21"/>
      <w:bookmarkEnd w:id="9"/>
      <w:r w:rsidRPr="002C1B12">
        <w:rPr>
          <w:rFonts w:ascii="Book Antiqua" w:hAnsi="Book Antiqua"/>
          <w:sz w:val="19"/>
          <w:szCs w:val="19"/>
        </w:rPr>
        <w:t>Art. 21. As doações de pessoas físicas e de recursos próprios somente poderão ser realizadas, inclusive pela internet, por meio de:</w:t>
      </w:r>
    </w:p>
    <w:p w14:paraId="0A268A5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transação</w:t>
      </w:r>
      <w:proofErr w:type="gramEnd"/>
      <w:r w:rsidRPr="002C1B12">
        <w:rPr>
          <w:rFonts w:ascii="Book Antiqua" w:hAnsi="Book Antiqua"/>
          <w:sz w:val="19"/>
          <w:szCs w:val="19"/>
        </w:rPr>
        <w:t xml:space="preserve"> bancária na qual o CPF do doador seja obrigatoriamente identificado;</w:t>
      </w:r>
    </w:p>
    <w:p w14:paraId="039655E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doação</w:t>
      </w:r>
      <w:proofErr w:type="gramEnd"/>
      <w:r w:rsidRPr="002C1B12">
        <w:rPr>
          <w:rFonts w:ascii="Book Antiqua" w:hAnsi="Book Antiqua"/>
          <w:sz w:val="19"/>
          <w:szCs w:val="19"/>
        </w:rPr>
        <w:t xml:space="preserve"> ou cessão temporária de bens e/ou serviços estimáveis em dinheiro, com a demonstração de que o doador é proprietário do bem ou é o responsável direto pela prestação de serviços;</w:t>
      </w:r>
    </w:p>
    <w:p w14:paraId="396AED3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instituições que promovam técnicas e serviços de financiamento coletivo por meio de sítios da internet, aplicativos eletrônicos e outros recursos similares.</w:t>
      </w:r>
    </w:p>
    <w:p w14:paraId="561A3BF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As doações financeiras de valor igual ou superior a R$ 1.064,10 (mil e sessenta e quatro reais e dez centavos) só poderão ser realizadas mediante transferência eletrônica entre as contas bancárias do doador e do beneficiário da doação ou cheque cruzado e nominal.</w:t>
      </w:r>
    </w:p>
    <w:p w14:paraId="477AE09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2º O disposto no § 1º aplica-se também à hipótese de doações sucessivas realizadas por um mesmo doador em um mesmo dia.</w:t>
      </w:r>
    </w:p>
    <w:p w14:paraId="5007291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As doações financeiras recebidas em desacordo com este artigo não podem ser utilizadas e devem, na hipótese de identificação do doador, ser a ele restituídas ou, se isso não for possível, devem ser consideradas de origem não identificada e recolhidas ao Tesouro Nacional, na forma prevista no caput do art. 32 desta Resolução.</w:t>
      </w:r>
    </w:p>
    <w:p w14:paraId="3DBF691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No caso da utilização das doações financeiras recebidas em desacordo com este artigo, ainda que identificado o doador, os valores devem ser recolhidos ao Tesouro Nacional, na forma do disposto caput do art. 32 desta Resolução.</w:t>
      </w:r>
    </w:p>
    <w:p w14:paraId="732E564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 5º Além da consequência disposta no parágrafo anterior, o impacto sobre a regularidade das contas decorrente da utilização dos recursos recebidos em desacordo com este artigo será apurado e decidido por ocasião do </w:t>
      </w:r>
      <w:proofErr w:type="gramStart"/>
      <w:r w:rsidRPr="002C1B12">
        <w:rPr>
          <w:rFonts w:ascii="Book Antiqua" w:hAnsi="Book Antiqua"/>
          <w:sz w:val="19"/>
          <w:szCs w:val="19"/>
        </w:rPr>
        <w:t>julgamento .</w:t>
      </w:r>
      <w:proofErr w:type="gramEnd"/>
    </w:p>
    <w:p w14:paraId="53B0452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É vedado o uso de moedas virtuais para o recebimento de doações financeiras.</w:t>
      </w:r>
    </w:p>
    <w:p w14:paraId="2C5A742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22. O financiamento coletivo, se adotado, deverá atender aos seguintes requisitos:</w:t>
      </w:r>
    </w:p>
    <w:p w14:paraId="252643A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cadastro</w:t>
      </w:r>
      <w:proofErr w:type="gramEnd"/>
      <w:r w:rsidRPr="002C1B12">
        <w:rPr>
          <w:rFonts w:ascii="Book Antiqua" w:hAnsi="Book Antiqua"/>
          <w:sz w:val="19"/>
          <w:szCs w:val="19"/>
        </w:rPr>
        <w:t xml:space="preserve"> prévio na Justiça Eleitoral pela instituição arrecadadora, observado o atendimento, nos termos da lei e da regulamentação expedida pelo Banco Central do Brasil, dos critérios para operar arranjos de pagamento;</w:t>
      </w:r>
    </w:p>
    <w:p w14:paraId="47FEF8F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identificação</w:t>
      </w:r>
      <w:proofErr w:type="gramEnd"/>
      <w:r w:rsidRPr="002C1B12">
        <w:rPr>
          <w:rFonts w:ascii="Book Antiqua" w:hAnsi="Book Antiqua"/>
          <w:sz w:val="19"/>
          <w:szCs w:val="19"/>
        </w:rPr>
        <w:t xml:space="preserve"> obrigatória, com o nome completo e o número de inscrição no cadastro de pessoas físicas (CPF) de cada um dos doadores, o valor das quantias doadas individualmente, a forma de pagamento e as datas das respectivas doações;</w:t>
      </w:r>
    </w:p>
    <w:p w14:paraId="1BA239F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III disponibilização, em sítio eletrônico, de lista com identificação dos doadores e das respectivas quantias doadas, a ser atualizada instantaneamente a cada nova doação, </w:t>
      </w:r>
      <w:proofErr w:type="gramStart"/>
      <w:r w:rsidRPr="002C1B12">
        <w:rPr>
          <w:rFonts w:ascii="Book Antiqua" w:hAnsi="Book Antiqua"/>
          <w:sz w:val="19"/>
          <w:szCs w:val="19"/>
        </w:rPr>
        <w:t>cujo endereço eletrônico, bem como a identificação da instituição arrecadadora, devem</w:t>
      </w:r>
      <w:proofErr w:type="gramEnd"/>
      <w:r w:rsidRPr="002C1B12">
        <w:rPr>
          <w:rFonts w:ascii="Book Antiqua" w:hAnsi="Book Antiqua"/>
          <w:sz w:val="19"/>
          <w:szCs w:val="19"/>
        </w:rPr>
        <w:t xml:space="preserve"> ser informados à Justiça Eleitoral, na forma por ela fixada;</w:t>
      </w:r>
    </w:p>
    <w:p w14:paraId="39971DA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IV - </w:t>
      </w:r>
      <w:proofErr w:type="gramStart"/>
      <w:r w:rsidRPr="002C1B12">
        <w:rPr>
          <w:rFonts w:ascii="Book Antiqua" w:hAnsi="Book Antiqua"/>
          <w:sz w:val="19"/>
          <w:szCs w:val="19"/>
        </w:rPr>
        <w:t>emissão</w:t>
      </w:r>
      <w:proofErr w:type="gramEnd"/>
      <w:r w:rsidRPr="002C1B12">
        <w:rPr>
          <w:rFonts w:ascii="Book Antiqua" w:hAnsi="Book Antiqua"/>
          <w:sz w:val="19"/>
          <w:szCs w:val="19"/>
        </w:rPr>
        <w:t xml:space="preserve"> obrigatória de recibo de comprovação para cada doação realizada, sob a responsabilidade da entidade arrecadadora;</w:t>
      </w:r>
    </w:p>
    <w:p w14:paraId="7558CCA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V - </w:t>
      </w:r>
      <w:proofErr w:type="gramStart"/>
      <w:r w:rsidRPr="002C1B12">
        <w:rPr>
          <w:rFonts w:ascii="Book Antiqua" w:hAnsi="Book Antiqua"/>
          <w:sz w:val="19"/>
          <w:szCs w:val="19"/>
        </w:rPr>
        <w:t>envio</w:t>
      </w:r>
      <w:proofErr w:type="gramEnd"/>
      <w:r w:rsidRPr="002C1B12">
        <w:rPr>
          <w:rFonts w:ascii="Book Antiqua" w:hAnsi="Book Antiqua"/>
          <w:sz w:val="19"/>
          <w:szCs w:val="19"/>
        </w:rPr>
        <w:t xml:space="preserve"> imediato para a Justiça Eleitoral, na forma por ela estabelecida, e para o candidato de todas as informações relativas à doação;</w:t>
      </w:r>
    </w:p>
    <w:p w14:paraId="6AB1209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VI - </w:t>
      </w:r>
      <w:proofErr w:type="gramStart"/>
      <w:r w:rsidRPr="002C1B12">
        <w:rPr>
          <w:rFonts w:ascii="Book Antiqua" w:hAnsi="Book Antiqua"/>
          <w:sz w:val="19"/>
          <w:szCs w:val="19"/>
        </w:rPr>
        <w:t>ampla</w:t>
      </w:r>
      <w:proofErr w:type="gramEnd"/>
      <w:r w:rsidRPr="002C1B12">
        <w:rPr>
          <w:rFonts w:ascii="Book Antiqua" w:hAnsi="Book Antiqua"/>
          <w:sz w:val="19"/>
          <w:szCs w:val="19"/>
        </w:rPr>
        <w:t xml:space="preserve"> ciência a candidatos e eleitores acerca das taxas administrativas a serem cobradas pela realização do serviço;</w:t>
      </w:r>
    </w:p>
    <w:p w14:paraId="283BA0D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VII - não incidência em quaisquer das hipóteses de vedação listadas no art. 31 desta Resolução;</w:t>
      </w:r>
    </w:p>
    <w:p w14:paraId="1297029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VIII - observância do Calendário Eleitoral para arrecadação de recursos, especialmente quanto aos requisitos dispostos no art. 3º desta Resolução;</w:t>
      </w:r>
    </w:p>
    <w:p w14:paraId="464C5A6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IX - </w:t>
      </w:r>
      <w:proofErr w:type="gramStart"/>
      <w:r w:rsidRPr="002C1B12">
        <w:rPr>
          <w:rFonts w:ascii="Book Antiqua" w:hAnsi="Book Antiqua"/>
          <w:sz w:val="19"/>
          <w:szCs w:val="19"/>
        </w:rPr>
        <w:t>movimentação</w:t>
      </w:r>
      <w:proofErr w:type="gramEnd"/>
      <w:r w:rsidRPr="002C1B12">
        <w:rPr>
          <w:rFonts w:ascii="Book Antiqua" w:hAnsi="Book Antiqua"/>
          <w:sz w:val="19"/>
          <w:szCs w:val="19"/>
        </w:rPr>
        <w:t xml:space="preserve"> dos recursos captados na conta bancária destinada ao recebimento de doações para campanha;</w:t>
      </w:r>
    </w:p>
    <w:p w14:paraId="7A35676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X - </w:t>
      </w:r>
      <w:proofErr w:type="gramStart"/>
      <w:r w:rsidRPr="002C1B12">
        <w:rPr>
          <w:rFonts w:ascii="Book Antiqua" w:hAnsi="Book Antiqua"/>
          <w:sz w:val="19"/>
          <w:szCs w:val="19"/>
        </w:rPr>
        <w:t>observância</w:t>
      </w:r>
      <w:proofErr w:type="gramEnd"/>
      <w:r w:rsidRPr="002C1B12">
        <w:rPr>
          <w:rFonts w:ascii="Book Antiqua" w:hAnsi="Book Antiqua"/>
          <w:sz w:val="19"/>
          <w:szCs w:val="19"/>
        </w:rPr>
        <w:t xml:space="preserve"> dos dispositivos da legislação eleitoral relacionados à propaganda na internet.</w:t>
      </w:r>
    </w:p>
    <w:p w14:paraId="6DCBCA0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O cadastramento prévio a que se refere o inciso I do caput deste artigo ocorrerá mediante:</w:t>
      </w:r>
    </w:p>
    <w:p w14:paraId="3E126DF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preenchimento</w:t>
      </w:r>
      <w:proofErr w:type="gramEnd"/>
      <w:r w:rsidRPr="002C1B12">
        <w:rPr>
          <w:rFonts w:ascii="Book Antiqua" w:hAnsi="Book Antiqua"/>
          <w:sz w:val="19"/>
          <w:szCs w:val="19"/>
        </w:rPr>
        <w:t xml:space="preserve"> de formulário eletrônico disponível na página do Tribunal Superior Eleitoral na internet;</w:t>
      </w:r>
    </w:p>
    <w:p w14:paraId="6412A86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encaminhamento</w:t>
      </w:r>
      <w:proofErr w:type="gramEnd"/>
      <w:r w:rsidRPr="002C1B12">
        <w:rPr>
          <w:rFonts w:ascii="Book Antiqua" w:hAnsi="Book Antiqua"/>
          <w:sz w:val="19"/>
          <w:szCs w:val="19"/>
        </w:rPr>
        <w:t xml:space="preserve"> eletrônico dos seguintes documentos comprobatórios:</w:t>
      </w:r>
    </w:p>
    <w:p w14:paraId="3AD440C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a) requerimento assinado pelo administrador responsável pelas atividades da instituição arrecadadora;</w:t>
      </w:r>
    </w:p>
    <w:p w14:paraId="7BC6E53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cópia dos atos constitutivos em sua versão vigente e atualizada, revestidos das formalidades legais, que devem conter previsão para o exercício da atividade e certidão de pessoa jurídica emitida pela Receita Federal do Brasil;</w:t>
      </w:r>
    </w:p>
    <w:p w14:paraId="1853782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 declaração emitida pelo administrador responsável que ateste a adequação dos sistemas utilizados pela instituição arrecadadora e passíveis de verificação para efetuar a identificação do doador, a divulgação dos valores arrecadados e o atendimento a reclamações dos doadores;</w:t>
      </w:r>
    </w:p>
    <w:p w14:paraId="5534FA4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documentos de identificação de sócios e administradores, incluindo identidade, CPF e comprovante de residência no caso dos administradores;</w:t>
      </w:r>
    </w:p>
    <w:p w14:paraId="6C728A0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IV - </w:t>
      </w:r>
      <w:proofErr w:type="gramStart"/>
      <w:r w:rsidRPr="002C1B12">
        <w:rPr>
          <w:rFonts w:ascii="Book Antiqua" w:hAnsi="Book Antiqua"/>
          <w:sz w:val="19"/>
          <w:szCs w:val="19"/>
        </w:rPr>
        <w:t>declarações</w:t>
      </w:r>
      <w:proofErr w:type="gramEnd"/>
      <w:r w:rsidRPr="002C1B12">
        <w:rPr>
          <w:rFonts w:ascii="Book Antiqua" w:hAnsi="Book Antiqua"/>
          <w:sz w:val="19"/>
          <w:szCs w:val="19"/>
        </w:rPr>
        <w:t xml:space="preserve"> individuais firmadas pelos sócios e administradores da plataforma atestando que não estão inabilitados ou suspensos para o exercício de cargo em instituições financeiras e demais entidades autorizadas a funcionar pela Comissão de Valores Mobiliários e pelo Banco Central do Brasil.</w:t>
      </w:r>
    </w:p>
    <w:p w14:paraId="012506C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O recibo de comprovação a que se refere o inciso IV do caput deste artigo deve ser emitido pela instituição arrecadadora como prova de recebimento dos recursos do doador, contendo:</w:t>
      </w:r>
    </w:p>
    <w:p w14:paraId="0481E5F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identificação</w:t>
      </w:r>
      <w:proofErr w:type="gramEnd"/>
      <w:r w:rsidRPr="002C1B12">
        <w:rPr>
          <w:rFonts w:ascii="Book Antiqua" w:hAnsi="Book Antiqua"/>
          <w:sz w:val="19"/>
          <w:szCs w:val="19"/>
        </w:rPr>
        <w:t xml:space="preserve"> do doador, com a indicação do nome completo, o CPF e o endereço;</w:t>
      </w:r>
    </w:p>
    <w:p w14:paraId="0660479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identificação</w:t>
      </w:r>
      <w:proofErr w:type="gramEnd"/>
      <w:r w:rsidRPr="002C1B12">
        <w:rPr>
          <w:rFonts w:ascii="Book Antiqua" w:hAnsi="Book Antiqua"/>
          <w:sz w:val="19"/>
          <w:szCs w:val="19"/>
        </w:rPr>
        <w:t xml:space="preserve"> do beneficiário, com a indicação do CNPJ ou CPF, na hipótese de pré-candidato, e a eleição a que se refere;</w:t>
      </w:r>
    </w:p>
    <w:p w14:paraId="36A751C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valor doado;</w:t>
      </w:r>
    </w:p>
    <w:p w14:paraId="4BF99C7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IV - </w:t>
      </w:r>
      <w:proofErr w:type="gramStart"/>
      <w:r w:rsidRPr="002C1B12">
        <w:rPr>
          <w:rFonts w:ascii="Book Antiqua" w:hAnsi="Book Antiqua"/>
          <w:sz w:val="19"/>
          <w:szCs w:val="19"/>
        </w:rPr>
        <w:t>data</w:t>
      </w:r>
      <w:proofErr w:type="gramEnd"/>
      <w:r w:rsidRPr="002C1B12">
        <w:rPr>
          <w:rFonts w:ascii="Book Antiqua" w:hAnsi="Book Antiqua"/>
          <w:sz w:val="19"/>
          <w:szCs w:val="19"/>
        </w:rPr>
        <w:t xml:space="preserve"> de recebimento da doação;</w:t>
      </w:r>
    </w:p>
    <w:p w14:paraId="41F4165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V - </w:t>
      </w:r>
      <w:proofErr w:type="gramStart"/>
      <w:r w:rsidRPr="002C1B12">
        <w:rPr>
          <w:rFonts w:ascii="Book Antiqua" w:hAnsi="Book Antiqua"/>
          <w:sz w:val="19"/>
          <w:szCs w:val="19"/>
        </w:rPr>
        <w:t>forma</w:t>
      </w:r>
      <w:proofErr w:type="gramEnd"/>
      <w:r w:rsidRPr="002C1B12">
        <w:rPr>
          <w:rFonts w:ascii="Book Antiqua" w:hAnsi="Book Antiqua"/>
          <w:sz w:val="19"/>
          <w:szCs w:val="19"/>
        </w:rPr>
        <w:t xml:space="preserve"> de pagamento;</w:t>
      </w:r>
    </w:p>
    <w:p w14:paraId="4C0AA9C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VI - </w:t>
      </w:r>
      <w:proofErr w:type="gramStart"/>
      <w:r w:rsidRPr="002C1B12">
        <w:rPr>
          <w:rFonts w:ascii="Book Antiqua" w:hAnsi="Book Antiqua"/>
          <w:sz w:val="19"/>
          <w:szCs w:val="19"/>
        </w:rPr>
        <w:t>identificação</w:t>
      </w:r>
      <w:proofErr w:type="gramEnd"/>
      <w:r w:rsidRPr="002C1B12">
        <w:rPr>
          <w:rFonts w:ascii="Book Antiqua" w:hAnsi="Book Antiqua"/>
          <w:sz w:val="19"/>
          <w:szCs w:val="19"/>
        </w:rPr>
        <w:t xml:space="preserve"> da instituição arrecadadora emitente do recibo, com a indicação da razão social e do CNPJ; e</w:t>
      </w:r>
    </w:p>
    <w:p w14:paraId="50210A4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VII - referência ao limite legal fixado para doação, com a advertência de que o valor do limite é calculado pela soma de todas as doações realizadas no período eleitoral e a sua não observância poderá gerar aplicação de multa de até 100% (cem) por cento do valor excedido.</w:t>
      </w:r>
    </w:p>
    <w:p w14:paraId="1E93C90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O prazo a ser observado para o repasse de recursos arrecadados pela instituição arrecadadora ao beneficiário, bem como a destinação dos eventuais rendimentos decorrentes de aplicação financeira devem ser estabelecidos entre as partes no momento da contratação da prestação do serviço.</w:t>
      </w:r>
    </w:p>
    <w:p w14:paraId="2693710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A partir de 15 de maio do ano eleitoral, é facultada aos pré-candidatos a arrecadação prévia de recursos nesta modalidade, mas a liberação de recursos por parte das entidades arrecadadoras fica condicionada ao cumprimento, pelo candidato, dos requisitos dispostos no inciso I, alíneas "a" até "c", do art. 3º desta Resolução.</w:t>
      </w:r>
    </w:p>
    <w:p w14:paraId="0163D37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Na hipótese prevista no parágrafo anterior, se não for solicitado o registro da candidatura, as entidades arrecadadoras deverão devolver os valores arrecadados aos doadores na forma e nas condições estabelecidas entre a entidade arrecadadora e o pré-candidato </w:t>
      </w:r>
      <w:hyperlink r:id="rId30" w:anchor="art22a" w:tgtFrame="_self" w:history="1">
        <w:r w:rsidRPr="002C1B12">
          <w:rPr>
            <w:rStyle w:val="Hyperlink"/>
            <w:rFonts w:ascii="Book Antiqua" w:hAnsi="Book Antiqua"/>
            <w:sz w:val="19"/>
            <w:szCs w:val="19"/>
          </w:rPr>
          <w:t>(Lei nº 9.504/1997, art. 22-A, § 4º) </w:t>
        </w:r>
      </w:hyperlink>
      <w:r w:rsidRPr="002C1B12">
        <w:rPr>
          <w:rFonts w:ascii="Book Antiqua" w:hAnsi="Book Antiqua"/>
          <w:sz w:val="19"/>
          <w:szCs w:val="19"/>
        </w:rPr>
        <w:t>.</w:t>
      </w:r>
    </w:p>
    <w:p w14:paraId="6DB43F5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Incumbe à instituição arrecadadora encaminhar ao prestador de contas a identificação completa dos doadores, ainda que a doação seja efetivada por intermédio de cartão de crédito </w:t>
      </w:r>
      <w:hyperlink r:id="rId31" w:anchor="art23" w:tgtFrame="_self" w:history="1">
        <w:r w:rsidRPr="002C1B12">
          <w:rPr>
            <w:rStyle w:val="Hyperlink"/>
            <w:rFonts w:ascii="Book Antiqua" w:hAnsi="Book Antiqua"/>
            <w:sz w:val="19"/>
            <w:szCs w:val="19"/>
          </w:rPr>
          <w:t>(Lei nº 9.504/1997, art. 23, § 4º, IV, "b") </w:t>
        </w:r>
      </w:hyperlink>
      <w:r w:rsidRPr="002C1B12">
        <w:rPr>
          <w:rFonts w:ascii="Book Antiqua" w:hAnsi="Book Antiqua"/>
          <w:sz w:val="19"/>
          <w:szCs w:val="19"/>
        </w:rPr>
        <w:t>.</w:t>
      </w:r>
    </w:p>
    <w:p w14:paraId="36EFC96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7º As doações recebidas pelo financiamento coletivo devem observar o disposto no art. 21, § 1º, desta Resolução.</w:t>
      </w:r>
    </w:p>
    <w:p w14:paraId="280E21C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10" w:name="art23"/>
      <w:bookmarkEnd w:id="10"/>
      <w:r w:rsidRPr="002C1B12">
        <w:rPr>
          <w:rFonts w:ascii="Book Antiqua" w:hAnsi="Book Antiqua"/>
          <w:sz w:val="19"/>
          <w:szCs w:val="19"/>
        </w:rPr>
        <w:t>Art. 23. Todas as doações recebidas mediante financiamento coletivo deverão ser lançadas individualmente pelo valor bruto na prestação de contas de campanha eleitoral de candidatos e partidos políticos.</w:t>
      </w:r>
    </w:p>
    <w:p w14:paraId="4131987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Parágrafo único. As taxas cobradas pelas instituições arrecadadoras deverão ser consideradas despesas de campanha eleitoral e lançadas na prestação de contas de candidatos e partidos políticos, sendo pagas no prazo fixado entre as partes no contrato de prestação de serviços.</w:t>
      </w:r>
    </w:p>
    <w:p w14:paraId="26B305A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11" w:name="art24"/>
      <w:bookmarkEnd w:id="11"/>
      <w:r w:rsidRPr="002C1B12">
        <w:rPr>
          <w:rFonts w:ascii="Book Antiqua" w:hAnsi="Book Antiqua"/>
          <w:sz w:val="19"/>
          <w:szCs w:val="19"/>
        </w:rPr>
        <w:t>Art. 24. Havendo conta intermediária para a captação de doações por financiamento coletivo, a instituição arrecadadora deve efetuar o repasse dos respectivos recursos à conta bancária de campanha eleitoral do candidato ou do partido político (conta "Doações para Campanha").</w:t>
      </w:r>
    </w:p>
    <w:p w14:paraId="3CEC3A7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No momento do repasse ao candidato ou ao partido político, que deverá ser feito obrigatoriamente por transação bancária identificada, a instituição arrecadadora deverá identificar, individualmente, os doadores relativos ao crédito na conta bancária do destinatário final.</w:t>
      </w:r>
    </w:p>
    <w:p w14:paraId="4D8B076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A conta intermediária de que trata o caput deste artigo, uma vez aberta, deve observar a modalidade de conta bancária de depósito à vista, em instituição financeira com carteira comercial reconhecida pelo Banco Central do Brasil.</w:t>
      </w:r>
    </w:p>
    <w:p w14:paraId="69A7A1A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Os créditos recebidos na conta intermediária de que trata o caput deste artigo devem ser realizados por meio de transação bancária na qual o CPF do doador seja obrigatoriamente identificado.</w:t>
      </w:r>
    </w:p>
    <w:p w14:paraId="5EF270F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25. Os bens e/ou serviços estimáveis em dinheiro doados por pessoas físicas devem constituir produto de seu próprio serviço, de suas atividades econômicas e, no caso dos bens, devem integrar seu patrimônio.</w:t>
      </w:r>
    </w:p>
    <w:p w14:paraId="15E3BA8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O pagamento efetuado por pessoas físicas de honorários de serviços advocatícios e de contabilidade, relacionados à prestação de serviços em campanhas eleitorais e em favor destas, bem como em processo judicial decorrente de defesa de interesses de candidato ou partido político, não constitui doação de bens e serviços estimáveis em dinheiro </w:t>
      </w:r>
      <w:hyperlink r:id="rId32" w:anchor="art23" w:tgtFrame="_self" w:history="1">
        <w:r w:rsidRPr="002C1B12">
          <w:rPr>
            <w:rStyle w:val="Hyperlink"/>
            <w:rFonts w:ascii="Book Antiqua" w:hAnsi="Book Antiqua"/>
            <w:sz w:val="19"/>
            <w:szCs w:val="19"/>
          </w:rPr>
          <w:t>(Lei nº 9.504/1997, art. 23, § 10) </w:t>
        </w:r>
      </w:hyperlink>
      <w:r w:rsidRPr="002C1B12">
        <w:rPr>
          <w:rFonts w:ascii="Book Antiqua" w:hAnsi="Book Antiqua"/>
          <w:sz w:val="19"/>
          <w:szCs w:val="19"/>
        </w:rPr>
        <w:t>.</w:t>
      </w:r>
    </w:p>
    <w:p w14:paraId="5C76780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Os bens próprios do candidato somente podem ser utilizados na campanha eleitoral quando demonstrado que já integravam seu patrimônio em período anterior ao pedido de registro da respectiva candidatura.</w:t>
      </w:r>
    </w:p>
    <w:p w14:paraId="47E7488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Partidos políticos e candidatos podem doar entre si bens próprios ou serviços estimáveis em dinheiro, ou ceder seu uso, ainda que não constituam produto de seus próprios serviços ou de suas atividades.</w:t>
      </w:r>
    </w:p>
    <w:p w14:paraId="0ED5844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O disposto no § 3º não se aplica à aquisição de bens ou serviços que sejam destinados à manutenção da estrutura do partido político durante a campanha eleitoral, hipótese em que deverão ser devidamente contratados pela agremiação e registrados na sua prestação de contas de campanha, observado o disposto no </w:t>
      </w:r>
      <w:hyperlink r:id="rId33" w:anchor="art38" w:tgtFrame="_self" w:history="1">
        <w:r w:rsidRPr="002C1B12">
          <w:rPr>
            <w:rStyle w:val="Hyperlink"/>
            <w:rFonts w:ascii="Book Antiqua" w:hAnsi="Book Antiqua"/>
            <w:sz w:val="19"/>
            <w:szCs w:val="19"/>
          </w:rPr>
          <w:t>art. 38, § 2º, da Lei nº 9.504/1997 </w:t>
        </w:r>
      </w:hyperlink>
      <w:r w:rsidRPr="002C1B12">
        <w:rPr>
          <w:rFonts w:ascii="Book Antiqua" w:hAnsi="Book Antiqua"/>
          <w:sz w:val="19"/>
          <w:szCs w:val="19"/>
        </w:rPr>
        <w:t>.</w:t>
      </w:r>
    </w:p>
    <w:p w14:paraId="303FBA6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12" w:name="art26"/>
      <w:bookmarkEnd w:id="12"/>
      <w:r w:rsidRPr="002C1B12">
        <w:rPr>
          <w:rFonts w:ascii="Book Antiqua" w:hAnsi="Book Antiqua"/>
          <w:sz w:val="19"/>
          <w:szCs w:val="19"/>
        </w:rPr>
        <w:t>Art. 26. Para arrecadar recursos pela internet, o partido político e o candidato deverão tornar disponível mecanismo em página eletrônica, observados os seguintes requisitos:</w:t>
      </w:r>
    </w:p>
    <w:p w14:paraId="17E001B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identificação</w:t>
      </w:r>
      <w:proofErr w:type="gramEnd"/>
      <w:r w:rsidRPr="002C1B12">
        <w:rPr>
          <w:rFonts w:ascii="Book Antiqua" w:hAnsi="Book Antiqua"/>
          <w:sz w:val="19"/>
          <w:szCs w:val="19"/>
        </w:rPr>
        <w:t xml:space="preserve"> do doador pelo nome e pelo CPF;</w:t>
      </w:r>
    </w:p>
    <w:p w14:paraId="07AF086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emissão</w:t>
      </w:r>
      <w:proofErr w:type="gramEnd"/>
      <w:r w:rsidRPr="002C1B12">
        <w:rPr>
          <w:rFonts w:ascii="Book Antiqua" w:hAnsi="Book Antiqua"/>
          <w:sz w:val="19"/>
          <w:szCs w:val="19"/>
        </w:rPr>
        <w:t xml:space="preserve"> de recibo eleitoral para cada doação realizada, dispensada a assinatura do doador;</w:t>
      </w:r>
    </w:p>
    <w:p w14:paraId="60E2040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utilização de terminal de captura de transações para as doações por meio de cartão de crédito e de cartão de débito.</w:t>
      </w:r>
    </w:p>
    <w:p w14:paraId="59C050C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1º As doações por meio de cartão de crédito ou cartão de débito somente serão admitidas quando realizadas até a data da eleição pelo titular do cartão e não poderão ser parceladas.</w:t>
      </w:r>
    </w:p>
    <w:p w14:paraId="41E71DB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Eventuais estornos, desistências ou não confirmação da despesa do cartão serão informados pela administradora ao beneficiário e à Justiça Eleitoral.</w:t>
      </w:r>
    </w:p>
    <w:p w14:paraId="5A6C876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As doações por meio de cartão de crédito ou cartão de débito somente poderão ser contestadas até o dia anterior ao da eleição:</w:t>
      </w:r>
    </w:p>
    <w:p w14:paraId="1093F0B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na</w:t>
      </w:r>
      <w:proofErr w:type="gramEnd"/>
      <w:r w:rsidRPr="002C1B12">
        <w:rPr>
          <w:rFonts w:ascii="Book Antiqua" w:hAnsi="Book Antiqua"/>
          <w:sz w:val="19"/>
          <w:szCs w:val="19"/>
        </w:rPr>
        <w:t xml:space="preserve"> hipótese de primeiro turno, no que se refere a todos os partidos políticos e candidatos; e</w:t>
      </w:r>
    </w:p>
    <w:p w14:paraId="16862B9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na</w:t>
      </w:r>
      <w:proofErr w:type="gramEnd"/>
      <w:r w:rsidRPr="002C1B12">
        <w:rPr>
          <w:rFonts w:ascii="Book Antiqua" w:hAnsi="Book Antiqua"/>
          <w:sz w:val="19"/>
          <w:szCs w:val="19"/>
        </w:rPr>
        <w:t xml:space="preserve"> hipótese de segundo turno, no que se refere aos candidatos que a ele concorrem e a partidos a que estiverem vinculados, inclusive em coligação.</w:t>
      </w:r>
    </w:p>
    <w:p w14:paraId="34441A6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As doações recebidas serão registradas pelo valor bruto no Sistema de Prestação de Contas (SPCE), e as tarifas referentes às administradoras de cartão serão registradas em despesa.</w:t>
      </w:r>
    </w:p>
    <w:p w14:paraId="33B5984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27. As doações realizadas por pessoas físicas são limitadas a 10% (dez por cento) dos rendimentos brutos auferidos pelo doador no ano-calendário anterior à eleição </w:t>
      </w:r>
      <w:hyperlink r:id="rId34" w:anchor="art23" w:tgtFrame="_self" w:history="1">
        <w:r w:rsidRPr="002C1B12">
          <w:rPr>
            <w:rStyle w:val="Hyperlink"/>
            <w:rFonts w:ascii="Book Antiqua" w:hAnsi="Book Antiqua"/>
            <w:sz w:val="19"/>
            <w:szCs w:val="19"/>
          </w:rPr>
          <w:t>(Lei nº 9.504/1997, art. 23, § 1º) </w:t>
        </w:r>
      </w:hyperlink>
      <w:r w:rsidRPr="002C1B12">
        <w:rPr>
          <w:rFonts w:ascii="Book Antiqua" w:hAnsi="Book Antiqua"/>
          <w:sz w:val="19"/>
          <w:szCs w:val="19"/>
        </w:rPr>
        <w:t>.</w:t>
      </w:r>
    </w:p>
    <w:p w14:paraId="589F410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O candidato poderá usar recursos próprios em sua campanha até o total de 10% (dez por cento) dos limites previstos para gastos de campanha no cargo em que concorrer </w:t>
      </w:r>
      <w:hyperlink r:id="rId35" w:anchor="art23" w:tgtFrame="_self" w:history="1">
        <w:r w:rsidRPr="002C1B12">
          <w:rPr>
            <w:rStyle w:val="Hyperlink"/>
            <w:rFonts w:ascii="Book Antiqua" w:hAnsi="Book Antiqua"/>
            <w:sz w:val="19"/>
            <w:szCs w:val="19"/>
          </w:rPr>
          <w:t>(Lei nº 9.504/1997, art. 23, § 2º-A) </w:t>
        </w:r>
      </w:hyperlink>
      <w:r w:rsidRPr="002C1B12">
        <w:rPr>
          <w:rFonts w:ascii="Book Antiqua" w:hAnsi="Book Antiqua"/>
          <w:sz w:val="19"/>
          <w:szCs w:val="19"/>
        </w:rPr>
        <w:t>.</w:t>
      </w:r>
    </w:p>
    <w:p w14:paraId="00A9E9D7" w14:textId="089F289E" w:rsidR="00E92077" w:rsidRDefault="00E92077" w:rsidP="002C1B12">
      <w:pPr>
        <w:spacing w:before="100" w:beforeAutospacing="1" w:after="100" w:afterAutospacing="1" w:line="240" w:lineRule="auto"/>
        <w:jc w:val="both"/>
        <w:rPr>
          <w:rFonts w:ascii="Book Antiqua" w:hAnsi="Book Antiqua"/>
          <w:sz w:val="19"/>
          <w:szCs w:val="19"/>
        </w:rPr>
      </w:pPr>
      <w:r w:rsidRPr="00E92077">
        <w:rPr>
          <w:rFonts w:ascii="Book Antiqua" w:hAnsi="Book Antiqua"/>
          <w:sz w:val="19"/>
          <w:szCs w:val="19"/>
        </w:rPr>
        <w:t>§ 1º-A Na hipótese de utilização de recursos próprios das candidatas ou dos candidatos a vice ou suplente, os valores serão somados aos recursos próprios da pessoa titular para aferição do limite estabelecido no § 1º deste artigo. (Incluído pela Resolução nº 23.665/2021)</w:t>
      </w:r>
    </w:p>
    <w:p w14:paraId="708F22C0" w14:textId="1FC26BAF"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É vedada a aplicação indireta de recursos próprios mediante a utilização de doação a interposta pessoa, com a finalidade de burlar o limite de utilização de recursos próprios previstos no </w:t>
      </w:r>
      <w:hyperlink r:id="rId36" w:anchor="art23" w:tgtFrame="_self" w:history="1">
        <w:r w:rsidRPr="002C1B12">
          <w:rPr>
            <w:rStyle w:val="Hyperlink"/>
            <w:rFonts w:ascii="Book Antiqua" w:hAnsi="Book Antiqua"/>
            <w:sz w:val="19"/>
            <w:szCs w:val="19"/>
          </w:rPr>
          <w:t>artigo 23, § 2º-A, da Lei 9.504/2017 </w:t>
        </w:r>
      </w:hyperlink>
      <w:r w:rsidRPr="002C1B12">
        <w:rPr>
          <w:rFonts w:ascii="Book Antiqua" w:hAnsi="Book Antiqua"/>
          <w:sz w:val="19"/>
          <w:szCs w:val="19"/>
        </w:rPr>
        <w:t>.</w:t>
      </w:r>
    </w:p>
    <w:p w14:paraId="3E35253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O limite previsto no caput não se aplica a doações estimáveis em dinheiro relativas à utilização de bens móveis ou imóveis de propriedade do doador ou à prestação de serviços próprios, desde que o valor estimado não ultrapasse R$ 40.000,00 (quarenta mil reais) </w:t>
      </w:r>
      <w:hyperlink r:id="rId37" w:anchor="art23" w:tgtFrame="_self" w:history="1">
        <w:r w:rsidRPr="002C1B12">
          <w:rPr>
            <w:rStyle w:val="Hyperlink"/>
            <w:rFonts w:ascii="Book Antiqua" w:hAnsi="Book Antiqua"/>
            <w:sz w:val="19"/>
            <w:szCs w:val="19"/>
          </w:rPr>
          <w:t>(Lei nº 9.504/1997, art. 23, § 7º) </w:t>
        </w:r>
      </w:hyperlink>
      <w:r w:rsidRPr="002C1B12">
        <w:rPr>
          <w:rFonts w:ascii="Book Antiqua" w:hAnsi="Book Antiqua"/>
          <w:sz w:val="19"/>
          <w:szCs w:val="19"/>
        </w:rPr>
        <w:t>.</w:t>
      </w:r>
    </w:p>
    <w:p w14:paraId="17E0DC5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A doação acima dos limites fixados neste artigo sujeita o infrator ao pagamento de multa no valor de até 100% (cem por cento) da quantia em excesso, sem prejuízo de o candidato responder por abuso do poder econômico, nos termos do </w:t>
      </w:r>
      <w:hyperlink r:id="rId38" w:anchor="art22" w:tgtFrame="_self" w:history="1">
        <w:r w:rsidRPr="002C1B12">
          <w:rPr>
            <w:rStyle w:val="Hyperlink"/>
            <w:rFonts w:ascii="Book Antiqua" w:hAnsi="Book Antiqua"/>
            <w:sz w:val="19"/>
            <w:szCs w:val="19"/>
          </w:rPr>
          <w:t>art. 22 da Lei Complementar nº 64/1990 </w:t>
        </w:r>
      </w:hyperlink>
      <w:hyperlink r:id="rId39" w:anchor="art23" w:tgtFrame="_self" w:history="1">
        <w:r w:rsidRPr="002C1B12">
          <w:rPr>
            <w:rStyle w:val="Hyperlink"/>
            <w:rFonts w:ascii="Book Antiqua" w:hAnsi="Book Antiqua"/>
            <w:sz w:val="19"/>
            <w:szCs w:val="19"/>
          </w:rPr>
          <w:t>(Lei nº 9.504/1997, art. 23, § 3º) </w:t>
        </w:r>
      </w:hyperlink>
      <w:r w:rsidRPr="002C1B12">
        <w:rPr>
          <w:rFonts w:ascii="Book Antiqua" w:hAnsi="Book Antiqua"/>
          <w:sz w:val="19"/>
          <w:szCs w:val="19"/>
        </w:rPr>
        <w:t>.</w:t>
      </w:r>
    </w:p>
    <w:p w14:paraId="28719BA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O limite de doação previsto no caput será apurado anualmente pelo Tribunal Superior Eleitoral e pela Secretaria da Receita Federal do Brasil, observando-se os seguintes procedimentos:</w:t>
      </w:r>
    </w:p>
    <w:p w14:paraId="296DD37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 - o Tribunal Superior Eleitoral consolidará as informações sobre as doações registradas até 31 de dezembro do ano eleitoral, considerando </w:t>
      </w:r>
      <w:hyperlink r:id="rId40" w:anchor="art24c" w:tgtFrame="_self" w:history="1">
        <w:r w:rsidRPr="002C1B12">
          <w:rPr>
            <w:rStyle w:val="Hyperlink"/>
            <w:rFonts w:ascii="Book Antiqua" w:hAnsi="Book Antiqua"/>
            <w:sz w:val="19"/>
            <w:szCs w:val="19"/>
          </w:rPr>
          <w:t>(Lei nº 9.504/1997, art. 24-C, § 1º) </w:t>
        </w:r>
      </w:hyperlink>
      <w:r w:rsidRPr="002C1B12">
        <w:rPr>
          <w:rFonts w:ascii="Book Antiqua" w:hAnsi="Book Antiqua"/>
          <w:sz w:val="19"/>
          <w:szCs w:val="19"/>
        </w:rPr>
        <w:t>:</w:t>
      </w:r>
    </w:p>
    <w:p w14:paraId="7555C4E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 as prestações de contas anuais dos partidos políticos entregues à Justiça Eleitoral até 30 de junho do ano subsequente ao da apuração;</w:t>
      </w:r>
    </w:p>
    <w:p w14:paraId="7670DCB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as prestações de contas eleitorais apresentadas pelos candidatos e pelos partidos políticos em relação à eleição;</w:t>
      </w:r>
    </w:p>
    <w:p w14:paraId="62D034D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 - após a consolidação das informações sobre os valores doados e apurados, o Tribunal Superior Eleitoral as encaminhará à Secretaria da Receita Federal do Brasil até 30 de maio do ano seguinte ao da apuração </w:t>
      </w:r>
      <w:hyperlink r:id="rId41" w:anchor="art24c" w:tgtFrame="_self" w:history="1">
        <w:r w:rsidRPr="002C1B12">
          <w:rPr>
            <w:rStyle w:val="Hyperlink"/>
            <w:rFonts w:ascii="Book Antiqua" w:hAnsi="Book Antiqua"/>
            <w:sz w:val="19"/>
            <w:szCs w:val="19"/>
          </w:rPr>
          <w:t>(Lei nº 9.504/1997, art. 24-C, § 2º) </w:t>
        </w:r>
      </w:hyperlink>
      <w:r w:rsidRPr="002C1B12">
        <w:rPr>
          <w:rFonts w:ascii="Book Antiqua" w:hAnsi="Book Antiqua"/>
          <w:sz w:val="19"/>
          <w:szCs w:val="19"/>
        </w:rPr>
        <w:t>;</w:t>
      </w:r>
    </w:p>
    <w:p w14:paraId="6889012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III - a Secretaria da Receita Federal do Brasil fará o cruzamento dos valores doados com os rendimentos da pessoa física e, apurando indício de excesso, comunicará o fato, até 30 de julho do ano seguinte ao ano eleitoral, ao Ministério Público, que poderá, até 31 de dezembro do mesmo ano, apresentar representação com vistas à aplicação da penalidade prevista no § 4º deste artigo e de outras sanções que julgar cabíveis </w:t>
      </w:r>
      <w:hyperlink r:id="rId42" w:anchor="art24c" w:tgtFrame="_self" w:history="1">
        <w:r w:rsidRPr="002C1B12">
          <w:rPr>
            <w:rStyle w:val="Hyperlink"/>
            <w:rFonts w:ascii="Book Antiqua" w:hAnsi="Book Antiqua"/>
            <w:sz w:val="19"/>
            <w:szCs w:val="19"/>
          </w:rPr>
          <w:t>(Lei nº 9.504/1997, art. 24-C, § 3º) </w:t>
        </w:r>
      </w:hyperlink>
      <w:r w:rsidRPr="002C1B12">
        <w:rPr>
          <w:rFonts w:ascii="Book Antiqua" w:hAnsi="Book Antiqua"/>
          <w:sz w:val="19"/>
          <w:szCs w:val="19"/>
        </w:rPr>
        <w:t>;</w:t>
      </w:r>
    </w:p>
    <w:p w14:paraId="6AFD896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IV - o Ministério Público poderá apresentar representação com vistas à aplicação da penalidade prevista no </w:t>
      </w:r>
      <w:hyperlink r:id="rId43" w:anchor="art23" w:tgtFrame="_self" w:history="1">
        <w:r w:rsidRPr="002C1B12">
          <w:rPr>
            <w:rStyle w:val="Hyperlink"/>
            <w:rFonts w:ascii="Book Antiqua" w:hAnsi="Book Antiqua"/>
            <w:sz w:val="19"/>
            <w:szCs w:val="19"/>
          </w:rPr>
          <w:t>§ 3º do art. 23 da Lei nº 9.504/1997 </w:t>
        </w:r>
      </w:hyperlink>
      <w:r w:rsidRPr="002C1B12">
        <w:rPr>
          <w:rFonts w:ascii="Book Antiqua" w:hAnsi="Book Antiqua"/>
          <w:sz w:val="19"/>
          <w:szCs w:val="19"/>
        </w:rPr>
        <w:t>e de outras sanções que julgar cabíveis, ocasião em que poderá solicitar à autoridade judicial competente a quebra do sigilo fiscal do doador e, se for o caso, do beneficiado.</w:t>
      </w:r>
    </w:p>
    <w:p w14:paraId="1B8D57F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A comunicação a que se refere o inciso III do § 5º deste artigo se restringe à identificação nominal, seguida do respectivo número de inscrição no CPF, Município e UF fiscal do domicílio do doador, resguardado o sigilo dos rendimentos da pessoa física e do possível excesso apurado.</w:t>
      </w:r>
    </w:p>
    <w:p w14:paraId="18754C7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7º Para os Municípios com mais de uma zona eleitoral, a comunicação a que se refere o inciso III do § 5º deste artigo deve incluir também a zona eleitoral correspondente ao domicílio do doador.</w:t>
      </w:r>
    </w:p>
    <w:p w14:paraId="67035CF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8º A aferição do limite de doação do contribuinte dispensado da apresentação de Declaração de Ajuste Anual do Imposto de Renda deve ser realizada com base no limite de isenção previsto para o exercício financeiro do ano da eleição.</w:t>
      </w:r>
    </w:p>
    <w:p w14:paraId="0712C44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9º Eventual declaração anual retificadora apresentada à Secretaria da Receita Federal do Brasil, desde que apresentada até o ajuizamento da ação de doação irregular, deve ser considerada na aferição do limite de doação do contribuinte.</w:t>
      </w:r>
    </w:p>
    <w:p w14:paraId="7601A3D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10. Se, por ocasião da prestação de contas, ainda que parcial, surgirem fundadas suspeitas de que determinado doador extrapolou o limite de doação, o juiz, de ofício ou a requerimento do Ministério Público, poderá determinar, em decisão fundamentada, que a Secretaria da Receita Federal do Brasil informe o valor dos rendimentos do contribuinte no ano anterior ao da eleição.</w:t>
      </w:r>
    </w:p>
    <w:p w14:paraId="37F8A36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28. Até 180 dias após a diplomação, os candidatos ou partidos conservarão a documentação concernente a suas contas </w:t>
      </w:r>
      <w:hyperlink r:id="rId44" w:anchor="art32" w:tgtFrame="_self" w:history="1">
        <w:r w:rsidRPr="002C1B12">
          <w:rPr>
            <w:rStyle w:val="Hyperlink"/>
            <w:rFonts w:ascii="Book Antiqua" w:hAnsi="Book Antiqua"/>
            <w:sz w:val="19"/>
            <w:szCs w:val="19"/>
          </w:rPr>
          <w:t>(Lei nº 9.504/1997, art. 32) </w:t>
        </w:r>
      </w:hyperlink>
      <w:r w:rsidRPr="002C1B12">
        <w:rPr>
          <w:rFonts w:ascii="Book Antiqua" w:hAnsi="Book Antiqua"/>
          <w:sz w:val="19"/>
          <w:szCs w:val="19"/>
        </w:rPr>
        <w:t>.</w:t>
      </w:r>
    </w:p>
    <w:p w14:paraId="58A1E7A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Parágrafo único. Estando pendente de julgamento qualquer processo judicial relativo às contas, a documentação a elas concernente deverá ser conservada até a decisão final </w:t>
      </w:r>
      <w:hyperlink r:id="rId45" w:anchor="art32" w:tgtFrame="_self" w:history="1">
        <w:r w:rsidRPr="002C1B12">
          <w:rPr>
            <w:rStyle w:val="Hyperlink"/>
            <w:rFonts w:ascii="Book Antiqua" w:hAnsi="Book Antiqua"/>
            <w:sz w:val="19"/>
            <w:szCs w:val="19"/>
          </w:rPr>
          <w:t>(Lei nº 9.504/1997, art. 32, parágrafo único) </w:t>
        </w:r>
      </w:hyperlink>
      <w:r w:rsidRPr="002C1B12">
        <w:rPr>
          <w:rFonts w:ascii="Book Antiqua" w:hAnsi="Book Antiqua"/>
          <w:sz w:val="19"/>
          <w:szCs w:val="19"/>
        </w:rPr>
        <w:t>.</w:t>
      </w:r>
    </w:p>
    <w:p w14:paraId="5641032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29. As doações de recursos captados para campanha eleitoral realizadas entre partidos políticos, entre partido político e candidato e entre candidatos estão sujeitas à emissão de recibo eleitoral na forma do art. 7º desta Resolução.</w:t>
      </w:r>
    </w:p>
    <w:p w14:paraId="1723CBD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As doações de que trata o caput deste artigo não estão sujeitas ao limite previsto caput do art. 27 desta Resolução, exceto quando se tratar de doação realizada pela pessoa física do candidato, com recursos próprios, para outro candidato ou partido político.</w:t>
      </w:r>
    </w:p>
    <w:p w14:paraId="534EA4B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Os valores transferidos pelos partidos políticos oriundos de doações serão registrados na prestação de contas dos candidatos como transferência dos partidos e, na prestação de contas dos partidos, como transferência aos candidatos, observado o disposto no </w:t>
      </w:r>
      <w:hyperlink r:id="rId46" w:anchor="art38" w:tgtFrame="_self" w:history="1">
        <w:r w:rsidRPr="002C1B12">
          <w:rPr>
            <w:rStyle w:val="Hyperlink"/>
            <w:rFonts w:ascii="Book Antiqua" w:hAnsi="Book Antiqua"/>
            <w:sz w:val="19"/>
            <w:szCs w:val="19"/>
          </w:rPr>
          <w:t>art. 38, § 2º, da Lei nº 9.504/1997 </w:t>
        </w:r>
      </w:hyperlink>
      <w:hyperlink r:id="rId47" w:anchor="art28" w:tgtFrame="_self" w:history="1">
        <w:r w:rsidRPr="002C1B12">
          <w:rPr>
            <w:rStyle w:val="Hyperlink"/>
            <w:rFonts w:ascii="Book Antiqua" w:hAnsi="Book Antiqua"/>
            <w:sz w:val="19"/>
            <w:szCs w:val="19"/>
          </w:rPr>
          <w:t>(Lei nº 9.504/1997, art. 28, § 12 </w:t>
        </w:r>
      </w:hyperlink>
      <w:r w:rsidRPr="002C1B12">
        <w:rPr>
          <w:rFonts w:ascii="Book Antiqua" w:hAnsi="Book Antiqua"/>
          <w:sz w:val="19"/>
          <w:szCs w:val="19"/>
        </w:rPr>
        <w:t>; </w:t>
      </w:r>
      <w:hyperlink r:id="rId48" w:tgtFrame="_self" w:history="1">
        <w:r w:rsidRPr="002C1B12">
          <w:rPr>
            <w:rStyle w:val="Hyperlink"/>
            <w:rFonts w:ascii="Book Antiqua" w:hAnsi="Book Antiqua"/>
            <w:sz w:val="19"/>
            <w:szCs w:val="19"/>
          </w:rPr>
          <w:t>STF, ADI nº 5.394) </w:t>
        </w:r>
      </w:hyperlink>
      <w:r w:rsidRPr="002C1B12">
        <w:rPr>
          <w:rFonts w:ascii="Book Antiqua" w:hAnsi="Book Antiqua"/>
          <w:sz w:val="19"/>
          <w:szCs w:val="19"/>
        </w:rPr>
        <w:t>.</w:t>
      </w:r>
    </w:p>
    <w:p w14:paraId="0B118BC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As doações referidas no caput devem ser identificadas pelo CPF do doador originário das doações financeiras, devendo ser emitido o respectivo recibo eleitoral para cada doação, na forma do art. 7º desta Resolução </w:t>
      </w:r>
      <w:hyperlink r:id="rId49" w:tgtFrame="_self" w:history="1">
        <w:r w:rsidRPr="002C1B12">
          <w:rPr>
            <w:rStyle w:val="Hyperlink"/>
            <w:rFonts w:ascii="Book Antiqua" w:hAnsi="Book Antiqua"/>
            <w:sz w:val="19"/>
            <w:szCs w:val="19"/>
          </w:rPr>
          <w:t>(STF, ADI nº 5.394) </w:t>
        </w:r>
      </w:hyperlink>
      <w:r w:rsidRPr="002C1B12">
        <w:rPr>
          <w:rFonts w:ascii="Book Antiqua" w:hAnsi="Book Antiqua"/>
          <w:sz w:val="19"/>
          <w:szCs w:val="19"/>
        </w:rPr>
        <w:t>.</w:t>
      </w:r>
    </w:p>
    <w:p w14:paraId="3B2CD4F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Seção V</w:t>
      </w:r>
    </w:p>
    <w:p w14:paraId="41F403D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Da Comercialização de Bens e/ou Serviços e/ou da Promoção de Eventos</w:t>
      </w:r>
    </w:p>
    <w:p w14:paraId="49443AB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Art. 30. Para a comercialização de bens e/ou serviços e/ou a promoção de eventos que se destinem a arrecadar recursos para campanha eleitoral, o partido político ou o candidato deve:</w:t>
      </w:r>
    </w:p>
    <w:p w14:paraId="598CDEE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comunicar</w:t>
      </w:r>
      <w:proofErr w:type="gramEnd"/>
      <w:r w:rsidRPr="002C1B12">
        <w:rPr>
          <w:rFonts w:ascii="Book Antiqua" w:hAnsi="Book Antiqua"/>
          <w:sz w:val="19"/>
          <w:szCs w:val="19"/>
        </w:rPr>
        <w:t xml:space="preserve"> sua realização, formalmente e com antecedência mínima de 5 (cinco) dias úteis, à Justiça Eleitoral, que poderá determinar sua fiscalização;</w:t>
      </w:r>
    </w:p>
    <w:p w14:paraId="0C5164F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manter</w:t>
      </w:r>
      <w:proofErr w:type="gramEnd"/>
      <w:r w:rsidRPr="002C1B12">
        <w:rPr>
          <w:rFonts w:ascii="Book Antiqua" w:hAnsi="Book Antiqua"/>
          <w:sz w:val="19"/>
          <w:szCs w:val="19"/>
        </w:rPr>
        <w:t xml:space="preserve"> à disposição da Justiça Eleitoral a documentação necessária à comprovação de sua realização e de seus custos, despesas e receita obtida.</w:t>
      </w:r>
    </w:p>
    <w:p w14:paraId="299B586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Os valores arrecadados constituem doação e devem observar todas as regras para o recebimento de doação.</w:t>
      </w:r>
    </w:p>
    <w:p w14:paraId="479A7CB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Para a fiscalização de eventos prevista no inciso I deste artigo, a Justiça Eleitoral poderá nomear, entre seus servidores, fiscais ad hoc, devidamente credenciados.</w:t>
      </w:r>
    </w:p>
    <w:p w14:paraId="0CAF85E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As despesas e as receitas relativas à realização do evento devem ser comprovadas por documentação idônea.</w:t>
      </w:r>
    </w:p>
    <w:p w14:paraId="44AF8C7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Os comprovantes relacionados ao recebimento de recursos dispostos neste artigo deverão conter referência que o valor recebido caracteriza doação eleitoral, com menção ao limite legal de doação, advertência de que a doação acima de tal limite poderá gerar a aplicação de multa de até 100% (cem por cento) do valor do excesso e de que devem ser observadas as vedações da lei eleitoral.</w:t>
      </w:r>
    </w:p>
    <w:p w14:paraId="1DAD4E0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Seção VI</w:t>
      </w:r>
    </w:p>
    <w:p w14:paraId="1C9772B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Das Fontes Vedadas</w:t>
      </w:r>
    </w:p>
    <w:p w14:paraId="79184F8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4A1A76">
        <w:rPr>
          <w:rFonts w:ascii="Book Antiqua" w:hAnsi="Book Antiqua"/>
          <w:b/>
          <w:bCs/>
          <w:sz w:val="19"/>
          <w:szCs w:val="19"/>
          <w:highlight w:val="magenta"/>
        </w:rPr>
        <w:t>Art. 31</w:t>
      </w:r>
      <w:r w:rsidRPr="002C1B12">
        <w:rPr>
          <w:rFonts w:ascii="Book Antiqua" w:hAnsi="Book Antiqua"/>
          <w:sz w:val="19"/>
          <w:szCs w:val="19"/>
        </w:rPr>
        <w:t>. É vedado a partido político e a candidato receber, direta ou indiretamente, doação em dinheiro ou estimável em dinheiro, inclusive por meio de publicidade de qualquer espécie, procedente de:</w:t>
      </w:r>
    </w:p>
    <w:p w14:paraId="34AF328D" w14:textId="5086D19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pessoas</w:t>
      </w:r>
      <w:proofErr w:type="gramEnd"/>
      <w:r w:rsidRPr="002C1B12">
        <w:rPr>
          <w:rFonts w:ascii="Book Antiqua" w:hAnsi="Book Antiqua"/>
          <w:sz w:val="19"/>
          <w:szCs w:val="19"/>
        </w:rPr>
        <w:t xml:space="preserve"> jurídicas;</w:t>
      </w:r>
      <w:r w:rsidR="004A1A76">
        <w:rPr>
          <w:rFonts w:ascii="Book Antiqua" w:hAnsi="Book Antiqua"/>
          <w:sz w:val="19"/>
          <w:szCs w:val="19"/>
        </w:rPr>
        <w:t xml:space="preserve"> </w:t>
      </w:r>
      <w:r w:rsidR="004A1A76" w:rsidRPr="00CE2452">
        <w:rPr>
          <w:rFonts w:ascii="Book Antiqua" w:eastAsia="Times New Roman" w:hAnsi="Book Antiqua" w:cs="Arial"/>
          <w:b/>
          <w:bCs/>
          <w:color w:val="FF0000"/>
          <w:sz w:val="19"/>
          <w:szCs w:val="19"/>
          <w:u w:val="single"/>
          <w:lang w:eastAsia="pt-BR"/>
        </w:rPr>
        <w:t>(TJSC-2019)</w:t>
      </w:r>
    </w:p>
    <w:p w14:paraId="40331CA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origem</w:t>
      </w:r>
      <w:proofErr w:type="gramEnd"/>
      <w:r w:rsidRPr="002C1B12">
        <w:rPr>
          <w:rFonts w:ascii="Book Antiqua" w:hAnsi="Book Antiqua"/>
          <w:sz w:val="19"/>
          <w:szCs w:val="19"/>
        </w:rPr>
        <w:t xml:space="preserve"> estrangeira;</w:t>
      </w:r>
    </w:p>
    <w:p w14:paraId="03DFB6F9" w14:textId="2A20F981"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pessoa física permissionária de serviço público.</w:t>
      </w:r>
      <w:r w:rsidR="004A1A76">
        <w:rPr>
          <w:rFonts w:ascii="Book Antiqua" w:hAnsi="Book Antiqua"/>
          <w:sz w:val="19"/>
          <w:szCs w:val="19"/>
        </w:rPr>
        <w:t xml:space="preserve"> </w:t>
      </w:r>
      <w:r w:rsidR="004A1A76" w:rsidRPr="00CE2452">
        <w:rPr>
          <w:rFonts w:ascii="Book Antiqua" w:eastAsia="Times New Roman" w:hAnsi="Book Antiqua" w:cs="Arial"/>
          <w:b/>
          <w:bCs/>
          <w:color w:val="FF0000"/>
          <w:sz w:val="19"/>
          <w:szCs w:val="19"/>
          <w:u w:val="single"/>
          <w:lang w:eastAsia="pt-BR"/>
        </w:rPr>
        <w:t>(TJSC-2019)</w:t>
      </w:r>
    </w:p>
    <w:p w14:paraId="387B22AF" w14:textId="30B25D4B"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 configuração da fonte vedada a que se refere o inciso II deste artigo não depende da nacionalidade do doador, mas da procedência dos recursos doados.</w:t>
      </w:r>
    </w:p>
    <w:p w14:paraId="66EE5E33" w14:textId="3AF500CA" w:rsidR="002C1B12" w:rsidRPr="002C1B12" w:rsidRDefault="002C1B12" w:rsidP="002C1B12">
      <w:pPr>
        <w:spacing w:before="100" w:beforeAutospacing="1" w:after="100" w:afterAutospacing="1" w:line="240" w:lineRule="auto"/>
        <w:jc w:val="both"/>
        <w:rPr>
          <w:rFonts w:ascii="Book Antiqua" w:hAnsi="Book Antiqua"/>
          <w:sz w:val="19"/>
          <w:szCs w:val="19"/>
        </w:rPr>
      </w:pPr>
      <w:r w:rsidRPr="004A1A76">
        <w:rPr>
          <w:rFonts w:ascii="Book Antiqua" w:hAnsi="Book Antiqua"/>
          <w:b/>
          <w:bCs/>
          <w:sz w:val="19"/>
          <w:szCs w:val="19"/>
          <w:highlight w:val="magenta"/>
        </w:rPr>
        <w:t>§ 2º</w:t>
      </w:r>
      <w:r w:rsidRPr="002C1B12">
        <w:rPr>
          <w:rFonts w:ascii="Book Antiqua" w:hAnsi="Book Antiqua"/>
          <w:sz w:val="19"/>
          <w:szCs w:val="19"/>
        </w:rPr>
        <w:t xml:space="preserve"> A vedação prevista no inciso III deste artigo não alcança a aplicação de recursos próprios do candidato em sua campanha.</w:t>
      </w:r>
      <w:r w:rsidR="004A1A76">
        <w:rPr>
          <w:rFonts w:ascii="Book Antiqua" w:hAnsi="Book Antiqua"/>
          <w:sz w:val="19"/>
          <w:szCs w:val="19"/>
        </w:rPr>
        <w:t xml:space="preserve"> </w:t>
      </w:r>
    </w:p>
    <w:p w14:paraId="61A0C76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O recurso recebido por candidato ou partido oriundo de fontes vedadas deve ser imediatamente devolvido ao doador, sendo vedada sua utilização ou aplicação financeira.</w:t>
      </w:r>
    </w:p>
    <w:p w14:paraId="700FBF4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Na impossibilidade de devolução dos recursos ao doador, o prestador de contas deve providenciar imediatamente a transferência dos recursos recebidos ao Tesouro Nacional, por meio de Guia de Recolhimento da União (GRU).</w:t>
      </w:r>
    </w:p>
    <w:p w14:paraId="272A958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Incidirão atualização monetária e juros moratórios, calculados com base na taxa aplicável aos créditos da Fazenda Pública, sobre os valores a serem recolhidos ao Tesouro Nacional, desde a data da ocorrência do fato gerador até a do efetivo recolhimento, salvo se tiver sido determinado de forma diversa na decisão judicial.</w:t>
      </w:r>
    </w:p>
    <w:p w14:paraId="27B6806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O disposto no § 5º deste artigo não se aplica quando o candidato ou o partido político promove espontânea e imediatamente a transferência dos recursos para o Tesouro Nacional, sem deles se utilizar.</w:t>
      </w:r>
    </w:p>
    <w:p w14:paraId="1F68EA0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7º A transferência de recurso recebido de fonte vedada para outro órgão partidário ou candidato não isenta o donatário da obrigação prevista nos §§ 3º e 4º deste artigo.</w:t>
      </w:r>
    </w:p>
    <w:p w14:paraId="16E5E22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8º O beneficiário de transferência cuja origem seja considerada fonte vedada pela Justiça Eleitoral responde solidariamente pela irregularidade, e as consequências serão aferidas por ocasião do julgamento das respectivas contas.</w:t>
      </w:r>
    </w:p>
    <w:p w14:paraId="0C210DE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9º A devolução ou a determinação de devolução de recursos recebidos de fonte vedada não impede, se for o caso, a desaprovação das contas, quando constatado que o candidato se beneficiou, ainda que temporariamente, dos recursos ilícitos recebidos, assim como a apuração do fato na forma do </w:t>
      </w:r>
      <w:hyperlink r:id="rId50" w:anchor="art30a" w:tgtFrame="_self" w:history="1">
        <w:r w:rsidRPr="002C1B12">
          <w:rPr>
            <w:rStyle w:val="Hyperlink"/>
            <w:rFonts w:ascii="Book Antiqua" w:hAnsi="Book Antiqua"/>
            <w:sz w:val="19"/>
            <w:szCs w:val="19"/>
          </w:rPr>
          <w:t>art. 30-A da Lei nº 9.504/1997 </w:t>
        </w:r>
      </w:hyperlink>
      <w:r w:rsidRPr="002C1B12">
        <w:rPr>
          <w:rFonts w:ascii="Book Antiqua" w:hAnsi="Book Antiqua"/>
          <w:sz w:val="19"/>
          <w:szCs w:val="19"/>
        </w:rPr>
        <w:t>, do </w:t>
      </w:r>
      <w:hyperlink r:id="rId51" w:anchor="art22" w:tgtFrame="_self" w:history="1">
        <w:r w:rsidRPr="002C1B12">
          <w:rPr>
            <w:rStyle w:val="Hyperlink"/>
            <w:rFonts w:ascii="Book Antiqua" w:hAnsi="Book Antiqua"/>
            <w:sz w:val="19"/>
            <w:szCs w:val="19"/>
          </w:rPr>
          <w:t>art. 22 da Lei Complementar nº 64/1990 </w:t>
        </w:r>
      </w:hyperlink>
      <w:r w:rsidRPr="002C1B12">
        <w:rPr>
          <w:rFonts w:ascii="Book Antiqua" w:hAnsi="Book Antiqua"/>
          <w:sz w:val="19"/>
          <w:szCs w:val="19"/>
        </w:rPr>
        <w:t>e do </w:t>
      </w:r>
      <w:hyperlink r:id="rId52" w:anchor="art14" w:tgtFrame="_self" w:history="1">
        <w:r w:rsidRPr="002C1B12">
          <w:rPr>
            <w:rStyle w:val="Hyperlink"/>
            <w:rFonts w:ascii="Book Antiqua" w:hAnsi="Book Antiqua"/>
            <w:sz w:val="19"/>
            <w:szCs w:val="19"/>
          </w:rPr>
          <w:t>art. 14, § 10, da Constituição da República </w:t>
        </w:r>
      </w:hyperlink>
      <w:r w:rsidRPr="002C1B12">
        <w:rPr>
          <w:rFonts w:ascii="Book Antiqua" w:hAnsi="Book Antiqua"/>
          <w:sz w:val="19"/>
          <w:szCs w:val="19"/>
        </w:rPr>
        <w:t>.</w:t>
      </w:r>
    </w:p>
    <w:p w14:paraId="6B1FA27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10. O comprovante de devolução ou de recolhimento, conforme o caso, poderá ser apresentado em qualquer fase da prestação de contas ou até 5 (cinco) dias após o trânsito em julgado da decisão que julgar as contas de campanha, sob pena de encaminhamento dos autos à representação estadual ou municipal da Advocacia-Geral da União para fins de cobrança.</w:t>
      </w:r>
    </w:p>
    <w:p w14:paraId="37A9CFD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11. O Tribunal Superior Eleitoral disponibilizará, em sua página de internet, as informações recebidas dos órgãos públicos relativas às permissões concedidas, as quais não exaurem a identificação de fontes vedadas, incumbindo ao prestador de contas aferir a licitude dos recursos que financiam sua campanha.</w:t>
      </w:r>
    </w:p>
    <w:p w14:paraId="0896F53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Seção VII</w:t>
      </w:r>
    </w:p>
    <w:p w14:paraId="224A533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Dos Recursos de Origem Não Identificada</w:t>
      </w:r>
    </w:p>
    <w:p w14:paraId="18663D3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32. Os recursos de origem não identificada não podem ser utilizados por partidos políticos e candidatos e devem ser transferidos ao Tesouro Nacional por meio de Guia de Recolhimento da União (GRU).</w:t>
      </w:r>
    </w:p>
    <w:p w14:paraId="25474C9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Caracterizam o recurso como de origem não identificada:</w:t>
      </w:r>
    </w:p>
    <w:p w14:paraId="3B51D5A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a</w:t>
      </w:r>
      <w:proofErr w:type="gramEnd"/>
      <w:r w:rsidRPr="002C1B12">
        <w:rPr>
          <w:rFonts w:ascii="Book Antiqua" w:hAnsi="Book Antiqua"/>
          <w:sz w:val="19"/>
          <w:szCs w:val="19"/>
        </w:rPr>
        <w:t xml:space="preserve"> falta ou a identificação incorreta do doador;</w:t>
      </w:r>
    </w:p>
    <w:p w14:paraId="4D7E6C9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a</w:t>
      </w:r>
      <w:proofErr w:type="gramEnd"/>
      <w:r w:rsidRPr="002C1B12">
        <w:rPr>
          <w:rFonts w:ascii="Book Antiqua" w:hAnsi="Book Antiqua"/>
          <w:sz w:val="19"/>
          <w:szCs w:val="19"/>
        </w:rPr>
        <w:t xml:space="preserve"> falta de identificação do doador originário nas doações financeiras recebidas de outros candidatos ou partidos políticos;</w:t>
      </w:r>
    </w:p>
    <w:p w14:paraId="0618BF8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a informação de número de inscrição inválida no CPF do doador pessoa física ou no CNPJ quando o doador for candidato ou partido político;</w:t>
      </w:r>
    </w:p>
    <w:p w14:paraId="7E78CD1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IV - </w:t>
      </w:r>
      <w:proofErr w:type="gramStart"/>
      <w:r w:rsidRPr="002C1B12">
        <w:rPr>
          <w:rFonts w:ascii="Book Antiqua" w:hAnsi="Book Antiqua"/>
          <w:sz w:val="19"/>
          <w:szCs w:val="19"/>
        </w:rPr>
        <w:t>as</w:t>
      </w:r>
      <w:proofErr w:type="gramEnd"/>
      <w:r w:rsidRPr="002C1B12">
        <w:rPr>
          <w:rFonts w:ascii="Book Antiqua" w:hAnsi="Book Antiqua"/>
          <w:sz w:val="19"/>
          <w:szCs w:val="19"/>
        </w:rPr>
        <w:t xml:space="preserve"> doações recebidas em desacordo com o disposto no art. 21, § 1º, desta Resolução quando impossibilitada a devolução ao doador;</w:t>
      </w:r>
    </w:p>
    <w:p w14:paraId="7B6037B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V - </w:t>
      </w:r>
      <w:proofErr w:type="gramStart"/>
      <w:r w:rsidRPr="002C1B12">
        <w:rPr>
          <w:rFonts w:ascii="Book Antiqua" w:hAnsi="Book Antiqua"/>
          <w:sz w:val="19"/>
          <w:szCs w:val="19"/>
        </w:rPr>
        <w:t>as</w:t>
      </w:r>
      <w:proofErr w:type="gramEnd"/>
      <w:r w:rsidRPr="002C1B12">
        <w:rPr>
          <w:rFonts w:ascii="Book Antiqua" w:hAnsi="Book Antiqua"/>
          <w:sz w:val="19"/>
          <w:szCs w:val="19"/>
        </w:rPr>
        <w:t xml:space="preserve"> doações recebidas sem a identificação do número de inscrição no CPF/CNPJ no extrato eletrônico ou em documento bancário;</w:t>
      </w:r>
    </w:p>
    <w:p w14:paraId="3546D51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VI - </w:t>
      </w:r>
      <w:proofErr w:type="gramStart"/>
      <w:r w:rsidRPr="002C1B12">
        <w:rPr>
          <w:rFonts w:ascii="Book Antiqua" w:hAnsi="Book Antiqua"/>
          <w:sz w:val="19"/>
          <w:szCs w:val="19"/>
        </w:rPr>
        <w:t>os</w:t>
      </w:r>
      <w:proofErr w:type="gramEnd"/>
      <w:r w:rsidRPr="002C1B12">
        <w:rPr>
          <w:rFonts w:ascii="Book Antiqua" w:hAnsi="Book Antiqua"/>
          <w:sz w:val="19"/>
          <w:szCs w:val="19"/>
        </w:rPr>
        <w:t xml:space="preserve"> recursos financeiros que não provenham das contas específicas de que tratam os </w:t>
      </w:r>
      <w:proofErr w:type="spellStart"/>
      <w:r w:rsidRPr="002C1B12">
        <w:rPr>
          <w:rFonts w:ascii="Book Antiqua" w:hAnsi="Book Antiqua"/>
          <w:sz w:val="19"/>
          <w:szCs w:val="19"/>
        </w:rPr>
        <w:t>arts</w:t>
      </w:r>
      <w:proofErr w:type="spellEnd"/>
      <w:r w:rsidRPr="002C1B12">
        <w:rPr>
          <w:rFonts w:ascii="Book Antiqua" w:hAnsi="Book Antiqua"/>
          <w:sz w:val="19"/>
          <w:szCs w:val="19"/>
        </w:rPr>
        <w:t>. 8º e 9º desta Resolução;</w:t>
      </w:r>
    </w:p>
    <w:p w14:paraId="7969398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VII - doações recebidas de pessoas físicas com situação cadastral na Secretaria da Receita Federal do Brasil que impossibilitem a identificação da origem real do doador; e/ou</w:t>
      </w:r>
    </w:p>
    <w:p w14:paraId="54CFF08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VIII - recursos utilizados para quitação de empréstimos cuja origem não seja comprovada.</w:t>
      </w:r>
    </w:p>
    <w:p w14:paraId="484ACC1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 2º O comprovante de devolução ou de recolhimento, conforme o caso, poderá ser apresentado em qualquer fase da prestação de contas ou até 5 (cinco) dias após o trânsito em julgado da decisão que </w:t>
      </w:r>
      <w:r w:rsidRPr="002C1B12">
        <w:rPr>
          <w:rFonts w:ascii="Book Antiqua" w:hAnsi="Book Antiqua"/>
          <w:sz w:val="19"/>
          <w:szCs w:val="19"/>
        </w:rPr>
        <w:lastRenderedPageBreak/>
        <w:t>julgar as contas de campanha, sob pena de encaminhamento dos autos à representação estadual ou municipal da Advocacia-Geral da União, para fins de cobrança.</w:t>
      </w:r>
    </w:p>
    <w:p w14:paraId="7884B43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Incidirão atualização monetária e juros moratórios, calculados com base na taxa aplicável aos créditos da Fazenda Pública, sobre os valores a serem recolhidos ao Tesouro Nacional, desde a data da ocorrência do fato gerador até a do efetivo recolhimento, salvo se tiver sido determinado de forma diversa na decisão judicial.</w:t>
      </w:r>
    </w:p>
    <w:p w14:paraId="1603B49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O disposto no § 3º deste artigo não se aplica quando o candidato ou o partido político promove espontânea e imediatamente a transferência dos recursos para o Tesouro Nacional, sem deles se utilizar.</w:t>
      </w:r>
    </w:p>
    <w:p w14:paraId="27331D3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O candidato ou o partido político pode retificar a doação, registrando-a no SPCE, ou devolvê-la ao doador quando a não identificação decorra do erro de identificação de que trata o inciso III do § 1º deste artigo e haja elementos suficientes para identificar a origem da doação.</w:t>
      </w:r>
    </w:p>
    <w:p w14:paraId="6EF5324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Não sendo possível a retificação ou a devolução de que trata o § 5º, o valor deverá ser imediatamente recolhido ao Tesouro Nacional.</w:t>
      </w:r>
    </w:p>
    <w:p w14:paraId="4F95CEF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7º A devolução ou a determinação de devolução de recursos recebidos de origem não identificada não impede, se for o caso, a desaprovação das contas, quando constatado que o candidato se beneficiou, ainda que temporariamente, dos recursos ilícitos recebidos, assim como a apuração do fato na forma do </w:t>
      </w:r>
      <w:hyperlink r:id="rId53" w:anchor="art30a" w:tgtFrame="_self" w:history="1">
        <w:r w:rsidRPr="002C1B12">
          <w:rPr>
            <w:rStyle w:val="Hyperlink"/>
            <w:rFonts w:ascii="Book Antiqua" w:hAnsi="Book Antiqua"/>
            <w:sz w:val="19"/>
            <w:szCs w:val="19"/>
          </w:rPr>
          <w:t>art. 30-A da Lei nº 9.504/1997 </w:t>
        </w:r>
      </w:hyperlink>
      <w:r w:rsidRPr="002C1B12">
        <w:rPr>
          <w:rFonts w:ascii="Book Antiqua" w:hAnsi="Book Antiqua"/>
          <w:sz w:val="19"/>
          <w:szCs w:val="19"/>
        </w:rPr>
        <w:t>, do </w:t>
      </w:r>
      <w:hyperlink r:id="rId54" w:anchor="art22" w:tgtFrame="_self" w:history="1">
        <w:r w:rsidRPr="002C1B12">
          <w:rPr>
            <w:rStyle w:val="Hyperlink"/>
            <w:rFonts w:ascii="Book Antiqua" w:hAnsi="Book Antiqua"/>
            <w:sz w:val="19"/>
            <w:szCs w:val="19"/>
          </w:rPr>
          <w:t>art. 22 da Lei Complementar nº 64/1990 </w:t>
        </w:r>
      </w:hyperlink>
      <w:r w:rsidRPr="002C1B12">
        <w:rPr>
          <w:rFonts w:ascii="Book Antiqua" w:hAnsi="Book Antiqua"/>
          <w:sz w:val="19"/>
          <w:szCs w:val="19"/>
        </w:rPr>
        <w:t>e do </w:t>
      </w:r>
      <w:hyperlink r:id="rId55" w:anchor="art14" w:tgtFrame="_self" w:history="1">
        <w:r w:rsidRPr="002C1B12">
          <w:rPr>
            <w:rStyle w:val="Hyperlink"/>
            <w:rFonts w:ascii="Book Antiqua" w:hAnsi="Book Antiqua"/>
            <w:sz w:val="19"/>
            <w:szCs w:val="19"/>
          </w:rPr>
          <w:t>art. 14, § 10, da Constituição da República </w:t>
        </w:r>
      </w:hyperlink>
      <w:r w:rsidRPr="002C1B12">
        <w:rPr>
          <w:rFonts w:ascii="Book Antiqua" w:hAnsi="Book Antiqua"/>
          <w:sz w:val="19"/>
          <w:szCs w:val="19"/>
        </w:rPr>
        <w:t>.</w:t>
      </w:r>
    </w:p>
    <w:p w14:paraId="4130B99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Seção VIII</w:t>
      </w:r>
    </w:p>
    <w:p w14:paraId="054D692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Da Data-Limite para a Arrecadação e Despesas</w:t>
      </w:r>
    </w:p>
    <w:p w14:paraId="05C77142" w14:textId="7196F7C8" w:rsidR="002C1B12" w:rsidRPr="001D4883" w:rsidRDefault="002C1B12" w:rsidP="002C1B12">
      <w:pPr>
        <w:spacing w:before="100" w:beforeAutospacing="1" w:after="100" w:afterAutospacing="1" w:line="240" w:lineRule="auto"/>
        <w:jc w:val="both"/>
        <w:rPr>
          <w:rFonts w:ascii="Book Antiqua" w:hAnsi="Book Antiqua"/>
          <w:b/>
          <w:bCs/>
          <w:sz w:val="19"/>
          <w:szCs w:val="19"/>
        </w:rPr>
      </w:pPr>
      <w:r w:rsidRPr="001D4883">
        <w:rPr>
          <w:rFonts w:ascii="Book Antiqua" w:hAnsi="Book Antiqua"/>
          <w:b/>
          <w:bCs/>
          <w:sz w:val="19"/>
          <w:szCs w:val="19"/>
          <w:highlight w:val="magenta"/>
        </w:rPr>
        <w:t>Art. 33</w:t>
      </w:r>
      <w:r w:rsidRPr="001D4883">
        <w:rPr>
          <w:rFonts w:ascii="Book Antiqua" w:hAnsi="Book Antiqua"/>
          <w:b/>
          <w:bCs/>
          <w:sz w:val="19"/>
          <w:szCs w:val="19"/>
        </w:rPr>
        <w:t xml:space="preserve">. Partidos políticos e candidatos podem arrecadar recursos e contrair </w:t>
      </w:r>
      <w:r w:rsidRPr="001D4883">
        <w:rPr>
          <w:rFonts w:ascii="Book Antiqua" w:hAnsi="Book Antiqua"/>
          <w:b/>
          <w:bCs/>
          <w:sz w:val="19"/>
          <w:szCs w:val="19"/>
          <w:highlight w:val="yellow"/>
        </w:rPr>
        <w:t>obrigações até o dia da eleição</w:t>
      </w:r>
      <w:r w:rsidRPr="001D4883">
        <w:rPr>
          <w:rFonts w:ascii="Book Antiqua" w:hAnsi="Book Antiqua"/>
          <w:b/>
          <w:bCs/>
          <w:sz w:val="19"/>
          <w:szCs w:val="19"/>
        </w:rPr>
        <w:t>.</w:t>
      </w:r>
      <w:r w:rsidR="001D4883" w:rsidRPr="001D4883">
        <w:rPr>
          <w:rFonts w:ascii="Book Antiqua" w:hAnsi="Book Antiqua"/>
          <w:b/>
          <w:bCs/>
          <w:sz w:val="19"/>
          <w:szCs w:val="19"/>
        </w:rPr>
        <w:t xml:space="preserve"> </w:t>
      </w:r>
      <w:r w:rsidR="001D4883" w:rsidRPr="001D4883">
        <w:rPr>
          <w:rFonts w:ascii="Book Antiqua" w:eastAsia="Times New Roman" w:hAnsi="Book Antiqua" w:cs="Times New Roman"/>
          <w:b/>
          <w:bCs/>
          <w:color w:val="FF0000"/>
          <w:sz w:val="16"/>
          <w:szCs w:val="16"/>
          <w:u w:val="single"/>
          <w:lang w:eastAsia="pt-BR"/>
        </w:rPr>
        <w:t>(MPAC-2022)</w:t>
      </w:r>
    </w:p>
    <w:p w14:paraId="4F50A906" w14:textId="4754927B" w:rsidR="002C1B12" w:rsidRPr="002C1B12" w:rsidRDefault="002C1B12" w:rsidP="002C1B12">
      <w:pPr>
        <w:spacing w:before="100" w:beforeAutospacing="1" w:after="100" w:afterAutospacing="1" w:line="240" w:lineRule="auto"/>
        <w:jc w:val="both"/>
        <w:rPr>
          <w:rFonts w:ascii="Book Antiqua" w:hAnsi="Book Antiqua"/>
          <w:sz w:val="19"/>
          <w:szCs w:val="19"/>
        </w:rPr>
      </w:pPr>
      <w:r w:rsidRPr="001D4883">
        <w:rPr>
          <w:rFonts w:ascii="Book Antiqua" w:hAnsi="Book Antiqua"/>
          <w:b/>
          <w:bCs/>
          <w:sz w:val="19"/>
          <w:szCs w:val="19"/>
          <w:highlight w:val="magenta"/>
        </w:rPr>
        <w:t>§ 1º</w:t>
      </w:r>
      <w:r w:rsidRPr="001D4883">
        <w:rPr>
          <w:rFonts w:ascii="Book Antiqua" w:hAnsi="Book Antiqua"/>
          <w:b/>
          <w:bCs/>
          <w:sz w:val="19"/>
          <w:szCs w:val="19"/>
        </w:rPr>
        <w:t xml:space="preserve"> Após o prazo fixado no caput, é permitida a arrecadação de recursos exclusivamente para a quitação de despesas já contraídas e não pagas até o dia da eleição, as quais deverão estar </w:t>
      </w:r>
      <w:r w:rsidRPr="001D4883">
        <w:rPr>
          <w:rFonts w:ascii="Book Antiqua" w:hAnsi="Book Antiqua"/>
          <w:b/>
          <w:bCs/>
          <w:sz w:val="19"/>
          <w:szCs w:val="19"/>
          <w:highlight w:val="yellow"/>
        </w:rPr>
        <w:t>integralmente quitadas até o prazo de entrega da prestação de contas à Justiça Eleitoral</w:t>
      </w:r>
      <w:r w:rsidRPr="002C1B12">
        <w:rPr>
          <w:rFonts w:ascii="Book Antiqua" w:hAnsi="Book Antiqua"/>
          <w:sz w:val="19"/>
          <w:szCs w:val="19"/>
        </w:rPr>
        <w:t>.</w:t>
      </w:r>
      <w:r w:rsidR="001D4883">
        <w:rPr>
          <w:rFonts w:ascii="Book Antiqua" w:hAnsi="Book Antiqua"/>
          <w:sz w:val="19"/>
          <w:szCs w:val="19"/>
        </w:rPr>
        <w:t xml:space="preserve"> </w:t>
      </w:r>
      <w:r w:rsidR="001D4883">
        <w:rPr>
          <w:rFonts w:ascii="Book Antiqua" w:eastAsia="Times New Roman" w:hAnsi="Book Antiqua" w:cs="Times New Roman"/>
          <w:b/>
          <w:color w:val="FF0000"/>
          <w:sz w:val="16"/>
          <w:szCs w:val="16"/>
          <w:u w:val="single"/>
          <w:lang w:eastAsia="pt-BR"/>
        </w:rPr>
        <w:t>(MPAC-2022)</w:t>
      </w:r>
    </w:p>
    <w:p w14:paraId="64711FE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Eventuais débitos de campanha não quitados até a data fixada para a apresentação da prestação de contas podem ser assumidos pelo partido político </w:t>
      </w:r>
      <w:hyperlink r:id="rId56" w:anchor="art29" w:tgtFrame="_self" w:history="1">
        <w:r w:rsidRPr="002C1B12">
          <w:rPr>
            <w:rStyle w:val="Hyperlink"/>
            <w:rFonts w:ascii="Book Antiqua" w:hAnsi="Book Antiqua"/>
            <w:sz w:val="19"/>
            <w:szCs w:val="19"/>
          </w:rPr>
          <w:t>(Lei nº 9.504/1997, art. 29, § 3º </w:t>
        </w:r>
      </w:hyperlink>
      <w:r w:rsidRPr="002C1B12">
        <w:rPr>
          <w:rFonts w:ascii="Book Antiqua" w:hAnsi="Book Antiqua"/>
          <w:sz w:val="19"/>
          <w:szCs w:val="19"/>
        </w:rPr>
        <w:t>; e </w:t>
      </w:r>
      <w:hyperlink r:id="rId57" w:anchor="art299" w:tgtFrame="_self" w:history="1">
        <w:r w:rsidRPr="002C1B12">
          <w:rPr>
            <w:rStyle w:val="Hyperlink"/>
            <w:rFonts w:ascii="Book Antiqua" w:hAnsi="Book Antiqua"/>
            <w:sz w:val="19"/>
            <w:szCs w:val="19"/>
          </w:rPr>
          <w:t>Código Civil, art. 299) </w:t>
        </w:r>
      </w:hyperlink>
      <w:r w:rsidRPr="002C1B12">
        <w:rPr>
          <w:rFonts w:ascii="Book Antiqua" w:hAnsi="Book Antiqua"/>
          <w:sz w:val="19"/>
          <w:szCs w:val="19"/>
        </w:rPr>
        <w:t>.</w:t>
      </w:r>
    </w:p>
    <w:p w14:paraId="62E28B4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A assunção da dívida de campanha somente é possível por decisão do órgão nacional de direção partidária, com apresentação, no ato da prestação de contas final, de:</w:t>
      </w:r>
    </w:p>
    <w:p w14:paraId="28062E3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acordo</w:t>
      </w:r>
      <w:proofErr w:type="gramEnd"/>
      <w:r w:rsidRPr="002C1B12">
        <w:rPr>
          <w:rFonts w:ascii="Book Antiqua" w:hAnsi="Book Antiqua"/>
          <w:sz w:val="19"/>
          <w:szCs w:val="19"/>
        </w:rPr>
        <w:t xml:space="preserve"> expressamente formalizado, no qual deverão constar a origem e o valor da obrigação assumida, os dados e a anuência do credor;</w:t>
      </w:r>
    </w:p>
    <w:p w14:paraId="10288EE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cronograma</w:t>
      </w:r>
      <w:proofErr w:type="gramEnd"/>
      <w:r w:rsidRPr="002C1B12">
        <w:rPr>
          <w:rFonts w:ascii="Book Antiqua" w:hAnsi="Book Antiqua"/>
          <w:sz w:val="19"/>
          <w:szCs w:val="19"/>
        </w:rPr>
        <w:t xml:space="preserve"> de pagamento e quitação que não ultrapasse o prazo fixado para a prestação de contas da eleição subsequente para o mesmo cargo;</w:t>
      </w:r>
    </w:p>
    <w:p w14:paraId="7EFF55A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indicação da fonte dos recursos que serão utilizados para a quitação do débito assumido.</w:t>
      </w:r>
    </w:p>
    <w:p w14:paraId="248720F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No caso do disposto no § 3º deste artigo, o órgão partidário da respectiva circunscrição eleitoral passa a responder solidariamente com o candidato por todas as dívidas, hipótese em que a existência do débito não pode ser considerada como causa para a rejeição das contas do candidato </w:t>
      </w:r>
      <w:hyperlink r:id="rId58" w:anchor="art29" w:tgtFrame="_self" w:history="1">
        <w:r w:rsidRPr="002C1B12">
          <w:rPr>
            <w:rStyle w:val="Hyperlink"/>
            <w:rFonts w:ascii="Book Antiqua" w:hAnsi="Book Antiqua"/>
            <w:sz w:val="19"/>
            <w:szCs w:val="19"/>
          </w:rPr>
          <w:t>(Lei nº 9.504/1997, art. 29, § 4º) </w:t>
        </w:r>
      </w:hyperlink>
      <w:r w:rsidRPr="002C1B12">
        <w:rPr>
          <w:rFonts w:ascii="Book Antiqua" w:hAnsi="Book Antiqua"/>
          <w:sz w:val="19"/>
          <w:szCs w:val="19"/>
        </w:rPr>
        <w:t>.</w:t>
      </w:r>
    </w:p>
    <w:p w14:paraId="6F09AB6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Os valores arrecadados para a quitação dos débitos de campanha a que se refere o § 2º deste artigo devem, cumulativamente:</w:t>
      </w:r>
    </w:p>
    <w:p w14:paraId="610092C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xml:space="preserve">I - </w:t>
      </w:r>
      <w:proofErr w:type="gramStart"/>
      <w:r w:rsidRPr="002C1B12">
        <w:rPr>
          <w:rFonts w:ascii="Book Antiqua" w:hAnsi="Book Antiqua"/>
          <w:sz w:val="19"/>
          <w:szCs w:val="19"/>
        </w:rPr>
        <w:t>observar</w:t>
      </w:r>
      <w:proofErr w:type="gramEnd"/>
      <w:r w:rsidRPr="002C1B12">
        <w:rPr>
          <w:rFonts w:ascii="Book Antiqua" w:hAnsi="Book Antiqua"/>
          <w:sz w:val="19"/>
          <w:szCs w:val="19"/>
        </w:rPr>
        <w:t xml:space="preserve"> os requisitos da </w:t>
      </w:r>
      <w:hyperlink r:id="rId59" w:tgtFrame="_self" w:history="1">
        <w:r w:rsidRPr="002C1B12">
          <w:rPr>
            <w:rStyle w:val="Hyperlink"/>
            <w:rFonts w:ascii="Book Antiqua" w:hAnsi="Book Antiqua"/>
            <w:sz w:val="19"/>
            <w:szCs w:val="19"/>
          </w:rPr>
          <w:t>Lei nº 9.504/1997 </w:t>
        </w:r>
      </w:hyperlink>
      <w:r w:rsidRPr="002C1B12">
        <w:rPr>
          <w:rFonts w:ascii="Book Antiqua" w:hAnsi="Book Antiqua"/>
          <w:sz w:val="19"/>
          <w:szCs w:val="19"/>
        </w:rPr>
        <w:t>quanto aos limites legais de doação e às fontes lícitas de arrecadação;</w:t>
      </w:r>
    </w:p>
    <w:p w14:paraId="6E0C0E3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transitar</w:t>
      </w:r>
      <w:proofErr w:type="gramEnd"/>
      <w:r w:rsidRPr="002C1B12">
        <w:rPr>
          <w:rFonts w:ascii="Book Antiqua" w:hAnsi="Book Antiqua"/>
          <w:sz w:val="19"/>
          <w:szCs w:val="19"/>
        </w:rPr>
        <w:t xml:space="preserve"> necessariamente pela conta "Doações para Campanha" do partido político, prevista na resolução que trata das prestações de contas anuais dos partidos políticos, excetuada a hipótese de pagamento das dívidas com recursos do Fundo Partidário;</w:t>
      </w:r>
    </w:p>
    <w:p w14:paraId="5F8B6FE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constar da prestação de contas anual do partido político até a integral quitação dos débitos, conforme o cronograma de pagamento e quitação apresentado por ocasião da assunção da dívida.</w:t>
      </w:r>
    </w:p>
    <w:p w14:paraId="0352172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As despesas já contraídas e não pagas até a data a que se refere o caput devem ser comprovadas por documento fiscal hábil e idôneo emitido na data da realização da despesa ou por outro meio de prova permitido.</w:t>
      </w:r>
    </w:p>
    <w:p w14:paraId="7F4E887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7º As dívidas de campanha contraídas diretamente pelos órgãos partidários não estão sujeitas à autorização da direção nacional prevista no § 3º e devem observar as exigências previstas nos §§ 5º e 6º deste artigo.</w:t>
      </w:r>
    </w:p>
    <w:p w14:paraId="02D5DC2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34. A existência de débitos de campanha não assumidos pelo partido, na forma prevista no § 3º do art. 33 desta Resolução, será aferida na oportunidade do julgamento da prestação de contas do candidato e poderá ser considerada motivo para sua rejeição.</w:t>
      </w:r>
    </w:p>
    <w:p w14:paraId="616C9BD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CAPÍTULO III</w:t>
      </w:r>
    </w:p>
    <w:p w14:paraId="1EA44E3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DOS GASTOS ELEITORAIS</w:t>
      </w:r>
    </w:p>
    <w:p w14:paraId="205A930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35. São gastos eleitorais, sujeitos ao registro e aos limites fixados nesta Resolução </w:t>
      </w:r>
      <w:hyperlink r:id="rId60" w:anchor="art26" w:tgtFrame="_self" w:history="1">
        <w:r w:rsidRPr="002C1B12">
          <w:rPr>
            <w:rStyle w:val="Hyperlink"/>
            <w:rFonts w:ascii="Book Antiqua" w:hAnsi="Book Antiqua"/>
            <w:sz w:val="19"/>
            <w:szCs w:val="19"/>
          </w:rPr>
          <w:t>(Lei nº 9.504/1997, art. 26) </w:t>
        </w:r>
      </w:hyperlink>
      <w:r w:rsidRPr="002C1B12">
        <w:rPr>
          <w:rFonts w:ascii="Book Antiqua" w:hAnsi="Book Antiqua"/>
          <w:sz w:val="19"/>
          <w:szCs w:val="19"/>
        </w:rPr>
        <w:t>:</w:t>
      </w:r>
    </w:p>
    <w:p w14:paraId="4DC6C8E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 - confecção de material impresso de qualquer natureza, observado o tamanho fixado no </w:t>
      </w:r>
      <w:hyperlink r:id="rId61" w:anchor="art37" w:tgtFrame="_self" w:history="1">
        <w:r w:rsidRPr="002C1B12">
          <w:rPr>
            <w:rStyle w:val="Hyperlink"/>
            <w:rFonts w:ascii="Book Antiqua" w:hAnsi="Book Antiqua"/>
            <w:sz w:val="19"/>
            <w:szCs w:val="19"/>
          </w:rPr>
          <w:t>§ 2º, inciso II do art. 37 </w:t>
        </w:r>
      </w:hyperlink>
      <w:r w:rsidRPr="002C1B12">
        <w:rPr>
          <w:rFonts w:ascii="Book Antiqua" w:hAnsi="Book Antiqua"/>
          <w:sz w:val="19"/>
          <w:szCs w:val="19"/>
        </w:rPr>
        <w:t>e nos </w:t>
      </w:r>
      <w:hyperlink r:id="rId62" w:anchor="art38" w:tgtFrame="_self" w:history="1">
        <w:r w:rsidRPr="002C1B12">
          <w:rPr>
            <w:rStyle w:val="Hyperlink"/>
            <w:rFonts w:ascii="Book Antiqua" w:hAnsi="Book Antiqua"/>
            <w:sz w:val="19"/>
            <w:szCs w:val="19"/>
          </w:rPr>
          <w:t>§§ 3º e 4º do art. 38 </w:t>
        </w:r>
      </w:hyperlink>
      <w:r w:rsidRPr="002C1B12">
        <w:rPr>
          <w:rFonts w:ascii="Book Antiqua" w:hAnsi="Book Antiqua"/>
          <w:sz w:val="19"/>
          <w:szCs w:val="19"/>
        </w:rPr>
        <w:t>, todos da </w:t>
      </w:r>
      <w:hyperlink r:id="rId63" w:tgtFrame="_self" w:history="1">
        <w:r w:rsidRPr="002C1B12">
          <w:rPr>
            <w:rStyle w:val="Hyperlink"/>
            <w:rFonts w:ascii="Book Antiqua" w:hAnsi="Book Antiqua"/>
            <w:sz w:val="19"/>
            <w:szCs w:val="19"/>
          </w:rPr>
          <w:t>Lei nº 9.504/1997 </w:t>
        </w:r>
      </w:hyperlink>
      <w:r w:rsidRPr="002C1B12">
        <w:rPr>
          <w:rFonts w:ascii="Book Antiqua" w:hAnsi="Book Antiqua"/>
          <w:sz w:val="19"/>
          <w:szCs w:val="19"/>
        </w:rPr>
        <w:t>;</w:t>
      </w:r>
    </w:p>
    <w:p w14:paraId="5E165EE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propaganda</w:t>
      </w:r>
      <w:proofErr w:type="gramEnd"/>
      <w:r w:rsidRPr="002C1B12">
        <w:rPr>
          <w:rFonts w:ascii="Book Antiqua" w:hAnsi="Book Antiqua"/>
          <w:sz w:val="19"/>
          <w:szCs w:val="19"/>
        </w:rPr>
        <w:t xml:space="preserve"> e publicidade direta ou indireta, por qualquer meio de divulgação;</w:t>
      </w:r>
    </w:p>
    <w:p w14:paraId="1B445A2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aluguel de locais para a promoção de atos de campanha eleitoral;</w:t>
      </w:r>
    </w:p>
    <w:p w14:paraId="2842680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IV - </w:t>
      </w:r>
      <w:proofErr w:type="gramStart"/>
      <w:r w:rsidRPr="002C1B12">
        <w:rPr>
          <w:rFonts w:ascii="Book Antiqua" w:hAnsi="Book Antiqua"/>
          <w:sz w:val="19"/>
          <w:szCs w:val="19"/>
        </w:rPr>
        <w:t>despesas</w:t>
      </w:r>
      <w:proofErr w:type="gramEnd"/>
      <w:r w:rsidRPr="002C1B12">
        <w:rPr>
          <w:rFonts w:ascii="Book Antiqua" w:hAnsi="Book Antiqua"/>
          <w:sz w:val="19"/>
          <w:szCs w:val="19"/>
        </w:rPr>
        <w:t xml:space="preserve"> com transporte ou deslocamento de candidato e de pessoal a serviço das candidaturas;</w:t>
      </w:r>
    </w:p>
    <w:p w14:paraId="169D855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V - </w:t>
      </w:r>
      <w:proofErr w:type="gramStart"/>
      <w:r w:rsidRPr="002C1B12">
        <w:rPr>
          <w:rFonts w:ascii="Book Antiqua" w:hAnsi="Book Antiqua"/>
          <w:sz w:val="19"/>
          <w:szCs w:val="19"/>
        </w:rPr>
        <w:t>correspondências</w:t>
      </w:r>
      <w:proofErr w:type="gramEnd"/>
      <w:r w:rsidRPr="002C1B12">
        <w:rPr>
          <w:rFonts w:ascii="Book Antiqua" w:hAnsi="Book Antiqua"/>
          <w:sz w:val="19"/>
          <w:szCs w:val="19"/>
        </w:rPr>
        <w:t xml:space="preserve"> e despesas postais;</w:t>
      </w:r>
    </w:p>
    <w:p w14:paraId="34107E2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VI - </w:t>
      </w:r>
      <w:proofErr w:type="gramStart"/>
      <w:r w:rsidRPr="002C1B12">
        <w:rPr>
          <w:rFonts w:ascii="Book Antiqua" w:hAnsi="Book Antiqua"/>
          <w:sz w:val="19"/>
          <w:szCs w:val="19"/>
        </w:rPr>
        <w:t>despesas</w:t>
      </w:r>
      <w:proofErr w:type="gramEnd"/>
      <w:r w:rsidRPr="002C1B12">
        <w:rPr>
          <w:rFonts w:ascii="Book Antiqua" w:hAnsi="Book Antiqua"/>
          <w:sz w:val="19"/>
          <w:szCs w:val="19"/>
        </w:rPr>
        <w:t xml:space="preserve"> de instalação, organização e funcionamento de comitês de campanha e serviços necessários às eleições, observadas as exceções previstas no § 6º do art. 35 desta Resolução;</w:t>
      </w:r>
    </w:p>
    <w:p w14:paraId="77C425B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VII - remuneração ou gratificação de qualquer espécie paga a quem preste serviço a candidatos e a partidos políticos;</w:t>
      </w:r>
    </w:p>
    <w:p w14:paraId="3AE8846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VIII - montagem e operação de carros de som, de propaganda e de assemelhados;</w:t>
      </w:r>
    </w:p>
    <w:p w14:paraId="052C148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IX - </w:t>
      </w:r>
      <w:proofErr w:type="gramStart"/>
      <w:r w:rsidRPr="002C1B12">
        <w:rPr>
          <w:rFonts w:ascii="Book Antiqua" w:hAnsi="Book Antiqua"/>
          <w:sz w:val="19"/>
          <w:szCs w:val="19"/>
        </w:rPr>
        <w:t>realização</w:t>
      </w:r>
      <w:proofErr w:type="gramEnd"/>
      <w:r w:rsidRPr="002C1B12">
        <w:rPr>
          <w:rFonts w:ascii="Book Antiqua" w:hAnsi="Book Antiqua"/>
          <w:sz w:val="19"/>
          <w:szCs w:val="19"/>
        </w:rPr>
        <w:t xml:space="preserve"> de comícios ou eventos destinados à promoção de candidatura;</w:t>
      </w:r>
    </w:p>
    <w:p w14:paraId="071B250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X - </w:t>
      </w:r>
      <w:proofErr w:type="gramStart"/>
      <w:r w:rsidRPr="002C1B12">
        <w:rPr>
          <w:rFonts w:ascii="Book Antiqua" w:hAnsi="Book Antiqua"/>
          <w:sz w:val="19"/>
          <w:szCs w:val="19"/>
        </w:rPr>
        <w:t>produção</w:t>
      </w:r>
      <w:proofErr w:type="gramEnd"/>
      <w:r w:rsidRPr="002C1B12">
        <w:rPr>
          <w:rFonts w:ascii="Book Antiqua" w:hAnsi="Book Antiqua"/>
          <w:sz w:val="19"/>
          <w:szCs w:val="19"/>
        </w:rPr>
        <w:t xml:space="preserve"> de programas de rádio, televisão ou vídeo, inclusive os destinados à propaganda gratuita;</w:t>
      </w:r>
    </w:p>
    <w:p w14:paraId="37675B2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XI - realização de pesquisas ou testes pré-eleitorais;</w:t>
      </w:r>
    </w:p>
    <w:p w14:paraId="13218F9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XII - custos com a criação e a inclusão de páginas na internet e com o impulsionamento de conteúdos contratados diretamente de provedor da aplicação de internet com sede e foro no país;</w:t>
      </w:r>
    </w:p>
    <w:p w14:paraId="098E36D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XIII - multas aplicadas, até as eleições, aos candidatos e partidos políticos por infração do disposto na legislação eleitoral;</w:t>
      </w:r>
    </w:p>
    <w:p w14:paraId="2FDAF60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XIV - doações para outros partidos políticos ou outros candidatos;</w:t>
      </w:r>
    </w:p>
    <w:p w14:paraId="7E1C4FA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XV - </w:t>
      </w:r>
      <w:proofErr w:type="gramStart"/>
      <w:r w:rsidRPr="002C1B12">
        <w:rPr>
          <w:rFonts w:ascii="Book Antiqua" w:hAnsi="Book Antiqua"/>
          <w:sz w:val="19"/>
          <w:szCs w:val="19"/>
        </w:rPr>
        <w:t>produção</w:t>
      </w:r>
      <w:proofErr w:type="gramEnd"/>
      <w:r w:rsidRPr="002C1B12">
        <w:rPr>
          <w:rFonts w:ascii="Book Antiqua" w:hAnsi="Book Antiqua"/>
          <w:sz w:val="19"/>
          <w:szCs w:val="19"/>
        </w:rPr>
        <w:t xml:space="preserve"> de jingles, vinhetas e slogans para propaganda eleitoral.</w:t>
      </w:r>
    </w:p>
    <w:p w14:paraId="1F291BA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Inclui-se entre as formas de impulsionamento de conteúdo, de que trata o inciso XII deste artigo, a priorização paga de conteúdos resultantes de aplicações de busca na internet.</w:t>
      </w:r>
    </w:p>
    <w:p w14:paraId="0716A8E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Os gastos de impulsionamento a que se refere o inciso XII deste artigo são aqueles efetivamente prestados, devendo eventuais créditos contratados e não utilizados até o final da campanha serem transferidos como sobras de campanha:</w:t>
      </w:r>
    </w:p>
    <w:p w14:paraId="0B5AEB4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ao</w:t>
      </w:r>
      <w:proofErr w:type="gramEnd"/>
      <w:r w:rsidRPr="002C1B12">
        <w:rPr>
          <w:rFonts w:ascii="Book Antiqua" w:hAnsi="Book Antiqua"/>
          <w:sz w:val="19"/>
          <w:szCs w:val="19"/>
        </w:rPr>
        <w:t xml:space="preserve"> Tesouro Nacional, na hipótese de pagamento com recursos do FEFC; e</w:t>
      </w:r>
    </w:p>
    <w:p w14:paraId="3A00ED9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ao</w:t>
      </w:r>
      <w:proofErr w:type="gramEnd"/>
      <w:r w:rsidRPr="002C1B12">
        <w:rPr>
          <w:rFonts w:ascii="Book Antiqua" w:hAnsi="Book Antiqua"/>
          <w:sz w:val="19"/>
          <w:szCs w:val="19"/>
        </w:rPr>
        <w:t xml:space="preserve"> partido político, via conta Fundo Partidário ou Outros Recursos, a depender da origem dos recursos.</w:t>
      </w:r>
    </w:p>
    <w:p w14:paraId="50A6A74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As despesas com consultoria, assessoria e pagamento de honorários realizadas em decorrência da prestação de serviços advocatícios e de contabilidade no curso das campanhas eleitorais serão consideradas gastos eleitorais, mas serão excluídas do limite de gastos de campanha </w:t>
      </w:r>
      <w:hyperlink r:id="rId64" w:anchor="art26" w:tgtFrame="_self" w:history="1">
        <w:r w:rsidRPr="002C1B12">
          <w:rPr>
            <w:rStyle w:val="Hyperlink"/>
            <w:rFonts w:ascii="Book Antiqua" w:hAnsi="Book Antiqua"/>
            <w:sz w:val="19"/>
            <w:szCs w:val="19"/>
          </w:rPr>
          <w:t>(Lei nº 9.504/1997, art. 26, § 4º) </w:t>
        </w:r>
      </w:hyperlink>
      <w:r w:rsidRPr="002C1B12">
        <w:rPr>
          <w:rFonts w:ascii="Book Antiqua" w:hAnsi="Book Antiqua"/>
          <w:sz w:val="19"/>
          <w:szCs w:val="19"/>
        </w:rPr>
        <w:t>.</w:t>
      </w:r>
    </w:p>
    <w:p w14:paraId="246CDD5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Para fins de pagamento das despesas de que trata o parágrafo anterior, poderão ser utilizados recursos da campanha, do candidato, do Fundo Partidário ou do FEFC </w:t>
      </w:r>
      <w:hyperlink r:id="rId65" w:anchor="art26" w:tgtFrame="_self" w:history="1">
        <w:r w:rsidRPr="002C1B12">
          <w:rPr>
            <w:rStyle w:val="Hyperlink"/>
            <w:rFonts w:ascii="Book Antiqua" w:hAnsi="Book Antiqua"/>
            <w:sz w:val="19"/>
            <w:szCs w:val="19"/>
          </w:rPr>
          <w:t>(Lei nº 9.504/1997, art. 26, § 5º) </w:t>
        </w:r>
      </w:hyperlink>
      <w:r w:rsidRPr="002C1B12">
        <w:rPr>
          <w:rFonts w:ascii="Book Antiqua" w:hAnsi="Book Antiqua"/>
          <w:sz w:val="19"/>
          <w:szCs w:val="19"/>
        </w:rPr>
        <w:t>.</w:t>
      </w:r>
    </w:p>
    <w:p w14:paraId="7F74E89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Os recursos originados do Fundo Especial de Financiamento de Campanha utilizados para pagamento das despesas previstas no § 3º deste artigo serão informados na prestação de contas dos candidatos, diretamente no SPCE </w:t>
      </w:r>
      <w:hyperlink r:id="rId66" w:anchor="art26" w:tgtFrame="_self" w:history="1">
        <w:r w:rsidRPr="002C1B12">
          <w:rPr>
            <w:rStyle w:val="Hyperlink"/>
            <w:rFonts w:ascii="Book Antiqua" w:hAnsi="Book Antiqua"/>
            <w:sz w:val="19"/>
            <w:szCs w:val="19"/>
          </w:rPr>
          <w:t>(Lei nº 9.504/1997, art. 26, § 6º) </w:t>
        </w:r>
      </w:hyperlink>
      <w:r w:rsidRPr="002C1B12">
        <w:rPr>
          <w:rFonts w:ascii="Book Antiqua" w:hAnsi="Book Antiqua"/>
          <w:sz w:val="19"/>
          <w:szCs w:val="19"/>
        </w:rPr>
        <w:t>.</w:t>
      </w:r>
    </w:p>
    <w:p w14:paraId="430BBE5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Não são consideradas gastos eleitorais, não se sujeitam à prestação de contas e não podem ser pagas com recursos da campanha as seguintes despesas de natureza pessoal do candidato:</w:t>
      </w:r>
    </w:p>
    <w:p w14:paraId="34923FE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 combustível e manutenção de veículo automotor usado pelo candidato na campanha;</w:t>
      </w:r>
    </w:p>
    <w:p w14:paraId="69AAB6D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remuneração, alimentação e hospedagem do condutor do veículo a que se refere à alínea "a" deste parágrafo;</w:t>
      </w:r>
    </w:p>
    <w:p w14:paraId="5535573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 alimentação e hospedagem própria;</w:t>
      </w:r>
    </w:p>
    <w:p w14:paraId="7A5F64D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 uso de linhas telefônicas registradas em seu nome como pessoa física, até o limite de três linhas.</w:t>
      </w:r>
    </w:p>
    <w:p w14:paraId="38AB9A9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7º Todo material de campanha eleitoral impresso deverá conter o número de inscrição no CNPJ ou o número de inscrição no CPF do responsável pela confecção e de quem a contratou, a respectiva tiragem </w:t>
      </w:r>
      <w:hyperlink r:id="rId67" w:anchor="art38" w:tgtFrame="_self" w:history="1">
        <w:r w:rsidRPr="002C1B12">
          <w:rPr>
            <w:rStyle w:val="Hyperlink"/>
            <w:rFonts w:ascii="Book Antiqua" w:hAnsi="Book Antiqua"/>
            <w:sz w:val="19"/>
            <w:szCs w:val="19"/>
          </w:rPr>
          <w:t>(Lei nº 9.504/1997, art. 38, § 1º) </w:t>
        </w:r>
      </w:hyperlink>
      <w:r w:rsidRPr="002C1B12">
        <w:rPr>
          <w:rFonts w:ascii="Book Antiqua" w:hAnsi="Book Antiqua"/>
          <w:sz w:val="19"/>
          <w:szCs w:val="19"/>
        </w:rPr>
        <w:t>.</w:t>
      </w:r>
    </w:p>
    <w:p w14:paraId="2A5665A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8º Os gastos efetuados por candidato ou partido político em benefício de outro candidato ou outro partido político constituem doações estimáveis em dinheiro, observado o disposto no </w:t>
      </w:r>
      <w:hyperlink r:id="rId68" w:anchor="art38" w:tgtFrame="_self" w:history="1">
        <w:r w:rsidRPr="002C1B12">
          <w:rPr>
            <w:rStyle w:val="Hyperlink"/>
            <w:rFonts w:ascii="Book Antiqua" w:hAnsi="Book Antiqua"/>
            <w:sz w:val="19"/>
            <w:szCs w:val="19"/>
          </w:rPr>
          <w:t>art. 38, § 2º, da Lei nº 9.504/1997 </w:t>
        </w:r>
      </w:hyperlink>
      <w:r w:rsidRPr="002C1B12">
        <w:rPr>
          <w:rFonts w:ascii="Book Antiqua" w:hAnsi="Book Antiqua"/>
          <w:sz w:val="19"/>
          <w:szCs w:val="19"/>
        </w:rPr>
        <w:t>.</w:t>
      </w:r>
    </w:p>
    <w:p w14:paraId="4F86867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9º O pagamento efetuado por candidatos e partidos políticos de honorários de serviços advocatícios e de contabilidade, relacionados à prestação de serviços em campanhas eleitorais e em favor destas, bem como em processo judicial decorrente de defesa de interesses de candidato ou partido político não constitui doação de bens e serviços estimáveis em dinheiro </w:t>
      </w:r>
      <w:hyperlink r:id="rId69" w:anchor="art23" w:tgtFrame="_self" w:history="1">
        <w:r w:rsidRPr="002C1B12">
          <w:rPr>
            <w:rStyle w:val="Hyperlink"/>
            <w:rFonts w:ascii="Book Antiqua" w:hAnsi="Book Antiqua"/>
            <w:sz w:val="19"/>
            <w:szCs w:val="19"/>
          </w:rPr>
          <w:t>(Lei nº 9.504/1997, art. 23, § 10) </w:t>
        </w:r>
      </w:hyperlink>
      <w:r w:rsidRPr="002C1B12">
        <w:rPr>
          <w:rFonts w:ascii="Book Antiqua" w:hAnsi="Book Antiqua"/>
          <w:sz w:val="19"/>
          <w:szCs w:val="19"/>
        </w:rPr>
        <w:t>.</w:t>
      </w:r>
    </w:p>
    <w:p w14:paraId="76E26CE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10. O pagamento dos gastos eleitorais contraídos pelos candidatos será de sua responsabilidade, cabendo aos partidos políticos responder apenas pelos gastos que realizarem e por aqueles que, após o dia da eleição, forem assumidos na forma do § 2º do art. 33 desta Resolução.</w:t>
      </w:r>
    </w:p>
    <w:p w14:paraId="6778F80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11. Os gastos com combustível são considerados gastos eleitorais apenas na hipótese de apresentação de documento fiscal da despesa do qual conste o CNPJ da campanha, para abastecimento de:</w:t>
      </w:r>
    </w:p>
    <w:p w14:paraId="26CF957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veículos</w:t>
      </w:r>
      <w:proofErr w:type="gramEnd"/>
      <w:r w:rsidRPr="002C1B12">
        <w:rPr>
          <w:rFonts w:ascii="Book Antiqua" w:hAnsi="Book Antiqua"/>
          <w:sz w:val="19"/>
          <w:szCs w:val="19"/>
        </w:rPr>
        <w:t xml:space="preserve"> em eventos de carreata, até o limite de 10 (dez) litros por veículo, desde que feita, na prestação de contas, a indicação da quantidade de carros e de combustíveis utilizados por evento;</w:t>
      </w:r>
    </w:p>
    <w:p w14:paraId="04A67C5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veículos</w:t>
      </w:r>
      <w:proofErr w:type="gramEnd"/>
      <w:r w:rsidRPr="002C1B12">
        <w:rPr>
          <w:rFonts w:ascii="Book Antiqua" w:hAnsi="Book Antiqua"/>
          <w:sz w:val="19"/>
          <w:szCs w:val="19"/>
        </w:rPr>
        <w:t xml:space="preserve"> utilizados a serviço da campanha, decorrentes da locação ou cessão temporária, desde que:</w:t>
      </w:r>
    </w:p>
    <w:p w14:paraId="01FC8AE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 os veículos sejam declarados originariamente na prestação de contas; e</w:t>
      </w:r>
    </w:p>
    <w:p w14:paraId="506927A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seja apresentado relatório do qual conste o volume e o valor dos combustíveis adquiridos semanalmente para este fim; e</w:t>
      </w:r>
    </w:p>
    <w:p w14:paraId="6D229E1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geradores de energia, decorrentes da locação ou cessão temporária devidamente comprovada na prestação de contas, com a apresentação de relatório final do qual conste o volume e valor dos combustíveis adquiridos em na campanha para este fim.</w:t>
      </w:r>
    </w:p>
    <w:p w14:paraId="64189FB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12. As despesas com pessoal devem ser detalhadas com a identificação integral dos prestadores de serviço, dos locais de trabalho, das horas trabalhadas, da especificação das atividades executadas e da justificativa do preço contratado.</w:t>
      </w:r>
    </w:p>
    <w:p w14:paraId="1FB41FF3" w14:textId="299D11A3" w:rsidR="002C1B12" w:rsidRPr="0054046F" w:rsidRDefault="002C1B12" w:rsidP="002C1B12">
      <w:pPr>
        <w:spacing w:before="100" w:beforeAutospacing="1" w:after="100" w:afterAutospacing="1" w:line="240" w:lineRule="auto"/>
        <w:jc w:val="both"/>
        <w:rPr>
          <w:rFonts w:ascii="Book Antiqua" w:hAnsi="Book Antiqua"/>
          <w:b/>
          <w:bCs/>
          <w:sz w:val="19"/>
          <w:szCs w:val="19"/>
        </w:rPr>
      </w:pPr>
      <w:r w:rsidRPr="0054046F">
        <w:rPr>
          <w:rFonts w:ascii="Book Antiqua" w:hAnsi="Book Antiqua"/>
          <w:b/>
          <w:bCs/>
          <w:sz w:val="19"/>
          <w:szCs w:val="19"/>
          <w:highlight w:val="magenta"/>
        </w:rPr>
        <w:t>Art. 36</w:t>
      </w:r>
      <w:r w:rsidRPr="0054046F">
        <w:rPr>
          <w:rFonts w:ascii="Book Antiqua" w:hAnsi="Book Antiqua"/>
          <w:b/>
          <w:bCs/>
          <w:sz w:val="19"/>
          <w:szCs w:val="19"/>
        </w:rPr>
        <w:t>. Os gastos de campanha por partido político ou candidato somente poderão ser efetivados a partir da data da realização da respectiva convenção partidária, observado o preenchimento dos pré-requisitos de que trata o art. 3º, inciso I, alíneas "a" até "c" e inciso II, alíneas "a" até "c" desta Resolução.</w:t>
      </w:r>
      <w:r w:rsidR="0054046F" w:rsidRPr="0054046F">
        <w:rPr>
          <w:rFonts w:ascii="Book Antiqua" w:hAnsi="Book Antiqua"/>
          <w:b/>
          <w:bCs/>
          <w:sz w:val="19"/>
          <w:szCs w:val="19"/>
        </w:rPr>
        <w:t xml:space="preserve"> </w:t>
      </w:r>
      <w:r w:rsidR="0054046F" w:rsidRPr="0054046F">
        <w:rPr>
          <w:rFonts w:ascii="Book Antiqua" w:eastAsia="Times New Roman" w:hAnsi="Book Antiqua" w:cs="Times New Roman"/>
          <w:b/>
          <w:bCs/>
          <w:color w:val="FF0000"/>
          <w:sz w:val="16"/>
          <w:szCs w:val="16"/>
          <w:u w:val="single"/>
          <w:lang w:eastAsia="pt-BR"/>
        </w:rPr>
        <w:t>(MPAC-2022)</w:t>
      </w:r>
    </w:p>
    <w:p w14:paraId="5C3A796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Os gastos eleitorais efetivam-se na data da sua contratação, independentemente da realização do seu pagamento, e devem ser registrados na prestação de contas no ato da sua contratação.</w:t>
      </w:r>
    </w:p>
    <w:p w14:paraId="4A50533D" w14:textId="14FB89C2" w:rsidR="002C1B12" w:rsidRPr="0054046F" w:rsidRDefault="002C1B12" w:rsidP="002C1B12">
      <w:pPr>
        <w:spacing w:before="100" w:beforeAutospacing="1" w:after="100" w:afterAutospacing="1" w:line="240" w:lineRule="auto"/>
        <w:jc w:val="both"/>
        <w:rPr>
          <w:rFonts w:ascii="Book Antiqua" w:hAnsi="Book Antiqua"/>
          <w:b/>
          <w:bCs/>
          <w:sz w:val="19"/>
          <w:szCs w:val="19"/>
        </w:rPr>
      </w:pPr>
      <w:r w:rsidRPr="0054046F">
        <w:rPr>
          <w:rFonts w:ascii="Book Antiqua" w:hAnsi="Book Antiqua"/>
          <w:b/>
          <w:bCs/>
          <w:sz w:val="19"/>
          <w:szCs w:val="19"/>
          <w:highlight w:val="magenta"/>
        </w:rPr>
        <w:t>§ 2º</w:t>
      </w:r>
      <w:r w:rsidRPr="0054046F">
        <w:rPr>
          <w:rFonts w:ascii="Book Antiqua" w:hAnsi="Book Antiqua"/>
          <w:b/>
          <w:bCs/>
          <w:sz w:val="19"/>
          <w:szCs w:val="19"/>
        </w:rPr>
        <w:t xml:space="preserve"> Os gastos destinados à preparação da campanha e à instalação física ou de página de internet de comitês de campanha de candidatos e de partidos políticos </w:t>
      </w:r>
      <w:r w:rsidRPr="0054046F">
        <w:rPr>
          <w:rFonts w:ascii="Book Antiqua" w:hAnsi="Book Antiqua"/>
          <w:b/>
          <w:bCs/>
          <w:caps/>
          <w:sz w:val="19"/>
          <w:szCs w:val="19"/>
          <w:highlight w:val="green"/>
        </w:rPr>
        <w:t>poderão ser contratados</w:t>
      </w:r>
      <w:r w:rsidRPr="0054046F">
        <w:rPr>
          <w:rFonts w:ascii="Book Antiqua" w:hAnsi="Book Antiqua"/>
          <w:b/>
          <w:bCs/>
          <w:sz w:val="19"/>
          <w:szCs w:val="19"/>
        </w:rPr>
        <w:t xml:space="preserve"> </w:t>
      </w:r>
      <w:r w:rsidRPr="0054046F">
        <w:rPr>
          <w:rFonts w:ascii="Book Antiqua" w:hAnsi="Book Antiqua"/>
          <w:b/>
          <w:bCs/>
          <w:sz w:val="19"/>
          <w:szCs w:val="19"/>
          <w:highlight w:val="cyan"/>
        </w:rPr>
        <w:t>a partir da data efetiva da realização</w:t>
      </w:r>
      <w:r w:rsidRPr="0054046F">
        <w:rPr>
          <w:rFonts w:ascii="Book Antiqua" w:hAnsi="Book Antiqua"/>
          <w:b/>
          <w:bCs/>
          <w:sz w:val="19"/>
          <w:szCs w:val="19"/>
        </w:rPr>
        <w:t xml:space="preserve"> </w:t>
      </w:r>
      <w:r w:rsidRPr="0054046F">
        <w:rPr>
          <w:rFonts w:ascii="Book Antiqua" w:hAnsi="Book Antiqua"/>
          <w:b/>
          <w:bCs/>
          <w:sz w:val="19"/>
          <w:szCs w:val="19"/>
          <w:highlight w:val="yellow"/>
        </w:rPr>
        <w:t>da respectiva convenção partidária</w:t>
      </w:r>
      <w:r w:rsidRPr="0054046F">
        <w:rPr>
          <w:rFonts w:ascii="Book Antiqua" w:hAnsi="Book Antiqua"/>
          <w:b/>
          <w:bCs/>
          <w:sz w:val="19"/>
          <w:szCs w:val="19"/>
        </w:rPr>
        <w:t>, desde que, cumulativamente:</w:t>
      </w:r>
      <w:r w:rsidR="0054046F" w:rsidRPr="0054046F">
        <w:rPr>
          <w:rFonts w:ascii="Book Antiqua" w:hAnsi="Book Antiqua"/>
          <w:b/>
          <w:bCs/>
          <w:sz w:val="19"/>
          <w:szCs w:val="19"/>
        </w:rPr>
        <w:t xml:space="preserve"> </w:t>
      </w:r>
      <w:r w:rsidR="0054046F" w:rsidRPr="0054046F">
        <w:rPr>
          <w:rFonts w:ascii="Book Antiqua" w:eastAsia="Times New Roman" w:hAnsi="Book Antiqua" w:cs="Times New Roman"/>
          <w:b/>
          <w:bCs/>
          <w:color w:val="FF0000"/>
          <w:sz w:val="16"/>
          <w:szCs w:val="16"/>
          <w:u w:val="single"/>
          <w:lang w:eastAsia="pt-BR"/>
        </w:rPr>
        <w:t>(MPAC-2022)</w:t>
      </w:r>
    </w:p>
    <w:p w14:paraId="06961771" w14:textId="109E970F" w:rsidR="002C1B12" w:rsidRPr="0054046F" w:rsidRDefault="002C1B12" w:rsidP="002C1B12">
      <w:pPr>
        <w:spacing w:before="100" w:beforeAutospacing="1" w:after="100" w:afterAutospacing="1" w:line="240" w:lineRule="auto"/>
        <w:jc w:val="both"/>
        <w:rPr>
          <w:rFonts w:ascii="Book Antiqua" w:hAnsi="Book Antiqua"/>
          <w:b/>
          <w:bCs/>
          <w:sz w:val="19"/>
          <w:szCs w:val="19"/>
        </w:rPr>
      </w:pPr>
      <w:r w:rsidRPr="0054046F">
        <w:rPr>
          <w:rFonts w:ascii="Book Antiqua" w:hAnsi="Book Antiqua"/>
          <w:b/>
          <w:bCs/>
          <w:sz w:val="19"/>
          <w:szCs w:val="19"/>
        </w:rPr>
        <w:t xml:space="preserve">I - </w:t>
      </w:r>
      <w:proofErr w:type="gramStart"/>
      <w:r w:rsidRPr="0054046F">
        <w:rPr>
          <w:rFonts w:ascii="Book Antiqua" w:hAnsi="Book Antiqua"/>
          <w:b/>
          <w:bCs/>
          <w:sz w:val="19"/>
          <w:szCs w:val="19"/>
        </w:rPr>
        <w:t>sejam</w:t>
      </w:r>
      <w:proofErr w:type="gramEnd"/>
      <w:r w:rsidRPr="0054046F">
        <w:rPr>
          <w:rFonts w:ascii="Book Antiqua" w:hAnsi="Book Antiqua"/>
          <w:b/>
          <w:bCs/>
          <w:sz w:val="19"/>
          <w:szCs w:val="19"/>
        </w:rPr>
        <w:t xml:space="preserve"> devidamente formalizados; e</w:t>
      </w:r>
      <w:r w:rsidR="0054046F" w:rsidRPr="0054046F">
        <w:rPr>
          <w:rFonts w:ascii="Book Antiqua" w:hAnsi="Book Antiqua"/>
          <w:b/>
          <w:bCs/>
          <w:sz w:val="19"/>
          <w:szCs w:val="19"/>
        </w:rPr>
        <w:t xml:space="preserve"> </w:t>
      </w:r>
      <w:r w:rsidR="0054046F" w:rsidRPr="0054046F">
        <w:rPr>
          <w:rFonts w:ascii="Book Antiqua" w:eastAsia="Times New Roman" w:hAnsi="Book Antiqua" w:cs="Times New Roman"/>
          <w:b/>
          <w:bCs/>
          <w:color w:val="FF0000"/>
          <w:sz w:val="16"/>
          <w:szCs w:val="16"/>
          <w:u w:val="single"/>
          <w:lang w:eastAsia="pt-BR"/>
        </w:rPr>
        <w:t>(MPAC-2022)</w:t>
      </w:r>
    </w:p>
    <w:p w14:paraId="470DFA14" w14:textId="74C1853A" w:rsidR="002C1B12" w:rsidRPr="0054046F" w:rsidRDefault="002C1B12" w:rsidP="002C1B12">
      <w:pPr>
        <w:spacing w:before="100" w:beforeAutospacing="1" w:after="100" w:afterAutospacing="1" w:line="240" w:lineRule="auto"/>
        <w:jc w:val="both"/>
        <w:rPr>
          <w:rFonts w:ascii="Book Antiqua" w:hAnsi="Book Antiqua"/>
          <w:b/>
          <w:bCs/>
          <w:sz w:val="19"/>
          <w:szCs w:val="19"/>
        </w:rPr>
      </w:pPr>
      <w:r w:rsidRPr="0054046F">
        <w:rPr>
          <w:rFonts w:ascii="Book Antiqua" w:hAnsi="Book Antiqua"/>
          <w:b/>
          <w:bCs/>
          <w:sz w:val="19"/>
          <w:szCs w:val="19"/>
        </w:rPr>
        <w:t xml:space="preserve">II - </w:t>
      </w:r>
      <w:proofErr w:type="gramStart"/>
      <w:r w:rsidRPr="0054046F">
        <w:rPr>
          <w:rFonts w:ascii="Book Antiqua" w:hAnsi="Book Antiqua"/>
          <w:b/>
          <w:bCs/>
          <w:sz w:val="19"/>
          <w:szCs w:val="19"/>
        </w:rPr>
        <w:t>o</w:t>
      </w:r>
      <w:proofErr w:type="gramEnd"/>
      <w:r w:rsidRPr="0054046F">
        <w:rPr>
          <w:rFonts w:ascii="Book Antiqua" w:hAnsi="Book Antiqua"/>
          <w:b/>
          <w:bCs/>
          <w:sz w:val="19"/>
          <w:szCs w:val="19"/>
        </w:rPr>
        <w:t xml:space="preserve"> desembolso financeiro ocorra apenas após a obtenção do número de inscrição no CNPJ, a abertura de conta bancária específica para a movimentação financeira de campanha e a emissão de recibos eleitorais, na forma do art. 7º desta Resolução.</w:t>
      </w:r>
      <w:r w:rsidR="0054046F" w:rsidRPr="0054046F">
        <w:rPr>
          <w:rFonts w:ascii="Book Antiqua" w:hAnsi="Book Antiqua"/>
          <w:b/>
          <w:bCs/>
          <w:sz w:val="19"/>
          <w:szCs w:val="19"/>
        </w:rPr>
        <w:t xml:space="preserve"> </w:t>
      </w:r>
      <w:r w:rsidR="0054046F" w:rsidRPr="0054046F">
        <w:rPr>
          <w:rFonts w:ascii="Book Antiqua" w:eastAsia="Times New Roman" w:hAnsi="Book Antiqua" w:cs="Times New Roman"/>
          <w:b/>
          <w:bCs/>
          <w:color w:val="FF0000"/>
          <w:sz w:val="16"/>
          <w:szCs w:val="16"/>
          <w:u w:val="single"/>
          <w:lang w:eastAsia="pt-BR"/>
        </w:rPr>
        <w:t>(MPAC-2022)</w:t>
      </w:r>
    </w:p>
    <w:p w14:paraId="7E3FBBA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37. Os recursos provenientes do Fundo Partidário e do Fundo Especial de Financiamento de Campanhas não poderão ser utilizados para pagamento de encargos decorrentes de inadimplência de pagamentos, tais como multa de mora, atualização monetária ou juros, ou para pagamento de multas relativas a atos infracionais, ilícitos penais, administrativos ou eleitorais.</w:t>
      </w:r>
    </w:p>
    <w:p w14:paraId="6E0F3FE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Parágrafo único. As multas aplicadas por propaganda antecipada deverão ser arcadas pelos responsáveis e não serão computadas como despesas de campanha, ainda que aplicadas a quem venha a se tornar candidato.</w:t>
      </w:r>
    </w:p>
    <w:p w14:paraId="5A133DF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38. Os gastos eleitorais de natureza financeira, ressalvados os de pequeno vulto previstos no art. 39 e o disposto no § 4º do art. 8º, ambos desta Resolução, só podem ser efetuados por meio de:</w:t>
      </w:r>
    </w:p>
    <w:p w14:paraId="2F3DC7E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cheque</w:t>
      </w:r>
      <w:proofErr w:type="gramEnd"/>
      <w:r w:rsidRPr="002C1B12">
        <w:rPr>
          <w:rFonts w:ascii="Book Antiqua" w:hAnsi="Book Antiqua"/>
          <w:sz w:val="19"/>
          <w:szCs w:val="19"/>
        </w:rPr>
        <w:t xml:space="preserve"> nominal cruzado;</w:t>
      </w:r>
    </w:p>
    <w:p w14:paraId="702A130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xml:space="preserve">II - </w:t>
      </w:r>
      <w:proofErr w:type="gramStart"/>
      <w:r w:rsidRPr="002C1B12">
        <w:rPr>
          <w:rFonts w:ascii="Book Antiqua" w:hAnsi="Book Antiqua"/>
          <w:sz w:val="19"/>
          <w:szCs w:val="19"/>
        </w:rPr>
        <w:t>transferência</w:t>
      </w:r>
      <w:proofErr w:type="gramEnd"/>
      <w:r w:rsidRPr="002C1B12">
        <w:rPr>
          <w:rFonts w:ascii="Book Antiqua" w:hAnsi="Book Antiqua"/>
          <w:sz w:val="19"/>
          <w:szCs w:val="19"/>
        </w:rPr>
        <w:t xml:space="preserve"> bancária que identifique o CPF ou CNPJ do beneficiário;</w:t>
      </w:r>
    </w:p>
    <w:p w14:paraId="59E1DFB8" w14:textId="77777777" w:rsidR="00E92077" w:rsidRPr="00E92077" w:rsidRDefault="00E92077" w:rsidP="00E92077">
      <w:pPr>
        <w:spacing w:before="100" w:beforeAutospacing="1" w:after="100" w:afterAutospacing="1" w:line="240" w:lineRule="auto"/>
        <w:jc w:val="both"/>
        <w:rPr>
          <w:rFonts w:ascii="Book Antiqua" w:hAnsi="Book Antiqua"/>
          <w:sz w:val="19"/>
          <w:szCs w:val="19"/>
        </w:rPr>
      </w:pPr>
      <w:r w:rsidRPr="00E92077">
        <w:rPr>
          <w:rFonts w:ascii="Book Antiqua" w:hAnsi="Book Antiqua"/>
          <w:sz w:val="19"/>
          <w:szCs w:val="19"/>
        </w:rPr>
        <w:t>III - débito em conta; (Redação dada pela Resolução nº 23.665/2021)</w:t>
      </w:r>
    </w:p>
    <w:p w14:paraId="314336EF" w14:textId="77777777" w:rsidR="00E92077" w:rsidRPr="00E92077" w:rsidRDefault="00E92077" w:rsidP="00E92077">
      <w:pPr>
        <w:spacing w:before="100" w:beforeAutospacing="1" w:after="100" w:afterAutospacing="1" w:line="240" w:lineRule="auto"/>
        <w:jc w:val="both"/>
        <w:rPr>
          <w:rFonts w:ascii="Book Antiqua" w:hAnsi="Book Antiqua"/>
          <w:sz w:val="19"/>
          <w:szCs w:val="19"/>
        </w:rPr>
      </w:pPr>
      <w:r w:rsidRPr="00E92077">
        <w:rPr>
          <w:rFonts w:ascii="Book Antiqua" w:hAnsi="Book Antiqua"/>
          <w:sz w:val="19"/>
          <w:szCs w:val="19"/>
        </w:rPr>
        <w:t xml:space="preserve">IV - </w:t>
      </w:r>
      <w:proofErr w:type="gramStart"/>
      <w:r w:rsidRPr="00E92077">
        <w:rPr>
          <w:rFonts w:ascii="Book Antiqua" w:hAnsi="Book Antiqua"/>
          <w:sz w:val="19"/>
          <w:szCs w:val="19"/>
        </w:rPr>
        <w:t>cartão</w:t>
      </w:r>
      <w:proofErr w:type="gramEnd"/>
      <w:r w:rsidRPr="00E92077">
        <w:rPr>
          <w:rFonts w:ascii="Book Antiqua" w:hAnsi="Book Antiqua"/>
          <w:sz w:val="19"/>
          <w:szCs w:val="19"/>
        </w:rPr>
        <w:t xml:space="preserve"> de débito da conta bancária; ou (Redação dada pela Resolução nº 23.665/2021)</w:t>
      </w:r>
    </w:p>
    <w:p w14:paraId="7D4012BB" w14:textId="47DC5FA9" w:rsidR="00E92077" w:rsidRDefault="00E92077" w:rsidP="00E92077">
      <w:pPr>
        <w:spacing w:before="100" w:beforeAutospacing="1" w:after="100" w:afterAutospacing="1" w:line="240" w:lineRule="auto"/>
        <w:jc w:val="both"/>
        <w:rPr>
          <w:rFonts w:ascii="Book Antiqua" w:hAnsi="Book Antiqua"/>
          <w:sz w:val="19"/>
          <w:szCs w:val="19"/>
        </w:rPr>
      </w:pPr>
      <w:r w:rsidRPr="00E92077">
        <w:rPr>
          <w:rFonts w:ascii="Book Antiqua" w:hAnsi="Book Antiqua"/>
          <w:sz w:val="19"/>
          <w:szCs w:val="19"/>
        </w:rPr>
        <w:t>V - PIX, somente se a chave utilizada for o CPF ou o CNPJ. (Incluído pela Resolução nº 23.665/2021)</w:t>
      </w:r>
    </w:p>
    <w:p w14:paraId="6EEEB7A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O pagamento de boletos registrados pode ser realizado diretamente por meio da conta bancária, vedado o pagamento em espécie.</w:t>
      </w:r>
    </w:p>
    <w:p w14:paraId="5708CDC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É vedado o pagamento de gastos eleitorais com moedas virtuais.</w:t>
      </w:r>
    </w:p>
    <w:p w14:paraId="07CAF6A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39. Para efetuar pagamento de gastos de pequeno vulto, o órgão partidário e o candidato podem constituir reserva em dinheiro (Fundo de Caixa), desde que:</w:t>
      </w:r>
    </w:p>
    <w:p w14:paraId="10662B3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observem</w:t>
      </w:r>
      <w:proofErr w:type="gramEnd"/>
      <w:r w:rsidRPr="002C1B12">
        <w:rPr>
          <w:rFonts w:ascii="Book Antiqua" w:hAnsi="Book Antiqua"/>
          <w:sz w:val="19"/>
          <w:szCs w:val="19"/>
        </w:rPr>
        <w:t xml:space="preserve"> o saldo máximo de 2% (dois por cento) dos gastos contratados, vedada a recomposição;</w:t>
      </w:r>
    </w:p>
    <w:p w14:paraId="3A945A5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os</w:t>
      </w:r>
      <w:proofErr w:type="gramEnd"/>
      <w:r w:rsidRPr="002C1B12">
        <w:rPr>
          <w:rFonts w:ascii="Book Antiqua" w:hAnsi="Book Antiqua"/>
          <w:sz w:val="19"/>
          <w:szCs w:val="19"/>
        </w:rPr>
        <w:t xml:space="preserve"> recursos destinados à respectiva reserva transitem previamente pela conta bancária específica de campanha;</w:t>
      </w:r>
    </w:p>
    <w:p w14:paraId="685B478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o saque para constituição do Fundo de Caixa seja realizado mediante cartão de débito ou emissão de cheque nominativo em favor do próprio sacado.</w:t>
      </w:r>
    </w:p>
    <w:p w14:paraId="10D4B4A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Parágrafo único. O candidato a vice ou a suplente não pode constituir Fundo de Caixa.</w:t>
      </w:r>
    </w:p>
    <w:p w14:paraId="4B24437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40. Para efeito do disposto no art. 39 desta Resolução, consideram-se gastos de pequeno vulto as despesas individuais que não ultrapassem o limite de meio salário mínimo, vedado o fracionamento de despesa.</w:t>
      </w:r>
    </w:p>
    <w:p w14:paraId="493DE8C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Parágrafo único. Os pagamentos de pequeno valor realizados por meio do Fundo de Caixa não dispensam a respectiva comprovação na forma do art. 60 desta Resolução.</w:t>
      </w:r>
    </w:p>
    <w:p w14:paraId="6718EAD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41. A realização de gastos eleitorais para contratação direta ou terceirizada de pessoal para prestação de serviços referentes a atividades de militância e mobilização de rua nas campanhas eleitorais, que se incluem no previsto no inciso VII do art. 35 desta Resolução, observará os seguintes critérios para aferição do limite de número de contratações </w:t>
      </w:r>
      <w:hyperlink r:id="rId70" w:anchor="art100a" w:tgtFrame="_self" w:history="1">
        <w:r w:rsidRPr="002C1B12">
          <w:rPr>
            <w:rStyle w:val="Hyperlink"/>
            <w:rFonts w:ascii="Book Antiqua" w:hAnsi="Book Antiqua"/>
            <w:sz w:val="19"/>
            <w:szCs w:val="19"/>
          </w:rPr>
          <w:t>(Lei nº 9.504/1997, art. 100-A) </w:t>
        </w:r>
      </w:hyperlink>
      <w:r w:rsidRPr="002C1B12">
        <w:rPr>
          <w:rFonts w:ascii="Book Antiqua" w:hAnsi="Book Antiqua"/>
          <w:sz w:val="19"/>
          <w:szCs w:val="19"/>
        </w:rPr>
        <w:t>:</w:t>
      </w:r>
    </w:p>
    <w:p w14:paraId="41F7442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em</w:t>
      </w:r>
      <w:proofErr w:type="gramEnd"/>
      <w:r w:rsidRPr="002C1B12">
        <w:rPr>
          <w:rFonts w:ascii="Book Antiqua" w:hAnsi="Book Antiqua"/>
          <w:sz w:val="19"/>
          <w:szCs w:val="19"/>
        </w:rPr>
        <w:t xml:space="preserve"> municípios com até 30 mil eleitores, não excederá a 1% (um por cento) do eleitorado;</w:t>
      </w:r>
    </w:p>
    <w:p w14:paraId="45FE6F8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nos</w:t>
      </w:r>
      <w:proofErr w:type="gramEnd"/>
      <w:r w:rsidRPr="002C1B12">
        <w:rPr>
          <w:rFonts w:ascii="Book Antiqua" w:hAnsi="Book Antiqua"/>
          <w:sz w:val="19"/>
          <w:szCs w:val="19"/>
        </w:rPr>
        <w:t xml:space="preserve"> demais municípios e no Distrito Federal, corresponderá ao número máximo apurado no inciso I, acrescido de uma contratação para cada mil eleitores que excederem o número de 30 mil.</w:t>
      </w:r>
    </w:p>
    <w:p w14:paraId="4D093BF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As contratações observarão ainda os seguintes limites nas candidaturas aos cargos a </w:t>
      </w:r>
      <w:hyperlink r:id="rId71" w:anchor="art100a" w:tgtFrame="_self" w:history="1">
        <w:r w:rsidRPr="002C1B12">
          <w:rPr>
            <w:rStyle w:val="Hyperlink"/>
            <w:rFonts w:ascii="Book Antiqua" w:hAnsi="Book Antiqua"/>
            <w:sz w:val="19"/>
            <w:szCs w:val="19"/>
          </w:rPr>
          <w:t>(Lei nº 9.504/1997, art. 100-A, § 1º) </w:t>
        </w:r>
      </w:hyperlink>
      <w:r w:rsidRPr="002C1B12">
        <w:rPr>
          <w:rFonts w:ascii="Book Antiqua" w:hAnsi="Book Antiqua"/>
          <w:sz w:val="19"/>
          <w:szCs w:val="19"/>
        </w:rPr>
        <w:t>:</w:t>
      </w:r>
    </w:p>
    <w:p w14:paraId="764EA68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 - Presidente da República e senador: em cada estado, o número estabelecido para o município com o maior número de eleitores;</w:t>
      </w:r>
    </w:p>
    <w:p w14:paraId="4258936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 - Governador de estado e do Distrito Federal: no estado, o dobro do limite estabelecido para o município com o maior número de eleitores, e, no Distrito Federal, o dobro do número alcançado no inciso II do caput;</w:t>
      </w:r>
    </w:p>
    <w:p w14:paraId="5B1B3C4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Deputado federal: na circunscrição, 70% (setenta por cento) do limite estabelecido para o município com o maior número de eleitores, e, no Distrito Federal, esse mesmo percentual aplicado sobre o limite calculado na forma do inciso II do caput, considerado o eleitorado da maior região administrativa;</w:t>
      </w:r>
    </w:p>
    <w:p w14:paraId="3EE3EDD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IV - Deputado estadual ou distrital: na circunscrição, 50% (cinquenta por cento) do limite estabelecido para deputados federais;</w:t>
      </w:r>
    </w:p>
    <w:p w14:paraId="49285BF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V - Prefeito: nos limites previstos nos incisos I e II do caput;</w:t>
      </w:r>
    </w:p>
    <w:p w14:paraId="2C5C430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VI - Vereador: 50% (cinquenta por cento) dos limites previstos nos incisos I e II do caput, até o máximo de 80% (oitenta por cento) do limite estabelecido para deputados estaduais.</w:t>
      </w:r>
    </w:p>
    <w:p w14:paraId="6A83736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Os limites previstos no § 1º deste artigo devem ser observados para toda a campanha eleitoral, incluindo primeiro e segundo turnos, se houver.</w:t>
      </w:r>
    </w:p>
    <w:p w14:paraId="4FEE06E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Nos cálculos previstos nos incisos I e II do caput e no § 1º, a fração será desprezada, se for inferior a 0,5 (meio), e igualada a 1 (um), se for igual ou superior </w:t>
      </w:r>
      <w:hyperlink r:id="rId72" w:anchor="art100a" w:tgtFrame="_self" w:history="1">
        <w:r w:rsidRPr="002C1B12">
          <w:rPr>
            <w:rStyle w:val="Hyperlink"/>
            <w:rFonts w:ascii="Book Antiqua" w:hAnsi="Book Antiqua"/>
            <w:sz w:val="19"/>
            <w:szCs w:val="19"/>
          </w:rPr>
          <w:t>(Lei nº 9.504/1997, art. 100-A, § 2º) </w:t>
        </w:r>
      </w:hyperlink>
      <w:r w:rsidRPr="002C1B12">
        <w:rPr>
          <w:rFonts w:ascii="Book Antiqua" w:hAnsi="Book Antiqua"/>
          <w:sz w:val="19"/>
          <w:szCs w:val="19"/>
        </w:rPr>
        <w:t>.</w:t>
      </w:r>
    </w:p>
    <w:p w14:paraId="798CEF9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O Tribunal Superior Eleitoral, após o fechamento do cadastro eleitoral, divulgará, na sua página na internet, os limites quantitativos de que trata este artigo.</w:t>
      </w:r>
    </w:p>
    <w:p w14:paraId="2ED05BD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Para a aferição dos limites, serão consideradas e somadas as contratações diretas e indiretas realizadas pelo candidato titular ao cargo eletivo e as que eventualmente tenham sido realizadas pelos respectivos candidatos a vice e a suplente </w:t>
      </w:r>
      <w:hyperlink r:id="rId73" w:anchor="art100a" w:tgtFrame="_self" w:history="1">
        <w:r w:rsidRPr="002C1B12">
          <w:rPr>
            <w:rStyle w:val="Hyperlink"/>
            <w:rFonts w:ascii="Book Antiqua" w:hAnsi="Book Antiqua"/>
            <w:sz w:val="19"/>
            <w:szCs w:val="19"/>
          </w:rPr>
          <w:t>(Lei nº 9.504/1997, art. 100-A, § 3º, primeira parte) </w:t>
        </w:r>
      </w:hyperlink>
      <w:r w:rsidRPr="002C1B12">
        <w:rPr>
          <w:rFonts w:ascii="Book Antiqua" w:hAnsi="Book Antiqua"/>
          <w:sz w:val="19"/>
          <w:szCs w:val="19"/>
        </w:rPr>
        <w:t>.</w:t>
      </w:r>
    </w:p>
    <w:p w14:paraId="0A60BEE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A contratação de pessoal por partidos políticos limitar-se-á ao somatório dos limites dos cargos em que tiverem candidato concorrendo à eleição.</w:t>
      </w:r>
    </w:p>
    <w:p w14:paraId="3C8824F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7º O descumprimento dos limites previstos no </w:t>
      </w:r>
      <w:hyperlink r:id="rId74" w:anchor="art100a" w:tgtFrame="_self" w:history="1">
        <w:r w:rsidRPr="002C1B12">
          <w:rPr>
            <w:rStyle w:val="Hyperlink"/>
            <w:rFonts w:ascii="Book Antiqua" w:hAnsi="Book Antiqua"/>
            <w:sz w:val="19"/>
            <w:szCs w:val="19"/>
          </w:rPr>
          <w:t>art. 100-A da Lei nº 9.504/1997 </w:t>
        </w:r>
      </w:hyperlink>
      <w:r w:rsidRPr="002C1B12">
        <w:rPr>
          <w:rFonts w:ascii="Book Antiqua" w:hAnsi="Book Antiqua"/>
          <w:sz w:val="19"/>
          <w:szCs w:val="19"/>
        </w:rPr>
        <w:t>, reproduzidos neste artigo, sujeita o candidato às penas previstas no art. 299 da Lei nº 4.737, de 15 de julho de 1965 </w:t>
      </w:r>
      <w:hyperlink r:id="rId75" w:anchor="art100a" w:tgtFrame="_self" w:history="1">
        <w:r w:rsidRPr="002C1B12">
          <w:rPr>
            <w:rStyle w:val="Hyperlink"/>
            <w:rFonts w:ascii="Book Antiqua" w:hAnsi="Book Antiqua"/>
            <w:sz w:val="19"/>
            <w:szCs w:val="19"/>
          </w:rPr>
          <w:t>(Lei nº 9.504/1997, art.100-A, § 5º) </w:t>
        </w:r>
      </w:hyperlink>
      <w:r w:rsidRPr="002C1B12">
        <w:rPr>
          <w:rFonts w:ascii="Book Antiqua" w:hAnsi="Book Antiqua"/>
          <w:sz w:val="19"/>
          <w:szCs w:val="19"/>
        </w:rPr>
        <w:t>.</w:t>
      </w:r>
    </w:p>
    <w:p w14:paraId="4DFF066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8º São excluídos dos limites fixados neste artigo a militância não remunerada, pessoal contratado para apoio administrativo e operacional, fiscais e delegados credenciados para trabalhar nas eleições e advogados dos candidatos ou dos partidos políticos e das coligações </w:t>
      </w:r>
      <w:hyperlink r:id="rId76" w:anchor="art100a" w:tgtFrame="_self" w:history="1">
        <w:r w:rsidRPr="002C1B12">
          <w:rPr>
            <w:rStyle w:val="Hyperlink"/>
            <w:rFonts w:ascii="Book Antiqua" w:hAnsi="Book Antiqua"/>
            <w:sz w:val="19"/>
            <w:szCs w:val="19"/>
          </w:rPr>
          <w:t>(Lei nº 9.504/1997, art.100-A, § 6º) </w:t>
        </w:r>
      </w:hyperlink>
      <w:r w:rsidRPr="002C1B12">
        <w:rPr>
          <w:rFonts w:ascii="Book Antiqua" w:hAnsi="Book Antiqua"/>
          <w:sz w:val="19"/>
          <w:szCs w:val="19"/>
        </w:rPr>
        <w:t>.</w:t>
      </w:r>
    </w:p>
    <w:p w14:paraId="4BA55BC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9º O disposto no § 7º deste artigo não impede a apuração de eventual abuso de poder pela Justiça Eleitoral, por meio das vias próprias.</w:t>
      </w:r>
    </w:p>
    <w:p w14:paraId="21BE001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42. São estabelecidos os seguintes limites em relação ao total dos gastos de campanha contratados </w:t>
      </w:r>
      <w:hyperlink r:id="rId77" w:anchor="art26" w:tgtFrame="_self" w:history="1">
        <w:r w:rsidRPr="002C1B12">
          <w:rPr>
            <w:rStyle w:val="Hyperlink"/>
            <w:rFonts w:ascii="Book Antiqua" w:hAnsi="Book Antiqua"/>
            <w:sz w:val="19"/>
            <w:szCs w:val="19"/>
          </w:rPr>
          <w:t>(Lei nº 9.504/1997, art. 26, § 1º) </w:t>
        </w:r>
      </w:hyperlink>
      <w:r w:rsidRPr="002C1B12">
        <w:rPr>
          <w:rFonts w:ascii="Book Antiqua" w:hAnsi="Book Antiqua"/>
          <w:sz w:val="19"/>
          <w:szCs w:val="19"/>
        </w:rPr>
        <w:t>:</w:t>
      </w:r>
    </w:p>
    <w:p w14:paraId="11171BD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alimentação</w:t>
      </w:r>
      <w:proofErr w:type="gramEnd"/>
      <w:r w:rsidRPr="002C1B12">
        <w:rPr>
          <w:rFonts w:ascii="Book Antiqua" w:hAnsi="Book Antiqua"/>
          <w:sz w:val="19"/>
          <w:szCs w:val="19"/>
        </w:rPr>
        <w:t xml:space="preserve"> do pessoal que presta serviços às candidaturas ou aos comitês de campanha: 10% (dez por cento);</w:t>
      </w:r>
    </w:p>
    <w:p w14:paraId="3E93257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aluguel</w:t>
      </w:r>
      <w:proofErr w:type="gramEnd"/>
      <w:r w:rsidRPr="002C1B12">
        <w:rPr>
          <w:rFonts w:ascii="Book Antiqua" w:hAnsi="Book Antiqua"/>
          <w:sz w:val="19"/>
          <w:szCs w:val="19"/>
        </w:rPr>
        <w:t xml:space="preserve"> de veículos automotores: 20% (vinte por cento).</w:t>
      </w:r>
    </w:p>
    <w:p w14:paraId="2E11792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43. Com a finalidade de apoiar candidato de sua preferência, qualquer eleitor pode realizar pessoalmente gastos totais até o valor de R$ 1.064,10 (mil e sessenta e quatro reais e dez centavos), não sujeitos à contabilização, desde que não reembolsados </w:t>
      </w:r>
      <w:hyperlink r:id="rId78" w:anchor="art27" w:tgtFrame="_self" w:history="1">
        <w:r w:rsidRPr="002C1B12">
          <w:rPr>
            <w:rStyle w:val="Hyperlink"/>
            <w:rFonts w:ascii="Book Antiqua" w:hAnsi="Book Antiqua"/>
            <w:sz w:val="19"/>
            <w:szCs w:val="19"/>
          </w:rPr>
          <w:t>(Lei nº 9.504/1997, art. 27) </w:t>
        </w:r>
      </w:hyperlink>
      <w:r w:rsidRPr="002C1B12">
        <w:rPr>
          <w:rFonts w:ascii="Book Antiqua" w:hAnsi="Book Antiqua"/>
          <w:sz w:val="19"/>
          <w:szCs w:val="19"/>
        </w:rPr>
        <w:t>.</w:t>
      </w:r>
    </w:p>
    <w:p w14:paraId="6F61EA7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Na hipótese prevista neste artigo, o comprovante da despesa deve ser emitido em nome do eleitor.</w:t>
      </w:r>
    </w:p>
    <w:p w14:paraId="1A6BD50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Bens e serviços entregues ou prestados ao candidato não representam os gastos de que trata o caput e caracterizam doação, sujeitando-se às regras do art. 25 desta Resolução, observado o disposto nos §§ 3º e 4º deste artigo.</w:t>
      </w:r>
    </w:p>
    <w:p w14:paraId="35D76D3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Fica excluído do limite previsto no caput deste artigo o pagamento de honorários decorrentes da prestação de serviços advocatícios e de contabilidade, relacionados às campanhas eleitorais e em favor destas </w:t>
      </w:r>
      <w:hyperlink r:id="rId79" w:anchor="art27" w:tgtFrame="_self" w:history="1">
        <w:r w:rsidRPr="002C1B12">
          <w:rPr>
            <w:rStyle w:val="Hyperlink"/>
            <w:rFonts w:ascii="Book Antiqua" w:hAnsi="Book Antiqua"/>
            <w:sz w:val="19"/>
            <w:szCs w:val="19"/>
          </w:rPr>
          <w:t>(Lei nº 9.504, art. 27, § 1º) </w:t>
        </w:r>
      </w:hyperlink>
      <w:r w:rsidRPr="002C1B12">
        <w:rPr>
          <w:rFonts w:ascii="Book Antiqua" w:hAnsi="Book Antiqua"/>
          <w:sz w:val="19"/>
          <w:szCs w:val="19"/>
        </w:rPr>
        <w:t>.</w:t>
      </w:r>
    </w:p>
    <w:p w14:paraId="2484C4D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4º Para fins do previsto no § 3º deste artigo, o pagamento efetuado por terceiro não compreende doação eleitoral </w:t>
      </w:r>
      <w:hyperlink r:id="rId80" w:anchor="art27" w:tgtFrame="_self" w:history="1">
        <w:r w:rsidRPr="002C1B12">
          <w:rPr>
            <w:rStyle w:val="Hyperlink"/>
            <w:rFonts w:ascii="Book Antiqua" w:hAnsi="Book Antiqua"/>
            <w:sz w:val="19"/>
            <w:szCs w:val="19"/>
          </w:rPr>
          <w:t>(Lei nº 9.504/1997, art. 27, § 2º) </w:t>
        </w:r>
      </w:hyperlink>
      <w:r w:rsidRPr="002C1B12">
        <w:rPr>
          <w:rFonts w:ascii="Book Antiqua" w:hAnsi="Book Antiqua"/>
          <w:sz w:val="19"/>
          <w:szCs w:val="19"/>
        </w:rPr>
        <w:t>.</w:t>
      </w:r>
    </w:p>
    <w:p w14:paraId="1481713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44. A autoridade judicial pode, a qualquer momento, mediante provocação ou de ofício, determinar a realização de diligências para verificação da regularidade e efetiva realização dos gastos informados pelos partidos políticos ou candidatos.</w:t>
      </w:r>
    </w:p>
    <w:p w14:paraId="44E0E20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Para apuração da veracidade dos gastos eleitorais, a autoridade judicial, mediante provocação do Ministério Público ou de qualquer partido político, coligação ou candidato, pode determinar, em decisão fundamentada:</w:t>
      </w:r>
    </w:p>
    <w:p w14:paraId="024D313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a</w:t>
      </w:r>
      <w:proofErr w:type="gramEnd"/>
      <w:r w:rsidRPr="002C1B12">
        <w:rPr>
          <w:rFonts w:ascii="Book Antiqua" w:hAnsi="Book Antiqua"/>
          <w:sz w:val="19"/>
          <w:szCs w:val="19"/>
        </w:rPr>
        <w:t xml:space="preserve"> apresentação de provas aptas pelos respectivos fornecedores para demonstrar a prestação de serviços ou a entrega dos bens contratados;</w:t>
      </w:r>
    </w:p>
    <w:p w14:paraId="6664F32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a</w:t>
      </w:r>
      <w:proofErr w:type="gramEnd"/>
      <w:r w:rsidRPr="002C1B12">
        <w:rPr>
          <w:rFonts w:ascii="Book Antiqua" w:hAnsi="Book Antiqua"/>
          <w:sz w:val="19"/>
          <w:szCs w:val="19"/>
        </w:rPr>
        <w:t xml:space="preserve"> realização de busca e apreensão, exibição de documentos e demais medidas antecipatórias de produção de prova admitidas pela legislação;</w:t>
      </w:r>
    </w:p>
    <w:p w14:paraId="49D1DF0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a quebra do sigilo bancário e fiscal do fornecedor e/ou de terceiros envolvidos.</w:t>
      </w:r>
    </w:p>
    <w:p w14:paraId="13665D6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Independentemente da adoção das medidas previstas neste artigo, enquanto não apreciadas as contas finais do partido político ou do candidato, a autoridade judicial poderá intimá-lo a comprovar a realização dos gastos de campanha por meio de documentos e provas idôneas.</w:t>
      </w:r>
    </w:p>
    <w:p w14:paraId="5918DE1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TÍTULO II</w:t>
      </w:r>
    </w:p>
    <w:p w14:paraId="2A0C739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DA PRESTAÇÃO DE CONTAS</w:t>
      </w:r>
    </w:p>
    <w:p w14:paraId="3ABA546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CAPÍTULO I</w:t>
      </w:r>
    </w:p>
    <w:p w14:paraId="194494E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DA OBRIGAÇÃO DE PRESTAR CONTAS</w:t>
      </w:r>
    </w:p>
    <w:p w14:paraId="77118FE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45. Devem prestar contas à Justiça Eleitoral:</w:t>
      </w:r>
    </w:p>
    <w:p w14:paraId="77CA61E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o</w:t>
      </w:r>
      <w:proofErr w:type="gramEnd"/>
      <w:r w:rsidRPr="002C1B12">
        <w:rPr>
          <w:rFonts w:ascii="Book Antiqua" w:hAnsi="Book Antiqua"/>
          <w:sz w:val="19"/>
          <w:szCs w:val="19"/>
        </w:rPr>
        <w:t xml:space="preserve"> candidato;</w:t>
      </w:r>
    </w:p>
    <w:p w14:paraId="2A1B357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os</w:t>
      </w:r>
      <w:proofErr w:type="gramEnd"/>
      <w:r w:rsidRPr="002C1B12">
        <w:rPr>
          <w:rFonts w:ascii="Book Antiqua" w:hAnsi="Book Antiqua"/>
          <w:sz w:val="19"/>
          <w:szCs w:val="19"/>
        </w:rPr>
        <w:t xml:space="preserve"> órgãos partidários, ainda que constituídos sob forma provisória:</w:t>
      </w:r>
    </w:p>
    <w:p w14:paraId="70DFAA0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 nacionais;</w:t>
      </w:r>
    </w:p>
    <w:p w14:paraId="4F8B333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estaduais;</w:t>
      </w:r>
    </w:p>
    <w:p w14:paraId="2A38F9A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 distritais; e</w:t>
      </w:r>
    </w:p>
    <w:p w14:paraId="66CD933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 municipais.</w:t>
      </w:r>
    </w:p>
    <w:p w14:paraId="77959D3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O candidato fará, diretamente ou por intermédio de pessoa por ele designada, a administração financeira de sua campanha usando recursos repassados pelo partido, inclusive os relativos à quota do Fundo Partidário ou do Fundo Especial de Financiamento de Campanha (FEFC), recursos próprios ou doações de pessoas físicas </w:t>
      </w:r>
      <w:hyperlink r:id="rId81" w:anchor="art20" w:tgtFrame="_self" w:history="1">
        <w:r w:rsidRPr="002C1B12">
          <w:rPr>
            <w:rStyle w:val="Hyperlink"/>
            <w:rFonts w:ascii="Book Antiqua" w:hAnsi="Book Antiqua"/>
            <w:sz w:val="19"/>
            <w:szCs w:val="19"/>
          </w:rPr>
          <w:t>(Lei nº 9.504/1997, art. 20) </w:t>
        </w:r>
      </w:hyperlink>
      <w:r w:rsidRPr="002C1B12">
        <w:rPr>
          <w:rFonts w:ascii="Book Antiqua" w:hAnsi="Book Antiqua"/>
          <w:sz w:val="19"/>
          <w:szCs w:val="19"/>
        </w:rPr>
        <w:t>.</w:t>
      </w:r>
    </w:p>
    <w:p w14:paraId="41BE1B7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O candidato é solidariamente responsável com a pessoa indicada no § 1º e com o profissional de contabilidade de que trata o § 4º deste artigo pela veracidade das informações financeiras e contábeis de sua campanha, observado o disposto na Lei nº 9.613/1998 e na </w:t>
      </w:r>
      <w:hyperlink r:id="rId82" w:tgtFrame="_self" w:history="1">
        <w:r w:rsidRPr="002C1B12">
          <w:rPr>
            <w:rStyle w:val="Hyperlink"/>
            <w:rFonts w:ascii="Book Antiqua" w:hAnsi="Book Antiqua"/>
            <w:sz w:val="19"/>
            <w:szCs w:val="19"/>
          </w:rPr>
          <w:t>Resolução nº 1.530/2017 </w:t>
        </w:r>
      </w:hyperlink>
      <w:r w:rsidRPr="002C1B12">
        <w:rPr>
          <w:rFonts w:ascii="Book Antiqua" w:hAnsi="Book Antiqua"/>
          <w:sz w:val="19"/>
          <w:szCs w:val="19"/>
        </w:rPr>
        <w:t>, do Conselho Federal de Contabilidade.</w:t>
      </w:r>
    </w:p>
    <w:p w14:paraId="3530195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 3º O candidato elaborará a prestação de contas, que será encaminhada à autoridade judicial competente para o julgamento das contas, diretamente por ele, no prazo estabelecido no art. 49, </w:t>
      </w:r>
      <w:r w:rsidRPr="002C1B12">
        <w:rPr>
          <w:rFonts w:ascii="Book Antiqua" w:hAnsi="Book Antiqua"/>
          <w:sz w:val="19"/>
          <w:szCs w:val="19"/>
        </w:rPr>
        <w:lastRenderedPageBreak/>
        <w:t>abrangendo, se for o caso, o vice ou o suplente e todos aqueles que o tenham substituído, em conformidade com os respectivos períodos de composição da chapa.</w:t>
      </w:r>
    </w:p>
    <w:p w14:paraId="1149F80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A arrecadação de recursos e a realização de gastos eleitorais devem ser acompanhadas por profissional habilitado em contabilidade desde o início da campanha, o qual realizará os registros contábeis pertinentes e auxiliará o candidato e o partido na elaboração da prestação de contas, observando as normas estabelecidas pelo Conselho Federal de Contabilidade e as regras estabelecidas nesta Resolução.</w:t>
      </w:r>
    </w:p>
    <w:p w14:paraId="5DBCE5F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É obrigatória a constituição de advogado para a prestação de contas.</w:t>
      </w:r>
    </w:p>
    <w:p w14:paraId="32CEB16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O candidato que renunciar à candidatura, dela desistir, for substituído ou tiver o registro indeferido pela Justiça Eleitoral deve prestar contas em relação ao período em que participou do processo eleitoral, mesmo que não tenha realizado campanha.</w:t>
      </w:r>
    </w:p>
    <w:p w14:paraId="3E79C97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7º Se o candidato falecer, a obrigação de prestar contas, na forma desta Resolução, referente ao período em que realizou campanha, será de responsabilidade de seu administrador financeiro ou, na sua ausência, no que for possível, da respectiva direção partidária.</w:t>
      </w:r>
    </w:p>
    <w:p w14:paraId="6132A16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8º A ausência de movimentação de recursos de campanha, financeiros ou estimáveis em dinheiro, não isenta o partido político e o candidato do dever de prestar contas na forma estabelecida nesta Resolução.</w:t>
      </w:r>
    </w:p>
    <w:p w14:paraId="6E67286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9º O presidente, o tesoureiro do partido político e o profissional habilitado em contabilidade são responsáveis pela veracidade das informações relativas à prestação de contas do partido.</w:t>
      </w:r>
    </w:p>
    <w:p w14:paraId="06863A3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46. Sem prejuízo da prestação de contas anual prevista na </w:t>
      </w:r>
      <w:hyperlink r:id="rId83" w:tgtFrame="_self" w:history="1">
        <w:r w:rsidRPr="002C1B12">
          <w:rPr>
            <w:rStyle w:val="Hyperlink"/>
            <w:rFonts w:ascii="Book Antiqua" w:hAnsi="Book Antiqua"/>
            <w:sz w:val="19"/>
            <w:szCs w:val="19"/>
          </w:rPr>
          <w:t>Lei nº 9.096/1995 </w:t>
        </w:r>
      </w:hyperlink>
      <w:r w:rsidRPr="002C1B12">
        <w:rPr>
          <w:rFonts w:ascii="Book Antiqua" w:hAnsi="Book Antiqua"/>
          <w:sz w:val="19"/>
          <w:szCs w:val="19"/>
        </w:rPr>
        <w:t>, os órgãos partidários, em todas as suas esferas, devem prestar contas dos recursos arrecadados e aplicados exclusivamente em campanha, ou da sua ausência, da seguinte forma:</w:t>
      </w:r>
    </w:p>
    <w:p w14:paraId="6674CD7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o</w:t>
      </w:r>
      <w:proofErr w:type="gramEnd"/>
      <w:r w:rsidRPr="002C1B12">
        <w:rPr>
          <w:rFonts w:ascii="Book Antiqua" w:hAnsi="Book Antiqua"/>
          <w:sz w:val="19"/>
          <w:szCs w:val="19"/>
        </w:rPr>
        <w:t xml:space="preserve"> órgão partidário municipal deve encaminhar a prestação de contas à respectiva zona eleitoral;</w:t>
      </w:r>
    </w:p>
    <w:p w14:paraId="29FB148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o</w:t>
      </w:r>
      <w:proofErr w:type="gramEnd"/>
      <w:r w:rsidRPr="002C1B12">
        <w:rPr>
          <w:rFonts w:ascii="Book Antiqua" w:hAnsi="Book Antiqua"/>
          <w:sz w:val="19"/>
          <w:szCs w:val="19"/>
        </w:rPr>
        <w:t xml:space="preserve"> órgão partidário estadual ou distrital deve encaminhar a prestação de contas ao respectivo tribunal regional eleitoral;</w:t>
      </w:r>
    </w:p>
    <w:p w14:paraId="204ECDF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o órgão partidário nacional deve encaminhar a prestação de contas ao Tribunal Superior Eleitoral.</w:t>
      </w:r>
    </w:p>
    <w:p w14:paraId="0A40578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 prestação de contas deve ser encaminhada por intermédio do Sistema de Prestação de Contas de Campanha Eleitoral (SPCE), que fará automaticamente a autuação e a integração no Processo Judicial Eletrônico (PJE).</w:t>
      </w:r>
    </w:p>
    <w:p w14:paraId="616B4F0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Para os efeitos do disposto no caput, consideram-se obrigados a prestar contas de campanha os órgãos partidários que, após a data prevista no Calendário Eleitoral para o início das convenções partidárias e até a data da eleição de segundo turno, se houver:</w:t>
      </w:r>
    </w:p>
    <w:p w14:paraId="6CC3B01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estiverem</w:t>
      </w:r>
      <w:proofErr w:type="gramEnd"/>
      <w:r w:rsidRPr="002C1B12">
        <w:rPr>
          <w:rFonts w:ascii="Book Antiqua" w:hAnsi="Book Antiqua"/>
          <w:sz w:val="19"/>
          <w:szCs w:val="19"/>
        </w:rPr>
        <w:t xml:space="preserve"> vigentes;</w:t>
      </w:r>
    </w:p>
    <w:p w14:paraId="2A470F1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que</w:t>
      </w:r>
      <w:proofErr w:type="gramEnd"/>
      <w:r w:rsidRPr="002C1B12">
        <w:rPr>
          <w:rFonts w:ascii="Book Antiqua" w:hAnsi="Book Antiqua"/>
          <w:sz w:val="19"/>
          <w:szCs w:val="19"/>
        </w:rPr>
        <w:t xml:space="preserve"> recuperarem a vigência ou tiverem revertida a suspensão da anotação partidária durante o período eleitoral, estando obrigados, nesse caso, a prestar contas do período em que regularmente funcionaram;</w:t>
      </w:r>
    </w:p>
    <w:p w14:paraId="031AA9C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tendo havido a perda da vigência ou a suspensão da anotação partidária durante o período eleitoral, no que se refere ao período de seu regular funcionamento.</w:t>
      </w:r>
    </w:p>
    <w:p w14:paraId="30EF97D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A extinção ou a dissolução de comissão provisória ou do diretório partidário não exclui a obrigação de apresentação das contas relativas ao período de vigência da comissão ou do diretório.</w:t>
      </w:r>
    </w:p>
    <w:p w14:paraId="72A0486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4º Na hipótese do § 3º deste artigo, a prestação de contas deve ser apresentada pela esfera partidária imediatamente superior ou por quem suceder a comissão ou o diretório, com a identificação dos dirigentes partidários de acordo com o período de atuação.</w:t>
      </w:r>
    </w:p>
    <w:p w14:paraId="0A06849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CAPÍTULO II</w:t>
      </w:r>
    </w:p>
    <w:p w14:paraId="3719615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DO PRAZO, DA AUTUAÇÃO DA PRESTAÇÃO DE CONTAS E DA DIVULGAÇÃO DO RELATÓRIO FINANCEIRO DE CAMPANHA</w:t>
      </w:r>
    </w:p>
    <w:p w14:paraId="63B8CB5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47. Os partidos políticos e os candidatos são obrigados, durante as campanhas eleitorais, a enviar por meio do SPCE à Justiça Eleitoral, para divulgação em página criada na internet para esse fim </w:t>
      </w:r>
      <w:hyperlink r:id="rId84" w:anchor="art28" w:tgtFrame="_self" w:history="1">
        <w:r w:rsidRPr="002C1B12">
          <w:rPr>
            <w:rStyle w:val="Hyperlink"/>
            <w:rFonts w:ascii="Book Antiqua" w:hAnsi="Book Antiqua"/>
            <w:sz w:val="19"/>
            <w:szCs w:val="19"/>
          </w:rPr>
          <w:t>(Lei nº 9.504/1997, art. 28, § 4º) </w:t>
        </w:r>
      </w:hyperlink>
      <w:r w:rsidRPr="002C1B12">
        <w:rPr>
          <w:rFonts w:ascii="Book Antiqua" w:hAnsi="Book Antiqua"/>
          <w:sz w:val="19"/>
          <w:szCs w:val="19"/>
        </w:rPr>
        <w:t>:</w:t>
      </w:r>
    </w:p>
    <w:p w14:paraId="435E401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os</w:t>
      </w:r>
      <w:proofErr w:type="gramEnd"/>
      <w:r w:rsidRPr="002C1B12">
        <w:rPr>
          <w:rFonts w:ascii="Book Antiqua" w:hAnsi="Book Antiqua"/>
          <w:sz w:val="19"/>
          <w:szCs w:val="19"/>
        </w:rPr>
        <w:t xml:space="preserve"> dados relativos aos recursos financeiros recebidos para financiamento de sua campanha eleitoral, em até 72 (setenta e duas) horas contadas do recebimento;</w:t>
      </w:r>
    </w:p>
    <w:p w14:paraId="11CDB0F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relatório</w:t>
      </w:r>
      <w:proofErr w:type="gramEnd"/>
      <w:r w:rsidRPr="002C1B12">
        <w:rPr>
          <w:rFonts w:ascii="Book Antiqua" w:hAnsi="Book Antiqua"/>
          <w:sz w:val="19"/>
          <w:szCs w:val="19"/>
        </w:rPr>
        <w:t xml:space="preserve"> parcial discriminando as transferências do Fundo Partidário e do Fundo Especial de Financiamento de Campanha (FEFC), os recursos financeiros e os estimáveis em dinheiro recebidos, bem como os gastos realizados.</w:t>
      </w:r>
    </w:p>
    <w:p w14:paraId="1B0B8C5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 prestação de contas parcial de que trata o inciso II do caput deve ser feita em meio eletrônico, por intermédio do SPCE, com a discriminação dos recursos financeiros ou estimáveis em dinheiro para financiamento da campanha eleitoral, contendo, cumulativamente:</w:t>
      </w:r>
    </w:p>
    <w:p w14:paraId="2513A27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a</w:t>
      </w:r>
      <w:proofErr w:type="gramEnd"/>
      <w:r w:rsidRPr="002C1B12">
        <w:rPr>
          <w:rFonts w:ascii="Book Antiqua" w:hAnsi="Book Antiqua"/>
          <w:sz w:val="19"/>
          <w:szCs w:val="19"/>
        </w:rPr>
        <w:t xml:space="preserve"> indicação dos nomes, do CPF das pessoas físicas doadoras ou do CNPJ dos partidos políticos ou dos candidatos doadores;</w:t>
      </w:r>
    </w:p>
    <w:p w14:paraId="7D4BDC2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a</w:t>
      </w:r>
      <w:proofErr w:type="gramEnd"/>
      <w:r w:rsidRPr="002C1B12">
        <w:rPr>
          <w:rFonts w:ascii="Book Antiqua" w:hAnsi="Book Antiqua"/>
          <w:sz w:val="19"/>
          <w:szCs w:val="19"/>
        </w:rPr>
        <w:t xml:space="preserve"> especificação dos respectivos valores doados;</w:t>
      </w:r>
    </w:p>
    <w:p w14:paraId="6248F3B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a identificação dos gastos realizados, com detalhamento dos fornecedores;</w:t>
      </w:r>
    </w:p>
    <w:p w14:paraId="23B9CA8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IV - </w:t>
      </w:r>
      <w:proofErr w:type="gramStart"/>
      <w:r w:rsidRPr="002C1B12">
        <w:rPr>
          <w:rFonts w:ascii="Book Antiqua" w:hAnsi="Book Antiqua"/>
          <w:sz w:val="19"/>
          <w:szCs w:val="19"/>
        </w:rPr>
        <w:t>a</w:t>
      </w:r>
      <w:proofErr w:type="gramEnd"/>
      <w:r w:rsidRPr="002C1B12">
        <w:rPr>
          <w:rFonts w:ascii="Book Antiqua" w:hAnsi="Book Antiqua"/>
          <w:sz w:val="19"/>
          <w:szCs w:val="19"/>
        </w:rPr>
        <w:t xml:space="preserve"> indicação do advogado. § 2º Os relatórios de campanha de que trata o inciso I do caput serão informados à Justiça Eleitoral, por meio do SPCE, em até 72 (setenta e duas) horas contadas a partir da data de recebimento da doação, considerando-se data de recebimento a de efetivo crédito nas contas bancárias de campanha, sempre que a arrecadação for realizada por cartão de crédito ou mecanismo de financiamento coletivo.</w:t>
      </w:r>
    </w:p>
    <w:p w14:paraId="20395194" w14:textId="4277A62F" w:rsidR="00E92077" w:rsidRDefault="00E92077" w:rsidP="002C1B12">
      <w:pPr>
        <w:spacing w:before="100" w:beforeAutospacing="1" w:after="100" w:afterAutospacing="1" w:line="240" w:lineRule="auto"/>
        <w:jc w:val="both"/>
        <w:rPr>
          <w:rFonts w:ascii="Book Antiqua" w:hAnsi="Book Antiqua"/>
          <w:sz w:val="19"/>
          <w:szCs w:val="19"/>
        </w:rPr>
      </w:pPr>
      <w:r w:rsidRPr="00E92077">
        <w:rPr>
          <w:rFonts w:ascii="Book Antiqua" w:hAnsi="Book Antiqua"/>
          <w:sz w:val="19"/>
          <w:szCs w:val="19"/>
        </w:rPr>
        <w:t>§ 3º O relatório financeiro de campanha será disponibilizado pelo Tribunal Superior Eleitoral na sua página na internet em até 48 (quarenta e oito) horas, ocasião em que poderão ser divulgados também os gastos eleitorais declarados, bem como as doações estimáveis em dinheiro, observado o disposto no art. 103 desta Resolução. (Redação dada pela Resolução nº 23.665/2021)</w:t>
      </w:r>
    </w:p>
    <w:p w14:paraId="2CAD988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13" w:name="art47par4"/>
      <w:bookmarkEnd w:id="13"/>
      <w:r w:rsidRPr="002C1B12">
        <w:rPr>
          <w:rFonts w:ascii="Book Antiqua" w:hAnsi="Book Antiqua"/>
          <w:sz w:val="19"/>
          <w:szCs w:val="19"/>
        </w:rPr>
        <w:t>§ 4º A prestação de contas parcial de campanha deve ser encaminhada por meio do SPCE, pela internet, entre os dias 9 a 13 de setembro do ano eleitoral, dela constando o registro da movimentação financeira e/ou estimável em dinheiro ocorrida desde o início da campanha até o dia 8 de setembro do mesmo ano.     ( </w:t>
      </w:r>
      <w:hyperlink r:id="rId85" w:anchor="art7V" w:tgtFrame="_self" w:history="1">
        <w:r w:rsidRPr="002C1B12">
          <w:rPr>
            <w:rStyle w:val="Hyperlink"/>
            <w:rFonts w:ascii="Book Antiqua" w:hAnsi="Book Antiqua"/>
            <w:b/>
            <w:bCs/>
            <w:sz w:val="19"/>
            <w:szCs w:val="19"/>
          </w:rPr>
          <w:t>Vide, para as Eleições de 2020, art. 7º, inciso V, da Resolução nº 23.624/2020 </w:t>
        </w:r>
      </w:hyperlink>
      <w:r w:rsidRPr="002C1B12">
        <w:rPr>
          <w:rFonts w:ascii="Book Antiqua" w:hAnsi="Book Antiqua"/>
          <w:sz w:val="19"/>
          <w:szCs w:val="19"/>
        </w:rPr>
        <w:t>)</w:t>
      </w:r>
    </w:p>
    <w:p w14:paraId="4200CC5D" w14:textId="7C37CBE7" w:rsidR="00E92077" w:rsidRDefault="00E92077" w:rsidP="002C1B12">
      <w:pPr>
        <w:spacing w:before="100" w:beforeAutospacing="1" w:after="100" w:afterAutospacing="1" w:line="240" w:lineRule="auto"/>
        <w:jc w:val="both"/>
        <w:rPr>
          <w:rFonts w:ascii="Book Antiqua" w:hAnsi="Book Antiqua"/>
          <w:sz w:val="19"/>
          <w:szCs w:val="19"/>
        </w:rPr>
      </w:pPr>
      <w:bookmarkStart w:id="14" w:name="art47par5"/>
      <w:bookmarkEnd w:id="14"/>
      <w:r w:rsidRPr="00E92077">
        <w:rPr>
          <w:rFonts w:ascii="Book Antiqua" w:hAnsi="Book Antiqua"/>
          <w:sz w:val="19"/>
          <w:szCs w:val="19"/>
        </w:rPr>
        <w:t>§ 5º No dia 15 de setembro do ano eleitoral, o Tribunal Superior Eleitoral divulgará, na sua página na internet, a prestação de contas parcial de campanha de candidatas ou de candidatos e partidos políticos com a indicação dos nomes, do CPF ou CNPJ das doadoras ou dos doadores e dos respectivos valores doados, observado o disposto no art. 103 desta Resolução (Lei nº 9.504/1997, art. 28, § 4º, inciso II, e § 7º). (Redação dada pela Resolução nº 23.665/2021)</w:t>
      </w:r>
    </w:p>
    <w:p w14:paraId="0C32554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A não apresentação tempestiva da prestação de contas parcial ou a sua entrega de forma que não corresponda à efetiva movimentação de recursos caracteriza infração grave, salvo justificativa acolhida pela justiça eleitoral, a ser apurada na oportunidade do julgamento da prestação de contas final.</w:t>
      </w:r>
    </w:p>
    <w:p w14:paraId="01FD7D2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7º A ausência de informações sobre o recebimento de recursos financeiros de que trata o inciso I do caput deve ser examinada de acordo com a quantidade e os valores envolvidos na oportunidade do julgamento da prestação de contas, podendo levar à sua desaprovação.</w:t>
      </w:r>
    </w:p>
    <w:p w14:paraId="74B7E3A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15" w:name="art47par8"/>
      <w:bookmarkEnd w:id="15"/>
      <w:r w:rsidRPr="002C1B12">
        <w:rPr>
          <w:rFonts w:ascii="Book Antiqua" w:hAnsi="Book Antiqua"/>
          <w:sz w:val="19"/>
          <w:szCs w:val="19"/>
        </w:rPr>
        <w:t>§ 8º Após os prazos previstos no inciso I do caput e no § 4º deste artigo, as informações enviadas à Justiça Eleitoral somente podem ser retificadas com a apresentação de justificativa que seja aceita pela autoridade judicial e, no caso da prestação de contas parcial, mediante a apresentação de prestação retificadora na forma do art. 71, caput e § 2º, desta Resolução.     ( </w:t>
      </w:r>
      <w:hyperlink r:id="rId86" w:anchor="art7VII" w:tgtFrame="_self" w:history="1">
        <w:r w:rsidRPr="002C1B12">
          <w:rPr>
            <w:rStyle w:val="Hyperlink"/>
            <w:rFonts w:ascii="Book Antiqua" w:hAnsi="Book Antiqua"/>
            <w:b/>
            <w:bCs/>
            <w:sz w:val="19"/>
            <w:szCs w:val="19"/>
          </w:rPr>
          <w:t>Vide, para as Eleições de 2020, art. 7º, inciso VII, da Resolução nº 23.624/2020 </w:t>
        </w:r>
      </w:hyperlink>
      <w:r w:rsidRPr="002C1B12">
        <w:rPr>
          <w:rFonts w:ascii="Book Antiqua" w:hAnsi="Book Antiqua"/>
          <w:sz w:val="19"/>
          <w:szCs w:val="19"/>
        </w:rPr>
        <w:t>)</w:t>
      </w:r>
    </w:p>
    <w:p w14:paraId="4DA5D31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48. As prestações de contas parciais encaminhadas à Justiça Eleitoral serão autuadas automaticamente no Processo Judicial Eletrônico (</w:t>
      </w:r>
      <w:proofErr w:type="spellStart"/>
      <w:r w:rsidRPr="002C1B12">
        <w:rPr>
          <w:rFonts w:ascii="Book Antiqua" w:hAnsi="Book Antiqua"/>
          <w:sz w:val="19"/>
          <w:szCs w:val="19"/>
        </w:rPr>
        <w:t>PJe</w:t>
      </w:r>
      <w:proofErr w:type="spellEnd"/>
      <w:r w:rsidRPr="002C1B12">
        <w:rPr>
          <w:rFonts w:ascii="Book Antiqua" w:hAnsi="Book Antiqua"/>
          <w:sz w:val="19"/>
          <w:szCs w:val="19"/>
        </w:rPr>
        <w:t>) quando do envio pelo SPCE.</w:t>
      </w:r>
    </w:p>
    <w:p w14:paraId="6D9F09B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Uma vez recebido pelo prestador de contas, no SPCE, o número do processo judicial eletrônico autuado, o prestador de contas deve providenciar a juntada do instrumento de procuração do advogado diretamente no PJE.</w:t>
      </w:r>
    </w:p>
    <w:p w14:paraId="0944A9D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O relator ou o juiz eleitoral pode determinar o imediato início da análise das contas com base nos dados constantes da prestação de contas parcial e nos demais que estiverem disponíveis.</w:t>
      </w:r>
    </w:p>
    <w:p w14:paraId="2A3385F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Apresentadas as prestações de contas parciais, a Secretaria Judiciária ou a Zona Eleitoral poderá providenciar, de ofício, o sobrestamento dos respectivos autos até a apresentação das contas finais de campanha, caso não tenha havido a determinação a que se refere o § 2º deste artigo.</w:t>
      </w:r>
    </w:p>
    <w:p w14:paraId="15A7938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16" w:name="art49"/>
      <w:bookmarkEnd w:id="16"/>
      <w:r w:rsidRPr="002C1B12">
        <w:rPr>
          <w:rFonts w:ascii="Book Antiqua" w:hAnsi="Book Antiqua"/>
          <w:sz w:val="19"/>
          <w:szCs w:val="19"/>
        </w:rPr>
        <w:t>Art. 49. As prestações de contas finais referentes ao primeiro turno de todos os candidatos e de partidos políticos em todas as esferas devem ser prestadas, via SPCE, à Justiça Eleitoral até o 30º dia posterior à realização das eleições </w:t>
      </w:r>
      <w:hyperlink r:id="rId87" w:anchor="art29" w:tgtFrame="_self" w:history="1">
        <w:r w:rsidRPr="002C1B12">
          <w:rPr>
            <w:rStyle w:val="Hyperlink"/>
            <w:rFonts w:ascii="Book Antiqua" w:hAnsi="Book Antiqua"/>
            <w:sz w:val="19"/>
            <w:szCs w:val="19"/>
          </w:rPr>
          <w:t>(Lei nº 9.504/1997, art. 29, III) </w:t>
        </w:r>
      </w:hyperlink>
      <w:r w:rsidRPr="002C1B12">
        <w:rPr>
          <w:rFonts w:ascii="Book Antiqua" w:hAnsi="Book Antiqua"/>
          <w:sz w:val="19"/>
          <w:szCs w:val="19"/>
        </w:rPr>
        <w:t>.     ( </w:t>
      </w:r>
      <w:hyperlink r:id="rId88" w:anchor="art7VIII" w:tgtFrame="_self" w:history="1">
        <w:r w:rsidRPr="002C1B12">
          <w:rPr>
            <w:rStyle w:val="Hyperlink"/>
            <w:rFonts w:ascii="Book Antiqua" w:hAnsi="Book Antiqua"/>
            <w:b/>
            <w:bCs/>
            <w:sz w:val="19"/>
            <w:szCs w:val="19"/>
          </w:rPr>
          <w:t>Vide, para as Eleições de 2020, art. 7º, inciso VIII, da Resolução nº 23.624/2020 </w:t>
        </w:r>
      </w:hyperlink>
      <w:r w:rsidRPr="002C1B12">
        <w:rPr>
          <w:rFonts w:ascii="Book Antiqua" w:hAnsi="Book Antiqua"/>
          <w:sz w:val="19"/>
          <w:szCs w:val="19"/>
        </w:rPr>
        <w:t>)</w:t>
      </w:r>
    </w:p>
    <w:p w14:paraId="58D25A8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17" w:name="art49par1"/>
      <w:bookmarkEnd w:id="17"/>
      <w:r w:rsidRPr="002C1B12">
        <w:rPr>
          <w:rFonts w:ascii="Book Antiqua" w:hAnsi="Book Antiqua"/>
          <w:sz w:val="19"/>
          <w:szCs w:val="19"/>
        </w:rPr>
        <w:t>§ 1º Havendo segundo turno, devem prestar suas contas, via SPCE, até o 20º dia posterior à sua realização, apresentando a movimentação financeira referente aos dois turnos </w:t>
      </w:r>
      <w:hyperlink r:id="rId89" w:anchor="art29" w:tgtFrame="_self" w:history="1">
        <w:r w:rsidRPr="002C1B12">
          <w:rPr>
            <w:rStyle w:val="Hyperlink"/>
            <w:rFonts w:ascii="Book Antiqua" w:hAnsi="Book Antiqua"/>
            <w:sz w:val="19"/>
            <w:szCs w:val="19"/>
          </w:rPr>
          <w:t>(Lei nº 9.504/1997, art. 29, IV) </w:t>
        </w:r>
      </w:hyperlink>
      <w:r w:rsidRPr="002C1B12">
        <w:rPr>
          <w:rFonts w:ascii="Book Antiqua" w:hAnsi="Book Antiqua"/>
          <w:sz w:val="19"/>
          <w:szCs w:val="19"/>
        </w:rPr>
        <w:t>:     ( </w:t>
      </w:r>
      <w:hyperlink r:id="rId90" w:anchor="art7IX" w:tgtFrame="_self" w:history="1">
        <w:r w:rsidRPr="002C1B12">
          <w:rPr>
            <w:rStyle w:val="Hyperlink"/>
            <w:rFonts w:ascii="Book Antiqua" w:hAnsi="Book Antiqua"/>
            <w:b/>
            <w:bCs/>
            <w:sz w:val="19"/>
            <w:szCs w:val="19"/>
          </w:rPr>
          <w:t>Vide, para as Eleições de 2020, art. 7º, inciso IX, da Resolução nº 23.624/2020 </w:t>
        </w:r>
      </w:hyperlink>
      <w:r w:rsidRPr="002C1B12">
        <w:rPr>
          <w:rFonts w:ascii="Book Antiqua" w:hAnsi="Book Antiqua"/>
          <w:sz w:val="19"/>
          <w:szCs w:val="19"/>
        </w:rPr>
        <w:t>)</w:t>
      </w:r>
    </w:p>
    <w:p w14:paraId="18E7123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o</w:t>
      </w:r>
      <w:proofErr w:type="gramEnd"/>
      <w:r w:rsidRPr="002C1B12">
        <w:rPr>
          <w:rFonts w:ascii="Book Antiqua" w:hAnsi="Book Antiqua"/>
          <w:sz w:val="19"/>
          <w:szCs w:val="19"/>
        </w:rPr>
        <w:t xml:space="preserve"> candidato que disputar o segundo turno;</w:t>
      </w:r>
    </w:p>
    <w:p w14:paraId="73B3359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os</w:t>
      </w:r>
      <w:proofErr w:type="gramEnd"/>
      <w:r w:rsidRPr="002C1B12">
        <w:rPr>
          <w:rFonts w:ascii="Book Antiqua" w:hAnsi="Book Antiqua"/>
          <w:sz w:val="19"/>
          <w:szCs w:val="19"/>
        </w:rPr>
        <w:t xml:space="preserve"> órgãos partidários vinculados ao candidato que concorre ao segundo turno, ainda que coligados, em todas as suas esferas;</w:t>
      </w:r>
    </w:p>
    <w:p w14:paraId="3D1B47E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os órgãos partidários que, ainda que não referidos no inciso II, efetuem doações ou gastos às candidaturas concorrentes no segundo turno.</w:t>
      </w:r>
    </w:p>
    <w:p w14:paraId="5AA3554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18" w:name="art49par2"/>
      <w:bookmarkEnd w:id="18"/>
      <w:r w:rsidRPr="002C1B12">
        <w:rPr>
          <w:rFonts w:ascii="Book Antiqua" w:hAnsi="Book Antiqua"/>
          <w:sz w:val="19"/>
          <w:szCs w:val="19"/>
        </w:rPr>
        <w:t>§ 2º Sem prejuízo da obrigação prevista no § 1º, os candidatos e os partidos que disputarem o segundo turno da eleição devem informar à Justiça Eleitoral, via SPCE, as doações e os gastos que tenham realizado em favor dos candidatos eleitos no primeiro turno, até o 30º dia posterior à realização do primeiro turno.     ( </w:t>
      </w:r>
      <w:hyperlink r:id="rId91" w:anchor="art7X" w:tgtFrame="_self" w:history="1">
        <w:r w:rsidRPr="002C1B12">
          <w:rPr>
            <w:rStyle w:val="Hyperlink"/>
            <w:rFonts w:ascii="Book Antiqua" w:hAnsi="Book Antiqua"/>
            <w:b/>
            <w:bCs/>
            <w:sz w:val="19"/>
            <w:szCs w:val="19"/>
          </w:rPr>
          <w:t>Vide, para as Eleições de 2020, art. 7º, inciso X, da Resolução nº 23.624/2020 </w:t>
        </w:r>
      </w:hyperlink>
      <w:r w:rsidRPr="002C1B12">
        <w:rPr>
          <w:rFonts w:ascii="Book Antiqua" w:hAnsi="Book Antiqua"/>
          <w:sz w:val="19"/>
          <w:szCs w:val="19"/>
        </w:rPr>
        <w:t>)</w:t>
      </w:r>
    </w:p>
    <w:p w14:paraId="470C044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As prestações de contas finais enviadas pelo SPCE devem ser juntadas automaticamente pelo PJE às prestações de contas parciais, caso já tenham sido entregues.</w:t>
      </w:r>
    </w:p>
    <w:p w14:paraId="330DC09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Na hipótese de omissão de contas parciais, as contas finais encaminhadas pelo SPCE serão autuadas e distribuídas automaticamente no Sistema de Processo Judicial Eletrônico (</w:t>
      </w:r>
      <w:proofErr w:type="spellStart"/>
      <w:r w:rsidRPr="002C1B12">
        <w:rPr>
          <w:rFonts w:ascii="Book Antiqua" w:hAnsi="Book Antiqua"/>
          <w:sz w:val="19"/>
          <w:szCs w:val="19"/>
        </w:rPr>
        <w:t>PJe</w:t>
      </w:r>
      <w:proofErr w:type="spellEnd"/>
      <w:r w:rsidRPr="002C1B12">
        <w:rPr>
          <w:rFonts w:ascii="Book Antiqua" w:hAnsi="Book Antiqua"/>
          <w:sz w:val="19"/>
          <w:szCs w:val="19"/>
        </w:rPr>
        <w:t>).</w:t>
      </w:r>
    </w:p>
    <w:p w14:paraId="31A2005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Findos os prazos fixados neste artigo sem que as contas tenham sido prestadas, observar-se-ão os seguintes procedimentos:</w:t>
      </w:r>
    </w:p>
    <w:p w14:paraId="2EF3551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a</w:t>
      </w:r>
      <w:proofErr w:type="gramEnd"/>
      <w:r w:rsidRPr="002C1B12">
        <w:rPr>
          <w:rFonts w:ascii="Book Antiqua" w:hAnsi="Book Antiqua"/>
          <w:sz w:val="19"/>
          <w:szCs w:val="19"/>
        </w:rPr>
        <w:t xml:space="preserve"> identificação dos omissos será feita em até 3 (três) dias do prazo para prestar contas;</w:t>
      </w:r>
    </w:p>
    <w:p w14:paraId="4813D3C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xml:space="preserve">II - </w:t>
      </w:r>
      <w:proofErr w:type="gramStart"/>
      <w:r w:rsidRPr="002C1B12">
        <w:rPr>
          <w:rFonts w:ascii="Book Antiqua" w:hAnsi="Book Antiqua"/>
          <w:sz w:val="19"/>
          <w:szCs w:val="19"/>
        </w:rPr>
        <w:t>mediante</w:t>
      </w:r>
      <w:proofErr w:type="gramEnd"/>
      <w:r w:rsidRPr="002C1B12">
        <w:rPr>
          <w:rFonts w:ascii="Book Antiqua" w:hAnsi="Book Antiqua"/>
          <w:sz w:val="19"/>
          <w:szCs w:val="19"/>
        </w:rPr>
        <w:t xml:space="preserve"> integração entre o SPCE e o PJE, com a autuação da informação na classe processual de Prestação de Contas, caso tenha havido omissão na prestação de contas parcial, ou a juntada na respectiva prestação de contas parcial já autuada;</w:t>
      </w:r>
    </w:p>
    <w:p w14:paraId="3BB1631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a unidade técnica, nos tribunais, e o chefe de cartório, nas zonas eleitorais, instruirão os autos com os extratos eletrônicos encaminhados à Justiça Eleitoral, com as informações relativas ao recebimento de recursos do Fundo Partidário, do Fundo Especial de Financiamento de Campanhas, de fonte vedada e/ou de origem não identificada e com os demais dados disponíveis;</w:t>
      </w:r>
    </w:p>
    <w:p w14:paraId="1F347B9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IV - O candidato com prestação de contas parcial já autuada será intimado pelo mural eletrônico, até a diplomação dos eleitos e, após, pelo Diário da Justiça Eleitoral Eletrônico, para, no prazo de 3 (três) dias, prestar as contas finais; o omisso será citado para prestar as contas no prazo de 3 (três) dias, devendo observar os procedimentos previstos nos </w:t>
      </w:r>
      <w:proofErr w:type="spellStart"/>
      <w:r w:rsidRPr="002C1B12">
        <w:rPr>
          <w:rFonts w:ascii="Book Antiqua" w:hAnsi="Book Antiqua"/>
          <w:sz w:val="19"/>
          <w:szCs w:val="19"/>
        </w:rPr>
        <w:t>arts</w:t>
      </w:r>
      <w:proofErr w:type="spellEnd"/>
      <w:r w:rsidRPr="002C1B12">
        <w:rPr>
          <w:rFonts w:ascii="Book Antiqua" w:hAnsi="Book Antiqua"/>
          <w:sz w:val="19"/>
          <w:szCs w:val="19"/>
        </w:rPr>
        <w:t>. 98 e seguintes desta Resolução;</w:t>
      </w:r>
    </w:p>
    <w:p w14:paraId="3B756BA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V - </w:t>
      </w:r>
      <w:proofErr w:type="gramStart"/>
      <w:r w:rsidRPr="002C1B12">
        <w:rPr>
          <w:rFonts w:ascii="Book Antiqua" w:hAnsi="Book Antiqua"/>
          <w:sz w:val="19"/>
          <w:szCs w:val="19"/>
        </w:rPr>
        <w:t>a</w:t>
      </w:r>
      <w:proofErr w:type="gramEnd"/>
      <w:r w:rsidRPr="002C1B12">
        <w:rPr>
          <w:rFonts w:ascii="Book Antiqua" w:hAnsi="Book Antiqua"/>
          <w:sz w:val="19"/>
          <w:szCs w:val="19"/>
        </w:rPr>
        <w:t xml:space="preserve"> Secretaria Judiciária ou o chefe de cartório na Zona Eleitoral dará vista da prestação de contas ao Ministério Público, que deverá emitir parecer no prazo de 2 (dois) dias;</w:t>
      </w:r>
    </w:p>
    <w:p w14:paraId="22B0AB4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VI - </w:t>
      </w:r>
      <w:proofErr w:type="gramStart"/>
      <w:r w:rsidRPr="002C1B12">
        <w:rPr>
          <w:rFonts w:ascii="Book Antiqua" w:hAnsi="Book Antiqua"/>
          <w:sz w:val="19"/>
          <w:szCs w:val="19"/>
        </w:rPr>
        <w:t>os</w:t>
      </w:r>
      <w:proofErr w:type="gramEnd"/>
      <w:r w:rsidRPr="002C1B12">
        <w:rPr>
          <w:rFonts w:ascii="Book Antiqua" w:hAnsi="Book Antiqua"/>
          <w:sz w:val="19"/>
          <w:szCs w:val="19"/>
        </w:rPr>
        <w:t xml:space="preserve"> autos serão encaminhados ao relator ou ao juiz eleitoral, conforme o caso;</w:t>
      </w:r>
    </w:p>
    <w:p w14:paraId="6EA8B8E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VII - permanecendo a omissão, as contas serão julgadas como não prestadas </w:t>
      </w:r>
      <w:hyperlink r:id="rId92" w:anchor="art30" w:tgtFrame="_self" w:history="1">
        <w:r w:rsidRPr="002C1B12">
          <w:rPr>
            <w:rStyle w:val="Hyperlink"/>
            <w:rFonts w:ascii="Book Antiqua" w:hAnsi="Book Antiqua"/>
            <w:sz w:val="19"/>
            <w:szCs w:val="19"/>
          </w:rPr>
          <w:t>(Lei nº 9.504/1997, art. 30, IV) </w:t>
        </w:r>
      </w:hyperlink>
      <w:r w:rsidRPr="002C1B12">
        <w:rPr>
          <w:rFonts w:ascii="Book Antiqua" w:hAnsi="Book Antiqua"/>
          <w:sz w:val="19"/>
          <w:szCs w:val="19"/>
        </w:rPr>
        <w:t>.</w:t>
      </w:r>
    </w:p>
    <w:p w14:paraId="59CA99D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 6º A citação de que trata o inciso IV deve ser pessoal e observar os procedimentos previstos nos </w:t>
      </w:r>
      <w:proofErr w:type="spellStart"/>
      <w:r w:rsidRPr="002C1B12">
        <w:rPr>
          <w:rFonts w:ascii="Book Antiqua" w:hAnsi="Book Antiqua"/>
          <w:sz w:val="19"/>
          <w:szCs w:val="19"/>
        </w:rPr>
        <w:t>arts</w:t>
      </w:r>
      <w:proofErr w:type="spellEnd"/>
      <w:r w:rsidRPr="002C1B12">
        <w:rPr>
          <w:rFonts w:ascii="Book Antiqua" w:hAnsi="Book Antiqua"/>
          <w:sz w:val="19"/>
          <w:szCs w:val="19"/>
        </w:rPr>
        <w:t>. 98 e seguintes desta Resolução.</w:t>
      </w:r>
    </w:p>
    <w:p w14:paraId="4C7D773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CAPÍTULO III</w:t>
      </w:r>
    </w:p>
    <w:p w14:paraId="04547C1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DAS SOBRAS DE CAMPANHA</w:t>
      </w:r>
    </w:p>
    <w:p w14:paraId="382832E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50. Constituem sobras de campanha:</w:t>
      </w:r>
    </w:p>
    <w:p w14:paraId="7936820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a</w:t>
      </w:r>
      <w:proofErr w:type="gramEnd"/>
      <w:r w:rsidRPr="002C1B12">
        <w:rPr>
          <w:rFonts w:ascii="Book Antiqua" w:hAnsi="Book Antiqua"/>
          <w:sz w:val="19"/>
          <w:szCs w:val="19"/>
        </w:rPr>
        <w:t xml:space="preserve"> diferença positiva entre os recursos financeiros arrecadados e os gastos financeiros realizados em campanha;</w:t>
      </w:r>
    </w:p>
    <w:p w14:paraId="3B26BE1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os</w:t>
      </w:r>
      <w:proofErr w:type="gramEnd"/>
      <w:r w:rsidRPr="002C1B12">
        <w:rPr>
          <w:rFonts w:ascii="Book Antiqua" w:hAnsi="Book Antiqua"/>
          <w:sz w:val="19"/>
          <w:szCs w:val="19"/>
        </w:rPr>
        <w:t xml:space="preserve"> bens e materiais permanentes adquiridos ou recebidos durante a campanha até a data da entrega das prestações de contas de campanha;</w:t>
      </w:r>
    </w:p>
    <w:p w14:paraId="5856CB0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os créditos contratados e não utilizados relativos a impulsionamento de conteúdos, conforme o disposto no art. 35, § 2º, desta Resolução.</w:t>
      </w:r>
    </w:p>
    <w:p w14:paraId="14B7832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As sobras de campanhas eleitorais devem ser transferidas ao órgão partidário, na circunscrição do pleito, conforme a origem dos recursos e a filiação partidária do candidato, até a data prevista para a apresentação das contas à Justiça Eleitoral.</w:t>
      </w:r>
    </w:p>
    <w:p w14:paraId="5F2ECD6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O comprovante de transferência das sobras de campanha deve ser juntado à prestação de contas do responsável pelo recolhimento, sem prejuízo dos respectivos lançamentos na contabilidade do partido político.</w:t>
      </w:r>
    </w:p>
    <w:p w14:paraId="2189B8C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As sobras financeiras de recursos oriundos do Fundo Partidário devem ser transferidas para a conta bancária do partido político destinada à movimentação de recursos dessa natureza.</w:t>
      </w:r>
    </w:p>
    <w:p w14:paraId="3B82D9D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As sobras financeiras de origem diversa da prevista no § 3º deste artigo devem ser depositadas na conta bancária do partido político destinada à movimentação de "Outros Recursos", prevista na resolução que trata das prestações de contas anuais dos partidos políticos.</w:t>
      </w:r>
    </w:p>
    <w:p w14:paraId="25EC4A1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Os valores do Fundo Especial de Financiamento de Campanha (FEFC) eventualmente não utilizados não constituem sobras de campanha e devem ser recolhidos ao Tesouro Nacional integralmente por meio de Guia de Recolhimento da União (GRU) no momento da prestação de contas.</w:t>
      </w:r>
    </w:p>
    <w:p w14:paraId="74E2987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6º Na hipótese de aquisição de bens permanentes com recursos do Fundo Especial de Financiamento de Campanha (FEFC), estes devem ser alienados ao final da campanha, revertendo os valores obtidos com a venda para o Tesouro Nacional, devendo o recolhimento dos valores ser realizado por meio de Guia de Recolhimento da União (GRU) e comprovado por ocasião da prestação de contas.</w:t>
      </w:r>
    </w:p>
    <w:p w14:paraId="3400C83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7º Os bens permanentes a que se refere o parágrafo anterior devem ser alienados pelo valor de mercado, circunstância que deve ser comprovada quando solicitada pela Justiça Eleitoral.</w:t>
      </w:r>
    </w:p>
    <w:p w14:paraId="36FE685C" w14:textId="60633C1C" w:rsidR="00E92077" w:rsidRDefault="00E92077" w:rsidP="002C1B12">
      <w:pPr>
        <w:spacing w:before="100" w:beforeAutospacing="1" w:after="100" w:afterAutospacing="1" w:line="240" w:lineRule="auto"/>
        <w:jc w:val="both"/>
        <w:rPr>
          <w:rFonts w:ascii="Book Antiqua" w:hAnsi="Book Antiqua"/>
          <w:sz w:val="19"/>
          <w:szCs w:val="19"/>
        </w:rPr>
      </w:pPr>
      <w:r w:rsidRPr="00E92077">
        <w:rPr>
          <w:rFonts w:ascii="Book Antiqua" w:hAnsi="Book Antiqua"/>
          <w:sz w:val="19"/>
          <w:szCs w:val="19"/>
        </w:rPr>
        <w:t>Art. 51. Caso não seja cumprido o disposto no § 1º do art. 50 desta Resolução até 20 de dezembro do ano eleitoral, os bancos devem efetuar a transferência do saldo financeiro da conta bancária eleitoral de candidatas ou de candidatos, na forma do art. 31 da Lei nº 9.504/1997, dando imediata ciência ao juízo ou tribunal competente para a análise da prestação de contas da candidata ou do candidato, observando o seguinte: (Redação dada pela Resolução nº 23.665/2021)</w:t>
      </w:r>
    </w:p>
    <w:p w14:paraId="48503D7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os</w:t>
      </w:r>
      <w:proofErr w:type="gramEnd"/>
      <w:r w:rsidRPr="002C1B12">
        <w:rPr>
          <w:rFonts w:ascii="Book Antiqua" w:hAnsi="Book Antiqua"/>
          <w:sz w:val="19"/>
          <w:szCs w:val="19"/>
        </w:rPr>
        <w:t xml:space="preserve"> bancos devem comunicar o fato previamente ao titular da conta bancária para que proceda, em até 10 (dez) dias antes do prazo previsto no caput, à transferência das sobras financeiras de campanha ao partido político a que estiver vinculado, observada a circunscrição do pleito;</w:t>
      </w:r>
    </w:p>
    <w:p w14:paraId="4952404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decorrido</w:t>
      </w:r>
      <w:proofErr w:type="gramEnd"/>
      <w:r w:rsidRPr="002C1B12">
        <w:rPr>
          <w:rFonts w:ascii="Book Antiqua" w:hAnsi="Book Antiqua"/>
          <w:sz w:val="19"/>
          <w:szCs w:val="19"/>
        </w:rPr>
        <w:t xml:space="preserve"> o prazo do inciso I sem que o titular da conta bancária tenha efetivado a transferência, os bancos devem efetuar a transferência do saldo financeiro existente para o órgão diretivo do partido político da circunscrição da eleição, o qual será o exclusivo responsável pela identificação desses recursos, sua utilização, contabilização e respectiva prestação de contas à Justiça Eleitoral;</w:t>
      </w:r>
    </w:p>
    <w:p w14:paraId="7378423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efetivada a transferência de que trata o inciso II, os bancos devem encaminhar ofício à Justiça Eleitoral, no prazo de até 10 (dez) dias. § 1º Inexistindo conta bancária do órgão partidário na circunscrição da eleição, a transferência de que trata este artigo deve ser feita para a conta bancária do órgão nacional do partido político.</w:t>
      </w:r>
    </w:p>
    <w:p w14:paraId="6791768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Na hipótese do § 1º deste artigo, além da comunicação de que trata o inciso III deste artigo, os bancos devem, em igual prazo, encaminhar ofício ao Tribunal Superior Eleitoral e ao órgão partidário nacional, identificando o titular da conta bancária encerrada e a conta bancária de destino.</w:t>
      </w:r>
    </w:p>
    <w:p w14:paraId="527CC93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Ocorrendo dúvida sobre a identificação da conta de destino, o banco pode requerer informação à Justiça Eleitoral, no prazo previsto no inciso I.</w:t>
      </w:r>
    </w:p>
    <w:p w14:paraId="184061A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52. Caso não seja cumprido o disposto no § 5º do art. 50 desta Resolução até 31 de dezembro do ano eleitoral, os bancos devem efetuar a transferência do saldo financeiro da conta bancária de candidatos e de partidos políticos destinada à movimentação do Fundo Especial de Financiamento de Campanha (FEFC) ao Tesouro Nacional, por meio de Guia de Recolhimento da União (GRU), dando imediata ciência ao juízo ou tribunal competente para a análise da respectiva prestação de contas </w:t>
      </w:r>
      <w:hyperlink r:id="rId93" w:anchor="art16c" w:tgtFrame="_self" w:history="1">
        <w:r w:rsidRPr="002C1B12">
          <w:rPr>
            <w:rStyle w:val="Hyperlink"/>
            <w:rFonts w:ascii="Book Antiqua" w:hAnsi="Book Antiqua"/>
            <w:sz w:val="19"/>
            <w:szCs w:val="19"/>
          </w:rPr>
          <w:t>(Lei nº 9.504/1997, art. 16-C, § 11) </w:t>
        </w:r>
      </w:hyperlink>
      <w:r w:rsidRPr="002C1B12">
        <w:rPr>
          <w:rFonts w:ascii="Book Antiqua" w:hAnsi="Book Antiqua"/>
          <w:sz w:val="19"/>
          <w:szCs w:val="19"/>
        </w:rPr>
        <w:t>.</w:t>
      </w:r>
    </w:p>
    <w:p w14:paraId="78F01F1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CAPÍTULO IV</w:t>
      </w:r>
    </w:p>
    <w:p w14:paraId="2EE6594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DA ELABORAÇÃO E APRESENTAÇÃO DAS CONTAS</w:t>
      </w:r>
    </w:p>
    <w:p w14:paraId="55FBC60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19" w:name="art53"/>
      <w:bookmarkEnd w:id="19"/>
      <w:r w:rsidRPr="002C1B12">
        <w:rPr>
          <w:rFonts w:ascii="Book Antiqua" w:hAnsi="Book Antiqua"/>
          <w:sz w:val="19"/>
          <w:szCs w:val="19"/>
        </w:rPr>
        <w:t>Art. 53. Ressalvado o disposto no art. 62 desta Resolução, a prestação de contas, ainda que não haja movimentação de recursos financeiros ou estimáveis em dinheiro, deve ser composta:</w:t>
      </w:r>
    </w:p>
    <w:p w14:paraId="36E9784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20" w:name="art53I"/>
      <w:bookmarkEnd w:id="20"/>
      <w:r w:rsidRPr="002C1B12">
        <w:rPr>
          <w:rFonts w:ascii="Book Antiqua" w:hAnsi="Book Antiqua"/>
          <w:sz w:val="19"/>
          <w:szCs w:val="19"/>
        </w:rPr>
        <w:t xml:space="preserve">I - </w:t>
      </w:r>
      <w:proofErr w:type="gramStart"/>
      <w:r w:rsidRPr="002C1B12">
        <w:rPr>
          <w:rFonts w:ascii="Book Antiqua" w:hAnsi="Book Antiqua"/>
          <w:sz w:val="19"/>
          <w:szCs w:val="19"/>
        </w:rPr>
        <w:t>pelas</w:t>
      </w:r>
      <w:proofErr w:type="gramEnd"/>
      <w:r w:rsidRPr="002C1B12">
        <w:rPr>
          <w:rFonts w:ascii="Book Antiqua" w:hAnsi="Book Antiqua"/>
          <w:sz w:val="19"/>
          <w:szCs w:val="19"/>
        </w:rPr>
        <w:t xml:space="preserve"> seguintes informações:</w:t>
      </w:r>
    </w:p>
    <w:p w14:paraId="463877F5" w14:textId="77777777" w:rsidR="00E92077" w:rsidRPr="00E92077" w:rsidRDefault="00E92077" w:rsidP="00E92077">
      <w:pPr>
        <w:spacing w:before="100" w:beforeAutospacing="1" w:after="100" w:afterAutospacing="1" w:line="240" w:lineRule="auto"/>
        <w:jc w:val="both"/>
        <w:rPr>
          <w:rFonts w:ascii="Book Antiqua" w:hAnsi="Book Antiqua"/>
          <w:sz w:val="19"/>
          <w:szCs w:val="19"/>
        </w:rPr>
      </w:pPr>
      <w:r w:rsidRPr="00E92077">
        <w:rPr>
          <w:rFonts w:ascii="Book Antiqua" w:hAnsi="Book Antiqua"/>
          <w:sz w:val="19"/>
          <w:szCs w:val="19"/>
        </w:rPr>
        <w:t>a) qualificação da prestadora ou do prestador de contas, observado: (Redação dada pela Resolução nº 23.665/2021)</w:t>
      </w:r>
    </w:p>
    <w:p w14:paraId="71BC3AC7" w14:textId="77777777" w:rsidR="00E92077" w:rsidRPr="00E92077" w:rsidRDefault="00E92077" w:rsidP="00E92077">
      <w:pPr>
        <w:spacing w:before="100" w:beforeAutospacing="1" w:after="100" w:afterAutospacing="1" w:line="240" w:lineRule="auto"/>
        <w:jc w:val="both"/>
        <w:rPr>
          <w:rFonts w:ascii="Book Antiqua" w:hAnsi="Book Antiqua"/>
          <w:sz w:val="19"/>
          <w:szCs w:val="19"/>
        </w:rPr>
      </w:pPr>
      <w:r w:rsidRPr="00E92077">
        <w:rPr>
          <w:rFonts w:ascii="Book Antiqua" w:hAnsi="Book Antiqua"/>
          <w:sz w:val="19"/>
          <w:szCs w:val="19"/>
        </w:rPr>
        <w:t>1. Da candidata ou do candidato: a indicação do seu nome, das(os) responsáveis pela administração de recursos, da(o) profissional habilitada(o) em contabilidade e da advogada ou do advogado; (Incluído pela Resolução nº 23.665/2021)</w:t>
      </w:r>
    </w:p>
    <w:p w14:paraId="2F02E854" w14:textId="5C7BC4A5" w:rsidR="00E92077" w:rsidRDefault="00E92077" w:rsidP="00E92077">
      <w:pPr>
        <w:spacing w:before="100" w:beforeAutospacing="1" w:after="100" w:afterAutospacing="1" w:line="240" w:lineRule="auto"/>
        <w:jc w:val="both"/>
        <w:rPr>
          <w:rFonts w:ascii="Book Antiqua" w:hAnsi="Book Antiqua"/>
          <w:sz w:val="19"/>
          <w:szCs w:val="19"/>
        </w:rPr>
      </w:pPr>
      <w:r w:rsidRPr="00E92077">
        <w:rPr>
          <w:rFonts w:ascii="Book Antiqua" w:hAnsi="Book Antiqua"/>
          <w:sz w:val="19"/>
          <w:szCs w:val="19"/>
        </w:rPr>
        <w:lastRenderedPageBreak/>
        <w:t>2. do partido político: a indicação da(o) sua(seu) presidente, da tesoureira ou do tesoureiro, da(o) profissional habilitada(o) em contabilidade e da advogada ou do advogado. (Incluído pela Resolução nº 23.665/2021)</w:t>
      </w:r>
    </w:p>
    <w:p w14:paraId="4A1846B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recibos eleitorais emitidos;</w:t>
      </w:r>
    </w:p>
    <w:p w14:paraId="205D1CF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 recursos arrecadados, com a identificação das doações recebidas, financeiras ou estimáveis em dinheiro, e daqueles oriundos da comercialização de bens e/ou serviços e da promoção de eventos;</w:t>
      </w:r>
    </w:p>
    <w:p w14:paraId="2F2D04B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 receitas estimáveis em dinheiro, com a descrição:</w:t>
      </w:r>
    </w:p>
    <w:p w14:paraId="6D1A201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1. do bem recebido, da quantidade, do valor unitário e da avaliação pelos preços praticados no mercado, com a identificação da fonte de avaliação;</w:t>
      </w:r>
    </w:p>
    <w:p w14:paraId="1E4EF79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2. do serviço prestado, da avaliação realizada em conformidade com os preços habitualmente praticados pelo prestador, sem prejuízo da apuração dos preços praticados pelo mercado, caso o valor informado seja inferior a estes;</w:t>
      </w:r>
    </w:p>
    <w:p w14:paraId="567E1E4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e) doações efetuadas a outros partidos políticos e/ou outros candidatos;</w:t>
      </w:r>
    </w:p>
    <w:p w14:paraId="3F5C2DE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f) transferência financeira de recursos entre o partido político e seu candidato, e vice-versa;</w:t>
      </w:r>
    </w:p>
    <w:p w14:paraId="4E5A0C4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g) receitas e despesas, especificadas;</w:t>
      </w:r>
    </w:p>
    <w:p w14:paraId="6F94CD7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h) eventuais sobras ou dívidas de campanha;</w:t>
      </w:r>
    </w:p>
    <w:p w14:paraId="3A9B1C6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 gastos individuais realizados pelo candidato e pelo partido político;</w:t>
      </w:r>
    </w:p>
    <w:p w14:paraId="6B9CA07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j) gastos realizados pelo partido político em favor do seu candidato;</w:t>
      </w:r>
    </w:p>
    <w:p w14:paraId="72C4A5E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k) comercialização de bens e/ou serviços e/ou da promoção de eventos, com a discriminação do período de realização, o valor total auferido, o custo total, as especificações necessárias à identificação da operação e a identificação dos adquirentes dos bens ou serviços;</w:t>
      </w:r>
    </w:p>
    <w:p w14:paraId="7D1E9E5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l) conciliação bancária, com os débitos e os créditos ainda não lançados pela instituição bancária, a qual deve ser apresentada quando houver diferença entre o saldo financeiro do demonstrativo de receitas e despesas e o saldo bancário registrado em extrato, de forma a justificá-la;</w:t>
      </w:r>
    </w:p>
    <w:p w14:paraId="1AAE15D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21" w:name="art53II"/>
      <w:bookmarkEnd w:id="21"/>
      <w:r w:rsidRPr="002C1B12">
        <w:rPr>
          <w:rFonts w:ascii="Book Antiqua" w:hAnsi="Book Antiqua"/>
          <w:sz w:val="19"/>
          <w:szCs w:val="19"/>
        </w:rPr>
        <w:t xml:space="preserve">II - </w:t>
      </w:r>
      <w:proofErr w:type="gramStart"/>
      <w:r w:rsidRPr="002C1B12">
        <w:rPr>
          <w:rFonts w:ascii="Book Antiqua" w:hAnsi="Book Antiqua"/>
          <w:sz w:val="19"/>
          <w:szCs w:val="19"/>
        </w:rPr>
        <w:t>pelos</w:t>
      </w:r>
      <w:proofErr w:type="gramEnd"/>
      <w:r w:rsidRPr="002C1B12">
        <w:rPr>
          <w:rFonts w:ascii="Book Antiqua" w:hAnsi="Book Antiqua"/>
          <w:sz w:val="19"/>
          <w:szCs w:val="19"/>
        </w:rPr>
        <w:t xml:space="preserve"> seguintes documentos, na forma prevista no § 1º deste artigo:</w:t>
      </w:r>
    </w:p>
    <w:p w14:paraId="23890B5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 extratos das contas bancárias abertas em nome do candidato e do partido político, inclusive da conta aberta para movimentação de recursos do Fundo Partidário e daquela aberta para movimentação de recursos do Fundo Especial de Financiamento de Campanha (FEFC), quando for o caso, nos termos exigidos pelo inciso III do art. 3º desta Resolução, demonstrando a movimentação financeira ou sua ausência, em sua forma definitiva, contemplando todo o período de campanha, vedada a apresentação de extratos sem validade legal, adulterados, parciais ou que omitam qualquer movimentação financeira;</w:t>
      </w:r>
    </w:p>
    <w:p w14:paraId="5B85A6F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comprovantes de recolhimento (depósitos/transferências) à respectiva direção partidária das sobras financeiras de campanha;</w:t>
      </w:r>
    </w:p>
    <w:p w14:paraId="3163CDD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 documentos fiscais que comprovem a regularidade dos gastos eleitorais realizados com recursos do Fundo Partidário e com recursos do Fundo Especial de Financiamento de Campanha (FEFC), na forma do art. 60 desta Resolução;</w:t>
      </w:r>
    </w:p>
    <w:p w14:paraId="5CDD799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 declaração firmada pela direção partidária comprovando o recebimento das sobras de campanha constituídas por bens e/ou materiais permanentes, quando houver;</w:t>
      </w:r>
    </w:p>
    <w:p w14:paraId="378E7BA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e) autorização do órgão nacional de direção partidária, na hipótese de assunção de dívida pelo partido político, acompanhada dos documentos previstos no § 3º do art. 33 desta Resolução;</w:t>
      </w:r>
    </w:p>
    <w:p w14:paraId="702BBCA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f) instrumento de mandato para constituição de advogado para a prestação de contas, caso não tenha sido apresentado na prestação de contas parcial;</w:t>
      </w:r>
    </w:p>
    <w:p w14:paraId="58F0D82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g) comprovantes bancários de devolução dos recursos recebidos de fonte vedada ou guia de recolhimento ao Tesouro Nacional dos recursos provenientes de origem não identificada;</w:t>
      </w:r>
    </w:p>
    <w:p w14:paraId="2AA09A9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h) notas explicativas, com as justificações pertinentes.</w:t>
      </w:r>
    </w:p>
    <w:p w14:paraId="6E5797E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Os documentos a que se refere o inciso II do caput deste artigo devem ser digitalizados e apresentados exclusivamente em mídia eletrônica gerada pelo SPCE, observando os seguintes parâmetros, sob pena de reapresentação:</w:t>
      </w:r>
    </w:p>
    <w:p w14:paraId="316C4FB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formato</w:t>
      </w:r>
      <w:proofErr w:type="gramEnd"/>
      <w:r w:rsidRPr="002C1B12">
        <w:rPr>
          <w:rFonts w:ascii="Book Antiqua" w:hAnsi="Book Antiqua"/>
          <w:sz w:val="19"/>
          <w:szCs w:val="19"/>
        </w:rPr>
        <w:t xml:space="preserve"> PDF com reconhecimento ótico de caracteres (OCR), tecnologia que torna os dados pesquisáveis;</w:t>
      </w:r>
    </w:p>
    <w:p w14:paraId="233AF99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arquivos</w:t>
      </w:r>
      <w:proofErr w:type="gramEnd"/>
      <w:r w:rsidRPr="002C1B12">
        <w:rPr>
          <w:rFonts w:ascii="Book Antiqua" w:hAnsi="Book Antiqua"/>
          <w:sz w:val="19"/>
          <w:szCs w:val="19"/>
        </w:rPr>
        <w:t xml:space="preserve"> com tamanho não superior a 10 megabytes, organizados em pastas nominadas de forma a identificar as alíneas do inciso II do caput deste artigo a que se referem.</w:t>
      </w:r>
    </w:p>
    <w:p w14:paraId="28870FF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Para subsidiar o exame das contas prestadas, a Justiça Eleitoral poderá requerer a apresentação dos seguintes documentos, observado o que dispõe o § 1º deste artigo:</w:t>
      </w:r>
    </w:p>
    <w:p w14:paraId="607B7FD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documentos</w:t>
      </w:r>
      <w:proofErr w:type="gramEnd"/>
      <w:r w:rsidRPr="002C1B12">
        <w:rPr>
          <w:rFonts w:ascii="Book Antiqua" w:hAnsi="Book Antiqua"/>
          <w:sz w:val="19"/>
          <w:szCs w:val="19"/>
        </w:rPr>
        <w:t xml:space="preserve"> fiscais e outros legalmente admitidos que comprovem a regularidade dos gastos eleitorais;</w:t>
      </w:r>
    </w:p>
    <w:p w14:paraId="7CE36B0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outros</w:t>
      </w:r>
      <w:proofErr w:type="gramEnd"/>
      <w:r w:rsidRPr="002C1B12">
        <w:rPr>
          <w:rFonts w:ascii="Book Antiqua" w:hAnsi="Book Antiqua"/>
          <w:sz w:val="19"/>
          <w:szCs w:val="19"/>
        </w:rPr>
        <w:t xml:space="preserve"> elementos que comprovem a movimentação realizada na campanha eleitoral, inclusive a proveniente de bens ou serviços estimáveis.</w:t>
      </w:r>
    </w:p>
    <w:p w14:paraId="3B8D361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54. A prestação de contas deve ser elaborada e transmitida, por meio do SPCE, após o que será disponibilizada na página da Justiça Eleitoral na internet.</w:t>
      </w:r>
    </w:p>
    <w:p w14:paraId="3362099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55. Recebidas na base de dados da Justiça Eleitoral as informações de que trata o inciso I do caput do art. 53 desta Resolução, o SPCE emitirá o extrato da prestação de contas, certificando a entrega eletrônica.</w:t>
      </w:r>
    </w:p>
    <w:p w14:paraId="5317E1B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22" w:name="art55par1"/>
      <w:bookmarkEnd w:id="22"/>
      <w:r w:rsidRPr="002C1B12">
        <w:rPr>
          <w:rFonts w:ascii="Book Antiqua" w:hAnsi="Book Antiqua"/>
          <w:sz w:val="19"/>
          <w:szCs w:val="19"/>
        </w:rPr>
        <w:t>§ 1º Os documentos a que se refere o inciso II do art. 53 desta Resolução devem ser apresentados aos tribunais eleitorais e a zonas eleitorais competentes exclusivamente em mídia eletrônica gerada pelo SPCE, observado o disposto no art. 101, até o prazo fixado no art. 49.     ( </w:t>
      </w:r>
      <w:hyperlink r:id="rId94" w:anchor="art7XI" w:tgtFrame="_self" w:history="1">
        <w:r w:rsidRPr="002C1B12">
          <w:rPr>
            <w:rStyle w:val="Hyperlink"/>
            <w:rFonts w:ascii="Book Antiqua" w:hAnsi="Book Antiqua"/>
            <w:b/>
            <w:bCs/>
            <w:sz w:val="19"/>
            <w:szCs w:val="19"/>
          </w:rPr>
          <w:t>Vide, para as Eleições de 2020, art. 7º, inciso XI, da Resolução nº 23.624/2020 </w:t>
        </w:r>
      </w:hyperlink>
      <w:r w:rsidRPr="002C1B12">
        <w:rPr>
          <w:rFonts w:ascii="Book Antiqua" w:hAnsi="Book Antiqua"/>
          <w:sz w:val="19"/>
          <w:szCs w:val="19"/>
        </w:rPr>
        <w:t>)</w:t>
      </w:r>
    </w:p>
    <w:p w14:paraId="563C0CB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23" w:name="art55par2"/>
      <w:bookmarkEnd w:id="23"/>
      <w:r w:rsidRPr="002C1B12">
        <w:rPr>
          <w:rFonts w:ascii="Book Antiqua" w:hAnsi="Book Antiqua"/>
          <w:sz w:val="19"/>
          <w:szCs w:val="19"/>
        </w:rPr>
        <w:t>§ 2º O recibo de entrega da prestação de contas somente será emitido após o recebimento da mídia eletrônica com os documentos a que se refere o art. 53, II, desta Resolução, observado o disposto no art. 100.</w:t>
      </w:r>
    </w:p>
    <w:p w14:paraId="58C0A86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Na hipótese de entrega de mídias geradas com erro, o sistema emitirá aviso com a informação de impossibilidade técnica de sua recepção.</w:t>
      </w:r>
    </w:p>
    <w:p w14:paraId="7208CAF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Na hipótese do § 3º, é necessária a correta reapresentação da mídia, sob pena de as contas serem julgadas não prestadas.</w:t>
      </w:r>
    </w:p>
    <w:p w14:paraId="56600A6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Os documentos digitalizados e entregues exclusivamente em mídia eletrônica serão incluídos automaticamente no Processo Judicial Eletrônico (</w:t>
      </w:r>
      <w:proofErr w:type="spellStart"/>
      <w:r w:rsidRPr="002C1B12">
        <w:rPr>
          <w:rFonts w:ascii="Book Antiqua" w:hAnsi="Book Antiqua"/>
          <w:sz w:val="19"/>
          <w:szCs w:val="19"/>
        </w:rPr>
        <w:t>PJe</w:t>
      </w:r>
      <w:proofErr w:type="spellEnd"/>
      <w:r w:rsidRPr="002C1B12">
        <w:rPr>
          <w:rFonts w:ascii="Book Antiqua" w:hAnsi="Book Antiqua"/>
          <w:sz w:val="19"/>
          <w:szCs w:val="19"/>
        </w:rPr>
        <w:t>), após o que os autos digitais serão encaminhados à unidade ou ao responsável por sua análise técnica para que seja desde logo iniciada.</w:t>
      </w:r>
    </w:p>
    <w:p w14:paraId="3D7BD7C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Art. 56. Com a apresentação das contas finais, a Justiça Eleitoral disponibilizará as informações a que se refere o inciso I do caput do art. 53 desta Resolução, bem como os extratos eletrônicos encaminhados </w:t>
      </w:r>
      <w:r w:rsidRPr="002C1B12">
        <w:rPr>
          <w:rFonts w:ascii="Book Antiqua" w:hAnsi="Book Antiqua"/>
          <w:sz w:val="19"/>
          <w:szCs w:val="19"/>
        </w:rPr>
        <w:lastRenderedPageBreak/>
        <w:t>à Justiça Eleitoral, na página do TSE na internet, e determinará a imediata publicação de edital para que qualquer partido político, candidato ou coligação, o Ministério Público, bem como qualquer outro interessado possam impugná-las no prazo de 3 (três) dias.</w:t>
      </w:r>
    </w:p>
    <w:p w14:paraId="5311B64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 impugnação à prestação de contas deve ser formulada em petição fundamentada dirigida ao relator ou ao juiz eleitoral, relatando fatos e indicando provas, indícios e circunstâncias.</w:t>
      </w:r>
    </w:p>
    <w:p w14:paraId="698A721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As impugnações à prestação de contas dos candidatos e dos respectivos partidos políticos, inclusive dos coligados, serão juntadas aos próprios autos da prestação de contas, e o cartório eleitoral ou a Secretaria do Tribunal notificará imediatamente o candidato ou o órgão partidário para manifestação no prazo de 3 (três) dias.</w:t>
      </w:r>
    </w:p>
    <w:p w14:paraId="7F48EF2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Apresentada, ou não, a manifestação do impugnado, transcorrido o prazo previsto no § 2º deste artigo, o cartório eleitoral ou a Secretaria do Tribunal cientificará o Ministério Público da impugnação, caso o órgão não seja o impugnante.</w:t>
      </w:r>
    </w:p>
    <w:p w14:paraId="2C0C31A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A disponibilização das informações previstas no caput, bem como a apresentação, ou não, de impugnação não impedem a atuação do Ministério Público como custos legis nem o exame das contas pela unidade técnica ou pelo responsável por sua análise no cartório eleitoral.</w:t>
      </w:r>
    </w:p>
    <w:p w14:paraId="6AD9458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Seção I</w:t>
      </w:r>
    </w:p>
    <w:p w14:paraId="2C4C596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Da Comprovação da Arrecadação de Recursos e da Realização de Gastos</w:t>
      </w:r>
    </w:p>
    <w:p w14:paraId="080EA1D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57. A comprovação dos recursos financeiros arrecadados deve ser feita mediante:</w:t>
      </w:r>
    </w:p>
    <w:p w14:paraId="3464157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correspondência</w:t>
      </w:r>
      <w:proofErr w:type="gramEnd"/>
      <w:r w:rsidRPr="002C1B12">
        <w:rPr>
          <w:rFonts w:ascii="Book Antiqua" w:hAnsi="Book Antiqua"/>
          <w:sz w:val="19"/>
          <w:szCs w:val="19"/>
        </w:rPr>
        <w:t xml:space="preserve"> entre o número do CPF/CNPJ do doador registrado na prestação de contas e aquele constante do extrato eletrônico da conta bancária; ou</w:t>
      </w:r>
    </w:p>
    <w:p w14:paraId="7E97637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documento</w:t>
      </w:r>
      <w:proofErr w:type="gramEnd"/>
      <w:r w:rsidRPr="002C1B12">
        <w:rPr>
          <w:rFonts w:ascii="Book Antiqua" w:hAnsi="Book Antiqua"/>
          <w:sz w:val="19"/>
          <w:szCs w:val="19"/>
        </w:rPr>
        <w:t xml:space="preserve"> bancário que identifique o CPF/CNPJ dos doadores.</w:t>
      </w:r>
    </w:p>
    <w:p w14:paraId="10CEECA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 comprovação da ausência de movimentação de recursos financeiros deve ser efetuada mediante a apresentação dos correspondentes extratos bancários ou de declaração firmada pelo gerente da instituição financeira.</w:t>
      </w:r>
    </w:p>
    <w:p w14:paraId="6D58724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A ausência de movimentação financeira não isenta o prestador de contas de efetuar o registro das doações estimáveis em dinheiro.</w:t>
      </w:r>
    </w:p>
    <w:p w14:paraId="75257B9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Havendo indício de recurso recebido de fonte vedada, apurado durante o exame, o prestador de contas deve esclarecer a situação e comprovar a regularidade da origem dos recursos.</w:t>
      </w:r>
    </w:p>
    <w:p w14:paraId="3A04244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58. As doações de bens ou serviços estimáveis em dinheiro, observado o disposto no </w:t>
      </w:r>
      <w:hyperlink r:id="rId95" w:anchor="art38" w:tgtFrame="_self" w:history="1">
        <w:r w:rsidRPr="002C1B12">
          <w:rPr>
            <w:rStyle w:val="Hyperlink"/>
            <w:rFonts w:ascii="Book Antiqua" w:hAnsi="Book Antiqua"/>
            <w:sz w:val="19"/>
            <w:szCs w:val="19"/>
          </w:rPr>
          <w:t>art. 38, § 2º, da Lei nº 9.504/1997 </w:t>
        </w:r>
      </w:hyperlink>
      <w:r w:rsidRPr="002C1B12">
        <w:rPr>
          <w:rFonts w:ascii="Book Antiqua" w:hAnsi="Book Antiqua"/>
          <w:sz w:val="19"/>
          <w:szCs w:val="19"/>
        </w:rPr>
        <w:t>, ou as cessões temporárias devem ser avaliadas com base nos preços praticados no mercado no momento de sua realização e comprovadas por:</w:t>
      </w:r>
    </w:p>
    <w:p w14:paraId="4BEFB2F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documento</w:t>
      </w:r>
      <w:proofErr w:type="gramEnd"/>
      <w:r w:rsidRPr="002C1B12">
        <w:rPr>
          <w:rFonts w:ascii="Book Antiqua" w:hAnsi="Book Antiqua"/>
          <w:sz w:val="19"/>
          <w:szCs w:val="19"/>
        </w:rPr>
        <w:t xml:space="preserve"> fiscal ou, quando dispensado, comprovante emitido em nome do doador ou instrumento de doação, quando se tratar de doação de bens de propriedade do doador pessoa física em favor de candidato ou partido político;</w:t>
      </w:r>
    </w:p>
    <w:p w14:paraId="45B0C5E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instrumento</w:t>
      </w:r>
      <w:proofErr w:type="gramEnd"/>
      <w:r w:rsidRPr="002C1B12">
        <w:rPr>
          <w:rFonts w:ascii="Book Antiqua" w:hAnsi="Book Antiqua"/>
          <w:sz w:val="19"/>
          <w:szCs w:val="19"/>
        </w:rPr>
        <w:t xml:space="preserve"> de cessão e comprovante de propriedade do bem cedido pelo doador, quando se tratar de bens cedidos temporariamente ao candidato ou ao partido político;</w:t>
      </w:r>
    </w:p>
    <w:p w14:paraId="29A42C0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instrumento de prestação de serviços, quando se tratar de produto de serviço próprio ou atividades econômicas prestadas por pessoa física em favor de candidato ou partido político.</w:t>
      </w:r>
    </w:p>
    <w:p w14:paraId="1A39892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 avaliação do bem ou do serviço doado de que trata o caput deve ser feita mediante a comprovação dos preços habitualmente praticados pelo doador e a sua adequação aos praticados no mercado, com indicação da fonte de avaliação.</w:t>
      </w:r>
    </w:p>
    <w:p w14:paraId="2C4F154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2º Além dos documentos previstos no caput e seus incisos, poderão ser admitidos outros meios de prova lícitos para a demonstração das doações, cujo valor probante será aferido na oportunidade do julgamento da prestação de contas.</w:t>
      </w:r>
    </w:p>
    <w:p w14:paraId="70F1020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59. O cancelamento de documentos fiscais deve observar o disposto na legislação tributária, sob pena de ser considerado irregular.</w:t>
      </w:r>
    </w:p>
    <w:p w14:paraId="68E8160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60. A comprovação dos gastos eleitorais deve ser feita por meio de documento fiscal idôneo emitido em nome dos candidatos e partidos políticos, sem emendas ou rasuras, devendo conter a data de emissão, a descrição detalhada, o valor da operação e a identificação do emitente e do destinatário ou dos contraentes pelo nome ou razão social, CPF ou CNPJ e endereço.</w:t>
      </w:r>
    </w:p>
    <w:p w14:paraId="2AA1964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Além do documento fiscal idôneo, a que se refere o caput, a Justiça Eleitoral poderá admitir, para fins de comprovação de gastos, qualquer meio idôneo de prova, inclusive outros documentos, tais como:</w:t>
      </w:r>
    </w:p>
    <w:p w14:paraId="14101C0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contrato</w:t>
      </w:r>
      <w:proofErr w:type="gramEnd"/>
      <w:r w:rsidRPr="002C1B12">
        <w:rPr>
          <w:rFonts w:ascii="Book Antiqua" w:hAnsi="Book Antiqua"/>
          <w:sz w:val="19"/>
          <w:szCs w:val="19"/>
        </w:rPr>
        <w:t>;</w:t>
      </w:r>
    </w:p>
    <w:p w14:paraId="491035B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comprovante</w:t>
      </w:r>
      <w:proofErr w:type="gramEnd"/>
      <w:r w:rsidRPr="002C1B12">
        <w:rPr>
          <w:rFonts w:ascii="Book Antiqua" w:hAnsi="Book Antiqua"/>
          <w:sz w:val="19"/>
          <w:szCs w:val="19"/>
        </w:rPr>
        <w:t xml:space="preserve"> de entrega de material ou da prestação efetiva do serviço;</w:t>
      </w:r>
    </w:p>
    <w:p w14:paraId="0DEACE3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comprovante bancário de pagamento; ou</w:t>
      </w:r>
    </w:p>
    <w:p w14:paraId="03F6923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IV - Guia de Recolhimento do FGTS e de Informações da Previdência Social (GFIP).</w:t>
      </w:r>
    </w:p>
    <w:p w14:paraId="2554073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Quando dispensada a emissão de documento fiscal, na forma da legislação aplicável, a comprovação da despesa pode ser realizada por meio de recibo que contenha a data de emissão, a descrição e o valor da operação ou prestação, a identificação do destinatário e do emitente pelo nome ou razão social, CPF ou CNPJ, endereço e assinatura do prestador de serviços.</w:t>
      </w:r>
    </w:p>
    <w:p w14:paraId="23A5D4E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A Justiça Eleitoral poderá exigir a apresentação de elementos probatórios adicionais que comprovem a entrega dos produtos contratados ou a efetiva prestação dos serviços declarados. § 4º Ficam dispensadas de comprovação na prestação de contas:</w:t>
      </w:r>
    </w:p>
    <w:p w14:paraId="2BE44D9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a</w:t>
      </w:r>
      <w:proofErr w:type="gramEnd"/>
      <w:r w:rsidRPr="002C1B12">
        <w:rPr>
          <w:rFonts w:ascii="Book Antiqua" w:hAnsi="Book Antiqua"/>
          <w:sz w:val="19"/>
          <w:szCs w:val="19"/>
        </w:rPr>
        <w:t xml:space="preserve"> cessão de bens móveis, limitada ao valor de R$ 4.000,00 (quatro mil reais) por pessoa cedente;</w:t>
      </w:r>
    </w:p>
    <w:p w14:paraId="7080BCB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doações</w:t>
      </w:r>
      <w:proofErr w:type="gramEnd"/>
      <w:r w:rsidRPr="002C1B12">
        <w:rPr>
          <w:rFonts w:ascii="Book Antiqua" w:hAnsi="Book Antiqua"/>
          <w:sz w:val="19"/>
          <w:szCs w:val="19"/>
        </w:rPr>
        <w:t xml:space="preserve"> estimáveis em dinheiro entre candidatos ou partidos decorrentes do uso comum tanto de sedes quanto de materiais de propaganda eleitoral, cujo gasto deverá ser registrado na prestação de contas do responsável pelo pagamento da despesa.</w:t>
      </w:r>
    </w:p>
    <w:p w14:paraId="15D4C12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a cessão de automóvel de propriedade do candidato, do cônjuge e de seus parentes até o terceiro grau para seu uso pessoal durante a campanha.</w:t>
      </w:r>
    </w:p>
    <w:p w14:paraId="1E02B4A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A dispensa de comprovação prevista no § 4º não afasta a obrigatoriedade de serem registrados na prestação de contas os valores das operações constantes dos incisos I a III do referido parágrafo.</w:t>
      </w:r>
    </w:p>
    <w:p w14:paraId="68D87EE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Para fins do disposto no inciso II do § 4º, considera-se uso comum:</w:t>
      </w:r>
    </w:p>
    <w:p w14:paraId="5489F5E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de</w:t>
      </w:r>
      <w:proofErr w:type="gramEnd"/>
      <w:r w:rsidRPr="002C1B12">
        <w:rPr>
          <w:rFonts w:ascii="Book Antiqua" w:hAnsi="Book Antiqua"/>
          <w:sz w:val="19"/>
          <w:szCs w:val="19"/>
        </w:rPr>
        <w:t xml:space="preserve"> sede: o compartilhamento de imóvel para instalação de comitê de campanha e realização de atividades de campanha eleitoral, compreendido no valor da doação estimável o uso e/ou a locação do espaço, assim como as despesas para sua manutenção, excetuadas as despesas com pessoal, regulamentadas na forma do art. 41 desta Resolução;</w:t>
      </w:r>
    </w:p>
    <w:p w14:paraId="4BAC8F4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de</w:t>
      </w:r>
      <w:proofErr w:type="gramEnd"/>
      <w:r w:rsidRPr="002C1B12">
        <w:rPr>
          <w:rFonts w:ascii="Book Antiqua" w:hAnsi="Book Antiqua"/>
          <w:sz w:val="19"/>
          <w:szCs w:val="19"/>
        </w:rPr>
        <w:t xml:space="preserve"> materiais de propaganda eleitoral: a produção de materiais publicitários que beneficiem duas ou mais campanhas eleitorais.</w:t>
      </w:r>
    </w:p>
    <w:p w14:paraId="3600FB7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 7º Os gastos com passagens aéreas efetuados nas campanhas eleitorais serão comprovados mediante a apresentação de fatura ou duplicata emitida por agência de viagem, quando for o caso, desde que </w:t>
      </w:r>
      <w:r w:rsidRPr="002C1B12">
        <w:rPr>
          <w:rFonts w:ascii="Book Antiqua" w:hAnsi="Book Antiqua"/>
          <w:sz w:val="19"/>
          <w:szCs w:val="19"/>
        </w:rPr>
        <w:lastRenderedPageBreak/>
        <w:t>informados os beneficiários, as datas e os itinerários, vedada a exigência de apresentação de qualquer outro documento para esse fim </w:t>
      </w:r>
      <w:hyperlink r:id="rId96" w:anchor="art28" w:tgtFrame="_self" w:history="1">
        <w:r w:rsidRPr="002C1B12">
          <w:rPr>
            <w:rStyle w:val="Hyperlink"/>
            <w:rFonts w:ascii="Book Antiqua" w:hAnsi="Book Antiqua"/>
            <w:sz w:val="19"/>
            <w:szCs w:val="19"/>
          </w:rPr>
          <w:t>(Lei nº 9.504/1997, art. 28, § 8º) </w:t>
        </w:r>
      </w:hyperlink>
      <w:r w:rsidRPr="002C1B12">
        <w:rPr>
          <w:rFonts w:ascii="Book Antiqua" w:hAnsi="Book Antiqua"/>
          <w:sz w:val="19"/>
          <w:szCs w:val="19"/>
        </w:rPr>
        <w:t>.</w:t>
      </w:r>
    </w:p>
    <w:p w14:paraId="5EBB12C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8º A comprovação dos gastos eleitorais com material de campanha impresso deve indicar no corpo do documento fiscal as dimensões do material produzido.</w:t>
      </w:r>
    </w:p>
    <w:p w14:paraId="49CCA91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61. No caso de utilização de recursos financeiros próprios, a Justiça Eleitoral pode exigir do candidato a apresentação de documentos comprobatórios da respectiva origem e disponibilidade.</w:t>
      </w:r>
    </w:p>
    <w:p w14:paraId="4B7F01A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Parágrafo único. A comprovação de origem e disponibilidade de que trata este artigo deve ser instruída com documentos e elementos que demonstrem a procedência lícita dos recursos e a sua não caracterização como fonte vedada.</w:t>
      </w:r>
    </w:p>
    <w:p w14:paraId="626EABD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CAPÍTULO V</w:t>
      </w:r>
    </w:p>
    <w:p w14:paraId="4AC3714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DA PRESTAÇÃO DE CONTAS SIMPLIFICADA</w:t>
      </w:r>
    </w:p>
    <w:p w14:paraId="46DEB67F" w14:textId="5385BBD0"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24" w:name="_Hlk83996614"/>
      <w:r w:rsidRPr="000E0587">
        <w:rPr>
          <w:rFonts w:ascii="Book Antiqua" w:hAnsi="Book Antiqua"/>
          <w:b/>
          <w:bCs/>
          <w:sz w:val="19"/>
          <w:szCs w:val="19"/>
          <w:highlight w:val="magenta"/>
        </w:rPr>
        <w:t>Art. 62</w:t>
      </w:r>
      <w:r w:rsidRPr="000E0587">
        <w:rPr>
          <w:rFonts w:ascii="Book Antiqua" w:hAnsi="Book Antiqua"/>
          <w:b/>
          <w:bCs/>
          <w:sz w:val="19"/>
          <w:szCs w:val="19"/>
        </w:rPr>
        <w:t>. A Justiça Eleitoral adotará sistema simplificado de prestação de contas para candidatos que apresentarem movimentação financeira correspondente, no máximo, ao valor de R$ 20.000,00 (vinte mil reais), fixado pela </w:t>
      </w:r>
      <w:hyperlink r:id="rId97" w:tgtFrame="_self" w:history="1">
        <w:r w:rsidRPr="000E0587">
          <w:rPr>
            <w:rStyle w:val="Hyperlink"/>
            <w:rFonts w:ascii="Book Antiqua" w:hAnsi="Book Antiqua"/>
            <w:b/>
            <w:bCs/>
            <w:sz w:val="19"/>
            <w:szCs w:val="19"/>
          </w:rPr>
          <w:t>Lei nº 13.165/2015 </w:t>
        </w:r>
      </w:hyperlink>
      <w:r w:rsidRPr="000E0587">
        <w:rPr>
          <w:rFonts w:ascii="Book Antiqua" w:hAnsi="Book Antiqua"/>
          <w:b/>
          <w:bCs/>
          <w:sz w:val="19"/>
          <w:szCs w:val="19"/>
        </w:rPr>
        <w:t>, atualizado monetariamente, a cada eleição, pelo Índice Nacional de Preços ao Consumidor (INPC) da Fundação Instituto Brasileiro de Geografia e Estatística (IBGE) ou por índice que o substituir</w:t>
      </w:r>
      <w:r w:rsidRPr="002C1B12">
        <w:rPr>
          <w:rFonts w:ascii="Book Antiqua" w:hAnsi="Book Antiqua"/>
          <w:sz w:val="19"/>
          <w:szCs w:val="19"/>
        </w:rPr>
        <w:t>.</w:t>
      </w:r>
      <w:bookmarkEnd w:id="24"/>
      <w:r w:rsidR="000E0587">
        <w:rPr>
          <w:rFonts w:ascii="Book Antiqua" w:hAnsi="Book Antiqua"/>
          <w:sz w:val="19"/>
          <w:szCs w:val="19"/>
        </w:rPr>
        <w:t xml:space="preserve"> </w:t>
      </w:r>
      <w:r w:rsidR="000E0587" w:rsidRPr="00A509BB">
        <w:rPr>
          <w:rFonts w:ascii="Book Antiqua" w:eastAsia="Times New Roman" w:hAnsi="Book Antiqua" w:cs="Times New Roman"/>
          <w:b/>
          <w:bCs/>
          <w:color w:val="FF0000"/>
          <w:sz w:val="19"/>
          <w:szCs w:val="19"/>
          <w:u w:val="single"/>
          <w:lang w:eastAsia="pt-BR"/>
        </w:rPr>
        <w:t>(MPAP-2021)</w:t>
      </w:r>
    </w:p>
    <w:p w14:paraId="690BF4F6" w14:textId="585C9447" w:rsidR="002C1B12" w:rsidRPr="002C1B12" w:rsidRDefault="002C1B12" w:rsidP="002C1B12">
      <w:pPr>
        <w:spacing w:before="100" w:beforeAutospacing="1" w:after="100" w:afterAutospacing="1" w:line="240" w:lineRule="auto"/>
        <w:jc w:val="both"/>
        <w:rPr>
          <w:rFonts w:ascii="Book Antiqua" w:hAnsi="Book Antiqua"/>
          <w:sz w:val="19"/>
          <w:szCs w:val="19"/>
        </w:rPr>
      </w:pPr>
      <w:r w:rsidRPr="000E0587">
        <w:rPr>
          <w:rFonts w:ascii="Book Antiqua" w:hAnsi="Book Antiqua"/>
          <w:b/>
          <w:bCs/>
          <w:sz w:val="19"/>
          <w:szCs w:val="19"/>
          <w:highlight w:val="magenta"/>
        </w:rPr>
        <w:t>§ 1º</w:t>
      </w:r>
      <w:r w:rsidRPr="000E0587">
        <w:rPr>
          <w:rFonts w:ascii="Book Antiqua" w:hAnsi="Book Antiqua"/>
          <w:b/>
          <w:bCs/>
          <w:sz w:val="19"/>
          <w:szCs w:val="19"/>
        </w:rPr>
        <w:t xml:space="preserve"> Nas eleições para prefeito e vereador em municípios </w:t>
      </w:r>
      <w:r w:rsidRPr="000E0587">
        <w:rPr>
          <w:rFonts w:ascii="Book Antiqua" w:hAnsi="Book Antiqua"/>
          <w:b/>
          <w:bCs/>
          <w:sz w:val="19"/>
          <w:szCs w:val="19"/>
          <w:highlight w:val="cyan"/>
        </w:rPr>
        <w:t>com menos de 50 mil eleitores</w:t>
      </w:r>
      <w:r w:rsidRPr="000E0587">
        <w:rPr>
          <w:rFonts w:ascii="Book Antiqua" w:hAnsi="Book Antiqua"/>
          <w:b/>
          <w:bCs/>
          <w:sz w:val="19"/>
          <w:szCs w:val="19"/>
        </w:rPr>
        <w:t>, a prestação de contas será feita pelo sistema simplificado </w:t>
      </w:r>
      <w:hyperlink r:id="rId98" w:anchor="art28" w:tgtFrame="_self" w:history="1">
        <w:r w:rsidRPr="000E0587">
          <w:rPr>
            <w:rStyle w:val="Hyperlink"/>
            <w:rFonts w:ascii="Book Antiqua" w:hAnsi="Book Antiqua"/>
            <w:b/>
            <w:bCs/>
            <w:sz w:val="19"/>
            <w:szCs w:val="19"/>
          </w:rPr>
          <w:t>(Lei 9.504/1997, art. 28, § 11)</w:t>
        </w:r>
        <w:r w:rsidRPr="002C1B12">
          <w:rPr>
            <w:rStyle w:val="Hyperlink"/>
            <w:rFonts w:ascii="Book Antiqua" w:hAnsi="Book Antiqua"/>
            <w:sz w:val="19"/>
            <w:szCs w:val="19"/>
          </w:rPr>
          <w:t> </w:t>
        </w:r>
      </w:hyperlink>
      <w:r w:rsidRPr="002C1B12">
        <w:rPr>
          <w:rFonts w:ascii="Book Antiqua" w:hAnsi="Book Antiqua"/>
          <w:sz w:val="19"/>
          <w:szCs w:val="19"/>
        </w:rPr>
        <w:t>.</w:t>
      </w:r>
      <w:r w:rsidR="000E0587">
        <w:rPr>
          <w:rFonts w:ascii="Book Antiqua" w:hAnsi="Book Antiqua"/>
          <w:sz w:val="19"/>
          <w:szCs w:val="19"/>
        </w:rPr>
        <w:t xml:space="preserve"> </w:t>
      </w:r>
      <w:r w:rsidR="000E0587" w:rsidRPr="00A509BB">
        <w:rPr>
          <w:rFonts w:ascii="Book Antiqua" w:eastAsia="Times New Roman" w:hAnsi="Book Antiqua" w:cs="Times New Roman"/>
          <w:b/>
          <w:bCs/>
          <w:color w:val="FF0000"/>
          <w:sz w:val="19"/>
          <w:szCs w:val="19"/>
          <w:u w:val="single"/>
          <w:lang w:eastAsia="pt-BR"/>
        </w:rPr>
        <w:t>(MPAP-2021)</w:t>
      </w:r>
    </w:p>
    <w:p w14:paraId="0AC15E8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Para os fins deste artigo, considera-se movimentação financeira o total das despesas contratadas e registradas na prestação de contas.</w:t>
      </w:r>
    </w:p>
    <w:p w14:paraId="37534C3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63. O sistema simplificado de prestação de contas se caracteriza pela análise informatizada e simplificada da prestação de contas.</w:t>
      </w:r>
    </w:p>
    <w:p w14:paraId="11A07DA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Parágrafo único. Poderão ser submetidas ao exame simplificado também as contas dos candidatos não eleitos.</w:t>
      </w:r>
    </w:p>
    <w:p w14:paraId="5502348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0E0587">
        <w:rPr>
          <w:rFonts w:ascii="Book Antiqua" w:hAnsi="Book Antiqua"/>
          <w:b/>
          <w:bCs/>
          <w:sz w:val="19"/>
          <w:szCs w:val="19"/>
          <w:highlight w:val="magenta"/>
        </w:rPr>
        <w:t>Art. 64</w:t>
      </w:r>
      <w:r w:rsidRPr="002C1B12">
        <w:rPr>
          <w:rFonts w:ascii="Book Antiqua" w:hAnsi="Book Antiqua"/>
          <w:sz w:val="19"/>
          <w:szCs w:val="19"/>
        </w:rPr>
        <w:t>. A prestação de contas simplificada será composta exclusivamente pelas informações prestadas diretamente no SPCE e pelos documentos descritos nas alíneas "a", "b", "d" e "f" do inciso II do art. 53.</w:t>
      </w:r>
    </w:p>
    <w:p w14:paraId="50A71C3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 adoção da prestação de contas simplificada não dispensa sua apresentação por meio do SPCE, disponibilizado na página da Justiça Eleitoral na internet.</w:t>
      </w:r>
    </w:p>
    <w:p w14:paraId="35F1D0F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 2º O recebimento e/ou processamento da prestação de contas simplificada, assim como de eventual impugnação oferecida, observará o disposto nos </w:t>
      </w:r>
      <w:proofErr w:type="spellStart"/>
      <w:r w:rsidRPr="002C1B12">
        <w:rPr>
          <w:rFonts w:ascii="Book Antiqua" w:hAnsi="Book Antiqua"/>
          <w:sz w:val="19"/>
          <w:szCs w:val="19"/>
        </w:rPr>
        <w:t>arts</w:t>
      </w:r>
      <w:proofErr w:type="spellEnd"/>
      <w:r w:rsidRPr="002C1B12">
        <w:rPr>
          <w:rFonts w:ascii="Book Antiqua" w:hAnsi="Book Antiqua"/>
          <w:sz w:val="19"/>
          <w:szCs w:val="19"/>
        </w:rPr>
        <w:t>. 54 a 56.</w:t>
      </w:r>
    </w:p>
    <w:p w14:paraId="18EA0738" w14:textId="159301D2" w:rsidR="002C1B12" w:rsidRPr="002C1B12" w:rsidRDefault="002C1B12" w:rsidP="002C1B12">
      <w:pPr>
        <w:spacing w:before="100" w:beforeAutospacing="1" w:after="100" w:afterAutospacing="1" w:line="240" w:lineRule="auto"/>
        <w:jc w:val="both"/>
        <w:rPr>
          <w:rFonts w:ascii="Book Antiqua" w:hAnsi="Book Antiqua"/>
          <w:sz w:val="19"/>
          <w:szCs w:val="19"/>
        </w:rPr>
      </w:pPr>
      <w:r w:rsidRPr="000E0587">
        <w:rPr>
          <w:rFonts w:ascii="Book Antiqua" w:hAnsi="Book Antiqua"/>
          <w:b/>
          <w:bCs/>
          <w:sz w:val="19"/>
          <w:szCs w:val="19"/>
          <w:highlight w:val="magenta"/>
        </w:rPr>
        <w:t>§ 3º</w:t>
      </w:r>
      <w:r w:rsidRPr="002C1B12">
        <w:rPr>
          <w:rFonts w:ascii="Book Antiqua" w:hAnsi="Book Antiqua"/>
          <w:sz w:val="19"/>
          <w:szCs w:val="19"/>
        </w:rPr>
        <w:t xml:space="preserve"> Concluída a análise técnica, caso tenha sido oferecida impugnação ou detectada qualquer irregularidade pelo órgão técnico, o prestador de contas será intimado para se manifestar </w:t>
      </w:r>
      <w:r w:rsidRPr="000E0587">
        <w:rPr>
          <w:rFonts w:ascii="Book Antiqua" w:hAnsi="Book Antiqua"/>
          <w:b/>
          <w:bCs/>
          <w:sz w:val="19"/>
          <w:szCs w:val="19"/>
          <w:highlight w:val="cyan"/>
        </w:rPr>
        <w:t>no prazo de 3 (três) dias</w:t>
      </w:r>
      <w:r w:rsidRPr="002C1B12">
        <w:rPr>
          <w:rFonts w:ascii="Book Antiqua" w:hAnsi="Book Antiqua"/>
          <w:sz w:val="19"/>
          <w:szCs w:val="19"/>
        </w:rPr>
        <w:t>, podendo juntar documentos.</w:t>
      </w:r>
      <w:r w:rsidR="000E0587">
        <w:rPr>
          <w:rFonts w:ascii="Book Antiqua" w:hAnsi="Book Antiqua"/>
          <w:sz w:val="19"/>
          <w:szCs w:val="19"/>
        </w:rPr>
        <w:t xml:space="preserve"> </w:t>
      </w:r>
      <w:r w:rsidR="000E0587" w:rsidRPr="00A509BB">
        <w:rPr>
          <w:rFonts w:ascii="Book Antiqua" w:eastAsia="Times New Roman" w:hAnsi="Book Antiqua" w:cs="Times New Roman"/>
          <w:b/>
          <w:bCs/>
          <w:color w:val="FF0000"/>
          <w:sz w:val="19"/>
          <w:szCs w:val="19"/>
          <w:u w:val="single"/>
          <w:lang w:eastAsia="pt-BR"/>
        </w:rPr>
        <w:t>(MPAP-2021)</w:t>
      </w:r>
    </w:p>
    <w:p w14:paraId="6523BC5E" w14:textId="60252BAB" w:rsidR="002C1B12" w:rsidRPr="002C1B12" w:rsidRDefault="002C1B12" w:rsidP="002C1B12">
      <w:pPr>
        <w:spacing w:before="100" w:beforeAutospacing="1" w:after="100" w:afterAutospacing="1" w:line="240" w:lineRule="auto"/>
        <w:jc w:val="both"/>
        <w:rPr>
          <w:rFonts w:ascii="Book Antiqua" w:hAnsi="Book Antiqua"/>
          <w:sz w:val="19"/>
          <w:szCs w:val="19"/>
        </w:rPr>
      </w:pPr>
      <w:r w:rsidRPr="000E0587">
        <w:rPr>
          <w:rFonts w:ascii="Book Antiqua" w:hAnsi="Book Antiqua"/>
          <w:b/>
          <w:bCs/>
          <w:sz w:val="19"/>
          <w:szCs w:val="19"/>
          <w:highlight w:val="magenta"/>
        </w:rPr>
        <w:t>§ 4º</w:t>
      </w:r>
      <w:r w:rsidRPr="002C1B12">
        <w:rPr>
          <w:rFonts w:ascii="Book Antiqua" w:hAnsi="Book Antiqua"/>
          <w:sz w:val="19"/>
          <w:szCs w:val="19"/>
        </w:rPr>
        <w:t xml:space="preserve"> </w:t>
      </w:r>
      <w:r w:rsidRPr="000E0587">
        <w:rPr>
          <w:rFonts w:ascii="Book Antiqua" w:hAnsi="Book Antiqua"/>
          <w:b/>
          <w:bCs/>
          <w:sz w:val="19"/>
          <w:szCs w:val="19"/>
        </w:rPr>
        <w:t xml:space="preserve">Apresentada, ou não, a manifestação do prestador de contas, o Ministério Público terá vista dos autos para apresentação de parecer </w:t>
      </w:r>
      <w:r w:rsidRPr="000E0587">
        <w:rPr>
          <w:rFonts w:ascii="Book Antiqua" w:hAnsi="Book Antiqua"/>
          <w:b/>
          <w:bCs/>
          <w:sz w:val="19"/>
          <w:szCs w:val="19"/>
          <w:highlight w:val="cyan"/>
        </w:rPr>
        <w:t>no prazo de 2 (dois) dias</w:t>
      </w:r>
      <w:r w:rsidRPr="002C1B12">
        <w:rPr>
          <w:rFonts w:ascii="Book Antiqua" w:hAnsi="Book Antiqua"/>
          <w:sz w:val="19"/>
          <w:szCs w:val="19"/>
        </w:rPr>
        <w:t>.</w:t>
      </w:r>
      <w:r w:rsidR="000E0587">
        <w:rPr>
          <w:rFonts w:ascii="Book Antiqua" w:hAnsi="Book Antiqua"/>
          <w:sz w:val="19"/>
          <w:szCs w:val="19"/>
        </w:rPr>
        <w:t xml:space="preserve"> </w:t>
      </w:r>
      <w:r w:rsidR="000E0587" w:rsidRPr="00A509BB">
        <w:rPr>
          <w:rFonts w:ascii="Book Antiqua" w:eastAsia="Times New Roman" w:hAnsi="Book Antiqua" w:cs="Times New Roman"/>
          <w:b/>
          <w:bCs/>
          <w:color w:val="FF0000"/>
          <w:sz w:val="19"/>
          <w:szCs w:val="19"/>
          <w:u w:val="single"/>
          <w:lang w:eastAsia="pt-BR"/>
        </w:rPr>
        <w:t>(MPAP-2021)</w:t>
      </w:r>
    </w:p>
    <w:p w14:paraId="26FE57D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Na hipótese de utilização de recursos provenientes do Fundo Partidário e/ou do Fundo Especial de Financiamento de Campanha (FEFC), além das informações transmitidas pelo SPCE, na forma do caput, o prestador de contas deverá apresentar os respectivos comprovantes dos recursos utilizados, na forma do disposto no § 1º do art. 53 desta Resolução.</w:t>
      </w:r>
    </w:p>
    <w:p w14:paraId="067D7A7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65. A análise técnica da prestação de contas simplificada será realizada de forma informatizada, com o objetivo de detectar:</w:t>
      </w:r>
    </w:p>
    <w:p w14:paraId="16D04ED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xml:space="preserve">I - </w:t>
      </w:r>
      <w:proofErr w:type="gramStart"/>
      <w:r w:rsidRPr="002C1B12">
        <w:rPr>
          <w:rFonts w:ascii="Book Antiqua" w:hAnsi="Book Antiqua"/>
          <w:sz w:val="19"/>
          <w:szCs w:val="19"/>
        </w:rPr>
        <w:t>recebimento</w:t>
      </w:r>
      <w:proofErr w:type="gramEnd"/>
      <w:r w:rsidRPr="002C1B12">
        <w:rPr>
          <w:rFonts w:ascii="Book Antiqua" w:hAnsi="Book Antiqua"/>
          <w:sz w:val="19"/>
          <w:szCs w:val="19"/>
        </w:rPr>
        <w:t xml:space="preserve"> direto ou indireto de fontes vedadas;</w:t>
      </w:r>
    </w:p>
    <w:p w14:paraId="506D9AF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recebimento</w:t>
      </w:r>
      <w:proofErr w:type="gramEnd"/>
      <w:r w:rsidRPr="002C1B12">
        <w:rPr>
          <w:rFonts w:ascii="Book Antiqua" w:hAnsi="Book Antiqua"/>
          <w:sz w:val="19"/>
          <w:szCs w:val="19"/>
        </w:rPr>
        <w:t xml:space="preserve"> de recursos de origem não identificada;</w:t>
      </w:r>
    </w:p>
    <w:p w14:paraId="17DF088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extrapolação de limite de gastos;</w:t>
      </w:r>
    </w:p>
    <w:p w14:paraId="6256836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IV - </w:t>
      </w:r>
      <w:proofErr w:type="gramStart"/>
      <w:r w:rsidRPr="002C1B12">
        <w:rPr>
          <w:rFonts w:ascii="Book Antiqua" w:hAnsi="Book Antiqua"/>
          <w:sz w:val="19"/>
          <w:szCs w:val="19"/>
        </w:rPr>
        <w:t>omissão</w:t>
      </w:r>
      <w:proofErr w:type="gramEnd"/>
      <w:r w:rsidRPr="002C1B12">
        <w:rPr>
          <w:rFonts w:ascii="Book Antiqua" w:hAnsi="Book Antiqua"/>
          <w:sz w:val="19"/>
          <w:szCs w:val="19"/>
        </w:rPr>
        <w:t xml:space="preserve"> de receitas e gastos eleitorais;</w:t>
      </w:r>
    </w:p>
    <w:p w14:paraId="2BFCAD6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V - </w:t>
      </w:r>
      <w:proofErr w:type="gramStart"/>
      <w:r w:rsidRPr="002C1B12">
        <w:rPr>
          <w:rFonts w:ascii="Book Antiqua" w:hAnsi="Book Antiqua"/>
          <w:sz w:val="19"/>
          <w:szCs w:val="19"/>
        </w:rPr>
        <w:t>não</w:t>
      </w:r>
      <w:proofErr w:type="gramEnd"/>
      <w:r w:rsidRPr="002C1B12">
        <w:rPr>
          <w:rFonts w:ascii="Book Antiqua" w:hAnsi="Book Antiqua"/>
          <w:sz w:val="19"/>
          <w:szCs w:val="19"/>
        </w:rPr>
        <w:t xml:space="preserve"> identificação de doadores originários, nas doações recebidas de outros prestadores de contas.</w:t>
      </w:r>
    </w:p>
    <w:p w14:paraId="1795738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Parágrafo único. Na hipótese de recebimento de recursos do Fundo Partidário e/ou do Fundo Especial de Financiamento de Campanha (FEFC), além da verificação informatizada da prestação de contas simplificada, a análise dos documentos de que trata o § 5º do art. 64 desta Resolução deve ser feita mediante o exame da respectiva documentação que comprove a correta utilização dos valores.</w:t>
      </w:r>
    </w:p>
    <w:p w14:paraId="5B7EE35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66. Não sendo possível decidir de plano sobre a regularidade das contas, na forma do art. 74, com os elementos constantes dos autos, a autoridade eleitoral determinará a realização de diligência, que deverá ser cumprida no prazo de 3 (três) dias, seguindo-se novas manifestações da unidade técnica nos tribunais, e do chefe de cartório nas zonas eleitorais, e do Ministério Público, este no prazo de 2 (dois) dias, após o que o feito será julgado.</w:t>
      </w:r>
    </w:p>
    <w:p w14:paraId="2DE3F811" w14:textId="40C1D7BC" w:rsidR="002C1B12" w:rsidRPr="002C1B12" w:rsidRDefault="002C1B12" w:rsidP="002C1B12">
      <w:pPr>
        <w:spacing w:before="100" w:beforeAutospacing="1" w:after="100" w:afterAutospacing="1" w:line="240" w:lineRule="auto"/>
        <w:jc w:val="both"/>
        <w:rPr>
          <w:rFonts w:ascii="Book Antiqua" w:hAnsi="Book Antiqua"/>
          <w:sz w:val="19"/>
          <w:szCs w:val="19"/>
        </w:rPr>
      </w:pPr>
      <w:r w:rsidRPr="000E0587">
        <w:rPr>
          <w:rFonts w:ascii="Book Antiqua" w:hAnsi="Book Antiqua"/>
          <w:b/>
          <w:bCs/>
          <w:sz w:val="19"/>
          <w:szCs w:val="19"/>
          <w:highlight w:val="magenta"/>
        </w:rPr>
        <w:t>Art. 67</w:t>
      </w:r>
      <w:r w:rsidRPr="000E0587">
        <w:rPr>
          <w:rFonts w:ascii="Book Antiqua" w:hAnsi="Book Antiqua"/>
          <w:b/>
          <w:bCs/>
          <w:sz w:val="19"/>
          <w:szCs w:val="19"/>
        </w:rPr>
        <w:t>. As contas serão julgadas sem a realização de diligências, desde que verificadas, cumulativamente, as seguintes hipóteses</w:t>
      </w:r>
      <w:r w:rsidRPr="002C1B12">
        <w:rPr>
          <w:rFonts w:ascii="Book Antiqua" w:hAnsi="Book Antiqua"/>
          <w:sz w:val="19"/>
          <w:szCs w:val="19"/>
        </w:rPr>
        <w:t>:</w:t>
      </w:r>
      <w:r w:rsidR="000E0587">
        <w:rPr>
          <w:rFonts w:ascii="Book Antiqua" w:hAnsi="Book Antiqua"/>
          <w:sz w:val="19"/>
          <w:szCs w:val="19"/>
        </w:rPr>
        <w:t xml:space="preserve"> </w:t>
      </w:r>
      <w:r w:rsidR="000E0587" w:rsidRPr="00A509BB">
        <w:rPr>
          <w:rFonts w:ascii="Book Antiqua" w:eastAsia="Times New Roman" w:hAnsi="Book Antiqua" w:cs="Times New Roman"/>
          <w:b/>
          <w:bCs/>
          <w:color w:val="FF0000"/>
          <w:sz w:val="19"/>
          <w:szCs w:val="19"/>
          <w:u w:val="single"/>
          <w:lang w:eastAsia="pt-BR"/>
        </w:rPr>
        <w:t>(MPAP-2021)</w:t>
      </w:r>
    </w:p>
    <w:p w14:paraId="1DB062E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inexistência</w:t>
      </w:r>
      <w:proofErr w:type="gramEnd"/>
      <w:r w:rsidRPr="002C1B12">
        <w:rPr>
          <w:rFonts w:ascii="Book Antiqua" w:hAnsi="Book Antiqua"/>
          <w:sz w:val="19"/>
          <w:szCs w:val="19"/>
        </w:rPr>
        <w:t xml:space="preserve"> de impugnação;</w:t>
      </w:r>
    </w:p>
    <w:p w14:paraId="12CE9FF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emissão</w:t>
      </w:r>
      <w:proofErr w:type="gramEnd"/>
      <w:r w:rsidRPr="002C1B12">
        <w:rPr>
          <w:rFonts w:ascii="Book Antiqua" w:hAnsi="Book Antiqua"/>
          <w:sz w:val="19"/>
          <w:szCs w:val="19"/>
        </w:rPr>
        <w:t xml:space="preserve"> de parecer conclusivo pela unidade técnica nos tribunais, ou pelo chefe de cartório nas zonas eleitorais, sem identificação de nenhuma das irregularidades previstas nos incisos I a V do art. 65;</w:t>
      </w:r>
    </w:p>
    <w:p w14:paraId="1BDAB599" w14:textId="6A9F4658" w:rsidR="002C1B12" w:rsidRPr="002C1B12" w:rsidRDefault="002C1B12" w:rsidP="002C1B12">
      <w:pPr>
        <w:spacing w:before="100" w:beforeAutospacing="1" w:after="100" w:afterAutospacing="1" w:line="240" w:lineRule="auto"/>
        <w:jc w:val="both"/>
        <w:rPr>
          <w:rFonts w:ascii="Book Antiqua" w:hAnsi="Book Antiqua"/>
          <w:sz w:val="19"/>
          <w:szCs w:val="19"/>
        </w:rPr>
      </w:pPr>
      <w:r w:rsidRPr="000E0587">
        <w:rPr>
          <w:rFonts w:ascii="Book Antiqua" w:hAnsi="Book Antiqua"/>
          <w:b/>
          <w:bCs/>
          <w:sz w:val="19"/>
          <w:szCs w:val="19"/>
        </w:rPr>
        <w:t>III - parecer favorável do Ministério Público</w:t>
      </w:r>
      <w:r w:rsidRPr="002C1B12">
        <w:rPr>
          <w:rFonts w:ascii="Book Antiqua" w:hAnsi="Book Antiqua"/>
          <w:sz w:val="19"/>
          <w:szCs w:val="19"/>
        </w:rPr>
        <w:t>.</w:t>
      </w:r>
      <w:r w:rsidR="000E0587">
        <w:rPr>
          <w:rFonts w:ascii="Book Antiqua" w:hAnsi="Book Antiqua"/>
          <w:sz w:val="19"/>
          <w:szCs w:val="19"/>
        </w:rPr>
        <w:t xml:space="preserve"> </w:t>
      </w:r>
      <w:r w:rsidR="000E0587" w:rsidRPr="00A509BB">
        <w:rPr>
          <w:rFonts w:ascii="Book Antiqua" w:eastAsia="Times New Roman" w:hAnsi="Book Antiqua" w:cs="Times New Roman"/>
          <w:b/>
          <w:bCs/>
          <w:color w:val="FF0000"/>
          <w:sz w:val="19"/>
          <w:szCs w:val="19"/>
          <w:u w:val="single"/>
          <w:lang w:eastAsia="pt-BR"/>
        </w:rPr>
        <w:t>(MPAP-2021)</w:t>
      </w:r>
    </w:p>
    <w:p w14:paraId="3075684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CAPÍTULO VI</w:t>
      </w:r>
    </w:p>
    <w:p w14:paraId="232E406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DA ANÁLISE E DO JULGAMENTO DAS CONTAS</w:t>
      </w:r>
    </w:p>
    <w:p w14:paraId="4068F29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68. Para efetuar o exame das contas, a Justiça Eleitoral pode requisitar técnicos do Tribunal de Contas da União, dos estados e dos tribunais e conselhos de contas dos municípios, pelo tempo que for necessário, bem como servidores ou empregados públicos do município, ou nele lotados, ou ainda pessoas idôneas da comunidade, devendo a escolha recair preferencialmente naqueles que tenham formação técnica compatível, dando ampla e imediata publicidade de cada requisição </w:t>
      </w:r>
      <w:hyperlink r:id="rId99" w:anchor="art30" w:tgtFrame="_self" w:history="1">
        <w:r w:rsidRPr="002C1B12">
          <w:rPr>
            <w:rStyle w:val="Hyperlink"/>
            <w:rFonts w:ascii="Book Antiqua" w:hAnsi="Book Antiqua"/>
            <w:sz w:val="19"/>
            <w:szCs w:val="19"/>
          </w:rPr>
          <w:t>(Lei nº 9.504/1997, art. 30, § 3º) </w:t>
        </w:r>
      </w:hyperlink>
      <w:r w:rsidRPr="002C1B12">
        <w:rPr>
          <w:rFonts w:ascii="Book Antiqua" w:hAnsi="Book Antiqua"/>
          <w:sz w:val="19"/>
          <w:szCs w:val="19"/>
        </w:rPr>
        <w:t>.</w:t>
      </w:r>
    </w:p>
    <w:p w14:paraId="152EDEB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Para a requisição de técnicos e outros colaboradores previstos no caput, devem ser observados os impedimentos aplicáveis aos integrantes de mesas receptoras de votos, previstos nos </w:t>
      </w:r>
      <w:hyperlink r:id="rId100" w:anchor="art120" w:tgtFrame="_self" w:history="1">
        <w:r w:rsidRPr="002C1B12">
          <w:rPr>
            <w:rStyle w:val="Hyperlink"/>
            <w:rFonts w:ascii="Book Antiqua" w:hAnsi="Book Antiqua"/>
            <w:sz w:val="19"/>
            <w:szCs w:val="19"/>
          </w:rPr>
          <w:t>incisos de I a III do § 1º do art. 120 do Código Eleitoral </w:t>
        </w:r>
      </w:hyperlink>
      <w:r w:rsidRPr="002C1B12">
        <w:rPr>
          <w:rFonts w:ascii="Book Antiqua" w:hAnsi="Book Antiqua"/>
          <w:sz w:val="19"/>
          <w:szCs w:val="19"/>
        </w:rPr>
        <w:t>.</w:t>
      </w:r>
    </w:p>
    <w:p w14:paraId="4223399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As razões de impedimento apresentadas pelos técnicos requisitados serão submetidas à apreciação da Justiça Eleitoral e somente poderão ser alegadas até 5 (cinco) dias contados da designação, salvo na hipótese de motivos supervenientes.</w:t>
      </w:r>
    </w:p>
    <w:p w14:paraId="5C64722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69. Havendo indício de irregularidade na prestação de contas, a Justiça Eleitoral pode requisitar diretamente ou por delegação informações adicionais, bem como determinar diligências específicas para a complementação dos dados ou para o saneamento das falhas, com a perfeita identificação dos documentos ou elementos que devem ser apresentados </w:t>
      </w:r>
      <w:hyperlink r:id="rId101" w:anchor="art30" w:tgtFrame="_self" w:history="1">
        <w:r w:rsidRPr="002C1B12">
          <w:rPr>
            <w:rStyle w:val="Hyperlink"/>
            <w:rFonts w:ascii="Book Antiqua" w:hAnsi="Book Antiqua"/>
            <w:sz w:val="19"/>
            <w:szCs w:val="19"/>
          </w:rPr>
          <w:t>(Lei nº 9.504/1997, art. 30, § 4º) </w:t>
        </w:r>
      </w:hyperlink>
      <w:r w:rsidRPr="002C1B12">
        <w:rPr>
          <w:rFonts w:ascii="Book Antiqua" w:hAnsi="Book Antiqua"/>
          <w:sz w:val="19"/>
          <w:szCs w:val="19"/>
        </w:rPr>
        <w:t>.</w:t>
      </w:r>
    </w:p>
    <w:p w14:paraId="147B188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As diligências devem ser cumpridas pelos candidatos e partidos políticos no prazo de 3 (três) dias contados da intimação, sob pena de preclusão.</w:t>
      </w:r>
    </w:p>
    <w:p w14:paraId="5168EA4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2º Na fase de exame técnico, inclusive de contas parciais, a unidade ou o responsável pela análise técnica das contas pode promover circularizações, fixando o prazo máximo de 3 (três) dias para cumprimento.</w:t>
      </w:r>
    </w:p>
    <w:p w14:paraId="40EF991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Determinada a diligência, decorrido o prazo do seu cumprimento com ou sem manifestação, acompanhados, ou não, de documentos, os autos serão remetidos para a unidade ou o responsável pela análise técnica para emissão de parecer conclusivo acerca das contas.</w:t>
      </w:r>
    </w:p>
    <w:p w14:paraId="42D0697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Verificada a existência de falha, impropriedade ou irregularidade em relação à qual não se tenha dado ao prestador de contas prévia oportunidade de manifestação ou complementação, a unidade ou o responsável pela análise técnica deve notificá-los, no prazo e na forma do art. 98 desta Resolução.</w:t>
      </w:r>
    </w:p>
    <w:p w14:paraId="506A9B7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Somente a autoridade judicial pode, em decisão fundamentada, de ofício ou por provocação do órgão técnico, do Ministério Público ou do impugnante, determinar a quebra dos sigilos fiscal e bancário do candidato, dos partidos políticos, dos doadores ou dos fornecedores da campanha.</w:t>
      </w:r>
    </w:p>
    <w:p w14:paraId="24DC49D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Nas diligências determinadas na prestação de contas, a Justiça Eleitoral deverá privilegiar a oportunidade de o interessado sanar, tempestivamente e quando possível, as irregularidades e impropriedades verificadas, identificando de forma específica e individualizada as providências a serem adotadas e seu escopo.</w:t>
      </w:r>
    </w:p>
    <w:p w14:paraId="320A0D8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70. No exame técnico dos documentos comprobatórios das prestações de contas, poderá ser utilizada a técnica de amostragem, desde que a unidade técnica nos Tribunais Eleitorais ou o responsável pelo exame das contas no Cartório Eleitoral apresente o plano de amostragem para a autorização prévia da autoridade judicial.</w:t>
      </w:r>
    </w:p>
    <w:p w14:paraId="46B6E6D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25" w:name="art71"/>
      <w:bookmarkEnd w:id="25"/>
      <w:r w:rsidRPr="002C1B12">
        <w:rPr>
          <w:rFonts w:ascii="Book Antiqua" w:hAnsi="Book Antiqua"/>
          <w:sz w:val="19"/>
          <w:szCs w:val="19"/>
        </w:rPr>
        <w:t>Art. 71. A retificação da prestação de contas somente é permitida, sob pena de ser considerada inválida:</w:t>
      </w:r>
    </w:p>
    <w:p w14:paraId="71C383C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na</w:t>
      </w:r>
      <w:proofErr w:type="gramEnd"/>
      <w:r w:rsidRPr="002C1B12">
        <w:rPr>
          <w:rFonts w:ascii="Book Antiqua" w:hAnsi="Book Antiqua"/>
          <w:sz w:val="19"/>
          <w:szCs w:val="19"/>
        </w:rPr>
        <w:t xml:space="preserve"> hipótese de cumprimento de diligência que implicar a alteração das peças inicialmente apresentadas;</w:t>
      </w:r>
    </w:p>
    <w:p w14:paraId="74A42F4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voluntariamente</w:t>
      </w:r>
      <w:proofErr w:type="gramEnd"/>
      <w:r w:rsidRPr="002C1B12">
        <w:rPr>
          <w:rFonts w:ascii="Book Antiqua" w:hAnsi="Book Antiqua"/>
          <w:sz w:val="19"/>
          <w:szCs w:val="19"/>
        </w:rPr>
        <w:t>, na ocorrência de erro material detectado antes do pronunciamento técnico.</w:t>
      </w:r>
    </w:p>
    <w:p w14:paraId="59B7A97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Em quaisquer das hipóteses descritas nos incisos I e II do caput, a retificação das contas obriga o prestador de contas a:</w:t>
      </w:r>
    </w:p>
    <w:p w14:paraId="75ED03E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enviar</w:t>
      </w:r>
      <w:proofErr w:type="gramEnd"/>
      <w:r w:rsidRPr="002C1B12">
        <w:rPr>
          <w:rFonts w:ascii="Book Antiqua" w:hAnsi="Book Antiqua"/>
          <w:sz w:val="19"/>
          <w:szCs w:val="19"/>
        </w:rPr>
        <w:t xml:space="preserve"> o arquivo da prestação de contas retificadora pela internet, mediante o uso do SPCE;</w:t>
      </w:r>
    </w:p>
    <w:p w14:paraId="20BAE42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apresentar</w:t>
      </w:r>
      <w:proofErr w:type="gramEnd"/>
      <w:r w:rsidRPr="002C1B12">
        <w:rPr>
          <w:rFonts w:ascii="Book Antiqua" w:hAnsi="Book Antiqua"/>
          <w:sz w:val="19"/>
          <w:szCs w:val="19"/>
        </w:rPr>
        <w:t xml:space="preserve"> extrato da prestação de contas, acompanhado de justificativas e, quando cabível, de documentos que comprovem a alteração realizada, mediante petição dirigida:</w:t>
      </w:r>
    </w:p>
    <w:p w14:paraId="3CCF40C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 no caso de prestação de contas a ser apresentada no tribunal, ao relator, via Processo Judicial Eletrônico (</w:t>
      </w:r>
      <w:proofErr w:type="spellStart"/>
      <w:r w:rsidRPr="002C1B12">
        <w:rPr>
          <w:rFonts w:ascii="Book Antiqua" w:hAnsi="Book Antiqua"/>
          <w:sz w:val="19"/>
          <w:szCs w:val="19"/>
        </w:rPr>
        <w:t>PJe</w:t>
      </w:r>
      <w:proofErr w:type="spellEnd"/>
      <w:r w:rsidRPr="002C1B12">
        <w:rPr>
          <w:rFonts w:ascii="Book Antiqua" w:hAnsi="Book Antiqua"/>
          <w:sz w:val="19"/>
          <w:szCs w:val="19"/>
        </w:rPr>
        <w:t>), na forma do art. 53 desta Resolução;</w:t>
      </w:r>
    </w:p>
    <w:p w14:paraId="75F4C3E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no caso de prestação de contas a ser apresentada na zona eleitoral, via Processo Judicial Eletrônico (</w:t>
      </w:r>
      <w:proofErr w:type="spellStart"/>
      <w:r w:rsidRPr="002C1B12">
        <w:rPr>
          <w:rFonts w:ascii="Book Antiqua" w:hAnsi="Book Antiqua"/>
          <w:sz w:val="19"/>
          <w:szCs w:val="19"/>
        </w:rPr>
        <w:t>PJe</w:t>
      </w:r>
      <w:proofErr w:type="spellEnd"/>
      <w:r w:rsidRPr="002C1B12">
        <w:rPr>
          <w:rFonts w:ascii="Book Antiqua" w:hAnsi="Book Antiqua"/>
          <w:sz w:val="19"/>
          <w:szCs w:val="19"/>
        </w:rPr>
        <w:t>), ao juiz eleitoral.</w:t>
      </w:r>
    </w:p>
    <w:p w14:paraId="4A0C0B7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26" w:name="art71par2"/>
      <w:bookmarkEnd w:id="26"/>
      <w:r w:rsidRPr="002C1B12">
        <w:rPr>
          <w:rFonts w:ascii="Book Antiqua" w:hAnsi="Book Antiqua"/>
          <w:sz w:val="19"/>
          <w:szCs w:val="19"/>
        </w:rPr>
        <w:t>§ 2º Findo o prazo para apresentação das contas finais, não é admitida a retificação das contas parciais, e qualquer alteração deve ser feita por meio da retificação das contas finais, com a apresentação de nota explicativa.</w:t>
      </w:r>
    </w:p>
    <w:p w14:paraId="4B20EE5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A validade da prestação de contas retificadora e a pertinência da nota explicativa de que trata o § 2º serão analisadas e registradas no parecer técnico conclusivo de que trata o § 3º do art. 69, a fim de que a autoridade judicial sobre elas decida na oportunidade do julgamento da prestação de contas e, se for o caso, determine a exclusão das informações retificadas na base de dados da Justiça Eleitoral.</w:t>
      </w:r>
    </w:p>
    <w:p w14:paraId="49650B4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 4º A retificação da prestação de contas observará o rito previsto nos </w:t>
      </w:r>
      <w:proofErr w:type="spellStart"/>
      <w:r w:rsidRPr="002C1B12">
        <w:rPr>
          <w:rFonts w:ascii="Book Antiqua" w:hAnsi="Book Antiqua"/>
          <w:sz w:val="19"/>
          <w:szCs w:val="19"/>
        </w:rPr>
        <w:t>arts</w:t>
      </w:r>
      <w:proofErr w:type="spellEnd"/>
      <w:r w:rsidRPr="002C1B12">
        <w:rPr>
          <w:rFonts w:ascii="Book Antiqua" w:hAnsi="Book Antiqua"/>
          <w:sz w:val="19"/>
          <w:szCs w:val="19"/>
        </w:rPr>
        <w:t xml:space="preserve">. 54 e seguintes desta Resolução, devendo ser encaminhadas cópias do extrato da prestação de contas retificada ao </w:t>
      </w:r>
      <w:r w:rsidRPr="002C1B12">
        <w:rPr>
          <w:rFonts w:ascii="Book Antiqua" w:hAnsi="Book Antiqua"/>
          <w:sz w:val="19"/>
          <w:szCs w:val="19"/>
        </w:rPr>
        <w:lastRenderedPageBreak/>
        <w:t>Ministério Público e, se houver, ao impugnante, para manifestação a respeito da retificação e, se for o caso, para retificação da impugnação.</w:t>
      </w:r>
    </w:p>
    <w:p w14:paraId="446D693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O encaminhamento de cópias do extrato da prestação de contas retificada a que alude o § 4º deste artigo não impede o imediato encaminhamento da retificação das contas dos candidatos eleitos para exame técnico, tão logo recebidas na Justiça Eleitoral.</w:t>
      </w:r>
    </w:p>
    <w:p w14:paraId="34697FE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72. Emitido parecer técnico conclusivo pela existência de irregularidades e/ou impropriedades sobre as quais não se tenha dado oportunidade específica de manifestação ao prestador de contas, a Justiça Eleitoral intimá-lo-á para, querendo, manifestar-se no prazo de 3 (três) dias contados da intimação, vedada a juntada de documentos que não se refiram especificamente à irregularidade e/ou impropriedade apontada, salvo aqueles que se amoldem ao parágrafo único do </w:t>
      </w:r>
      <w:hyperlink r:id="rId102" w:anchor="art435" w:tgtFrame="_self" w:history="1">
        <w:r w:rsidRPr="002C1B12">
          <w:rPr>
            <w:rStyle w:val="Hyperlink"/>
            <w:rFonts w:ascii="Book Antiqua" w:hAnsi="Book Antiqua"/>
            <w:sz w:val="19"/>
            <w:szCs w:val="19"/>
          </w:rPr>
          <w:t>art. 435 do CPC </w:t>
        </w:r>
      </w:hyperlink>
      <w:r w:rsidRPr="002C1B12">
        <w:rPr>
          <w:rFonts w:ascii="Book Antiqua" w:hAnsi="Book Antiqua"/>
          <w:sz w:val="19"/>
          <w:szCs w:val="19"/>
        </w:rPr>
        <w:t>.</w:t>
      </w:r>
    </w:p>
    <w:p w14:paraId="4E5D7BF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73. Apresentado o parecer conclusivo da unidade técnica nos tribunais, e do chefe de cartório nas zonas eleitorais, e observado o disposto no art. 67, o Ministério Público terá vista dos autos da prestação de contas, devendo emitir parecer no prazo de 2 (dois) dias.</w:t>
      </w:r>
    </w:p>
    <w:p w14:paraId="736A916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Parágrafo único. O disposto no art. 67 também é aplicável quando o Ministério Público apresentar parecer pela rejeição das contas por motivo que não tenha sido anteriormente identificado ou considerado pelo órgão técnico.</w:t>
      </w:r>
    </w:p>
    <w:p w14:paraId="5A58AC8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27" w:name="art74"/>
      <w:bookmarkEnd w:id="27"/>
      <w:r w:rsidRPr="002C1B12">
        <w:rPr>
          <w:rFonts w:ascii="Book Antiqua" w:hAnsi="Book Antiqua"/>
          <w:sz w:val="19"/>
          <w:szCs w:val="19"/>
        </w:rPr>
        <w:t>Art. 74. Apresentado o parecer do Ministério Público e observado o disposto no parágrafo único do art. 73 desta Resolução, a Justiça Eleitoral verificará a regularidade das contas, decidindo </w:t>
      </w:r>
      <w:hyperlink r:id="rId103" w:anchor="art30" w:tgtFrame="_self" w:history="1">
        <w:r w:rsidRPr="002C1B12">
          <w:rPr>
            <w:rStyle w:val="Hyperlink"/>
            <w:rFonts w:ascii="Book Antiqua" w:hAnsi="Book Antiqua"/>
            <w:sz w:val="19"/>
            <w:szCs w:val="19"/>
          </w:rPr>
          <w:t>(Lei nº 9.504/1997, art. 30, caput) </w:t>
        </w:r>
      </w:hyperlink>
      <w:r w:rsidRPr="002C1B12">
        <w:rPr>
          <w:rFonts w:ascii="Book Antiqua" w:hAnsi="Book Antiqua"/>
          <w:sz w:val="19"/>
          <w:szCs w:val="19"/>
        </w:rPr>
        <w:t>:</w:t>
      </w:r>
    </w:p>
    <w:p w14:paraId="16DF92F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pela</w:t>
      </w:r>
      <w:proofErr w:type="gramEnd"/>
      <w:r w:rsidRPr="002C1B12">
        <w:rPr>
          <w:rFonts w:ascii="Book Antiqua" w:hAnsi="Book Antiqua"/>
          <w:sz w:val="19"/>
          <w:szCs w:val="19"/>
        </w:rPr>
        <w:t xml:space="preserve"> aprovação, quando estiverem regulares;</w:t>
      </w:r>
    </w:p>
    <w:p w14:paraId="1A167C2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pela</w:t>
      </w:r>
      <w:proofErr w:type="gramEnd"/>
      <w:r w:rsidRPr="002C1B12">
        <w:rPr>
          <w:rFonts w:ascii="Book Antiqua" w:hAnsi="Book Antiqua"/>
          <w:sz w:val="19"/>
          <w:szCs w:val="19"/>
        </w:rPr>
        <w:t xml:space="preserve"> aprovação com ressalvas, quando verificadas falhas que não lhes comprometam a regularidade;</w:t>
      </w:r>
    </w:p>
    <w:p w14:paraId="6BA5BD4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pela desaprovação, quando constatadas falhas que comprometam sua regularidade;</w:t>
      </w:r>
    </w:p>
    <w:p w14:paraId="505A65B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28" w:name="art74IV"/>
      <w:bookmarkEnd w:id="28"/>
      <w:r w:rsidRPr="002C1B12">
        <w:rPr>
          <w:rFonts w:ascii="Book Antiqua" w:hAnsi="Book Antiqua"/>
          <w:sz w:val="19"/>
          <w:szCs w:val="19"/>
        </w:rPr>
        <w:t xml:space="preserve">IV - </w:t>
      </w:r>
      <w:proofErr w:type="gramStart"/>
      <w:r w:rsidRPr="002C1B12">
        <w:rPr>
          <w:rFonts w:ascii="Book Antiqua" w:hAnsi="Book Antiqua"/>
          <w:sz w:val="19"/>
          <w:szCs w:val="19"/>
        </w:rPr>
        <w:t>pela</w:t>
      </w:r>
      <w:proofErr w:type="gramEnd"/>
      <w:r w:rsidRPr="002C1B12">
        <w:rPr>
          <w:rFonts w:ascii="Book Antiqua" w:hAnsi="Book Antiqua"/>
          <w:sz w:val="19"/>
          <w:szCs w:val="19"/>
        </w:rPr>
        <w:t xml:space="preserve"> não prestação, quando, observado o disposto no § 2º:</w:t>
      </w:r>
    </w:p>
    <w:p w14:paraId="36FC138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 depois de citados, na forma do inciso IV do § 5º do art. 49, o candidato ou o órgão partidário e os responsáveis permanecerem omissos ou as suas justificativas não forem aceitas;</w:t>
      </w:r>
    </w:p>
    <w:p w14:paraId="7F865F9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não forem apresentados os documentos e as informações de que trata o art. 53; ou</w:t>
      </w:r>
    </w:p>
    <w:p w14:paraId="610ED2A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 o responsável deixar de atender às diligências determinadas para suprir a ausência que impeça a análise da movimentação declarada na prestação de contas.</w:t>
      </w:r>
    </w:p>
    <w:p w14:paraId="10B3B7D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Nas eleições gerais, na hipótese de manifestação técnica pela aprovação das contas, com parecer no mesmo sentido do Ministério Público Eleitoral, o julgamento das contas poderá ser realizado por decisão monocrática.</w:t>
      </w:r>
    </w:p>
    <w:p w14:paraId="59A194C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A ausência parcial dos documentos e das informações de que trata o art. 53 ou o não atendimento das diligências determinadas não enseja o julgamento das contas como não prestadas se os autos contiverem elementos mínimos que permitam a análise da prestação de contas.</w:t>
      </w:r>
    </w:p>
    <w:p w14:paraId="26D50A3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O disposto no § 2º deste artigo não se aplica quando for constatada a ausência do instrumento de mandato para constituição de advogado para a prestação de contas, hipótese em que estas devem ser julgadas não prestadas.</w:t>
      </w:r>
    </w:p>
    <w:p w14:paraId="55F649E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Na hipótese do § 2º deste artigo, a autoridade judiciária examinará se a ausência verificada é relevante e compromete a regularidade das contas para efeito de sua aprovação com ressalvas ou desaprovação.</w:t>
      </w:r>
    </w:p>
    <w:p w14:paraId="647E264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5º O partido que descumprir as normas referentes à arrecadação e à aplicação de recursos perderá o direito ao recebimento da quota do Fundo Partidário do ano seguinte, sem prejuízo de responderem os candidatos beneficiados por abuso do poder econômico </w:t>
      </w:r>
      <w:hyperlink r:id="rId104" w:anchor="art25" w:tgtFrame="_self" w:history="1">
        <w:r w:rsidRPr="002C1B12">
          <w:rPr>
            <w:rStyle w:val="Hyperlink"/>
            <w:rFonts w:ascii="Book Antiqua" w:hAnsi="Book Antiqua"/>
            <w:sz w:val="19"/>
            <w:szCs w:val="19"/>
          </w:rPr>
          <w:t>(Lei nº 9.504/1997, art. 25) </w:t>
        </w:r>
      </w:hyperlink>
      <w:r w:rsidRPr="002C1B12">
        <w:rPr>
          <w:rFonts w:ascii="Book Antiqua" w:hAnsi="Book Antiqua"/>
          <w:sz w:val="19"/>
          <w:szCs w:val="19"/>
        </w:rPr>
        <w:t>.</w:t>
      </w:r>
    </w:p>
    <w:p w14:paraId="568EE88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Na hipótese de infração às normas legais, a responsabilidade civil e a criminal são subjetivas e recaem somente sobre os dirigentes partidários responsáveis pelo partido à época dos fatos, e devem ser apurados em processos específicos a serem instaurados nos foros competentes.</w:t>
      </w:r>
    </w:p>
    <w:p w14:paraId="437A629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7º A sanção prevista no § 5º deste artigo será aplicada no ano seguinte ao do trânsito em julgado da decisão que desaprovar as contas do partido político ou do candidato, de forma proporcional e razoável, pelo período de 1 (um) a 12 (doze) meses, ou será aplicada por meio do desconto no valor a ser repassado da importância apontada como irregular, não podendo ser aplicada a sanção de suspensão caso a prestação de contas não seja julgada pelo juízo ou tribunal competente após 5 (cinco) anos de sua apresentação </w:t>
      </w:r>
      <w:hyperlink r:id="rId105" w:anchor="art25" w:tgtFrame="_self" w:history="1">
        <w:r w:rsidRPr="002C1B12">
          <w:rPr>
            <w:rStyle w:val="Hyperlink"/>
            <w:rFonts w:ascii="Book Antiqua" w:hAnsi="Book Antiqua"/>
            <w:sz w:val="19"/>
            <w:szCs w:val="19"/>
          </w:rPr>
          <w:t>(Lei nº 9.504/1997, art. 25, parágrafo único) </w:t>
        </w:r>
      </w:hyperlink>
      <w:r w:rsidRPr="002C1B12">
        <w:rPr>
          <w:rFonts w:ascii="Book Antiqua" w:hAnsi="Book Antiqua"/>
          <w:sz w:val="19"/>
          <w:szCs w:val="19"/>
        </w:rPr>
        <w:t>.</w:t>
      </w:r>
    </w:p>
    <w:p w14:paraId="49264BB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8º A perda do direito ao recebimento da quota do Fundo Partidário ou o desconto no repasse de quotas resultante da aplicação da sanção a que se refere o § 7º deste artigo será suspenso durante o segundo semestre do ano eleitoral </w:t>
      </w:r>
      <w:hyperlink r:id="rId106" w:anchor="art37" w:tgtFrame="_self" w:history="1">
        <w:r w:rsidRPr="002C1B12">
          <w:rPr>
            <w:rStyle w:val="Hyperlink"/>
            <w:rFonts w:ascii="Book Antiqua" w:hAnsi="Book Antiqua"/>
            <w:sz w:val="19"/>
            <w:szCs w:val="19"/>
          </w:rPr>
          <w:t>(Lei nº 9.096/1995, art. 37, § 9º) </w:t>
        </w:r>
      </w:hyperlink>
      <w:r w:rsidRPr="002C1B12">
        <w:rPr>
          <w:rFonts w:ascii="Book Antiqua" w:hAnsi="Book Antiqua"/>
          <w:sz w:val="19"/>
          <w:szCs w:val="19"/>
        </w:rPr>
        <w:t>.</w:t>
      </w:r>
    </w:p>
    <w:p w14:paraId="5D33C98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9º As sanções previstas no § 7º deste artigo não são aplicáveis no caso de desaprovação de prestação de contas de candidato, salvo quando ficar comprovada a efetiva participação do partido político nas infrações que acarretarem a rejeição das contas e, nessa hipótese, tiver sido assegurado o direito de defesa ao órgão partidário.</w:t>
      </w:r>
    </w:p>
    <w:p w14:paraId="26C636C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10. A Secretaria Judiciária nos tribunais eleitorais ou o chefe de cartório nas zonas eleitorais deve registrar, no Sistema de Informações de Contas Eleitorais e Partidárias (</w:t>
      </w:r>
      <w:proofErr w:type="spellStart"/>
      <w:r w:rsidRPr="002C1B12">
        <w:rPr>
          <w:rFonts w:ascii="Book Antiqua" w:hAnsi="Book Antiqua"/>
          <w:sz w:val="19"/>
          <w:szCs w:val="19"/>
        </w:rPr>
        <w:t>Sico</w:t>
      </w:r>
      <w:proofErr w:type="spellEnd"/>
      <w:r w:rsidRPr="002C1B12">
        <w:rPr>
          <w:rFonts w:ascii="Book Antiqua" w:hAnsi="Book Antiqua"/>
          <w:sz w:val="19"/>
          <w:szCs w:val="19"/>
        </w:rPr>
        <w:t>), a decisão que determinar a perda do direito ao recebimento da quota do Fundo Partidário ou o desconto no repasse de quotas resultante da aplicação da sanção a que se refere o § 7º deste artigo.</w:t>
      </w:r>
    </w:p>
    <w:p w14:paraId="1D302CC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75. O julgamento da prestação de contas pela Justiça Eleitoral não afasta a possibilidade de apuração por outros órgãos quanto à prática de eventuais ilícitos antecedentes e/ou vinculados, verificados no curso de investigações em andamento ou futuras.</w:t>
      </w:r>
    </w:p>
    <w:p w14:paraId="5C31FEB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Parágrafo único. A autoridade judicial responsável pela análise das contas, ao verificar a presença de indícios de irregularidades que possam configurar ilícitos, remeterá as respectivas informações e documentos aos órgãos competentes para apuração de eventuais crimes </w:t>
      </w:r>
      <w:hyperlink r:id="rId107" w:anchor="art35" w:tgtFrame="_self" w:history="1">
        <w:r w:rsidRPr="002C1B12">
          <w:rPr>
            <w:rStyle w:val="Hyperlink"/>
            <w:rFonts w:ascii="Book Antiqua" w:hAnsi="Book Antiqua"/>
            <w:sz w:val="19"/>
            <w:szCs w:val="19"/>
          </w:rPr>
          <w:t>(Lei nº 9.096/1995, art. 35 </w:t>
        </w:r>
      </w:hyperlink>
      <w:r w:rsidRPr="002C1B12">
        <w:rPr>
          <w:rFonts w:ascii="Book Antiqua" w:hAnsi="Book Antiqua"/>
          <w:sz w:val="19"/>
          <w:szCs w:val="19"/>
        </w:rPr>
        <w:t>; e </w:t>
      </w:r>
      <w:hyperlink r:id="rId108" w:anchor="art40" w:tgtFrame="_self" w:history="1">
        <w:r w:rsidRPr="002C1B12">
          <w:rPr>
            <w:rStyle w:val="Hyperlink"/>
            <w:rFonts w:ascii="Book Antiqua" w:hAnsi="Book Antiqua"/>
            <w:sz w:val="19"/>
            <w:szCs w:val="19"/>
          </w:rPr>
          <w:t>Código de Processo Penal, art. 40) </w:t>
        </w:r>
      </w:hyperlink>
      <w:r w:rsidRPr="002C1B12">
        <w:rPr>
          <w:rFonts w:ascii="Book Antiqua" w:hAnsi="Book Antiqua"/>
          <w:sz w:val="19"/>
          <w:szCs w:val="19"/>
        </w:rPr>
        <w:t>.</w:t>
      </w:r>
    </w:p>
    <w:p w14:paraId="0505B66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76. Erros formais e/ou materiais corrigidos ou tidos como irrelevantes no conjunto da prestação de contas não ensejam sua desaprovação e aplicação de sanção </w:t>
      </w:r>
      <w:hyperlink r:id="rId109" w:anchor="art30" w:tgtFrame="_self" w:history="1">
        <w:r w:rsidRPr="002C1B12">
          <w:rPr>
            <w:rStyle w:val="Hyperlink"/>
            <w:rFonts w:ascii="Book Antiqua" w:hAnsi="Book Antiqua"/>
            <w:sz w:val="19"/>
            <w:szCs w:val="19"/>
          </w:rPr>
          <w:t>(Lei nº 9.504/1997, art. 30, §§ 2º e 2º-A) </w:t>
        </w:r>
      </w:hyperlink>
      <w:r w:rsidRPr="002C1B12">
        <w:rPr>
          <w:rFonts w:ascii="Book Antiqua" w:hAnsi="Book Antiqua"/>
          <w:sz w:val="19"/>
          <w:szCs w:val="19"/>
        </w:rPr>
        <w:t>.</w:t>
      </w:r>
    </w:p>
    <w:p w14:paraId="47346EC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77. A decisão que julgar as contas do candidato às eleições majoritárias abrangerá as de vice e as de suplente, conforme o caso, ainda que substituídos.</w:t>
      </w:r>
    </w:p>
    <w:p w14:paraId="418AB9C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Parágrafo único. Se, no prazo legal, o titular não prestar contas, o vice e os suplentes, ainda que substituídos, poderão fazê-lo separadamente, no prazo de 3 (três) dias contados da citação de que trata o inciso IV do § 5º do art. 49, para que suas contas sejam julgadas independentemente das contas do titular, salvo se este, em igual prazo, também apresentar suas contas, hipótese na qual os respectivos processos serão examinados em conjunto.</w:t>
      </w:r>
    </w:p>
    <w:p w14:paraId="02071B2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29" w:name="art78"/>
      <w:bookmarkEnd w:id="29"/>
      <w:r w:rsidRPr="002C1B12">
        <w:rPr>
          <w:rFonts w:ascii="Book Antiqua" w:hAnsi="Book Antiqua"/>
          <w:sz w:val="19"/>
          <w:szCs w:val="19"/>
        </w:rPr>
        <w:t>Art. 78. A decisão que julgar as contas dos candidatos eleitos será publicada em sessão, na hipótese de acórdão prolatado por tribunal, e no mural eletrônico, na hipótese de decisão monocrática do relator ou de decisão proferida no primeiro grau, até 3 (três) dias antes da diplomação </w:t>
      </w:r>
      <w:hyperlink r:id="rId110" w:anchor="art30" w:tgtFrame="_self" w:history="1">
        <w:r w:rsidRPr="002C1B12">
          <w:rPr>
            <w:rStyle w:val="Hyperlink"/>
            <w:rFonts w:ascii="Book Antiqua" w:hAnsi="Book Antiqua"/>
            <w:sz w:val="19"/>
            <w:szCs w:val="19"/>
          </w:rPr>
          <w:t>(Lei nº 9.504/1997, art. 30, § 1º) </w:t>
        </w:r>
      </w:hyperlink>
      <w:r w:rsidRPr="002C1B12">
        <w:rPr>
          <w:rFonts w:ascii="Book Antiqua" w:hAnsi="Book Antiqua"/>
          <w:sz w:val="19"/>
          <w:szCs w:val="19"/>
        </w:rPr>
        <w:t>.     ( </w:t>
      </w:r>
      <w:hyperlink r:id="rId111" w:anchor="art7XII" w:tgtFrame="_self" w:history="1">
        <w:r w:rsidRPr="002C1B12">
          <w:rPr>
            <w:rStyle w:val="Hyperlink"/>
            <w:rFonts w:ascii="Book Antiqua" w:hAnsi="Book Antiqua"/>
            <w:b/>
            <w:bCs/>
            <w:sz w:val="19"/>
            <w:szCs w:val="19"/>
          </w:rPr>
          <w:t>Vide, para as Eleições de 2020, art. 7º, inciso XII, da Resolução nº 23.624/2020 </w:t>
        </w:r>
      </w:hyperlink>
      <w:r w:rsidRPr="002C1B12">
        <w:rPr>
          <w:rFonts w:ascii="Book Antiqua" w:hAnsi="Book Antiqua"/>
          <w:sz w:val="19"/>
          <w:szCs w:val="19"/>
        </w:rPr>
        <w:t>)</w:t>
      </w:r>
    </w:p>
    <w:p w14:paraId="65A9A90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Parágrafo único. A decisão que julgar as contas dos candidatos não eleitos será publicada no Diário da Justiça Eletrônico da Justiça Eleitoral.</w:t>
      </w:r>
    </w:p>
    <w:p w14:paraId="38C5F65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xml:space="preserve">Art. 79. A aprovação com ressalvas da prestação de contas não obsta que seja determinada a devolução dos recursos recebidos de fonte vedada ou a sua transferência para a conta única do Tesouro Nacional, assim como dos recursos de origem não identificada, na forma prevista nos </w:t>
      </w:r>
      <w:proofErr w:type="spellStart"/>
      <w:r w:rsidRPr="002C1B12">
        <w:rPr>
          <w:rFonts w:ascii="Book Antiqua" w:hAnsi="Book Antiqua"/>
          <w:sz w:val="19"/>
          <w:szCs w:val="19"/>
        </w:rPr>
        <w:t>arts</w:t>
      </w:r>
      <w:proofErr w:type="spellEnd"/>
      <w:r w:rsidRPr="002C1B12">
        <w:rPr>
          <w:rFonts w:ascii="Book Antiqua" w:hAnsi="Book Antiqua"/>
          <w:sz w:val="19"/>
          <w:szCs w:val="19"/>
        </w:rPr>
        <w:t>. 31 e 32 desta Resolução.</w:t>
      </w:r>
    </w:p>
    <w:p w14:paraId="1D884A1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Verificada a ausência de comprovação da utilização dos recursos do Fundo Partidário e/ou do Fundo Especial de Financiamento de Campanha (FEFC) ou a sua utilização indevida, a decisão que julgar as contas determinará a devolução do valor correspondente ao Tesouro Nacional no prazo de 5 (cinco) dias após o trânsito em julgado, sob pena de remessa dos autos à representação estadual ou municipal da Advocacia-Geral da União, para fins de cobrança.</w:t>
      </w:r>
    </w:p>
    <w:p w14:paraId="108E153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Na hipótese do § 1º, incidirão juros moratórios e atualização monetária, calculados com base na taxa aplicável aos créditos da Fazenda Pública, sobre os valores a serem recolhidos ao Tesouro Nacional, desde a data da ocorrência do fato gerador até a do efetivo recolhimento, salvo se tiver sido determinado de forma diversa na decisão judicial.</w:t>
      </w:r>
    </w:p>
    <w:p w14:paraId="35D0AAC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80. A decisão que julgar as contas eleitorais como não prestadas acarreta:</w:t>
      </w:r>
    </w:p>
    <w:p w14:paraId="21359A2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ao</w:t>
      </w:r>
      <w:proofErr w:type="gramEnd"/>
      <w:r w:rsidRPr="002C1B12">
        <w:rPr>
          <w:rFonts w:ascii="Book Antiqua" w:hAnsi="Book Antiqua"/>
          <w:sz w:val="19"/>
          <w:szCs w:val="19"/>
        </w:rPr>
        <w:t xml:space="preserve"> candidato, o impedimento de obter a certidão de quitação eleitoral até o fim da legislatura, persistindo os efeitos da restrição após esse período até a efetiva apresentação das contas;</w:t>
      </w:r>
    </w:p>
    <w:p w14:paraId="20675A3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ao</w:t>
      </w:r>
      <w:proofErr w:type="gramEnd"/>
      <w:r w:rsidRPr="002C1B12">
        <w:rPr>
          <w:rFonts w:ascii="Book Antiqua" w:hAnsi="Book Antiqua"/>
          <w:sz w:val="19"/>
          <w:szCs w:val="19"/>
        </w:rPr>
        <w:t xml:space="preserve"> partido político:</w:t>
      </w:r>
    </w:p>
    <w:p w14:paraId="37FC51C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 a perda do direito ao recebimento da quota do Fundo Partidário, do Fundo Especial de Financiamento de Campanha, e</w:t>
      </w:r>
    </w:p>
    <w:p w14:paraId="65DA5E2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a suspensão do registro ou anotação do órgão partidário, após decisão, com trânsito em julgado, precedida de processo regular que assegure ampla defesa </w:t>
      </w:r>
      <w:hyperlink r:id="rId112" w:tgtFrame="_self" w:history="1">
        <w:r w:rsidRPr="002C1B12">
          <w:rPr>
            <w:rStyle w:val="Hyperlink"/>
            <w:rFonts w:ascii="Book Antiqua" w:hAnsi="Book Antiqua"/>
            <w:sz w:val="19"/>
            <w:szCs w:val="19"/>
          </w:rPr>
          <w:t>(STF ADI nº 6032, j. em 05.12.2019) </w:t>
        </w:r>
      </w:hyperlink>
      <w:r w:rsidRPr="002C1B12">
        <w:rPr>
          <w:rFonts w:ascii="Book Antiqua" w:hAnsi="Book Antiqua"/>
          <w:sz w:val="19"/>
          <w:szCs w:val="19"/>
        </w:rPr>
        <w:t>.</w:t>
      </w:r>
    </w:p>
    <w:p w14:paraId="055A67E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Após o trânsito em julgado da decisão que julgar as contas como não prestadas, o interessado pode requerer, na forma do disposto no § 2º deste artigo, a regularização de sua situação para:</w:t>
      </w:r>
    </w:p>
    <w:p w14:paraId="785157D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no</w:t>
      </w:r>
      <w:proofErr w:type="gramEnd"/>
      <w:r w:rsidRPr="002C1B12">
        <w:rPr>
          <w:rFonts w:ascii="Book Antiqua" w:hAnsi="Book Antiqua"/>
          <w:sz w:val="19"/>
          <w:szCs w:val="19"/>
        </w:rPr>
        <w:t xml:space="preserve"> caso de candidato, evitar que persistam os efeitos do impedimento de obter a certidão de quitação eleitoral após o fim da legislatura; ou</w:t>
      </w:r>
    </w:p>
    <w:p w14:paraId="63A4D40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no</w:t>
      </w:r>
      <w:proofErr w:type="gramEnd"/>
      <w:r w:rsidRPr="002C1B12">
        <w:rPr>
          <w:rFonts w:ascii="Book Antiqua" w:hAnsi="Book Antiqua"/>
          <w:sz w:val="19"/>
          <w:szCs w:val="19"/>
        </w:rPr>
        <w:t xml:space="preserve"> caso de partido político, restabelecer o direito ao recebimento da quota do Fundo Partidário, do Fundo Especial de Financiamento de Campanha.</w:t>
      </w:r>
    </w:p>
    <w:p w14:paraId="4566546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O requerimento de regularização:</w:t>
      </w:r>
    </w:p>
    <w:p w14:paraId="01BFC63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pode</w:t>
      </w:r>
      <w:proofErr w:type="gramEnd"/>
      <w:r w:rsidRPr="002C1B12">
        <w:rPr>
          <w:rFonts w:ascii="Book Antiqua" w:hAnsi="Book Antiqua"/>
          <w:sz w:val="19"/>
          <w:szCs w:val="19"/>
        </w:rPr>
        <w:t xml:space="preserve"> ser apresentado:</w:t>
      </w:r>
    </w:p>
    <w:p w14:paraId="3522D4B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 pelo candidato interessado, para efeito da regularização de sua situação cadastral;</w:t>
      </w:r>
    </w:p>
    <w:p w14:paraId="1447299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pelo órgão partidário cujo direito ao recebimento da quota do Fundo Partidário e do Fundo Especial de Financiamento de Campanha esteja suspenso ou pelos hierarquicamente superiores;</w:t>
      </w:r>
    </w:p>
    <w:p w14:paraId="0912ECF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deve</w:t>
      </w:r>
      <w:proofErr w:type="gramEnd"/>
      <w:r w:rsidRPr="002C1B12">
        <w:rPr>
          <w:rFonts w:ascii="Book Antiqua" w:hAnsi="Book Antiqua"/>
          <w:sz w:val="19"/>
          <w:szCs w:val="19"/>
        </w:rPr>
        <w:t xml:space="preserve"> ser autuado na classe Regularização da omissão de prestação de contas eleitorais, consignando-se os nomes dos responsáveis, e distribuído por prevenção ao juiz ou relator que conduziu o processo de prestação de contas a que ele se refere;</w:t>
      </w:r>
    </w:p>
    <w:p w14:paraId="361A275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deve ser instruído com todos os dados e documentos previstos no art. 53 desta Resolução utilizando-se, em relação aos dados, o sistema de que trata o art. 54;</w:t>
      </w:r>
    </w:p>
    <w:p w14:paraId="2463D30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IV - </w:t>
      </w:r>
      <w:proofErr w:type="gramStart"/>
      <w:r w:rsidRPr="002C1B12">
        <w:rPr>
          <w:rFonts w:ascii="Book Antiqua" w:hAnsi="Book Antiqua"/>
          <w:sz w:val="19"/>
          <w:szCs w:val="19"/>
        </w:rPr>
        <w:t>não</w:t>
      </w:r>
      <w:proofErr w:type="gramEnd"/>
      <w:r w:rsidRPr="002C1B12">
        <w:rPr>
          <w:rFonts w:ascii="Book Antiqua" w:hAnsi="Book Antiqua"/>
          <w:sz w:val="19"/>
          <w:szCs w:val="19"/>
        </w:rPr>
        <w:t xml:space="preserve"> deve ser recebido com efeito suspensivo;</w:t>
      </w:r>
    </w:p>
    <w:p w14:paraId="24A383A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V - </w:t>
      </w:r>
      <w:proofErr w:type="gramStart"/>
      <w:r w:rsidRPr="002C1B12">
        <w:rPr>
          <w:rFonts w:ascii="Book Antiqua" w:hAnsi="Book Antiqua"/>
          <w:sz w:val="19"/>
          <w:szCs w:val="19"/>
        </w:rPr>
        <w:t>deve</w:t>
      </w:r>
      <w:proofErr w:type="gramEnd"/>
      <w:r w:rsidRPr="002C1B12">
        <w:rPr>
          <w:rFonts w:ascii="Book Antiqua" w:hAnsi="Book Antiqua"/>
          <w:sz w:val="19"/>
          <w:szCs w:val="19"/>
        </w:rPr>
        <w:t xml:space="preserve"> observar o rito previsto nesta Resolução para o processamento da prestação de contas, no que couber, com a finalidade de verificar:</w:t>
      </w:r>
    </w:p>
    <w:p w14:paraId="2FFE0B1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a) eventual existência de recursos de fontes vedadas;</w:t>
      </w:r>
    </w:p>
    <w:p w14:paraId="3FFC230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eventual existência de recursos de origem não identificada;</w:t>
      </w:r>
    </w:p>
    <w:p w14:paraId="46D8D42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 ausência de comprovação ou irregularidade na aplicação de recursos oriundos do Fundo Partidário e/ou do Fundo Especial de Financiamento de Campanha (FEFC);</w:t>
      </w:r>
    </w:p>
    <w:p w14:paraId="074FCBB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 outras irregularidades de natureza grave.</w:t>
      </w:r>
    </w:p>
    <w:p w14:paraId="1B47D6E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 3º Caso constatada impropriedade ou irregularidade na aplicação dos recursos do Fundo Partidário e/ou do Fundo Especial de Financiamento de Campanha (FEFC) ou no recebimento dos recursos de que tratam os </w:t>
      </w:r>
      <w:proofErr w:type="spellStart"/>
      <w:r w:rsidRPr="002C1B12">
        <w:rPr>
          <w:rFonts w:ascii="Book Antiqua" w:hAnsi="Book Antiqua"/>
          <w:sz w:val="19"/>
          <w:szCs w:val="19"/>
        </w:rPr>
        <w:t>arts</w:t>
      </w:r>
      <w:proofErr w:type="spellEnd"/>
      <w:r w:rsidRPr="002C1B12">
        <w:rPr>
          <w:rFonts w:ascii="Book Antiqua" w:hAnsi="Book Antiqua"/>
          <w:sz w:val="19"/>
          <w:szCs w:val="19"/>
        </w:rPr>
        <w:t>. 31 e 32 desta Resolução, o candidato ou o órgão partidário e os seus responsáveis serão intimados para fins de devolução ao erário, se já não demonstrada a sua realização.</w:t>
      </w:r>
    </w:p>
    <w:p w14:paraId="2E0BE2B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Recolhidos os valores mencionados no § 3º deste artigo, ou na ausência de valores a recolher, a autoridade judicial deve decidir sobre o deferimento, ou não, do requerimento apresentado, decidindo pela regularização, ou não, da omissão, aplicando ao órgão partidário e aos seus responsáveis, quando for o caso, as sanções previstas no § 5º do art. 74 desta Resolução.</w:t>
      </w:r>
    </w:p>
    <w:p w14:paraId="1906347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A situação de inadimplência do órgão partidário ou do candidato somente deve ser levantada após:</w:t>
      </w:r>
    </w:p>
    <w:p w14:paraId="1E16AD5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o</w:t>
      </w:r>
      <w:proofErr w:type="gramEnd"/>
      <w:r w:rsidRPr="002C1B12">
        <w:rPr>
          <w:rFonts w:ascii="Book Antiqua" w:hAnsi="Book Antiqua"/>
          <w:sz w:val="19"/>
          <w:szCs w:val="19"/>
        </w:rPr>
        <w:t xml:space="preserve"> efetivo recolhimento dos valores devidos; e</w:t>
      </w:r>
    </w:p>
    <w:p w14:paraId="6704B7B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o</w:t>
      </w:r>
      <w:proofErr w:type="gramEnd"/>
      <w:r w:rsidRPr="002C1B12">
        <w:rPr>
          <w:rFonts w:ascii="Book Antiqua" w:hAnsi="Book Antiqua"/>
          <w:sz w:val="19"/>
          <w:szCs w:val="19"/>
        </w:rPr>
        <w:t xml:space="preserve"> cumprimento das sanções impostas na decisão prevista nos incisos I e II do caput e no § 4º deste artigo.</w:t>
      </w:r>
    </w:p>
    <w:p w14:paraId="3B091B3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81. Desaprovadas as contas, a Justiça Eleitoral abrirá vista dos autos ao Ministério Público para os fins previstos no </w:t>
      </w:r>
      <w:hyperlink r:id="rId113" w:anchor="art22" w:tgtFrame="_self" w:history="1">
        <w:r w:rsidRPr="002C1B12">
          <w:rPr>
            <w:rStyle w:val="Hyperlink"/>
            <w:rFonts w:ascii="Book Antiqua" w:hAnsi="Book Antiqua"/>
            <w:sz w:val="19"/>
            <w:szCs w:val="19"/>
          </w:rPr>
          <w:t>art. 22 da Lei Complementar nº 64/1990 </w:t>
        </w:r>
      </w:hyperlink>
      <w:hyperlink r:id="rId114" w:anchor="art22" w:tgtFrame="_self" w:history="1">
        <w:r w:rsidRPr="002C1B12">
          <w:rPr>
            <w:rStyle w:val="Hyperlink"/>
            <w:rFonts w:ascii="Book Antiqua" w:hAnsi="Book Antiqua"/>
            <w:sz w:val="19"/>
            <w:szCs w:val="19"/>
          </w:rPr>
          <w:t>(Lei nº 9.504/1997, art. 22, § 4º) </w:t>
        </w:r>
      </w:hyperlink>
      <w:r w:rsidRPr="002C1B12">
        <w:rPr>
          <w:rFonts w:ascii="Book Antiqua" w:hAnsi="Book Antiqua"/>
          <w:sz w:val="19"/>
          <w:szCs w:val="19"/>
        </w:rPr>
        <w:t>.</w:t>
      </w:r>
    </w:p>
    <w:p w14:paraId="67669D4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82. Se identificado indício de apropriação, pelo candidato, pelo administrador financeiro da campanha ou por quem de fato exerça essa função de bens, recursos ou valores destinados ao financiamento eleitoral, em proveito próprio ou alheio, cópia dos autos deve ser encaminhada ao Ministério Público para apuração da prática do crime capitulado no </w:t>
      </w:r>
      <w:hyperlink r:id="rId115" w:anchor="art354a" w:tgtFrame="_self" w:history="1">
        <w:r w:rsidRPr="002C1B12">
          <w:rPr>
            <w:rStyle w:val="Hyperlink"/>
            <w:rFonts w:ascii="Book Antiqua" w:hAnsi="Book Antiqua"/>
            <w:sz w:val="19"/>
            <w:szCs w:val="19"/>
          </w:rPr>
          <w:t>art. 354-A do Código Eleitoral </w:t>
        </w:r>
      </w:hyperlink>
      <w:hyperlink r:id="rId116" w:anchor="art354a" w:tgtFrame="_self" w:history="1">
        <w:r w:rsidRPr="002C1B12">
          <w:rPr>
            <w:rStyle w:val="Hyperlink"/>
            <w:rFonts w:ascii="Book Antiqua" w:hAnsi="Book Antiqua"/>
            <w:sz w:val="19"/>
            <w:szCs w:val="19"/>
          </w:rPr>
          <w:t>(Lei nº 4.737/1965, art. 354-A) </w:t>
        </w:r>
      </w:hyperlink>
      <w:r w:rsidRPr="002C1B12">
        <w:rPr>
          <w:rFonts w:ascii="Book Antiqua" w:hAnsi="Book Antiqua"/>
          <w:sz w:val="19"/>
          <w:szCs w:val="19"/>
        </w:rPr>
        <w:t>.</w:t>
      </w:r>
    </w:p>
    <w:p w14:paraId="66AC3D0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83. A inobservância do prazo para encaminhamento das prestações de contas impede a diplomação dos eleitos enquanto perdurar a omissão </w:t>
      </w:r>
      <w:hyperlink r:id="rId117" w:tgtFrame="_self" w:history="1">
        <w:r w:rsidRPr="002C1B12">
          <w:rPr>
            <w:rStyle w:val="Hyperlink"/>
            <w:rFonts w:ascii="Book Antiqua" w:hAnsi="Book Antiqua"/>
            <w:sz w:val="19"/>
            <w:szCs w:val="19"/>
          </w:rPr>
          <w:t>(Lei nº 9.504/1997, art. 29, § 2º) </w:t>
        </w:r>
      </w:hyperlink>
      <w:r w:rsidRPr="002C1B12">
        <w:rPr>
          <w:rFonts w:ascii="Book Antiqua" w:hAnsi="Book Antiqua"/>
          <w:sz w:val="19"/>
          <w:szCs w:val="19"/>
        </w:rPr>
        <w:t>.</w:t>
      </w:r>
    </w:p>
    <w:p w14:paraId="78AF058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84. A Justiça Eleitoral divulgará na página do Tribunal Superior Eleitoral na internet o nome dos candidatos e dos órgãos partidários que não apresentaram as contas de suas campanhas.</w:t>
      </w:r>
    </w:p>
    <w:p w14:paraId="6D73AB6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Parágrafo único. Será feito o registro no cadastro eleitoral quanto à apresentação das contas, sua extemporaneidade ou inadimplência.</w:t>
      </w:r>
    </w:p>
    <w:p w14:paraId="0984C5B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Seção I</w:t>
      </w:r>
    </w:p>
    <w:p w14:paraId="45A2228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Dos Recursos</w:t>
      </w:r>
    </w:p>
    <w:p w14:paraId="7814349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85. Da decisão do juiz eleitoral, cabe recurso para o tribunal regional eleitoral, no prazo de 3 (três) dias contados da publicação no Diário da Justiça Eletrônico </w:t>
      </w:r>
      <w:hyperlink r:id="rId118" w:anchor="art30" w:tgtFrame="_self" w:history="1">
        <w:r w:rsidRPr="002C1B12">
          <w:rPr>
            <w:rStyle w:val="Hyperlink"/>
            <w:rFonts w:ascii="Book Antiqua" w:hAnsi="Book Antiqua"/>
            <w:sz w:val="19"/>
            <w:szCs w:val="19"/>
          </w:rPr>
          <w:t>(Lei nº 9.504/1997, art. 30, § 5º) </w:t>
        </w:r>
      </w:hyperlink>
      <w:r w:rsidRPr="002C1B12">
        <w:rPr>
          <w:rFonts w:ascii="Book Antiqua" w:hAnsi="Book Antiqua"/>
          <w:sz w:val="19"/>
          <w:szCs w:val="19"/>
        </w:rPr>
        <w:t>.</w:t>
      </w:r>
    </w:p>
    <w:p w14:paraId="3A33707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86. Na hipótese do julgamento das prestações de contas dos candidatos eleitos, o prazo recursal é contado da publicação em sessão do acórdão prolatado por tribunal eleitoral.</w:t>
      </w:r>
    </w:p>
    <w:p w14:paraId="626F0BD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Parágrafo único. Na hipótese de decisão proferida no primeiro grau, o prazo recursal conta-se a partir da publicação em cartório.</w:t>
      </w:r>
    </w:p>
    <w:p w14:paraId="59269CF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Art. 87. Do acórdão do tribunal regional eleitoral, cabe recurso especial para o Tribunal Superior Eleitoral, nas hipóteses previstas nos </w:t>
      </w:r>
      <w:hyperlink r:id="rId119" w:anchor="art121" w:tgtFrame="_self" w:history="1">
        <w:r w:rsidRPr="002C1B12">
          <w:rPr>
            <w:rStyle w:val="Hyperlink"/>
            <w:rFonts w:ascii="Book Antiqua" w:hAnsi="Book Antiqua"/>
            <w:sz w:val="19"/>
            <w:szCs w:val="19"/>
          </w:rPr>
          <w:t>incisos I e II do § 4º do art. 121 da Constituição Federal </w:t>
        </w:r>
      </w:hyperlink>
      <w:r w:rsidRPr="002C1B12">
        <w:rPr>
          <w:rFonts w:ascii="Book Antiqua" w:hAnsi="Book Antiqua"/>
          <w:sz w:val="19"/>
          <w:szCs w:val="19"/>
        </w:rPr>
        <w:t>, no prazo de 3 (três) dias contados da publicação no Diário da Justiça Eletrônico </w:t>
      </w:r>
      <w:hyperlink r:id="rId120" w:anchor="art30" w:tgtFrame="_self" w:history="1">
        <w:r w:rsidRPr="002C1B12">
          <w:rPr>
            <w:rStyle w:val="Hyperlink"/>
            <w:rFonts w:ascii="Book Antiqua" w:hAnsi="Book Antiqua"/>
            <w:sz w:val="19"/>
            <w:szCs w:val="19"/>
          </w:rPr>
          <w:t>(Lei nº 9.504/1997, art. 30, § 6º) </w:t>
        </w:r>
      </w:hyperlink>
      <w:r w:rsidRPr="002C1B12">
        <w:rPr>
          <w:rFonts w:ascii="Book Antiqua" w:hAnsi="Book Antiqua"/>
          <w:sz w:val="19"/>
          <w:szCs w:val="19"/>
        </w:rPr>
        <w:t>.</w:t>
      </w:r>
    </w:p>
    <w:p w14:paraId="396153E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88. São irrecorríveis as decisões do Tribunal Superior Eleitoral, salvo as que contrariarem a Constituição Federal.</w:t>
      </w:r>
    </w:p>
    <w:p w14:paraId="65DB9A8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CAPÍTULO VII</w:t>
      </w:r>
    </w:p>
    <w:p w14:paraId="34C42B4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DO CONTROLE E DA FISCALIZAÇÃO CONCOMITANTE</w:t>
      </w:r>
    </w:p>
    <w:p w14:paraId="64BDDEE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89. Durante todo o processo eleitoral, a Justiça Eleitoral pode fiscalizar a arrecadação e a aplicação de recursos, visando a subsidiar a análise das prestações de contas.</w:t>
      </w:r>
    </w:p>
    <w:p w14:paraId="631DD52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 fiscalização a que alude o caput deste artigo deve ser:</w:t>
      </w:r>
    </w:p>
    <w:p w14:paraId="0A88309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precedida</w:t>
      </w:r>
      <w:proofErr w:type="gramEnd"/>
      <w:r w:rsidRPr="002C1B12">
        <w:rPr>
          <w:rFonts w:ascii="Book Antiqua" w:hAnsi="Book Antiqua"/>
          <w:sz w:val="19"/>
          <w:szCs w:val="19"/>
        </w:rPr>
        <w:t xml:space="preserve"> de autorização do presidente do tribunal ou do relator do processo, caso já tenha sido designado, ou ainda do juiz eleitoral, conforme o caso, que designará, entre os servidores da Justiça Eleitoral, fiscais ad hoc, devidamente credenciados para atuação;</w:t>
      </w:r>
    </w:p>
    <w:p w14:paraId="25BBB88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registrada</w:t>
      </w:r>
      <w:proofErr w:type="gramEnd"/>
      <w:r w:rsidRPr="002C1B12">
        <w:rPr>
          <w:rFonts w:ascii="Book Antiqua" w:hAnsi="Book Antiqua"/>
          <w:sz w:val="19"/>
          <w:szCs w:val="19"/>
        </w:rPr>
        <w:t xml:space="preserve"> no SPCE para confronto com as informações lançadas na prestação de contas.</w:t>
      </w:r>
    </w:p>
    <w:p w14:paraId="2DA350C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Na hipótese de a fiscalização ocorrer em município diferente da sede, a autoridade judiciária pode solicitar ao juiz da respectiva circunscrição eleitoral que designe servidor da zona eleitoral para exercer a fiscalização.</w:t>
      </w:r>
    </w:p>
    <w:p w14:paraId="6D5E1F6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90. Os órgãos e as entidades da Administração Pública direta e indireta devem ceder, sem ônus para a Justiça Eleitoral, em formatos abertos e compatíveis, informações de suas bases de dados na área de sua competência, quando solicitadas pela Justiça Eleitoral </w:t>
      </w:r>
      <w:hyperlink r:id="rId121" w:anchor="art94a" w:tgtFrame="_self" w:history="1">
        <w:r w:rsidRPr="002C1B12">
          <w:rPr>
            <w:rStyle w:val="Hyperlink"/>
            <w:rFonts w:ascii="Book Antiqua" w:hAnsi="Book Antiqua"/>
            <w:sz w:val="19"/>
            <w:szCs w:val="19"/>
          </w:rPr>
          <w:t>(Lei nº 9.504/1997, art. 94-A, I) </w:t>
        </w:r>
      </w:hyperlink>
      <w:r w:rsidRPr="002C1B12">
        <w:rPr>
          <w:rFonts w:ascii="Book Antiqua" w:hAnsi="Book Antiqua"/>
          <w:sz w:val="19"/>
          <w:szCs w:val="19"/>
        </w:rPr>
        <w:t>.</w:t>
      </w:r>
    </w:p>
    <w:p w14:paraId="4EE6C49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91. Os indícios de irregularidade relativos à arrecadação de recursos e gastos eleitorais obtidos mediante cruzamento de informações entre órgãos e entidades da administração pública devem ser processados na forma descrita a seguir:</w:t>
      </w:r>
    </w:p>
    <w:p w14:paraId="06100A7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tão</w:t>
      </w:r>
      <w:proofErr w:type="gramEnd"/>
      <w:r w:rsidRPr="002C1B12">
        <w:rPr>
          <w:rFonts w:ascii="Book Antiqua" w:hAnsi="Book Antiqua"/>
          <w:sz w:val="19"/>
          <w:szCs w:val="19"/>
        </w:rPr>
        <w:t xml:space="preserve"> logo identificados, os indícios de irregularidade serão diretamente encaminhados ao Ministério Público;</w:t>
      </w:r>
    </w:p>
    <w:p w14:paraId="306DCFD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o</w:t>
      </w:r>
      <w:proofErr w:type="gramEnd"/>
      <w:r w:rsidRPr="002C1B12">
        <w:rPr>
          <w:rFonts w:ascii="Book Antiqua" w:hAnsi="Book Antiqua"/>
          <w:sz w:val="19"/>
          <w:szCs w:val="19"/>
        </w:rPr>
        <w:t xml:space="preserve"> Ministério Público, procedendo à apuração dos indícios, poderá, entre outras providências:</w:t>
      </w:r>
    </w:p>
    <w:p w14:paraId="7FCA704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 requisitar à autoridade policial a instauração de inquérito;</w:t>
      </w:r>
    </w:p>
    <w:p w14:paraId="1442F89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requisitar informações a candidatos, partidos políticos, doadores, fornecedores e a terceiros para a apuração dos fatos, além de determinar outras diligências que julgar necessárias;</w:t>
      </w:r>
    </w:p>
    <w:p w14:paraId="6848732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 requerer a quebra dos sigilos fiscal e bancário de candidato, partido político, doador ou fornecedor de campanha </w:t>
      </w:r>
      <w:hyperlink r:id="rId122" w:tgtFrame="_self" w:history="1">
        <w:r w:rsidRPr="002C1B12">
          <w:rPr>
            <w:rStyle w:val="Hyperlink"/>
            <w:rFonts w:ascii="Book Antiqua" w:hAnsi="Book Antiqua"/>
            <w:sz w:val="19"/>
            <w:szCs w:val="19"/>
          </w:rPr>
          <w:t>(Lei Complementar nº 105/2001, art. 1º, § 4º) </w:t>
        </w:r>
      </w:hyperlink>
      <w:r w:rsidRPr="002C1B12">
        <w:rPr>
          <w:rFonts w:ascii="Book Antiqua" w:hAnsi="Book Antiqua"/>
          <w:sz w:val="19"/>
          <w:szCs w:val="19"/>
        </w:rPr>
        <w:t>;</w:t>
      </w:r>
    </w:p>
    <w:p w14:paraId="3E7784E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concluída a apuração dos indícios, o Ministério Público, juntando os elementos probatórios colhidos e manifestando-se sobre eles, fará a imediata comunicação à autoridade judicial e solicitará a adoção de eventuais pedidos de providência que entender cabíveis;</w:t>
      </w:r>
    </w:p>
    <w:p w14:paraId="0A31651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IV - </w:t>
      </w:r>
      <w:proofErr w:type="gramStart"/>
      <w:r w:rsidRPr="002C1B12">
        <w:rPr>
          <w:rFonts w:ascii="Book Antiqua" w:hAnsi="Book Antiqua"/>
          <w:sz w:val="19"/>
          <w:szCs w:val="19"/>
        </w:rPr>
        <w:t>recebida</w:t>
      </w:r>
      <w:proofErr w:type="gramEnd"/>
      <w:r w:rsidRPr="002C1B12">
        <w:rPr>
          <w:rFonts w:ascii="Book Antiqua" w:hAnsi="Book Antiqua"/>
          <w:sz w:val="19"/>
          <w:szCs w:val="19"/>
        </w:rPr>
        <w:t xml:space="preserve"> a manifestação ministerial, o presidente ou o juiz eleitoral, conforme o caso, deve determinar:</w:t>
      </w:r>
    </w:p>
    <w:p w14:paraId="23FEC89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 a autuação do processo na classe petição, caso não tenha sido autuado o processo de prestação de contas; ou</w:t>
      </w:r>
    </w:p>
    <w:p w14:paraId="00612D8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a juntada ao processo de prestação de contas já autuado;</w:t>
      </w:r>
    </w:p>
    <w:p w14:paraId="2B1C7F7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xml:space="preserve">V - </w:t>
      </w:r>
      <w:proofErr w:type="gramStart"/>
      <w:r w:rsidRPr="002C1B12">
        <w:rPr>
          <w:rFonts w:ascii="Book Antiqua" w:hAnsi="Book Antiqua"/>
          <w:sz w:val="19"/>
          <w:szCs w:val="19"/>
        </w:rPr>
        <w:t>tão</w:t>
      </w:r>
      <w:proofErr w:type="gramEnd"/>
      <w:r w:rsidRPr="002C1B12">
        <w:rPr>
          <w:rFonts w:ascii="Book Antiqua" w:hAnsi="Book Antiqua"/>
          <w:sz w:val="19"/>
          <w:szCs w:val="19"/>
        </w:rPr>
        <w:t xml:space="preserve"> logo autuado o processo de prestação de contas, o processo autuado na classe petição deve ser a ele associado ou apensado, ficando prevento para o processo de prestação de contas o relator da petição;</w:t>
      </w:r>
    </w:p>
    <w:p w14:paraId="7F53CA6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VI - </w:t>
      </w:r>
      <w:proofErr w:type="gramStart"/>
      <w:r w:rsidRPr="002C1B12">
        <w:rPr>
          <w:rFonts w:ascii="Book Antiqua" w:hAnsi="Book Antiqua"/>
          <w:sz w:val="19"/>
          <w:szCs w:val="19"/>
        </w:rPr>
        <w:t>autuado e distribuído</w:t>
      </w:r>
      <w:proofErr w:type="gramEnd"/>
      <w:r w:rsidRPr="002C1B12">
        <w:rPr>
          <w:rFonts w:ascii="Book Antiqua" w:hAnsi="Book Antiqua"/>
          <w:sz w:val="19"/>
          <w:szCs w:val="19"/>
        </w:rPr>
        <w:t xml:space="preserve"> o processo, a autoridade judicial determinará a intimação do prestador de contas;</w:t>
      </w:r>
    </w:p>
    <w:p w14:paraId="4C87F00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VII - a autoridade judicial examinará com prioridade a matéria, determinando as providências urgentes que entender necessárias para evitar a irregularidade ou permitir o pronto restabelecimento da legalidade;</w:t>
      </w:r>
    </w:p>
    <w:p w14:paraId="160F77D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VIII - inexistindo providências urgentes a adotar, o resultado da apuração dos indícios de irregularidade será considerado por ocasião do julgamento da prestação de contas, caso tenha sido concluída a apuração.</w:t>
      </w:r>
    </w:p>
    <w:p w14:paraId="6A7510E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 autoridade judicial poderá fixar prazo de 3 (três) dias para o cumprimento de eventuais diligências necessárias à instrução da apuração dos indícios de irregularidade de que trata este artigo, com a advertência de que o seu descumprimento poderá configurar crime de desobediência </w:t>
      </w:r>
      <w:hyperlink r:id="rId123" w:anchor="art347" w:tgtFrame="_self" w:history="1">
        <w:r w:rsidRPr="002C1B12">
          <w:rPr>
            <w:rStyle w:val="Hyperlink"/>
            <w:rFonts w:ascii="Book Antiqua" w:hAnsi="Book Antiqua"/>
            <w:sz w:val="19"/>
            <w:szCs w:val="19"/>
          </w:rPr>
          <w:t>(Código Eleitoral, art. 347) </w:t>
        </w:r>
      </w:hyperlink>
      <w:r w:rsidRPr="002C1B12">
        <w:rPr>
          <w:rFonts w:ascii="Book Antiqua" w:hAnsi="Book Antiqua"/>
          <w:sz w:val="19"/>
          <w:szCs w:val="19"/>
        </w:rPr>
        <w:t>.</w:t>
      </w:r>
    </w:p>
    <w:p w14:paraId="2817392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Se, até o prazo fixado para o pronunciamento do Ministério Público a respeito da regularidade da prestação de contas, disposto no art. 73 desta Resolução, não houver sido encaminhada à autoridade judicial a manifestação de que trata o inciso III do caput deste artigo, o Ministério Público deverá proferir, naquela ocasião, manifestação sobre os indícios de irregularidade que lhe foram encaminhados para apuração.</w:t>
      </w:r>
    </w:p>
    <w:p w14:paraId="1DF94E7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Se, até o julgamento da prestação de contas do candidato ou do partido político a que se referem os indícios, a apuração não houver sido concluída, o resultado desta que detecte a prática de ilícitos antecedentes e/ou vinculados às contas deve ser encaminhado aos órgãos competentes para apreciação.</w:t>
      </w:r>
    </w:p>
    <w:p w14:paraId="0043D9E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Na hipótese do parágrafo anterior, os indícios de irregularidade poderão ser utilizados no exame técnico de contas, ainda que apenas como informação de inteligência, sobre a qual o prestador de contas deve ser intimado a manifestar-se, prosseguindo regularmente a sua apuração pelo Ministério Público Eleitoral, a quem compete promover as ações deles decorrentes, caso confirmados.</w:t>
      </w:r>
    </w:p>
    <w:p w14:paraId="460B9FB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30" w:name="art92"/>
      <w:bookmarkEnd w:id="30"/>
      <w:r w:rsidRPr="002C1B12">
        <w:rPr>
          <w:rFonts w:ascii="Book Antiqua" w:hAnsi="Book Antiqua"/>
          <w:sz w:val="19"/>
          <w:szCs w:val="19"/>
        </w:rPr>
        <w:t>Art. 92. A Secretaria da Receita Federal do Brasil e as secretarias estaduais e municipais de Fazenda encaminharão ao Tribunal Superior Eleitoral, pela internet, arquivo eletrônico contendo as notas fiscais eletrônicas relativas ao fornecimento de bens e serviços para campanha eleitoral </w:t>
      </w:r>
      <w:hyperlink r:id="rId124" w:anchor="art94a" w:tgtFrame="_self" w:history="1">
        <w:r w:rsidRPr="002C1B12">
          <w:rPr>
            <w:rStyle w:val="Hyperlink"/>
            <w:rFonts w:ascii="Book Antiqua" w:hAnsi="Book Antiqua"/>
            <w:sz w:val="19"/>
            <w:szCs w:val="19"/>
          </w:rPr>
          <w:t>(Lei nº 9.504/1997, art. 94-A, I) </w:t>
        </w:r>
      </w:hyperlink>
      <w:r w:rsidRPr="002C1B12">
        <w:rPr>
          <w:rFonts w:ascii="Book Antiqua" w:hAnsi="Book Antiqua"/>
          <w:sz w:val="19"/>
          <w:szCs w:val="19"/>
        </w:rPr>
        <w:t>, nos seguintes prazos:     ( </w:t>
      </w:r>
      <w:hyperlink r:id="rId125" w:anchor="art7XIII" w:tgtFrame="_self" w:history="1">
        <w:r w:rsidRPr="002C1B12">
          <w:rPr>
            <w:rStyle w:val="Hyperlink"/>
            <w:rFonts w:ascii="Book Antiqua" w:hAnsi="Book Antiqua"/>
            <w:b/>
            <w:bCs/>
            <w:sz w:val="19"/>
            <w:szCs w:val="19"/>
          </w:rPr>
          <w:t>Vide, para as Eleições de 2020, art. 7º, inciso XIII, da Resolução nº 23.624/2020 </w:t>
        </w:r>
      </w:hyperlink>
      <w:r w:rsidRPr="002C1B12">
        <w:rPr>
          <w:rFonts w:ascii="Book Antiqua" w:hAnsi="Book Antiqua"/>
          <w:sz w:val="19"/>
          <w:szCs w:val="19"/>
        </w:rPr>
        <w:t>)</w:t>
      </w:r>
    </w:p>
    <w:p w14:paraId="46FA90F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31" w:name="art92I"/>
      <w:bookmarkEnd w:id="31"/>
      <w:r w:rsidRPr="002C1B12">
        <w:rPr>
          <w:rFonts w:ascii="Book Antiqua" w:hAnsi="Book Antiqua"/>
          <w:sz w:val="19"/>
          <w:szCs w:val="19"/>
        </w:rPr>
        <w:t>I - até o 15º (décimo quinto) dia do mês de outubro do ano eleitoral, as notas fiscais eletrônicas emitidas desde o prazo final para o registro de candidaturas até o dia da eleição;     ( </w:t>
      </w:r>
      <w:hyperlink r:id="rId126" w:anchor="art7XIV" w:tgtFrame="_self" w:history="1">
        <w:r w:rsidRPr="002C1B12">
          <w:rPr>
            <w:rStyle w:val="Hyperlink"/>
            <w:rFonts w:ascii="Book Antiqua" w:hAnsi="Book Antiqua"/>
            <w:b/>
            <w:bCs/>
            <w:sz w:val="19"/>
            <w:szCs w:val="19"/>
          </w:rPr>
          <w:t>Vide, para as Eleições de 2020, art. 7º, inciso XIV, da Resolução nº 23.624/2020 </w:t>
        </w:r>
      </w:hyperlink>
      <w:r w:rsidRPr="002C1B12">
        <w:rPr>
          <w:rFonts w:ascii="Book Antiqua" w:hAnsi="Book Antiqua"/>
          <w:sz w:val="19"/>
          <w:szCs w:val="19"/>
        </w:rPr>
        <w:t>)</w:t>
      </w:r>
    </w:p>
    <w:p w14:paraId="1598FE8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32" w:name="art92II"/>
      <w:bookmarkEnd w:id="32"/>
      <w:r w:rsidRPr="002C1B12">
        <w:rPr>
          <w:rFonts w:ascii="Book Antiqua" w:hAnsi="Book Antiqua"/>
          <w:sz w:val="19"/>
          <w:szCs w:val="19"/>
        </w:rPr>
        <w:t xml:space="preserve">II - </w:t>
      </w:r>
      <w:proofErr w:type="gramStart"/>
      <w:r w:rsidRPr="002C1B12">
        <w:rPr>
          <w:rFonts w:ascii="Book Antiqua" w:hAnsi="Book Antiqua"/>
          <w:sz w:val="19"/>
          <w:szCs w:val="19"/>
        </w:rPr>
        <w:t>até</w:t>
      </w:r>
      <w:proofErr w:type="gramEnd"/>
      <w:r w:rsidRPr="002C1B12">
        <w:rPr>
          <w:rFonts w:ascii="Book Antiqua" w:hAnsi="Book Antiqua"/>
          <w:sz w:val="19"/>
          <w:szCs w:val="19"/>
        </w:rPr>
        <w:t xml:space="preserve"> o 10º (décimo) dia do mês de novembro do ano eleitoral, o arquivo complementar, contendo as notas fiscais eletrônicas emitidas do dia imediatamente posterior à eleição até o último dia do mês de outubro do mesmo ano.     ( </w:t>
      </w:r>
      <w:hyperlink r:id="rId127" w:anchor="art7XIV" w:tgtFrame="_self" w:history="1">
        <w:r w:rsidRPr="002C1B12">
          <w:rPr>
            <w:rStyle w:val="Hyperlink"/>
            <w:rFonts w:ascii="Book Antiqua" w:hAnsi="Book Antiqua"/>
            <w:b/>
            <w:bCs/>
            <w:sz w:val="19"/>
            <w:szCs w:val="19"/>
          </w:rPr>
          <w:t>Vide, para as Eleições de 2020, art. 7º, inciso XIV, da Resolução nº 23.624/2020 </w:t>
        </w:r>
      </w:hyperlink>
      <w:r w:rsidRPr="002C1B12">
        <w:rPr>
          <w:rFonts w:ascii="Book Antiqua" w:hAnsi="Book Antiqua"/>
          <w:sz w:val="19"/>
          <w:szCs w:val="19"/>
        </w:rPr>
        <w:t>)</w:t>
      </w:r>
    </w:p>
    <w:p w14:paraId="296A030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Para fins do previsto no caput deste artigo:</w:t>
      </w:r>
    </w:p>
    <w:p w14:paraId="6302BF9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33" w:name="art92par1I"/>
      <w:bookmarkEnd w:id="33"/>
      <w:r w:rsidRPr="002C1B12">
        <w:rPr>
          <w:rFonts w:ascii="Book Antiqua" w:hAnsi="Book Antiqua"/>
          <w:sz w:val="19"/>
          <w:szCs w:val="19"/>
        </w:rPr>
        <w:t>I - o presidente do Tribunal Superior Eleitoral requisitará, por meio de ofício, à Secretaria da Receita Federal do Brasil cópia eletrônica de todas as notas fiscais eletrônicas (NF-e) emitidas pelo número de CNPJ de candidatos e de partidos políticos e contra ele </w:t>
      </w:r>
      <w:hyperlink r:id="rId128" w:anchor="art198" w:tgtFrame="_self" w:history="1">
        <w:r w:rsidRPr="002C1B12">
          <w:rPr>
            <w:rStyle w:val="Hyperlink"/>
            <w:rFonts w:ascii="Book Antiqua" w:hAnsi="Book Antiqua"/>
            <w:sz w:val="19"/>
            <w:szCs w:val="19"/>
          </w:rPr>
          <w:t>(Lei nº 5.172/1966, art. 198, § 1º, I) </w:t>
        </w:r>
      </w:hyperlink>
      <w:r w:rsidRPr="002C1B12">
        <w:rPr>
          <w:rFonts w:ascii="Book Antiqua" w:hAnsi="Book Antiqua"/>
          <w:sz w:val="19"/>
          <w:szCs w:val="19"/>
        </w:rPr>
        <w:t>;</w:t>
      </w:r>
    </w:p>
    <w:p w14:paraId="7B7BF4F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34" w:name="art92par1II"/>
      <w:bookmarkEnd w:id="34"/>
      <w:r w:rsidRPr="002C1B12">
        <w:rPr>
          <w:rFonts w:ascii="Book Antiqua" w:hAnsi="Book Antiqua"/>
          <w:sz w:val="19"/>
          <w:szCs w:val="19"/>
        </w:rPr>
        <w:t xml:space="preserve">II - os presidentes dos tribunais regionais eleitorais requisitarão, por meio de ofício, às secretarias estaduais e municipais de Fazenda que adotem sistema de emissão eletrônica de nota fiscal, cópia </w:t>
      </w:r>
      <w:r w:rsidRPr="002C1B12">
        <w:rPr>
          <w:rFonts w:ascii="Book Antiqua" w:hAnsi="Book Antiqua"/>
          <w:sz w:val="19"/>
          <w:szCs w:val="19"/>
        </w:rPr>
        <w:lastRenderedPageBreak/>
        <w:t>eletrônica de todas as notas fiscais eletrônicas de serviços emitidas pelo número de CNPJ de candidatos e de partidos políticos e contra ele </w:t>
      </w:r>
      <w:hyperlink r:id="rId129" w:anchor="art198" w:tgtFrame="_self" w:history="1">
        <w:r w:rsidRPr="002C1B12">
          <w:rPr>
            <w:rStyle w:val="Hyperlink"/>
            <w:rFonts w:ascii="Book Antiqua" w:hAnsi="Book Antiqua"/>
            <w:sz w:val="19"/>
            <w:szCs w:val="19"/>
          </w:rPr>
          <w:t>(Lei nº 5.172/1966, art. 198, § 1º, I) </w:t>
        </w:r>
      </w:hyperlink>
      <w:r w:rsidRPr="002C1B12">
        <w:rPr>
          <w:rFonts w:ascii="Book Antiqua" w:hAnsi="Book Antiqua"/>
          <w:sz w:val="19"/>
          <w:szCs w:val="19"/>
        </w:rPr>
        <w:t>.</w:t>
      </w:r>
    </w:p>
    <w:p w14:paraId="5D71990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Os ofícios de que trata o § 1º deste artigo deverão:</w:t>
      </w:r>
    </w:p>
    <w:p w14:paraId="6A08473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35" w:name="art92par2I"/>
      <w:bookmarkEnd w:id="35"/>
      <w:r w:rsidRPr="002C1B12">
        <w:rPr>
          <w:rFonts w:ascii="Book Antiqua" w:hAnsi="Book Antiqua"/>
          <w:sz w:val="19"/>
          <w:szCs w:val="19"/>
        </w:rPr>
        <w:t>I - ser entregues até o primeiro dia do mês de setembro do ano eleitoral; e     ( </w:t>
      </w:r>
      <w:hyperlink r:id="rId130" w:anchor="art7XV" w:tgtFrame="_self" w:history="1">
        <w:r w:rsidRPr="002C1B12">
          <w:rPr>
            <w:rStyle w:val="Hyperlink"/>
            <w:rFonts w:ascii="Book Antiqua" w:hAnsi="Book Antiqua"/>
            <w:b/>
            <w:bCs/>
            <w:sz w:val="19"/>
            <w:szCs w:val="19"/>
          </w:rPr>
          <w:t>Vide, para as Eleições de 2020, art. 7º, inciso XV, da Resolução nº 23.624/2020 </w:t>
        </w:r>
      </w:hyperlink>
      <w:r w:rsidRPr="002C1B12">
        <w:rPr>
          <w:rFonts w:ascii="Book Antiqua" w:hAnsi="Book Antiqua"/>
          <w:sz w:val="19"/>
          <w:szCs w:val="19"/>
        </w:rPr>
        <w:t>)</w:t>
      </w:r>
    </w:p>
    <w:p w14:paraId="5AA18A4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fazer</w:t>
      </w:r>
      <w:proofErr w:type="gramEnd"/>
      <w:r w:rsidRPr="002C1B12">
        <w:rPr>
          <w:rFonts w:ascii="Book Antiqua" w:hAnsi="Book Antiqua"/>
          <w:sz w:val="19"/>
          <w:szCs w:val="19"/>
        </w:rPr>
        <w:t xml:space="preserve"> referência à determinação contida nesta Resolução.</w:t>
      </w:r>
    </w:p>
    <w:p w14:paraId="0242E2E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36" w:name="art92par3"/>
      <w:bookmarkEnd w:id="36"/>
      <w:r w:rsidRPr="002C1B12">
        <w:rPr>
          <w:rFonts w:ascii="Book Antiqua" w:hAnsi="Book Antiqua"/>
          <w:sz w:val="19"/>
          <w:szCs w:val="19"/>
        </w:rPr>
        <w:t>§ 3º Para o envio das informações requeridas nos termos do § 1º deste artigo, deverá ser observado o seguinte:</w:t>
      </w:r>
    </w:p>
    <w:p w14:paraId="5B08276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a</w:t>
      </w:r>
      <w:proofErr w:type="gramEnd"/>
      <w:r w:rsidRPr="002C1B12">
        <w:rPr>
          <w:rFonts w:ascii="Book Antiqua" w:hAnsi="Book Antiqua"/>
          <w:sz w:val="19"/>
          <w:szCs w:val="19"/>
        </w:rPr>
        <w:t xml:space="preserve"> Secretaria da Receita Federal do Brasil e as secretarias estaduais de Fazenda utilizarão o leiaute-padrão da nota fiscal eletrônica (NF-e); e</w:t>
      </w:r>
    </w:p>
    <w:p w14:paraId="62DBEEE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as</w:t>
      </w:r>
      <w:proofErr w:type="gramEnd"/>
      <w:r w:rsidRPr="002C1B12">
        <w:rPr>
          <w:rFonts w:ascii="Book Antiqua" w:hAnsi="Book Antiqua"/>
          <w:sz w:val="19"/>
          <w:szCs w:val="19"/>
        </w:rPr>
        <w:t xml:space="preserve"> secretarias municipais de Fazenda observarão o leiaute-padrão fixado pela Justiça Eleitoral e o validador e transmissor de dados, disponíveis na página do Tribunal Superior Eleitoral na internet.</w:t>
      </w:r>
    </w:p>
    <w:p w14:paraId="2A6856D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Não serão recebidos, na base de dados da Justiça Eleitoral, os arquivos eletrônicos de notas fiscais eletrônicas de prestação de serviços que não sejam aprovados pelo validador a que se refere o inciso II do § 3º deste artigo.</w:t>
      </w:r>
    </w:p>
    <w:p w14:paraId="7FD8C19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O eventual cancelamento de notas fiscais eletrônicas após sua regular informação como válidas pelos órgãos fazendários à Justiça Eleitoral, apresentado por ocasião do cumprimento de diligências determinadas nos autos de prestação de contas, será objeto de notificação específica à Fazenda informante, no julgamento das contas, para apuração de suposta infração fiscal, bem como de encaminhamento ao Ministério Público.</w:t>
      </w:r>
    </w:p>
    <w:p w14:paraId="3988646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Na situação de eventual cancelamento de notas fiscais eletrônicas após sua regular informação como válidas pelos órgãos fazendários à Justiça Eleitoral, o prestador deverá apresentar a comprovação de cancelamento, junto com esclarecimentos firmados pelo fornecedor.</w:t>
      </w:r>
    </w:p>
    <w:p w14:paraId="4080781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93. Os doadores e os fornecedores podem, no curso da campanha, prestar informações diretamente à Justiça Eleitoral sobre doações em favor de partidos políticos e candidatos e, ainda, sobre gastos por eles efetuados.</w:t>
      </w:r>
    </w:p>
    <w:p w14:paraId="1B8BFEC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Para encaminhar as informações, será necessário o cadastramento prévio na página do Tribunal Superior Eleitoral na internet.</w:t>
      </w:r>
    </w:p>
    <w:p w14:paraId="64BA95E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 2º A apresentação de informações falsas sujeita o infrator às penas previstas nos </w:t>
      </w:r>
      <w:proofErr w:type="spellStart"/>
      <w:r w:rsidRPr="002C1B12">
        <w:rPr>
          <w:rFonts w:ascii="Book Antiqua" w:hAnsi="Book Antiqua"/>
          <w:sz w:val="19"/>
          <w:szCs w:val="19"/>
        </w:rPr>
        <w:t>arts</w:t>
      </w:r>
      <w:proofErr w:type="spellEnd"/>
      <w:r w:rsidRPr="002C1B12">
        <w:rPr>
          <w:rFonts w:ascii="Book Antiqua" w:hAnsi="Book Antiqua"/>
          <w:sz w:val="19"/>
          <w:szCs w:val="19"/>
        </w:rPr>
        <w:t>. 348 e seguintes do Código Eleitoral, sem prejuízo das demais sanções cabíveis.</w:t>
      </w:r>
    </w:p>
    <w:p w14:paraId="6516795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94. Eventuais fatos que possam configurar ilícitos de campanha eleitoral informados por intermédio do uso de aplicativos da Justiça Eleitoral devem ser encaminhados ao Ministério Público, que, se entender relevantes, promoverá a devida apuração.</w:t>
      </w:r>
    </w:p>
    <w:p w14:paraId="2A38F88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CAPÍTULO VIII</w:t>
      </w:r>
    </w:p>
    <w:p w14:paraId="66A4618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DAS DENÚNCIAS E REPRESENTAÇÕES</w:t>
      </w:r>
    </w:p>
    <w:p w14:paraId="4B3DB71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95. A autoridade judicial, à vista de denúncia fundamentada de filiado ou delegado de partido, de representação do Ministério Público ou de iniciativa do Corregedor, diante de indícios de irregularidades na gestão financeira e econômica da campanha, poderá determinar as diligências e providências que julgar necessárias para obstar a utilização de recursos de origem não identificada ou de fonte vedada.</w:t>
      </w:r>
    </w:p>
    <w:p w14:paraId="19A567F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37" w:name="art96"/>
      <w:bookmarkEnd w:id="37"/>
      <w:r w:rsidRPr="002C1B12">
        <w:rPr>
          <w:rFonts w:ascii="Book Antiqua" w:hAnsi="Book Antiqua"/>
          <w:sz w:val="19"/>
          <w:szCs w:val="19"/>
        </w:rPr>
        <w:lastRenderedPageBreak/>
        <w:t>Art. 96. Qualquer partido político ou coligação pode representar à Justiça Eleitoral, no prazo de 15 (quinze) dias contados da diplomação, relatando fatos e indicando provas, e pedir a abertura de investigação judicial para apurar condutas em desacordo com as normas vigentes relativas à arrecadação e gastos de recursos </w:t>
      </w:r>
      <w:hyperlink r:id="rId131" w:anchor="art30a" w:tgtFrame="_self" w:history="1">
        <w:r w:rsidRPr="002C1B12">
          <w:rPr>
            <w:rStyle w:val="Hyperlink"/>
            <w:rFonts w:ascii="Book Antiqua" w:hAnsi="Book Antiqua"/>
            <w:sz w:val="19"/>
            <w:szCs w:val="19"/>
          </w:rPr>
          <w:t>(Lei nº 9.504/1997, art. 30-A) </w:t>
        </w:r>
      </w:hyperlink>
      <w:r w:rsidRPr="002C1B12">
        <w:rPr>
          <w:rFonts w:ascii="Book Antiqua" w:hAnsi="Book Antiqua"/>
          <w:sz w:val="19"/>
          <w:szCs w:val="19"/>
        </w:rPr>
        <w:t>.     ( </w:t>
      </w:r>
      <w:hyperlink r:id="rId132" w:anchor="art7XVI" w:tgtFrame="_self" w:history="1">
        <w:r w:rsidRPr="002C1B12">
          <w:rPr>
            <w:rStyle w:val="Hyperlink"/>
            <w:rFonts w:ascii="Book Antiqua" w:hAnsi="Book Antiqua"/>
            <w:b/>
            <w:bCs/>
            <w:sz w:val="19"/>
            <w:szCs w:val="19"/>
          </w:rPr>
          <w:t>Vide, para as Eleições de 2020, art. 7º, inciso XVI, da Resolução nº 23.624/2020 </w:t>
        </w:r>
      </w:hyperlink>
      <w:r w:rsidRPr="002C1B12">
        <w:rPr>
          <w:rFonts w:ascii="Book Antiqua" w:hAnsi="Book Antiqua"/>
          <w:sz w:val="19"/>
          <w:szCs w:val="19"/>
        </w:rPr>
        <w:t>)</w:t>
      </w:r>
    </w:p>
    <w:p w14:paraId="79921F3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Na apuração de que trata o caput, aplicar-se-á o procedimento previsto no art. 22 da Lei Complementar nº 64/1990, no que couber </w:t>
      </w:r>
      <w:hyperlink r:id="rId133" w:anchor="art30a" w:tgtFrame="_self" w:history="1">
        <w:r w:rsidRPr="002C1B12">
          <w:rPr>
            <w:rStyle w:val="Hyperlink"/>
            <w:rFonts w:ascii="Book Antiqua" w:hAnsi="Book Antiqua"/>
            <w:sz w:val="19"/>
            <w:szCs w:val="19"/>
          </w:rPr>
          <w:t>(Lei nº 9.504/1997, art. 30-A, § 1º) </w:t>
        </w:r>
      </w:hyperlink>
      <w:r w:rsidRPr="002C1B12">
        <w:rPr>
          <w:rFonts w:ascii="Book Antiqua" w:hAnsi="Book Antiqua"/>
          <w:sz w:val="19"/>
          <w:szCs w:val="19"/>
        </w:rPr>
        <w:t>.</w:t>
      </w:r>
    </w:p>
    <w:p w14:paraId="75C4221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Comprovados captação ou gastos ilícitos de recursos, para fins eleitorais, será negado diploma ao candidato, ou cassado, se já houver sido outorgado </w:t>
      </w:r>
      <w:hyperlink r:id="rId134" w:anchor="art30a" w:tgtFrame="_self" w:history="1">
        <w:r w:rsidRPr="002C1B12">
          <w:rPr>
            <w:rStyle w:val="Hyperlink"/>
            <w:rFonts w:ascii="Book Antiqua" w:hAnsi="Book Antiqua"/>
            <w:sz w:val="19"/>
            <w:szCs w:val="19"/>
          </w:rPr>
          <w:t>(Lei nº 9.504/1997, art. 30-A, § 2º) </w:t>
        </w:r>
      </w:hyperlink>
      <w:r w:rsidRPr="002C1B12">
        <w:rPr>
          <w:rFonts w:ascii="Book Antiqua" w:hAnsi="Book Antiqua"/>
          <w:sz w:val="19"/>
          <w:szCs w:val="19"/>
        </w:rPr>
        <w:t>.</w:t>
      </w:r>
    </w:p>
    <w:p w14:paraId="005CFE0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O ajuizamento da representação de que trata o caput não obsta nem suspende o exame e o julgamento da prestação de contas a ser realizado nos termos desta Resolução.</w:t>
      </w:r>
    </w:p>
    <w:p w14:paraId="0A89865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A aprovação, com ou sem ressalvas, ou desaprovação da prestação de contas do candidato não vincula o resultado da representação de que trata o </w:t>
      </w:r>
      <w:hyperlink r:id="rId135" w:anchor="art30a" w:tgtFrame="_self" w:history="1">
        <w:r w:rsidRPr="002C1B12">
          <w:rPr>
            <w:rStyle w:val="Hyperlink"/>
            <w:rFonts w:ascii="Book Antiqua" w:hAnsi="Book Antiqua"/>
            <w:sz w:val="19"/>
            <w:szCs w:val="19"/>
          </w:rPr>
          <w:t>art. 30-A da Lei nº 9.504/1997 </w:t>
        </w:r>
      </w:hyperlink>
      <w:r w:rsidRPr="002C1B12">
        <w:rPr>
          <w:rFonts w:ascii="Book Antiqua" w:hAnsi="Book Antiqua"/>
          <w:sz w:val="19"/>
          <w:szCs w:val="19"/>
        </w:rPr>
        <w:t>nem impede a apuração do abuso do poder econômico em processo apropriado.</w:t>
      </w:r>
    </w:p>
    <w:p w14:paraId="58F39BD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97. A qualquer tempo, o Ministério Público e os demais partidos políticos poderão relatar indícios e apresentar provas de irregularidade relativa a movimentação financeira, recebimento de recursos de fontes vedadas, utilização de recursos provenientes do Fundo Partidário e do Fundo Especial de Financiamento de Campanha (FEFC) e realização de gastos que esteja sendo cometida ou esteja prestes a ser cometida por candidato ou partido político antes da apresentação de suas contas à Justiça Eleitoral, requerendo à autoridade judicial competente a adoção das medidas cautelares pertinentes para evitar a irregularidade ou permitir o pronto restabelecimento da legalidade.</w:t>
      </w:r>
    </w:p>
    <w:p w14:paraId="14AF307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Na hipótese prevista neste artigo, a representação dos partidos políticos e do Ministério Público deverá ser feita pelos seus representantes que possuam legitimidade para atuar perante a instância judicial competente para a análise e o julgamento da prestação de contas do candidato ou do órgão partidário que estiver cometendo a irregularidade.</w:t>
      </w:r>
    </w:p>
    <w:p w14:paraId="1FE3F35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As ações preparatórias previstas neste artigo serão autuadas na classe Ação Cautelar e, nos tribunais, serão distribuídas a um relator</w:t>
      </w:r>
    </w:p>
    <w:p w14:paraId="06FB38D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Recebida a inicial, a autoridade judicial, determinará:</w:t>
      </w:r>
    </w:p>
    <w:p w14:paraId="6EC0104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as</w:t>
      </w:r>
      <w:proofErr w:type="gramEnd"/>
      <w:r w:rsidRPr="002C1B12">
        <w:rPr>
          <w:rFonts w:ascii="Book Antiqua" w:hAnsi="Book Antiqua"/>
          <w:sz w:val="19"/>
          <w:szCs w:val="19"/>
        </w:rPr>
        <w:t xml:space="preserve"> medidas urgentes que considerar adequadas para efetivação da tutela provisória, quando houver elementos que evidenciem a probabilidade do direito e o perigo de dano ou o risco ao resultado útil do processo;</w:t>
      </w:r>
    </w:p>
    <w:p w14:paraId="593C756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a</w:t>
      </w:r>
      <w:proofErr w:type="gramEnd"/>
      <w:r w:rsidRPr="002C1B12">
        <w:rPr>
          <w:rFonts w:ascii="Book Antiqua" w:hAnsi="Book Antiqua"/>
          <w:sz w:val="19"/>
          <w:szCs w:val="19"/>
        </w:rPr>
        <w:t xml:space="preserve"> citação do candidato ou do órgão partidário, conforme o caso, entregando-lhe cópia da inicial e dos documentos que a acompanham, a fim de que, no prazo de 5 (cinco) dias, ofereça ampla defesa acompanhada dos documentos e das provas que pretende produzir.</w:t>
      </w:r>
    </w:p>
    <w:p w14:paraId="7F7046D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A ação prevista neste artigo observará, no que couber, o rito das ações cautelares preparatórias ou antecedentes previstas no Código de Processo Civil.</w:t>
      </w:r>
    </w:p>
    <w:p w14:paraId="115A3A7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Definida a tutela provisória, que poderá a qualquer tempo ser revogada ou alterada, os autos da ação cautelar aguardarão para serem apensados à prestação de contas do respectivo exercício quando esta for apresentada.</w:t>
      </w:r>
    </w:p>
    <w:p w14:paraId="4D82907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CAPÍTULO IX</w:t>
      </w:r>
    </w:p>
    <w:p w14:paraId="24ED3B3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DAS DISPOSIÇÕES FINAIS</w:t>
      </w:r>
    </w:p>
    <w:p w14:paraId="3C065F5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38" w:name="art98"/>
      <w:bookmarkEnd w:id="38"/>
      <w:r w:rsidRPr="002C1B12">
        <w:rPr>
          <w:rFonts w:ascii="Book Antiqua" w:hAnsi="Book Antiqua"/>
          <w:sz w:val="19"/>
          <w:szCs w:val="19"/>
        </w:rPr>
        <w:t xml:space="preserve">Art. 98. No período de 15 de agosto a 19 de dezembro, as intimações serão realizadas pelo mural eletrônico, fixando-se o termo inicial do prazo na data de publicação e devem ser feitas na pessoa do </w:t>
      </w:r>
      <w:r w:rsidRPr="002C1B12">
        <w:rPr>
          <w:rFonts w:ascii="Book Antiqua" w:hAnsi="Book Antiqua"/>
          <w:sz w:val="19"/>
          <w:szCs w:val="19"/>
        </w:rPr>
        <w:lastRenderedPageBreak/>
        <w:t>advogado constituído pelo partido político ou pelo candidato, abrangendo:     ( </w:t>
      </w:r>
      <w:hyperlink r:id="rId136" w:anchor="art7XVII" w:tgtFrame="_self" w:history="1">
        <w:r w:rsidRPr="002C1B12">
          <w:rPr>
            <w:rStyle w:val="Hyperlink"/>
            <w:rFonts w:ascii="Book Antiqua" w:hAnsi="Book Antiqua"/>
            <w:b/>
            <w:bCs/>
            <w:sz w:val="19"/>
            <w:szCs w:val="19"/>
          </w:rPr>
          <w:t>Vide, para as Eleições de 2020, art. 7º, inciso XVII, da Resolução nº 23.624/2020 </w:t>
        </w:r>
      </w:hyperlink>
      <w:r w:rsidRPr="002C1B12">
        <w:rPr>
          <w:rFonts w:ascii="Book Antiqua" w:hAnsi="Book Antiqua"/>
          <w:sz w:val="19"/>
          <w:szCs w:val="19"/>
        </w:rPr>
        <w:t>)</w:t>
      </w:r>
    </w:p>
    <w:p w14:paraId="5B85423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na</w:t>
      </w:r>
      <w:proofErr w:type="gramEnd"/>
      <w:r w:rsidRPr="002C1B12">
        <w:rPr>
          <w:rFonts w:ascii="Book Antiqua" w:hAnsi="Book Antiqua"/>
          <w:sz w:val="19"/>
          <w:szCs w:val="19"/>
        </w:rPr>
        <w:t xml:space="preserve"> hipótese de prestação de contas de candidato à eleição majoritária o titular e o vice ou suplente, conforme o caso, ainda que substituídos, na pessoa de seus advogados;</w:t>
      </w:r>
    </w:p>
    <w:p w14:paraId="2249D9C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na</w:t>
      </w:r>
      <w:proofErr w:type="gramEnd"/>
      <w:r w:rsidRPr="002C1B12">
        <w:rPr>
          <w:rFonts w:ascii="Book Antiqua" w:hAnsi="Book Antiqua"/>
          <w:sz w:val="19"/>
          <w:szCs w:val="19"/>
        </w:rPr>
        <w:t xml:space="preserve"> hipótese de prestação de contas relativa à eleição proporcional, o candidato, na pessoa de seu advogado;</w:t>
      </w:r>
    </w:p>
    <w:p w14:paraId="063457B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na hipótese de prestação de contas de órgão partidário, o partido político, o presidente e o tesoureiro, bem como seus substitutos, na pessoa de seus advogados.</w:t>
      </w:r>
    </w:p>
    <w:p w14:paraId="21152E8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 1º Na hipótese de impossibilidade técnica de utilização do mural eletrônico, oportunamente certificada, as intimações serão realizadas sucessivamente, por mensagem instantânea, por </w:t>
      </w:r>
      <w:proofErr w:type="spellStart"/>
      <w:r w:rsidRPr="002C1B12">
        <w:rPr>
          <w:rFonts w:ascii="Book Antiqua" w:hAnsi="Book Antiqua"/>
          <w:sz w:val="19"/>
          <w:szCs w:val="19"/>
        </w:rPr>
        <w:t>email</w:t>
      </w:r>
      <w:proofErr w:type="spellEnd"/>
      <w:r w:rsidRPr="002C1B12">
        <w:rPr>
          <w:rFonts w:ascii="Book Antiqua" w:hAnsi="Book Antiqua"/>
          <w:sz w:val="19"/>
          <w:szCs w:val="19"/>
        </w:rPr>
        <w:t xml:space="preserve"> e por correspondência.</w:t>
      </w:r>
    </w:p>
    <w:p w14:paraId="44A74D0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Reputam-se válidas as intimações realizadas nas formas referidas no § 1º:</w:t>
      </w:r>
    </w:p>
    <w:p w14:paraId="6143112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pela</w:t>
      </w:r>
      <w:proofErr w:type="gramEnd"/>
      <w:r w:rsidRPr="002C1B12">
        <w:rPr>
          <w:rFonts w:ascii="Book Antiqua" w:hAnsi="Book Antiqua"/>
          <w:sz w:val="19"/>
          <w:szCs w:val="19"/>
        </w:rPr>
        <w:t xml:space="preserve"> disponibilização no mural eletrônico;</w:t>
      </w:r>
    </w:p>
    <w:p w14:paraId="64F52E6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quando</w:t>
      </w:r>
      <w:proofErr w:type="gramEnd"/>
      <w:r w:rsidRPr="002C1B12">
        <w:rPr>
          <w:rFonts w:ascii="Book Antiqua" w:hAnsi="Book Antiqua"/>
          <w:sz w:val="19"/>
          <w:szCs w:val="19"/>
        </w:rPr>
        <w:t xml:space="preserve"> realizada pelos demais meios eletrônicos, pela confirmação de entrega ao destinatário da mensagem ou e-mail no número de telefone ou endereço informado pelo partido, pela coligação ou pelo candidato, dispensada a confirmação de leitura;</w:t>
      </w:r>
    </w:p>
    <w:p w14:paraId="2D01F23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quando realizada por correio, pela assinatura do aviso de recebimento de pessoa que se apresente como apta ao recebimento de correspondência no endereço informado pelo partido, coligação ou candidato.</w:t>
      </w:r>
    </w:p>
    <w:p w14:paraId="3EB62F2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Não será prevista ou adotada intimação simultânea ou de reforço por mais de um meio, somente se passando ao subsequente em caso de frustrada a realizada sob a forma anterior.</w:t>
      </w:r>
    </w:p>
    <w:p w14:paraId="6E3BB8B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Considera-se frustrada a intimação apenas quando desatendido os critérios referidos no § 2º, incumbindo aos partidos, às coligações e aos candidatos acessar o mural eletrônico e os meios informados em seu registro de candidatura para o recebimento de citações, intimações, notificações e comunicações da Justiça Eleitoral.</w:t>
      </w:r>
    </w:p>
    <w:p w14:paraId="042A449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As intimações por meio eletrônico previstas neste artigo não se submetem ao disposto no </w:t>
      </w:r>
      <w:hyperlink r:id="rId137" w:anchor="art5" w:tgtFrame="_self" w:history="1">
        <w:r w:rsidRPr="002C1B12">
          <w:rPr>
            <w:rStyle w:val="Hyperlink"/>
            <w:rFonts w:ascii="Book Antiqua" w:hAnsi="Book Antiqua"/>
            <w:sz w:val="19"/>
            <w:szCs w:val="19"/>
          </w:rPr>
          <w:t>art. 5º da Lei nº 11.419/2006 </w:t>
        </w:r>
      </w:hyperlink>
      <w:r w:rsidRPr="002C1B12">
        <w:rPr>
          <w:rFonts w:ascii="Book Antiqua" w:hAnsi="Book Antiqua"/>
          <w:sz w:val="19"/>
          <w:szCs w:val="19"/>
        </w:rPr>
        <w:t>.</w:t>
      </w:r>
    </w:p>
    <w:p w14:paraId="6496DF8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Nas publicações realizadas em meio eletrônico, aplica-se o </w:t>
      </w:r>
      <w:hyperlink r:id="rId138" w:anchor="art272" w:tgtFrame="_self" w:history="1">
        <w:r w:rsidRPr="002C1B12">
          <w:rPr>
            <w:rStyle w:val="Hyperlink"/>
            <w:rFonts w:ascii="Book Antiqua" w:hAnsi="Book Antiqua"/>
            <w:sz w:val="19"/>
            <w:szCs w:val="19"/>
          </w:rPr>
          <w:t>art. 272 do Código de Processo Civil </w:t>
        </w:r>
      </w:hyperlink>
      <w:r w:rsidRPr="002C1B12">
        <w:rPr>
          <w:rFonts w:ascii="Book Antiqua" w:hAnsi="Book Antiqua"/>
          <w:sz w:val="19"/>
          <w:szCs w:val="19"/>
        </w:rPr>
        <w:t>.</w:t>
      </w:r>
    </w:p>
    <w:p w14:paraId="0B0A032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39" w:name="art98par7"/>
      <w:bookmarkEnd w:id="39"/>
      <w:r w:rsidRPr="002C1B12">
        <w:rPr>
          <w:rFonts w:ascii="Book Antiqua" w:hAnsi="Book Antiqua"/>
          <w:sz w:val="19"/>
          <w:szCs w:val="19"/>
        </w:rPr>
        <w:t>§ 7º A publicação dos atos judiciais fora do período estabelecido no caput será realizada no Diário da Justiça Eletrônico.     ( </w:t>
      </w:r>
      <w:hyperlink r:id="rId139" w:anchor="art7XVIII" w:tgtFrame="_self" w:history="1">
        <w:r w:rsidRPr="002C1B12">
          <w:rPr>
            <w:rStyle w:val="Hyperlink"/>
            <w:rFonts w:ascii="Book Antiqua" w:hAnsi="Book Antiqua"/>
            <w:b/>
            <w:bCs/>
            <w:sz w:val="19"/>
            <w:szCs w:val="19"/>
          </w:rPr>
          <w:t>Vide, para as Eleições de 2020, art. 7º, inciso XVIII, da Resolução nº 23.624/2020 </w:t>
        </w:r>
      </w:hyperlink>
      <w:r w:rsidRPr="002C1B12">
        <w:rPr>
          <w:rFonts w:ascii="Book Antiqua" w:hAnsi="Book Antiqua"/>
          <w:sz w:val="19"/>
          <w:szCs w:val="19"/>
        </w:rPr>
        <w:t>)</w:t>
      </w:r>
    </w:p>
    <w:p w14:paraId="1A26CE9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8º Na hipótese de não haver advogado regularmente constituído nos autos, o candidato e/ou partido político, bem como o presidente, o tesoureiro e seus substitutos, devem ser citados pessoalmente para que, no prazo de 3 (três) dias, constituam advogado, sob pena de serem as contas julgadas não prestadas.</w:t>
      </w:r>
    </w:p>
    <w:p w14:paraId="5DD0939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9º A citação a que se refere o § 8º deste artigo deve ser realizada:</w:t>
      </w:r>
    </w:p>
    <w:p w14:paraId="25BB7AD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 - quando dirigida a candidato, partido político ou coligação, por mensagem instantânea, e, frustrada esta, sucessivamente por e-mail, por correspondência e pelos demais meios previstos no </w:t>
      </w:r>
      <w:hyperlink r:id="rId140" w:tgtFrame="_self" w:history="1">
        <w:r w:rsidRPr="002C1B12">
          <w:rPr>
            <w:rStyle w:val="Hyperlink"/>
            <w:rFonts w:ascii="Book Antiqua" w:hAnsi="Book Antiqua"/>
            <w:sz w:val="19"/>
            <w:szCs w:val="19"/>
          </w:rPr>
          <w:t>Código de Processo Civil </w:t>
        </w:r>
      </w:hyperlink>
      <w:r w:rsidRPr="002C1B12">
        <w:rPr>
          <w:rFonts w:ascii="Book Antiqua" w:hAnsi="Book Antiqua"/>
          <w:sz w:val="19"/>
          <w:szCs w:val="19"/>
        </w:rPr>
        <w:t>;</w:t>
      </w:r>
    </w:p>
    <w:p w14:paraId="2464B2F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 - quando se dirigir a pessoa diversa das indicadas nos incisos anteriores, no endereço físico indicado pelo autor, nos termos do </w:t>
      </w:r>
      <w:hyperlink r:id="rId141" w:anchor="art319" w:tgtFrame="_self" w:history="1">
        <w:r w:rsidRPr="002C1B12">
          <w:rPr>
            <w:rStyle w:val="Hyperlink"/>
            <w:rFonts w:ascii="Book Antiqua" w:hAnsi="Book Antiqua"/>
            <w:sz w:val="19"/>
            <w:szCs w:val="19"/>
          </w:rPr>
          <w:t>art. 319 do Código de Processo Civil </w:t>
        </w:r>
      </w:hyperlink>
      <w:r w:rsidRPr="002C1B12">
        <w:rPr>
          <w:rFonts w:ascii="Book Antiqua" w:hAnsi="Book Antiqua"/>
          <w:sz w:val="19"/>
          <w:szCs w:val="19"/>
        </w:rPr>
        <w:t>.</w:t>
      </w:r>
    </w:p>
    <w:p w14:paraId="4633A42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10. Para os fins do disposto no § 9º deste artigo, serão utilizados os dados de localização informados no Requerimento de Registro de Candidatura (RRC) e do Demonstrativo de Regularidade dos Atos Partidários (DRAP).</w:t>
      </w:r>
    </w:p>
    <w:p w14:paraId="462D128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40" w:name="art99"/>
      <w:bookmarkEnd w:id="40"/>
      <w:r w:rsidRPr="002C1B12">
        <w:rPr>
          <w:rFonts w:ascii="Book Antiqua" w:hAnsi="Book Antiqua"/>
          <w:sz w:val="19"/>
          <w:szCs w:val="19"/>
        </w:rPr>
        <w:t>Art. 99. A intimação pessoal do Ministério Público, entre 15 de agosto e 19 de dezembro, será feita por intermédio de expediente no Processo Judicial Eletrônico (</w:t>
      </w:r>
      <w:proofErr w:type="spellStart"/>
      <w:r w:rsidRPr="002C1B12">
        <w:rPr>
          <w:rFonts w:ascii="Book Antiqua" w:hAnsi="Book Antiqua"/>
          <w:sz w:val="19"/>
          <w:szCs w:val="19"/>
        </w:rPr>
        <w:t>PJe</w:t>
      </w:r>
      <w:proofErr w:type="spellEnd"/>
      <w:r w:rsidRPr="002C1B12">
        <w:rPr>
          <w:rFonts w:ascii="Book Antiqua" w:hAnsi="Book Antiqua"/>
          <w:sz w:val="19"/>
          <w:szCs w:val="19"/>
        </w:rPr>
        <w:t>), o qual marcará a abertura automática e imediata do prazo processual.     ( </w:t>
      </w:r>
      <w:hyperlink r:id="rId142" w:anchor="art7XIX" w:tgtFrame="_self" w:history="1">
        <w:r w:rsidRPr="002C1B12">
          <w:rPr>
            <w:rStyle w:val="Hyperlink"/>
            <w:rFonts w:ascii="Book Antiqua" w:hAnsi="Book Antiqua"/>
            <w:b/>
            <w:bCs/>
            <w:sz w:val="19"/>
            <w:szCs w:val="19"/>
          </w:rPr>
          <w:t>Vide, para as Eleições de 2020, art. 7º, inciso XIX, da Resolução nº 23.624/2020 </w:t>
        </w:r>
      </w:hyperlink>
      <w:r w:rsidRPr="002C1B12">
        <w:rPr>
          <w:rFonts w:ascii="Book Antiqua" w:hAnsi="Book Antiqua"/>
          <w:sz w:val="19"/>
          <w:szCs w:val="19"/>
        </w:rPr>
        <w:t>)</w:t>
      </w:r>
    </w:p>
    <w:p w14:paraId="4A2CC53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Art. 100. O inteiro teor das decisões e intimações determinadas pela autoridade judicial, ressalvadas aquelas abrangidas por sigilo, deve constar da página de andamento do processo na internet, de modo a viabilizar que qualquer interessado que consultar a página ou estiver cadastrado no Sistema </w:t>
      </w:r>
      <w:proofErr w:type="spellStart"/>
      <w:r w:rsidRPr="002C1B12">
        <w:rPr>
          <w:rFonts w:ascii="Book Antiqua" w:hAnsi="Book Antiqua"/>
          <w:sz w:val="19"/>
          <w:szCs w:val="19"/>
        </w:rPr>
        <w:t>Push</w:t>
      </w:r>
      <w:proofErr w:type="spellEnd"/>
      <w:r w:rsidRPr="002C1B12">
        <w:rPr>
          <w:rFonts w:ascii="Book Antiqua" w:hAnsi="Book Antiqua"/>
          <w:sz w:val="19"/>
          <w:szCs w:val="19"/>
        </w:rPr>
        <w:t xml:space="preserve"> possa ter ciência do seu teor.</w:t>
      </w:r>
    </w:p>
    <w:p w14:paraId="3297D38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41" w:name="art101"/>
      <w:bookmarkEnd w:id="41"/>
      <w:r w:rsidRPr="002C1B12">
        <w:rPr>
          <w:rFonts w:ascii="Book Antiqua" w:hAnsi="Book Antiqua"/>
          <w:sz w:val="19"/>
          <w:szCs w:val="19"/>
        </w:rPr>
        <w:t>Art. 101. Os processos de prestação de contas tramitam, obrigatoriamente, no Sistema Processo Judicial Eletrônico (</w:t>
      </w:r>
      <w:proofErr w:type="spellStart"/>
      <w:r w:rsidRPr="002C1B12">
        <w:rPr>
          <w:rFonts w:ascii="Book Antiqua" w:hAnsi="Book Antiqua"/>
          <w:sz w:val="19"/>
          <w:szCs w:val="19"/>
        </w:rPr>
        <w:t>PJe</w:t>
      </w:r>
      <w:proofErr w:type="spellEnd"/>
      <w:r w:rsidRPr="002C1B12">
        <w:rPr>
          <w:rFonts w:ascii="Book Antiqua" w:hAnsi="Book Antiqua"/>
          <w:sz w:val="19"/>
          <w:szCs w:val="19"/>
        </w:rPr>
        <w:t>).</w:t>
      </w:r>
    </w:p>
    <w:p w14:paraId="059BEE5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Os documentos integrantes da mídia eletrônica a que se refere o § 1º do art. 53 desta Resolução devem ser digitalizados pelo prestador de contas, observando-se o disposto no </w:t>
      </w:r>
      <w:hyperlink r:id="rId143" w:tgtFrame="_self" w:history="1">
        <w:r w:rsidRPr="002C1B12">
          <w:rPr>
            <w:rStyle w:val="Hyperlink"/>
            <w:rFonts w:ascii="Book Antiqua" w:hAnsi="Book Antiqua"/>
            <w:sz w:val="19"/>
            <w:szCs w:val="19"/>
          </w:rPr>
          <w:t>art. 4º da Portaria-TSE nº 1.143 </w:t>
        </w:r>
      </w:hyperlink>
      <w:r w:rsidRPr="002C1B12">
        <w:rPr>
          <w:rFonts w:ascii="Book Antiqua" w:hAnsi="Book Antiqua"/>
          <w:sz w:val="19"/>
          <w:szCs w:val="19"/>
        </w:rPr>
        <w:t>, de 17 de novembro de 2016, e os requisitos previstos nas </w:t>
      </w:r>
      <w:hyperlink r:id="rId144" w:tgtFrame="_self" w:history="1">
        <w:r w:rsidRPr="002C1B12">
          <w:rPr>
            <w:rStyle w:val="Hyperlink"/>
            <w:rFonts w:ascii="Book Antiqua" w:hAnsi="Book Antiqua"/>
            <w:sz w:val="19"/>
            <w:szCs w:val="19"/>
          </w:rPr>
          <w:t>Portarias-TSE nº 886 </w:t>
        </w:r>
      </w:hyperlink>
      <w:r w:rsidRPr="002C1B12">
        <w:rPr>
          <w:rFonts w:ascii="Book Antiqua" w:hAnsi="Book Antiqua"/>
          <w:sz w:val="19"/>
          <w:szCs w:val="19"/>
        </w:rPr>
        <w:t>, de 22 de novembro de 2017, e </w:t>
      </w:r>
      <w:hyperlink r:id="rId145" w:tgtFrame="_self" w:history="1">
        <w:r w:rsidRPr="002C1B12">
          <w:rPr>
            <w:rStyle w:val="Hyperlink"/>
            <w:rFonts w:ascii="Book Antiqua" w:hAnsi="Book Antiqua"/>
            <w:sz w:val="19"/>
            <w:szCs w:val="19"/>
          </w:rPr>
          <w:t>nº 1.216 </w:t>
        </w:r>
      </w:hyperlink>
      <w:r w:rsidRPr="002C1B12">
        <w:rPr>
          <w:rFonts w:ascii="Book Antiqua" w:hAnsi="Book Antiqua"/>
          <w:sz w:val="19"/>
          <w:szCs w:val="19"/>
        </w:rPr>
        <w:t>, de 13 de dezembro de 2016.</w:t>
      </w:r>
    </w:p>
    <w:p w14:paraId="4A134DD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Quando a forma de apresentação dos documentos não observar o previsto nesta norma ou puder ensejar prejuízo ao exercício do contraditório e da ampla defesa ou, ainda, prejudicar a análise do processo, caberá ao magistrado determinar nova apresentação e a exclusão dos anteriormente juntados.</w:t>
      </w:r>
    </w:p>
    <w:p w14:paraId="619DB02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Os documentos a que se refere o § 1º do caput deste artigo serão armazenados em ambiente virtual e divulgados na página de internet do Tribunal Superior Eleitoral.</w:t>
      </w:r>
    </w:p>
    <w:p w14:paraId="24F79388" w14:textId="77777777" w:rsidR="00DC0D62" w:rsidRPr="00DC0D62" w:rsidRDefault="00DC0D62" w:rsidP="00DC0D62">
      <w:pPr>
        <w:spacing w:before="100" w:beforeAutospacing="1" w:after="100" w:afterAutospacing="1" w:line="240" w:lineRule="auto"/>
        <w:jc w:val="both"/>
        <w:rPr>
          <w:rFonts w:ascii="Book Antiqua" w:hAnsi="Book Antiqua"/>
          <w:sz w:val="19"/>
          <w:szCs w:val="19"/>
        </w:rPr>
      </w:pPr>
      <w:r w:rsidRPr="00DC0D62">
        <w:rPr>
          <w:rFonts w:ascii="Book Antiqua" w:hAnsi="Book Antiqua"/>
          <w:sz w:val="19"/>
          <w:szCs w:val="19"/>
        </w:rPr>
        <w:t>Art. 101-A. Durante o período eleitoral, os prazos processuais serão prorrogados para o dia seguinte, se, na data em que se vencerem: (Incluído pela Resolução nº 23.665/2021)</w:t>
      </w:r>
    </w:p>
    <w:p w14:paraId="5DC61439" w14:textId="77777777" w:rsidR="00DC0D62" w:rsidRPr="00DC0D62" w:rsidRDefault="00DC0D62" w:rsidP="00DC0D62">
      <w:pPr>
        <w:spacing w:before="100" w:beforeAutospacing="1" w:after="100" w:afterAutospacing="1" w:line="240" w:lineRule="auto"/>
        <w:jc w:val="both"/>
        <w:rPr>
          <w:rFonts w:ascii="Book Antiqua" w:hAnsi="Book Antiqua"/>
          <w:sz w:val="19"/>
          <w:szCs w:val="19"/>
        </w:rPr>
      </w:pPr>
      <w:r w:rsidRPr="00DC0D62">
        <w:rPr>
          <w:rFonts w:ascii="Book Antiqua" w:hAnsi="Book Antiqua"/>
          <w:sz w:val="19"/>
          <w:szCs w:val="19"/>
        </w:rPr>
        <w:t xml:space="preserve">I - </w:t>
      </w:r>
      <w:proofErr w:type="gramStart"/>
      <w:r w:rsidRPr="00DC0D62">
        <w:rPr>
          <w:rFonts w:ascii="Book Antiqua" w:hAnsi="Book Antiqua"/>
          <w:sz w:val="19"/>
          <w:szCs w:val="19"/>
        </w:rPr>
        <w:t>houver</w:t>
      </w:r>
      <w:proofErr w:type="gramEnd"/>
      <w:r w:rsidRPr="00DC0D62">
        <w:rPr>
          <w:rFonts w:ascii="Book Antiqua" w:hAnsi="Book Antiqua"/>
          <w:sz w:val="19"/>
          <w:szCs w:val="19"/>
        </w:rPr>
        <w:t xml:space="preserve"> indisponibilidade técnica do </w:t>
      </w:r>
      <w:proofErr w:type="spellStart"/>
      <w:r w:rsidRPr="00DC0D62">
        <w:rPr>
          <w:rFonts w:ascii="Book Antiqua" w:hAnsi="Book Antiqua"/>
          <w:sz w:val="19"/>
          <w:szCs w:val="19"/>
        </w:rPr>
        <w:t>PJe</w:t>
      </w:r>
      <w:proofErr w:type="spellEnd"/>
      <w:r w:rsidRPr="00DC0D62">
        <w:rPr>
          <w:rFonts w:ascii="Book Antiqua" w:hAnsi="Book Antiqua"/>
          <w:sz w:val="19"/>
          <w:szCs w:val="19"/>
        </w:rPr>
        <w:t>, quando se tratar de ato que deva ser praticado por meio eletrônico (Lei nº 11.419/2006, art. 10, § 2º; e Código de Processo Civil, art. 213, caput); ou (Incluído pela Resolução nº 23.665/2021)</w:t>
      </w:r>
    </w:p>
    <w:p w14:paraId="6BC049B9" w14:textId="77777777" w:rsidR="00DC0D62" w:rsidRPr="00DC0D62" w:rsidRDefault="00DC0D62" w:rsidP="00DC0D62">
      <w:pPr>
        <w:spacing w:before="100" w:beforeAutospacing="1" w:after="100" w:afterAutospacing="1" w:line="240" w:lineRule="auto"/>
        <w:jc w:val="both"/>
        <w:rPr>
          <w:rFonts w:ascii="Book Antiqua" w:hAnsi="Book Antiqua"/>
          <w:sz w:val="19"/>
          <w:szCs w:val="19"/>
        </w:rPr>
      </w:pPr>
      <w:r w:rsidRPr="00DC0D62">
        <w:rPr>
          <w:rFonts w:ascii="Book Antiqua" w:hAnsi="Book Antiqua"/>
          <w:sz w:val="19"/>
          <w:szCs w:val="19"/>
        </w:rPr>
        <w:t xml:space="preserve">II - </w:t>
      </w:r>
      <w:proofErr w:type="gramStart"/>
      <w:r w:rsidRPr="00DC0D62">
        <w:rPr>
          <w:rFonts w:ascii="Book Antiqua" w:hAnsi="Book Antiqua"/>
          <w:sz w:val="19"/>
          <w:szCs w:val="19"/>
        </w:rPr>
        <w:t>o</w:t>
      </w:r>
      <w:proofErr w:type="gramEnd"/>
      <w:r w:rsidRPr="00DC0D62">
        <w:rPr>
          <w:rFonts w:ascii="Book Antiqua" w:hAnsi="Book Antiqua"/>
          <w:sz w:val="19"/>
          <w:szCs w:val="19"/>
        </w:rPr>
        <w:t xml:space="preserve"> expediente do cartório ou secretaria perante o qual deva ser praticado for encerrado antes ou iniciado depois da hora normal, quando se tratar de ato que exija comparecimento presencial (Lei nº 11.419/2006, art. 10, § 1º; e Código de Processo Civil, </w:t>
      </w:r>
      <w:proofErr w:type="spellStart"/>
      <w:r w:rsidRPr="00DC0D62">
        <w:rPr>
          <w:rFonts w:ascii="Book Antiqua" w:hAnsi="Book Antiqua"/>
          <w:sz w:val="19"/>
          <w:szCs w:val="19"/>
        </w:rPr>
        <w:t>arts</w:t>
      </w:r>
      <w:proofErr w:type="spellEnd"/>
      <w:r w:rsidRPr="00DC0D62">
        <w:rPr>
          <w:rFonts w:ascii="Book Antiqua" w:hAnsi="Book Antiqua"/>
          <w:sz w:val="19"/>
          <w:szCs w:val="19"/>
        </w:rPr>
        <w:t>. 213, caput, e 224, § 1º). (Incluído pela Resolução nº 23.665/2021)</w:t>
      </w:r>
    </w:p>
    <w:p w14:paraId="07F79974" w14:textId="77777777" w:rsidR="00DC0D62" w:rsidRPr="00DC0D62" w:rsidRDefault="00DC0D62" w:rsidP="00DC0D62">
      <w:pPr>
        <w:spacing w:before="100" w:beforeAutospacing="1" w:after="100" w:afterAutospacing="1" w:line="240" w:lineRule="auto"/>
        <w:jc w:val="both"/>
        <w:rPr>
          <w:rFonts w:ascii="Book Antiqua" w:hAnsi="Book Antiqua"/>
          <w:sz w:val="19"/>
          <w:szCs w:val="19"/>
        </w:rPr>
      </w:pPr>
      <w:r w:rsidRPr="00DC0D62">
        <w:rPr>
          <w:rFonts w:ascii="Book Antiqua" w:hAnsi="Book Antiqua"/>
          <w:sz w:val="19"/>
          <w:szCs w:val="19"/>
        </w:rPr>
        <w:t>§ 1º Para os fins do inciso I do caput deste artigo, considera-se indisponibilidade técnica aquela que: (Incluído pela Resolução nº 23.665/2021)</w:t>
      </w:r>
    </w:p>
    <w:p w14:paraId="21F950A6" w14:textId="77777777" w:rsidR="00DC0D62" w:rsidRPr="00DC0D62" w:rsidRDefault="00DC0D62" w:rsidP="00DC0D62">
      <w:pPr>
        <w:spacing w:before="100" w:beforeAutospacing="1" w:after="100" w:afterAutospacing="1" w:line="240" w:lineRule="auto"/>
        <w:jc w:val="both"/>
        <w:rPr>
          <w:rFonts w:ascii="Book Antiqua" w:hAnsi="Book Antiqua"/>
          <w:sz w:val="19"/>
          <w:szCs w:val="19"/>
        </w:rPr>
      </w:pPr>
      <w:r w:rsidRPr="00DC0D62">
        <w:rPr>
          <w:rFonts w:ascii="Book Antiqua" w:hAnsi="Book Antiqua"/>
          <w:sz w:val="19"/>
          <w:szCs w:val="19"/>
        </w:rPr>
        <w:t xml:space="preserve">I - </w:t>
      </w:r>
      <w:proofErr w:type="gramStart"/>
      <w:r w:rsidRPr="00DC0D62">
        <w:rPr>
          <w:rFonts w:ascii="Book Antiqua" w:hAnsi="Book Antiqua"/>
          <w:sz w:val="19"/>
          <w:szCs w:val="19"/>
        </w:rPr>
        <w:t>for</w:t>
      </w:r>
      <w:proofErr w:type="gramEnd"/>
      <w:r w:rsidRPr="00DC0D62">
        <w:rPr>
          <w:rFonts w:ascii="Book Antiqua" w:hAnsi="Book Antiqua"/>
          <w:sz w:val="19"/>
          <w:szCs w:val="19"/>
        </w:rPr>
        <w:t xml:space="preserve"> superior a sessenta minutos, ininterruptos ou não, se ocorrida entre seis horas e vinte e três horas; ou (Incluído pela Resolução nº 23.665/2021)</w:t>
      </w:r>
    </w:p>
    <w:p w14:paraId="7A6FCA6F" w14:textId="77777777" w:rsidR="00DC0D62" w:rsidRPr="00DC0D62" w:rsidRDefault="00DC0D62" w:rsidP="00DC0D62">
      <w:pPr>
        <w:spacing w:before="100" w:beforeAutospacing="1" w:after="100" w:afterAutospacing="1" w:line="240" w:lineRule="auto"/>
        <w:jc w:val="both"/>
        <w:rPr>
          <w:rFonts w:ascii="Book Antiqua" w:hAnsi="Book Antiqua"/>
          <w:sz w:val="19"/>
          <w:szCs w:val="19"/>
        </w:rPr>
      </w:pPr>
      <w:r w:rsidRPr="00DC0D62">
        <w:rPr>
          <w:rFonts w:ascii="Book Antiqua" w:hAnsi="Book Antiqua"/>
          <w:sz w:val="19"/>
          <w:szCs w:val="19"/>
        </w:rPr>
        <w:t xml:space="preserve">II - </w:t>
      </w:r>
      <w:proofErr w:type="gramStart"/>
      <w:r w:rsidRPr="00DC0D62">
        <w:rPr>
          <w:rFonts w:ascii="Book Antiqua" w:hAnsi="Book Antiqua"/>
          <w:sz w:val="19"/>
          <w:szCs w:val="19"/>
        </w:rPr>
        <w:t>ocorrer</w:t>
      </w:r>
      <w:proofErr w:type="gramEnd"/>
      <w:r w:rsidRPr="00DC0D62">
        <w:rPr>
          <w:rFonts w:ascii="Book Antiqua" w:hAnsi="Book Antiqua"/>
          <w:sz w:val="19"/>
          <w:szCs w:val="19"/>
        </w:rPr>
        <w:t xml:space="preserve"> na última hora do prazo, independentemente da sua duração. (Incluído pela Resolução nº 23.665/2021)</w:t>
      </w:r>
    </w:p>
    <w:p w14:paraId="3AB60258" w14:textId="77777777" w:rsidR="00DC0D62" w:rsidRPr="00DC0D62" w:rsidRDefault="00DC0D62" w:rsidP="00DC0D62">
      <w:pPr>
        <w:spacing w:before="100" w:beforeAutospacing="1" w:after="100" w:afterAutospacing="1" w:line="240" w:lineRule="auto"/>
        <w:jc w:val="both"/>
        <w:rPr>
          <w:rFonts w:ascii="Book Antiqua" w:hAnsi="Book Antiqua"/>
          <w:sz w:val="19"/>
          <w:szCs w:val="19"/>
        </w:rPr>
      </w:pPr>
      <w:r w:rsidRPr="00DC0D62">
        <w:rPr>
          <w:rFonts w:ascii="Book Antiqua" w:hAnsi="Book Antiqua"/>
          <w:sz w:val="19"/>
          <w:szCs w:val="19"/>
        </w:rPr>
        <w:t>§ 2º A prorrogação de que trata o § 1º deste artigo será analisada pelo juízo competente após a juntada, pela parte prejudicada, da certidão de indisponibilidade prevista no § 3º do art. 10 da Resolução TSE nº 23.417/2014. (Incluído pela Resolução nº 23.665/2021)</w:t>
      </w:r>
    </w:p>
    <w:p w14:paraId="44F43049" w14:textId="443C71B2" w:rsidR="00E92077" w:rsidRDefault="00DC0D62" w:rsidP="00DC0D62">
      <w:pPr>
        <w:spacing w:before="100" w:beforeAutospacing="1" w:after="100" w:afterAutospacing="1" w:line="240" w:lineRule="auto"/>
        <w:jc w:val="both"/>
        <w:rPr>
          <w:rFonts w:ascii="Book Antiqua" w:hAnsi="Book Antiqua"/>
          <w:sz w:val="19"/>
          <w:szCs w:val="19"/>
        </w:rPr>
      </w:pPr>
      <w:r w:rsidRPr="00DC0D62">
        <w:rPr>
          <w:rFonts w:ascii="Book Antiqua" w:hAnsi="Book Antiqua"/>
          <w:sz w:val="19"/>
          <w:szCs w:val="19"/>
        </w:rPr>
        <w:t>§ 3º Na hipótese do inciso II do caput deste artigo, a servidora ou o servidor certificará a tempestividade do ato, informando o motivo da prorrogação. (Incluído pela Resolução nº 23.665/2021)</w:t>
      </w:r>
    </w:p>
    <w:p w14:paraId="797AD453" w14:textId="1333CAB5"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Art. 102. O Ministério Público, os partidos políticos e os candidatos podem acompanhar o exame das prestações de contas.</w:t>
      </w:r>
    </w:p>
    <w:p w14:paraId="78307B6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No caso de acompanhamento por partidos políticos, será exigida a indicação expressa e formal de seu representante, respeitado o limite de um por partido político, em cada circunscrição.</w:t>
      </w:r>
    </w:p>
    <w:p w14:paraId="76FACCA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O acompanhamento do exame das prestações de contas dos candidatos não pode ser feito de forma que impeça ou retarde o exame das contas pela unidade técnica nos tribunais, ou pelo chefe de cartório nas zonas eleitorais, ou o seu julgamento.</w:t>
      </w:r>
    </w:p>
    <w:p w14:paraId="0E89D8F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O não oferecimento de impugnação à prestação de contas pelo Ministério Público não obsta sua atuação como fiscal da lei e a interposição de recurso contra o julgamento da prestação de contas.</w:t>
      </w:r>
    </w:p>
    <w:p w14:paraId="4AE1D1A4" w14:textId="77777777" w:rsidR="00DC0D62" w:rsidRPr="00DC0D62" w:rsidRDefault="00DC0D62" w:rsidP="00DC0D62">
      <w:pPr>
        <w:spacing w:before="100" w:beforeAutospacing="1" w:after="100" w:afterAutospacing="1" w:line="240" w:lineRule="auto"/>
        <w:jc w:val="both"/>
        <w:rPr>
          <w:rFonts w:ascii="Book Antiqua" w:hAnsi="Book Antiqua"/>
          <w:sz w:val="19"/>
          <w:szCs w:val="19"/>
        </w:rPr>
      </w:pPr>
      <w:bookmarkStart w:id="42" w:name="art103"/>
      <w:bookmarkEnd w:id="42"/>
      <w:r w:rsidRPr="00DC0D62">
        <w:rPr>
          <w:rFonts w:ascii="Book Antiqua" w:hAnsi="Book Antiqua"/>
          <w:sz w:val="19"/>
          <w:szCs w:val="19"/>
        </w:rPr>
        <w:t>Art. 103. Os processos de prestação de contas são públicos e podem ser consultados por qualquer interessada ou interessado, observadas as diretrizes para tratamento de dados pessoais da Lei nº 13.709 /2018 e da Resolução TSE nº 23.650/2021. (Redação dada pela Resolução nº 23.665/2021)</w:t>
      </w:r>
    </w:p>
    <w:p w14:paraId="56CBDE59" w14:textId="7A29ADC3" w:rsidR="00DC0D62" w:rsidRDefault="00DC0D62" w:rsidP="00DC0D62">
      <w:pPr>
        <w:spacing w:before="100" w:beforeAutospacing="1" w:after="100" w:afterAutospacing="1" w:line="240" w:lineRule="auto"/>
        <w:jc w:val="both"/>
        <w:rPr>
          <w:rFonts w:ascii="Book Antiqua" w:hAnsi="Book Antiqua"/>
          <w:sz w:val="19"/>
          <w:szCs w:val="19"/>
        </w:rPr>
      </w:pPr>
      <w:r w:rsidRPr="00DC0D62">
        <w:rPr>
          <w:rFonts w:ascii="Book Antiqua" w:hAnsi="Book Antiqua"/>
          <w:sz w:val="19"/>
          <w:szCs w:val="19"/>
        </w:rPr>
        <w:t>Parágrafo único. A Justiça Eleitoral dará ampla e irrestrita publicidade ao conteúdo dos extratos eletrônicos das contas eleitorais na página do Tribunal Superior Eleitoral na internet. (Redação dada pela Resolução nº 23.665/2021)</w:t>
      </w:r>
    </w:p>
    <w:p w14:paraId="7644A3E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104. Na hipótese de dissidência partidária, independentemente do resultado do julgamento a respeito da legitimidade da representação, o partido político e os candidatos dissidentes estão sujeitos às normas de arrecadação e aplicação de recursos desta Resolução, devendo apresentar as respectivas prestações de contas à Justiça Eleitoral.</w:t>
      </w:r>
    </w:p>
    <w:p w14:paraId="42514E2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Parágrafo único. A responsabilidade pela regularidade das contas recai pessoalmente sobre os respectivos dirigentes e candidatos dissidentes, em relação às próprias contas.</w:t>
      </w:r>
    </w:p>
    <w:p w14:paraId="442F273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105. O Tribunal Superior Eleitoral pode emitir orientações técnicas referentes ao processo de prestação de contas de campanha, as quais serão propostas pela Assessoria de Exame de Contas Eleitorais e Partidárias e aprovadas por portaria do presidente.</w:t>
      </w:r>
    </w:p>
    <w:p w14:paraId="60008A6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106. Será dada ampla divulgação dos dados e das informações estatísticas relativas às prestações de contas recebidas pela Justiça Eleitoral.</w:t>
      </w:r>
    </w:p>
    <w:p w14:paraId="0FC9687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107. Fica revogada a </w:t>
      </w:r>
      <w:hyperlink r:id="rId146" w:tgtFrame="_self" w:history="1">
        <w:r w:rsidRPr="002C1B12">
          <w:rPr>
            <w:rStyle w:val="Hyperlink"/>
            <w:rFonts w:ascii="Book Antiqua" w:hAnsi="Book Antiqua"/>
            <w:sz w:val="19"/>
            <w:szCs w:val="19"/>
          </w:rPr>
          <w:t>Res.-TSE nº 23.553 </w:t>
        </w:r>
      </w:hyperlink>
      <w:r w:rsidRPr="002C1B12">
        <w:rPr>
          <w:rFonts w:ascii="Book Antiqua" w:hAnsi="Book Antiqua"/>
          <w:sz w:val="19"/>
          <w:szCs w:val="19"/>
        </w:rPr>
        <w:t>, de 18 de dezembro de 2017.</w:t>
      </w:r>
    </w:p>
    <w:p w14:paraId="3CB9135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108. Esta Resolução entra em vigor na data de sua publicação.</w:t>
      </w:r>
    </w:p>
    <w:p w14:paraId="2327CB5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Brasília, 17 de dezembro de 2019.</w:t>
      </w:r>
    </w:p>
    <w:p w14:paraId="48B0C78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MINISTRO LUÍS ROBERTO BARROSO - RELATOR</w:t>
      </w:r>
    </w:p>
    <w:p w14:paraId="79FAA679" w14:textId="3F621664" w:rsidR="00D1401B" w:rsidRDefault="009A0CB6" w:rsidP="002C1B12">
      <w:pPr>
        <w:spacing w:before="100" w:beforeAutospacing="1" w:after="100" w:afterAutospacing="1" w:line="240" w:lineRule="auto"/>
        <w:jc w:val="both"/>
        <w:rPr>
          <w:rFonts w:ascii="Book Antiqua" w:hAnsi="Book Antiqua"/>
          <w:sz w:val="19"/>
          <w:szCs w:val="19"/>
        </w:rPr>
      </w:pPr>
      <w:r w:rsidRPr="009A0CB6">
        <w:rPr>
          <w:rFonts w:ascii="Book Antiqua" w:hAnsi="Book Antiqua"/>
          <w:sz w:val="19"/>
          <w:szCs w:val="19"/>
        </w:rPr>
        <w:t>Este texto não substitui o publicado no DJE-TSE, nº 249, de 27.12.2019, p. 125-156, republicado no DJE-TSE, nº 165, de 19.8.2020, p. 105-147, republicado* no DJE-TSE, nº 37, de 7.3.2022, p. 67-111 e republicado no DJE-TSE, nº 45, de 16.3.2022, p. 64-108.</w:t>
      </w:r>
    </w:p>
    <w:p w14:paraId="3101C8A1" w14:textId="01A8FA47" w:rsidR="009A0CB6" w:rsidRPr="002C1B12" w:rsidRDefault="009A0CB6" w:rsidP="002C1B12">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w:t>
      </w:r>
      <w:r w:rsidRPr="009A0CB6">
        <w:rPr>
          <w:rFonts w:ascii="Book Antiqua" w:hAnsi="Book Antiqua"/>
          <w:sz w:val="19"/>
          <w:szCs w:val="19"/>
        </w:rPr>
        <w:t>Este texto não substitui o publicado no DJE-TSE, nº 249, de 27.12.2019, p. 125-156, republicado no DJE-TSE, nº 165, de 19.8.2020, p. 105-147, republicado* no DJE-TSE, nº 37, de 7.3.2022, p. 67-111 e republicado no DJE-TSE, nº 45, de 16.3.2022, p. 64-108.</w:t>
      </w:r>
    </w:p>
    <w:sectPr w:rsidR="009A0CB6" w:rsidRPr="002C1B12" w:rsidSect="002C1B12">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01B"/>
    <w:rsid w:val="000E0587"/>
    <w:rsid w:val="001D4883"/>
    <w:rsid w:val="002C1B12"/>
    <w:rsid w:val="003718C3"/>
    <w:rsid w:val="004A1A76"/>
    <w:rsid w:val="0054046F"/>
    <w:rsid w:val="00542E7F"/>
    <w:rsid w:val="006073ED"/>
    <w:rsid w:val="006B1139"/>
    <w:rsid w:val="009A0CB6"/>
    <w:rsid w:val="009A6E62"/>
    <w:rsid w:val="009F5D64"/>
    <w:rsid w:val="00C322BA"/>
    <w:rsid w:val="00D1401B"/>
    <w:rsid w:val="00DC0D62"/>
    <w:rsid w:val="00E9207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D8347"/>
  <w15:chartTrackingRefBased/>
  <w15:docId w15:val="{B29D1806-F86A-4AE7-AB14-FC59D6A51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2C1B1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C1B12"/>
    <w:rPr>
      <w:rFonts w:ascii="Times New Roman" w:eastAsia="Times New Roman" w:hAnsi="Times New Roman" w:cs="Times New Roman"/>
      <w:b/>
      <w:bCs/>
      <w:kern w:val="36"/>
      <w:sz w:val="48"/>
      <w:szCs w:val="48"/>
      <w:lang w:eastAsia="pt-BR"/>
    </w:rPr>
  </w:style>
  <w:style w:type="paragraph" w:customStyle="1" w:styleId="msonormal0">
    <w:name w:val="msonormal"/>
    <w:basedOn w:val="Normal"/>
    <w:rsid w:val="002C1B1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2C1B1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2C1B12"/>
    <w:rPr>
      <w:color w:val="0000FF"/>
      <w:u w:val="single"/>
    </w:rPr>
  </w:style>
  <w:style w:type="character" w:styleId="HiperlinkVisitado">
    <w:name w:val="FollowedHyperlink"/>
    <w:basedOn w:val="Fontepargpadro"/>
    <w:uiPriority w:val="99"/>
    <w:semiHidden/>
    <w:unhideWhenUsed/>
    <w:rsid w:val="002C1B12"/>
    <w:rPr>
      <w:color w:val="800080"/>
      <w:u w:val="single"/>
    </w:rPr>
  </w:style>
  <w:style w:type="character" w:styleId="Forte">
    <w:name w:val="Strong"/>
    <w:basedOn w:val="Fontepargpadro"/>
    <w:uiPriority w:val="22"/>
    <w:qFormat/>
    <w:rsid w:val="002C1B12"/>
    <w:rPr>
      <w:b/>
      <w:bCs/>
    </w:rPr>
  </w:style>
  <w:style w:type="character" w:styleId="nfase">
    <w:name w:val="Emphasis"/>
    <w:basedOn w:val="Fontepargpadro"/>
    <w:uiPriority w:val="20"/>
    <w:qFormat/>
    <w:rsid w:val="002C1B12"/>
    <w:rPr>
      <w:i/>
      <w:iCs/>
    </w:rPr>
  </w:style>
  <w:style w:type="character" w:styleId="MenoPendente">
    <w:name w:val="Unresolved Mention"/>
    <w:basedOn w:val="Fontepargpadro"/>
    <w:uiPriority w:val="99"/>
    <w:semiHidden/>
    <w:unhideWhenUsed/>
    <w:rsid w:val="002C1B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826971">
      <w:bodyDiv w:val="1"/>
      <w:marLeft w:val="0"/>
      <w:marRight w:val="0"/>
      <w:marTop w:val="0"/>
      <w:marBottom w:val="0"/>
      <w:divBdr>
        <w:top w:val="none" w:sz="0" w:space="0" w:color="auto"/>
        <w:left w:val="none" w:sz="0" w:space="0" w:color="auto"/>
        <w:bottom w:val="none" w:sz="0" w:space="0" w:color="auto"/>
        <w:right w:val="none" w:sz="0" w:space="0" w:color="auto"/>
      </w:divBdr>
      <w:divsChild>
        <w:div w:id="1051804183">
          <w:marLeft w:val="0"/>
          <w:marRight w:val="0"/>
          <w:marTop w:val="0"/>
          <w:marBottom w:val="750"/>
          <w:divBdr>
            <w:top w:val="none" w:sz="0" w:space="0" w:color="auto"/>
            <w:left w:val="none" w:sz="0" w:space="0" w:color="auto"/>
            <w:bottom w:val="none" w:sz="0" w:space="0" w:color="auto"/>
            <w:right w:val="none" w:sz="0" w:space="0" w:color="auto"/>
          </w:divBdr>
          <w:divsChild>
            <w:div w:id="1820924862">
              <w:marLeft w:val="0"/>
              <w:marRight w:val="0"/>
              <w:marTop w:val="0"/>
              <w:marBottom w:val="0"/>
              <w:divBdr>
                <w:top w:val="none" w:sz="0" w:space="0" w:color="auto"/>
                <w:left w:val="none" w:sz="0" w:space="0" w:color="auto"/>
                <w:bottom w:val="none" w:sz="0" w:space="0" w:color="auto"/>
                <w:right w:val="none" w:sz="0" w:space="0" w:color="auto"/>
              </w:divBdr>
            </w:div>
            <w:div w:id="1178276323">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 w:id="293100874">
      <w:bodyDiv w:val="1"/>
      <w:marLeft w:val="0"/>
      <w:marRight w:val="0"/>
      <w:marTop w:val="0"/>
      <w:marBottom w:val="0"/>
      <w:divBdr>
        <w:top w:val="none" w:sz="0" w:space="0" w:color="auto"/>
        <w:left w:val="none" w:sz="0" w:space="0" w:color="auto"/>
        <w:bottom w:val="none" w:sz="0" w:space="0" w:color="auto"/>
        <w:right w:val="none" w:sz="0" w:space="0" w:color="auto"/>
      </w:divBdr>
      <w:divsChild>
        <w:div w:id="1167400385">
          <w:marLeft w:val="0"/>
          <w:marRight w:val="0"/>
          <w:marTop w:val="0"/>
          <w:marBottom w:val="750"/>
          <w:divBdr>
            <w:top w:val="none" w:sz="0" w:space="0" w:color="auto"/>
            <w:left w:val="none" w:sz="0" w:space="0" w:color="auto"/>
            <w:bottom w:val="none" w:sz="0" w:space="0" w:color="auto"/>
            <w:right w:val="none" w:sz="0" w:space="0" w:color="auto"/>
          </w:divBdr>
          <w:divsChild>
            <w:div w:id="1796874209">
              <w:marLeft w:val="0"/>
              <w:marRight w:val="0"/>
              <w:marTop w:val="0"/>
              <w:marBottom w:val="0"/>
              <w:divBdr>
                <w:top w:val="none" w:sz="0" w:space="0" w:color="auto"/>
                <w:left w:val="none" w:sz="0" w:space="0" w:color="auto"/>
                <w:bottom w:val="none" w:sz="0" w:space="0" w:color="auto"/>
                <w:right w:val="none" w:sz="0" w:space="0" w:color="auto"/>
              </w:divBdr>
            </w:div>
            <w:div w:id="2102604268">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9504.htm" TargetMode="External"/><Relationship Id="rId21" Type="http://schemas.openxmlformats.org/officeDocument/2006/relationships/hyperlink" Target="http://www.planalto.gov.br/ccivil_03/leis/l9504.htm" TargetMode="External"/><Relationship Id="rId42" Type="http://schemas.openxmlformats.org/officeDocument/2006/relationships/hyperlink" Target="http://www.planalto.gov.br/ccivil_03/leis/l9504.htm" TargetMode="External"/><Relationship Id="rId63" Type="http://schemas.openxmlformats.org/officeDocument/2006/relationships/hyperlink" Target="http://www.planalto.gov.br/ccivil_03/leis/l9504.htm" TargetMode="External"/><Relationship Id="rId84" Type="http://schemas.openxmlformats.org/officeDocument/2006/relationships/hyperlink" Target="http://www.planalto.gov.br/ccivil_03/leis/l9504.htm" TargetMode="External"/><Relationship Id="rId138" Type="http://schemas.openxmlformats.org/officeDocument/2006/relationships/hyperlink" Target="http://www.planalto.gov.br/ccivil_03/_ato2015-2018/2015/lei/l13105.htm" TargetMode="External"/><Relationship Id="rId107" Type="http://schemas.openxmlformats.org/officeDocument/2006/relationships/hyperlink" Target="http://www.planalto.gov.br/ccivil_03/leis/l9096.htm" TargetMode="External"/><Relationship Id="rId11" Type="http://schemas.openxmlformats.org/officeDocument/2006/relationships/hyperlink" Target="http://www.planalto.gov.br/ccivil_03/leis/l9504.htm" TargetMode="External"/><Relationship Id="rId32" Type="http://schemas.openxmlformats.org/officeDocument/2006/relationships/hyperlink" Target="http://www.planalto.gov.br/ccivil_03/leis/l9504.htm" TargetMode="External"/><Relationship Id="rId53" Type="http://schemas.openxmlformats.org/officeDocument/2006/relationships/hyperlink" Target="http://www.planalto.gov.br/ccivil_03/leis/l9504.htm" TargetMode="External"/><Relationship Id="rId74" Type="http://schemas.openxmlformats.org/officeDocument/2006/relationships/hyperlink" Target="http://www.planalto.gov.br/ccivil_03/leis/l9504.htm" TargetMode="External"/><Relationship Id="rId128" Type="http://schemas.openxmlformats.org/officeDocument/2006/relationships/hyperlink" Target="http://www.planalto.gov.br/CCivil_03/leis/L5172.htm" TargetMode="External"/><Relationship Id="rId5" Type="http://schemas.openxmlformats.org/officeDocument/2006/relationships/hyperlink" Target="http://www.planalto.gov.br/ccivil_03/leis/L4737.htm" TargetMode="External"/><Relationship Id="rId90" Type="http://schemas.openxmlformats.org/officeDocument/2006/relationships/hyperlink" Target="http://www.tse.jus.br/legislacao/compilada/res/2020/resolucao-no-23-624-de-13-de-agosto-de-2020/" TargetMode="External"/><Relationship Id="rId95" Type="http://schemas.openxmlformats.org/officeDocument/2006/relationships/hyperlink" Target="http://www.planalto.gov.br/ccivil_03/leis/l9504.htm" TargetMode="External"/><Relationship Id="rId22" Type="http://schemas.openxmlformats.org/officeDocument/2006/relationships/hyperlink" Target="http://www.planalto.gov.br/ccivil_03/leis/l4737.htm" TargetMode="External"/><Relationship Id="rId27" Type="http://schemas.openxmlformats.org/officeDocument/2006/relationships/hyperlink" Target="http://www.planalto.gov.br/ccivil_03/leis/l9504.htm" TargetMode="External"/><Relationship Id="rId43" Type="http://schemas.openxmlformats.org/officeDocument/2006/relationships/hyperlink" Target="http://www.planalto.gov.br/ccivil_03/leis/l9504.htm" TargetMode="External"/><Relationship Id="rId48" Type="http://schemas.openxmlformats.org/officeDocument/2006/relationships/hyperlink" Target="http://portal.stf.jus.br/processos/detalhe.asp?incidente=4860251" TargetMode="External"/><Relationship Id="rId64" Type="http://schemas.openxmlformats.org/officeDocument/2006/relationships/hyperlink" Target="http://www.planalto.gov.br/ccivil_03/leis/l9504.htm" TargetMode="External"/><Relationship Id="rId69" Type="http://schemas.openxmlformats.org/officeDocument/2006/relationships/hyperlink" Target="http://www.planalto.gov.br/ccivil_03/leis/l9504.htm" TargetMode="External"/><Relationship Id="rId113" Type="http://schemas.openxmlformats.org/officeDocument/2006/relationships/hyperlink" Target="http://www.planalto.gov.br/ccivil_03/leis/lcp/lcp64.htm" TargetMode="External"/><Relationship Id="rId118" Type="http://schemas.openxmlformats.org/officeDocument/2006/relationships/hyperlink" Target="http://www.planalto.gov.br/ccivil_03/leis/l9504.htm" TargetMode="External"/><Relationship Id="rId134" Type="http://schemas.openxmlformats.org/officeDocument/2006/relationships/hyperlink" Target="http://www.planalto.gov.br/ccivil_03/leis/l9504.htm" TargetMode="External"/><Relationship Id="rId139" Type="http://schemas.openxmlformats.org/officeDocument/2006/relationships/hyperlink" Target="http://www.tse.jus.br/legislacao/compilada/res/2020/resolucao-no-23-624-de-13-de-agosto-de-2020/" TargetMode="External"/><Relationship Id="rId80" Type="http://schemas.openxmlformats.org/officeDocument/2006/relationships/hyperlink" Target="http://www.planalto.gov.br/ccivil_03/leis/l9504.htm" TargetMode="External"/><Relationship Id="rId85" Type="http://schemas.openxmlformats.org/officeDocument/2006/relationships/hyperlink" Target="http://www.tse.jus.br/legislacao/compilada/res/2020/resolucao-no-23-624-de-13-de-agosto-de-2020/" TargetMode="External"/><Relationship Id="rId12" Type="http://schemas.openxmlformats.org/officeDocument/2006/relationships/hyperlink" Target="http://www.planalto.gov.br/ccivil_03/leis/l9504.htm" TargetMode="External"/><Relationship Id="rId17" Type="http://schemas.openxmlformats.org/officeDocument/2006/relationships/hyperlink" Target="http://receita.economia.gov.br/interface/lista-de-servicos/cadastros/cnpj" TargetMode="External"/><Relationship Id="rId33" Type="http://schemas.openxmlformats.org/officeDocument/2006/relationships/hyperlink" Target="http://www.planalto.gov.br/ccivil_03/leis/l9504.htm" TargetMode="External"/><Relationship Id="rId38" Type="http://schemas.openxmlformats.org/officeDocument/2006/relationships/hyperlink" Target="http://www.planalto.gov.br/ccivil_03/leis/lcp/lcp64.htm" TargetMode="External"/><Relationship Id="rId59" Type="http://schemas.openxmlformats.org/officeDocument/2006/relationships/hyperlink" Target="http://www.planalto.gov.br/ccivil_03/leis/l9504.htm" TargetMode="External"/><Relationship Id="rId103" Type="http://schemas.openxmlformats.org/officeDocument/2006/relationships/hyperlink" Target="http://www.planalto.gov.br/ccivil_03/leis/l9504.htm" TargetMode="External"/><Relationship Id="rId108" Type="http://schemas.openxmlformats.org/officeDocument/2006/relationships/hyperlink" Target="http://www.planalto.gov.br/ccivil_03/decreto-lei/del3689compilado.htm" TargetMode="External"/><Relationship Id="rId124" Type="http://schemas.openxmlformats.org/officeDocument/2006/relationships/hyperlink" Target="http://www.planalto.gov.br/ccivil_03/leis/l9504.htm" TargetMode="External"/><Relationship Id="rId129" Type="http://schemas.openxmlformats.org/officeDocument/2006/relationships/hyperlink" Target="http://www.planalto.gov.br/CCivil_03/leis/L5172.htm" TargetMode="External"/><Relationship Id="rId54" Type="http://schemas.openxmlformats.org/officeDocument/2006/relationships/hyperlink" Target="http://www.planalto.gov.br/ccivil_03/leis/lcp/lcp64.htm" TargetMode="External"/><Relationship Id="rId70" Type="http://schemas.openxmlformats.org/officeDocument/2006/relationships/hyperlink" Target="http://www.planalto.gov.br/ccivil_03/leis/l9504.htm" TargetMode="External"/><Relationship Id="rId75" Type="http://schemas.openxmlformats.org/officeDocument/2006/relationships/hyperlink" Target="http://www.planalto.gov.br/ccivil_03/leis/l9504.htm" TargetMode="External"/><Relationship Id="rId91" Type="http://schemas.openxmlformats.org/officeDocument/2006/relationships/hyperlink" Target="http://www.tse.jus.br/legislacao/compilada/res/2020/resolucao-no-23-624-de-13-de-agosto-de-2020/" TargetMode="External"/><Relationship Id="rId96" Type="http://schemas.openxmlformats.org/officeDocument/2006/relationships/hyperlink" Target="http://www.planalto.gov.br/ccivil_03/leis/l9504.htm" TargetMode="External"/><Relationship Id="rId140" Type="http://schemas.openxmlformats.org/officeDocument/2006/relationships/hyperlink" Target="http://www.planalto.gov.br/ccivil_03/_ato2015-2018/2015/lei/l13105.htm" TargetMode="External"/><Relationship Id="rId145" Type="http://schemas.openxmlformats.org/officeDocument/2006/relationships/hyperlink" Target="https://www.tse.jus.br/legislacao/compilada/res/2019/resolucao-no-23-607-de-17-de-dezembro-de-2019/resolveuid/2f57928df7cc4b88ac46d8a1ce33ccad" TargetMode="External"/><Relationship Id="rId1" Type="http://schemas.openxmlformats.org/officeDocument/2006/relationships/styles" Target="styles.xml"/><Relationship Id="rId6" Type="http://schemas.openxmlformats.org/officeDocument/2006/relationships/hyperlink" Target="http://www.planalto.gov.br/ccivil_03/leis/L9504.htm" TargetMode="External"/><Relationship Id="rId23" Type="http://schemas.openxmlformats.org/officeDocument/2006/relationships/hyperlink" Target="http://www.planalto.gov.br/ccivil_03/leis/l9504.htm" TargetMode="External"/><Relationship Id="rId28" Type="http://schemas.openxmlformats.org/officeDocument/2006/relationships/hyperlink" Target="http://www.tse.jus.br/legislacao/compilada/res/2020/resolucao-no-23-624-de-13-de-agosto-de-2020/" TargetMode="External"/><Relationship Id="rId49" Type="http://schemas.openxmlformats.org/officeDocument/2006/relationships/hyperlink" Target="http://portal.stf.jus.br/processos/detalhe.asp?incidente=4860251" TargetMode="External"/><Relationship Id="rId114" Type="http://schemas.openxmlformats.org/officeDocument/2006/relationships/hyperlink" Target="http://www.planalto.gov.br/ccivil_03/leis/l9504.htm" TargetMode="External"/><Relationship Id="rId119" Type="http://schemas.openxmlformats.org/officeDocument/2006/relationships/hyperlink" Target="http://www.planalto.gov.br/ccivil_03/constituicao/constituicao.htm" TargetMode="External"/><Relationship Id="rId44" Type="http://schemas.openxmlformats.org/officeDocument/2006/relationships/hyperlink" Target="http://www.planalto.gov.br/ccivil_03/leis/l9504.htm" TargetMode="External"/><Relationship Id="rId60" Type="http://schemas.openxmlformats.org/officeDocument/2006/relationships/hyperlink" Target="http://www.planalto.gov.br/ccivil_03/leis/l9504.htm" TargetMode="External"/><Relationship Id="rId65" Type="http://schemas.openxmlformats.org/officeDocument/2006/relationships/hyperlink" Target="http://www.planalto.gov.br/ccivil_03/leis/l9504.htm" TargetMode="External"/><Relationship Id="rId81" Type="http://schemas.openxmlformats.org/officeDocument/2006/relationships/hyperlink" Target="http://www.planalto.gov.br/ccivil_03/leis/l9504.htm" TargetMode="External"/><Relationship Id="rId86" Type="http://schemas.openxmlformats.org/officeDocument/2006/relationships/hyperlink" Target="http://www.tse.jus.br/legislacao/compilada/res/2020/resolucao-no-23-624-de-13-de-agosto-de-2020/" TargetMode="External"/><Relationship Id="rId130" Type="http://schemas.openxmlformats.org/officeDocument/2006/relationships/hyperlink" Target="http://www.tse.jus.br/legislacao/compilada/res/2020/resolucao-no-23-624-de-13-de-agosto-de-2020/" TargetMode="External"/><Relationship Id="rId135" Type="http://schemas.openxmlformats.org/officeDocument/2006/relationships/hyperlink" Target="http://www.planalto.gov.br/ccivil_03/leis/l9504.htm" TargetMode="External"/><Relationship Id="rId13" Type="http://schemas.openxmlformats.org/officeDocument/2006/relationships/hyperlink" Target="http://www.planalto.gov.br/ccivil_03/leis/l9504.htm" TargetMode="External"/><Relationship Id="rId18" Type="http://schemas.openxmlformats.org/officeDocument/2006/relationships/hyperlink" Target="http://receita.economia.gov.br/interface/lista-de-servicos/cadastros/cnpj" TargetMode="External"/><Relationship Id="rId39" Type="http://schemas.openxmlformats.org/officeDocument/2006/relationships/hyperlink" Target="http://www.planalto.gov.br/ccivil_03/leis/l9504.htm" TargetMode="External"/><Relationship Id="rId109" Type="http://schemas.openxmlformats.org/officeDocument/2006/relationships/hyperlink" Target="http://www.planalto.gov.br/ccivil_03/leis/l9504.htm" TargetMode="External"/><Relationship Id="rId34" Type="http://schemas.openxmlformats.org/officeDocument/2006/relationships/hyperlink" Target="http://www.planalto.gov.br/ccivil_03/leis/l9504.htm" TargetMode="External"/><Relationship Id="rId50" Type="http://schemas.openxmlformats.org/officeDocument/2006/relationships/hyperlink" Target="http://www.planalto.gov.br/ccivil_03/leis/l9504.htm" TargetMode="External"/><Relationship Id="rId55" Type="http://schemas.openxmlformats.org/officeDocument/2006/relationships/hyperlink" Target="http://www.planalto.gov.br/ccivil_03/constituicao/constituicao.htm" TargetMode="External"/><Relationship Id="rId76" Type="http://schemas.openxmlformats.org/officeDocument/2006/relationships/hyperlink" Target="http://www.planalto.gov.br/ccivil_03/leis/l9504.htm" TargetMode="External"/><Relationship Id="rId97" Type="http://schemas.openxmlformats.org/officeDocument/2006/relationships/hyperlink" Target="http://www.planalto.gov.br/ccivil_03/_ato2015-2018/2015/lei/l13165.htm" TargetMode="External"/><Relationship Id="rId104" Type="http://schemas.openxmlformats.org/officeDocument/2006/relationships/hyperlink" Target="http://www.planalto.gov.br/ccivil_03/leis/l9504.htm" TargetMode="External"/><Relationship Id="rId120" Type="http://schemas.openxmlformats.org/officeDocument/2006/relationships/hyperlink" Target="http://www.planalto.gov.br/ccivil_03/leis/l9504.htm" TargetMode="External"/><Relationship Id="rId125" Type="http://schemas.openxmlformats.org/officeDocument/2006/relationships/hyperlink" Target="http://www.tse.jus.br/legislacao/compilada/res/2020/resolucao-no-23-624-de-13-de-agosto-de-2020/" TargetMode="External"/><Relationship Id="rId141" Type="http://schemas.openxmlformats.org/officeDocument/2006/relationships/hyperlink" Target="http://www.planalto.gov.br/ccivil_03/_ato2015-2018/2015/lei/l13105.htm" TargetMode="External"/><Relationship Id="rId146" Type="http://schemas.openxmlformats.org/officeDocument/2006/relationships/hyperlink" Target="https://www.tse.jus.br/legislacao/compilada/res/2019/resolucao-no-23-607-de-17-de-dezembro-de-2019/resolveuid/5a757a5acf844cedb4ded0d45083a477" TargetMode="External"/><Relationship Id="rId7" Type="http://schemas.openxmlformats.org/officeDocument/2006/relationships/hyperlink" Target="http://www.planalto.gov.br/ccivil_03/leis/l9504.htm" TargetMode="External"/><Relationship Id="rId71" Type="http://schemas.openxmlformats.org/officeDocument/2006/relationships/hyperlink" Target="http://www.planalto.gov.br/ccivil_03/leis/l9504.htm" TargetMode="External"/><Relationship Id="rId92" Type="http://schemas.openxmlformats.org/officeDocument/2006/relationships/hyperlink" Target="http://www.planalto.gov.br/ccivil_03/leis/l9504.htm" TargetMode="External"/><Relationship Id="rId2" Type="http://schemas.openxmlformats.org/officeDocument/2006/relationships/settings" Target="settings.xml"/><Relationship Id="rId29" Type="http://schemas.openxmlformats.org/officeDocument/2006/relationships/hyperlink" Target="http://www.planalto.gov.br/ccivil_03/leis/l9504.htm" TargetMode="External"/><Relationship Id="rId24" Type="http://schemas.openxmlformats.org/officeDocument/2006/relationships/hyperlink" Target="http://www.planalto.gov.br/ccivil_03/leis/l9504.htm" TargetMode="External"/><Relationship Id="rId40" Type="http://schemas.openxmlformats.org/officeDocument/2006/relationships/hyperlink" Target="http://www.planalto.gov.br/ccivil_03/leis/l9504.htm" TargetMode="External"/><Relationship Id="rId45" Type="http://schemas.openxmlformats.org/officeDocument/2006/relationships/hyperlink" Target="http://www.planalto.gov.br/ccivil_03/leis/l9504.htm" TargetMode="External"/><Relationship Id="rId66" Type="http://schemas.openxmlformats.org/officeDocument/2006/relationships/hyperlink" Target="http://www.planalto.gov.br/ccivil_03/leis/l9504.htm" TargetMode="External"/><Relationship Id="rId87" Type="http://schemas.openxmlformats.org/officeDocument/2006/relationships/hyperlink" Target="http://www.planalto.gov.br/ccivil_03/leis/l9504.htm" TargetMode="External"/><Relationship Id="rId110" Type="http://schemas.openxmlformats.org/officeDocument/2006/relationships/hyperlink" Target="http://www.planalto.gov.br/ccivil_03/leis/l9504.htm" TargetMode="External"/><Relationship Id="rId115" Type="http://schemas.openxmlformats.org/officeDocument/2006/relationships/hyperlink" Target="http://www.planalto.gov.br/ccivil_03/Leis/L4737.htm" TargetMode="External"/><Relationship Id="rId131" Type="http://schemas.openxmlformats.org/officeDocument/2006/relationships/hyperlink" Target="http://www.planalto.gov.br/ccivil_03/leis/l9504.htm" TargetMode="External"/><Relationship Id="rId136" Type="http://schemas.openxmlformats.org/officeDocument/2006/relationships/hyperlink" Target="http://www.tse.jus.br/legislacao/compilada/res/2020/resolucao-no-23-624-de-13-de-agosto-de-2020/" TargetMode="External"/><Relationship Id="rId61" Type="http://schemas.openxmlformats.org/officeDocument/2006/relationships/hyperlink" Target="http://www.planalto.gov.br/ccivil_03/leis/l9504.htm" TargetMode="External"/><Relationship Id="rId82" Type="http://schemas.openxmlformats.org/officeDocument/2006/relationships/hyperlink" Target="http://www.in.gov.br/materia/-/asset_publisher/Kujrw0TZC2Mb/content/id/19323326/do1-2017-09-28-resolucao-n-1-530-de-22-de-setembro-de-2017-19323202" TargetMode="External"/><Relationship Id="rId19" Type="http://schemas.openxmlformats.org/officeDocument/2006/relationships/hyperlink" Target="http://www.tse.jus.br/" TargetMode="External"/><Relationship Id="rId14" Type="http://schemas.openxmlformats.org/officeDocument/2006/relationships/hyperlink" Target="http://www.planalto.gov.br/ccivil_03/leis/l9504.htm" TargetMode="External"/><Relationship Id="rId30" Type="http://schemas.openxmlformats.org/officeDocument/2006/relationships/hyperlink" Target="http://www.planalto.gov.br/ccivil_03/leis/l9504.htm" TargetMode="External"/><Relationship Id="rId35" Type="http://schemas.openxmlformats.org/officeDocument/2006/relationships/hyperlink" Target="http://www.planalto.gov.br/ccivil_03/leis/l9504.htm" TargetMode="External"/><Relationship Id="rId56" Type="http://schemas.openxmlformats.org/officeDocument/2006/relationships/hyperlink" Target="http://www.planalto.gov.br/ccivil_03/leis/l9504.htm" TargetMode="External"/><Relationship Id="rId77" Type="http://schemas.openxmlformats.org/officeDocument/2006/relationships/hyperlink" Target="http://www.planalto.gov.br/ccivil_03/leis/l9504.htm" TargetMode="External"/><Relationship Id="rId100" Type="http://schemas.openxmlformats.org/officeDocument/2006/relationships/hyperlink" Target="http://www.planalto.gov.br/ccivil_03/leis/L4737.htm" TargetMode="External"/><Relationship Id="rId105" Type="http://schemas.openxmlformats.org/officeDocument/2006/relationships/hyperlink" Target="http://www.planalto.gov.br/ccivil_03/leis/l9504.htm" TargetMode="External"/><Relationship Id="rId126" Type="http://schemas.openxmlformats.org/officeDocument/2006/relationships/hyperlink" Target="http://www.tse.jus.br/legislacao/compilada/res/2020/resolucao-no-23-624-de-13-de-agosto-de-2020/" TargetMode="External"/><Relationship Id="rId147" Type="http://schemas.openxmlformats.org/officeDocument/2006/relationships/fontTable" Target="fontTable.xml"/><Relationship Id="rId8" Type="http://schemas.openxmlformats.org/officeDocument/2006/relationships/hyperlink" Target="http://www.planalto.gov.br/ccivil_03/leis/lcp/lcp64.htm" TargetMode="External"/><Relationship Id="rId51" Type="http://schemas.openxmlformats.org/officeDocument/2006/relationships/hyperlink" Target="http://www.planalto.gov.br/ccivil_03/leis/lcp/lcp64.htm" TargetMode="External"/><Relationship Id="rId72" Type="http://schemas.openxmlformats.org/officeDocument/2006/relationships/hyperlink" Target="http://www.planalto.gov.br/ccivil_03/leis/l9504.htm" TargetMode="External"/><Relationship Id="rId93" Type="http://schemas.openxmlformats.org/officeDocument/2006/relationships/hyperlink" Target="http://www.planalto.gov.br/ccivil_03/leis/l9504.htm" TargetMode="External"/><Relationship Id="rId98" Type="http://schemas.openxmlformats.org/officeDocument/2006/relationships/hyperlink" Target="http://www.planalto.gov.br/ccivil_03/leis/l9504.htm" TargetMode="External"/><Relationship Id="rId121" Type="http://schemas.openxmlformats.org/officeDocument/2006/relationships/hyperlink" Target="http://www.planalto.gov.br/ccivil_03/leis/l9504.htm" TargetMode="External"/><Relationship Id="rId142" Type="http://schemas.openxmlformats.org/officeDocument/2006/relationships/hyperlink" Target="http://www.tse.jus.br/legislacao/compilada/res/2020/resolucao-no-23-624-de-13-de-agosto-de-2020/" TargetMode="External"/><Relationship Id="rId3" Type="http://schemas.openxmlformats.org/officeDocument/2006/relationships/webSettings" Target="webSettings.xml"/><Relationship Id="rId25" Type="http://schemas.openxmlformats.org/officeDocument/2006/relationships/hyperlink" Target="http://www.planalto.gov.br/ccivil_03/leis/l9096.htm" TargetMode="External"/><Relationship Id="rId46" Type="http://schemas.openxmlformats.org/officeDocument/2006/relationships/hyperlink" Target="http://www.planalto.gov.br/ccivil_03/leis/l9504.htm" TargetMode="External"/><Relationship Id="rId67" Type="http://schemas.openxmlformats.org/officeDocument/2006/relationships/hyperlink" Target="http://www.planalto.gov.br/ccivil_03/leis/l9504.htm" TargetMode="External"/><Relationship Id="rId116" Type="http://schemas.openxmlformats.org/officeDocument/2006/relationships/hyperlink" Target="http://www.planalto.gov.br/ccivil_03/Leis/L4737.htm" TargetMode="External"/><Relationship Id="rId137" Type="http://schemas.openxmlformats.org/officeDocument/2006/relationships/hyperlink" Target="http://www.planalto.gov.br/ccivil_03/_ato2004-2006/2006/lei/l11419.htm" TargetMode="External"/><Relationship Id="rId20" Type="http://schemas.openxmlformats.org/officeDocument/2006/relationships/hyperlink" Target="http://www.planalto.gov.br/ccivil_03/leis/L4737.htm" TargetMode="External"/><Relationship Id="rId41" Type="http://schemas.openxmlformats.org/officeDocument/2006/relationships/hyperlink" Target="http://www.planalto.gov.br/ccivil_03/leis/l9504.htm" TargetMode="External"/><Relationship Id="rId62" Type="http://schemas.openxmlformats.org/officeDocument/2006/relationships/hyperlink" Target="http://www.planalto.gov.br/ccivil_03/leis/l9504.htm" TargetMode="External"/><Relationship Id="rId83" Type="http://schemas.openxmlformats.org/officeDocument/2006/relationships/hyperlink" Target="http://www.planalto.gov.br/ccivil_03/leis/l9096.htm" TargetMode="External"/><Relationship Id="rId88" Type="http://schemas.openxmlformats.org/officeDocument/2006/relationships/hyperlink" Target="http://www.tse.jus.br/legislacao/compilada/res/2020/resolucao-no-23-624-de-13-de-agosto-de-2020/" TargetMode="External"/><Relationship Id="rId111" Type="http://schemas.openxmlformats.org/officeDocument/2006/relationships/hyperlink" Target="http://www.tse.jus.br/legislacao/compilada/res/2020/resolucao-no-23-624-de-13-de-agosto-de-2020/" TargetMode="External"/><Relationship Id="rId132" Type="http://schemas.openxmlformats.org/officeDocument/2006/relationships/hyperlink" Target="http://www.tse.jus.br/legislacao/compilada/res/2020/resolucao-no-23-624-de-13-de-agosto-de-2020/" TargetMode="External"/><Relationship Id="rId15" Type="http://schemas.openxmlformats.org/officeDocument/2006/relationships/hyperlink" Target="http://www.planalto.gov.br/ccivil_03/leis/l9504.htm" TargetMode="External"/><Relationship Id="rId36" Type="http://schemas.openxmlformats.org/officeDocument/2006/relationships/hyperlink" Target="http://www.planalto.gov.br/ccivil_03/leis/l9504.htm" TargetMode="External"/><Relationship Id="rId57" Type="http://schemas.openxmlformats.org/officeDocument/2006/relationships/hyperlink" Target="http://www.planalto.gov.br/CCivil_03/leis/2002/L10406.htm" TargetMode="External"/><Relationship Id="rId106" Type="http://schemas.openxmlformats.org/officeDocument/2006/relationships/hyperlink" Target="http://www.planalto.gov.br/ccivil_03/leis/l9096.htm" TargetMode="External"/><Relationship Id="rId127" Type="http://schemas.openxmlformats.org/officeDocument/2006/relationships/hyperlink" Target="http://www.tse.jus.br/legislacao/compilada/res/2020/resolucao-no-23-624-de-13-de-agosto-de-2020/" TargetMode="External"/><Relationship Id="rId10" Type="http://schemas.openxmlformats.org/officeDocument/2006/relationships/hyperlink" Target="http://www.planalto.gov.br/ccivil_03/leis/lcp/lcp64.htm" TargetMode="External"/><Relationship Id="rId31" Type="http://schemas.openxmlformats.org/officeDocument/2006/relationships/hyperlink" Target="http://www.planalto.gov.br/ccivil_03/leis/l9504.htm" TargetMode="External"/><Relationship Id="rId52" Type="http://schemas.openxmlformats.org/officeDocument/2006/relationships/hyperlink" Target="http://www.planalto.gov.br/ccivil_03/constituicao/constituicao.htm" TargetMode="External"/><Relationship Id="rId73" Type="http://schemas.openxmlformats.org/officeDocument/2006/relationships/hyperlink" Target="http://www.planalto.gov.br/ccivil_03/leis/l9504.htm" TargetMode="External"/><Relationship Id="rId78" Type="http://schemas.openxmlformats.org/officeDocument/2006/relationships/hyperlink" Target="http://www.planalto.gov.br/ccivil_03/leis/l9504.htm" TargetMode="External"/><Relationship Id="rId94" Type="http://schemas.openxmlformats.org/officeDocument/2006/relationships/hyperlink" Target="http://www.tse.jus.br/legislacao/compilada/res/2020/resolucao-no-23-624-de-13-de-agosto-de-2020/" TargetMode="External"/><Relationship Id="rId99" Type="http://schemas.openxmlformats.org/officeDocument/2006/relationships/hyperlink" Target="http://www.planalto.gov.br/ccivil_03/leis/l9504.htm" TargetMode="External"/><Relationship Id="rId101" Type="http://schemas.openxmlformats.org/officeDocument/2006/relationships/hyperlink" Target="http://www.planalto.gov.br/ccivil_03/leis/l9504.htm" TargetMode="External"/><Relationship Id="rId122" Type="http://schemas.openxmlformats.org/officeDocument/2006/relationships/hyperlink" Target="http://www.planalto.gov.br/ccivil_03/LEIS/LCP/Lcp105.htm" TargetMode="External"/><Relationship Id="rId143" Type="http://schemas.openxmlformats.org/officeDocument/2006/relationships/hyperlink" Target="https://www.tse.jus.br/legislacao/compilada/res/2019/resolucao-no-23-607-de-17-de-dezembro-de-2019/resolveuid/b951aaf536554c0396e572614295544d" TargetMode="External"/><Relationship Id="rId148" Type="http://schemas.openxmlformats.org/officeDocument/2006/relationships/theme" Target="theme/theme1.xml"/><Relationship Id="rId4" Type="http://schemas.openxmlformats.org/officeDocument/2006/relationships/hyperlink" Target="http://www.tse.jus.br/legislacao/compilada/res/2020/resolucao-no-23-624-de-13-de-agosto-de-2020/" TargetMode="External"/><Relationship Id="rId9" Type="http://schemas.openxmlformats.org/officeDocument/2006/relationships/hyperlink" Target="http://www.planalto.gov.br/ccivil_03/leis/l9504.htm" TargetMode="External"/><Relationship Id="rId26" Type="http://schemas.openxmlformats.org/officeDocument/2006/relationships/hyperlink" Target="http://portal.stf.jus.br/processos/detalhe.asp?incidente=4136819" TargetMode="External"/><Relationship Id="rId47" Type="http://schemas.openxmlformats.org/officeDocument/2006/relationships/hyperlink" Target="http://www.planalto.gov.br/ccivil_03/leis/l9504.htm" TargetMode="External"/><Relationship Id="rId68" Type="http://schemas.openxmlformats.org/officeDocument/2006/relationships/hyperlink" Target="http://www.planalto.gov.br/ccivil_03/leis/l9504.htm" TargetMode="External"/><Relationship Id="rId89" Type="http://schemas.openxmlformats.org/officeDocument/2006/relationships/hyperlink" Target="http://www.planalto.gov.br/ccivil_03/leis/l9504.htm" TargetMode="External"/><Relationship Id="rId112" Type="http://schemas.openxmlformats.org/officeDocument/2006/relationships/hyperlink" Target="https://portal.stf.jus.br/processos/detalhe.asp?incidente=5565542" TargetMode="External"/><Relationship Id="rId133" Type="http://schemas.openxmlformats.org/officeDocument/2006/relationships/hyperlink" Target="http://www.planalto.gov.br/ccivil_03/leis/l9504.htm" TargetMode="External"/><Relationship Id="rId16" Type="http://schemas.openxmlformats.org/officeDocument/2006/relationships/hyperlink" Target="http://www.planalto.gov.br/ccivil_03/leis/l9096.htm" TargetMode="External"/><Relationship Id="rId37" Type="http://schemas.openxmlformats.org/officeDocument/2006/relationships/hyperlink" Target="http://www.planalto.gov.br/ccivil_03/leis/l9504.htm" TargetMode="External"/><Relationship Id="rId58" Type="http://schemas.openxmlformats.org/officeDocument/2006/relationships/hyperlink" Target="http://www.planalto.gov.br/ccivil_03/leis/l9504.htm" TargetMode="External"/><Relationship Id="rId79" Type="http://schemas.openxmlformats.org/officeDocument/2006/relationships/hyperlink" Target="http://www.planalto.gov.br/ccivil_03/leis/l9504.htm" TargetMode="External"/><Relationship Id="rId102" Type="http://schemas.openxmlformats.org/officeDocument/2006/relationships/hyperlink" Target="http://www.planalto.gov.br/ccivil_03/_ato2015-2018/2015/lei/l13105.htm" TargetMode="External"/><Relationship Id="rId123" Type="http://schemas.openxmlformats.org/officeDocument/2006/relationships/hyperlink" Target="http://www.planalto.gov.br/ccivil_03/leis/l4737.htm" TargetMode="External"/><Relationship Id="rId144" Type="http://schemas.openxmlformats.org/officeDocument/2006/relationships/hyperlink" Target="https://www.tse.jus.br/legislacao/compilada/res/2019/resolucao-no-23-607-de-17-de-dezembro-de-2019/resolveuid/bb049eb4ef4b454dad1c6fb750595e89"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49</Pages>
  <Words>26430</Words>
  <Characters>142728</Characters>
  <Application>Microsoft Office Word</Application>
  <DocSecurity>0</DocSecurity>
  <Lines>1189</Lines>
  <Paragraphs>337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7</cp:revision>
  <dcterms:created xsi:type="dcterms:W3CDTF">2020-11-28T17:40:00Z</dcterms:created>
  <dcterms:modified xsi:type="dcterms:W3CDTF">2024-06-26T18:52:00Z</dcterms:modified>
</cp:coreProperties>
</file>