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64F6E" w14:textId="6C8FCD12" w:rsidR="005463D0" w:rsidRPr="000F4C90" w:rsidRDefault="005463D0" w:rsidP="003D7BB3">
      <w:pPr>
        <w:spacing w:before="100" w:beforeAutospacing="1" w:after="100" w:afterAutospacing="1" w:line="240" w:lineRule="auto"/>
        <w:jc w:val="center"/>
        <w:rPr>
          <w:rFonts w:ascii="Book Antiqua" w:hAnsi="Book Antiqua"/>
          <w:b/>
          <w:caps/>
          <w:sz w:val="19"/>
          <w:szCs w:val="19"/>
          <w:u w:val="single"/>
        </w:rPr>
      </w:pPr>
      <w:r w:rsidRPr="000F4C90">
        <w:rPr>
          <w:rFonts w:ascii="Book Antiqua" w:hAnsi="Book Antiqua"/>
          <w:b/>
          <w:caps/>
          <w:sz w:val="19"/>
          <w:szCs w:val="19"/>
          <w:u w:val="single"/>
        </w:rPr>
        <w:t>LEI Nº 1</w:t>
      </w:r>
      <w:r>
        <w:rPr>
          <w:rFonts w:ascii="Book Antiqua" w:hAnsi="Book Antiqua"/>
          <w:b/>
          <w:caps/>
          <w:sz w:val="19"/>
          <w:szCs w:val="19"/>
          <w:u w:val="single"/>
        </w:rPr>
        <w:t>3.775/2018</w:t>
      </w:r>
    </w:p>
    <w:p w14:paraId="1DD21B03" w14:textId="77777777" w:rsidR="005463D0" w:rsidRPr="000F4C90" w:rsidRDefault="005463D0" w:rsidP="003D7BB3">
      <w:pPr>
        <w:spacing w:before="100" w:beforeAutospacing="1" w:after="100" w:afterAutospacing="1" w:line="240" w:lineRule="auto"/>
        <w:jc w:val="center"/>
        <w:rPr>
          <w:rFonts w:ascii="Book Antiqua" w:hAnsi="Book Antiqua"/>
          <w:b/>
          <w:sz w:val="19"/>
          <w:szCs w:val="19"/>
        </w:rPr>
      </w:pPr>
      <w:r w:rsidRPr="000F4C90">
        <w:rPr>
          <w:rFonts w:ascii="Book Antiqua" w:hAnsi="Book Antiqua"/>
          <w:b/>
          <w:sz w:val="19"/>
          <w:szCs w:val="19"/>
        </w:rPr>
        <w:t>MATERIAL COM QUESTÕES DE CONCURSO e ALGUMAS REFERÊNCIAS À SÚMULAS E JULGADOS DOS TRIBUNAIS SUPERIORES</w:t>
      </w:r>
    </w:p>
    <w:p w14:paraId="2062F2B8" w14:textId="77777777" w:rsidR="005463D0" w:rsidRPr="000F4C90" w:rsidRDefault="005463D0" w:rsidP="003D7BB3">
      <w:pPr>
        <w:spacing w:before="100" w:beforeAutospacing="1" w:after="100" w:afterAutospacing="1" w:line="240" w:lineRule="auto"/>
        <w:jc w:val="center"/>
        <w:rPr>
          <w:rFonts w:ascii="Book Antiqua" w:hAnsi="Book Antiqua"/>
          <w:b/>
          <w:color w:val="FF0000"/>
          <w:sz w:val="19"/>
          <w:szCs w:val="19"/>
        </w:rPr>
      </w:pPr>
      <w:r w:rsidRPr="000F4C90">
        <w:rPr>
          <w:rFonts w:ascii="Book Antiqua" w:hAnsi="Book Antiqua"/>
          <w:b/>
          <w:color w:val="FF0000"/>
          <w:sz w:val="19"/>
          <w:szCs w:val="19"/>
        </w:rPr>
        <w:t>Material confeccionado por Eduardo B. S. Teixeira.</w:t>
      </w:r>
    </w:p>
    <w:tbl>
      <w:tblPr>
        <w:tblStyle w:val="Tabelacomgrade"/>
        <w:tblW w:w="8784" w:type="dxa"/>
        <w:shd w:val="clear" w:color="auto" w:fill="E7E6E6" w:themeFill="background2"/>
        <w:tblLook w:val="04A0" w:firstRow="1" w:lastRow="0" w:firstColumn="1" w:lastColumn="0" w:noHBand="0" w:noVBand="1"/>
      </w:tblPr>
      <w:tblGrid>
        <w:gridCol w:w="8784"/>
      </w:tblGrid>
      <w:tr w:rsidR="005463D0" w:rsidRPr="00EC1841" w14:paraId="672EE477" w14:textId="77777777" w:rsidTr="00715C58">
        <w:trPr>
          <w:trHeight w:val="3871"/>
        </w:trPr>
        <w:tc>
          <w:tcPr>
            <w:tcW w:w="8784" w:type="dxa"/>
            <w:tcBorders>
              <w:top w:val="single" w:sz="4" w:space="0" w:color="auto"/>
              <w:left w:val="single" w:sz="4" w:space="0" w:color="auto"/>
              <w:bottom w:val="single" w:sz="4" w:space="0" w:color="auto"/>
              <w:right w:val="single" w:sz="4" w:space="0" w:color="auto"/>
            </w:tcBorders>
            <w:shd w:val="clear" w:color="auto" w:fill="E7E6E6" w:themeFill="background2"/>
          </w:tcPr>
          <w:p w14:paraId="0F065244" w14:textId="63BB1D6E" w:rsidR="005463D0" w:rsidRPr="00473336" w:rsidRDefault="005463D0" w:rsidP="003D7BB3">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Última atualização legislativa</w:t>
            </w:r>
            <w:r w:rsidRPr="00473336">
              <w:rPr>
                <w:rFonts w:ascii="Book Antiqua" w:eastAsia="Times New Roman" w:hAnsi="Book Antiqua"/>
                <w:b/>
                <w:sz w:val="18"/>
                <w:szCs w:val="18"/>
              </w:rPr>
              <w:t xml:space="preserve">: </w:t>
            </w:r>
          </w:p>
          <w:p w14:paraId="008EB0E1" w14:textId="77777777" w:rsidR="005463D0" w:rsidRPr="00473336" w:rsidRDefault="005463D0" w:rsidP="003D7BB3">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Última atualização questões de concurso</w:t>
            </w:r>
            <w:r w:rsidRPr="00473336">
              <w:rPr>
                <w:rFonts w:ascii="Book Antiqua" w:eastAsia="Times New Roman" w:hAnsi="Book Antiqua"/>
                <w:b/>
                <w:sz w:val="18"/>
                <w:szCs w:val="18"/>
              </w:rPr>
              <w:t xml:space="preserve">: </w:t>
            </w:r>
            <w:r>
              <w:rPr>
                <w:rFonts w:ascii="Book Antiqua" w:eastAsia="Times New Roman" w:hAnsi="Book Antiqua"/>
                <w:b/>
                <w:color w:val="FF0000"/>
                <w:sz w:val="18"/>
                <w:szCs w:val="18"/>
              </w:rPr>
              <w:t>26/07/2023</w:t>
            </w:r>
            <w:r w:rsidRPr="00473336">
              <w:rPr>
                <w:rFonts w:ascii="Book Antiqua" w:eastAsia="Times New Roman" w:hAnsi="Book Antiqua"/>
                <w:b/>
                <w:color w:val="FF0000"/>
                <w:sz w:val="18"/>
                <w:szCs w:val="18"/>
              </w:rPr>
              <w:t>.</w:t>
            </w:r>
          </w:p>
          <w:p w14:paraId="7D2467B9" w14:textId="77777777" w:rsidR="005463D0" w:rsidRPr="00473336" w:rsidRDefault="005463D0" w:rsidP="003D7BB3">
            <w:pPr>
              <w:spacing w:before="100" w:beforeAutospacing="1" w:after="100" w:afterAutospacing="1"/>
              <w:jc w:val="both"/>
              <w:rPr>
                <w:rFonts w:ascii="Book Antiqua" w:eastAsia="Times New Roman" w:hAnsi="Book Antiqua"/>
                <w:b/>
                <w:sz w:val="18"/>
                <w:szCs w:val="18"/>
              </w:rPr>
            </w:pPr>
            <w:r w:rsidRPr="00473336">
              <w:rPr>
                <w:rFonts w:ascii="Book Antiqua" w:eastAsia="Times New Roman" w:hAnsi="Book Antiqua"/>
                <w:b/>
                <w:color w:val="FFFFFF" w:themeColor="background1"/>
                <w:sz w:val="18"/>
                <w:szCs w:val="18"/>
                <w:highlight w:val="black"/>
              </w:rPr>
              <w:t>Observações quanto à compreensão do material</w:t>
            </w:r>
            <w:r w:rsidRPr="00473336">
              <w:rPr>
                <w:rFonts w:ascii="Book Antiqua" w:eastAsia="Times New Roman" w:hAnsi="Book Antiqua"/>
                <w:b/>
                <w:sz w:val="18"/>
                <w:szCs w:val="18"/>
              </w:rPr>
              <w:t>:</w:t>
            </w:r>
          </w:p>
          <w:p w14:paraId="78AC290E" w14:textId="77777777" w:rsidR="005463D0" w:rsidRPr="00473336" w:rsidRDefault="005463D0" w:rsidP="003D7BB3">
            <w:pPr>
              <w:pStyle w:val="PargrafodaLista"/>
              <w:numPr>
                <w:ilvl w:val="0"/>
                <w:numId w:val="2"/>
              </w:numPr>
              <w:spacing w:before="100" w:beforeAutospacing="1" w:after="100" w:afterAutospacing="1"/>
              <w:jc w:val="both"/>
              <w:rPr>
                <w:rFonts w:ascii="Book Antiqua" w:eastAsia="Times New Roman" w:hAnsi="Book Antiqua" w:cs="Times New Roman"/>
                <w:b/>
                <w:sz w:val="18"/>
                <w:szCs w:val="18"/>
                <w:lang w:eastAsia="pt-BR"/>
              </w:rPr>
            </w:pPr>
            <w:r w:rsidRPr="00473336">
              <w:rPr>
                <w:rFonts w:ascii="Book Antiqua" w:eastAsia="Times New Roman" w:hAnsi="Book Antiqua" w:cs="Times New Roman"/>
                <w:b/>
                <w:color w:val="FF0000"/>
                <w:sz w:val="18"/>
                <w:szCs w:val="18"/>
                <w:lang w:eastAsia="pt-BR"/>
              </w:rPr>
              <w:t>Cores utilizadas</w:t>
            </w:r>
            <w:r w:rsidRPr="00473336">
              <w:rPr>
                <w:rFonts w:ascii="Book Antiqua" w:eastAsia="Times New Roman" w:hAnsi="Book Antiqua" w:cs="Times New Roman"/>
                <w:b/>
                <w:sz w:val="18"/>
                <w:szCs w:val="18"/>
                <w:lang w:eastAsia="pt-BR"/>
              </w:rPr>
              <w:t>:</w:t>
            </w:r>
          </w:p>
          <w:p w14:paraId="7FAFE569" w14:textId="77777777" w:rsidR="005463D0" w:rsidRPr="00473336" w:rsidRDefault="005463D0" w:rsidP="003D7BB3">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green"/>
                <w:lang w:eastAsia="pt-BR"/>
              </w:rPr>
              <w:t>EM VERDE</w:t>
            </w:r>
            <w:r w:rsidRPr="00473336">
              <w:rPr>
                <w:rFonts w:ascii="Book Antiqua" w:eastAsia="Times New Roman" w:hAnsi="Book Antiqua" w:cs="Times New Roman"/>
                <w:sz w:val="18"/>
                <w:szCs w:val="18"/>
                <w:lang w:eastAsia="pt-BR"/>
              </w:rPr>
              <w:t>: destaque aos títulos, capítulos, bem como outras informações relevantes, etc.</w:t>
            </w:r>
          </w:p>
          <w:p w14:paraId="1A00D992" w14:textId="77777777" w:rsidR="005463D0" w:rsidRPr="00473336" w:rsidRDefault="005463D0" w:rsidP="003D7BB3">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magenta"/>
                <w:lang w:eastAsia="pt-BR"/>
              </w:rPr>
              <w:t>EM ROXO</w:t>
            </w:r>
            <w:r w:rsidRPr="00473336">
              <w:rPr>
                <w:rFonts w:ascii="Book Antiqua" w:eastAsia="Times New Roman" w:hAnsi="Book Antiqua" w:cs="Times New Roman"/>
                <w:sz w:val="18"/>
                <w:szCs w:val="18"/>
                <w:lang w:eastAsia="pt-BR"/>
              </w:rPr>
              <w:t>: artigos que já foram cobrados em provas de concurso.</w:t>
            </w:r>
          </w:p>
          <w:p w14:paraId="2DA76339" w14:textId="608E1192" w:rsidR="005463D0" w:rsidRPr="00473336" w:rsidRDefault="005463D0" w:rsidP="003D7BB3">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cyan"/>
                <w:lang w:eastAsia="pt-BR"/>
              </w:rPr>
              <w:t>EM AZUL</w:t>
            </w:r>
            <w:r w:rsidRPr="0047333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13.775</w:t>
            </w:r>
            <w:r w:rsidRPr="00473336">
              <w:rPr>
                <w:rFonts w:ascii="Book Antiqua" w:eastAsia="Times New Roman" w:hAnsi="Book Antiqua" w:cs="Times New Roman"/>
                <w:sz w:val="18"/>
                <w:szCs w:val="18"/>
                <w:lang w:eastAsia="pt-BR"/>
              </w:rPr>
              <w:t>/20</w:t>
            </w:r>
            <w:r>
              <w:rPr>
                <w:rFonts w:ascii="Book Antiqua" w:eastAsia="Times New Roman" w:hAnsi="Book Antiqua" w:cs="Times New Roman"/>
                <w:sz w:val="18"/>
                <w:szCs w:val="18"/>
                <w:lang w:eastAsia="pt-BR"/>
              </w:rPr>
              <w:t>18</w:t>
            </w:r>
            <w:r w:rsidRPr="00473336">
              <w:rPr>
                <w:rFonts w:ascii="Book Antiqua" w:eastAsia="Times New Roman" w:hAnsi="Book Antiqua" w:cs="Times New Roman"/>
                <w:sz w:val="18"/>
                <w:szCs w:val="18"/>
                <w:lang w:eastAsia="pt-BR"/>
              </w:rPr>
              <w:t>).</w:t>
            </w:r>
          </w:p>
          <w:p w14:paraId="0996497E" w14:textId="77777777" w:rsidR="005463D0" w:rsidRPr="00473336" w:rsidRDefault="005463D0" w:rsidP="003D7BB3">
            <w:pPr>
              <w:pStyle w:val="PargrafodaLista"/>
              <w:numPr>
                <w:ilvl w:val="0"/>
                <w:numId w:val="1"/>
              </w:numPr>
              <w:spacing w:before="100" w:beforeAutospacing="1" w:after="100" w:afterAutospacing="1"/>
              <w:jc w:val="both"/>
              <w:rPr>
                <w:rFonts w:ascii="Book Antiqua" w:eastAsia="Times New Roman" w:hAnsi="Book Antiqua" w:cs="Times New Roman"/>
                <w:sz w:val="18"/>
                <w:szCs w:val="18"/>
                <w:lang w:eastAsia="pt-BR"/>
              </w:rPr>
            </w:pPr>
            <w:r w:rsidRPr="00473336">
              <w:rPr>
                <w:rFonts w:ascii="Book Antiqua" w:eastAsia="Times New Roman" w:hAnsi="Book Antiqua" w:cs="Times New Roman"/>
                <w:b/>
                <w:sz w:val="18"/>
                <w:szCs w:val="18"/>
                <w:highlight w:val="yellow"/>
                <w:lang w:eastAsia="pt-BR"/>
              </w:rPr>
              <w:t>EM AMARELO</w:t>
            </w:r>
            <w:r w:rsidRPr="00473336">
              <w:rPr>
                <w:rFonts w:ascii="Book Antiqua" w:eastAsia="Times New Roman" w:hAnsi="Book Antiqua" w:cs="Times New Roman"/>
                <w:sz w:val="18"/>
                <w:szCs w:val="18"/>
                <w:lang w:eastAsia="pt-BR"/>
              </w:rPr>
              <w:t>: destaques importantes (ex.: critério pessoal)</w:t>
            </w:r>
          </w:p>
          <w:p w14:paraId="658E1AB2" w14:textId="77777777" w:rsidR="005463D0" w:rsidRPr="00473336" w:rsidRDefault="005463D0" w:rsidP="003D7BB3">
            <w:pPr>
              <w:pStyle w:val="PargrafodaLista"/>
              <w:spacing w:before="100" w:beforeAutospacing="1" w:after="100" w:afterAutospacing="1"/>
              <w:jc w:val="both"/>
              <w:rPr>
                <w:rFonts w:ascii="Book Antiqua" w:eastAsia="Times New Roman" w:hAnsi="Book Antiqua" w:cs="Times New Roman"/>
                <w:sz w:val="18"/>
                <w:szCs w:val="18"/>
                <w:lang w:eastAsia="pt-BR"/>
              </w:rPr>
            </w:pPr>
          </w:p>
          <w:p w14:paraId="17A31A26" w14:textId="77777777" w:rsidR="005463D0" w:rsidRPr="00EC1841" w:rsidRDefault="005463D0" w:rsidP="003D7BB3">
            <w:pPr>
              <w:pStyle w:val="PargrafodaLista"/>
              <w:numPr>
                <w:ilvl w:val="0"/>
                <w:numId w:val="2"/>
              </w:numPr>
              <w:spacing w:before="100" w:beforeAutospacing="1" w:after="100" w:afterAutospacing="1"/>
              <w:jc w:val="both"/>
              <w:rPr>
                <w:rFonts w:ascii="Book Antiqua" w:eastAsia="Times New Roman" w:hAnsi="Book Antiqua" w:cs="Times New Roman"/>
                <w:sz w:val="20"/>
                <w:szCs w:val="20"/>
                <w:lang w:eastAsia="pt-BR"/>
              </w:rPr>
            </w:pPr>
            <w:r w:rsidRPr="00473336">
              <w:rPr>
                <w:rFonts w:ascii="Book Antiqua" w:eastAsia="Times New Roman" w:hAnsi="Book Antiqua" w:cs="Times New Roman"/>
                <w:b/>
                <w:color w:val="FF0000"/>
                <w:sz w:val="18"/>
                <w:szCs w:val="18"/>
                <w:lang w:eastAsia="pt-BR"/>
              </w:rPr>
              <w:t>Siglas utilizadas</w:t>
            </w:r>
            <w:r w:rsidRPr="00473336">
              <w:rPr>
                <w:rFonts w:ascii="Book Antiqua" w:eastAsia="Times New Roman" w:hAnsi="Book Antiqua" w:cs="Times New Roman"/>
                <w:sz w:val="18"/>
                <w:szCs w:val="18"/>
                <w:lang w:eastAsia="pt-BR"/>
              </w:rPr>
              <w:t xml:space="preserve">: </w:t>
            </w:r>
            <w:r w:rsidRPr="00473336">
              <w:rPr>
                <w:rFonts w:ascii="Book Antiqua" w:eastAsia="Times New Roman" w:hAnsi="Book Antiqua"/>
                <w:b/>
                <w:sz w:val="18"/>
                <w:szCs w:val="18"/>
              </w:rPr>
              <w:t xml:space="preserve">MP (concursos do Ministério Público); M ou TJPR (concursos da Magistratura); BL (base legal, </w:t>
            </w:r>
            <w:proofErr w:type="spellStart"/>
            <w:r w:rsidRPr="00473336">
              <w:rPr>
                <w:rFonts w:ascii="Book Antiqua" w:eastAsia="Times New Roman" w:hAnsi="Book Antiqua"/>
                <w:b/>
                <w:sz w:val="18"/>
                <w:szCs w:val="18"/>
              </w:rPr>
              <w:t>etc</w:t>
            </w:r>
            <w:proofErr w:type="spellEnd"/>
            <w:r w:rsidRPr="00473336">
              <w:rPr>
                <w:rFonts w:ascii="Book Antiqua" w:eastAsia="Times New Roman" w:hAnsi="Book Antiqua"/>
                <w:b/>
                <w:sz w:val="18"/>
                <w:szCs w:val="18"/>
              </w:rPr>
              <w:t>).</w:t>
            </w:r>
          </w:p>
        </w:tc>
      </w:tr>
    </w:tbl>
    <w:p w14:paraId="02BE25AF" w14:textId="3E927752" w:rsidR="005473EA" w:rsidRPr="006B6FDA" w:rsidRDefault="00000000" w:rsidP="003D7BB3">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005473EA" w:rsidRPr="006B6FDA">
          <w:rPr>
            <w:rFonts w:ascii="Book Antiqua" w:eastAsia="Times New Roman" w:hAnsi="Book Antiqua" w:cs="Arial"/>
            <w:b/>
            <w:bCs/>
            <w:color w:val="000080"/>
            <w:sz w:val="19"/>
            <w:szCs w:val="19"/>
            <w:u w:val="single"/>
            <w:lang w:eastAsia="pt-BR"/>
          </w:rPr>
          <w:t>LEI Nº 13.775, DE 20 DE DEZEMBRO DE 2018.</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473EA" w:rsidRPr="006B6FDA" w14:paraId="74D5780E" w14:textId="77777777" w:rsidTr="006B6FDA">
        <w:trPr>
          <w:tblCellSpacing w:w="0" w:type="dxa"/>
        </w:trPr>
        <w:tc>
          <w:tcPr>
            <w:tcW w:w="1251" w:type="pct"/>
            <w:vAlign w:val="center"/>
            <w:hideMark/>
          </w:tcPr>
          <w:p w14:paraId="53B84A31" w14:textId="3C69B6B1" w:rsidR="005473EA" w:rsidRPr="006B6FDA" w:rsidRDefault="005473EA" w:rsidP="003D7BB3">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749" w:type="pct"/>
            <w:vAlign w:val="center"/>
            <w:hideMark/>
          </w:tcPr>
          <w:p w14:paraId="60032CAB" w14:textId="77777777" w:rsidR="005473EA" w:rsidRPr="006B6FDA" w:rsidRDefault="005473EA" w:rsidP="003D7BB3">
            <w:pPr>
              <w:spacing w:before="100" w:beforeAutospacing="1" w:after="100" w:afterAutospacing="1" w:line="240" w:lineRule="auto"/>
              <w:jc w:val="both"/>
              <w:rPr>
                <w:rFonts w:ascii="Book Antiqua" w:eastAsia="Times New Roman" w:hAnsi="Book Antiqua" w:cs="Times New Roman"/>
                <w:sz w:val="18"/>
                <w:szCs w:val="18"/>
                <w:lang w:eastAsia="pt-BR"/>
              </w:rPr>
            </w:pPr>
            <w:r w:rsidRPr="006B6FDA">
              <w:rPr>
                <w:rFonts w:ascii="Book Antiqua" w:eastAsia="Times New Roman" w:hAnsi="Book Antiqua" w:cs="Arial"/>
                <w:color w:val="800000"/>
                <w:sz w:val="18"/>
                <w:szCs w:val="18"/>
                <w:lang w:eastAsia="pt-BR"/>
              </w:rPr>
              <w:t>Dispõe sobre a emissão de duplicata sob a forma escritural; altera a Lei nº 9.492, de 10 de setembro de 1997; e dá outras providências.</w:t>
            </w:r>
          </w:p>
        </w:tc>
      </w:tr>
    </w:tbl>
    <w:p w14:paraId="3C6BAC6B"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b/>
          <w:bCs/>
          <w:color w:val="000000"/>
          <w:sz w:val="19"/>
          <w:szCs w:val="19"/>
          <w:lang w:eastAsia="pt-BR"/>
        </w:rPr>
        <w:t xml:space="preserve">O PRESIDENTE DA REPÚBLICA </w:t>
      </w:r>
      <w:r w:rsidRPr="006B6FDA">
        <w:rPr>
          <w:rFonts w:ascii="Book Antiqua" w:eastAsia="Times New Roman" w:hAnsi="Book Antiqua" w:cs="Arial"/>
          <w:color w:val="000000"/>
          <w:sz w:val="19"/>
          <w:szCs w:val="19"/>
          <w:lang w:eastAsia="pt-BR"/>
        </w:rPr>
        <w:t>Faço saber que o Congresso Nacional decreta e eu sanciono a seguinte Lei:</w:t>
      </w:r>
    </w:p>
    <w:p w14:paraId="09C25E1D" w14:textId="1C548CC0"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5463D0">
        <w:rPr>
          <w:rFonts w:ascii="Book Antiqua" w:eastAsia="Times New Roman" w:hAnsi="Book Antiqua" w:cs="Arial"/>
          <w:b/>
          <w:bCs/>
          <w:color w:val="000000"/>
          <w:sz w:val="19"/>
          <w:szCs w:val="19"/>
          <w:highlight w:val="magenta"/>
          <w:lang w:eastAsia="pt-BR"/>
        </w:rPr>
        <w:t>Art. 1</w:t>
      </w:r>
      <w:r w:rsidRPr="005463D0">
        <w:rPr>
          <w:rFonts w:ascii="Book Antiqua" w:eastAsia="Times New Roman" w:hAnsi="Book Antiqua" w:cs="Arial"/>
          <w:b/>
          <w:bCs/>
          <w:color w:val="000000"/>
          <w:sz w:val="19"/>
          <w:szCs w:val="19"/>
          <w:highlight w:val="magenta"/>
          <w:u w:val="single"/>
          <w:vertAlign w:val="superscript"/>
          <w:lang w:eastAsia="pt-BR"/>
        </w:rPr>
        <w:t>o</w:t>
      </w:r>
      <w:r w:rsidR="005463D0">
        <w:rPr>
          <w:rFonts w:ascii="Book Antiqua" w:eastAsia="Times New Roman" w:hAnsi="Book Antiqua" w:cs="Arial"/>
          <w:b/>
          <w:bCs/>
          <w:color w:val="000000"/>
          <w:sz w:val="19"/>
          <w:szCs w:val="19"/>
          <w:lang w:eastAsia="pt-BR"/>
        </w:rPr>
        <w:t>.</w:t>
      </w:r>
      <w:r w:rsidRPr="005463D0">
        <w:rPr>
          <w:rFonts w:ascii="Book Antiqua" w:eastAsia="Times New Roman" w:hAnsi="Book Antiqua" w:cs="Arial"/>
          <w:b/>
          <w:bCs/>
          <w:color w:val="000000"/>
          <w:sz w:val="19"/>
          <w:szCs w:val="19"/>
          <w:lang w:eastAsia="pt-BR"/>
        </w:rPr>
        <w:t xml:space="preserve"> </w:t>
      </w:r>
      <w:proofErr w:type="gramStart"/>
      <w:r w:rsidRPr="005463D0">
        <w:rPr>
          <w:rFonts w:ascii="Book Antiqua" w:eastAsia="Times New Roman" w:hAnsi="Book Antiqua" w:cs="Arial"/>
          <w:b/>
          <w:bCs/>
          <w:color w:val="000000"/>
          <w:sz w:val="19"/>
          <w:szCs w:val="19"/>
          <w:lang w:eastAsia="pt-BR"/>
        </w:rPr>
        <w:t>Esta</w:t>
      </w:r>
      <w:proofErr w:type="gramEnd"/>
      <w:r w:rsidRPr="005463D0">
        <w:rPr>
          <w:rFonts w:ascii="Book Antiqua" w:eastAsia="Times New Roman" w:hAnsi="Book Antiqua" w:cs="Arial"/>
          <w:b/>
          <w:bCs/>
          <w:color w:val="000000"/>
          <w:sz w:val="19"/>
          <w:szCs w:val="19"/>
          <w:lang w:eastAsia="pt-BR"/>
        </w:rPr>
        <w:t xml:space="preserve"> Lei dispõe sobre a emissão de duplicata sob a forma escritural</w:t>
      </w:r>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p>
    <w:p w14:paraId="00A13ED4"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 w:name="art2"/>
      <w:bookmarkEnd w:id="1"/>
      <w:r w:rsidRPr="006B6FDA">
        <w:rPr>
          <w:rFonts w:ascii="Book Antiqua" w:eastAsia="Times New Roman" w:hAnsi="Book Antiqua" w:cs="Arial"/>
          <w:color w:val="000000"/>
          <w:sz w:val="19"/>
          <w:szCs w:val="19"/>
          <w:lang w:eastAsia="pt-BR"/>
        </w:rPr>
        <w:t>Art. 2</w:t>
      </w:r>
      <w:proofErr w:type="gramStart"/>
      <w:r w:rsidRPr="006B6FDA">
        <w:rPr>
          <w:rFonts w:ascii="Book Antiqua" w:eastAsia="Times New Roman" w:hAnsi="Book Antiqua" w:cs="Arial"/>
          <w:color w:val="000000"/>
          <w:sz w:val="19"/>
          <w:szCs w:val="19"/>
          <w:lang w:eastAsia="pt-BR"/>
        </w:rPr>
        <w:t>º  A</w:t>
      </w:r>
      <w:proofErr w:type="gramEnd"/>
      <w:r w:rsidRPr="006B6FDA">
        <w:rPr>
          <w:rFonts w:ascii="Book Antiqua" w:eastAsia="Times New Roman" w:hAnsi="Book Antiqua" w:cs="Arial"/>
          <w:color w:val="000000"/>
          <w:sz w:val="19"/>
          <w:szCs w:val="19"/>
          <w:lang w:eastAsia="pt-BR"/>
        </w:rPr>
        <w:t xml:space="preserve"> duplicata de que trata a </w:t>
      </w:r>
      <w:hyperlink r:id="rId8" w:history="1">
        <w:r w:rsidRPr="006B6FDA">
          <w:rPr>
            <w:rFonts w:ascii="Book Antiqua" w:eastAsia="Times New Roman" w:hAnsi="Book Antiqua" w:cs="Arial"/>
            <w:color w:val="0000FF"/>
            <w:sz w:val="19"/>
            <w:szCs w:val="19"/>
            <w:u w:val="single"/>
            <w:lang w:eastAsia="pt-BR"/>
          </w:rPr>
          <w:t>Lei nº 5.474, de 18 de julho de 1968</w:t>
        </w:r>
      </w:hyperlink>
      <w:r w:rsidRPr="006B6FDA">
        <w:rPr>
          <w:rFonts w:ascii="Book Antiqua" w:eastAsia="Times New Roman" w:hAnsi="Book Antiqua" w:cs="Arial"/>
          <w:color w:val="000000"/>
          <w:sz w:val="19"/>
          <w:szCs w:val="19"/>
          <w:lang w:eastAsia="pt-BR"/>
        </w:rPr>
        <w:t>, pode ser emitida sob a forma escritural, para circulação como efeito comercial, observadas as disposições desta Lei.</w:t>
      </w:r>
    </w:p>
    <w:p w14:paraId="44F3F8A6" w14:textId="306A36E1"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2" w:name="art3"/>
      <w:bookmarkEnd w:id="2"/>
      <w:r w:rsidRPr="005463D0">
        <w:rPr>
          <w:rFonts w:ascii="Book Antiqua" w:eastAsia="Times New Roman" w:hAnsi="Book Antiqua" w:cs="Arial"/>
          <w:b/>
          <w:bCs/>
          <w:color w:val="000000"/>
          <w:sz w:val="19"/>
          <w:szCs w:val="19"/>
          <w:highlight w:val="magenta"/>
          <w:lang w:eastAsia="pt-BR"/>
        </w:rPr>
        <w:t>Art. 3º</w:t>
      </w:r>
      <w:r w:rsidR="005463D0">
        <w:rPr>
          <w:rFonts w:ascii="Book Antiqua" w:eastAsia="Times New Roman" w:hAnsi="Book Antiqua" w:cs="Arial"/>
          <w:b/>
          <w:bCs/>
          <w:color w:val="000000"/>
          <w:sz w:val="19"/>
          <w:szCs w:val="19"/>
          <w:lang w:eastAsia="pt-BR"/>
        </w:rPr>
        <w:t>.</w:t>
      </w:r>
      <w:r w:rsidRPr="006B6FDA">
        <w:rPr>
          <w:rFonts w:ascii="Book Antiqua" w:eastAsia="Times New Roman" w:hAnsi="Book Antiqua" w:cs="Arial"/>
          <w:color w:val="000000"/>
          <w:sz w:val="19"/>
          <w:szCs w:val="19"/>
          <w:lang w:eastAsia="pt-BR"/>
        </w:rPr>
        <w:t xml:space="preserve"> </w:t>
      </w:r>
      <w:r w:rsidRPr="005463D0">
        <w:rPr>
          <w:rFonts w:ascii="Book Antiqua" w:eastAsia="Times New Roman" w:hAnsi="Book Antiqua" w:cs="Arial"/>
          <w:b/>
          <w:bCs/>
          <w:color w:val="000000"/>
          <w:sz w:val="19"/>
          <w:szCs w:val="19"/>
          <w:lang w:eastAsia="pt-BR"/>
        </w:rPr>
        <w:t xml:space="preserve">A emissão de duplicata sob a forma escritural </w:t>
      </w:r>
      <w:proofErr w:type="gramStart"/>
      <w:r w:rsidRPr="005463D0">
        <w:rPr>
          <w:rFonts w:ascii="Book Antiqua" w:eastAsia="Times New Roman" w:hAnsi="Book Antiqua" w:cs="Arial"/>
          <w:b/>
          <w:bCs/>
          <w:color w:val="000000"/>
          <w:sz w:val="19"/>
          <w:szCs w:val="19"/>
          <w:lang w:eastAsia="pt-BR"/>
        </w:rPr>
        <w:t>far</w:t>
      </w:r>
      <w:r w:rsidR="001519D7" w:rsidRPr="005463D0">
        <w:rPr>
          <w:rFonts w:ascii="Book Antiqua" w:eastAsia="Times New Roman" w:hAnsi="Book Antiqua" w:cs="Arial"/>
          <w:b/>
          <w:bCs/>
          <w:color w:val="000000"/>
          <w:sz w:val="19"/>
          <w:szCs w:val="19"/>
          <w:lang w:eastAsia="pt-BR"/>
        </w:rPr>
        <w:t>-</w:t>
      </w:r>
      <w:r w:rsidRPr="005463D0">
        <w:rPr>
          <w:rFonts w:ascii="Book Antiqua" w:eastAsia="Times New Roman" w:hAnsi="Book Antiqua" w:cs="Arial"/>
          <w:b/>
          <w:bCs/>
          <w:color w:val="000000"/>
          <w:sz w:val="19"/>
          <w:szCs w:val="19"/>
          <w:lang w:eastAsia="pt-BR"/>
        </w:rPr>
        <w:softHyphen/>
        <w:t>se-á</w:t>
      </w:r>
      <w:proofErr w:type="gramEnd"/>
      <w:r w:rsidRPr="005463D0">
        <w:rPr>
          <w:rFonts w:ascii="Book Antiqua" w:eastAsia="Times New Roman" w:hAnsi="Book Antiqua" w:cs="Arial"/>
          <w:b/>
          <w:bCs/>
          <w:color w:val="000000"/>
          <w:sz w:val="19"/>
          <w:szCs w:val="19"/>
          <w:lang w:eastAsia="pt-BR"/>
        </w:rPr>
        <w:t xml:space="preserve"> mediante lançamento em sistema eletrônico de escrituração gerido por quaisquer das entidades que exerçam a atividade de escrituração de duplicatas escriturais</w:t>
      </w:r>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p>
    <w:p w14:paraId="5E96C388"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w:t>
      </w:r>
      <w:proofErr w:type="gramStart"/>
      <w:r w:rsidRPr="006B6FDA">
        <w:rPr>
          <w:rFonts w:ascii="Book Antiqua" w:eastAsia="Times New Roman" w:hAnsi="Book Antiqua" w:cs="Arial"/>
          <w:color w:val="000000"/>
          <w:sz w:val="19"/>
          <w:szCs w:val="19"/>
          <w:lang w:eastAsia="pt-BR"/>
        </w:rPr>
        <w:t>º  As</w:t>
      </w:r>
      <w:proofErr w:type="gramEnd"/>
      <w:r w:rsidRPr="006B6FDA">
        <w:rPr>
          <w:rFonts w:ascii="Book Antiqua" w:eastAsia="Times New Roman" w:hAnsi="Book Antiqua" w:cs="Arial"/>
          <w:color w:val="000000"/>
          <w:sz w:val="19"/>
          <w:szCs w:val="19"/>
          <w:lang w:eastAsia="pt-BR"/>
        </w:rPr>
        <w:t xml:space="preserve"> entidades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deverão ser autorizadas por órgão ou entidade da administração federal direta ou indireta a exercer a atividade de escrituração de duplicatas.</w:t>
      </w:r>
    </w:p>
    <w:p w14:paraId="58D82BCB"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2</w:t>
      </w:r>
      <w:proofErr w:type="gramStart"/>
      <w:r w:rsidRPr="006B6FDA">
        <w:rPr>
          <w:rFonts w:ascii="Book Antiqua" w:eastAsia="Times New Roman" w:hAnsi="Book Antiqua" w:cs="Arial"/>
          <w:color w:val="000000"/>
          <w:sz w:val="19"/>
          <w:szCs w:val="19"/>
          <w:lang w:eastAsia="pt-BR"/>
        </w:rPr>
        <w:t>º  No</w:t>
      </w:r>
      <w:proofErr w:type="gramEnd"/>
      <w:r w:rsidRPr="006B6FDA">
        <w:rPr>
          <w:rFonts w:ascii="Book Antiqua" w:eastAsia="Times New Roman" w:hAnsi="Book Antiqua" w:cs="Arial"/>
          <w:color w:val="000000"/>
          <w:sz w:val="19"/>
          <w:szCs w:val="19"/>
          <w:lang w:eastAsia="pt-BR"/>
        </w:rPr>
        <w:t xml:space="preserve"> caso da escrituração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feita por Central Nacional de Registro de Títulos e Documentos, após autorizada a exercer a atividade prevista no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nos termos do § 1º deste artigo, a referida escrituração caberá ao oficial de registro do domicílio do emissor da duplicata.</w:t>
      </w:r>
    </w:p>
    <w:p w14:paraId="78150075"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3</w:t>
      </w:r>
      <w:proofErr w:type="gramStart"/>
      <w:r w:rsidRPr="006B6FDA">
        <w:rPr>
          <w:rFonts w:ascii="Book Antiqua" w:eastAsia="Times New Roman" w:hAnsi="Book Antiqua" w:cs="Arial"/>
          <w:color w:val="000000"/>
          <w:sz w:val="19"/>
          <w:szCs w:val="19"/>
          <w:lang w:eastAsia="pt-BR"/>
        </w:rPr>
        <w:t>º  Se</w:t>
      </w:r>
      <w:proofErr w:type="gramEnd"/>
      <w:r w:rsidRPr="006B6FDA">
        <w:rPr>
          <w:rFonts w:ascii="Book Antiqua" w:eastAsia="Times New Roman" w:hAnsi="Book Antiqua" w:cs="Arial"/>
          <w:color w:val="000000"/>
          <w:sz w:val="19"/>
          <w:szCs w:val="19"/>
          <w:lang w:eastAsia="pt-BR"/>
        </w:rPr>
        <w:t xml:space="preserve"> o oficial de registro não estiver integrado ao sistema central, a competência de que trata o § 2º deste artigo será transferida para a Capital da respectiva entidade federativa.</w:t>
      </w:r>
    </w:p>
    <w:p w14:paraId="58BF700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4</w:t>
      </w:r>
      <w:proofErr w:type="gramStart"/>
      <w:r w:rsidRPr="006B6FDA">
        <w:rPr>
          <w:rFonts w:ascii="Book Antiqua" w:eastAsia="Times New Roman" w:hAnsi="Book Antiqua" w:cs="Arial"/>
          <w:color w:val="000000"/>
          <w:sz w:val="19"/>
          <w:szCs w:val="19"/>
          <w:lang w:eastAsia="pt-BR"/>
        </w:rPr>
        <w:t>º  O</w:t>
      </w:r>
      <w:proofErr w:type="gramEnd"/>
      <w:r w:rsidRPr="006B6FDA">
        <w:rPr>
          <w:rFonts w:ascii="Book Antiqua" w:eastAsia="Times New Roman" w:hAnsi="Book Antiqua" w:cs="Arial"/>
          <w:color w:val="000000"/>
          <w:sz w:val="19"/>
          <w:szCs w:val="19"/>
          <w:lang w:eastAsia="pt-BR"/>
        </w:rPr>
        <w:t xml:space="preserve"> valor total dos emolumentos cobrados pela central nacional de que trata o § 2º deste artigo para a prática dos atos descritos nesta Lei será fixado pelos Estados e pelo Distrito Federal, observado o valor máximo de R$ 1,00 (um real) por duplicata.</w:t>
      </w:r>
    </w:p>
    <w:p w14:paraId="433AA420" w14:textId="4E53C6F1" w:rsidR="005473EA" w:rsidRPr="002140CA" w:rsidRDefault="005473EA" w:rsidP="003D7BB3">
      <w:pPr>
        <w:spacing w:before="100" w:beforeAutospacing="1" w:after="100" w:afterAutospacing="1" w:line="240" w:lineRule="auto"/>
        <w:ind w:firstLine="567"/>
        <w:jc w:val="both"/>
        <w:rPr>
          <w:rFonts w:ascii="Book Antiqua" w:eastAsia="Times New Roman" w:hAnsi="Book Antiqua" w:cs="Arial"/>
          <w:b/>
          <w:bCs/>
          <w:sz w:val="19"/>
          <w:szCs w:val="19"/>
          <w:lang w:eastAsia="pt-BR"/>
        </w:rPr>
      </w:pPr>
      <w:bookmarkStart w:id="3" w:name="art4"/>
      <w:bookmarkEnd w:id="3"/>
      <w:r w:rsidRPr="002140CA">
        <w:rPr>
          <w:rFonts w:ascii="Book Antiqua" w:eastAsia="Times New Roman" w:hAnsi="Book Antiqua" w:cs="Arial"/>
          <w:b/>
          <w:bCs/>
          <w:color w:val="000000"/>
          <w:sz w:val="19"/>
          <w:szCs w:val="19"/>
          <w:highlight w:val="magenta"/>
          <w:lang w:eastAsia="pt-BR"/>
        </w:rPr>
        <w:lastRenderedPageBreak/>
        <w:t>Art. 4</w:t>
      </w:r>
      <w:proofErr w:type="gramStart"/>
      <w:r w:rsidRPr="002140CA">
        <w:rPr>
          <w:rFonts w:ascii="Book Antiqua" w:eastAsia="Times New Roman" w:hAnsi="Book Antiqua" w:cs="Arial"/>
          <w:b/>
          <w:bCs/>
          <w:color w:val="000000"/>
          <w:sz w:val="19"/>
          <w:szCs w:val="19"/>
          <w:highlight w:val="magenta"/>
          <w:lang w:eastAsia="pt-BR"/>
        </w:rPr>
        <w:t>º</w:t>
      </w:r>
      <w:r w:rsidRPr="002140CA">
        <w:rPr>
          <w:rFonts w:ascii="Book Antiqua" w:eastAsia="Times New Roman" w:hAnsi="Book Antiqua" w:cs="Arial"/>
          <w:b/>
          <w:bCs/>
          <w:color w:val="000000"/>
          <w:sz w:val="19"/>
          <w:szCs w:val="19"/>
          <w:lang w:eastAsia="pt-BR"/>
        </w:rPr>
        <w:t xml:space="preserve">  </w:t>
      </w:r>
      <w:r w:rsidRPr="001519D7">
        <w:rPr>
          <w:rFonts w:ascii="Book Antiqua" w:eastAsia="Times New Roman" w:hAnsi="Book Antiqua" w:cs="Arial"/>
          <w:b/>
          <w:bCs/>
          <w:caps/>
          <w:color w:val="000000"/>
          <w:sz w:val="19"/>
          <w:szCs w:val="19"/>
          <w:highlight w:val="green"/>
          <w:lang w:eastAsia="pt-BR"/>
        </w:rPr>
        <w:t>Deverá</w:t>
      </w:r>
      <w:proofErr w:type="gramEnd"/>
      <w:r w:rsidRPr="001519D7">
        <w:rPr>
          <w:rFonts w:ascii="Book Antiqua" w:eastAsia="Times New Roman" w:hAnsi="Book Antiqua" w:cs="Arial"/>
          <w:b/>
          <w:bCs/>
          <w:caps/>
          <w:color w:val="000000"/>
          <w:sz w:val="19"/>
          <w:szCs w:val="19"/>
          <w:highlight w:val="green"/>
          <w:lang w:eastAsia="pt-BR"/>
        </w:rPr>
        <w:t xml:space="preserve"> ocorrer</w:t>
      </w:r>
      <w:r w:rsidRPr="002140CA">
        <w:rPr>
          <w:rFonts w:ascii="Book Antiqua" w:eastAsia="Times New Roman" w:hAnsi="Book Antiqua" w:cs="Arial"/>
          <w:b/>
          <w:bCs/>
          <w:color w:val="000000"/>
          <w:sz w:val="19"/>
          <w:szCs w:val="19"/>
          <w:lang w:eastAsia="pt-BR"/>
        </w:rPr>
        <w:t xml:space="preserve"> no sistema eletrônico de que trata o art. 3º desta Lei, relativamente à duplicata emitida sob a forma escritural, a escrituração, no mínimo, dos seguintes aspectos:</w:t>
      </w:r>
      <w:r w:rsidR="002140CA" w:rsidRPr="002140CA">
        <w:rPr>
          <w:rFonts w:ascii="Book Antiqua" w:eastAsia="Times New Roman" w:hAnsi="Book Antiqua" w:cs="Arial"/>
          <w:b/>
          <w:bCs/>
          <w:color w:val="000000"/>
          <w:sz w:val="19"/>
          <w:szCs w:val="19"/>
          <w:lang w:eastAsia="pt-BR"/>
        </w:rPr>
        <w:t xml:space="preserve"> </w:t>
      </w:r>
      <w:r w:rsidR="002140CA" w:rsidRPr="002140CA">
        <w:rPr>
          <w:rFonts w:ascii="Book Antiqua" w:eastAsia="Times New Roman" w:hAnsi="Book Antiqua" w:cs="Arial"/>
          <w:b/>
          <w:bCs/>
          <w:color w:val="FF0000"/>
          <w:sz w:val="16"/>
          <w:szCs w:val="16"/>
          <w:u w:val="single"/>
          <w:lang w:eastAsia="pt-BR"/>
        </w:rPr>
        <w:t>(TJSC-2022)</w:t>
      </w:r>
    </w:p>
    <w:p w14:paraId="3BB72DB3" w14:textId="3BF9A56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2140CA">
        <w:rPr>
          <w:rFonts w:ascii="Book Antiqua" w:eastAsia="Times New Roman" w:hAnsi="Book Antiqua" w:cs="Arial"/>
          <w:b/>
          <w:bCs/>
          <w:color w:val="000000"/>
          <w:sz w:val="19"/>
          <w:szCs w:val="19"/>
          <w:lang w:eastAsia="pt-BR"/>
        </w:rPr>
        <w:t xml:space="preserve">I — </w:t>
      </w:r>
      <w:proofErr w:type="gramStart"/>
      <w:r w:rsidRPr="002140CA">
        <w:rPr>
          <w:rFonts w:ascii="Book Antiqua" w:eastAsia="Times New Roman" w:hAnsi="Book Antiqua" w:cs="Arial"/>
          <w:b/>
          <w:bCs/>
          <w:color w:val="000000"/>
          <w:sz w:val="19"/>
          <w:szCs w:val="19"/>
          <w:lang w:eastAsia="pt-BR"/>
        </w:rPr>
        <w:t>apresentação</w:t>
      </w:r>
      <w:proofErr w:type="gramEnd"/>
      <w:r w:rsidRPr="002140CA">
        <w:rPr>
          <w:rFonts w:ascii="Book Antiqua" w:eastAsia="Times New Roman" w:hAnsi="Book Antiqua" w:cs="Arial"/>
          <w:b/>
          <w:bCs/>
          <w:color w:val="000000"/>
          <w:sz w:val="19"/>
          <w:szCs w:val="19"/>
          <w:lang w:eastAsia="pt-BR"/>
        </w:rPr>
        <w:t>, aceite, devolução e formalização da prova do pagamento</w:t>
      </w:r>
      <w:r w:rsidRPr="006B6FDA">
        <w:rPr>
          <w:rFonts w:ascii="Book Antiqua" w:eastAsia="Times New Roman" w:hAnsi="Book Antiqua" w:cs="Arial"/>
          <w:color w:val="000000"/>
          <w:sz w:val="19"/>
          <w:szCs w:val="19"/>
          <w:lang w:eastAsia="pt-BR"/>
        </w:rPr>
        <w:t>;</w:t>
      </w:r>
      <w:r w:rsidR="002140CA">
        <w:rPr>
          <w:rFonts w:ascii="Book Antiqua" w:eastAsia="Times New Roman" w:hAnsi="Book Antiqua" w:cs="Arial"/>
          <w:color w:val="000000"/>
          <w:sz w:val="19"/>
          <w:szCs w:val="19"/>
          <w:lang w:eastAsia="pt-BR"/>
        </w:rPr>
        <w:t xml:space="preserve"> </w:t>
      </w:r>
      <w:r w:rsidR="002140CA" w:rsidRPr="002140CA">
        <w:rPr>
          <w:rFonts w:ascii="Book Antiqua" w:eastAsia="Times New Roman" w:hAnsi="Book Antiqua" w:cs="Arial"/>
          <w:b/>
          <w:bCs/>
          <w:color w:val="FF0000"/>
          <w:sz w:val="16"/>
          <w:szCs w:val="16"/>
          <w:u w:val="single"/>
          <w:lang w:eastAsia="pt-BR"/>
        </w:rPr>
        <w:t>(</w:t>
      </w:r>
      <w:r w:rsidR="002140CA">
        <w:rPr>
          <w:rFonts w:ascii="Book Antiqua" w:eastAsia="Times New Roman" w:hAnsi="Book Antiqua" w:cs="Arial"/>
          <w:b/>
          <w:bCs/>
          <w:color w:val="FF0000"/>
          <w:sz w:val="16"/>
          <w:szCs w:val="16"/>
          <w:u w:val="single"/>
          <w:lang w:eastAsia="pt-BR"/>
        </w:rPr>
        <w:t>TJSC-2022</w:t>
      </w:r>
      <w:r w:rsidR="002140CA" w:rsidRPr="002140CA">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519D7" w:rsidRPr="00961142" w14:paraId="0E7BA418" w14:textId="77777777" w:rsidTr="009E4511">
        <w:tc>
          <w:tcPr>
            <w:tcW w:w="8494" w:type="dxa"/>
            <w:shd w:val="clear" w:color="auto" w:fill="CCFFFF"/>
          </w:tcPr>
          <w:p w14:paraId="3AA2B161" w14:textId="46CC5ABE" w:rsidR="001519D7" w:rsidRPr="003B5F93" w:rsidRDefault="001519D7" w:rsidP="003D7BB3">
            <w:pPr>
              <w:spacing w:before="100" w:beforeAutospacing="1" w:after="100" w:afterAutospacing="1"/>
              <w:jc w:val="both"/>
              <w:rPr>
                <w:rFonts w:ascii="Book Antiqua" w:eastAsia="Times New Roman" w:hAnsi="Book Antiqua" w:cs="Times New Roman"/>
                <w:bCs/>
                <w:sz w:val="19"/>
                <w:szCs w:val="19"/>
                <w:lang w:eastAsia="pt-BR"/>
              </w:rPr>
            </w:pPr>
            <w:r w:rsidRPr="003B5F93">
              <w:rPr>
                <w:rFonts w:ascii="Book Antiqua" w:eastAsia="Times New Roman" w:hAnsi="Book Antiqua" w:cs="Times New Roman"/>
                <w:b/>
                <w:i/>
                <w:iCs/>
                <w:color w:val="FF0000"/>
                <w:sz w:val="19"/>
                <w:szCs w:val="19"/>
                <w:lang w:eastAsia="pt-BR"/>
              </w:rPr>
              <w:t>#</w:t>
            </w:r>
            <w:r w:rsidRPr="003B5F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519D7">
              <w:rPr>
                <w:rFonts w:ascii="Book Antiqua" w:eastAsia="Times New Roman" w:hAnsi="Book Antiqua" w:cs="Times New Roman"/>
                <w:b/>
                <w:i/>
                <w:iCs/>
                <w:color w:val="FF0000"/>
                <w:sz w:val="19"/>
                <w:szCs w:val="19"/>
                <w:highlight w:val="green"/>
                <w:lang w:eastAsia="pt-BR"/>
              </w:rPr>
              <w:t>TJSC-2022</w:t>
            </w:r>
            <w:r>
              <w:rPr>
                <w:rFonts w:ascii="Book Antiqua" w:eastAsia="Times New Roman" w:hAnsi="Book Antiqua" w:cs="Times New Roman"/>
                <w:b/>
                <w:i/>
                <w:iCs/>
                <w:color w:val="FF0000"/>
                <w:sz w:val="19"/>
                <w:szCs w:val="19"/>
                <w:lang w:eastAsia="pt-BR"/>
              </w:rPr>
              <w:t>: #</w:t>
            </w:r>
            <w:r w:rsidRPr="001519D7">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1519D7">
              <w:rPr>
                <w:rFonts w:ascii="Book Antiqua" w:eastAsia="Times New Roman" w:hAnsi="Book Antiqua" w:cs="Times New Roman"/>
                <w:bCs/>
                <w:sz w:val="19"/>
                <w:szCs w:val="19"/>
                <w:lang w:eastAsia="pt-BR"/>
              </w:rPr>
              <w:t>Conforme o inciso I do art. 4º da Lei 13.775/18, não há nenhuma vedação à apresentação do título para aceite. O “caput” do art. 4º apenas exige que seja feito de forma eletrônica.</w:t>
            </w:r>
          </w:p>
        </w:tc>
      </w:tr>
    </w:tbl>
    <w:p w14:paraId="7D611034" w14:textId="2310566F"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II — controle e transferência da titularidade;</w:t>
      </w:r>
    </w:p>
    <w:p w14:paraId="0FB7957A"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III — prática de atos cambiais sob a forma escritural, tais como endosso e aval;</w:t>
      </w:r>
    </w:p>
    <w:p w14:paraId="10EE2318"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IV — </w:t>
      </w:r>
      <w:proofErr w:type="gramStart"/>
      <w:r w:rsidRPr="006B6FDA">
        <w:rPr>
          <w:rFonts w:ascii="Book Antiqua" w:eastAsia="Times New Roman" w:hAnsi="Book Antiqua" w:cs="Arial"/>
          <w:color w:val="000000"/>
          <w:sz w:val="19"/>
          <w:szCs w:val="19"/>
          <w:lang w:eastAsia="pt-BR"/>
        </w:rPr>
        <w:t>inclusão</w:t>
      </w:r>
      <w:proofErr w:type="gramEnd"/>
      <w:r w:rsidRPr="006B6FDA">
        <w:rPr>
          <w:rFonts w:ascii="Book Antiqua" w:eastAsia="Times New Roman" w:hAnsi="Book Antiqua" w:cs="Arial"/>
          <w:color w:val="000000"/>
          <w:sz w:val="19"/>
          <w:szCs w:val="19"/>
          <w:lang w:eastAsia="pt-BR"/>
        </w:rPr>
        <w:t xml:space="preserve"> de indicações, informações ou de declarações referentes à operação com base na qual a duplicata foi emitida ou ao próprio título; e</w:t>
      </w:r>
    </w:p>
    <w:p w14:paraId="1AC504EC"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V — </w:t>
      </w:r>
      <w:proofErr w:type="gramStart"/>
      <w:r w:rsidRPr="006B6FDA">
        <w:rPr>
          <w:rFonts w:ascii="Book Antiqua" w:eastAsia="Times New Roman" w:hAnsi="Book Antiqua" w:cs="Arial"/>
          <w:color w:val="000000"/>
          <w:sz w:val="19"/>
          <w:szCs w:val="19"/>
          <w:lang w:eastAsia="pt-BR"/>
        </w:rPr>
        <w:t>inclusão</w:t>
      </w:r>
      <w:proofErr w:type="gramEnd"/>
      <w:r w:rsidRPr="006B6FDA">
        <w:rPr>
          <w:rFonts w:ascii="Book Antiqua" w:eastAsia="Times New Roman" w:hAnsi="Book Antiqua" w:cs="Arial"/>
          <w:color w:val="000000"/>
          <w:sz w:val="19"/>
          <w:szCs w:val="19"/>
          <w:lang w:eastAsia="pt-BR"/>
        </w:rPr>
        <w:t xml:space="preserve"> de informações a respeito de ônus e gravames constituídos sobre as duplicatas.</w:t>
      </w:r>
    </w:p>
    <w:p w14:paraId="135A83DD"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 1º O gestor do sistema eletrônico de escrituração deverá realizar as comunicações dos atos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ao devedor e aos demais interessados.</w:t>
      </w:r>
    </w:p>
    <w:p w14:paraId="12817C9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2</w:t>
      </w:r>
      <w:proofErr w:type="gramStart"/>
      <w:r w:rsidRPr="006B6FDA">
        <w:rPr>
          <w:rFonts w:ascii="Book Antiqua" w:eastAsia="Times New Roman" w:hAnsi="Book Antiqua" w:cs="Arial"/>
          <w:color w:val="000000"/>
          <w:sz w:val="19"/>
          <w:szCs w:val="19"/>
          <w:lang w:eastAsia="pt-BR"/>
        </w:rPr>
        <w:t>º  O</w:t>
      </w:r>
      <w:proofErr w:type="gramEnd"/>
      <w:r w:rsidRPr="006B6FDA">
        <w:rPr>
          <w:rFonts w:ascii="Book Antiqua" w:eastAsia="Times New Roman" w:hAnsi="Book Antiqua" w:cs="Arial"/>
          <w:color w:val="000000"/>
          <w:sz w:val="19"/>
          <w:szCs w:val="19"/>
          <w:lang w:eastAsia="pt-BR"/>
        </w:rPr>
        <w:t xml:space="preserve"> órgão ou entidade da administração federal de que trata o § 1º do art. 3º desta Lei poderá definir a forma e os procedimentos que deverão ser observados para a realização das comunicações previstas no § 1º deste artigo.</w:t>
      </w:r>
    </w:p>
    <w:p w14:paraId="0C96903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3</w:t>
      </w:r>
      <w:proofErr w:type="gramStart"/>
      <w:r w:rsidRPr="006B6FDA">
        <w:rPr>
          <w:rFonts w:ascii="Book Antiqua" w:eastAsia="Times New Roman" w:hAnsi="Book Antiqua" w:cs="Arial"/>
          <w:color w:val="000000"/>
          <w:sz w:val="19"/>
          <w:szCs w:val="19"/>
          <w:lang w:eastAsia="pt-BR"/>
        </w:rPr>
        <w:t>º  O</w:t>
      </w:r>
      <w:proofErr w:type="gramEnd"/>
      <w:r w:rsidRPr="006B6FDA">
        <w:rPr>
          <w:rFonts w:ascii="Book Antiqua" w:eastAsia="Times New Roman" w:hAnsi="Book Antiqua" w:cs="Arial"/>
          <w:color w:val="000000"/>
          <w:sz w:val="19"/>
          <w:szCs w:val="19"/>
          <w:lang w:eastAsia="pt-BR"/>
        </w:rPr>
        <w:t xml:space="preserve"> sistema eletrônico de escrituração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disporá de mecanismos que permitam ao sacador e ao sacado comprovarem, por quaisquer meios de prova admitidos em direito, a entrega e o recebimento das mercadorias ou a prestação do serviço, devendo a apresentação das provas ser efetuada em meio eletrônico.</w:t>
      </w:r>
    </w:p>
    <w:p w14:paraId="07286202"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4</w:t>
      </w:r>
      <w:proofErr w:type="gramStart"/>
      <w:r w:rsidRPr="006B6FDA">
        <w:rPr>
          <w:rFonts w:ascii="Book Antiqua" w:eastAsia="Times New Roman" w:hAnsi="Book Antiqua" w:cs="Arial"/>
          <w:color w:val="000000"/>
          <w:sz w:val="19"/>
          <w:szCs w:val="19"/>
          <w:lang w:eastAsia="pt-BR"/>
        </w:rPr>
        <w:t>º  Os</w:t>
      </w:r>
      <w:proofErr w:type="gramEnd"/>
      <w:r w:rsidRPr="006B6FDA">
        <w:rPr>
          <w:rFonts w:ascii="Book Antiqua" w:eastAsia="Times New Roman" w:hAnsi="Book Antiqua" w:cs="Arial"/>
          <w:color w:val="000000"/>
          <w:sz w:val="19"/>
          <w:szCs w:val="19"/>
          <w:lang w:eastAsia="pt-BR"/>
        </w:rPr>
        <w:t xml:space="preserve"> endossantes e avalistas indicados pelo apresentante ou credor como garantidores do cumprimento da obrigação constarão como tal dos extratos de que trata o art. 6º desta Lei.</w:t>
      </w:r>
    </w:p>
    <w:p w14:paraId="3344A525"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4" w:name="art5"/>
      <w:bookmarkEnd w:id="4"/>
      <w:r w:rsidRPr="006B6FDA">
        <w:rPr>
          <w:rFonts w:ascii="Book Antiqua" w:eastAsia="Times New Roman" w:hAnsi="Book Antiqua" w:cs="Arial"/>
          <w:color w:val="000000"/>
          <w:sz w:val="19"/>
          <w:szCs w:val="19"/>
          <w:lang w:eastAsia="pt-BR"/>
        </w:rPr>
        <w:t>Art. 5º Constituirá prova de pagamento, total ou parcial, da duplicata emitida sob a forma escritural a liquidação do pagamento em favor do legítimo credor, utilizando-se qualquer meio de pagamento existente no âmbito do Sistema de Pagamentos Brasileiro.</w:t>
      </w:r>
    </w:p>
    <w:p w14:paraId="6B803BA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Parágrafo único. A prova de pagamento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deverá ser informada no sistema eletrônico de escrituração previsto no art. 3º desta Lei, com referência expressa à duplicata amortizada ou liquidada.</w:t>
      </w:r>
    </w:p>
    <w:p w14:paraId="317E67BD" w14:textId="4D6A910D"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 w:name="art6"/>
      <w:bookmarkEnd w:id="5"/>
      <w:r w:rsidRPr="005463D0">
        <w:rPr>
          <w:rFonts w:ascii="Book Antiqua" w:eastAsia="Times New Roman" w:hAnsi="Book Antiqua" w:cs="Arial"/>
          <w:b/>
          <w:bCs/>
          <w:color w:val="000000"/>
          <w:sz w:val="19"/>
          <w:szCs w:val="19"/>
          <w:highlight w:val="magenta"/>
          <w:lang w:eastAsia="pt-BR"/>
        </w:rPr>
        <w:t>Art. 6º</w:t>
      </w:r>
      <w:r w:rsidR="005463D0">
        <w:rPr>
          <w:rFonts w:ascii="Book Antiqua" w:eastAsia="Times New Roman" w:hAnsi="Book Antiqua" w:cs="Arial"/>
          <w:b/>
          <w:bCs/>
          <w:color w:val="000000"/>
          <w:sz w:val="19"/>
          <w:szCs w:val="19"/>
          <w:lang w:eastAsia="pt-BR"/>
        </w:rPr>
        <w:t>.</w:t>
      </w:r>
      <w:r w:rsidRPr="005463D0">
        <w:rPr>
          <w:rFonts w:ascii="Book Antiqua" w:eastAsia="Times New Roman" w:hAnsi="Book Antiqua" w:cs="Arial"/>
          <w:b/>
          <w:bCs/>
          <w:color w:val="000000"/>
          <w:sz w:val="19"/>
          <w:szCs w:val="19"/>
          <w:lang w:eastAsia="pt-BR"/>
        </w:rPr>
        <w:t xml:space="preserve"> Os gestores dos sistemas eletrônicos de escrituração de que trata o art. 3º desta Lei ou os depositários centrais, na hipótese de a duplicata emitida sob a forma escritural ter sido depositada de acordo com a Lei nº 12.810, de 15 de maio de 2013, expedirão, a pedido de qualquer solicitante, extrato do registro eletrônico da duplicata</w:t>
      </w:r>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p>
    <w:p w14:paraId="595E9C4B"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w:t>
      </w:r>
      <w:proofErr w:type="gramStart"/>
      <w:r w:rsidRPr="006B6FDA">
        <w:rPr>
          <w:rFonts w:ascii="Book Antiqua" w:eastAsia="Times New Roman" w:hAnsi="Book Antiqua" w:cs="Arial"/>
          <w:color w:val="000000"/>
          <w:sz w:val="19"/>
          <w:szCs w:val="19"/>
          <w:lang w:eastAsia="pt-BR"/>
        </w:rPr>
        <w:t>º  Deverão</w:t>
      </w:r>
      <w:proofErr w:type="gramEnd"/>
      <w:r w:rsidRPr="006B6FDA">
        <w:rPr>
          <w:rFonts w:ascii="Book Antiqua" w:eastAsia="Times New Roman" w:hAnsi="Book Antiqua" w:cs="Arial"/>
          <w:color w:val="000000"/>
          <w:sz w:val="19"/>
          <w:szCs w:val="19"/>
          <w:lang w:eastAsia="pt-BR"/>
        </w:rPr>
        <w:t xml:space="preserve"> constar do extrato expedido, no mínimo:</w:t>
      </w:r>
    </w:p>
    <w:p w14:paraId="1D9ED2E6"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 — </w:t>
      </w:r>
      <w:proofErr w:type="gramStart"/>
      <w:r w:rsidRPr="006B6FDA">
        <w:rPr>
          <w:rFonts w:ascii="Book Antiqua" w:eastAsia="Times New Roman" w:hAnsi="Book Antiqua" w:cs="Arial"/>
          <w:color w:val="000000"/>
          <w:sz w:val="19"/>
          <w:szCs w:val="19"/>
          <w:lang w:eastAsia="pt-BR"/>
        </w:rPr>
        <w:t>a</w:t>
      </w:r>
      <w:proofErr w:type="gramEnd"/>
      <w:r w:rsidRPr="006B6FDA">
        <w:rPr>
          <w:rFonts w:ascii="Book Antiqua" w:eastAsia="Times New Roman" w:hAnsi="Book Antiqua" w:cs="Arial"/>
          <w:color w:val="000000"/>
          <w:sz w:val="19"/>
          <w:szCs w:val="19"/>
          <w:lang w:eastAsia="pt-BR"/>
        </w:rPr>
        <w:t xml:space="preserve"> data da emissão e as informações referentes ao sistema eletrônico de escrituração no âmbito do qual a duplicata foi emitida;</w:t>
      </w:r>
    </w:p>
    <w:p w14:paraId="710D7960"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II — </w:t>
      </w:r>
      <w:proofErr w:type="gramStart"/>
      <w:r w:rsidRPr="006B6FDA">
        <w:rPr>
          <w:rFonts w:ascii="Book Antiqua" w:eastAsia="Times New Roman" w:hAnsi="Book Antiqua" w:cs="Arial"/>
          <w:color w:val="000000"/>
          <w:sz w:val="19"/>
          <w:szCs w:val="19"/>
          <w:lang w:eastAsia="pt-BR"/>
        </w:rPr>
        <w:t>os</w:t>
      </w:r>
      <w:proofErr w:type="gramEnd"/>
      <w:r w:rsidRPr="006B6FDA">
        <w:rPr>
          <w:rFonts w:ascii="Book Antiqua" w:eastAsia="Times New Roman" w:hAnsi="Book Antiqua" w:cs="Arial"/>
          <w:color w:val="000000"/>
          <w:sz w:val="19"/>
          <w:szCs w:val="19"/>
          <w:lang w:eastAsia="pt-BR"/>
        </w:rPr>
        <w:t xml:space="preserve"> elementos necessários à identificação da duplicata, nos termos do </w:t>
      </w:r>
      <w:hyperlink r:id="rId9" w:anchor="art2" w:history="1">
        <w:r w:rsidRPr="006B6FDA">
          <w:rPr>
            <w:rFonts w:ascii="Book Antiqua" w:eastAsia="Times New Roman" w:hAnsi="Book Antiqua" w:cs="Arial"/>
            <w:color w:val="0000FF"/>
            <w:sz w:val="19"/>
            <w:szCs w:val="19"/>
            <w:u w:val="single"/>
            <w:lang w:eastAsia="pt-BR"/>
          </w:rPr>
          <w:t>art. 2º da Lei nº 5.474, de 18 de julho de 1968</w:t>
        </w:r>
      </w:hyperlink>
      <w:r w:rsidRPr="006B6FDA">
        <w:rPr>
          <w:rFonts w:ascii="Book Antiqua" w:eastAsia="Times New Roman" w:hAnsi="Book Antiqua" w:cs="Arial"/>
          <w:color w:val="000000"/>
          <w:sz w:val="19"/>
          <w:szCs w:val="19"/>
          <w:lang w:eastAsia="pt-BR"/>
        </w:rPr>
        <w:t>;</w:t>
      </w:r>
    </w:p>
    <w:p w14:paraId="2CF63E14"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III — a cláusula de </w:t>
      </w:r>
      <w:proofErr w:type="spellStart"/>
      <w:r w:rsidRPr="006B6FDA">
        <w:rPr>
          <w:rFonts w:ascii="Book Antiqua" w:eastAsia="Times New Roman" w:hAnsi="Book Antiqua" w:cs="Arial"/>
          <w:color w:val="000000"/>
          <w:sz w:val="19"/>
          <w:szCs w:val="19"/>
          <w:lang w:eastAsia="pt-BR"/>
        </w:rPr>
        <w:t>inegociabilidade</w:t>
      </w:r>
      <w:proofErr w:type="spellEnd"/>
      <w:r w:rsidRPr="006B6FDA">
        <w:rPr>
          <w:rFonts w:ascii="Book Antiqua" w:eastAsia="Times New Roman" w:hAnsi="Book Antiqua" w:cs="Arial"/>
          <w:color w:val="000000"/>
          <w:sz w:val="19"/>
          <w:szCs w:val="19"/>
          <w:lang w:eastAsia="pt-BR"/>
        </w:rPr>
        <w:t>; e</w:t>
      </w:r>
    </w:p>
    <w:p w14:paraId="7DB855C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IV — </w:t>
      </w:r>
      <w:proofErr w:type="gramStart"/>
      <w:r w:rsidRPr="006B6FDA">
        <w:rPr>
          <w:rFonts w:ascii="Book Antiqua" w:eastAsia="Times New Roman" w:hAnsi="Book Antiqua" w:cs="Arial"/>
          <w:color w:val="000000"/>
          <w:sz w:val="19"/>
          <w:szCs w:val="19"/>
          <w:lang w:eastAsia="pt-BR"/>
        </w:rPr>
        <w:t>as</w:t>
      </w:r>
      <w:proofErr w:type="gramEnd"/>
      <w:r w:rsidRPr="006B6FDA">
        <w:rPr>
          <w:rFonts w:ascii="Book Antiqua" w:eastAsia="Times New Roman" w:hAnsi="Book Antiqua" w:cs="Arial"/>
          <w:color w:val="000000"/>
          <w:sz w:val="19"/>
          <w:szCs w:val="19"/>
          <w:lang w:eastAsia="pt-BR"/>
        </w:rPr>
        <w:t xml:space="preserve"> informações acerca dos ônus e gravames.</w:t>
      </w:r>
    </w:p>
    <w:p w14:paraId="23C0F085" w14:textId="46275F1F"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5463D0">
        <w:rPr>
          <w:rFonts w:ascii="Book Antiqua" w:eastAsia="Times New Roman" w:hAnsi="Book Antiqua" w:cs="Arial"/>
          <w:b/>
          <w:bCs/>
          <w:color w:val="000000"/>
          <w:sz w:val="19"/>
          <w:szCs w:val="19"/>
          <w:highlight w:val="magenta"/>
          <w:lang w:eastAsia="pt-BR"/>
        </w:rPr>
        <w:lastRenderedPageBreak/>
        <w:t>§ 2</w:t>
      </w:r>
      <w:proofErr w:type="gramStart"/>
      <w:r w:rsidRPr="005463D0">
        <w:rPr>
          <w:rFonts w:ascii="Book Antiqua" w:eastAsia="Times New Roman" w:hAnsi="Book Antiqua" w:cs="Arial"/>
          <w:b/>
          <w:bCs/>
          <w:color w:val="000000"/>
          <w:sz w:val="19"/>
          <w:szCs w:val="19"/>
          <w:highlight w:val="magenta"/>
          <w:lang w:eastAsia="pt-BR"/>
        </w:rPr>
        <w:t>º</w:t>
      </w:r>
      <w:r w:rsidRPr="005463D0">
        <w:rPr>
          <w:rFonts w:ascii="Book Antiqua" w:eastAsia="Times New Roman" w:hAnsi="Book Antiqua" w:cs="Arial"/>
          <w:b/>
          <w:bCs/>
          <w:color w:val="000000"/>
          <w:sz w:val="19"/>
          <w:szCs w:val="19"/>
          <w:lang w:eastAsia="pt-BR"/>
        </w:rPr>
        <w:t xml:space="preserve">  O</w:t>
      </w:r>
      <w:proofErr w:type="gramEnd"/>
      <w:r w:rsidRPr="005463D0">
        <w:rPr>
          <w:rFonts w:ascii="Book Antiqua" w:eastAsia="Times New Roman" w:hAnsi="Book Antiqua" w:cs="Arial"/>
          <w:b/>
          <w:bCs/>
          <w:color w:val="000000"/>
          <w:sz w:val="19"/>
          <w:szCs w:val="19"/>
          <w:lang w:eastAsia="pt-BR"/>
        </w:rPr>
        <w:t xml:space="preserve"> extrato de que trata o caput deste artigo pode ser emitido em forma eletrônica, observados requisitos de segurança que garantam a autenticidade do documento</w:t>
      </w:r>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p>
    <w:p w14:paraId="3BD7DDC8"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3</w:t>
      </w:r>
      <w:proofErr w:type="gramStart"/>
      <w:r w:rsidRPr="006B6FDA">
        <w:rPr>
          <w:rFonts w:ascii="Book Antiqua" w:eastAsia="Times New Roman" w:hAnsi="Book Antiqua" w:cs="Arial"/>
          <w:color w:val="000000"/>
          <w:sz w:val="19"/>
          <w:szCs w:val="19"/>
          <w:lang w:eastAsia="pt-BR"/>
        </w:rPr>
        <w:t>º  O</w:t>
      </w:r>
      <w:proofErr w:type="gramEnd"/>
      <w:r w:rsidRPr="006B6FDA">
        <w:rPr>
          <w:rFonts w:ascii="Book Antiqua" w:eastAsia="Times New Roman" w:hAnsi="Book Antiqua" w:cs="Arial"/>
          <w:color w:val="000000"/>
          <w:sz w:val="19"/>
          <w:szCs w:val="19"/>
          <w:lang w:eastAsia="pt-BR"/>
        </w:rPr>
        <w:t xml:space="preserve"> sistema eletrônico de escrituração de que trata o art. 3º desta Lei deverá manter em seus arquivos cópia eletrônica dos extratos emitidos.</w:t>
      </w:r>
    </w:p>
    <w:p w14:paraId="636415B9"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4</w:t>
      </w:r>
      <w:proofErr w:type="gramStart"/>
      <w:r w:rsidRPr="006B6FDA">
        <w:rPr>
          <w:rFonts w:ascii="Book Antiqua" w:eastAsia="Times New Roman" w:hAnsi="Book Antiqua" w:cs="Arial"/>
          <w:color w:val="000000"/>
          <w:sz w:val="19"/>
          <w:szCs w:val="19"/>
          <w:lang w:eastAsia="pt-BR"/>
        </w:rPr>
        <w:t>º  Será</w:t>
      </w:r>
      <w:proofErr w:type="gramEnd"/>
      <w:r w:rsidRPr="006B6FDA">
        <w:rPr>
          <w:rFonts w:ascii="Book Antiqua" w:eastAsia="Times New Roman" w:hAnsi="Book Antiqua" w:cs="Arial"/>
          <w:color w:val="000000"/>
          <w:sz w:val="19"/>
          <w:szCs w:val="19"/>
          <w:lang w:eastAsia="pt-BR"/>
        </w:rPr>
        <w:t xml:space="preserve"> gratuita a qualquer solicitante a informação, prestada por meio da rede mundial de computadores, de inadimplementos registrados em relação a determinado devedor.</w:t>
      </w:r>
    </w:p>
    <w:p w14:paraId="11A252C5" w14:textId="73F61C94" w:rsidR="005473EA" w:rsidRDefault="005473EA" w:rsidP="003D7BB3">
      <w:pPr>
        <w:spacing w:before="100" w:beforeAutospacing="1" w:after="100" w:afterAutospacing="1" w:line="240" w:lineRule="auto"/>
        <w:ind w:firstLine="567"/>
        <w:jc w:val="both"/>
        <w:rPr>
          <w:rFonts w:ascii="Book Antiqua" w:eastAsia="Times New Roman" w:hAnsi="Book Antiqua" w:cs="Arial"/>
          <w:b/>
          <w:bCs/>
          <w:color w:val="FF0000"/>
          <w:sz w:val="16"/>
          <w:szCs w:val="16"/>
          <w:u w:val="single"/>
          <w:lang w:eastAsia="pt-BR"/>
        </w:rPr>
      </w:pPr>
      <w:bookmarkStart w:id="6" w:name="art7"/>
      <w:bookmarkEnd w:id="6"/>
      <w:r w:rsidRPr="005463D0">
        <w:rPr>
          <w:rFonts w:ascii="Book Antiqua" w:eastAsia="Times New Roman" w:hAnsi="Book Antiqua" w:cs="Arial"/>
          <w:b/>
          <w:bCs/>
          <w:color w:val="000000"/>
          <w:sz w:val="19"/>
          <w:szCs w:val="19"/>
          <w:highlight w:val="magenta"/>
          <w:lang w:eastAsia="pt-BR"/>
        </w:rPr>
        <w:t>Art. 7º</w:t>
      </w:r>
      <w:r w:rsidR="005463D0">
        <w:rPr>
          <w:rFonts w:ascii="Book Antiqua" w:eastAsia="Times New Roman" w:hAnsi="Book Antiqua" w:cs="Arial"/>
          <w:b/>
          <w:bCs/>
          <w:color w:val="000000"/>
          <w:sz w:val="19"/>
          <w:szCs w:val="19"/>
          <w:lang w:eastAsia="pt-BR"/>
        </w:rPr>
        <w:t>.</w:t>
      </w:r>
      <w:r w:rsidRPr="005463D0">
        <w:rPr>
          <w:rFonts w:ascii="Book Antiqua" w:eastAsia="Times New Roman" w:hAnsi="Book Antiqua" w:cs="Arial"/>
          <w:b/>
          <w:bCs/>
          <w:color w:val="000000"/>
          <w:sz w:val="19"/>
          <w:szCs w:val="19"/>
          <w:lang w:eastAsia="pt-BR"/>
        </w:rPr>
        <w:t xml:space="preserve"> A duplicata emitida sob a forma escritural e o extrato de que trata o art. 6º desta Lei são títulos executivos extrajudiciais, devendo-se observar, para sua cobrança judicial, o disposto no </w:t>
      </w:r>
      <w:hyperlink r:id="rId10" w:anchor="art15" w:history="1">
        <w:r w:rsidRPr="005463D0">
          <w:rPr>
            <w:rFonts w:ascii="Book Antiqua" w:eastAsia="Times New Roman" w:hAnsi="Book Antiqua" w:cs="Arial"/>
            <w:b/>
            <w:bCs/>
            <w:color w:val="0000FF"/>
            <w:sz w:val="19"/>
            <w:szCs w:val="19"/>
            <w:u w:val="single"/>
            <w:lang w:eastAsia="pt-BR"/>
          </w:rPr>
          <w:t>art. 15 da Lei nº 5.474, de 18 de julho de 1968</w:t>
        </w:r>
      </w:hyperlink>
      <w:r w:rsidRPr="006B6FDA">
        <w:rPr>
          <w:rFonts w:ascii="Book Antiqua" w:eastAsia="Times New Roman" w:hAnsi="Book Antiqua" w:cs="Arial"/>
          <w:color w:val="000000"/>
          <w:sz w:val="19"/>
          <w:szCs w:val="19"/>
          <w:lang w:eastAsia="pt-BR"/>
        </w:rPr>
        <w:t>.</w:t>
      </w:r>
      <w:r w:rsidR="005463D0">
        <w:rPr>
          <w:rFonts w:ascii="Book Antiqua" w:eastAsia="Times New Roman" w:hAnsi="Book Antiqua" w:cs="Arial"/>
          <w:color w:val="000000"/>
          <w:sz w:val="19"/>
          <w:szCs w:val="19"/>
          <w:lang w:eastAsia="pt-BR"/>
        </w:rPr>
        <w:t xml:space="preserve"> </w:t>
      </w:r>
      <w:bookmarkStart w:id="7" w:name="_Hlk141275189"/>
      <w:r w:rsidR="005463D0" w:rsidRPr="002140CA">
        <w:rPr>
          <w:rFonts w:ascii="Book Antiqua" w:eastAsia="Times New Roman" w:hAnsi="Book Antiqua" w:cs="Arial"/>
          <w:b/>
          <w:bCs/>
          <w:color w:val="FF0000"/>
          <w:sz w:val="16"/>
          <w:szCs w:val="16"/>
          <w:u w:val="single"/>
          <w:lang w:eastAsia="pt-BR"/>
        </w:rPr>
        <w:t>(TJ</w:t>
      </w:r>
      <w:r w:rsidR="005463D0">
        <w:rPr>
          <w:rFonts w:ascii="Book Antiqua" w:eastAsia="Times New Roman" w:hAnsi="Book Antiqua" w:cs="Arial"/>
          <w:b/>
          <w:bCs/>
          <w:color w:val="FF0000"/>
          <w:sz w:val="16"/>
          <w:szCs w:val="16"/>
          <w:u w:val="single"/>
          <w:lang w:eastAsia="pt-BR"/>
        </w:rPr>
        <w:t>PE</w:t>
      </w:r>
      <w:r w:rsidR="005463D0" w:rsidRPr="002140CA">
        <w:rPr>
          <w:rFonts w:ascii="Book Antiqua" w:eastAsia="Times New Roman" w:hAnsi="Book Antiqua" w:cs="Arial"/>
          <w:b/>
          <w:bCs/>
          <w:color w:val="FF0000"/>
          <w:sz w:val="16"/>
          <w:szCs w:val="16"/>
          <w:u w:val="single"/>
          <w:lang w:eastAsia="pt-BR"/>
        </w:rPr>
        <w:t>-2022)</w:t>
      </w:r>
      <w:bookmarkEnd w:id="7"/>
    </w:p>
    <w:tbl>
      <w:tblPr>
        <w:tblStyle w:val="Tabelacomgrade"/>
        <w:tblW w:w="0" w:type="auto"/>
        <w:tblLook w:val="04A0" w:firstRow="1" w:lastRow="0" w:firstColumn="1" w:lastColumn="0" w:noHBand="0" w:noVBand="1"/>
      </w:tblPr>
      <w:tblGrid>
        <w:gridCol w:w="8494"/>
      </w:tblGrid>
      <w:tr w:rsidR="003D7BB3" w14:paraId="127C1C83" w14:textId="77777777" w:rsidTr="00715C58">
        <w:tc>
          <w:tcPr>
            <w:tcW w:w="8494" w:type="dxa"/>
            <w:shd w:val="clear" w:color="auto" w:fill="CCFFFF"/>
          </w:tcPr>
          <w:p w14:paraId="4221DC10" w14:textId="0AC70BA8" w:rsidR="003D7BB3" w:rsidRPr="003D7BB3" w:rsidRDefault="003D7BB3" w:rsidP="003D7BB3">
            <w:pPr>
              <w:spacing w:after="0" w:line="240" w:lineRule="auto"/>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Art</w:t>
            </w:r>
            <w:r w:rsidRPr="003D7BB3">
              <w:rPr>
                <w:rFonts w:ascii="Book Antiqua" w:eastAsia="Times New Roman" w:hAnsi="Book Antiqua" w:cs="Arial"/>
                <w:color w:val="000000"/>
                <w:sz w:val="18"/>
                <w:szCs w:val="18"/>
                <w:lang w:eastAsia="pt-BR"/>
              </w:rPr>
              <w:t>.</w:t>
            </w:r>
            <w:r w:rsidRPr="003D7BB3">
              <w:rPr>
                <w:rFonts w:ascii="Book Antiqua" w:eastAsia="Times New Roman" w:hAnsi="Book Antiqua" w:cs="Arial"/>
                <w:color w:val="000000"/>
                <w:sz w:val="18"/>
                <w:szCs w:val="18"/>
                <w:lang w:eastAsia="pt-BR"/>
              </w:rPr>
              <w:t xml:space="preserve"> 15</w:t>
            </w:r>
            <w:r w:rsidRPr="003D7BB3">
              <w:rPr>
                <w:rFonts w:ascii="Book Antiqua" w:eastAsia="Times New Roman" w:hAnsi="Book Antiqua" w:cs="Arial"/>
                <w:color w:val="000000"/>
                <w:sz w:val="18"/>
                <w:szCs w:val="18"/>
                <w:lang w:eastAsia="pt-BR"/>
              </w:rPr>
              <w:t xml:space="preserve">. </w:t>
            </w:r>
            <w:r w:rsidRPr="003D7BB3">
              <w:rPr>
                <w:rFonts w:ascii="Book Antiqua" w:eastAsia="Times New Roman" w:hAnsi="Book Antiqua" w:cs="Arial"/>
                <w:color w:val="000000"/>
                <w:sz w:val="18"/>
                <w:szCs w:val="18"/>
                <w:lang w:eastAsia="pt-BR"/>
              </w:rPr>
              <w:t>A cobrança judicial de duplicata ou triplicata será efetuada de conformidade com o processo aplicável aos títulos executivos extrajudiciais, de que cogita o Livro II do Código de Processo Civil,</w:t>
            </w:r>
            <w:r w:rsidRPr="003D7BB3">
              <w:rPr>
                <w:rFonts w:ascii="Book Antiqua" w:eastAsia="Times New Roman" w:hAnsi="Book Antiqua" w:cs="Arial"/>
                <w:color w:val="000000"/>
                <w:sz w:val="18"/>
                <w:szCs w:val="18"/>
                <w:lang w:eastAsia="pt-BR"/>
              </w:rPr>
              <w:t xml:space="preserve"> </w:t>
            </w:r>
            <w:r w:rsidRPr="003D7BB3">
              <w:rPr>
                <w:rFonts w:ascii="Book Antiqua" w:eastAsia="Times New Roman" w:hAnsi="Book Antiqua" w:cs="Arial"/>
                <w:color w:val="000000"/>
                <w:sz w:val="18"/>
                <w:szCs w:val="18"/>
                <w:lang w:eastAsia="pt-BR"/>
              </w:rPr>
              <w:t>quando se tratar: (Redação dada pela Lei nº 6.458, de 1º.11.1977)</w:t>
            </w:r>
          </w:p>
          <w:p w14:paraId="449B055D" w14:textId="548EAEEF" w:rsidR="003D7BB3" w:rsidRPr="003D7BB3" w:rsidRDefault="003D7BB3" w:rsidP="003D7BB3">
            <w:pPr>
              <w:spacing w:after="0" w:line="240" w:lineRule="auto"/>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xml:space="preserve">l - </w:t>
            </w:r>
            <w:proofErr w:type="gramStart"/>
            <w:r w:rsidRPr="003D7BB3">
              <w:rPr>
                <w:rFonts w:ascii="Book Antiqua" w:eastAsia="Times New Roman" w:hAnsi="Book Antiqua" w:cs="Arial"/>
                <w:color w:val="000000"/>
                <w:sz w:val="18"/>
                <w:szCs w:val="18"/>
                <w:lang w:eastAsia="pt-BR"/>
              </w:rPr>
              <w:t>de</w:t>
            </w:r>
            <w:proofErr w:type="gramEnd"/>
            <w:r w:rsidRPr="003D7BB3">
              <w:rPr>
                <w:rFonts w:ascii="Book Antiqua" w:eastAsia="Times New Roman" w:hAnsi="Book Antiqua" w:cs="Arial"/>
                <w:color w:val="000000"/>
                <w:sz w:val="18"/>
                <w:szCs w:val="18"/>
                <w:lang w:eastAsia="pt-BR"/>
              </w:rPr>
              <w:t xml:space="preserve"> duplicata ou triplicata aceita, protestada ou não; (Redação dada pela Lei nº 6.458, de 1º.11.1977)</w:t>
            </w:r>
          </w:p>
          <w:p w14:paraId="79711A0B" w14:textId="60090196" w:rsidR="003D7BB3" w:rsidRPr="003D7BB3" w:rsidRDefault="003D7BB3" w:rsidP="003D7BB3">
            <w:pPr>
              <w:spacing w:after="0" w:line="240" w:lineRule="auto"/>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xml:space="preserve">II - </w:t>
            </w:r>
            <w:proofErr w:type="gramStart"/>
            <w:r w:rsidRPr="003D7BB3">
              <w:rPr>
                <w:rFonts w:ascii="Book Antiqua" w:eastAsia="Times New Roman" w:hAnsi="Book Antiqua" w:cs="Arial"/>
                <w:color w:val="000000"/>
                <w:sz w:val="18"/>
                <w:szCs w:val="18"/>
                <w:lang w:eastAsia="pt-BR"/>
              </w:rPr>
              <w:t>de</w:t>
            </w:r>
            <w:proofErr w:type="gramEnd"/>
            <w:r w:rsidRPr="003D7BB3">
              <w:rPr>
                <w:rFonts w:ascii="Book Antiqua" w:eastAsia="Times New Roman" w:hAnsi="Book Antiqua" w:cs="Arial"/>
                <w:color w:val="000000"/>
                <w:sz w:val="18"/>
                <w:szCs w:val="18"/>
                <w:lang w:eastAsia="pt-BR"/>
              </w:rPr>
              <w:t xml:space="preserve"> duplicata ou triplicata não aceita, contanto que, cumulativamente: (Redação dada pela Lei nº 6.458, de 1º.11.1977)</w:t>
            </w:r>
          </w:p>
          <w:p w14:paraId="5B4F56C1" w14:textId="0B3167C1" w:rsidR="003D7BB3" w:rsidRPr="003D7BB3" w:rsidRDefault="003D7BB3" w:rsidP="003D7BB3">
            <w:pPr>
              <w:spacing w:after="0" w:line="240" w:lineRule="auto"/>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a) haja sido protestada; (Redação dada pela Lei nº 6.458, de 1º.11.1977)</w:t>
            </w:r>
          </w:p>
          <w:p w14:paraId="1C501A34" w14:textId="5D790C45" w:rsidR="003D7BB3" w:rsidRPr="003D7BB3" w:rsidRDefault="003D7BB3" w:rsidP="003D7BB3">
            <w:pPr>
              <w:spacing w:after="0" w:line="240" w:lineRule="auto"/>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b) esteja acompanhada de documento hábil comprobatório da entrega e do recebimento da mercadoria, permitida a sua comprovação por meio eletrônico; (Redação dada pela Lei nº 14.301, de 2022)</w:t>
            </w:r>
          </w:p>
          <w:p w14:paraId="428A7E79" w14:textId="1C06B669" w:rsidR="003D7BB3" w:rsidRPr="003D7BB3" w:rsidRDefault="003D7BB3" w:rsidP="003D7BB3">
            <w:pPr>
              <w:spacing w:after="0" w:line="240" w:lineRule="auto"/>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xml:space="preserve">c) o sacado não tenha, comprovadamente, recusado o aceite, no prazo, nas condições e pelos motivos previstos nos </w:t>
            </w:r>
            <w:proofErr w:type="spellStart"/>
            <w:r w:rsidRPr="003D7BB3">
              <w:rPr>
                <w:rFonts w:ascii="Book Antiqua" w:eastAsia="Times New Roman" w:hAnsi="Book Antiqua" w:cs="Arial"/>
                <w:color w:val="000000"/>
                <w:sz w:val="18"/>
                <w:szCs w:val="18"/>
                <w:lang w:eastAsia="pt-BR"/>
              </w:rPr>
              <w:t>arts</w:t>
            </w:r>
            <w:proofErr w:type="spellEnd"/>
            <w:r w:rsidRPr="003D7BB3">
              <w:rPr>
                <w:rFonts w:ascii="Book Antiqua" w:eastAsia="Times New Roman" w:hAnsi="Book Antiqua" w:cs="Arial"/>
                <w:color w:val="000000"/>
                <w:sz w:val="18"/>
                <w:szCs w:val="18"/>
                <w:lang w:eastAsia="pt-BR"/>
              </w:rPr>
              <w:t>. 7º e 8º desta Lei. (Redação dada pela Lei nº 6.458, de 1º.11.1977)</w:t>
            </w:r>
          </w:p>
          <w:p w14:paraId="0E0FC52F" w14:textId="131672DC" w:rsidR="003D7BB3" w:rsidRPr="003D7BB3" w:rsidRDefault="003D7BB3" w:rsidP="003D7BB3">
            <w:pPr>
              <w:spacing w:after="0" w:line="240" w:lineRule="auto"/>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1º - Contra o sacador, os endossantes e respectivos avalistas caberá o processo de execução referido neste artigo, quaisquer que sejam a forma e as condições do protesto. (Redação dada pela Lei nº 6.458, de 1º.11.1977)</w:t>
            </w:r>
          </w:p>
          <w:p w14:paraId="0743BDB2" w14:textId="73E9DE13" w:rsidR="003D7BB3" w:rsidRPr="003D7BB3" w:rsidRDefault="003D7BB3" w:rsidP="003D7BB3">
            <w:pPr>
              <w:spacing w:after="0" w:line="240" w:lineRule="auto"/>
              <w:ind w:firstLine="458"/>
              <w:jc w:val="both"/>
              <w:rPr>
                <w:rFonts w:ascii="Book Antiqua" w:eastAsia="Times New Roman" w:hAnsi="Book Antiqua" w:cs="Arial"/>
                <w:color w:val="000000"/>
                <w:sz w:val="18"/>
                <w:szCs w:val="18"/>
                <w:lang w:eastAsia="pt-BR"/>
              </w:rPr>
            </w:pPr>
            <w:r w:rsidRPr="003D7BB3">
              <w:rPr>
                <w:rFonts w:ascii="Book Antiqua" w:eastAsia="Times New Roman" w:hAnsi="Book Antiqua" w:cs="Arial"/>
                <w:color w:val="000000"/>
                <w:sz w:val="18"/>
                <w:szCs w:val="18"/>
                <w:lang w:eastAsia="pt-BR"/>
              </w:rPr>
              <w:t>§ 2º - Processar-se-á também da mesma maneira a execução de duplicata ou triplicata não aceita e não devolvida, desde que haja sido protestada mediante indicações do credor ou do apresentante do título, nos termos do art. 14, preenchidas as condições do inciso II deste artigo. (Redação dada pela Lei nº 6.458, de 1º.11.1977)</w:t>
            </w:r>
          </w:p>
          <w:p w14:paraId="4451D599" w14:textId="673DF9F7" w:rsidR="003D7BB3" w:rsidRPr="003D7BB3" w:rsidRDefault="003D7BB3" w:rsidP="003D7BB3">
            <w:pPr>
              <w:ind w:firstLine="458"/>
              <w:jc w:val="both"/>
              <w:rPr>
                <w:rFonts w:ascii="Book Antiqua" w:eastAsia="Times New Roman" w:hAnsi="Book Antiqua" w:cs="Arial"/>
                <w:color w:val="000000"/>
                <w:sz w:val="19"/>
                <w:szCs w:val="19"/>
                <w:lang w:eastAsia="pt-BR"/>
              </w:rPr>
            </w:pPr>
            <w:r w:rsidRPr="003D7BB3">
              <w:rPr>
                <w:rFonts w:ascii="Book Antiqua" w:eastAsia="Times New Roman" w:hAnsi="Book Antiqua" w:cs="Arial"/>
                <w:color w:val="000000"/>
                <w:sz w:val="18"/>
                <w:szCs w:val="18"/>
                <w:lang w:eastAsia="pt-BR"/>
              </w:rPr>
              <w:t>§ 3º A comprovação por meio eletrônico de que trata a alínea b do inciso II do caput deste artigo poderá ser disciplinada em ato do Poder Executivo federal. (Incluído pela Lei nº 14.301, de 2022)</w:t>
            </w:r>
          </w:p>
        </w:tc>
      </w:tr>
    </w:tbl>
    <w:p w14:paraId="087DB599" w14:textId="77777777" w:rsidR="003D7BB3" w:rsidRPr="006B6FDA" w:rsidRDefault="003D7BB3" w:rsidP="003D7BB3">
      <w:pPr>
        <w:spacing w:after="0" w:line="240" w:lineRule="auto"/>
        <w:ind w:firstLine="567"/>
        <w:jc w:val="both"/>
        <w:rPr>
          <w:rFonts w:ascii="Book Antiqua" w:eastAsia="Times New Roman" w:hAnsi="Book Antiqua" w:cs="Arial"/>
          <w:sz w:val="19"/>
          <w:szCs w:val="19"/>
          <w:lang w:eastAsia="pt-BR"/>
        </w:rPr>
      </w:pPr>
    </w:p>
    <w:tbl>
      <w:tblPr>
        <w:tblStyle w:val="Tabelacomgrade"/>
        <w:tblW w:w="0" w:type="auto"/>
        <w:tblLook w:val="04A0" w:firstRow="1" w:lastRow="0" w:firstColumn="1" w:lastColumn="0" w:noHBand="0" w:noVBand="1"/>
      </w:tblPr>
      <w:tblGrid>
        <w:gridCol w:w="8494"/>
      </w:tblGrid>
      <w:tr w:rsidR="003D7BB3" w14:paraId="0A627339" w14:textId="77777777" w:rsidTr="003D7BB3">
        <w:tc>
          <w:tcPr>
            <w:tcW w:w="8494" w:type="dxa"/>
            <w:shd w:val="clear" w:color="auto" w:fill="CCFFFF"/>
          </w:tcPr>
          <w:p w14:paraId="48A5595F" w14:textId="64C57590" w:rsidR="003D7BB3" w:rsidRPr="003D7BB3" w:rsidRDefault="003D7BB3" w:rsidP="003D7BB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3D7BB3">
              <w:rPr>
                <w:rFonts w:ascii="Book Antiqua" w:eastAsia="Times New Roman" w:hAnsi="Book Antiqua" w:cs="Arial"/>
                <w:b/>
                <w:bCs/>
                <w:color w:val="000000"/>
                <w:sz w:val="19"/>
                <w:szCs w:val="19"/>
                <w:highlight w:val="yellow"/>
                <w:lang w:eastAsia="pt-BR"/>
              </w:rPr>
              <w:t>TJPE-2022-FGV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D7BB3">
              <w:rPr>
                <w:rFonts w:ascii="Book Antiqua" w:eastAsia="Times New Roman" w:hAnsi="Book Antiqua" w:cs="Arial"/>
                <w:color w:val="000000"/>
                <w:sz w:val="19"/>
                <w:szCs w:val="19"/>
                <w:lang w:eastAsia="pt-BR"/>
              </w:rPr>
              <w:t>Sacada duplicata escritural, mediante lançamento no sistema eletrônico de escrituração, em favor da sociedade empresária Móveis Condado Ltda., embora o título tenha sido aceito pelo sacado João, não foi realizado o pagamento, ensejando sua cobrança judicial.</w:t>
            </w:r>
            <w:r>
              <w:rPr>
                <w:rFonts w:ascii="Book Antiqua" w:eastAsia="Times New Roman" w:hAnsi="Book Antiqua" w:cs="Arial"/>
                <w:color w:val="000000"/>
                <w:sz w:val="19"/>
                <w:szCs w:val="19"/>
                <w:lang w:eastAsia="pt-BR"/>
              </w:rPr>
              <w:t xml:space="preserve"> </w:t>
            </w:r>
            <w:r w:rsidRPr="003D7BB3">
              <w:rPr>
                <w:rFonts w:ascii="Book Antiqua" w:eastAsia="Times New Roman" w:hAnsi="Book Antiqua" w:cs="Arial"/>
                <w:color w:val="000000"/>
                <w:sz w:val="19"/>
                <w:szCs w:val="19"/>
                <w:lang w:eastAsia="pt-BR"/>
              </w:rPr>
              <w:t>A despeito da facultatividade do protesto por falta de pagamento, ele foi lavrado e registrado previamente ao ajuizamento da ação de execução no lugar do pagamento, Município de Moreno.</w:t>
            </w:r>
            <w:r>
              <w:rPr>
                <w:rFonts w:ascii="Book Antiqua" w:eastAsia="Times New Roman" w:hAnsi="Book Antiqua" w:cs="Arial"/>
                <w:color w:val="000000"/>
                <w:sz w:val="19"/>
                <w:szCs w:val="19"/>
                <w:lang w:eastAsia="pt-BR"/>
              </w:rPr>
              <w:t xml:space="preserve"> </w:t>
            </w:r>
            <w:r w:rsidRPr="003D7BB3">
              <w:rPr>
                <w:rFonts w:ascii="Book Antiqua" w:eastAsia="Times New Roman" w:hAnsi="Book Antiqua" w:cs="Arial"/>
                <w:color w:val="000000"/>
                <w:sz w:val="19"/>
                <w:szCs w:val="19"/>
                <w:lang w:eastAsia="pt-BR"/>
              </w:rPr>
              <w:t>Em conformidade com a lei de duplicatas escritural, o processo de execução por quantia certa da duplicata escritural, título executivo extrajudicial, deve ser instruído com:</w:t>
            </w:r>
            <w:r>
              <w:rPr>
                <w:rFonts w:ascii="Book Antiqua" w:eastAsia="Times New Roman" w:hAnsi="Book Antiqua" w:cs="Arial"/>
                <w:color w:val="000000"/>
                <w:sz w:val="19"/>
                <w:szCs w:val="19"/>
                <w:lang w:eastAsia="pt-BR"/>
              </w:rPr>
              <w:t xml:space="preserve"> </w:t>
            </w:r>
            <w:r w:rsidRPr="003D7BB3">
              <w:rPr>
                <w:rFonts w:ascii="Book Antiqua" w:eastAsia="Times New Roman" w:hAnsi="Book Antiqua" w:cs="Arial"/>
                <w:color w:val="000000"/>
                <w:sz w:val="19"/>
                <w:szCs w:val="19"/>
                <w:lang w:eastAsia="pt-BR"/>
              </w:rPr>
              <w:t>o extrato do registro eletrônico da duplicata emitido pelo gestor do sistema eletrônico de escrituração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e art. 7º, Lei 13775/18.</w:t>
            </w:r>
          </w:p>
        </w:tc>
      </w:tr>
    </w:tbl>
    <w:p w14:paraId="1B4E0D03" w14:textId="224BD1D2"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Art. 8º A </w:t>
      </w:r>
      <w:hyperlink r:id="rId11" w:history="1">
        <w:r w:rsidRPr="006B6FDA">
          <w:rPr>
            <w:rFonts w:ascii="Book Antiqua" w:eastAsia="Times New Roman" w:hAnsi="Book Antiqua" w:cs="Arial"/>
            <w:color w:val="0000FF"/>
            <w:sz w:val="19"/>
            <w:szCs w:val="19"/>
            <w:u w:val="single"/>
            <w:lang w:eastAsia="pt-BR"/>
          </w:rPr>
          <w:t>Lei nº 9.492, de 10 de setembro de 1997</w:t>
        </w:r>
      </w:hyperlink>
      <w:r w:rsidRPr="006B6FDA">
        <w:rPr>
          <w:rFonts w:ascii="Book Antiqua" w:eastAsia="Times New Roman" w:hAnsi="Book Antiqua" w:cs="Arial"/>
          <w:color w:val="000000"/>
          <w:sz w:val="19"/>
          <w:szCs w:val="19"/>
          <w:lang w:eastAsia="pt-BR"/>
        </w:rPr>
        <w:t>, passa a vigorar com as seguintes alterações:</w:t>
      </w:r>
    </w:p>
    <w:p w14:paraId="1C55DD78"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“Art. 8º ....................................................................................................................</w:t>
      </w:r>
    </w:p>
    <w:p w14:paraId="251E12F9"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1º ..........................................................................................................................</w:t>
      </w:r>
    </w:p>
    <w:p w14:paraId="0DCA8DC9"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2</w:t>
      </w:r>
      <w:proofErr w:type="gramStart"/>
      <w:r w:rsidRPr="006B6FDA">
        <w:rPr>
          <w:rFonts w:ascii="Book Antiqua" w:eastAsia="Times New Roman" w:hAnsi="Book Antiqua" w:cs="Arial"/>
          <w:color w:val="000000"/>
          <w:sz w:val="19"/>
          <w:szCs w:val="19"/>
          <w:lang w:eastAsia="pt-BR"/>
        </w:rPr>
        <w:t>º  Os</w:t>
      </w:r>
      <w:proofErr w:type="gramEnd"/>
      <w:r w:rsidRPr="006B6FDA">
        <w:rPr>
          <w:rFonts w:ascii="Book Antiqua" w:eastAsia="Times New Roman" w:hAnsi="Book Antiqua" w:cs="Arial"/>
          <w:color w:val="000000"/>
          <w:sz w:val="19"/>
          <w:szCs w:val="19"/>
          <w:lang w:eastAsia="pt-BR"/>
        </w:rPr>
        <w:t xml:space="preserve"> títulos e documentos de dívida mantidos sob a forma escritural nos sistemas eletrônicos de escrituração ou nos depósitos centralizados de que trata a Lei nº 12.810, de 15 de maio de 2013, poderão ser recepcionados para protesto por extrato, desde que atestado por seu emitente, sob as penas da lei, que as informações conferem com o que consta na origem.” (NR)</w:t>
      </w:r>
    </w:p>
    <w:p w14:paraId="2EAE1BC2"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“Art. 41-A. Os tabeliães de protesto manterão, em âmbito nacional, uma central nacional de serviços eletrônicos compartilhados que prestará, ao menos, os seguintes serviços:</w:t>
      </w:r>
    </w:p>
    <w:p w14:paraId="686B9CB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 - </w:t>
      </w:r>
      <w:proofErr w:type="gramStart"/>
      <w:r w:rsidRPr="006B6FDA">
        <w:rPr>
          <w:rFonts w:ascii="Book Antiqua" w:eastAsia="Times New Roman" w:hAnsi="Book Antiqua" w:cs="Arial"/>
          <w:color w:val="000000"/>
          <w:sz w:val="19"/>
          <w:szCs w:val="19"/>
          <w:lang w:eastAsia="pt-BR"/>
        </w:rPr>
        <w:t>escrituração e emissão</w:t>
      </w:r>
      <w:proofErr w:type="gramEnd"/>
      <w:r w:rsidRPr="006B6FDA">
        <w:rPr>
          <w:rFonts w:ascii="Book Antiqua" w:eastAsia="Times New Roman" w:hAnsi="Book Antiqua" w:cs="Arial"/>
          <w:color w:val="000000"/>
          <w:sz w:val="19"/>
          <w:szCs w:val="19"/>
          <w:lang w:eastAsia="pt-BR"/>
        </w:rPr>
        <w:t xml:space="preserve"> de duplicata sob a forma escritural, observado o disposto na legislação específica, inclusive quanto ao requisito de autorização prévia para o exercício da atividade de </w:t>
      </w:r>
      <w:r w:rsidRPr="006B6FDA">
        <w:rPr>
          <w:rFonts w:ascii="Book Antiqua" w:eastAsia="Times New Roman" w:hAnsi="Book Antiqua" w:cs="Arial"/>
          <w:color w:val="000000"/>
          <w:sz w:val="19"/>
          <w:szCs w:val="19"/>
          <w:lang w:eastAsia="pt-BR"/>
        </w:rPr>
        <w:lastRenderedPageBreak/>
        <w:t>escrituração pelo órgão supervisor e aos demais requisitos previstos na regulamentação por ele editada;</w:t>
      </w:r>
    </w:p>
    <w:p w14:paraId="036918D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II - </w:t>
      </w:r>
      <w:proofErr w:type="gramStart"/>
      <w:r w:rsidRPr="006B6FDA">
        <w:rPr>
          <w:rFonts w:ascii="Book Antiqua" w:eastAsia="Times New Roman" w:hAnsi="Book Antiqua" w:cs="Arial"/>
          <w:color w:val="000000"/>
          <w:sz w:val="19"/>
          <w:szCs w:val="19"/>
          <w:lang w:eastAsia="pt-BR"/>
        </w:rPr>
        <w:t>recepção e distribuição</w:t>
      </w:r>
      <w:proofErr w:type="gramEnd"/>
      <w:r w:rsidRPr="006B6FDA">
        <w:rPr>
          <w:rFonts w:ascii="Book Antiqua" w:eastAsia="Times New Roman" w:hAnsi="Book Antiqua" w:cs="Arial"/>
          <w:color w:val="000000"/>
          <w:sz w:val="19"/>
          <w:szCs w:val="19"/>
          <w:lang w:eastAsia="pt-BR"/>
        </w:rPr>
        <w:t xml:space="preserve"> de títulos e documentos de dívida para protesto, desde que escriturais;</w:t>
      </w:r>
    </w:p>
    <w:p w14:paraId="71EBA914"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III - consulta gratuita quanto a devedores inadimplentes e aos protestos realizados, aos dados desses protestos e dos tabelionatos aos quais foram distribuídos, ainda que os respectivos títulos e documentos de dívida não sejam escriturais;</w:t>
      </w:r>
    </w:p>
    <w:p w14:paraId="78C25973"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IV - </w:t>
      </w:r>
      <w:proofErr w:type="gramStart"/>
      <w:r w:rsidRPr="006B6FDA">
        <w:rPr>
          <w:rFonts w:ascii="Book Antiqua" w:eastAsia="Times New Roman" w:hAnsi="Book Antiqua" w:cs="Arial"/>
          <w:color w:val="000000"/>
          <w:sz w:val="19"/>
          <w:szCs w:val="19"/>
          <w:lang w:eastAsia="pt-BR"/>
        </w:rPr>
        <w:t>confirmação</w:t>
      </w:r>
      <w:proofErr w:type="gramEnd"/>
      <w:r w:rsidRPr="006B6FDA">
        <w:rPr>
          <w:rFonts w:ascii="Book Antiqua" w:eastAsia="Times New Roman" w:hAnsi="Book Antiqua" w:cs="Arial"/>
          <w:color w:val="000000"/>
          <w:sz w:val="19"/>
          <w:szCs w:val="19"/>
          <w:lang w:eastAsia="pt-BR"/>
        </w:rPr>
        <w:t xml:space="preserve"> da autenticidade dos instrumentos de protesto em meio eletrônico; e</w:t>
      </w:r>
    </w:p>
    <w:p w14:paraId="52EE9447"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V - </w:t>
      </w:r>
      <w:proofErr w:type="gramStart"/>
      <w:r w:rsidRPr="006B6FDA">
        <w:rPr>
          <w:rFonts w:ascii="Book Antiqua" w:eastAsia="Times New Roman" w:hAnsi="Book Antiqua" w:cs="Arial"/>
          <w:color w:val="000000"/>
          <w:sz w:val="19"/>
          <w:szCs w:val="19"/>
          <w:lang w:eastAsia="pt-BR"/>
        </w:rPr>
        <w:t>anuência</w:t>
      </w:r>
      <w:proofErr w:type="gramEnd"/>
      <w:r w:rsidRPr="006B6FDA">
        <w:rPr>
          <w:rFonts w:ascii="Book Antiqua" w:eastAsia="Times New Roman" w:hAnsi="Book Antiqua" w:cs="Arial"/>
          <w:color w:val="000000"/>
          <w:sz w:val="19"/>
          <w:szCs w:val="19"/>
          <w:lang w:eastAsia="pt-BR"/>
        </w:rPr>
        <w:t xml:space="preserve"> eletrônica para o cancelamento de protestos.</w:t>
      </w:r>
    </w:p>
    <w:p w14:paraId="25BB393E"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w:t>
      </w:r>
      <w:proofErr w:type="gramStart"/>
      <w:r w:rsidRPr="006B6FDA">
        <w:rPr>
          <w:rFonts w:ascii="Book Antiqua" w:eastAsia="Times New Roman" w:hAnsi="Book Antiqua" w:cs="Arial"/>
          <w:color w:val="000000"/>
          <w:sz w:val="19"/>
          <w:szCs w:val="19"/>
          <w:lang w:eastAsia="pt-BR"/>
        </w:rPr>
        <w:t>º  A</w:t>
      </w:r>
      <w:proofErr w:type="gramEnd"/>
      <w:r w:rsidRPr="006B6FDA">
        <w:rPr>
          <w:rFonts w:ascii="Book Antiqua" w:eastAsia="Times New Roman" w:hAnsi="Book Antiqua" w:cs="Arial"/>
          <w:color w:val="000000"/>
          <w:sz w:val="19"/>
          <w:szCs w:val="19"/>
          <w:lang w:eastAsia="pt-BR"/>
        </w:rPr>
        <w:t xml:space="preserve"> partir da implementação da central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os tabelionatos de protesto disponibilizarão ao poder público, por meio eletrônico e sem ônus, o acesso às informações constantes dos seus bancos de dados.</w:t>
      </w:r>
    </w:p>
    <w:p w14:paraId="1A8FC403"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2</w:t>
      </w:r>
      <w:proofErr w:type="gramStart"/>
      <w:r w:rsidRPr="006B6FDA">
        <w:rPr>
          <w:rFonts w:ascii="Book Antiqua" w:eastAsia="Times New Roman" w:hAnsi="Book Antiqua" w:cs="Arial"/>
          <w:color w:val="000000"/>
          <w:sz w:val="19"/>
          <w:szCs w:val="19"/>
          <w:lang w:eastAsia="pt-BR"/>
        </w:rPr>
        <w:t>º  É</w:t>
      </w:r>
      <w:proofErr w:type="gramEnd"/>
      <w:r w:rsidRPr="006B6FDA">
        <w:rPr>
          <w:rFonts w:ascii="Book Antiqua" w:eastAsia="Times New Roman" w:hAnsi="Book Antiqua" w:cs="Arial"/>
          <w:color w:val="000000"/>
          <w:sz w:val="19"/>
          <w:szCs w:val="19"/>
          <w:lang w:eastAsia="pt-BR"/>
        </w:rPr>
        <w:t xml:space="preserve"> obrigatória a adesão imediata de todos os tabeliães de protesto do País ou responsáveis pelo expediente à central nacional de serviços eletrônicos compartilhados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sob pena de responsabilização disciplinar nos termos do inciso I do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do art. 31 da Lei nº 8.935, de 18 de novembro de 1994.”</w:t>
      </w:r>
    </w:p>
    <w:p w14:paraId="185F5B51"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8" w:name="art9"/>
      <w:bookmarkEnd w:id="8"/>
      <w:r w:rsidRPr="006B6FDA">
        <w:rPr>
          <w:rFonts w:ascii="Book Antiqua" w:eastAsia="Times New Roman" w:hAnsi="Book Antiqua" w:cs="Arial"/>
          <w:color w:val="000000"/>
          <w:sz w:val="19"/>
          <w:szCs w:val="19"/>
          <w:lang w:eastAsia="pt-BR"/>
        </w:rPr>
        <w:t>Art. 9</w:t>
      </w:r>
      <w:proofErr w:type="gramStart"/>
      <w:r w:rsidRPr="006B6FDA">
        <w:rPr>
          <w:rFonts w:ascii="Book Antiqua" w:eastAsia="Times New Roman" w:hAnsi="Book Antiqua" w:cs="Arial"/>
          <w:color w:val="000000"/>
          <w:sz w:val="19"/>
          <w:szCs w:val="19"/>
          <w:lang w:eastAsia="pt-BR"/>
        </w:rPr>
        <w:t>º  Os</w:t>
      </w:r>
      <w:proofErr w:type="gramEnd"/>
      <w:r w:rsidRPr="006B6FDA">
        <w:rPr>
          <w:rFonts w:ascii="Book Antiqua" w:eastAsia="Times New Roman" w:hAnsi="Book Antiqua" w:cs="Arial"/>
          <w:color w:val="000000"/>
          <w:sz w:val="19"/>
          <w:szCs w:val="19"/>
          <w:lang w:eastAsia="pt-BR"/>
        </w:rPr>
        <w:t xml:space="preserve"> lançamentos no sistema eletrônico de que trata o art. 3º desta Lei substituem o Livro de Registro de Duplicatas, previsto no </w:t>
      </w:r>
      <w:hyperlink r:id="rId12" w:anchor="art19" w:history="1">
        <w:r w:rsidRPr="006B6FDA">
          <w:rPr>
            <w:rFonts w:ascii="Book Antiqua" w:eastAsia="Times New Roman" w:hAnsi="Book Antiqua" w:cs="Arial"/>
            <w:color w:val="0000FF"/>
            <w:sz w:val="19"/>
            <w:szCs w:val="19"/>
            <w:u w:val="single"/>
            <w:lang w:eastAsia="pt-BR"/>
          </w:rPr>
          <w:t>art. 19 da Lei nº 5.474, de 18 de julho de 1968</w:t>
        </w:r>
      </w:hyperlink>
      <w:r w:rsidRPr="006B6FDA">
        <w:rPr>
          <w:rFonts w:ascii="Book Antiqua" w:eastAsia="Times New Roman" w:hAnsi="Book Antiqua" w:cs="Arial"/>
          <w:color w:val="000000"/>
          <w:sz w:val="19"/>
          <w:szCs w:val="19"/>
          <w:lang w:eastAsia="pt-BR"/>
        </w:rPr>
        <w:t>.</w:t>
      </w:r>
    </w:p>
    <w:p w14:paraId="1D3EFD0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9" w:name="art10"/>
      <w:bookmarkEnd w:id="9"/>
      <w:r w:rsidRPr="006B6FDA">
        <w:rPr>
          <w:rFonts w:ascii="Book Antiqua" w:eastAsia="Times New Roman" w:hAnsi="Book Antiqua" w:cs="Arial"/>
          <w:color w:val="000000"/>
          <w:sz w:val="19"/>
          <w:szCs w:val="19"/>
          <w:lang w:eastAsia="pt-BR"/>
        </w:rPr>
        <w:t>Art. 10.  São nulas de pleno direito as cláusulas contratuais que vedam, limitam ou oneram, de forma direta ou indireta, a emissão ou a circulação de duplicatas emitidas sob a forma cartular ou escritural.</w:t>
      </w:r>
    </w:p>
    <w:p w14:paraId="147ED8A2"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0" w:name="art11"/>
      <w:bookmarkEnd w:id="10"/>
      <w:r w:rsidRPr="006B6FDA">
        <w:rPr>
          <w:rFonts w:ascii="Book Antiqua" w:eastAsia="Times New Roman" w:hAnsi="Book Antiqua" w:cs="Arial"/>
          <w:color w:val="000000"/>
          <w:sz w:val="19"/>
          <w:szCs w:val="19"/>
          <w:lang w:eastAsia="pt-BR"/>
        </w:rPr>
        <w:t>Art. 11.  O órgão ou entidade da administração federal de que trata o § 1º do art. 3º desta Lei poderá regulamentar o disposto nesta Lei, inclusive quanto à forma e periodicidade do compartilhamento de registros, à fiscalização da atividade de escrituração de duplicatas escriturais, aos requisitos de funcionamento do sistema eletrônico de escrituração e às condições de emissão, de negociação, de liquidação e de escrituração da duplicata emitida sob a forma escritural.</w:t>
      </w:r>
    </w:p>
    <w:p w14:paraId="61496A75"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Parágrafo único. Em caso de descumprimento desta Lei ou da regulamentação de que trata o </w:t>
      </w:r>
      <w:r w:rsidRPr="006B6FDA">
        <w:rPr>
          <w:rFonts w:ascii="Book Antiqua" w:eastAsia="Times New Roman" w:hAnsi="Book Antiqua" w:cs="Arial"/>
          <w:b/>
          <w:bCs/>
          <w:color w:val="000000"/>
          <w:sz w:val="19"/>
          <w:szCs w:val="19"/>
          <w:lang w:eastAsia="pt-BR"/>
        </w:rPr>
        <w:t>caput</w:t>
      </w:r>
      <w:r w:rsidRPr="006B6FDA">
        <w:rPr>
          <w:rFonts w:ascii="Book Antiqua" w:eastAsia="Times New Roman" w:hAnsi="Book Antiqua" w:cs="Arial"/>
          <w:color w:val="000000"/>
          <w:sz w:val="19"/>
          <w:szCs w:val="19"/>
          <w:lang w:eastAsia="pt-BR"/>
        </w:rPr>
        <w:t xml:space="preserve"> deste artigo, serão aplicáveis as disposições da Lei nº 13.506, de 13 de novembro de 2017, pelo órgão ou entidade da administração federal de que trata o § 1º do art. 3º desta Lei.</w:t>
      </w:r>
    </w:p>
    <w:p w14:paraId="5885FFC4"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 w:name="art12"/>
      <w:bookmarkEnd w:id="11"/>
      <w:r w:rsidRPr="006B6FDA">
        <w:rPr>
          <w:rFonts w:ascii="Book Antiqua" w:eastAsia="Times New Roman" w:hAnsi="Book Antiqua" w:cs="Arial"/>
          <w:b/>
          <w:bCs/>
          <w:color w:val="000000"/>
          <w:sz w:val="19"/>
          <w:szCs w:val="19"/>
          <w:highlight w:val="magenta"/>
          <w:lang w:eastAsia="pt-BR"/>
        </w:rPr>
        <w:t>Art. 12</w:t>
      </w:r>
      <w:r w:rsidRPr="006B6FDA">
        <w:rPr>
          <w:rFonts w:ascii="Book Antiqua" w:eastAsia="Times New Roman" w:hAnsi="Book Antiqua" w:cs="Arial"/>
          <w:color w:val="000000"/>
          <w:sz w:val="19"/>
          <w:szCs w:val="19"/>
          <w:lang w:eastAsia="pt-BR"/>
        </w:rPr>
        <w:t xml:space="preserve">.  Às duplicatas escriturais são aplicáveis, de forma subsidiária, as disposições da </w:t>
      </w:r>
      <w:hyperlink r:id="rId13" w:history="1">
        <w:r w:rsidRPr="006B6FDA">
          <w:rPr>
            <w:rFonts w:ascii="Book Antiqua" w:eastAsia="Times New Roman" w:hAnsi="Book Antiqua" w:cs="Arial"/>
            <w:color w:val="0000FF"/>
            <w:sz w:val="19"/>
            <w:szCs w:val="19"/>
            <w:u w:val="single"/>
            <w:lang w:eastAsia="pt-BR"/>
          </w:rPr>
          <w:t>Lei nº 5.474, de 18 de julho de 1968</w:t>
        </w:r>
      </w:hyperlink>
      <w:r w:rsidRPr="006B6FDA">
        <w:rPr>
          <w:rFonts w:ascii="Book Antiqua" w:eastAsia="Times New Roman" w:hAnsi="Book Antiqua" w:cs="Arial"/>
          <w:color w:val="000000"/>
          <w:sz w:val="19"/>
          <w:szCs w:val="19"/>
          <w:lang w:eastAsia="pt-BR"/>
        </w:rPr>
        <w:t>.</w:t>
      </w:r>
    </w:p>
    <w:p w14:paraId="27B1E64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1</w:t>
      </w:r>
      <w:proofErr w:type="gramStart"/>
      <w:r w:rsidRPr="006B6FDA">
        <w:rPr>
          <w:rFonts w:ascii="Book Antiqua" w:eastAsia="Times New Roman" w:hAnsi="Book Antiqua" w:cs="Arial"/>
          <w:color w:val="000000"/>
          <w:sz w:val="19"/>
          <w:szCs w:val="19"/>
          <w:lang w:eastAsia="pt-BR"/>
        </w:rPr>
        <w:t>º  A</w:t>
      </w:r>
      <w:proofErr w:type="gramEnd"/>
      <w:r w:rsidRPr="006B6FDA">
        <w:rPr>
          <w:rFonts w:ascii="Book Antiqua" w:eastAsia="Times New Roman" w:hAnsi="Book Antiqua" w:cs="Arial"/>
          <w:color w:val="000000"/>
          <w:sz w:val="19"/>
          <w:szCs w:val="19"/>
          <w:lang w:eastAsia="pt-BR"/>
        </w:rPr>
        <w:t xml:space="preserve"> apresentação da duplicata escritural será efetuada por meio eletrônico, observados os prazos determinados pelo órgão ou entidade da administração federal de que trata o § 1º do art. 3º desta Lei ou, na ausência dessa determinação, o prazo de 2 (dois) dias úteis contados de sua emissão.</w:t>
      </w:r>
    </w:p>
    <w:p w14:paraId="6EDD31F3" w14:textId="329E854C" w:rsidR="005473EA" w:rsidRPr="002140CA" w:rsidRDefault="005473EA" w:rsidP="003D7BB3">
      <w:pPr>
        <w:spacing w:before="100" w:beforeAutospacing="1" w:after="100" w:afterAutospacing="1" w:line="240" w:lineRule="auto"/>
        <w:ind w:firstLine="567"/>
        <w:jc w:val="both"/>
        <w:rPr>
          <w:rFonts w:ascii="Book Antiqua" w:eastAsia="Times New Roman" w:hAnsi="Book Antiqua" w:cs="Arial"/>
          <w:b/>
          <w:bCs/>
          <w:color w:val="000000"/>
          <w:sz w:val="19"/>
          <w:szCs w:val="19"/>
          <w:u w:val="single"/>
          <w:lang w:eastAsia="pt-BR"/>
        </w:rPr>
      </w:pPr>
      <w:r w:rsidRPr="006B6FDA">
        <w:rPr>
          <w:rFonts w:ascii="Book Antiqua" w:eastAsia="Times New Roman" w:hAnsi="Book Antiqua" w:cs="Arial"/>
          <w:b/>
          <w:bCs/>
          <w:color w:val="000000"/>
          <w:sz w:val="19"/>
          <w:szCs w:val="19"/>
          <w:highlight w:val="magenta"/>
          <w:lang w:eastAsia="pt-BR"/>
        </w:rPr>
        <w:t>§ 2</w:t>
      </w:r>
      <w:proofErr w:type="gramStart"/>
      <w:r w:rsidRPr="006B6FDA">
        <w:rPr>
          <w:rFonts w:ascii="Book Antiqua" w:eastAsia="Times New Roman" w:hAnsi="Book Antiqua" w:cs="Arial"/>
          <w:b/>
          <w:bCs/>
          <w:color w:val="000000"/>
          <w:sz w:val="19"/>
          <w:szCs w:val="19"/>
          <w:highlight w:val="magenta"/>
          <w:lang w:eastAsia="pt-BR"/>
        </w:rPr>
        <w:t>º</w:t>
      </w:r>
      <w:r w:rsidRPr="006B6FDA">
        <w:rPr>
          <w:rFonts w:ascii="Book Antiqua" w:eastAsia="Times New Roman" w:hAnsi="Book Antiqua" w:cs="Arial"/>
          <w:color w:val="000000"/>
          <w:sz w:val="19"/>
          <w:szCs w:val="19"/>
          <w:lang w:eastAsia="pt-BR"/>
        </w:rPr>
        <w:t xml:space="preserve">  </w:t>
      </w:r>
      <w:r w:rsidRPr="002140CA">
        <w:rPr>
          <w:rFonts w:ascii="Book Antiqua" w:eastAsia="Times New Roman" w:hAnsi="Book Antiqua" w:cs="Arial"/>
          <w:b/>
          <w:bCs/>
          <w:color w:val="000000"/>
          <w:sz w:val="19"/>
          <w:szCs w:val="19"/>
          <w:lang w:eastAsia="pt-BR"/>
        </w:rPr>
        <w:t>O</w:t>
      </w:r>
      <w:proofErr w:type="gramEnd"/>
      <w:r w:rsidRPr="002140CA">
        <w:rPr>
          <w:rFonts w:ascii="Book Antiqua" w:eastAsia="Times New Roman" w:hAnsi="Book Antiqua" w:cs="Arial"/>
          <w:b/>
          <w:bCs/>
          <w:color w:val="000000"/>
          <w:sz w:val="19"/>
          <w:szCs w:val="19"/>
          <w:lang w:eastAsia="pt-BR"/>
        </w:rPr>
        <w:t xml:space="preserve"> devedor poderá, por meio eletrônico, recusar, no prazo, nas condições e pelos motivos previstos nos </w:t>
      </w:r>
      <w:hyperlink r:id="rId14" w:anchor="art7" w:history="1">
        <w:proofErr w:type="spellStart"/>
        <w:r w:rsidRPr="002140CA">
          <w:rPr>
            <w:rFonts w:ascii="Book Antiqua" w:eastAsia="Times New Roman" w:hAnsi="Book Antiqua" w:cs="Arial"/>
            <w:b/>
            <w:bCs/>
            <w:color w:val="0000FF"/>
            <w:sz w:val="19"/>
            <w:szCs w:val="19"/>
            <w:u w:val="single"/>
            <w:lang w:eastAsia="pt-BR"/>
          </w:rPr>
          <w:t>arts</w:t>
        </w:r>
        <w:proofErr w:type="spellEnd"/>
        <w:r w:rsidRPr="002140CA">
          <w:rPr>
            <w:rFonts w:ascii="Book Antiqua" w:eastAsia="Times New Roman" w:hAnsi="Book Antiqua" w:cs="Arial"/>
            <w:b/>
            <w:bCs/>
            <w:color w:val="0000FF"/>
            <w:sz w:val="19"/>
            <w:szCs w:val="19"/>
            <w:u w:val="single"/>
            <w:lang w:eastAsia="pt-BR"/>
          </w:rPr>
          <w:t>. 7º e 8º da Lei nº 5.474, de 18 de julho de 1968</w:t>
        </w:r>
      </w:hyperlink>
      <w:r w:rsidRPr="002140CA">
        <w:rPr>
          <w:rFonts w:ascii="Book Antiqua" w:eastAsia="Times New Roman" w:hAnsi="Book Antiqua" w:cs="Arial"/>
          <w:b/>
          <w:bCs/>
          <w:color w:val="000000"/>
          <w:sz w:val="19"/>
          <w:szCs w:val="19"/>
          <w:lang w:eastAsia="pt-BR"/>
        </w:rPr>
        <w:t xml:space="preserve">, a duplicata escritural apresentada ou, </w:t>
      </w:r>
      <w:r w:rsidRPr="002140CA">
        <w:rPr>
          <w:rFonts w:ascii="Book Antiqua" w:eastAsia="Times New Roman" w:hAnsi="Book Antiqua" w:cs="Arial"/>
          <w:b/>
          <w:bCs/>
          <w:color w:val="000000"/>
          <w:sz w:val="19"/>
          <w:szCs w:val="19"/>
          <w:highlight w:val="cyan"/>
          <w:lang w:eastAsia="pt-BR"/>
        </w:rPr>
        <w:t>no mesmo prazo</w:t>
      </w:r>
      <w:r w:rsidRPr="002140CA">
        <w:rPr>
          <w:rFonts w:ascii="Book Antiqua" w:eastAsia="Times New Roman" w:hAnsi="Book Antiqua" w:cs="Arial"/>
          <w:b/>
          <w:bCs/>
          <w:color w:val="000000"/>
          <w:sz w:val="19"/>
          <w:szCs w:val="19"/>
          <w:lang w:eastAsia="pt-BR"/>
        </w:rPr>
        <w:t xml:space="preserve"> </w:t>
      </w:r>
      <w:r w:rsidRPr="002140CA">
        <w:rPr>
          <w:rFonts w:ascii="Book Antiqua" w:eastAsia="Times New Roman" w:hAnsi="Book Antiqua" w:cs="Arial"/>
          <w:b/>
          <w:bCs/>
          <w:caps/>
          <w:color w:val="000000"/>
          <w:sz w:val="19"/>
          <w:szCs w:val="19"/>
          <w:highlight w:val="green"/>
          <w:lang w:eastAsia="pt-BR"/>
        </w:rPr>
        <w:t>acrescido</w:t>
      </w:r>
      <w:r w:rsidRPr="002140CA">
        <w:rPr>
          <w:rFonts w:ascii="Book Antiqua" w:eastAsia="Times New Roman" w:hAnsi="Book Antiqua" w:cs="Arial"/>
          <w:b/>
          <w:bCs/>
          <w:color w:val="000000"/>
          <w:sz w:val="19"/>
          <w:szCs w:val="19"/>
          <w:lang w:eastAsia="pt-BR"/>
        </w:rPr>
        <w:t xml:space="preserve"> </w:t>
      </w:r>
      <w:r w:rsidRPr="002140CA">
        <w:rPr>
          <w:rFonts w:ascii="Book Antiqua" w:eastAsia="Times New Roman" w:hAnsi="Book Antiqua" w:cs="Arial"/>
          <w:b/>
          <w:bCs/>
          <w:color w:val="000000"/>
          <w:sz w:val="19"/>
          <w:szCs w:val="19"/>
          <w:highlight w:val="cyan"/>
          <w:lang w:eastAsia="pt-BR"/>
        </w:rPr>
        <w:t>de sua metade</w:t>
      </w:r>
      <w:r w:rsidRPr="002140CA">
        <w:rPr>
          <w:rFonts w:ascii="Book Antiqua" w:eastAsia="Times New Roman" w:hAnsi="Book Antiqua" w:cs="Arial"/>
          <w:b/>
          <w:bCs/>
          <w:color w:val="000000"/>
          <w:sz w:val="19"/>
          <w:szCs w:val="19"/>
          <w:lang w:eastAsia="pt-BR"/>
        </w:rPr>
        <w:t>, aceitá-la</w:t>
      </w:r>
      <w:r w:rsidRPr="002140CA">
        <w:rPr>
          <w:rFonts w:ascii="Book Antiqua" w:eastAsia="Times New Roman" w:hAnsi="Book Antiqua" w:cs="Arial"/>
          <w:color w:val="000000"/>
          <w:sz w:val="16"/>
          <w:szCs w:val="16"/>
          <w:lang w:eastAsia="pt-BR"/>
        </w:rPr>
        <w:t>.</w:t>
      </w:r>
      <w:r w:rsidR="002140CA" w:rsidRPr="002140CA">
        <w:rPr>
          <w:rFonts w:ascii="Book Antiqua" w:eastAsia="Times New Roman" w:hAnsi="Book Antiqua" w:cs="Arial"/>
          <w:color w:val="000000"/>
          <w:sz w:val="16"/>
          <w:szCs w:val="16"/>
          <w:lang w:eastAsia="pt-BR"/>
        </w:rPr>
        <w:t xml:space="preserve"> </w:t>
      </w:r>
      <w:r w:rsidR="002140CA" w:rsidRPr="002140CA">
        <w:rPr>
          <w:rFonts w:ascii="Book Antiqua" w:eastAsia="Times New Roman" w:hAnsi="Book Antiqua" w:cs="Arial"/>
          <w:b/>
          <w:bCs/>
          <w:color w:val="FF0000"/>
          <w:sz w:val="16"/>
          <w:szCs w:val="16"/>
          <w:u w:val="single"/>
          <w:lang w:eastAsia="pt-BR"/>
        </w:rPr>
        <w:t>(</w:t>
      </w:r>
      <w:proofErr w:type="spellStart"/>
      <w:r w:rsidR="002140CA" w:rsidRPr="002140CA">
        <w:rPr>
          <w:rFonts w:ascii="Book Antiqua" w:eastAsia="Times New Roman" w:hAnsi="Book Antiqua" w:cs="Arial"/>
          <w:b/>
          <w:bCs/>
          <w:color w:val="FF0000"/>
          <w:sz w:val="16"/>
          <w:szCs w:val="16"/>
          <w:u w:val="single"/>
          <w:lang w:eastAsia="pt-BR"/>
        </w:rPr>
        <w:t>Aud</w:t>
      </w:r>
      <w:proofErr w:type="spellEnd"/>
      <w:r w:rsidR="002140CA" w:rsidRPr="002140CA">
        <w:rPr>
          <w:rFonts w:ascii="Book Antiqua" w:eastAsia="Times New Roman" w:hAnsi="Book Antiqua" w:cs="Arial"/>
          <w:b/>
          <w:bCs/>
          <w:color w:val="FF0000"/>
          <w:sz w:val="16"/>
          <w:szCs w:val="16"/>
          <w:u w:val="single"/>
          <w:lang w:eastAsia="pt-BR"/>
        </w:rPr>
        <w:t>. Fiscal-SEFAZ/ES-2021)</w:t>
      </w:r>
    </w:p>
    <w:tbl>
      <w:tblPr>
        <w:tblStyle w:val="Tabelacomgrade"/>
        <w:tblW w:w="0" w:type="auto"/>
        <w:shd w:val="clear" w:color="auto" w:fill="CCFFFF"/>
        <w:tblLook w:val="04A0" w:firstRow="1" w:lastRow="0" w:firstColumn="1" w:lastColumn="0" w:noHBand="0" w:noVBand="1"/>
      </w:tblPr>
      <w:tblGrid>
        <w:gridCol w:w="8494"/>
      </w:tblGrid>
      <w:tr w:rsidR="003B5F93" w:rsidRPr="00961142" w14:paraId="76ED1078" w14:textId="77777777" w:rsidTr="002956FB">
        <w:tc>
          <w:tcPr>
            <w:tcW w:w="8494" w:type="dxa"/>
            <w:shd w:val="clear" w:color="auto" w:fill="CCFFFF"/>
          </w:tcPr>
          <w:p w14:paraId="04A7C23E" w14:textId="77777777" w:rsidR="003B5F93" w:rsidRPr="00A109D6" w:rsidRDefault="003B5F93" w:rsidP="003D7BB3">
            <w:pPr>
              <w:spacing w:before="100" w:beforeAutospacing="1" w:after="100" w:afterAutospacing="1"/>
              <w:ind w:firstLine="310"/>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Art. 7º A duplicata, quando não </w:t>
            </w:r>
            <w:proofErr w:type="spellStart"/>
            <w:r w:rsidRPr="00A109D6">
              <w:rPr>
                <w:rFonts w:ascii="Book Antiqua" w:eastAsia="Times New Roman" w:hAnsi="Book Antiqua" w:cs="Times New Roman"/>
                <w:bCs/>
                <w:sz w:val="18"/>
                <w:szCs w:val="18"/>
                <w:lang w:eastAsia="pt-BR"/>
              </w:rPr>
              <w:t>fôr</w:t>
            </w:r>
            <w:proofErr w:type="spellEnd"/>
            <w:r w:rsidRPr="00A109D6">
              <w:rPr>
                <w:rFonts w:ascii="Book Antiqua" w:eastAsia="Times New Roman" w:hAnsi="Book Antiqua" w:cs="Times New Roman"/>
                <w:bCs/>
                <w:sz w:val="18"/>
                <w:szCs w:val="18"/>
                <w:lang w:eastAsia="pt-BR"/>
              </w:rPr>
              <w:t xml:space="preserve"> à vista, deverá ser devolvida pelo comprador ao apresentante dentro do prazo de 10 (dez) dias, contado da data de sua apresentação, devidamente assinada ou acompanhada de declaração, por escrito, contendo as razões da falta do aceite.</w:t>
            </w:r>
          </w:p>
          <w:p w14:paraId="32D387E3" w14:textId="77777777" w:rsidR="003B5F93" w:rsidRPr="00A109D6" w:rsidRDefault="003B5F93" w:rsidP="003D7BB3">
            <w:pPr>
              <w:spacing w:before="100" w:beforeAutospacing="1" w:after="100" w:afterAutospacing="1"/>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 1º Havendo expressa concordância da instituição financeira cobradora, o sacado poderá reter a duplicata em seu poder até a data do vencimento, desde que comunique, por escrito, à apresentante o aceite e a retenção.</w:t>
            </w:r>
          </w:p>
          <w:p w14:paraId="7810CE40" w14:textId="77777777" w:rsidR="003B5F93" w:rsidRPr="00A109D6" w:rsidRDefault="003B5F93" w:rsidP="003D7BB3">
            <w:pPr>
              <w:spacing w:before="100" w:beforeAutospacing="1" w:after="100" w:afterAutospacing="1"/>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lastRenderedPageBreak/>
              <w:t xml:space="preserve">        § 2º - A comunicação de que trata o parágrafo anterior substituirá, quando necessário, no ato do protesto ou na execução judicial, a duplicata a que se refere. (Redação dada pela Lei nº 6.458, de 1º.11.1977)</w:t>
            </w:r>
          </w:p>
          <w:p w14:paraId="37C575B2" w14:textId="77777777" w:rsidR="003B5F93" w:rsidRPr="00A109D6" w:rsidRDefault="003B5F93" w:rsidP="003D7BB3">
            <w:pPr>
              <w:spacing w:before="100" w:beforeAutospacing="1" w:after="100" w:afterAutospacing="1"/>
              <w:jc w:val="both"/>
              <w:rPr>
                <w:rFonts w:ascii="Book Antiqua" w:eastAsia="Times New Roman" w:hAnsi="Book Antiqua" w:cs="Times New Roman"/>
                <w:bCs/>
                <w:sz w:val="18"/>
                <w:szCs w:val="18"/>
                <w:lang w:eastAsia="pt-BR"/>
              </w:rPr>
            </w:pPr>
          </w:p>
          <w:p w14:paraId="2D40FEAA" w14:textId="77777777" w:rsidR="003B5F93" w:rsidRPr="00A109D6" w:rsidRDefault="003B5F93" w:rsidP="003D7BB3">
            <w:pPr>
              <w:spacing w:before="100" w:beforeAutospacing="1" w:after="100" w:afterAutospacing="1"/>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Art. 8º O comprador só poderá deixar de aceitar a duplicata por motivo de:</w:t>
            </w:r>
          </w:p>
          <w:p w14:paraId="317680CC" w14:textId="77777777" w:rsidR="003B5F93" w:rsidRPr="00A109D6" w:rsidRDefault="003B5F93" w:rsidP="003D7BB3">
            <w:pPr>
              <w:spacing w:before="100" w:beforeAutospacing="1" w:after="100" w:afterAutospacing="1"/>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I - </w:t>
            </w:r>
            <w:proofErr w:type="gramStart"/>
            <w:r w:rsidRPr="00A109D6">
              <w:rPr>
                <w:rFonts w:ascii="Book Antiqua" w:eastAsia="Times New Roman" w:hAnsi="Book Antiqua" w:cs="Times New Roman"/>
                <w:bCs/>
                <w:sz w:val="18"/>
                <w:szCs w:val="18"/>
                <w:lang w:eastAsia="pt-BR"/>
              </w:rPr>
              <w:t>avaria</w:t>
            </w:r>
            <w:proofErr w:type="gramEnd"/>
            <w:r w:rsidRPr="00A109D6">
              <w:rPr>
                <w:rFonts w:ascii="Book Antiqua" w:eastAsia="Times New Roman" w:hAnsi="Book Antiqua" w:cs="Times New Roman"/>
                <w:bCs/>
                <w:sz w:val="18"/>
                <w:szCs w:val="18"/>
                <w:lang w:eastAsia="pt-BR"/>
              </w:rPr>
              <w:t xml:space="preserve"> ou não recebimento das mercadorias, quando não expedidas ou não entregues por sua conta e risco;</w:t>
            </w:r>
          </w:p>
          <w:p w14:paraId="2A37DF10" w14:textId="77777777" w:rsidR="003B5F93" w:rsidRPr="00A109D6" w:rsidRDefault="003B5F93" w:rsidP="003D7BB3">
            <w:pPr>
              <w:spacing w:before="100" w:beforeAutospacing="1" w:after="100" w:afterAutospacing="1"/>
              <w:jc w:val="both"/>
              <w:rPr>
                <w:rFonts w:ascii="Book Antiqua" w:eastAsia="Times New Roman" w:hAnsi="Book Antiqua" w:cs="Times New Roman"/>
                <w:bCs/>
                <w:sz w:val="18"/>
                <w:szCs w:val="18"/>
                <w:lang w:eastAsia="pt-BR"/>
              </w:rPr>
            </w:pPr>
            <w:r w:rsidRPr="00A109D6">
              <w:rPr>
                <w:rFonts w:ascii="Book Antiqua" w:eastAsia="Times New Roman" w:hAnsi="Book Antiqua" w:cs="Times New Roman"/>
                <w:bCs/>
                <w:sz w:val="18"/>
                <w:szCs w:val="18"/>
                <w:lang w:eastAsia="pt-BR"/>
              </w:rPr>
              <w:t xml:space="preserve">        II - </w:t>
            </w:r>
            <w:proofErr w:type="gramStart"/>
            <w:r w:rsidRPr="00A109D6">
              <w:rPr>
                <w:rFonts w:ascii="Book Antiqua" w:eastAsia="Times New Roman" w:hAnsi="Book Antiqua" w:cs="Times New Roman"/>
                <w:bCs/>
                <w:sz w:val="18"/>
                <w:szCs w:val="18"/>
                <w:lang w:eastAsia="pt-BR"/>
              </w:rPr>
              <w:t>vícios</w:t>
            </w:r>
            <w:proofErr w:type="gramEnd"/>
            <w:r w:rsidRPr="00A109D6">
              <w:rPr>
                <w:rFonts w:ascii="Book Antiqua" w:eastAsia="Times New Roman" w:hAnsi="Book Antiqua" w:cs="Times New Roman"/>
                <w:bCs/>
                <w:sz w:val="18"/>
                <w:szCs w:val="18"/>
                <w:lang w:eastAsia="pt-BR"/>
              </w:rPr>
              <w:t>, defeitos e diferenças na qualidade ou na quantidade das mercadorias, devidamente comprovados;</w:t>
            </w:r>
          </w:p>
          <w:p w14:paraId="3C753132" w14:textId="77777777" w:rsidR="003B5F93" w:rsidRPr="00D050F1" w:rsidRDefault="003B5F93" w:rsidP="003D7BB3">
            <w:pPr>
              <w:spacing w:before="100" w:beforeAutospacing="1" w:after="100" w:afterAutospacing="1"/>
              <w:jc w:val="both"/>
              <w:rPr>
                <w:rFonts w:ascii="Book Antiqua" w:eastAsia="Times New Roman" w:hAnsi="Book Antiqua" w:cs="Times New Roman"/>
                <w:bCs/>
                <w:sz w:val="19"/>
                <w:szCs w:val="19"/>
                <w:lang w:eastAsia="pt-BR"/>
              </w:rPr>
            </w:pPr>
            <w:r w:rsidRPr="00A109D6">
              <w:rPr>
                <w:rFonts w:ascii="Book Antiqua" w:eastAsia="Times New Roman" w:hAnsi="Book Antiqua" w:cs="Times New Roman"/>
                <w:bCs/>
                <w:sz w:val="18"/>
                <w:szCs w:val="18"/>
                <w:lang w:eastAsia="pt-BR"/>
              </w:rPr>
              <w:t xml:space="preserve">        III - divergência nos prazos ou nos preços ajustados.</w:t>
            </w:r>
          </w:p>
        </w:tc>
      </w:tr>
    </w:tbl>
    <w:p w14:paraId="338BC662" w14:textId="77777777" w:rsidR="003B5F93" w:rsidRDefault="003B5F93" w:rsidP="003D7BB3">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B5F93" w:rsidRPr="00961142" w14:paraId="3E146D88" w14:textId="77777777" w:rsidTr="002956FB">
        <w:tc>
          <w:tcPr>
            <w:tcW w:w="8494" w:type="dxa"/>
            <w:shd w:val="clear" w:color="auto" w:fill="CCFFFF"/>
          </w:tcPr>
          <w:p w14:paraId="782712C4" w14:textId="77777777" w:rsidR="003B5F93" w:rsidRDefault="003B5F93" w:rsidP="003D7BB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proofErr w:type="spellStart"/>
            <w:r w:rsidRPr="003B5F93">
              <w:rPr>
                <w:rFonts w:ascii="Book Antiqua" w:eastAsia="Times New Roman" w:hAnsi="Book Antiqua" w:cs="Times New Roman"/>
                <w:b/>
                <w:sz w:val="19"/>
                <w:szCs w:val="19"/>
                <w:highlight w:val="yellow"/>
                <w:lang w:eastAsia="pt-BR"/>
              </w:rPr>
              <w:t>Aud</w:t>
            </w:r>
            <w:proofErr w:type="spellEnd"/>
            <w:r w:rsidRPr="003B5F93">
              <w:rPr>
                <w:rFonts w:ascii="Book Antiqua" w:eastAsia="Times New Roman" w:hAnsi="Book Antiqua" w:cs="Times New Roman"/>
                <w:b/>
                <w:sz w:val="19"/>
                <w:szCs w:val="19"/>
                <w:highlight w:val="yellow"/>
                <w:lang w:eastAsia="pt-BR"/>
              </w:rPr>
              <w:t>. Fiscal-SEFAZ/ES-2021-FGV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B5F93">
              <w:rPr>
                <w:rFonts w:ascii="Book Antiqua" w:eastAsia="Times New Roman" w:hAnsi="Book Antiqua" w:cs="Times New Roman"/>
                <w:bCs/>
                <w:sz w:val="19"/>
                <w:szCs w:val="19"/>
                <w:lang w:eastAsia="pt-BR"/>
              </w:rPr>
              <w:t xml:space="preserve">Dores da Terra Orgânicos Ltda. emitiu fatura de venda de produto e sacou a correspondente duplicata, a prazo, sob forma escritural em face de Kennedy, mediante lançamento em sistema eletrônico gerido por </w:t>
            </w:r>
            <w:proofErr w:type="spellStart"/>
            <w:r w:rsidRPr="003B5F93">
              <w:rPr>
                <w:rFonts w:ascii="Book Antiqua" w:eastAsia="Times New Roman" w:hAnsi="Book Antiqua" w:cs="Times New Roman"/>
                <w:bCs/>
                <w:sz w:val="19"/>
                <w:szCs w:val="19"/>
                <w:lang w:eastAsia="pt-BR"/>
              </w:rPr>
              <w:t>escriturador</w:t>
            </w:r>
            <w:proofErr w:type="spellEnd"/>
            <w:r w:rsidRPr="003B5F93">
              <w:rPr>
                <w:rFonts w:ascii="Book Antiqua" w:eastAsia="Times New Roman" w:hAnsi="Book Antiqua" w:cs="Times New Roman"/>
                <w:bCs/>
                <w:sz w:val="19"/>
                <w:szCs w:val="19"/>
                <w:lang w:eastAsia="pt-BR"/>
              </w:rPr>
              <w:t xml:space="preserve"> de duplicatas escriturais autorizado. A apresentação da duplicata escritural ao sacado foi efetuada por meio eletrônico no sistema do </w:t>
            </w:r>
            <w:proofErr w:type="spellStart"/>
            <w:r w:rsidRPr="003B5F93">
              <w:rPr>
                <w:rFonts w:ascii="Book Antiqua" w:eastAsia="Times New Roman" w:hAnsi="Book Antiqua" w:cs="Times New Roman"/>
                <w:bCs/>
                <w:sz w:val="19"/>
                <w:szCs w:val="19"/>
                <w:lang w:eastAsia="pt-BR"/>
              </w:rPr>
              <w:t>escriturador</w:t>
            </w:r>
            <w:proofErr w:type="spellEnd"/>
            <w:r w:rsidRPr="003B5F93">
              <w:rPr>
                <w:rFonts w:ascii="Book Antiqua" w:eastAsia="Times New Roman" w:hAnsi="Book Antiqua" w:cs="Times New Roman"/>
                <w:bCs/>
                <w:sz w:val="19"/>
                <w:szCs w:val="19"/>
                <w:lang w:eastAsia="pt-BR"/>
              </w:rPr>
              <w:t xml:space="preserve"> no primeiro dia útil seguinte ao da emissão do título. Nos termos da Lei nº 13.775/2018, o sacado poderá, por meio eletrônico, aceitar a duplicata no prazo de</w:t>
            </w:r>
            <w:r>
              <w:rPr>
                <w:rFonts w:ascii="Book Antiqua" w:eastAsia="Times New Roman" w:hAnsi="Book Antiqua" w:cs="Times New Roman"/>
                <w:bCs/>
                <w:sz w:val="19"/>
                <w:szCs w:val="19"/>
                <w:lang w:eastAsia="pt-BR"/>
              </w:rPr>
              <w:t xml:space="preserve"> </w:t>
            </w:r>
            <w:r w:rsidRPr="003B5F93">
              <w:rPr>
                <w:rFonts w:ascii="Book Antiqua" w:eastAsia="Times New Roman" w:hAnsi="Book Antiqua" w:cs="Times New Roman"/>
                <w:bCs/>
                <w:sz w:val="19"/>
                <w:szCs w:val="19"/>
                <w:lang w:eastAsia="pt-BR"/>
              </w:rPr>
              <w:t>15 dias, contados da data de apresentação da duplicata.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§2º, Lei 13775 e art. 7º da Lei de Duplicatas.</w:t>
            </w:r>
          </w:p>
          <w:p w14:paraId="5DCEEC57" w14:textId="77777777" w:rsidR="003B5F93" w:rsidRDefault="003B5F93" w:rsidP="003D7BB3">
            <w:pPr>
              <w:spacing w:before="100" w:beforeAutospacing="1" w:after="100" w:afterAutospacing="1"/>
              <w:jc w:val="both"/>
              <w:rPr>
                <w:rFonts w:ascii="Book Antiqua" w:eastAsia="Times New Roman" w:hAnsi="Book Antiqua" w:cs="Times New Roman"/>
                <w:b/>
                <w:sz w:val="19"/>
                <w:szCs w:val="19"/>
                <w:lang w:eastAsia="pt-BR"/>
              </w:rPr>
            </w:pPr>
          </w:p>
          <w:p w14:paraId="0151E6EB" w14:textId="066C8FE0" w:rsidR="003B5F93" w:rsidRPr="003B5F93" w:rsidRDefault="003B5F93" w:rsidP="003D7BB3">
            <w:pPr>
              <w:spacing w:before="100" w:beforeAutospacing="1" w:after="100" w:afterAutospacing="1"/>
              <w:jc w:val="both"/>
              <w:rPr>
                <w:rFonts w:ascii="Book Antiqua" w:eastAsia="Times New Roman" w:hAnsi="Book Antiqua" w:cs="Times New Roman"/>
                <w:bCs/>
                <w:sz w:val="19"/>
                <w:szCs w:val="19"/>
                <w:lang w:eastAsia="pt-BR"/>
              </w:rPr>
            </w:pPr>
            <w:r w:rsidRPr="003B5F93">
              <w:rPr>
                <w:rFonts w:ascii="Book Antiqua" w:eastAsia="Times New Roman" w:hAnsi="Book Antiqua" w:cs="Times New Roman"/>
                <w:b/>
                <w:i/>
                <w:iCs/>
                <w:color w:val="FF0000"/>
                <w:sz w:val="19"/>
                <w:szCs w:val="19"/>
                <w:lang w:eastAsia="pt-BR"/>
              </w:rPr>
              <w:t>#</w:t>
            </w:r>
            <w:r w:rsidRPr="003B5F93">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FB11FD">
              <w:rPr>
                <w:rFonts w:ascii="Book Antiqua" w:eastAsia="Times New Roman" w:hAnsi="Book Antiqua" w:cs="Times New Roman"/>
                <w:bCs/>
                <w:sz w:val="19"/>
                <w:szCs w:val="19"/>
                <w:lang w:eastAsia="pt-BR"/>
              </w:rPr>
              <w:t xml:space="preserve"> </w:t>
            </w:r>
            <w:r w:rsidR="00FB11FD" w:rsidRPr="00FB11FD">
              <w:rPr>
                <w:rFonts w:ascii="Book Antiqua" w:eastAsia="Times New Roman" w:hAnsi="Book Antiqua" w:cs="Times New Roman"/>
                <w:bCs/>
                <w:sz w:val="19"/>
                <w:szCs w:val="19"/>
                <w:lang w:eastAsia="pt-BR"/>
              </w:rPr>
              <w:t>Nos termos do art. 7, da Lei 5.474/68 a duplicata, quando não for à vista, deverá ser devolvida pelo comprador ao apresentante dentro do prazo de 10 (dez) dias, contado da data de sua apresentação, devidamente assinada ou acompanhada de declaração, por escrito, contendo as razões da falta do aceite. Sendo assim, nos termos do art. 12 da Lei 13.775/18, o prazo é o previsto no art. 7º, mais a metade (10 dias + 5 dias = 15 dias).</w:t>
            </w:r>
            <w:r w:rsidR="00FB11FD">
              <w:rPr>
                <w:rFonts w:ascii="Book Antiqua" w:eastAsia="Times New Roman" w:hAnsi="Book Antiqua" w:cs="Times New Roman"/>
                <w:bCs/>
                <w:sz w:val="19"/>
                <w:szCs w:val="19"/>
                <w:lang w:eastAsia="pt-BR"/>
              </w:rPr>
              <w:t xml:space="preserve"> </w:t>
            </w:r>
            <w:r w:rsidR="00FB11FD" w:rsidRPr="00FB11FD">
              <w:rPr>
                <w:rFonts w:ascii="Book Antiqua" w:eastAsia="Times New Roman" w:hAnsi="Book Antiqua" w:cs="Times New Roman"/>
                <w:bCs/>
                <w:sz w:val="19"/>
                <w:szCs w:val="19"/>
                <w:lang w:eastAsia="pt-BR"/>
              </w:rPr>
              <w:t xml:space="preserve">Logo, o prazo para aceite de duplicata eletrônica é de 10 dias, contado de sua apresentação, acrescido de metade (5 dias). Portanto, 15 </w:t>
            </w:r>
            <w:proofErr w:type="spellStart"/>
            <w:r w:rsidR="00FB11FD" w:rsidRPr="00FB11FD">
              <w:rPr>
                <w:rFonts w:ascii="Book Antiqua" w:eastAsia="Times New Roman" w:hAnsi="Book Antiqua" w:cs="Times New Roman"/>
                <w:bCs/>
                <w:sz w:val="19"/>
                <w:szCs w:val="19"/>
                <w:lang w:eastAsia="pt-BR"/>
              </w:rPr>
              <w:t>dias</w:t>
            </w:r>
            <w:proofErr w:type="spellEnd"/>
            <w:r w:rsidR="00FB11FD" w:rsidRPr="00FB11FD">
              <w:rPr>
                <w:rFonts w:ascii="Book Antiqua" w:eastAsia="Times New Roman" w:hAnsi="Book Antiqua" w:cs="Times New Roman"/>
                <w:bCs/>
                <w:sz w:val="19"/>
                <w:szCs w:val="19"/>
                <w:lang w:eastAsia="pt-BR"/>
              </w:rPr>
              <w:t xml:space="preserve"> da apresentação.</w:t>
            </w:r>
          </w:p>
        </w:tc>
      </w:tr>
    </w:tbl>
    <w:p w14:paraId="36D21B88" w14:textId="719AB954"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 xml:space="preserve">§ 3º  Para fins de protesto, a praça de pagamento das duplicatas escriturais de que trata o </w:t>
      </w:r>
      <w:hyperlink r:id="rId15" w:anchor="art2§1vi" w:history="1">
        <w:r w:rsidRPr="006B6FDA">
          <w:rPr>
            <w:rFonts w:ascii="Book Antiqua" w:eastAsia="Times New Roman" w:hAnsi="Book Antiqua" w:cs="Arial"/>
            <w:color w:val="0000FF"/>
            <w:sz w:val="19"/>
            <w:szCs w:val="19"/>
            <w:u w:val="single"/>
            <w:lang w:eastAsia="pt-BR"/>
          </w:rPr>
          <w:t>inciso VI do § 1º do art. 2º da Lei nº 5.474, de 18 de julho de 1968</w:t>
        </w:r>
      </w:hyperlink>
      <w:r w:rsidRPr="006B6FDA">
        <w:rPr>
          <w:rFonts w:ascii="Book Antiqua" w:eastAsia="Times New Roman" w:hAnsi="Book Antiqua" w:cs="Arial"/>
          <w:color w:val="000000"/>
          <w:sz w:val="19"/>
          <w:szCs w:val="19"/>
          <w:lang w:eastAsia="pt-BR"/>
        </w:rPr>
        <w:t>, deverá coincidir com o domicílio do devedor, segundo a regra geral do § 1º do art. 75 e do art. 327 da Lei nº 10.406, de 10 de janeiro de 2002 (Código Civil), salvo convenção expressa entre as partes que demonstre a concordância inequívoca do devedor.</w:t>
      </w:r>
    </w:p>
    <w:p w14:paraId="35770BBF"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2" w:name="art13"/>
      <w:bookmarkEnd w:id="12"/>
      <w:r w:rsidRPr="006B6FDA">
        <w:rPr>
          <w:rFonts w:ascii="Book Antiqua" w:eastAsia="Times New Roman" w:hAnsi="Book Antiqua" w:cs="Arial"/>
          <w:color w:val="000000"/>
          <w:sz w:val="19"/>
          <w:szCs w:val="19"/>
          <w:lang w:eastAsia="pt-BR"/>
        </w:rPr>
        <w:t>Art. 13.  Esta Lei entra em vigor após decorridos 120 (cento e vinte) dias de sua publicação oficial. </w:t>
      </w:r>
    </w:p>
    <w:p w14:paraId="330A61F9" w14:textId="77777777" w:rsidR="005473EA" w:rsidRPr="006B6FDA" w:rsidRDefault="005473EA" w:rsidP="003D7BB3">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Brasília, 20 de dezembro de 2018; 197</w:t>
      </w:r>
      <w:r w:rsidRPr="006B6FDA">
        <w:rPr>
          <w:rFonts w:ascii="Book Antiqua" w:eastAsia="Times New Roman" w:hAnsi="Book Antiqua" w:cs="Arial"/>
          <w:color w:val="000000"/>
          <w:sz w:val="19"/>
          <w:szCs w:val="19"/>
          <w:u w:val="single"/>
          <w:vertAlign w:val="superscript"/>
          <w:lang w:eastAsia="pt-BR"/>
        </w:rPr>
        <w:t>o</w:t>
      </w:r>
      <w:r w:rsidRPr="006B6FDA">
        <w:rPr>
          <w:rFonts w:ascii="Book Antiqua" w:eastAsia="Times New Roman" w:hAnsi="Book Antiqua" w:cs="Arial"/>
          <w:color w:val="000000"/>
          <w:sz w:val="19"/>
          <w:szCs w:val="19"/>
          <w:lang w:eastAsia="pt-BR"/>
        </w:rPr>
        <w:t xml:space="preserve"> da Independência e 130</w:t>
      </w:r>
      <w:r w:rsidRPr="006B6FDA">
        <w:rPr>
          <w:rFonts w:ascii="Book Antiqua" w:eastAsia="Times New Roman" w:hAnsi="Book Antiqua" w:cs="Arial"/>
          <w:color w:val="000000"/>
          <w:sz w:val="19"/>
          <w:szCs w:val="19"/>
          <w:u w:val="single"/>
          <w:vertAlign w:val="superscript"/>
          <w:lang w:eastAsia="pt-BR"/>
        </w:rPr>
        <w:t>o</w:t>
      </w:r>
      <w:r w:rsidRPr="006B6FDA">
        <w:rPr>
          <w:rFonts w:ascii="Book Antiqua" w:eastAsia="Times New Roman" w:hAnsi="Book Antiqua" w:cs="Arial"/>
          <w:color w:val="000000"/>
          <w:sz w:val="19"/>
          <w:szCs w:val="19"/>
          <w:lang w:eastAsia="pt-BR"/>
        </w:rPr>
        <w:t xml:space="preserve"> da República. </w:t>
      </w:r>
    </w:p>
    <w:p w14:paraId="305D6127" w14:textId="77777777" w:rsidR="005473EA" w:rsidRPr="006B6FDA" w:rsidRDefault="005473EA" w:rsidP="003D7BB3">
      <w:pPr>
        <w:spacing w:before="100" w:beforeAutospacing="1" w:after="100" w:afterAutospacing="1" w:line="240" w:lineRule="auto"/>
        <w:rPr>
          <w:rFonts w:ascii="Book Antiqua" w:eastAsia="Times New Roman" w:hAnsi="Book Antiqua" w:cs="Arial"/>
          <w:sz w:val="19"/>
          <w:szCs w:val="19"/>
          <w:lang w:eastAsia="pt-BR"/>
        </w:rPr>
      </w:pPr>
      <w:r w:rsidRPr="006B6FDA">
        <w:rPr>
          <w:rFonts w:ascii="Book Antiqua" w:eastAsia="Times New Roman" w:hAnsi="Book Antiqua" w:cs="Arial"/>
          <w:color w:val="000000"/>
          <w:sz w:val="19"/>
          <w:szCs w:val="19"/>
          <w:lang w:eastAsia="pt-BR"/>
        </w:rPr>
        <w:t>MICHEL TEMER</w:t>
      </w:r>
      <w:r w:rsidRPr="006B6FDA">
        <w:rPr>
          <w:rFonts w:ascii="Book Antiqua" w:eastAsia="Times New Roman" w:hAnsi="Book Antiqua" w:cs="Arial"/>
          <w:color w:val="000000"/>
          <w:sz w:val="19"/>
          <w:szCs w:val="19"/>
          <w:lang w:eastAsia="pt-BR"/>
        </w:rPr>
        <w:br/>
      </w:r>
      <w:r w:rsidRPr="006B6FDA">
        <w:rPr>
          <w:rFonts w:ascii="Book Antiqua" w:eastAsia="Times New Roman" w:hAnsi="Book Antiqua" w:cs="Arial"/>
          <w:i/>
          <w:iCs/>
          <w:color w:val="000000"/>
          <w:sz w:val="19"/>
          <w:szCs w:val="19"/>
          <w:lang w:eastAsia="pt-BR"/>
        </w:rPr>
        <w:t xml:space="preserve">Eduardo </w:t>
      </w:r>
      <w:proofErr w:type="spellStart"/>
      <w:r w:rsidRPr="006B6FDA">
        <w:rPr>
          <w:rFonts w:ascii="Book Antiqua" w:eastAsia="Times New Roman" w:hAnsi="Book Antiqua" w:cs="Arial"/>
          <w:i/>
          <w:iCs/>
          <w:color w:val="000000"/>
          <w:sz w:val="19"/>
          <w:szCs w:val="19"/>
          <w:lang w:eastAsia="pt-BR"/>
        </w:rPr>
        <w:t>Refinetti</w:t>
      </w:r>
      <w:proofErr w:type="spellEnd"/>
      <w:r w:rsidRPr="006B6FDA">
        <w:rPr>
          <w:rFonts w:ascii="Book Antiqua" w:eastAsia="Times New Roman" w:hAnsi="Book Antiqua" w:cs="Arial"/>
          <w:i/>
          <w:iCs/>
          <w:color w:val="000000"/>
          <w:sz w:val="19"/>
          <w:szCs w:val="19"/>
          <w:lang w:eastAsia="pt-BR"/>
        </w:rPr>
        <w:t xml:space="preserve"> </w:t>
      </w:r>
      <w:proofErr w:type="spellStart"/>
      <w:r w:rsidRPr="006B6FDA">
        <w:rPr>
          <w:rFonts w:ascii="Book Antiqua" w:eastAsia="Times New Roman" w:hAnsi="Book Antiqua" w:cs="Arial"/>
          <w:i/>
          <w:iCs/>
          <w:color w:val="000000"/>
          <w:sz w:val="19"/>
          <w:szCs w:val="19"/>
          <w:lang w:eastAsia="pt-BR"/>
        </w:rPr>
        <w:t>Guardia</w:t>
      </w:r>
      <w:proofErr w:type="spellEnd"/>
      <w:r w:rsidRPr="006B6FDA">
        <w:rPr>
          <w:rFonts w:ascii="Book Antiqua" w:eastAsia="Times New Roman" w:hAnsi="Book Antiqua" w:cs="Arial"/>
          <w:i/>
          <w:iCs/>
          <w:color w:val="000000"/>
          <w:sz w:val="19"/>
          <w:szCs w:val="19"/>
          <w:lang w:eastAsia="pt-BR"/>
        </w:rPr>
        <w:br/>
        <w:t>Marcos Jorge</w:t>
      </w:r>
      <w:r w:rsidRPr="006B6FDA">
        <w:rPr>
          <w:rFonts w:ascii="Book Antiqua" w:eastAsia="Times New Roman" w:hAnsi="Book Antiqua" w:cs="Arial"/>
          <w:i/>
          <w:iCs/>
          <w:color w:val="000000"/>
          <w:sz w:val="19"/>
          <w:szCs w:val="19"/>
          <w:lang w:eastAsia="pt-BR"/>
        </w:rPr>
        <w:br/>
        <w:t>Esteves Pedro Colnago Junior</w:t>
      </w:r>
      <w:r w:rsidRPr="006B6FDA">
        <w:rPr>
          <w:rFonts w:ascii="Book Antiqua" w:eastAsia="Times New Roman" w:hAnsi="Book Antiqua" w:cs="Arial"/>
          <w:i/>
          <w:iCs/>
          <w:color w:val="000000"/>
          <w:sz w:val="19"/>
          <w:szCs w:val="19"/>
          <w:lang w:eastAsia="pt-BR"/>
        </w:rPr>
        <w:br/>
        <w:t>Ilan Goldfajn</w:t>
      </w:r>
      <w:r w:rsidRPr="006B6FDA">
        <w:rPr>
          <w:rFonts w:ascii="Book Antiqua" w:eastAsia="Times New Roman" w:hAnsi="Book Antiqua" w:cs="Arial"/>
          <w:i/>
          <w:iCs/>
          <w:color w:val="000000"/>
          <w:sz w:val="19"/>
          <w:szCs w:val="19"/>
          <w:lang w:eastAsia="pt-BR"/>
        </w:rPr>
        <w:br/>
        <w:t>Grace Maria Fernandes Mendonça</w:t>
      </w:r>
    </w:p>
    <w:p w14:paraId="6915FABB" w14:textId="622ABFAC" w:rsidR="00441DA8" w:rsidRPr="006B6FDA" w:rsidRDefault="005473EA" w:rsidP="003D7BB3">
      <w:pPr>
        <w:spacing w:before="100" w:beforeAutospacing="1" w:after="100" w:afterAutospacing="1" w:line="240" w:lineRule="auto"/>
        <w:rPr>
          <w:rFonts w:ascii="Book Antiqua" w:eastAsia="Times New Roman" w:hAnsi="Book Antiqua" w:cs="Arial"/>
          <w:sz w:val="19"/>
          <w:szCs w:val="19"/>
          <w:lang w:eastAsia="pt-BR"/>
        </w:rPr>
      </w:pPr>
      <w:r w:rsidRPr="006B6FDA">
        <w:rPr>
          <w:rFonts w:ascii="Book Antiqua" w:eastAsia="Times New Roman" w:hAnsi="Book Antiqua" w:cs="Arial"/>
          <w:color w:val="FF0000"/>
          <w:sz w:val="19"/>
          <w:szCs w:val="19"/>
          <w:lang w:eastAsia="pt-BR"/>
        </w:rPr>
        <w:t>Este texto não substitui o publicado no DOU de 21.12.2018</w:t>
      </w:r>
    </w:p>
    <w:sectPr w:rsidR="00441DA8" w:rsidRPr="006B6FDA" w:rsidSect="003B5F93">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5F114" w14:textId="77777777" w:rsidR="001E335C" w:rsidRDefault="001E335C" w:rsidP="005473EA">
      <w:pPr>
        <w:spacing w:after="0" w:line="240" w:lineRule="auto"/>
      </w:pPr>
      <w:r>
        <w:separator/>
      </w:r>
    </w:p>
  </w:endnote>
  <w:endnote w:type="continuationSeparator" w:id="0">
    <w:p w14:paraId="26C5D4E9" w14:textId="77777777" w:rsidR="001E335C" w:rsidRDefault="001E335C" w:rsidP="0054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4CFA7" w14:textId="77777777" w:rsidR="001E335C" w:rsidRDefault="001E335C" w:rsidP="005473EA">
      <w:pPr>
        <w:spacing w:after="0" w:line="240" w:lineRule="auto"/>
      </w:pPr>
      <w:r>
        <w:separator/>
      </w:r>
    </w:p>
  </w:footnote>
  <w:footnote w:type="continuationSeparator" w:id="0">
    <w:p w14:paraId="28732E9D" w14:textId="77777777" w:rsidR="001E335C" w:rsidRDefault="001E335C" w:rsidP="00547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8056107">
    <w:abstractNumId w:val="1"/>
  </w:num>
  <w:num w:numId="2" w16cid:durableId="11888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B9"/>
    <w:rsid w:val="001519D7"/>
    <w:rsid w:val="001E335C"/>
    <w:rsid w:val="001F2E4D"/>
    <w:rsid w:val="002140CA"/>
    <w:rsid w:val="003B5F93"/>
    <w:rsid w:val="003D7BB3"/>
    <w:rsid w:val="00404DB9"/>
    <w:rsid w:val="00441DA8"/>
    <w:rsid w:val="005463D0"/>
    <w:rsid w:val="005473EA"/>
    <w:rsid w:val="00566C62"/>
    <w:rsid w:val="0063706A"/>
    <w:rsid w:val="006B6FDA"/>
    <w:rsid w:val="008451F0"/>
    <w:rsid w:val="00B81A48"/>
    <w:rsid w:val="00D75AD3"/>
    <w:rsid w:val="00FB11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2A7E7"/>
  <w15:chartTrackingRefBased/>
  <w15:docId w15:val="{9A6DBDB4-2C38-4EFE-8636-4695DD974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473E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73EA"/>
  </w:style>
  <w:style w:type="paragraph" w:styleId="Rodap">
    <w:name w:val="footer"/>
    <w:basedOn w:val="Normal"/>
    <w:link w:val="RodapChar"/>
    <w:uiPriority w:val="99"/>
    <w:unhideWhenUsed/>
    <w:rsid w:val="005473EA"/>
    <w:pPr>
      <w:tabs>
        <w:tab w:val="center" w:pos="4252"/>
        <w:tab w:val="right" w:pos="8504"/>
      </w:tabs>
      <w:spacing w:after="0" w:line="240" w:lineRule="auto"/>
    </w:pPr>
  </w:style>
  <w:style w:type="character" w:customStyle="1" w:styleId="RodapChar">
    <w:name w:val="Rodapé Char"/>
    <w:basedOn w:val="Fontepargpadro"/>
    <w:link w:val="Rodap"/>
    <w:uiPriority w:val="99"/>
    <w:rsid w:val="005473EA"/>
  </w:style>
  <w:style w:type="table" w:styleId="Tabelacomgrade">
    <w:name w:val="Table Grid"/>
    <w:basedOn w:val="Tabelanormal"/>
    <w:uiPriority w:val="39"/>
    <w:rsid w:val="003B5F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5463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544775">
      <w:bodyDiv w:val="1"/>
      <w:marLeft w:val="0"/>
      <w:marRight w:val="0"/>
      <w:marTop w:val="0"/>
      <w:marBottom w:val="0"/>
      <w:divBdr>
        <w:top w:val="none" w:sz="0" w:space="0" w:color="auto"/>
        <w:left w:val="none" w:sz="0" w:space="0" w:color="auto"/>
        <w:bottom w:val="none" w:sz="0" w:space="0" w:color="auto"/>
        <w:right w:val="none" w:sz="0" w:space="0" w:color="auto"/>
      </w:divBdr>
      <w:divsChild>
        <w:div w:id="1825971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5474.htm" TargetMode="External"/><Relationship Id="rId13" Type="http://schemas.openxmlformats.org/officeDocument/2006/relationships/hyperlink" Target="http://www.planalto.gov.br/ccivil_03/LEIS/L5474.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lei%2013.75-2018?OpenDocument" TargetMode="External"/><Relationship Id="rId12" Type="http://schemas.openxmlformats.org/officeDocument/2006/relationships/hyperlink" Target="http://www.planalto.gov.br/ccivil_03/LEIS/L5474.ht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9492.htm" TargetMode="External"/><Relationship Id="rId5" Type="http://schemas.openxmlformats.org/officeDocument/2006/relationships/footnotes" Target="footnotes.xml"/><Relationship Id="rId15" Type="http://schemas.openxmlformats.org/officeDocument/2006/relationships/hyperlink" Target="http://www.planalto.gov.br/ccivil_03/LEIS/L5474.htm" TargetMode="External"/><Relationship Id="rId10" Type="http://schemas.openxmlformats.org/officeDocument/2006/relationships/hyperlink" Target="http://www.planalto.gov.br/ccivil_03/LEIS/L5474.htm" TargetMode="External"/><Relationship Id="rId4" Type="http://schemas.openxmlformats.org/officeDocument/2006/relationships/webSettings" Target="webSettings.xml"/><Relationship Id="rId9" Type="http://schemas.openxmlformats.org/officeDocument/2006/relationships/hyperlink" Target="http://www.planalto.gov.br/ccivil_03/LEIS/L5474.htm" TargetMode="External"/><Relationship Id="rId14" Type="http://schemas.openxmlformats.org/officeDocument/2006/relationships/hyperlink" Target="http://www.planalto.gov.br/ccivil_03/LEIS/L547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Pages>
  <Words>2624</Words>
  <Characters>14173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cp:revision>
  <dcterms:created xsi:type="dcterms:W3CDTF">2018-12-21T13:37:00Z</dcterms:created>
  <dcterms:modified xsi:type="dcterms:W3CDTF">2023-07-26T18:04:00Z</dcterms:modified>
</cp:coreProperties>
</file>