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D1251" w14:textId="77777777" w:rsidR="00EB3A2F" w:rsidRPr="007D2EEE" w:rsidRDefault="00EB3A2F" w:rsidP="00EB3A2F">
      <w:pPr>
        <w:jc w:val="center"/>
        <w:rPr>
          <w:rFonts w:ascii="Book Antiqua" w:hAnsi="Book Antiqua" w:cs="Times New Roman"/>
          <w:b/>
          <w:sz w:val="20"/>
          <w:szCs w:val="20"/>
        </w:rPr>
      </w:pPr>
      <w:r w:rsidRPr="007D2EEE">
        <w:rPr>
          <w:rFonts w:ascii="Book Antiqua" w:hAnsi="Book Antiqua" w:cs="Times New Roman"/>
          <w:b/>
          <w:sz w:val="20"/>
          <w:szCs w:val="20"/>
        </w:rPr>
        <w:t xml:space="preserve">Regulamenta o Estatuto do Desarmamento – Decreto </w:t>
      </w:r>
      <w:r w:rsidR="00D05ACF" w:rsidRPr="007D2EEE">
        <w:rPr>
          <w:rFonts w:ascii="Book Antiqua" w:hAnsi="Book Antiqua" w:cs="Times New Roman"/>
          <w:b/>
          <w:sz w:val="20"/>
          <w:szCs w:val="20"/>
        </w:rPr>
        <w:t>9.</w:t>
      </w:r>
      <w:r w:rsidR="002E4CFB" w:rsidRPr="007D2EEE">
        <w:rPr>
          <w:rFonts w:ascii="Book Antiqua" w:hAnsi="Book Antiqua" w:cs="Times New Roman"/>
          <w:b/>
          <w:sz w:val="20"/>
          <w:szCs w:val="20"/>
        </w:rPr>
        <w:t>84</w:t>
      </w:r>
      <w:r w:rsidR="007D2EEE" w:rsidRPr="007D2EEE">
        <w:rPr>
          <w:rFonts w:ascii="Book Antiqua" w:hAnsi="Book Antiqua" w:cs="Times New Roman"/>
          <w:b/>
          <w:sz w:val="20"/>
          <w:szCs w:val="20"/>
        </w:rPr>
        <w:t>7</w:t>
      </w:r>
      <w:r w:rsidR="00D05ACF" w:rsidRPr="007D2EEE">
        <w:rPr>
          <w:rFonts w:ascii="Book Antiqua" w:hAnsi="Book Antiqua" w:cs="Times New Roman"/>
          <w:b/>
          <w:sz w:val="20"/>
          <w:szCs w:val="20"/>
        </w:rPr>
        <w:t>/2019</w:t>
      </w:r>
      <w:r w:rsidRPr="007D2EEE">
        <w:rPr>
          <w:rFonts w:ascii="Book Antiqua" w:hAnsi="Book Antiqua" w:cs="Times New Roman"/>
          <w:b/>
          <w:sz w:val="20"/>
          <w:szCs w:val="20"/>
        </w:rPr>
        <w:t>.</w:t>
      </w:r>
    </w:p>
    <w:p w14:paraId="3FF47C1A" w14:textId="77777777" w:rsidR="00EB3A2F" w:rsidRPr="007D2EEE" w:rsidRDefault="00EB3A2F" w:rsidP="00EB3A2F">
      <w:pPr>
        <w:jc w:val="center"/>
        <w:rPr>
          <w:rFonts w:ascii="Book Antiqua" w:hAnsi="Book Antiqua" w:cs="Times New Roman"/>
          <w:b/>
          <w:color w:val="FF0000"/>
          <w:sz w:val="20"/>
          <w:szCs w:val="20"/>
        </w:rPr>
      </w:pPr>
      <w:r w:rsidRPr="007D2EEE">
        <w:rPr>
          <w:rFonts w:ascii="Book Antiqua" w:hAnsi="Book Antiqua" w:cs="Times New Roman"/>
          <w:b/>
          <w:color w:val="FF0000"/>
          <w:sz w:val="20"/>
          <w:szCs w:val="20"/>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EB3A2F" w:rsidRPr="007D2EEE" w14:paraId="1519B59A" w14:textId="77777777" w:rsidTr="002507F0">
        <w:trPr>
          <w:trHeight w:hRule="exact" w:val="3721"/>
        </w:trPr>
        <w:tc>
          <w:tcPr>
            <w:tcW w:w="8458" w:type="dxa"/>
            <w:shd w:val="clear" w:color="auto" w:fill="E7E6E6" w:themeFill="background2"/>
          </w:tcPr>
          <w:p w14:paraId="2149C0A6" w14:textId="71DB0CC1" w:rsidR="00EB3A2F" w:rsidRPr="0000242C" w:rsidRDefault="00EB3A2F" w:rsidP="00EB3A2F">
            <w:pPr>
              <w:jc w:val="both"/>
              <w:rPr>
                <w:rFonts w:ascii="Book Antiqua" w:eastAsia="Times New Roman" w:hAnsi="Book Antiqua" w:cs="Times New Roman"/>
                <w:b/>
                <w:color w:val="FF0000"/>
                <w:sz w:val="18"/>
                <w:szCs w:val="18"/>
                <w:lang w:eastAsia="pt-BR"/>
              </w:rPr>
            </w:pPr>
            <w:r w:rsidRPr="002507F0">
              <w:rPr>
                <w:rFonts w:ascii="Book Antiqua" w:eastAsia="Times New Roman" w:hAnsi="Book Antiqua" w:cs="Times New Roman"/>
                <w:b/>
                <w:color w:val="FFFFFF" w:themeColor="background1"/>
                <w:sz w:val="18"/>
                <w:szCs w:val="18"/>
                <w:highlight w:val="black"/>
                <w:lang w:eastAsia="pt-BR"/>
              </w:rPr>
              <w:t>Última atualização legislativa</w:t>
            </w:r>
            <w:r w:rsidRPr="002507F0">
              <w:rPr>
                <w:rFonts w:ascii="Book Antiqua" w:eastAsia="Times New Roman" w:hAnsi="Book Antiqua" w:cs="Times New Roman"/>
                <w:b/>
                <w:sz w:val="18"/>
                <w:szCs w:val="18"/>
                <w:lang w:eastAsia="pt-BR"/>
              </w:rPr>
              <w:t xml:space="preserve">: </w:t>
            </w:r>
            <w:r w:rsidR="0000242C" w:rsidRPr="0000242C">
              <w:rPr>
                <w:rFonts w:ascii="Book Antiqua" w:eastAsia="Times New Roman" w:hAnsi="Book Antiqua" w:cs="Times New Roman"/>
                <w:b/>
                <w:color w:val="FF0000"/>
                <w:sz w:val="18"/>
                <w:szCs w:val="18"/>
                <w:highlight w:val="cyan"/>
                <w:lang w:eastAsia="pt-BR"/>
              </w:rPr>
              <w:t>Decreto nº 11.035</w:t>
            </w:r>
            <w:r w:rsidR="0000242C" w:rsidRPr="0000242C">
              <w:rPr>
                <w:rFonts w:ascii="Book Antiqua" w:eastAsia="Times New Roman" w:hAnsi="Book Antiqua" w:cs="Times New Roman"/>
                <w:b/>
                <w:color w:val="FF0000"/>
                <w:sz w:val="18"/>
                <w:szCs w:val="18"/>
                <w:lang w:eastAsia="pt-BR"/>
              </w:rPr>
              <w:t>, de 6.4.2022</w:t>
            </w:r>
            <w:r w:rsidR="0000242C">
              <w:rPr>
                <w:rFonts w:ascii="Book Antiqua" w:eastAsia="Times New Roman" w:hAnsi="Book Antiqua" w:cs="Times New Roman"/>
                <w:b/>
                <w:color w:val="FF0000"/>
                <w:sz w:val="18"/>
                <w:szCs w:val="18"/>
                <w:lang w:eastAsia="pt-BR"/>
              </w:rPr>
              <w:t>.</w:t>
            </w:r>
          </w:p>
          <w:p w14:paraId="2570538F" w14:textId="77777777" w:rsidR="00D05ACF" w:rsidRPr="002507F0" w:rsidRDefault="00D05ACF" w:rsidP="00EB3A2F">
            <w:pPr>
              <w:jc w:val="both"/>
              <w:rPr>
                <w:rFonts w:ascii="Book Antiqua" w:eastAsia="Times New Roman" w:hAnsi="Book Antiqua" w:cs="Times New Roman"/>
                <w:b/>
                <w:sz w:val="18"/>
                <w:szCs w:val="18"/>
                <w:lang w:eastAsia="pt-BR"/>
              </w:rPr>
            </w:pPr>
          </w:p>
          <w:p w14:paraId="614251B7" w14:textId="77777777" w:rsidR="00EB3A2F" w:rsidRPr="002507F0" w:rsidRDefault="00EB3A2F" w:rsidP="00EB3A2F">
            <w:pPr>
              <w:jc w:val="both"/>
              <w:rPr>
                <w:rFonts w:ascii="Book Antiqua" w:eastAsia="Times New Roman" w:hAnsi="Book Antiqua" w:cs="Times New Roman"/>
                <w:b/>
                <w:sz w:val="18"/>
                <w:szCs w:val="18"/>
                <w:lang w:eastAsia="pt-BR"/>
              </w:rPr>
            </w:pPr>
            <w:r w:rsidRPr="002507F0">
              <w:rPr>
                <w:rFonts w:ascii="Book Antiqua" w:eastAsia="Times New Roman" w:hAnsi="Book Antiqua" w:cs="Times New Roman"/>
                <w:b/>
                <w:color w:val="FFFFFF" w:themeColor="background1"/>
                <w:sz w:val="18"/>
                <w:szCs w:val="18"/>
                <w:highlight w:val="black"/>
                <w:lang w:eastAsia="pt-BR"/>
              </w:rPr>
              <w:t>Última atualização questões de concurso</w:t>
            </w:r>
            <w:r w:rsidRPr="002507F0">
              <w:rPr>
                <w:rFonts w:ascii="Book Antiqua" w:eastAsia="Times New Roman" w:hAnsi="Book Antiqua" w:cs="Times New Roman"/>
                <w:b/>
                <w:sz w:val="18"/>
                <w:szCs w:val="18"/>
                <w:lang w:eastAsia="pt-BR"/>
              </w:rPr>
              <w:t xml:space="preserve">: </w:t>
            </w:r>
            <w:r w:rsidR="00857CC5" w:rsidRPr="002507F0">
              <w:rPr>
                <w:rFonts w:ascii="Book Antiqua" w:eastAsia="Times New Roman" w:hAnsi="Book Antiqua" w:cs="Times New Roman"/>
                <w:b/>
                <w:color w:val="FF0000"/>
                <w:sz w:val="18"/>
                <w:szCs w:val="18"/>
                <w:lang w:eastAsia="pt-BR"/>
              </w:rPr>
              <w:t>nenhuma.</w:t>
            </w:r>
          </w:p>
          <w:p w14:paraId="4845BF3C" w14:textId="77777777" w:rsidR="00EB3A2F" w:rsidRPr="002507F0" w:rsidRDefault="00EB3A2F" w:rsidP="00EB3A2F">
            <w:pPr>
              <w:jc w:val="both"/>
              <w:rPr>
                <w:rFonts w:ascii="Book Antiqua" w:eastAsia="Times New Roman" w:hAnsi="Book Antiqua" w:cs="Times New Roman"/>
                <w:b/>
                <w:sz w:val="18"/>
                <w:szCs w:val="18"/>
                <w:lang w:eastAsia="pt-BR"/>
              </w:rPr>
            </w:pPr>
          </w:p>
          <w:p w14:paraId="36C62DE6" w14:textId="77777777" w:rsidR="00EB3A2F" w:rsidRPr="002507F0" w:rsidRDefault="00EB3A2F" w:rsidP="00EB3A2F">
            <w:pPr>
              <w:jc w:val="both"/>
              <w:rPr>
                <w:rFonts w:ascii="Book Antiqua" w:eastAsia="Times New Roman" w:hAnsi="Book Antiqua" w:cs="Times New Roman"/>
                <w:b/>
                <w:sz w:val="18"/>
                <w:szCs w:val="18"/>
                <w:lang w:eastAsia="pt-BR"/>
              </w:rPr>
            </w:pPr>
            <w:r w:rsidRPr="002507F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507F0">
              <w:rPr>
                <w:rFonts w:ascii="Book Antiqua" w:eastAsia="Times New Roman" w:hAnsi="Book Antiqua" w:cs="Times New Roman"/>
                <w:b/>
                <w:sz w:val="18"/>
                <w:szCs w:val="18"/>
                <w:lang w:eastAsia="pt-BR"/>
              </w:rPr>
              <w:t>:</w:t>
            </w:r>
          </w:p>
          <w:p w14:paraId="6BDBA6DF" w14:textId="77777777" w:rsidR="00EB3A2F" w:rsidRPr="002507F0" w:rsidRDefault="00EB3A2F" w:rsidP="00EB3A2F">
            <w:pPr>
              <w:pStyle w:val="PargrafodaLista"/>
              <w:numPr>
                <w:ilvl w:val="0"/>
                <w:numId w:val="2"/>
              </w:numPr>
              <w:jc w:val="both"/>
              <w:rPr>
                <w:rFonts w:ascii="Book Antiqua" w:eastAsia="Times New Roman" w:hAnsi="Book Antiqua" w:cs="Times New Roman"/>
                <w:b/>
                <w:sz w:val="18"/>
                <w:szCs w:val="18"/>
                <w:lang w:eastAsia="pt-BR"/>
              </w:rPr>
            </w:pPr>
            <w:r w:rsidRPr="002507F0">
              <w:rPr>
                <w:rFonts w:ascii="Book Antiqua" w:eastAsia="Times New Roman" w:hAnsi="Book Antiqua" w:cs="Times New Roman"/>
                <w:b/>
                <w:color w:val="FF0000"/>
                <w:sz w:val="18"/>
                <w:szCs w:val="18"/>
                <w:lang w:eastAsia="pt-BR"/>
              </w:rPr>
              <w:t>Cores utilizadas</w:t>
            </w:r>
            <w:r w:rsidRPr="002507F0">
              <w:rPr>
                <w:rFonts w:ascii="Book Antiqua" w:eastAsia="Times New Roman" w:hAnsi="Book Antiqua" w:cs="Times New Roman"/>
                <w:b/>
                <w:sz w:val="18"/>
                <w:szCs w:val="18"/>
                <w:lang w:eastAsia="pt-BR"/>
              </w:rPr>
              <w:t>:</w:t>
            </w:r>
          </w:p>
          <w:p w14:paraId="649D9C71"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green"/>
                <w:lang w:eastAsia="pt-BR"/>
              </w:rPr>
              <w:t>EM VERDE</w:t>
            </w:r>
            <w:r w:rsidRPr="002507F0">
              <w:rPr>
                <w:rFonts w:ascii="Book Antiqua" w:eastAsia="Times New Roman" w:hAnsi="Book Antiqua" w:cs="Times New Roman"/>
                <w:sz w:val="18"/>
                <w:szCs w:val="18"/>
                <w:lang w:eastAsia="pt-BR"/>
              </w:rPr>
              <w:t>: destaque aos títulos, capítulos, bem como outras informações relevantes, etc.</w:t>
            </w:r>
          </w:p>
          <w:p w14:paraId="0D877664"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magenta"/>
                <w:lang w:eastAsia="pt-BR"/>
              </w:rPr>
              <w:t>EM ROXO</w:t>
            </w:r>
            <w:r w:rsidRPr="002507F0">
              <w:rPr>
                <w:rFonts w:ascii="Book Antiqua" w:eastAsia="Times New Roman" w:hAnsi="Book Antiqua" w:cs="Times New Roman"/>
                <w:sz w:val="18"/>
                <w:szCs w:val="18"/>
                <w:lang w:eastAsia="pt-BR"/>
              </w:rPr>
              <w:t>: artigos que já foram cobrados em provas de concurso.</w:t>
            </w:r>
          </w:p>
          <w:p w14:paraId="20D59DEA"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cyan"/>
                <w:lang w:eastAsia="pt-BR"/>
              </w:rPr>
              <w:t>EM AZUL</w:t>
            </w:r>
            <w:r w:rsidRPr="002507F0">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857CC5" w:rsidRPr="002507F0">
              <w:rPr>
                <w:rFonts w:ascii="Book Antiqua" w:eastAsia="Times New Roman" w:hAnsi="Book Antiqua" w:cs="Times New Roman"/>
                <w:sz w:val="18"/>
                <w:szCs w:val="18"/>
                <w:lang w:eastAsia="pt-BR"/>
              </w:rPr>
              <w:t xml:space="preserve">no </w:t>
            </w:r>
            <w:r w:rsidR="00D05ACF" w:rsidRPr="002507F0">
              <w:rPr>
                <w:rFonts w:ascii="Book Antiqua" w:eastAsia="Times New Roman" w:hAnsi="Book Antiqua" w:cs="Times New Roman"/>
                <w:sz w:val="18"/>
                <w:szCs w:val="18"/>
                <w:lang w:eastAsia="pt-BR"/>
              </w:rPr>
              <w:t>Decreto 9.</w:t>
            </w:r>
            <w:r w:rsidR="002E4CFB" w:rsidRPr="002507F0">
              <w:rPr>
                <w:rFonts w:ascii="Book Antiqua" w:eastAsia="Times New Roman" w:hAnsi="Book Antiqua" w:cs="Times New Roman"/>
                <w:sz w:val="18"/>
                <w:szCs w:val="18"/>
                <w:lang w:eastAsia="pt-BR"/>
              </w:rPr>
              <w:t>84</w:t>
            </w:r>
            <w:r w:rsidR="007D2EEE" w:rsidRPr="002507F0">
              <w:rPr>
                <w:rFonts w:ascii="Book Antiqua" w:eastAsia="Times New Roman" w:hAnsi="Book Antiqua" w:cs="Times New Roman"/>
                <w:sz w:val="18"/>
                <w:szCs w:val="18"/>
                <w:lang w:eastAsia="pt-BR"/>
              </w:rPr>
              <w:t>7</w:t>
            </w:r>
            <w:r w:rsidR="00D05ACF" w:rsidRPr="002507F0">
              <w:rPr>
                <w:rFonts w:ascii="Book Antiqua" w:eastAsia="Times New Roman" w:hAnsi="Book Antiqua" w:cs="Times New Roman"/>
                <w:sz w:val="18"/>
                <w:szCs w:val="18"/>
                <w:lang w:eastAsia="pt-BR"/>
              </w:rPr>
              <w:t>/2019</w:t>
            </w:r>
            <w:r w:rsidRPr="002507F0">
              <w:rPr>
                <w:rFonts w:ascii="Book Antiqua" w:eastAsia="Times New Roman" w:hAnsi="Book Antiqua" w:cs="Times New Roman"/>
                <w:sz w:val="18"/>
                <w:szCs w:val="18"/>
                <w:lang w:eastAsia="pt-BR"/>
              </w:rPr>
              <w:t>).</w:t>
            </w:r>
          </w:p>
          <w:p w14:paraId="3E17EDB4"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yellow"/>
                <w:lang w:eastAsia="pt-BR"/>
              </w:rPr>
              <w:t>EM AMARELO</w:t>
            </w:r>
            <w:r w:rsidRPr="002507F0">
              <w:rPr>
                <w:rFonts w:ascii="Book Antiqua" w:eastAsia="Times New Roman" w:hAnsi="Book Antiqua" w:cs="Times New Roman"/>
                <w:sz w:val="18"/>
                <w:szCs w:val="18"/>
                <w:lang w:eastAsia="pt-BR"/>
              </w:rPr>
              <w:t>: destaques importantes (ex.: critério pessoal)</w:t>
            </w:r>
          </w:p>
          <w:p w14:paraId="3706E81C" w14:textId="77777777" w:rsidR="00EB3A2F" w:rsidRPr="002507F0" w:rsidRDefault="00EB3A2F" w:rsidP="00EB3A2F">
            <w:pPr>
              <w:jc w:val="both"/>
              <w:rPr>
                <w:rFonts w:ascii="Book Antiqua" w:eastAsia="Times New Roman" w:hAnsi="Book Antiqua" w:cs="Times New Roman"/>
                <w:sz w:val="18"/>
                <w:szCs w:val="18"/>
                <w:lang w:eastAsia="pt-BR"/>
              </w:rPr>
            </w:pPr>
          </w:p>
          <w:p w14:paraId="1F034C38" w14:textId="77777777" w:rsidR="00EB3A2F" w:rsidRPr="002507F0" w:rsidRDefault="00EB3A2F" w:rsidP="00EB3A2F">
            <w:pPr>
              <w:pStyle w:val="PargrafodaLista"/>
              <w:numPr>
                <w:ilvl w:val="0"/>
                <w:numId w:val="2"/>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color w:val="FF0000"/>
                <w:sz w:val="18"/>
                <w:szCs w:val="18"/>
                <w:lang w:eastAsia="pt-BR"/>
              </w:rPr>
              <w:t>Siglas utilizadas</w:t>
            </w:r>
            <w:r w:rsidRPr="002507F0">
              <w:rPr>
                <w:rFonts w:ascii="Book Antiqua" w:eastAsia="Times New Roman" w:hAnsi="Book Antiqua" w:cs="Times New Roman"/>
                <w:sz w:val="18"/>
                <w:szCs w:val="18"/>
                <w:lang w:eastAsia="pt-BR"/>
              </w:rPr>
              <w:t>:</w:t>
            </w:r>
          </w:p>
          <w:p w14:paraId="5C8FD636" w14:textId="77777777" w:rsidR="00EB3A2F" w:rsidRPr="007D2EEE" w:rsidRDefault="00EB3A2F" w:rsidP="00EB3A2F">
            <w:pPr>
              <w:pStyle w:val="PargrafodaLista"/>
              <w:numPr>
                <w:ilvl w:val="0"/>
                <w:numId w:val="3"/>
              </w:numPr>
              <w:jc w:val="both"/>
              <w:rPr>
                <w:rFonts w:ascii="Book Antiqua" w:eastAsia="Times New Roman" w:hAnsi="Book Antiqua" w:cs="Times New Roman"/>
                <w:sz w:val="20"/>
                <w:szCs w:val="20"/>
                <w:lang w:eastAsia="pt-BR"/>
              </w:rPr>
            </w:pPr>
            <w:r w:rsidRPr="002507F0">
              <w:rPr>
                <w:rFonts w:ascii="Book Antiqua" w:eastAsia="Times New Roman" w:hAnsi="Book Antiqua" w:cs="Times New Roman"/>
                <w:b/>
                <w:sz w:val="18"/>
                <w:szCs w:val="18"/>
                <w:lang w:eastAsia="pt-BR"/>
              </w:rPr>
              <w:t>MP (concursos do Ministério Público); M ou TJPR (concursos da Magistratura); BL (base legal), etc.</w:t>
            </w:r>
          </w:p>
        </w:tc>
      </w:tr>
    </w:tbl>
    <w:p w14:paraId="1F681141" w14:textId="77777777" w:rsidR="0000242C" w:rsidRPr="0000242C" w:rsidRDefault="0000242C" w:rsidP="0000242C">
      <w:pPr>
        <w:spacing w:before="300" w:after="300" w:line="240" w:lineRule="auto"/>
        <w:jc w:val="center"/>
        <w:rPr>
          <w:rFonts w:ascii="Book Antiqua" w:eastAsia="Times New Roman" w:hAnsi="Book Antiqua" w:cs="Times New Roman"/>
          <w:color w:val="000000"/>
          <w:sz w:val="19"/>
          <w:szCs w:val="19"/>
          <w:lang w:eastAsia="pt-BR"/>
        </w:rPr>
      </w:pPr>
      <w:hyperlink r:id="rId7" w:history="1">
        <w:r w:rsidRPr="0000242C">
          <w:rPr>
            <w:rFonts w:ascii="Book Antiqua" w:eastAsia="Times New Roman" w:hAnsi="Book Antiqua" w:cs="Arial"/>
            <w:b/>
            <w:bCs/>
            <w:color w:val="000080"/>
            <w:sz w:val="19"/>
            <w:szCs w:val="19"/>
            <w:u w:val="single"/>
            <w:lang w:eastAsia="pt-BR"/>
          </w:rPr>
          <w:t>DECRETO Nº 9.847, DE 25 DE JUNHO DE 2019</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00242C" w:rsidRPr="0000242C" w14:paraId="1ED6BA9A" w14:textId="77777777" w:rsidTr="0000242C">
        <w:trPr>
          <w:tblCellSpacing w:w="0" w:type="dxa"/>
        </w:trPr>
        <w:tc>
          <w:tcPr>
            <w:tcW w:w="2500" w:type="pct"/>
            <w:vAlign w:val="center"/>
            <w:hideMark/>
          </w:tcPr>
          <w:p w14:paraId="766ABD42" w14:textId="77777777" w:rsidR="0000242C" w:rsidRPr="0000242C" w:rsidRDefault="0000242C" w:rsidP="0000242C">
            <w:pPr>
              <w:spacing w:after="0" w:line="240" w:lineRule="auto"/>
              <w:rPr>
                <w:rFonts w:ascii="Book Antiqua" w:eastAsia="Times New Roman" w:hAnsi="Book Antiqua" w:cs="Times New Roman"/>
                <w:sz w:val="19"/>
                <w:szCs w:val="19"/>
                <w:lang w:eastAsia="pt-BR"/>
              </w:rPr>
            </w:pPr>
            <w:r w:rsidRPr="0000242C">
              <w:rPr>
                <w:rFonts w:ascii="Book Antiqua" w:eastAsia="Times New Roman" w:hAnsi="Book Antiqua" w:cs="Times New Roman"/>
                <w:sz w:val="19"/>
                <w:szCs w:val="19"/>
                <w:lang w:eastAsia="pt-BR"/>
              </w:rPr>
              <w:t> </w:t>
            </w:r>
          </w:p>
        </w:tc>
        <w:tc>
          <w:tcPr>
            <w:tcW w:w="2500" w:type="pct"/>
            <w:vAlign w:val="center"/>
            <w:hideMark/>
          </w:tcPr>
          <w:p w14:paraId="77EB743A" w14:textId="77777777" w:rsidR="0000242C" w:rsidRPr="0000242C" w:rsidRDefault="0000242C" w:rsidP="0000242C">
            <w:pPr>
              <w:spacing w:before="100" w:beforeAutospacing="1" w:after="100" w:afterAutospacing="1" w:line="240" w:lineRule="auto"/>
              <w:rPr>
                <w:rFonts w:ascii="Book Antiqua" w:eastAsia="Times New Roman" w:hAnsi="Book Antiqua" w:cs="Times New Roman"/>
                <w:sz w:val="19"/>
                <w:szCs w:val="19"/>
                <w:lang w:eastAsia="pt-BR"/>
              </w:rPr>
            </w:pPr>
            <w:r w:rsidRPr="0000242C">
              <w:rPr>
                <w:rFonts w:ascii="Book Antiqua" w:eastAsia="Times New Roman" w:hAnsi="Book Antiqua" w:cs="Arial"/>
                <w:color w:val="800000"/>
                <w:sz w:val="19"/>
                <w:szCs w:val="19"/>
                <w:lang w:eastAsia="pt-BR"/>
              </w:rPr>
              <w:t>Regulamenta a Lei nº 10.826, de 22 de dezembro de 2003, para dispor sobre a aquisição, o cadastro, o registro, o porte e a comercialização de armas de fogo e de munição e sobre o Sistema Nacional de Armas e o Sistema de Gerenciamento Militar de Armas.</w:t>
            </w:r>
          </w:p>
        </w:tc>
      </w:tr>
    </w:tbl>
    <w:p w14:paraId="2EC15E3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O PRESIDENTE DA REPÚBLICA</w:t>
      </w:r>
      <w:r w:rsidRPr="0000242C">
        <w:rPr>
          <w:rFonts w:ascii="Book Antiqua" w:eastAsia="Times New Roman" w:hAnsi="Book Antiqua" w:cs="Arial"/>
          <w:color w:val="000000"/>
          <w:sz w:val="19"/>
          <w:szCs w:val="19"/>
          <w:lang w:eastAsia="pt-BR"/>
        </w:rPr>
        <w:t>, no uso da atribuição que lhe confere o art. 84,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inciso IV, da Constituição, e tendo em vista o disposto na Lei nº 10.826, de 22 de dezembro de 2003,</w:t>
      </w:r>
      <w:r w:rsidRPr="0000242C">
        <w:rPr>
          <w:rFonts w:ascii="Book Antiqua" w:eastAsia="Times New Roman" w:hAnsi="Book Antiqua" w:cs="Arial"/>
          <w:b/>
          <w:bCs/>
          <w:color w:val="000000"/>
          <w:sz w:val="19"/>
          <w:szCs w:val="19"/>
          <w:lang w:eastAsia="pt-BR"/>
        </w:rPr>
        <w:t> </w:t>
      </w:r>
    </w:p>
    <w:p w14:paraId="4B484DA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DECRETA</w:t>
      </w:r>
      <w:r w:rsidRPr="0000242C">
        <w:rPr>
          <w:rFonts w:ascii="Book Antiqua" w:eastAsia="Times New Roman" w:hAnsi="Book Antiqua" w:cs="Arial"/>
          <w:color w:val="000000"/>
          <w:sz w:val="19"/>
          <w:szCs w:val="19"/>
          <w:lang w:eastAsia="pt-BR"/>
        </w:rPr>
        <w:t>: </w:t>
      </w:r>
    </w:p>
    <w:p w14:paraId="2FD6F7A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CAPÍTULO I</w:t>
      </w:r>
    </w:p>
    <w:p w14:paraId="64E867AF"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DISPOSIÇÕES GERAIS </w:t>
      </w:r>
    </w:p>
    <w:p w14:paraId="42DE9B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1º  Este Decreto regulamenta a </w:t>
      </w:r>
      <w:hyperlink r:id="rId8" w:history="1">
        <w:r w:rsidRPr="0000242C">
          <w:rPr>
            <w:rFonts w:ascii="Book Antiqua" w:eastAsia="Times New Roman" w:hAnsi="Book Antiqua" w:cs="Arial"/>
            <w:color w:val="0000FF"/>
            <w:sz w:val="19"/>
            <w:szCs w:val="19"/>
            <w:u w:val="single"/>
            <w:lang w:eastAsia="pt-BR"/>
          </w:rPr>
          <w:t>Lei nº 10.826, de 22 de dezembro de 2003</w:t>
        </w:r>
      </w:hyperlink>
      <w:r w:rsidRPr="0000242C">
        <w:rPr>
          <w:rFonts w:ascii="Book Antiqua" w:eastAsia="Times New Roman" w:hAnsi="Book Antiqua" w:cs="Arial"/>
          <w:color w:val="000000"/>
          <w:sz w:val="19"/>
          <w:szCs w:val="19"/>
          <w:lang w:eastAsia="pt-BR"/>
        </w:rPr>
        <w:t xml:space="preserve">, com o objetivo de estabelecer regras e procedimentos para a aquisição, o cadastro, o registro, o porte e a comercialização de armas de fogo e de munição e de dispor sobre a estruturação do Sistema Nacional de Armas -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do Sistema de Gerenciamento Militar de Armas - Sigma.</w:t>
      </w:r>
    </w:p>
    <w:p w14:paraId="70FFC80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2º Para fins do disposto neste Decreto, adotam-se as definições e classificações constantes do </w:t>
      </w:r>
      <w:hyperlink r:id="rId9" w:anchor="anexo1" w:history="1">
        <w:r w:rsidRPr="0000242C">
          <w:rPr>
            <w:rFonts w:ascii="Book Antiqua" w:eastAsia="Times New Roman" w:hAnsi="Book Antiqua" w:cs="Arial"/>
            <w:color w:val="0000FF"/>
            <w:sz w:val="19"/>
            <w:szCs w:val="19"/>
            <w:u w:val="single"/>
            <w:lang w:eastAsia="pt-BR"/>
          </w:rPr>
          <w:t>Anexo I ao Decreto nº 10.030, de 30 de setembro de 2019 </w:t>
        </w:r>
      </w:hyperlink>
      <w:r w:rsidRPr="0000242C">
        <w:rPr>
          <w:rFonts w:ascii="Book Antiqua" w:eastAsia="Times New Roman" w:hAnsi="Book Antiqua" w:cs="Arial"/>
          <w:color w:val="000000"/>
          <w:sz w:val="19"/>
          <w:szCs w:val="19"/>
          <w:lang w:eastAsia="pt-BR"/>
        </w:rPr>
        <w:t>, e considera-se, ainda:      </w:t>
      </w:r>
      <w:hyperlink r:id="rId1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1" w:anchor="art3" w:history="1">
        <w:r w:rsidRPr="0000242C">
          <w:rPr>
            <w:rFonts w:ascii="Book Antiqua" w:eastAsia="Times New Roman" w:hAnsi="Book Antiqua" w:cs="Arial"/>
            <w:color w:val="0000FF"/>
            <w:sz w:val="19"/>
            <w:szCs w:val="19"/>
            <w:u w:val="single"/>
            <w:lang w:eastAsia="pt-BR"/>
          </w:rPr>
          <w:t>Vigência</w:t>
        </w:r>
      </w:hyperlink>
    </w:p>
    <w:p w14:paraId="1FA88DA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registros precários - dados referentes ao estoque de armas de fogo, acessórios e munições das empresas autorizadas a comercializá-los; e        </w:t>
      </w:r>
      <w:hyperlink r:id="rId1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3" w:anchor="art3" w:history="1">
        <w:r w:rsidRPr="0000242C">
          <w:rPr>
            <w:rFonts w:ascii="Book Antiqua" w:eastAsia="Times New Roman" w:hAnsi="Book Antiqua" w:cs="Arial"/>
            <w:color w:val="0000FF"/>
            <w:sz w:val="19"/>
            <w:szCs w:val="19"/>
            <w:u w:val="single"/>
            <w:lang w:eastAsia="pt-BR"/>
          </w:rPr>
          <w:t>Vigência</w:t>
        </w:r>
      </w:hyperlink>
    </w:p>
    <w:p w14:paraId="2050126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registros próprios - aqueles realizados por órgãos, instituições e corporações em documentos oficiais de caráter permanente.        </w:t>
      </w:r>
      <w:hyperlink r:id="rId1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5" w:anchor="art3" w:history="1">
        <w:r w:rsidRPr="0000242C">
          <w:rPr>
            <w:rFonts w:ascii="Book Antiqua" w:eastAsia="Times New Roman" w:hAnsi="Book Antiqua" w:cs="Arial"/>
            <w:color w:val="0000FF"/>
            <w:sz w:val="19"/>
            <w:szCs w:val="19"/>
            <w:u w:val="single"/>
            <w:lang w:eastAsia="pt-BR"/>
          </w:rPr>
          <w:t>Vigência</w:t>
        </w:r>
      </w:hyperlink>
    </w:p>
    <w:p w14:paraId="3ADF7447"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w:t>
      </w:r>
      <w:hyperlink r:id="rId16"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17" w:anchor="art3" w:history="1">
        <w:r w:rsidRPr="0000242C">
          <w:rPr>
            <w:rFonts w:ascii="Book Antiqua" w:eastAsia="Times New Roman" w:hAnsi="Book Antiqua" w:cs="Arial"/>
            <w:color w:val="0000FF"/>
            <w:sz w:val="19"/>
            <w:szCs w:val="19"/>
            <w:u w:val="single"/>
            <w:lang w:eastAsia="pt-BR"/>
          </w:rPr>
          <w:t>Vigência</w:t>
        </w:r>
      </w:hyperlink>
    </w:p>
    <w:p w14:paraId="297CA6B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IV -      </w:t>
      </w:r>
      <w:hyperlink r:id="rId18"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19" w:anchor="art3" w:history="1">
        <w:r w:rsidRPr="0000242C">
          <w:rPr>
            <w:rFonts w:ascii="Book Antiqua" w:eastAsia="Times New Roman" w:hAnsi="Book Antiqua" w:cs="Arial"/>
            <w:color w:val="0000FF"/>
            <w:sz w:val="19"/>
            <w:szCs w:val="19"/>
            <w:u w:val="single"/>
            <w:lang w:eastAsia="pt-BR"/>
          </w:rPr>
          <w:t>Vigência</w:t>
        </w:r>
      </w:hyperlink>
    </w:p>
    <w:p w14:paraId="2E150CB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 -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"http://www.planalto.gov.br/ccivil_03/_ato2019-2022/2021/Decreto/D10630.htm" \l "art2"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(Revogado pelo Decreto nº 10.630, de 2021)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w:t>
      </w:r>
      <w:hyperlink r:id="rId20" w:anchor="art3" w:history="1">
        <w:r w:rsidRPr="0000242C">
          <w:rPr>
            <w:rFonts w:ascii="Book Antiqua" w:eastAsia="Times New Roman" w:hAnsi="Book Antiqua" w:cs="Arial"/>
            <w:color w:val="0000FF"/>
            <w:sz w:val="19"/>
            <w:szCs w:val="19"/>
            <w:u w:val="single"/>
            <w:lang w:eastAsia="pt-BR"/>
          </w:rPr>
          <w:t>Vigência</w:t>
        </w:r>
      </w:hyperlink>
    </w:p>
    <w:p w14:paraId="78962FA2"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VI -      </w:t>
      </w:r>
      <w:hyperlink r:id="rId21"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2" w:anchor="art3" w:history="1">
        <w:r w:rsidRPr="0000242C">
          <w:rPr>
            <w:rFonts w:ascii="Book Antiqua" w:eastAsia="Times New Roman" w:hAnsi="Book Antiqua" w:cs="Arial"/>
            <w:color w:val="0000FF"/>
            <w:sz w:val="19"/>
            <w:szCs w:val="19"/>
            <w:u w:val="single"/>
            <w:lang w:eastAsia="pt-BR"/>
          </w:rPr>
          <w:t>Vigência</w:t>
        </w:r>
      </w:hyperlink>
    </w:p>
    <w:p w14:paraId="34AE418E" w14:textId="77777777" w:rsidR="0000242C" w:rsidRPr="0000242C" w:rsidRDefault="0000242C" w:rsidP="0000242C">
      <w:pPr>
        <w:shd w:val="clear" w:color="auto" w:fill="FFFFFF"/>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 -    </w:t>
      </w:r>
      <w:hyperlink r:id="rId23"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4" w:anchor="art3" w:history="1">
        <w:r w:rsidRPr="0000242C">
          <w:rPr>
            <w:rFonts w:ascii="Book Antiqua" w:eastAsia="Times New Roman" w:hAnsi="Book Antiqua" w:cs="Arial"/>
            <w:color w:val="0000FF"/>
            <w:sz w:val="19"/>
            <w:szCs w:val="19"/>
            <w:u w:val="single"/>
            <w:lang w:eastAsia="pt-BR"/>
          </w:rPr>
          <w:t>Vigência</w:t>
        </w:r>
      </w:hyperlink>
    </w:p>
    <w:p w14:paraId="1C15A70D" w14:textId="77777777" w:rsidR="0000242C" w:rsidRPr="0000242C" w:rsidRDefault="0000242C" w:rsidP="0000242C">
      <w:pPr>
        <w:shd w:val="clear" w:color="auto" w:fill="FFFFFF"/>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VIII -     </w:t>
      </w:r>
      <w:hyperlink r:id="rId25"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6" w:anchor="art3" w:history="1">
        <w:r w:rsidRPr="0000242C">
          <w:rPr>
            <w:rFonts w:ascii="Book Antiqua" w:eastAsia="Times New Roman" w:hAnsi="Book Antiqua" w:cs="Arial"/>
            <w:color w:val="0000FF"/>
            <w:sz w:val="19"/>
            <w:szCs w:val="19"/>
            <w:u w:val="single"/>
            <w:lang w:eastAsia="pt-BR"/>
          </w:rPr>
          <w:t>Vigência</w:t>
        </w:r>
      </w:hyperlink>
    </w:p>
    <w:p w14:paraId="05B655A0" w14:textId="77777777" w:rsidR="0000242C" w:rsidRPr="0000242C" w:rsidRDefault="0000242C" w:rsidP="0000242C">
      <w:pPr>
        <w:shd w:val="clear" w:color="auto" w:fill="FFFFFF"/>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IX -       </w:t>
      </w:r>
      <w:hyperlink r:id="rId27"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8" w:anchor="art3" w:history="1">
        <w:r w:rsidRPr="0000242C">
          <w:rPr>
            <w:rFonts w:ascii="Book Antiqua" w:eastAsia="Times New Roman" w:hAnsi="Book Antiqua" w:cs="Arial"/>
            <w:color w:val="0000FF"/>
            <w:sz w:val="19"/>
            <w:szCs w:val="19"/>
            <w:u w:val="single"/>
            <w:lang w:eastAsia="pt-BR"/>
          </w:rPr>
          <w:t>Vigência</w:t>
        </w:r>
      </w:hyperlink>
    </w:p>
    <w:p w14:paraId="3EFF7B92"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 -     </w:t>
      </w:r>
      <w:hyperlink r:id="rId29"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0" w:anchor="art3" w:history="1">
        <w:r w:rsidRPr="0000242C">
          <w:rPr>
            <w:rFonts w:ascii="Book Antiqua" w:eastAsia="Times New Roman" w:hAnsi="Book Antiqua" w:cs="Arial"/>
            <w:color w:val="0000FF"/>
            <w:sz w:val="19"/>
            <w:szCs w:val="19"/>
            <w:u w:val="single"/>
            <w:lang w:eastAsia="pt-BR"/>
          </w:rPr>
          <w:t>Vigência</w:t>
        </w:r>
      </w:hyperlink>
    </w:p>
    <w:p w14:paraId="6A345C77"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 -      </w:t>
      </w:r>
      <w:hyperlink r:id="rId31"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2" w:anchor="art3" w:history="1">
        <w:r w:rsidRPr="0000242C">
          <w:rPr>
            <w:rFonts w:ascii="Book Antiqua" w:eastAsia="Times New Roman" w:hAnsi="Book Antiqua" w:cs="Arial"/>
            <w:color w:val="0000FF"/>
            <w:sz w:val="19"/>
            <w:szCs w:val="19"/>
            <w:u w:val="single"/>
            <w:lang w:eastAsia="pt-BR"/>
          </w:rPr>
          <w:t>Vigência</w:t>
        </w:r>
      </w:hyperlink>
    </w:p>
    <w:p w14:paraId="75CC258E"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 -     </w:t>
      </w:r>
      <w:hyperlink r:id="rId33"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4" w:anchor="art3" w:history="1">
        <w:r w:rsidRPr="0000242C">
          <w:rPr>
            <w:rFonts w:ascii="Book Antiqua" w:eastAsia="Times New Roman" w:hAnsi="Book Antiqua" w:cs="Arial"/>
            <w:color w:val="0000FF"/>
            <w:sz w:val="19"/>
            <w:szCs w:val="19"/>
            <w:u w:val="single"/>
            <w:lang w:eastAsia="pt-BR"/>
          </w:rPr>
          <w:t>Vigência</w:t>
        </w:r>
      </w:hyperlink>
    </w:p>
    <w:p w14:paraId="33C9C11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XIII -   </w:t>
      </w:r>
      <w:hyperlink r:id="rId35" w:anchor="art2" w:history="1">
        <w:r w:rsidRPr="0000242C">
          <w:rPr>
            <w:rFonts w:ascii="Book Antiqua" w:eastAsia="Times New Roman" w:hAnsi="Book Antiqua" w:cs="Arial"/>
            <w:color w:val="0000FF"/>
            <w:sz w:val="19"/>
            <w:szCs w:val="19"/>
            <w:u w:val="single"/>
            <w:lang w:eastAsia="pt-BR"/>
          </w:rPr>
          <w:t>(Revogado pelo </w:t>
        </w:r>
      </w:hyperlink>
      <w:hyperlink r:id="rId36" w:anchor="art2" w:history="1">
        <w:r w:rsidRPr="0000242C">
          <w:rPr>
            <w:rFonts w:ascii="Book Antiqua" w:eastAsia="Times New Roman" w:hAnsi="Book Antiqua" w:cs="Arial"/>
            <w:color w:val="0000FF"/>
            <w:sz w:val="19"/>
            <w:szCs w:val="19"/>
            <w:u w:val="single"/>
            <w:lang w:eastAsia="pt-BR"/>
          </w:rPr>
          <w:t>Decreto nº 10.630, de 2021)</w:t>
        </w:r>
      </w:hyperlink>
      <w:r w:rsidRPr="0000242C">
        <w:rPr>
          <w:rFonts w:ascii="Book Antiqua" w:eastAsia="Times New Roman" w:hAnsi="Book Antiqua" w:cs="Arial"/>
          <w:color w:val="000000"/>
          <w:sz w:val="19"/>
          <w:szCs w:val="19"/>
          <w:lang w:eastAsia="pt-BR"/>
        </w:rPr>
        <w:t>    </w:t>
      </w:r>
      <w:hyperlink r:id="rId37" w:anchor="art3" w:history="1">
        <w:r w:rsidRPr="0000242C">
          <w:rPr>
            <w:rFonts w:ascii="Book Antiqua" w:eastAsia="Times New Roman" w:hAnsi="Book Antiqua" w:cs="Arial"/>
            <w:color w:val="0000FF"/>
            <w:sz w:val="19"/>
            <w:szCs w:val="19"/>
            <w:u w:val="single"/>
            <w:lang w:eastAsia="pt-BR"/>
          </w:rPr>
          <w:t>Vigência</w:t>
        </w:r>
      </w:hyperlink>
    </w:p>
    <w:p w14:paraId="5E0200D9"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XIV -     </w:t>
      </w:r>
      <w:hyperlink r:id="rId38"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9" w:anchor="art3" w:history="1">
        <w:r w:rsidRPr="0000242C">
          <w:rPr>
            <w:rFonts w:ascii="Book Antiqua" w:eastAsia="Times New Roman" w:hAnsi="Book Antiqua" w:cs="Arial"/>
            <w:color w:val="0000FF"/>
            <w:sz w:val="19"/>
            <w:szCs w:val="19"/>
            <w:u w:val="single"/>
            <w:lang w:eastAsia="pt-BR"/>
          </w:rPr>
          <w:t>Vigência</w:t>
        </w:r>
      </w:hyperlink>
    </w:p>
    <w:p w14:paraId="0DE76F1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w:t>
      </w:r>
      <w:r w:rsidRPr="0000242C">
        <w:rPr>
          <w:rFonts w:ascii="Book Antiqua" w:eastAsia="Times New Roman" w:hAnsi="Book Antiqua" w:cs="Arial"/>
          <w:color w:val="000000"/>
          <w:sz w:val="19"/>
          <w:szCs w:val="19"/>
          <w:lang w:val="pt-PT" w:eastAsia="pt-BR"/>
        </w:rPr>
        <w:t> Fica proibida a produção de r</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plicas e simulacros que possam ser confundidos com arma de fogo, nos termos do disposto no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"art26"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26 da Lei n</w:t>
      </w:r>
      <w:r w:rsidRPr="0000242C">
        <w:rPr>
          <w:rFonts w:ascii="Book Antiqua" w:eastAsia="Times New Roman" w:hAnsi="Book Antiqua" w:cs="Arial"/>
          <w:color w:val="000000"/>
          <w:sz w:val="19"/>
          <w:szCs w:val="19"/>
          <w:lang w:val="pt-PT" w:eastAsia="pt-BR"/>
        </w:rPr>
        <w:fldChar w:fldCharType="end"/>
      </w:r>
      <w:hyperlink r:id="rId40" w:anchor="art26" w:history="1">
        <w:r w:rsidRPr="0000242C">
          <w:rPr>
            <w:rFonts w:ascii="Book Antiqua" w:eastAsia="Times New Roman" w:hAnsi="Book Antiqua" w:cs="Arial"/>
            <w:color w:val="0000FF"/>
            <w:sz w:val="19"/>
            <w:szCs w:val="19"/>
            <w:u w:val="single"/>
            <w:lang w:eastAsia="pt-BR"/>
          </w:rPr>
          <w:t>º </w:t>
        </w:r>
        <w:r w:rsidRPr="0000242C">
          <w:rPr>
            <w:rFonts w:ascii="Book Antiqua" w:eastAsia="Times New Roman" w:hAnsi="Book Antiqua" w:cs="Arial"/>
            <w:color w:val="0000FF"/>
            <w:sz w:val="19"/>
            <w:szCs w:val="19"/>
            <w:u w:val="single"/>
            <w:lang w:val="pt-PT" w:eastAsia="pt-BR"/>
          </w:rPr>
          <w:t>10.826, de 2003</w:t>
        </w:r>
      </w:hyperlink>
      <w:r w:rsidRPr="0000242C">
        <w:rPr>
          <w:rFonts w:ascii="Book Antiqua" w:eastAsia="Times New Roman" w:hAnsi="Book Antiqua" w:cs="Arial"/>
          <w:color w:val="000000"/>
          <w:sz w:val="19"/>
          <w:szCs w:val="19"/>
          <w:lang w:val="pt-PT" w:eastAsia="pt-BR"/>
        </w:rPr>
        <w:t>, que não sejam classificados como arma de pressão nem destinados </w:t>
      </w:r>
      <w:r w:rsidRPr="0000242C">
        <w:rPr>
          <w:rFonts w:ascii="Book Antiqua" w:eastAsia="Times New Roman" w:hAnsi="Book Antiqua" w:cs="Arial"/>
          <w:color w:val="000000"/>
          <w:sz w:val="19"/>
          <w:szCs w:val="19"/>
          <w:lang w:val="fr-FR" w:eastAsia="pt-BR"/>
        </w:rPr>
        <w:t>à </w:t>
      </w:r>
      <w:proofErr w:type="spellStart"/>
      <w:r w:rsidRPr="0000242C">
        <w:rPr>
          <w:rFonts w:ascii="Book Antiqua" w:eastAsia="Times New Roman" w:hAnsi="Book Antiqua" w:cs="Arial"/>
          <w:color w:val="000000"/>
          <w:sz w:val="19"/>
          <w:szCs w:val="19"/>
          <w:lang w:eastAsia="pt-BR"/>
        </w:rPr>
        <w:t>instru</w:t>
      </w:r>
      <w:proofErr w:type="spellEnd"/>
      <w:r w:rsidRPr="0000242C">
        <w:rPr>
          <w:rFonts w:ascii="Book Antiqua" w:eastAsia="Times New Roman" w:hAnsi="Book Antiqua" w:cs="Arial"/>
          <w:color w:val="000000"/>
          <w:sz w:val="19"/>
          <w:szCs w:val="19"/>
          <w:lang w:val="pt-PT" w:eastAsia="pt-BR"/>
        </w:rPr>
        <w:t>ção, ao adestramento, ou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it-IT" w:eastAsia="pt-BR"/>
        </w:rPr>
        <w:t>cole</w:t>
      </w:r>
      <w:r w:rsidRPr="0000242C">
        <w:rPr>
          <w:rFonts w:ascii="Book Antiqua" w:eastAsia="Times New Roman" w:hAnsi="Book Antiqua" w:cs="Arial"/>
          <w:color w:val="000000"/>
          <w:sz w:val="19"/>
          <w:szCs w:val="19"/>
          <w:lang w:val="pt-PT" w:eastAsia="pt-BR"/>
        </w:rPr>
        <w:t>çã</w:t>
      </w:r>
      <w:r w:rsidRPr="0000242C">
        <w:rPr>
          <w:rFonts w:ascii="Book Antiqua" w:eastAsia="Times New Roman" w:hAnsi="Book Antiqua" w:cs="Arial"/>
          <w:color w:val="000000"/>
          <w:sz w:val="19"/>
          <w:szCs w:val="19"/>
          <w:lang w:eastAsia="pt-BR"/>
        </w:rPr>
        <w:t xml:space="preserve">o de </w:t>
      </w:r>
      <w:proofErr w:type="spellStart"/>
      <w:r w:rsidRPr="0000242C">
        <w:rPr>
          <w:rFonts w:ascii="Book Antiqua" w:eastAsia="Times New Roman" w:hAnsi="Book Antiqua" w:cs="Arial"/>
          <w:color w:val="000000"/>
          <w:sz w:val="19"/>
          <w:szCs w:val="19"/>
          <w:lang w:eastAsia="pt-BR"/>
        </w:rPr>
        <w:t>usuá</w:t>
      </w:r>
      <w:proofErr w:type="spellEnd"/>
      <w:r w:rsidRPr="0000242C">
        <w:rPr>
          <w:rFonts w:ascii="Book Antiqua" w:eastAsia="Times New Roman" w:hAnsi="Book Antiqua" w:cs="Arial"/>
          <w:color w:val="000000"/>
          <w:sz w:val="19"/>
          <w:szCs w:val="19"/>
          <w:lang w:val="pt-PT" w:eastAsia="pt-BR"/>
        </w:rPr>
        <w:t>rio autorizado.</w:t>
      </w:r>
    </w:p>
    <w:p w14:paraId="029D41D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 Comando do Exército estabelecerá os parâmetros de aferição e a listagem dos calibres nominais que se enquadrem nos limites estabelecidos nos incisos I, II e IV do parágrafo único do </w:t>
      </w:r>
      <w:hyperlink r:id="rId41" w:anchor="anexo1art3" w:history="1">
        <w:r w:rsidRPr="0000242C">
          <w:rPr>
            <w:rFonts w:ascii="Book Antiqua" w:eastAsia="Times New Roman" w:hAnsi="Book Antiqua" w:cs="Arial"/>
            <w:color w:val="0000FF"/>
            <w:sz w:val="19"/>
            <w:szCs w:val="19"/>
            <w:u w:val="single"/>
            <w:lang w:eastAsia="pt-BR"/>
          </w:rPr>
          <w:t>art. 3º do Anexo I do Decreto nº 10.030, de 2019 </w:t>
        </w:r>
      </w:hyperlink>
      <w:r w:rsidRPr="0000242C">
        <w:rPr>
          <w:rFonts w:ascii="Book Antiqua" w:eastAsia="Times New Roman" w:hAnsi="Book Antiqua" w:cs="Arial"/>
          <w:color w:val="000000"/>
          <w:sz w:val="19"/>
          <w:szCs w:val="19"/>
          <w:lang w:eastAsia="pt-BR"/>
        </w:rPr>
        <w:t>, no prazo de sessenta dias, contado da data de publicação deste Decreto.         </w:t>
      </w:r>
      <w:hyperlink r:id="rId4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43" w:anchor="art3" w:history="1">
        <w:r w:rsidRPr="0000242C">
          <w:rPr>
            <w:rFonts w:ascii="Book Antiqua" w:eastAsia="Times New Roman" w:hAnsi="Book Antiqua" w:cs="Arial"/>
            <w:color w:val="0000FF"/>
            <w:sz w:val="19"/>
            <w:szCs w:val="19"/>
            <w:u w:val="single"/>
            <w:lang w:eastAsia="pt-BR"/>
          </w:rPr>
          <w:t>Vigência</w:t>
        </w:r>
      </w:hyperlink>
    </w:p>
    <w:p w14:paraId="65F373F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Ato conjunto do Ministro de Estado da Defesa e do Ministro de Estado da Justiça e Segurança Pública estabelecerá as quantidades de munições passíveis de aquisição pelas pessoas físicas autorizadas a adquirir ou portar arma de fogo e pelos integrantes dos órgãos e das instituições a que se referem os </w:t>
      </w:r>
      <w:hyperlink r:id="rId44" w:anchor="art6i" w:history="1">
        <w:r w:rsidRPr="0000242C">
          <w:rPr>
            <w:rFonts w:ascii="Book Antiqua" w:eastAsia="Times New Roman" w:hAnsi="Book Antiqua" w:cs="Arial"/>
            <w:color w:val="0000FF"/>
            <w:sz w:val="19"/>
            <w:szCs w:val="19"/>
            <w:u w:val="single"/>
            <w:lang w:eastAsia="pt-BR"/>
          </w:rPr>
          <w:t>incisos I</w:t>
        </w:r>
      </w:hyperlink>
      <w:r w:rsidRPr="0000242C">
        <w:rPr>
          <w:rFonts w:ascii="Book Antiqua" w:eastAsia="Times New Roman" w:hAnsi="Book Antiqua" w:cs="Arial"/>
          <w:color w:val="000000"/>
          <w:sz w:val="19"/>
          <w:szCs w:val="19"/>
          <w:lang w:eastAsia="pt-BR"/>
        </w:rPr>
        <w:t> a </w:t>
      </w:r>
      <w:hyperlink r:id="rId45" w:anchor="art6vii" w:history="1">
        <w:r w:rsidRPr="0000242C">
          <w:rPr>
            <w:rFonts w:ascii="Book Antiqua" w:eastAsia="Times New Roman" w:hAnsi="Book Antiqua" w:cs="Arial"/>
            <w:color w:val="0000FF"/>
            <w:sz w:val="19"/>
            <w:szCs w:val="19"/>
            <w:u w:val="single"/>
            <w:lang w:eastAsia="pt-BR"/>
          </w:rPr>
          <w:t>VII</w:t>
        </w:r>
      </w:hyperlink>
      <w:r w:rsidRPr="0000242C">
        <w:rPr>
          <w:rFonts w:ascii="Book Antiqua" w:eastAsia="Times New Roman" w:hAnsi="Book Antiqua" w:cs="Arial"/>
          <w:color w:val="000000"/>
          <w:sz w:val="19"/>
          <w:szCs w:val="19"/>
          <w:lang w:eastAsia="pt-BR"/>
        </w:rPr>
        <w:t> e </w:t>
      </w:r>
      <w:hyperlink r:id="rId46" w:anchor="art6x" w:history="1">
        <w:r w:rsidRPr="0000242C">
          <w:rPr>
            <w:rFonts w:ascii="Book Antiqua" w:eastAsia="Times New Roman" w:hAnsi="Book Antiqua" w:cs="Arial"/>
            <w:color w:val="0000FF"/>
            <w:sz w:val="19"/>
            <w:szCs w:val="19"/>
            <w:u w:val="single"/>
            <w:lang w:eastAsia="pt-BR"/>
          </w:rPr>
          <w:t>X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 da Lei nº 10.826, de 2003</w:t>
        </w:r>
      </w:hyperlink>
      <w:r w:rsidRPr="0000242C">
        <w:rPr>
          <w:rFonts w:ascii="Book Antiqua" w:eastAsia="Times New Roman" w:hAnsi="Book Antiqua" w:cs="Arial"/>
          <w:color w:val="000000"/>
          <w:sz w:val="19"/>
          <w:szCs w:val="19"/>
          <w:lang w:eastAsia="pt-BR"/>
        </w:rPr>
        <w:t>, observada a legislação, no prazo de sessenta dias, contado da data de publicação do </w:t>
      </w:r>
      <w:hyperlink r:id="rId47" w:history="1">
        <w:r w:rsidRPr="0000242C">
          <w:rPr>
            <w:rFonts w:ascii="Book Antiqua" w:eastAsia="Times New Roman" w:hAnsi="Book Antiqua" w:cs="Arial"/>
            <w:color w:val="0000FF"/>
            <w:sz w:val="19"/>
            <w:szCs w:val="19"/>
            <w:u w:val="single"/>
            <w:lang w:val="pt-PT" w:eastAsia="pt-BR"/>
          </w:rPr>
          <w:t>Decreto nº 10.030, de 30 de setembro de 2019</w:t>
        </w:r>
      </w:hyperlink>
      <w:r w:rsidRPr="0000242C">
        <w:rPr>
          <w:rFonts w:ascii="Book Antiqua" w:eastAsia="Times New Roman" w:hAnsi="Book Antiqua" w:cs="Arial"/>
          <w:color w:val="000000"/>
          <w:sz w:val="19"/>
          <w:szCs w:val="19"/>
          <w:lang w:eastAsia="pt-BR"/>
        </w:rPr>
        <w:t>.   </w:t>
      </w:r>
      <w:hyperlink r:id="rId48"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7B5115E"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CAPÍTULO II</w:t>
      </w:r>
    </w:p>
    <w:p w14:paraId="086821F0"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DOS SISTEMAS DE CONTROLE DE ARMAS DE FOGO</w:t>
      </w:r>
    </w:p>
    <w:p w14:paraId="1DEA9F0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Seção I</w:t>
      </w:r>
    </w:p>
    <w:p w14:paraId="4CE4654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Do Sistema Nacional de Armas</w:t>
      </w:r>
    </w:p>
    <w:p w14:paraId="710F21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3º  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instituído no âmbito da Polícia Federal do Ministério da Justiça e Segurança Pública, manterá cadastro nacional, das armas de fogo importadas, produzidas e comercializadas no País.</w:t>
      </w:r>
    </w:p>
    <w:p w14:paraId="6C954A9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1º  A Polícia Federal manterá o registro de armas de fogo de competência do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365BD7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2º  Serão cadastrados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7C58D7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os armeiros em atividade no País e as respectivas licenças para o exercício da atividade profissional;</w:t>
      </w:r>
    </w:p>
    <w:p w14:paraId="77407FD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os produtores, os atacadistas, os varejistas, os exportadores e os importadores autorizados de armas de fogo, acessórios e munições;</w:t>
      </w:r>
    </w:p>
    <w:p w14:paraId="0075704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III - os instrutores de armamento e de tiro credenciados para a aplicação de teste de capacidade técnica, ainda que digam respeito a arma de fogo de uso restrito; e</w:t>
      </w:r>
    </w:p>
    <w:p w14:paraId="346193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IV - os psicólogos credenciados para a aplicação do exame de aptidão psicológica a que se refere o </w:t>
      </w:r>
      <w:hyperlink r:id="rId49" w:anchor="art4iii" w:history="1">
        <w:r w:rsidRPr="0000242C">
          <w:rPr>
            <w:rFonts w:ascii="Book Antiqua" w:eastAsia="Times New Roman" w:hAnsi="Book Antiqua" w:cs="Arial"/>
            <w:color w:val="0000FF"/>
            <w:sz w:val="19"/>
            <w:szCs w:val="19"/>
            <w:u w:val="single"/>
            <w:lang w:eastAsia="pt-BR"/>
          </w:rPr>
          <w:t>inciso 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4º da Lei nº 10.826, de 2003</w:t>
        </w:r>
      </w:hyperlink>
      <w:r w:rsidRPr="0000242C">
        <w:rPr>
          <w:rFonts w:ascii="Book Antiqua" w:eastAsia="Times New Roman" w:hAnsi="Book Antiqua" w:cs="Arial"/>
          <w:color w:val="000000"/>
          <w:sz w:val="19"/>
          <w:szCs w:val="19"/>
          <w:lang w:eastAsia="pt-BR"/>
        </w:rPr>
        <w:t>.</w:t>
      </w:r>
    </w:p>
    <w:p w14:paraId="1E5A422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3º  Serão cadastradas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as armas de fogo:</w:t>
      </w:r>
    </w:p>
    <w:p w14:paraId="07A8EA5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importadas, produzidas e comercializadas no País, de uso permitido ou restrito, exceto aquelas pertencentes às Forças Armadas e Auxiliares, ao Gabinete de Segurança Institucional da Presidência da República e à Agência Brasileira de Inteligência;</w:t>
      </w:r>
    </w:p>
    <w:p w14:paraId="7631BED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apreendidas, ainda que não constem dos cadastros do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do Sigma, incluídas aquelas vinculadas a procedimentos policiais e judiciais;</w:t>
      </w:r>
    </w:p>
    <w:p w14:paraId="6D74048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institucionais, observado o disposto no inciso I, constantes de cadastros próprios:</w:t>
      </w:r>
    </w:p>
    <w:p w14:paraId="16DEA85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 Polícia Federal;</w:t>
      </w:r>
    </w:p>
    <w:p w14:paraId="76ED618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 Polícia Rodoviária Federal;</w:t>
      </w:r>
    </w:p>
    <w:p w14:paraId="0BC37A4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da Força Nacional de Segurança Pública;</w:t>
      </w:r>
    </w:p>
    <w:p w14:paraId="6536773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dos órgãos do sistema penitenciário federal, estadual ou distrital;       </w:t>
      </w:r>
      <w:hyperlink r:id="rId5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51" w:anchor="art3" w:history="1">
        <w:r w:rsidRPr="0000242C">
          <w:rPr>
            <w:rFonts w:ascii="Book Antiqua" w:eastAsia="Times New Roman" w:hAnsi="Book Antiqua" w:cs="Arial"/>
            <w:color w:val="0000FF"/>
            <w:sz w:val="19"/>
            <w:szCs w:val="19"/>
            <w:u w:val="single"/>
            <w:lang w:eastAsia="pt-BR"/>
          </w:rPr>
          <w:t>Vigência</w:t>
        </w:r>
      </w:hyperlink>
    </w:p>
    <w:p w14:paraId="7588642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das polícias civis dos Estados e do Distrito Federal;</w:t>
      </w:r>
    </w:p>
    <w:p w14:paraId="0C7616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f) dos órgãos policiais da Câmara dos Deputados e do Senado Federal, a que se referem, respectivamente, o </w:t>
      </w:r>
      <w:hyperlink r:id="rId52" w:anchor="art51iv" w:history="1">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51</w:t>
        </w:r>
      </w:hyperlink>
      <w:r w:rsidRPr="0000242C">
        <w:rPr>
          <w:rFonts w:ascii="Book Antiqua" w:eastAsia="Times New Roman" w:hAnsi="Book Antiqua" w:cs="Arial"/>
          <w:color w:val="000000"/>
          <w:sz w:val="19"/>
          <w:szCs w:val="19"/>
          <w:lang w:eastAsia="pt-BR"/>
        </w:rPr>
        <w:t> e o </w:t>
      </w:r>
      <w:hyperlink r:id="rId53" w:anchor="art52xiii" w:history="1">
        <w:r w:rsidRPr="0000242C">
          <w:rPr>
            <w:rFonts w:ascii="Book Antiqua" w:eastAsia="Times New Roman" w:hAnsi="Book Antiqua" w:cs="Arial"/>
            <w:color w:val="0000FF"/>
            <w:sz w:val="19"/>
            <w:szCs w:val="19"/>
            <w:u w:val="single"/>
            <w:lang w:eastAsia="pt-BR"/>
          </w:rPr>
          <w:t>inciso XIII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52 da Constituição</w:t>
        </w:r>
      </w:hyperlink>
      <w:r w:rsidRPr="0000242C">
        <w:rPr>
          <w:rFonts w:ascii="Book Antiqua" w:eastAsia="Times New Roman" w:hAnsi="Book Antiqua" w:cs="Arial"/>
          <w:color w:val="000000"/>
          <w:sz w:val="19"/>
          <w:szCs w:val="19"/>
          <w:lang w:eastAsia="pt-BR"/>
        </w:rPr>
        <w:t>;</w:t>
      </w:r>
    </w:p>
    <w:p w14:paraId="293A2A9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g) das guardas municipais;</w:t>
      </w:r>
    </w:p>
    <w:p w14:paraId="3780286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h) dos órgãos públicos aos quais sejam vinculados os agentes e os guardas prisionais e os integrantes das escoltas de presos dos Estados e das guardas portuárias;</w:t>
      </w:r>
    </w:p>
    <w:p w14:paraId="4A9B2A4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dos órgãos do Poder Judiciário, para uso exclusivo de servidores de seus quadros pessoais que efetivamente estejam no exercício de funções de segurança, na forma do regulamento estabelecido pelo Conselho Nacional de Justiça;</w:t>
      </w:r>
    </w:p>
    <w:p w14:paraId="3DB1890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 dos órgãos dos Ministérios Públicos da União, dos Estados e do Distrito Federal e Territórios, para uso exclusivo de servidores de seus quadros pessoais que efetivamente estejam no exercício de funções de segurança, na forma do regulamento estabelecido pelo Conselho Nacional do Ministério Público;</w:t>
      </w:r>
    </w:p>
    <w:p w14:paraId="5EE1F9C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k) da Secretaria Especial da Receita Federal do Brasil do Ministério da Economia, adquiridas para uso dos integrantes da Carreira de Auditoria da Receita Federal do Brasil, compostos pelos cargos de Auditor-Fiscal e Analista-Tributário;</w:t>
      </w:r>
    </w:p>
    <w:p w14:paraId="1E3912C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l) do órgão ao qual se vincula a Carreira de Auditoria-Fiscal do Trabalho, adquiridas para uso de seus integrantes;</w:t>
      </w:r>
    </w:p>
    <w:p w14:paraId="0E9225F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m) dos órgãos públicos cujos servidores tenham autorização, concedida por legislação específica, para portar arma de fogo em serviço e que não tenham sido mencionados nas alíneas “a” a “l”; e</w:t>
      </w:r>
    </w:p>
    <w:p w14:paraId="17C6A3F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n) do Poder Judiciário e do Ministério Público, adquiridas para uso de seus membros;</w:t>
      </w:r>
    </w:p>
    <w:p w14:paraId="3A8CCF3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IV - dos integrantes:</w:t>
      </w:r>
    </w:p>
    <w:p w14:paraId="46F52E7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 Polícia Federal;</w:t>
      </w:r>
    </w:p>
    <w:p w14:paraId="470476C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 Polícia Rodoviária Federal;</w:t>
      </w:r>
    </w:p>
    <w:p w14:paraId="114C96B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dos órgãos do sistema penitenciário federal, estadual ou distrital;      </w:t>
      </w:r>
      <w:hyperlink r:id="rId5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55" w:anchor="art3" w:history="1">
        <w:r w:rsidRPr="0000242C">
          <w:rPr>
            <w:rFonts w:ascii="Book Antiqua" w:eastAsia="Times New Roman" w:hAnsi="Book Antiqua" w:cs="Arial"/>
            <w:color w:val="0000FF"/>
            <w:sz w:val="19"/>
            <w:szCs w:val="19"/>
            <w:u w:val="single"/>
            <w:lang w:eastAsia="pt-BR"/>
          </w:rPr>
          <w:t>Vigência</w:t>
        </w:r>
      </w:hyperlink>
    </w:p>
    <w:p w14:paraId="423DD0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das polícias civis dos Estados e do Distrito Federal;</w:t>
      </w:r>
    </w:p>
    <w:p w14:paraId="586934C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dos órgãos policiais da Câmara dos Deputados e do Senado Federal, a que se referem, respectivamente, o </w:t>
      </w:r>
      <w:hyperlink r:id="rId56" w:anchor="art51iv" w:history="1">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51</w:t>
        </w:r>
      </w:hyperlink>
      <w:r w:rsidRPr="0000242C">
        <w:rPr>
          <w:rFonts w:ascii="Book Antiqua" w:eastAsia="Times New Roman" w:hAnsi="Book Antiqua" w:cs="Arial"/>
          <w:color w:val="000000"/>
          <w:sz w:val="19"/>
          <w:szCs w:val="19"/>
          <w:lang w:eastAsia="pt-BR"/>
        </w:rPr>
        <w:t> e o </w:t>
      </w:r>
      <w:hyperlink r:id="rId57" w:anchor="art52xiii" w:history="1">
        <w:r w:rsidRPr="0000242C">
          <w:rPr>
            <w:rFonts w:ascii="Book Antiqua" w:eastAsia="Times New Roman" w:hAnsi="Book Antiqua" w:cs="Arial"/>
            <w:color w:val="0000FF"/>
            <w:sz w:val="19"/>
            <w:szCs w:val="19"/>
            <w:u w:val="single"/>
            <w:lang w:eastAsia="pt-BR"/>
          </w:rPr>
          <w:t>inciso XIII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52 da Constituição</w:t>
        </w:r>
      </w:hyperlink>
      <w:r w:rsidRPr="0000242C">
        <w:rPr>
          <w:rFonts w:ascii="Book Antiqua" w:eastAsia="Times New Roman" w:hAnsi="Book Antiqua" w:cs="Arial"/>
          <w:color w:val="000000"/>
          <w:sz w:val="19"/>
          <w:szCs w:val="19"/>
          <w:lang w:eastAsia="pt-BR"/>
        </w:rPr>
        <w:t>;</w:t>
      </w:r>
    </w:p>
    <w:p w14:paraId="571B9B7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f) das guardas municipais;</w:t>
      </w:r>
    </w:p>
    <w:p w14:paraId="59286C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g) dos quadros efetivos dos agentes e guardas prisionais, das escoltas de presos dos Estados e das guardas portuárias;</w:t>
      </w:r>
    </w:p>
    <w:p w14:paraId="7EDAAB7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h) do quadro efetivo dos órgãos do Poder Judiciário que efetivamente estejam no exercício de funções de segurança, na forma do regulamento estabelecido pelo Conselho Nacional de Justiça;</w:t>
      </w:r>
    </w:p>
    <w:p w14:paraId="25F06FB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do quadro efetivo dos órgãos dos Ministérios Públicos da União, dos Estados e do Distrito Federal e Territórios que efetivamente estejam no exercício de funções de segurança, na forma do regulamento estabelecido pelo Conselho Nacional do Ministério Público;</w:t>
      </w:r>
    </w:p>
    <w:p w14:paraId="13FB5D0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 dos quadros efetivos da Carreira de Auditoria da Receita Federal do Brasil da Secretaria Especial da Receita Federal do Brasil do Ministério da Economia, composta pelos cargos de Auditor-Fiscal e Analista-Tributário, e da Carreira de Auditoria-Fiscal do Trabalho;</w:t>
      </w:r>
    </w:p>
    <w:p w14:paraId="2D2CDE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k) dos quadros efetivos dos órgãos públicos cujos servidores tenham autorização, concedida por legislação específica, para portar arma de fogo em serviço e que não tenham sido mencionados nas alíneas “a” a “j”;</w:t>
      </w:r>
    </w:p>
    <w:p w14:paraId="2D66E2A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l) dos membros do Poder Judiciário e do Ministério Público; e</w:t>
      </w:r>
    </w:p>
    <w:p w14:paraId="5F129BD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m) das empresas de segurança privada e de transporte de valores;</w:t>
      </w:r>
    </w:p>
    <w:p w14:paraId="67F0E87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dos instrutores de armamento e tiro credenciados pela Polícia Federal, exceto aquelas que já estiverem, obrigatoriamente, cadastradas no Sigma; e         </w:t>
      </w:r>
      <w:hyperlink r:id="rId58"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59" w:anchor="art3" w:history="1">
        <w:r w:rsidRPr="0000242C">
          <w:rPr>
            <w:rFonts w:ascii="Book Antiqua" w:eastAsia="Times New Roman" w:hAnsi="Book Antiqua" w:cs="Arial"/>
            <w:color w:val="0000FF"/>
            <w:sz w:val="19"/>
            <w:szCs w:val="19"/>
            <w:u w:val="single"/>
            <w:lang w:eastAsia="pt-BR"/>
          </w:rPr>
          <w:t>Vigência</w:t>
        </w:r>
      </w:hyperlink>
    </w:p>
    <w:p w14:paraId="2012C58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 - adquiridas por qualquer cidadão autorizado na forma do disposto no </w:t>
      </w:r>
      <w:hyperlink r:id="rId60" w:anchor="art4%C2%A71" w:history="1">
        <w:r w:rsidRPr="0000242C">
          <w:rPr>
            <w:rFonts w:ascii="Book Antiqua" w:eastAsia="Times New Roman" w:hAnsi="Book Antiqua" w:cs="Arial"/>
            <w:color w:val="0000FF"/>
            <w:sz w:val="19"/>
            <w:szCs w:val="19"/>
            <w:u w:val="single"/>
            <w:lang w:eastAsia="pt-BR"/>
          </w:rPr>
          <w:t>§ 1º do art. 4º da Lei nº 10.826, de 2003</w:t>
        </w:r>
      </w:hyperlink>
      <w:r w:rsidRPr="0000242C">
        <w:rPr>
          <w:rFonts w:ascii="Book Antiqua" w:eastAsia="Times New Roman" w:hAnsi="Book Antiqua" w:cs="Arial"/>
          <w:color w:val="000000"/>
          <w:sz w:val="19"/>
          <w:szCs w:val="19"/>
          <w:lang w:eastAsia="pt-BR"/>
        </w:rPr>
        <w:t>.</w:t>
      </w:r>
    </w:p>
    <w:p w14:paraId="0B3134B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O disposto no inciso III ao inciso V do § 3º aplica-se às armas de fogo de uso restrito.</w:t>
      </w:r>
    </w:p>
    <w:p w14:paraId="79BF6A4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5º  O cadastramento de armas de fogo adulteradas, sem numeração ou com numeração raspada será feito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com as características que permitam a sua identificação.</w:t>
      </w:r>
    </w:p>
    <w:p w14:paraId="3F5D08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6º  Serão, ainda, cadastradas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as ocorrências de extravio, furto, roubo, recuperação e apreensão de armas de fogo de uso permitido ou restrito.</w:t>
      </w:r>
    </w:p>
    <w:p w14:paraId="6F2C2B8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7º  As ocorrências de extravio, furto, roubo, recuperação e apreensão de armas de fogo serão imediatamente comunicadas à Polícia Federal pela autoridade competente.   </w:t>
      </w:r>
      <w:hyperlink r:id="rId61" w:anchor="art5" w:history="1">
        <w:r w:rsidRPr="0000242C">
          <w:rPr>
            <w:rFonts w:ascii="Book Antiqua" w:eastAsia="Times New Roman" w:hAnsi="Book Antiqua" w:cs="Arial"/>
            <w:color w:val="0000FF"/>
            <w:sz w:val="19"/>
            <w:szCs w:val="19"/>
            <w:u w:val="single"/>
            <w:lang w:eastAsia="pt-BR"/>
          </w:rPr>
          <w:t>(Redação dada pelo Decreto nº 10.030, de 2019)</w:t>
        </w:r>
      </w:hyperlink>
    </w:p>
    <w:p w14:paraId="0C90076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8º  A Polícia Federal deverá informar às secretarias de segurança pública dos Estados e do Distrito Federal os registros e as autorizações de porte de armas de fogo existentes nos respectivos territórios.</w:t>
      </w:r>
    </w:p>
    <w:p w14:paraId="0C780C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9º  A Polícia Federal poderá celebrar convênios com os órgãos de segurança pública dos Estados e do Distrito Federal para possibilitar a integração de seus sistemas correlatos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749591A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10.  As especificações e os procedimentos para o cadastro das armas de fogo de que trata este artigo serão estabelecidos em ato do Diretor-Geral da Polícia Federal.</w:t>
      </w:r>
    </w:p>
    <w:p w14:paraId="2901A98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11.  O registro e o cadastro das armas de fogo a que se refere o inciso II do § 3º serão feitos por meio de comunicação das autoridades competentes à Polícia Federal.</w:t>
      </w:r>
    </w:p>
    <w:p w14:paraId="3FD195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12.  Sem prejuízo do disposto neste artigo, as unidades de criminalística da União, dos Estados e do Distrito Federal responsáveis por realizar perícia em armas de fogo apreendidas deverão encaminhar, trimestralmente, arquivo eletrônico com a relação das armas de fogo periciadas para cadastro e eventuais correções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na forma estabelecida em ato do Diretor-Geral da Polícia Federal. </w:t>
      </w:r>
    </w:p>
    <w:p w14:paraId="666534EC"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Seção II</w:t>
      </w:r>
    </w:p>
    <w:p w14:paraId="53AC24D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Do </w:t>
      </w:r>
      <w:r w:rsidRPr="0000242C">
        <w:rPr>
          <w:rFonts w:ascii="Book Antiqua" w:eastAsia="Times New Roman" w:hAnsi="Book Antiqua" w:cs="Arial"/>
          <w:b/>
          <w:bCs/>
          <w:color w:val="000000"/>
          <w:sz w:val="19"/>
          <w:szCs w:val="19"/>
          <w:lang w:eastAsia="pt-BR"/>
        </w:rPr>
        <w:t>Sistema de Gerenciamento Militar de Armas</w:t>
      </w:r>
      <w:r w:rsidRPr="0000242C">
        <w:rPr>
          <w:rFonts w:ascii="Book Antiqua" w:eastAsia="Times New Roman" w:hAnsi="Book Antiqua" w:cs="Arial"/>
          <w:color w:val="000000"/>
          <w:sz w:val="19"/>
          <w:szCs w:val="19"/>
          <w:lang w:eastAsia="pt-BR"/>
        </w:rPr>
        <w:t> </w:t>
      </w:r>
    </w:p>
    <w:p w14:paraId="0E0F180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4º  O Sigma, instituído no âmbito do Comando do Exército do Ministério da Defesa, manterá cadastro nacional das armas de fogo importadas, produzidas e comercializadas no País que não estejam previstas no art. 3º.</w:t>
      </w:r>
    </w:p>
    <w:p w14:paraId="741A04B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Comando do Exército manterá o registro de proprietários de armas de fogo de competência do Sigma.</w:t>
      </w:r>
    </w:p>
    <w:p w14:paraId="2534769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Serão cadastradas no Sigma as armas de fogo:</w:t>
      </w:r>
    </w:p>
    <w:p w14:paraId="68B748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institucionais, constantes de registros próprios:</w:t>
      </w:r>
    </w:p>
    <w:p w14:paraId="5A63D87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das Forças Armadas;</w:t>
      </w:r>
    </w:p>
    <w:p w14:paraId="43753CC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das polícias militares e dos corpos de bombeiros militares dos Estados e do Distrito Federal;</w:t>
      </w:r>
    </w:p>
    <w:p w14:paraId="03A88FE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da Agência Brasileira de Inteligência; e</w:t>
      </w:r>
    </w:p>
    <w:p w14:paraId="74A672C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do Gabinete de Segurança Institucional da Presidência da República;</w:t>
      </w:r>
    </w:p>
    <w:p w14:paraId="308F1E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dos integrantes:</w:t>
      </w:r>
    </w:p>
    <w:p w14:paraId="7D8E400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das Forças Armadas;</w:t>
      </w:r>
    </w:p>
    <w:p w14:paraId="553BABA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das polícias militares e dos corpos de bombeiros militares dos Estados e do Distrito Federal;</w:t>
      </w:r>
    </w:p>
    <w:p w14:paraId="6D36095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da Agência Brasileira de Inteligência; e</w:t>
      </w:r>
    </w:p>
    <w:p w14:paraId="4D11A50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do Gabinete de Segurança Institucional da Presidência da República;</w:t>
      </w:r>
    </w:p>
    <w:p w14:paraId="38F5B82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obsoletas;</w:t>
      </w:r>
    </w:p>
    <w:p w14:paraId="45A7184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IV - das representações diplomáticas; e</w:t>
      </w:r>
    </w:p>
    <w:p w14:paraId="365BEAC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V - importadas ou adquiridas no País com a finalidade de servir como instrumento para a realização de testes e avaliações técnicas.</w:t>
      </w:r>
    </w:p>
    <w:p w14:paraId="7F4BE0C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O disposto no § 2º aplica-se às armas de fogo de uso permitido.</w:t>
      </w:r>
    </w:p>
    <w:p w14:paraId="1CFC6EB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Serão, ainda, cadastradas no Sigma as informações relativas às importações e às exportações de armas de fogo, munições e demais produtos controlados.</w:t>
      </w:r>
    </w:p>
    <w:p w14:paraId="1B2F622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Os processos de autorização para aquisição, registro e cadastro de armas de fogo no Sigma tramitarão de maneira descentralizada, na forma estabelecida em ato do Comandante do Exército. </w:t>
      </w:r>
    </w:p>
    <w:p w14:paraId="03D46010"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Seção III</w:t>
      </w:r>
    </w:p>
    <w:p w14:paraId="0575F1A6"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Do cadastro e da gestão dos Sistemas</w:t>
      </w:r>
      <w:r w:rsidRPr="0000242C">
        <w:rPr>
          <w:rFonts w:ascii="Book Antiqua" w:eastAsia="Times New Roman" w:hAnsi="Book Antiqua" w:cs="Arial"/>
          <w:color w:val="000000"/>
          <w:sz w:val="19"/>
          <w:szCs w:val="19"/>
          <w:lang w:eastAsia="pt-BR"/>
        </w:rPr>
        <w:t> </w:t>
      </w:r>
    </w:p>
    <w:p w14:paraId="18C42AC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5º  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o Sigma conterão, no mínimo, as seguintes informações, para fins de cadastro e de registro das armas de fogo, conforme o caso:</w:t>
      </w:r>
    </w:p>
    <w:p w14:paraId="38A8B9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relativas à arma de fogo:</w:t>
      </w:r>
    </w:p>
    <w:p w14:paraId="3BD2F55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 o número do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conforme o caso;</w:t>
      </w:r>
    </w:p>
    <w:p w14:paraId="271BCA7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a identificação do produtor e do vendedor;</w:t>
      </w:r>
    </w:p>
    <w:p w14:paraId="70336E0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o número e a data da nota fiscal de venda;</w:t>
      </w:r>
    </w:p>
    <w:p w14:paraId="0011F0B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a espécie, a marca e o modelo;</w:t>
      </w:r>
    </w:p>
    <w:p w14:paraId="4B4C906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o calibre e a capacidade dos cartuchos;</w:t>
      </w:r>
    </w:p>
    <w:p w14:paraId="534C4C7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f) a forma de funcionamento;</w:t>
      </w:r>
    </w:p>
    <w:p w14:paraId="311DFCD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g) a quantidade de canos e o comprimento;</w:t>
      </w:r>
    </w:p>
    <w:p w14:paraId="6679CA3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h) o tipo de alma, lisa ou raiada;</w:t>
      </w:r>
    </w:p>
    <w:p w14:paraId="694FF22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a quantidade de raias e o sentido delas;</w:t>
      </w:r>
    </w:p>
    <w:p w14:paraId="3B09AF4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 o número de série gravado no cano da arma de fogo; e</w:t>
      </w:r>
    </w:p>
    <w:p w14:paraId="7D95892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k) a identificação do cano da arma de fogo, as características das impressões de </w:t>
      </w:r>
      <w:proofErr w:type="spellStart"/>
      <w:r w:rsidRPr="0000242C">
        <w:rPr>
          <w:rFonts w:ascii="Book Antiqua" w:eastAsia="Times New Roman" w:hAnsi="Book Antiqua" w:cs="Arial"/>
          <w:color w:val="000000"/>
          <w:sz w:val="19"/>
          <w:szCs w:val="19"/>
          <w:lang w:eastAsia="pt-BR"/>
        </w:rPr>
        <w:t>raiamento</w:t>
      </w:r>
      <w:proofErr w:type="spellEnd"/>
      <w:r w:rsidRPr="0000242C">
        <w:rPr>
          <w:rFonts w:ascii="Book Antiqua" w:eastAsia="Times New Roman" w:hAnsi="Book Antiqua" w:cs="Arial"/>
          <w:color w:val="000000"/>
          <w:sz w:val="19"/>
          <w:szCs w:val="19"/>
          <w:lang w:eastAsia="pt-BR"/>
        </w:rPr>
        <w:t xml:space="preserve"> e de </w:t>
      </w:r>
      <w:proofErr w:type="spellStart"/>
      <w:r w:rsidRPr="0000242C">
        <w:rPr>
          <w:rFonts w:ascii="Book Antiqua" w:eastAsia="Times New Roman" w:hAnsi="Book Antiqua" w:cs="Arial"/>
          <w:color w:val="000000"/>
          <w:sz w:val="19"/>
          <w:szCs w:val="19"/>
          <w:lang w:eastAsia="pt-BR"/>
        </w:rPr>
        <w:t>microestriamento</w:t>
      </w:r>
      <w:proofErr w:type="spellEnd"/>
      <w:r w:rsidRPr="0000242C">
        <w:rPr>
          <w:rFonts w:ascii="Book Antiqua" w:eastAsia="Times New Roman" w:hAnsi="Book Antiqua" w:cs="Arial"/>
          <w:color w:val="000000"/>
          <w:sz w:val="19"/>
          <w:szCs w:val="19"/>
          <w:lang w:eastAsia="pt-BR"/>
        </w:rPr>
        <w:t xml:space="preserve"> do projétil disparado; e</w:t>
      </w:r>
    </w:p>
    <w:p w14:paraId="6CBBD25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relativas ao proprietário:</w:t>
      </w:r>
    </w:p>
    <w:p w14:paraId="7C815BE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o nome, a filiação, a data e o local de nascimento;</w:t>
      </w:r>
    </w:p>
    <w:p w14:paraId="09AF6F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o domicílio e o endereço residencial;</w:t>
      </w:r>
    </w:p>
    <w:p w14:paraId="2A67B98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o endereço da empresa ou do órgão em que trabalhe;</w:t>
      </w:r>
    </w:p>
    <w:p w14:paraId="6845B64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a profissão;</w:t>
      </w:r>
    </w:p>
    <w:p w14:paraId="556F99A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o número da cédula de identidade, a data de expedição, o órgão e o ente federativo expedidor; e</w:t>
      </w:r>
    </w:p>
    <w:p w14:paraId="3565F11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f) o número de inscrição no Cadastro de Pessoas Físicas - CPF ou no Cadastro Nacional da Pessoa Jurídica - CNPJ.</w:t>
      </w:r>
    </w:p>
    <w:p w14:paraId="22DF926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1º  Os produtores e os importadores de armas de fogo informarão à Polícia Federal, no prazo de quarenta e oito horas, para fins de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quando da saída do estoque, relação das armas produzidas e importadas, com as informações a que se refere o inciso 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e os dados dos adquirentes.</w:t>
      </w:r>
    </w:p>
    <w:p w14:paraId="7600E52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As empresas autorizadas pelo Comando do Exército a comercializar armas de fogo, munições e acessórios encaminharão as informações a que se referem os incisos I e 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à Polícia Federal ou ao Comando do Exército, para fins de cadastro e registro da arma de fogo, da munição ou do acessório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conforme o caso, no prazo de quarenta e oito horas, contado da data de efetivação da venda.</w:t>
      </w:r>
    </w:p>
    <w:p w14:paraId="1B6380D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3º  Os adquirentes informarão a aquisição de armas de fogo, munições ou acessórios à Polícia Federal ou ao Comando do Exército, para fins de registro da arma de fogo, da munição ou do acessório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conforme o caso, no prazo de sete dias úteis, contado da data de sua aquisição, com as seguintes informações:</w:t>
      </w:r>
    </w:p>
    <w:p w14:paraId="5352FEE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 identificação do produtor, do importador ou do comerciante de quem as armas de fogo, as munições e os acessórios tenham sido adquiridos; e</w:t>
      </w:r>
    </w:p>
    <w:p w14:paraId="3209468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o endereço em que serão armazenadas as armas de fogo, as munições e os acessórios adquiridos.</w:t>
      </w:r>
    </w:p>
    <w:p w14:paraId="28E43AE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Na hipótese de estarem relacionados a integrantes da Agência Brasileira de Inteligência, o cadastro e o registro das armas de fogo, das munições e dos acessórios no Sigma estarão restritos ao número da matrícula funcional, no que se refere à qualificação pessoal, inclusive nas operações de compra e venda e nas ocorrências de extravio, furto, roubo ou recuperação de arma de fogo ou de seus documentos.</w:t>
      </w:r>
    </w:p>
    <w:p w14:paraId="56B4AC2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Fica vedado o registro ou a renovação de registro de armas de fogo adulteradas, sem numeração ou com numeração raspada.</w:t>
      </w:r>
    </w:p>
    <w:p w14:paraId="6C3D0DC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6º  Os dados necessários ao cadastro das informações a que se refere a alínea “k” do inciso 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serão enviados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ao Sigma, conforme o caso:</w:t>
      </w:r>
    </w:p>
    <w:p w14:paraId="7D46CC0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pelo produtor, conforme marcação e testes por ele realizados; ou</w:t>
      </w:r>
    </w:p>
    <w:p w14:paraId="200D49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pelo importador, conforme marcação e testes realizados, de acordo com padrões internacionais, pelo produtor ou por instituição por ele contratada.</w:t>
      </w:r>
    </w:p>
    <w:p w14:paraId="38C7FA8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6º  As regras referentes ao credenciamento e à fiscalização de psicólogos, instrutores de tiro e armeiros serão estabelecidas em ato do Diretor-Geral da Polícia Federal.</w:t>
      </w:r>
    </w:p>
    <w:p w14:paraId="6AE2CB8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7º  O Comando do Exército fornecerá à Polícia Federal as informações necessárias ao cadastramento dos produtores, atacadistas, varejistas, exportadores e importadores autorizados de arma de fogo, acessórios e munições do País.</w:t>
      </w:r>
    </w:p>
    <w:p w14:paraId="19A70CF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8º  Os dados do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do Sigma serão compartilhados entre si e com o Sistema Nacional de Informações de Segurança Pública - </w:t>
      </w:r>
      <w:proofErr w:type="spellStart"/>
      <w:r w:rsidRPr="0000242C">
        <w:rPr>
          <w:rFonts w:ascii="Book Antiqua" w:eastAsia="Times New Roman" w:hAnsi="Book Antiqua" w:cs="Arial"/>
          <w:color w:val="000000"/>
          <w:sz w:val="19"/>
          <w:szCs w:val="19"/>
          <w:lang w:eastAsia="pt-BR"/>
        </w:rPr>
        <w:t>Sinesp</w:t>
      </w:r>
      <w:proofErr w:type="spellEnd"/>
      <w:r w:rsidRPr="0000242C">
        <w:rPr>
          <w:rFonts w:ascii="Book Antiqua" w:eastAsia="Times New Roman" w:hAnsi="Book Antiqua" w:cs="Arial"/>
          <w:color w:val="000000"/>
          <w:sz w:val="19"/>
          <w:szCs w:val="19"/>
          <w:lang w:eastAsia="pt-BR"/>
        </w:rPr>
        <w:t>.</w:t>
      </w:r>
    </w:p>
    <w:p w14:paraId="38A9B4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Parágrafo único.  Ato conjunto do Diretor-Geral da Polícia Federal e do Comandante do Exército estabelecerá as regras para interoperabilidade e compartilhamento dos dados existentes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no Sigma, no prazo de um ano, contado da data de entrada em vigor deste Decreto.</w:t>
      </w:r>
    </w:p>
    <w:p w14:paraId="6176D3E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9º  Fica permitida a venda de armas de fogo de porte e portáteis, munições e acessórios por estabelecimento comercial credenciado pelo Comando do Exército.</w:t>
      </w:r>
    </w:p>
    <w:p w14:paraId="26AB136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Art. 10.  Os estabelecimentos que comercializarem armas de fogo, munições e acessórios ficam obrigados a comunicar, mensalmente, à Polícia Federal ou ao Comando do Exército, conforme o caso, as vendas que efetuarem e a quantidade de mercadorias disponíveis em estoque.</w:t>
      </w:r>
    </w:p>
    <w:p w14:paraId="0C1497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As mercadorias disponíveis em estoque são de responsabilidade do estabelecimento comercial e serão registradas, de forma precária, como de sua propriedade, enquanto não forem vendidas.</w:t>
      </w:r>
    </w:p>
    <w:p w14:paraId="0D08135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Os estabelecimentos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manterão à disposição da Polícia Federal e do Comando do Exército a relação dos estoques e das vendas efetuadas mensalmente nos últimos cinco anos.</w:t>
      </w:r>
    </w:p>
    <w:p w14:paraId="09D991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Os procedimentos e a forma pela qual será efetivada a comunicação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serão disciplinados em ato do Comandante do Exército ou do Diretor-Geral da Polícia Federal, conforme o caso.</w:t>
      </w:r>
    </w:p>
    <w:p w14:paraId="7ABFC48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11.  A comercialização de armas de fogo, de acessórios, de munições e de insumos para recarga só poderá ser efetuada em estabelecimento comercial credenciado pelo Comando do Exército.</w:t>
      </w:r>
    </w:p>
    <w:p w14:paraId="29E2646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12.  </w:t>
      </w:r>
      <w:r w:rsidRPr="0000242C">
        <w:rPr>
          <w:rFonts w:ascii="Book Antiqua" w:eastAsia="Times New Roman" w:hAnsi="Book Antiqua" w:cs="Arial"/>
          <w:color w:val="000000"/>
          <w:sz w:val="19"/>
          <w:szCs w:val="19"/>
          <w:lang w:eastAsia="pt-BR"/>
        </w:rPr>
        <w:t>Para fins de aquisição de arma de fogo de uso permitido e de emissão do Certificado de Registro de Arma de Fogo, o interessado deverá:</w:t>
      </w:r>
    </w:p>
    <w:p w14:paraId="6D3382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ter, no mínimo, vinte e cinco anos de idade;</w:t>
      </w:r>
    </w:p>
    <w:p w14:paraId="6C18336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pacing w:val="-4"/>
          <w:sz w:val="19"/>
          <w:szCs w:val="19"/>
          <w:lang w:eastAsia="pt-BR"/>
        </w:rPr>
        <w:t>II - apresentar original e cópia de documento de identificação pessoal;</w:t>
      </w:r>
    </w:p>
    <w:p w14:paraId="7779D1B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comprovar a idoneidade moral e a inexistência de inquérito policial ou processo criminal, por meio de certidões de antecedentes criminais das Justiças Federal, Estadual, Militar e Eleitoral;</w:t>
      </w:r>
    </w:p>
    <w:p w14:paraId="176F095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IV - apresentar documento comprobatório de ocupação lícita e de residência fixa;</w:t>
      </w:r>
    </w:p>
    <w:p w14:paraId="19C6EAF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comprovar, periodicamente, a capacidade técnica para o manuseio da arma de fogo; e</w:t>
      </w:r>
    </w:p>
    <w:p w14:paraId="7F309F5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 - comprovar a aptidão psicológica para o manuseio de arma de fogo, atestada em laudo conclusivo fornecido por psicólogo credenciado pela Polícia Federal.</w:t>
      </w:r>
    </w:p>
    <w:p w14:paraId="075E448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indeferimento do pedido para aquisição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comunicado ao interessado em documento próprio e apenas poderá ter como fundamento:</w:t>
      </w:r>
    </w:p>
    <w:p w14:paraId="4678644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 comprovação documental de que:</w:t>
      </w:r>
    </w:p>
    <w:p w14:paraId="13AC0B8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o interessado instruiu o pedido com declarações ou documentos falsos; ou</w:t>
      </w:r>
    </w:p>
    <w:p w14:paraId="4A44018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o interessado mantém vínculo com grupos criminosos ou age como pessoa interposta de quem não preenche os requisitos a que se referem os incisos I a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w:t>
      </w:r>
    </w:p>
    <w:p w14:paraId="2DFC7C8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o interessado não ter a idade mínima exigida no inciso 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ou</w:t>
      </w:r>
    </w:p>
    <w:p w14:paraId="4A43108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a não apresentação de um ou mais documentos a que se referem o inciso III ao inciso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w:t>
      </w:r>
    </w:p>
    <w:p w14:paraId="09DCF23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Serão exigidas as certidões de antecedentes a que se refere o inciso III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apenas do local de domicílio do requerente, que apresentará declaração de inexistência de inquéritos policiais ou processos criminais contra si em trâmite nos demais entes federativos.</w:t>
      </w:r>
    </w:p>
    <w:p w14:paraId="7C4406A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3º  O comprovante de capacidade técnica de que trata o inciso V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deverá ser expedido por instrutor de armamento e de tiro credenciado pela Polícia Federal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deverá atestar, necessariamente:</w:t>
      </w:r>
    </w:p>
    <w:p w14:paraId="58C058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conhecimento da conceituação e das normas de segurança relativas a arma de fogo;</w:t>
      </w:r>
    </w:p>
    <w:p w14:paraId="660E836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conhecimento básico dos componentes e das partes da arma de fogo para a qual foi requerida a autorização de aquisição; e</w:t>
      </w:r>
    </w:p>
    <w:p w14:paraId="55D3ECC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habilidade no uso da arma de fogo demonstrada pelo interessado em estande de tiro credenciado pelo Comando do Exército ou pela Polícia Federal.</w:t>
      </w:r>
    </w:p>
    <w:p w14:paraId="3E2F200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3º-A Os profissionais descritos nos incisos I, II, III, IV, V, VI, VII e X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62"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e o atirador desportivo com certificado de registro válido, que possua armas apostiladas no acervo de atirador, que estejam credenciados junto à Polícia Federal como instrutores de armamento e tiro poderão utilizar suas armas registradas no Sigma para aplicar os testes de tiro para fornecimento do comprovante de capacidade técnica.      </w:t>
      </w:r>
      <w:hyperlink r:id="rId6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64" w:anchor="art3" w:history="1">
        <w:r w:rsidRPr="0000242C">
          <w:rPr>
            <w:rFonts w:ascii="Book Antiqua" w:eastAsia="Times New Roman" w:hAnsi="Book Antiqua" w:cs="Arial"/>
            <w:color w:val="0000FF"/>
            <w:sz w:val="19"/>
            <w:szCs w:val="19"/>
            <w:u w:val="single"/>
            <w:lang w:eastAsia="pt-BR"/>
          </w:rPr>
          <w:t>Vigência</w:t>
        </w:r>
      </w:hyperlink>
    </w:p>
    <w:p w14:paraId="30ED6E7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Cumpridos os requisitos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será expedida pelo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no prazo de até trinta dias, contado da data do protocolo da solicitação, a autorização para a aquisição da arma de fogo em nome do interessado.</w:t>
      </w:r>
    </w:p>
    <w:p w14:paraId="1FB27EC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É pessoal e intransferível a autorização para a aquisição da arma de fogo de que trata o § 4º.</w:t>
      </w:r>
    </w:p>
    <w:p w14:paraId="1DB5713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6º  Fica dispensado da comprovação de cumprimento dos requisitos a que se referem os incisos V e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interessado em adquirir arma de fogo que:</w:t>
      </w:r>
    </w:p>
    <w:p w14:paraId="54C4AF7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comprove estar autorizado a portar arma de fogo da mesma espécie daquela a ser adquirida, desde que o porte de arma de fogo esteja válido; e</w:t>
      </w:r>
    </w:p>
    <w:p w14:paraId="188CE8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tenha se submetido às avaliações técnica e psicológica no prazo estabelecido para obtenção ou manutenção do porte de arma de fogo.</w:t>
      </w:r>
    </w:p>
    <w:p w14:paraId="70BFBEF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7º  Para fins de aquisição de arma de fogo de uso restrito, o interessado deverá solicitar autorização prévia ao Comando do Exército.</w:t>
      </w:r>
    </w:p>
    <w:p w14:paraId="070E662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8º  O disposto no § 7º se aplica às aquisições de munições e acessórios das armas de uso restrito adquiridas.</w:t>
      </w:r>
    </w:p>
    <w:p w14:paraId="4E72687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9º  O disposto no § 7º não se aplica aos Comandos Militares, nos termos do disposto no </w:t>
      </w:r>
      <w:hyperlink r:id="rId65" w:anchor="art27p" w:history="1">
        <w:r w:rsidRPr="0000242C">
          <w:rPr>
            <w:rFonts w:ascii="Book Antiqua" w:eastAsia="Times New Roman" w:hAnsi="Book Antiqua" w:cs="Arial"/>
            <w:color w:val="0000FF"/>
            <w:sz w:val="19"/>
            <w:szCs w:val="19"/>
            <w:u w:val="single"/>
            <w:lang w:eastAsia="pt-BR"/>
          </w:rPr>
          <w:t>parágrafo único do art. 27 da Lei nº 10.826, de 2003</w:t>
        </w:r>
      </w:hyperlink>
      <w:r w:rsidRPr="0000242C">
        <w:rPr>
          <w:rFonts w:ascii="Book Antiqua" w:eastAsia="Times New Roman" w:hAnsi="Book Antiqua" w:cs="Arial"/>
          <w:color w:val="000000"/>
          <w:sz w:val="19"/>
          <w:szCs w:val="19"/>
          <w:lang w:eastAsia="pt-BR"/>
        </w:rPr>
        <w:t>.</w:t>
      </w:r>
    </w:p>
    <w:p w14:paraId="161DBBA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10.  O certificado de registro concedido às pessoas jurídicas que comercializem ou produzam armas de fogo, munições e acessórios e aos clubes e às escolas de tiro, expedido pelo Comando do Exército, terá validade de dez anos.</w:t>
      </w:r>
    </w:p>
    <w:p w14:paraId="0DB5A2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11.  Os requisitos de que tratam os incisos IV, V e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serão comprovados, periodicamente, a cada dez anos, junto à Polícia Federal, para fins de renovação do Certificado de Registro.   </w:t>
      </w:r>
      <w:hyperlink r:id="rId66"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0C2DD3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12.  Os integrantes das Forças Armadas, das polícias federais, estaduais e do Distrito Federal e os militares dos Estados e do Distrito Federal, ao adquirirem arma de fogo de uso permitido ou restrito ou renovarem o Certificado de Registro, ficam dispensados do cumprimento dos requisitos de que tratam os incisos I, III, IV, V e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w:t>
      </w:r>
      <w:hyperlink r:id="rId67"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551613D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13.  Os integrantes das entidades de que tratam os incisos I, II, III, V, VI, VII e X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do art. 6º da Lei nº 10.826, de 2003, ficam dispensados do cumprimento do requisito de que trata o inciso 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deste artigo.   </w:t>
      </w:r>
      <w:hyperlink r:id="rId68"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B03B48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14. O cumprimento dos requisitos legais e regulamentares necessários ao porte e à aquisição de armas de fogo dos servidores previstos nos incisos X e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69"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dos membros da Magistratura e do Ministério Público poderá ser atestado por declaração da própria instituição, na forma estabelecida pela Secretaria da Receita Federal do Brasil do Ministério da Economia, pelo Conselho Nacional de Justiça e pelo Conselho Nacional do Ministério Público, respectivamente, adotados os parâmetros técnicos estabelecidos pela Polícia Federal.         </w:t>
      </w:r>
      <w:hyperlink r:id="rId7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71" w:anchor="art3" w:history="1">
        <w:r w:rsidRPr="0000242C">
          <w:rPr>
            <w:rFonts w:ascii="Book Antiqua" w:eastAsia="Times New Roman" w:hAnsi="Book Antiqua" w:cs="Arial"/>
            <w:color w:val="0000FF"/>
            <w:sz w:val="19"/>
            <w:szCs w:val="19"/>
            <w:u w:val="single"/>
            <w:lang w:eastAsia="pt-BR"/>
          </w:rPr>
          <w:t>Vigência</w:t>
        </w:r>
      </w:hyperlink>
    </w:p>
    <w:p w14:paraId="6831C3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13. O proprietário de arma de fogo fica obrigado a comunicar, imediatamente após à ciência dos fatos, à polícia judiciária e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o extravio, o furto, o roubo e a recuperação de arma de fogo ou do Certificado de Registro de Arma de Fogo.          </w:t>
      </w:r>
      <w:hyperlink r:id="rId7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73" w:anchor="art3" w:history="1">
        <w:r w:rsidRPr="0000242C">
          <w:rPr>
            <w:rFonts w:ascii="Book Antiqua" w:eastAsia="Times New Roman" w:hAnsi="Book Antiqua" w:cs="Arial"/>
            <w:color w:val="0000FF"/>
            <w:sz w:val="19"/>
            <w:szCs w:val="19"/>
            <w:u w:val="single"/>
            <w:lang w:eastAsia="pt-BR"/>
          </w:rPr>
          <w:t>Vigência</w:t>
        </w:r>
      </w:hyperlink>
    </w:p>
    <w:p w14:paraId="582C06B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1º  A polícia judiciária remeterá, no prazo de quarenta e oito horas, contado da data de recebimento da comunicação, as informações coletadas à Polícia Federal ou ao Comando do Exército, para fins de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2C0A1F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Na hipótese de arma de fogo de uso restrito, a Polícia Federal encaminhará as informações ao Comando do Exército, para fins de cadastro no Sigma.</w:t>
      </w:r>
    </w:p>
    <w:p w14:paraId="1B5BD26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Sem prejuízo do disposto no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proprietário deverá, ainda, comunicar o ocorrido à Polícia Federal ou ao Comando do Exército, conforme o caso, e encaminhar-lhe cópia do boletim de ocorrência.</w:t>
      </w:r>
    </w:p>
    <w:p w14:paraId="2CA2877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14.  Serão cassadas as autorizações de porte de arma de fogo do titular a que se referem o </w:t>
      </w:r>
      <w:hyperlink r:id="rId74" w:anchor="art6viii" w:history="1">
        <w:r w:rsidRPr="0000242C">
          <w:rPr>
            <w:rFonts w:ascii="Book Antiqua" w:eastAsia="Times New Roman" w:hAnsi="Book Antiqua" w:cs="Arial"/>
            <w:color w:val="0000FF"/>
            <w:sz w:val="19"/>
            <w:szCs w:val="19"/>
            <w:u w:val="single"/>
            <w:lang w:eastAsia="pt-BR"/>
          </w:rPr>
          <w:t>inciso VIII ao inciso XI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w:t>
        </w:r>
      </w:hyperlink>
      <w:r w:rsidRPr="0000242C">
        <w:rPr>
          <w:rFonts w:ascii="Book Antiqua" w:eastAsia="Times New Roman" w:hAnsi="Book Antiqua" w:cs="Arial"/>
          <w:color w:val="000000"/>
          <w:sz w:val="19"/>
          <w:szCs w:val="19"/>
          <w:lang w:eastAsia="pt-BR"/>
        </w:rPr>
        <w:t> e o </w:t>
      </w:r>
      <w:hyperlink r:id="rId75" w:anchor="art10%C2%A71" w:history="1">
        <w:r w:rsidRPr="0000242C">
          <w:rPr>
            <w:rFonts w:ascii="Book Antiqua" w:eastAsia="Times New Roman" w:hAnsi="Book Antiqua" w:cs="Arial"/>
            <w:color w:val="0000FF"/>
            <w:sz w:val="19"/>
            <w:szCs w:val="19"/>
            <w:u w:val="single"/>
            <w:lang w:eastAsia="pt-BR"/>
          </w:rPr>
          <w:t>§ 1º do art. 10 da Lei nº 10.826, de 2003</w:t>
        </w:r>
      </w:hyperlink>
      <w:r w:rsidRPr="0000242C">
        <w:rPr>
          <w:rFonts w:ascii="Book Antiqua" w:eastAsia="Times New Roman" w:hAnsi="Book Antiqua" w:cs="Arial"/>
          <w:color w:val="000000"/>
          <w:sz w:val="19"/>
          <w:szCs w:val="19"/>
          <w:lang w:eastAsia="pt-BR"/>
        </w:rPr>
        <w:t>, que esteja respondendo a inquérito ou a processo criminal por crime doloso.</w:t>
      </w:r>
    </w:p>
    <w:p w14:paraId="7233AAD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Nas hipóteses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proprietário entregará a arma de fogo à Polícia Federal ou ao Comando do Exército, conforme o caso, mediante indenização na forma prevista no art. 48, ou providenciará a sua transferência para terceiro, no prazo de sessenta dias, contado da data da ciência do indiciamento ou do recebimento da denúncia ou da queixa pelo juiz.</w:t>
      </w:r>
    </w:p>
    <w:p w14:paraId="432E907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A cassação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determinada a partir do indiciamento do investigado no inquérito policial ou do recebimento da denúncia ou queixa pelo juiz.</w:t>
      </w:r>
    </w:p>
    <w:p w14:paraId="6C68F74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A autorização de posse e de porte de arma de fogo não será cancelada na hipótese de o proprietário de arma de fogo estar respondendo a inquérito ou ação penal em razão da utilização da arma em estado de necessidade, legítima defesa, em estrito cumprimento do dever legal ou exercício regular de direito, exceto nas hipóteses em que o juiz, convencido da necessidade da medida, justificadamente determinar.</w:t>
      </w:r>
    </w:p>
    <w:p w14:paraId="11E334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Na hipótese a que se refere o § 3º, a arma será apreendida quando for necessário periciá-la e será restituída ao proprietário após a realização da perícia mediante assinatura de termo de compromisso e responsabilidade, por meio do qual se comprometerá a apresentar a arma de fogo perante a autoridade competente sempre que assim for determinado.</w:t>
      </w:r>
    </w:p>
    <w:p w14:paraId="5468178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O disposto neste artigo aplica-se a todas as armas de fogo de propriedade do indiciado ou acusado.</w:t>
      </w:r>
    </w:p>
    <w:p w14:paraId="385B71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6º  A apreensão da arma de fogo é de responsabilidade da polícia judiciária competente para a investigação do crime que motivou a cassação.</w:t>
      </w:r>
    </w:p>
    <w:p w14:paraId="27221FC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15. O porte de arma de fogo de uso permitido, vinculado ao registro prévio da arma e ao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será expedido pela Polícia Federal, no território nacional, desde que atendidos os </w:t>
      </w:r>
      <w:r w:rsidRPr="0000242C">
        <w:rPr>
          <w:rFonts w:ascii="Book Antiqua" w:eastAsia="Times New Roman" w:hAnsi="Book Antiqua" w:cs="Arial"/>
          <w:color w:val="000000"/>
          <w:sz w:val="19"/>
          <w:szCs w:val="19"/>
          <w:lang w:eastAsia="pt-BR"/>
        </w:rPr>
        <w:lastRenderedPageBreak/>
        <w:t>requisitos previstos nos </w:t>
      </w:r>
      <w:hyperlink r:id="rId76" w:anchor="art10%C2%A71i" w:history="1">
        <w:r w:rsidRPr="0000242C">
          <w:rPr>
            <w:rFonts w:ascii="Book Antiqua" w:eastAsia="Times New Roman" w:hAnsi="Book Antiqua" w:cs="Arial"/>
            <w:color w:val="0000FF"/>
            <w:sz w:val="19"/>
            <w:szCs w:val="19"/>
            <w:u w:val="single"/>
            <w:lang w:eastAsia="pt-BR"/>
          </w:rPr>
          <w:t>incisos I, II e III do § 1º do art. 10 da Lei nº 10.826, de 2003 . </w:t>
        </w:r>
      </w:hyperlink>
      <w:r w:rsidRPr="0000242C">
        <w:rPr>
          <w:rFonts w:ascii="Book Antiqua" w:eastAsia="Times New Roman" w:hAnsi="Book Antiqua" w:cs="Arial"/>
          <w:color w:val="000000"/>
          <w:sz w:val="19"/>
          <w:szCs w:val="19"/>
          <w:lang w:eastAsia="pt-BR"/>
        </w:rPr>
        <w:t>         </w:t>
      </w:r>
      <w:hyperlink r:id="rId7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78" w:anchor="art3" w:history="1">
        <w:r w:rsidRPr="0000242C">
          <w:rPr>
            <w:rFonts w:ascii="Book Antiqua" w:eastAsia="Times New Roman" w:hAnsi="Book Antiqua" w:cs="Arial"/>
            <w:color w:val="0000FF"/>
            <w:sz w:val="19"/>
            <w:szCs w:val="19"/>
            <w:u w:val="single"/>
            <w:lang w:eastAsia="pt-BR"/>
          </w:rPr>
          <w:t>Vigência</w:t>
        </w:r>
      </w:hyperlink>
    </w:p>
    <w:p w14:paraId="632AC2C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Na análise da efetiva necessidade, de que trata o inciso I do § 1º do </w:t>
      </w:r>
      <w:hyperlink r:id="rId79" w:anchor="art10" w:history="1">
        <w:r w:rsidRPr="0000242C">
          <w:rPr>
            <w:rFonts w:ascii="Book Antiqua" w:eastAsia="Times New Roman" w:hAnsi="Book Antiqua" w:cs="Arial"/>
            <w:color w:val="0000FF"/>
            <w:sz w:val="19"/>
            <w:szCs w:val="19"/>
            <w:u w:val="single"/>
            <w:lang w:eastAsia="pt-BR"/>
          </w:rPr>
          <w:t>art. 10 da Lei nº 10.826, de 2003 </w:t>
        </w:r>
      </w:hyperlink>
      <w:r w:rsidRPr="0000242C">
        <w:rPr>
          <w:rFonts w:ascii="Book Antiqua" w:eastAsia="Times New Roman" w:hAnsi="Book Antiqua" w:cs="Arial"/>
          <w:color w:val="000000"/>
          <w:sz w:val="19"/>
          <w:szCs w:val="19"/>
          <w:lang w:eastAsia="pt-BR"/>
        </w:rPr>
        <w:t>, devem ser consideradas as circunstâncias fáticas enfrentadas, as atividades exercidas e os critérios pessoais descritos pelo requerente, especialmente os que demonstrem os indícios de riscos potenciais à sua vida, incolumidade ou integridade física, permitida a utilização de todas as provas admitidas em direito para comprovar o alegado.         </w:t>
      </w:r>
      <w:hyperlink r:id="rId8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81" w:anchor="art3" w:history="1">
        <w:r w:rsidRPr="0000242C">
          <w:rPr>
            <w:rFonts w:ascii="Book Antiqua" w:eastAsia="Times New Roman" w:hAnsi="Book Antiqua" w:cs="Arial"/>
            <w:color w:val="0000FF"/>
            <w:sz w:val="19"/>
            <w:szCs w:val="19"/>
            <w:u w:val="single"/>
            <w:lang w:eastAsia="pt-BR"/>
          </w:rPr>
          <w:t>Vigência</w:t>
        </w:r>
      </w:hyperlink>
    </w:p>
    <w:p w14:paraId="7A802FA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 indeferimento do requerimento de porte de arma de fogo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deverá ser devidamente fundamentado pela autoridade concedente.         </w:t>
      </w:r>
      <w:hyperlink r:id="rId82"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83" w:anchor="art3" w:history="1">
        <w:r w:rsidRPr="0000242C">
          <w:rPr>
            <w:rFonts w:ascii="Book Antiqua" w:eastAsia="Times New Roman" w:hAnsi="Book Antiqua" w:cs="Arial"/>
            <w:color w:val="0000FF"/>
            <w:sz w:val="19"/>
            <w:szCs w:val="19"/>
            <w:u w:val="single"/>
            <w:lang w:eastAsia="pt-BR"/>
          </w:rPr>
          <w:t>Vigência</w:t>
        </w:r>
      </w:hyperlink>
    </w:p>
    <w:p w14:paraId="22B1EDB2"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A taxa estipulada para o porte de arma de fogo somente será recolhida após a análise e a aprovação dos documentos apresentados.         </w:t>
      </w:r>
      <w:hyperlink r:id="rId8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85" w:anchor="art3" w:history="1">
        <w:r w:rsidRPr="0000242C">
          <w:rPr>
            <w:rFonts w:ascii="Book Antiqua" w:eastAsia="Times New Roman" w:hAnsi="Book Antiqua" w:cs="Arial"/>
            <w:color w:val="0000FF"/>
            <w:sz w:val="19"/>
            <w:szCs w:val="19"/>
            <w:u w:val="single"/>
            <w:lang w:eastAsia="pt-BR"/>
          </w:rPr>
          <w:t>Vigência</w:t>
        </w:r>
      </w:hyperlink>
    </w:p>
    <w:p w14:paraId="1EF8843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16.  O porte de arma de fogo é documento obrigatório para a condução da arma e deverá conter os seguintes dados:</w:t>
      </w:r>
    </w:p>
    <w:p w14:paraId="3EF5989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abrangência territorial;</w:t>
      </w:r>
    </w:p>
    <w:p w14:paraId="6EEC75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eficácia temporal;</w:t>
      </w:r>
    </w:p>
    <w:p w14:paraId="0076175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características das armas;         </w:t>
      </w:r>
      <w:hyperlink r:id="rId86"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87" w:anchor="art3" w:history="1">
        <w:r w:rsidRPr="0000242C">
          <w:rPr>
            <w:rFonts w:ascii="Book Antiqua" w:eastAsia="Times New Roman" w:hAnsi="Book Antiqua" w:cs="Arial"/>
            <w:color w:val="0000FF"/>
            <w:sz w:val="19"/>
            <w:szCs w:val="19"/>
            <w:u w:val="single"/>
            <w:lang w:eastAsia="pt-BR"/>
          </w:rPr>
          <w:t>Vigência</w:t>
        </w:r>
      </w:hyperlink>
    </w:p>
    <w:p w14:paraId="4D6933B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IV - número dos cadastros de, ao menos, uma das armas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Sigma;       </w:t>
      </w:r>
      <w:hyperlink r:id="rId88"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89" w:anchor="art3" w:history="1">
        <w:r w:rsidRPr="0000242C">
          <w:rPr>
            <w:rFonts w:ascii="Book Antiqua" w:eastAsia="Times New Roman" w:hAnsi="Book Antiqua" w:cs="Arial"/>
            <w:color w:val="0000FF"/>
            <w:sz w:val="19"/>
            <w:szCs w:val="19"/>
            <w:u w:val="single"/>
            <w:lang w:eastAsia="pt-BR"/>
          </w:rPr>
          <w:t>Vigência</w:t>
        </w:r>
      </w:hyperlink>
    </w:p>
    <w:p w14:paraId="57F139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identificação do proprietário das armas; e        </w:t>
      </w:r>
      <w:hyperlink r:id="rId9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91" w:anchor="art3" w:history="1">
        <w:r w:rsidRPr="0000242C">
          <w:rPr>
            <w:rFonts w:ascii="Book Antiqua" w:eastAsia="Times New Roman" w:hAnsi="Book Antiqua" w:cs="Arial"/>
            <w:color w:val="0000FF"/>
            <w:sz w:val="19"/>
            <w:szCs w:val="19"/>
            <w:u w:val="single"/>
            <w:lang w:eastAsia="pt-BR"/>
          </w:rPr>
          <w:t>Vigência</w:t>
        </w:r>
      </w:hyperlink>
    </w:p>
    <w:p w14:paraId="5C373F1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 - assinatura, cargo e função da autoridade concedente.</w:t>
      </w:r>
    </w:p>
    <w:p w14:paraId="4E7BFE31"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17. O porte de arma de fogo é pessoal, intransferível e revogável a qualquer tempo, e será válido em todo o território nacional para as armas de fogo de porte de uso permitido devidamente registradas no acervo do proprietário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w:t>
      </w:r>
      <w:hyperlink r:id="rId9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93" w:anchor="art3" w:history="1">
        <w:r w:rsidRPr="0000242C">
          <w:rPr>
            <w:rFonts w:ascii="Book Antiqua" w:eastAsia="Times New Roman" w:hAnsi="Book Antiqua" w:cs="Arial"/>
            <w:color w:val="0000FF"/>
            <w:sz w:val="19"/>
            <w:szCs w:val="19"/>
            <w:u w:val="single"/>
            <w:lang w:eastAsia="pt-BR"/>
          </w:rPr>
          <w:t>Vigência</w:t>
        </w:r>
      </w:hyperlink>
    </w:p>
    <w:p w14:paraId="05D3776B"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porte de arma de fogo autoriza a condução simultânea de até duas armas de fogo, respectivas munições e acessórios.        </w:t>
      </w:r>
      <w:hyperlink r:id="rId9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95" w:anchor="art3" w:history="1">
        <w:r w:rsidRPr="0000242C">
          <w:rPr>
            <w:rFonts w:ascii="Book Antiqua" w:eastAsia="Times New Roman" w:hAnsi="Book Antiqua" w:cs="Arial"/>
            <w:color w:val="0000FF"/>
            <w:sz w:val="19"/>
            <w:szCs w:val="19"/>
            <w:u w:val="single"/>
            <w:lang w:eastAsia="pt-BR"/>
          </w:rPr>
          <w:t>Vigência </w:t>
        </w:r>
      </w:hyperlink>
      <w:r w:rsidRPr="0000242C">
        <w:rPr>
          <w:rFonts w:ascii="Book Antiqua" w:eastAsia="Times New Roman" w:hAnsi="Book Antiqua" w:cs="Arial"/>
          <w:color w:val="000000"/>
          <w:sz w:val="19"/>
          <w:szCs w:val="19"/>
          <w:lang w:eastAsia="pt-BR"/>
        </w:rPr>
        <w:t>   </w:t>
      </w:r>
      <w:hyperlink r:id="rId96" w:history="1">
        <w:r w:rsidRPr="0000242C">
          <w:rPr>
            <w:rFonts w:ascii="Book Antiqua" w:eastAsia="Times New Roman" w:hAnsi="Book Antiqua" w:cs="Arial"/>
            <w:color w:val="0000FF"/>
            <w:sz w:val="19"/>
            <w:szCs w:val="19"/>
            <w:u w:val="single"/>
            <w:lang w:eastAsia="pt-BR"/>
          </w:rPr>
          <w:t>(Vide ADIN 6675)</w:t>
        </w:r>
      </w:hyperlink>
      <w:r w:rsidRPr="0000242C">
        <w:rPr>
          <w:rFonts w:ascii="Book Antiqua" w:eastAsia="Times New Roman" w:hAnsi="Book Antiqua" w:cs="Arial"/>
          <w:color w:val="000000"/>
          <w:sz w:val="19"/>
          <w:szCs w:val="19"/>
          <w:lang w:eastAsia="pt-BR"/>
        </w:rPr>
        <w:t>   </w:t>
      </w:r>
      <w:hyperlink r:id="rId97" w:history="1">
        <w:r w:rsidRPr="0000242C">
          <w:rPr>
            <w:rFonts w:ascii="Book Antiqua" w:eastAsia="Times New Roman" w:hAnsi="Book Antiqua" w:cs="Arial"/>
            <w:color w:val="0000FF"/>
            <w:sz w:val="19"/>
            <w:szCs w:val="19"/>
            <w:u w:val="single"/>
            <w:lang w:eastAsia="pt-BR"/>
          </w:rPr>
          <w:t>(Vide ADIN 6676)</w:t>
        </w:r>
      </w:hyperlink>
      <w:r w:rsidRPr="0000242C">
        <w:rPr>
          <w:rFonts w:ascii="Book Antiqua" w:eastAsia="Times New Roman" w:hAnsi="Book Antiqua" w:cs="Arial"/>
          <w:color w:val="000000"/>
          <w:sz w:val="19"/>
          <w:szCs w:val="19"/>
          <w:lang w:eastAsia="pt-BR"/>
        </w:rPr>
        <w:t>      </w:t>
      </w:r>
      <w:hyperlink r:id="rId98" w:history="1">
        <w:r w:rsidRPr="0000242C">
          <w:rPr>
            <w:rFonts w:ascii="Book Antiqua" w:eastAsia="Times New Roman" w:hAnsi="Book Antiqua" w:cs="Arial"/>
            <w:color w:val="0000FF"/>
            <w:sz w:val="19"/>
            <w:szCs w:val="19"/>
            <w:u w:val="single"/>
            <w:lang w:eastAsia="pt-BR"/>
          </w:rPr>
          <w:t>(Vide ADIN 6677)</w:t>
        </w:r>
      </w:hyperlink>
      <w:r w:rsidRPr="0000242C">
        <w:rPr>
          <w:rFonts w:ascii="Book Antiqua" w:eastAsia="Times New Roman" w:hAnsi="Book Antiqua" w:cs="Arial"/>
          <w:color w:val="000000"/>
          <w:sz w:val="19"/>
          <w:szCs w:val="19"/>
          <w:lang w:eastAsia="pt-BR"/>
        </w:rPr>
        <w:t>      </w:t>
      </w:r>
      <w:hyperlink r:id="rId99" w:history="1">
        <w:r w:rsidRPr="0000242C">
          <w:rPr>
            <w:rFonts w:ascii="Book Antiqua" w:eastAsia="Times New Roman" w:hAnsi="Book Antiqua" w:cs="Arial"/>
            <w:color w:val="0000FF"/>
            <w:sz w:val="19"/>
            <w:szCs w:val="19"/>
            <w:u w:val="single"/>
            <w:lang w:eastAsia="pt-BR"/>
          </w:rPr>
          <w:t>(Vide ADIN 6695)</w:t>
        </w:r>
      </w:hyperlink>
    </w:p>
    <w:p w14:paraId="1C9900A4"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 documento de porte deverá ser apresentado em conjunto com o documento de identificação do portador e o Certificado de Registro da Arma de Fogo válido.     </w:t>
      </w:r>
      <w:hyperlink r:id="rId10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01" w:anchor="art3" w:history="1">
        <w:r w:rsidRPr="0000242C">
          <w:rPr>
            <w:rFonts w:ascii="Book Antiqua" w:eastAsia="Times New Roman" w:hAnsi="Book Antiqua" w:cs="Arial"/>
            <w:color w:val="0000FF"/>
            <w:sz w:val="19"/>
            <w:szCs w:val="19"/>
            <w:u w:val="single"/>
            <w:lang w:eastAsia="pt-BR"/>
          </w:rPr>
          <w:t>Vigência</w:t>
        </w:r>
      </w:hyperlink>
    </w:p>
    <w:p w14:paraId="34BA52F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§3º  Os integrantes das entidades de que tratam os incisos I, II, V, VI, X e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102"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e os membros da Magistratura e do Ministério Público poderão portar as armas apostiladas em seus certificados de registro, no acervo de atirador desportivo.         </w:t>
      </w:r>
      <w:hyperlink r:id="rId10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04" w:anchor="art3" w:history="1">
        <w:r w:rsidRPr="0000242C">
          <w:rPr>
            <w:rFonts w:ascii="Book Antiqua" w:eastAsia="Times New Roman" w:hAnsi="Book Antiqua" w:cs="Arial"/>
            <w:color w:val="0000FF"/>
            <w:sz w:val="19"/>
            <w:szCs w:val="19"/>
            <w:u w:val="single"/>
            <w:lang w:eastAsia="pt-BR"/>
          </w:rPr>
          <w:t>Vigência</w:t>
        </w:r>
      </w:hyperlink>
    </w:p>
    <w:p w14:paraId="6B0DC13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18.         </w:t>
      </w:r>
      <w:hyperlink r:id="rId105"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106" w:anchor="art3" w:history="1">
        <w:r w:rsidRPr="0000242C">
          <w:rPr>
            <w:rFonts w:ascii="Book Antiqua" w:eastAsia="Times New Roman" w:hAnsi="Book Antiqua" w:cs="Arial"/>
            <w:color w:val="0000FF"/>
            <w:sz w:val="19"/>
            <w:szCs w:val="19"/>
            <w:u w:val="single"/>
            <w:lang w:eastAsia="pt-BR"/>
          </w:rPr>
          <w:t>Vigência</w:t>
        </w:r>
      </w:hyperlink>
    </w:p>
    <w:p w14:paraId="09B971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19.  O titular do porte de arma de fogo deverá comunicar imediatamente:</w:t>
      </w:r>
    </w:p>
    <w:p w14:paraId="2A435F1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 mudança de domicílio ao órgão expedidor do porte de arma de fogo; e</w:t>
      </w:r>
    </w:p>
    <w:p w14:paraId="75A4B6C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II - o extravio, o furto ou o roubo da arma de fogo, à unidade policial mais próxima e, posteriormente, à Polícia Federal.</w:t>
      </w:r>
    </w:p>
    <w:p w14:paraId="4B0593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Parágrafo único.  A inobservância ao disposto neste artigo implicará na suspensão do porte de arma de fogo por prazo a ser estipulado pela autoridade concedente.</w:t>
      </w:r>
    </w:p>
    <w:p w14:paraId="2FE8B13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20.  O titular de porte de arma de fogo para defesa pessoal concedido nos termos do disposto no </w:t>
      </w:r>
      <w:hyperlink r:id="rId107" w:anchor="sart10" w:history="1">
        <w:r w:rsidRPr="0000242C">
          <w:rPr>
            <w:rFonts w:ascii="Book Antiqua" w:eastAsia="Times New Roman" w:hAnsi="Book Antiqua" w:cs="Arial"/>
            <w:color w:val="0000FF"/>
            <w:sz w:val="19"/>
            <w:szCs w:val="19"/>
            <w:u w:val="single"/>
            <w:lang w:eastAsia="pt-BR"/>
          </w:rPr>
          <w:t>art. 10 da Lei nº 10.826, de 2003</w:t>
        </w:r>
      </w:hyperlink>
      <w:r w:rsidRPr="0000242C">
        <w:rPr>
          <w:rFonts w:ascii="Book Antiqua" w:eastAsia="Times New Roman" w:hAnsi="Book Antiqua" w:cs="Arial"/>
          <w:color w:val="000000"/>
          <w:sz w:val="19"/>
          <w:szCs w:val="19"/>
          <w:lang w:eastAsia="pt-BR"/>
        </w:rPr>
        <w:t>, não poderá conduzi-la ostensivamente ou com ela adentrar ou permanecer em locais públicos, tais como igrejas, escolas, estádios desportivos, clubes, agências bancárias ou outros locais onde haja aglomeração de pessoas em decorrência de eventos de qualquer natureza.</w:t>
      </w:r>
    </w:p>
    <w:p w14:paraId="0CE49A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A inobservância ao disposto neste artigo implicará na cassação do porte de arma de fogo e na apreensão da arma, pela autoridade competente, que adotará as medidas legais pertinentes.</w:t>
      </w:r>
    </w:p>
    <w:p w14:paraId="38FC67F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Aplica-se o disposto no § 1º na hipótese de o titular do porte de arma de fogo portar o armamento em estado de embriaguez ou sob o efeito de drogas ou medicamentos que provoquem alteração do desempenho intelectual ou motor.</w:t>
      </w:r>
    </w:p>
    <w:p w14:paraId="462DA6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21.  Será concedido pela Polícia Federal, nos termos do disposto no </w:t>
      </w:r>
      <w:hyperlink r:id="rId108" w:anchor="art6%C2%A75." w:history="1">
        <w:r w:rsidRPr="0000242C">
          <w:rPr>
            <w:rFonts w:ascii="Book Antiqua" w:eastAsia="Times New Roman" w:hAnsi="Book Antiqua" w:cs="Arial"/>
            <w:color w:val="0000FF"/>
            <w:sz w:val="19"/>
            <w:szCs w:val="19"/>
            <w:u w:val="single"/>
            <w:lang w:eastAsia="pt-BR"/>
          </w:rPr>
          <w:t>§ 5º do art. 6º da Lei nº 10.826, de 2003</w:t>
        </w:r>
      </w:hyperlink>
      <w:r w:rsidRPr="0000242C">
        <w:rPr>
          <w:rFonts w:ascii="Book Antiqua" w:eastAsia="Times New Roman" w:hAnsi="Book Antiqua" w:cs="Arial"/>
          <w:color w:val="000000"/>
          <w:sz w:val="19"/>
          <w:szCs w:val="19"/>
          <w:lang w:eastAsia="pt-BR"/>
        </w:rPr>
        <w:t>, o porte de arma de fogo, na categoria caçador de subsistência, de uma arma portátil, de uso permitido, de tiro simples, com um ou dois canos, de alma lisa e de calibre igual ou inferior a dezesseis, desde que o interessado comprove a efetiva necessidade em requerimento ao qual deverão ser anexados os seguintes documentos:</w:t>
      </w:r>
    </w:p>
    <w:p w14:paraId="6051D8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documento comprobatório de residência em área rural ou certidão equivalente expedida por órgão municipal;</w:t>
      </w:r>
    </w:p>
    <w:p w14:paraId="3EFBC6B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original e cópia, ou cópia autenticada, do documento de identificação pessoal; e</w:t>
      </w:r>
    </w:p>
    <w:p w14:paraId="5C03A41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atestado de bons antecedentes.</w:t>
      </w:r>
    </w:p>
    <w:p w14:paraId="12BBBE8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Parágrafo único.  Aplicam-se ao portador do porte de arma de fogo mencionado neste artigo as demais obrigações estabelecidas neste Decreto.</w:t>
      </w:r>
    </w:p>
    <w:p w14:paraId="4788502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22.  Observado o princípio da reciprocidade previsto em convenções internacionais de que a República Federativa do Brasil seja signatária, poderá ser autorizado o porte de arma de fogo pela Polícia Federal a diplomatas de missões diplomáticas e consulares acreditadas junto ao Governo brasileiro, e a agentes de segurança de dignitários estrangeiros durante a permanência no País, independentemente dos requisitos estabelecidos neste Decreto.</w:t>
      </w:r>
    </w:p>
    <w:p w14:paraId="5376BFB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23.  Caberá à Polícia Federal estabelecer os procedimentos relativos à concessão e à renovação do porte de arma de fogo.</w:t>
      </w:r>
    </w:p>
    <w:p w14:paraId="0DA6363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24.  O porte de arma de fogo é deferido aos militares das Forças Armadas, aos policiais federais, estaduais e distritais, civis e militares, aos corpos de bombeiros militares e aos policiais da Câmara dos Deputados e do Senado Federal em razão do desempenho de suas funções institucionais.</w:t>
      </w:r>
    </w:p>
    <w:p w14:paraId="3C798D5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porte de arma de fogo é garantido às praças das Forças Armadas com estabilidade de que trata a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"http://www.planalto.gov.br/ccivil_03/LEIS/L6880.htm" \l "art50iva"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alínea “a” do inciso IV do </w:t>
      </w:r>
      <w:r w:rsidRPr="0000242C">
        <w:rPr>
          <w:rFonts w:ascii="Book Antiqua" w:eastAsia="Times New Roman" w:hAnsi="Book Antiqua" w:cs="Arial"/>
          <w:b/>
          <w:bCs/>
          <w:color w:val="0000FF"/>
          <w:sz w:val="19"/>
          <w:szCs w:val="19"/>
          <w:u w:val="single"/>
          <w:lang w:val="pt-PT" w:eastAsia="pt-BR"/>
        </w:rPr>
        <w:t>caput</w:t>
      </w:r>
      <w:r w:rsidRPr="0000242C">
        <w:rPr>
          <w:rFonts w:ascii="Book Antiqua" w:eastAsia="Times New Roman" w:hAnsi="Book Antiqua" w:cs="Arial"/>
          <w:color w:val="0000FF"/>
          <w:sz w:val="19"/>
          <w:szCs w:val="19"/>
          <w:u w:val="single"/>
          <w:lang w:val="pt-PT" w:eastAsia="pt-BR"/>
        </w:rPr>
        <w:t> do art. 50 da Lei nº 6.880, de 9 de dezembro de 1980 - Estatuto dos Militares</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1E2FAAB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A autorização do porte de arma de fogo para as praças sem estabilidade assegurada será regulamentada em ato do Comandante da Força correspondente.</w:t>
      </w:r>
    </w:p>
    <w:p w14:paraId="25B497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Ato do Comandante da Força correspondente </w:t>
      </w:r>
      <w:r w:rsidRPr="0000242C">
        <w:rPr>
          <w:rFonts w:ascii="Book Antiqua" w:eastAsia="Times New Roman" w:hAnsi="Book Antiqua" w:cs="Arial"/>
          <w:color w:val="000000"/>
          <w:sz w:val="19"/>
          <w:szCs w:val="19"/>
          <w:lang w:val="it-IT" w:eastAsia="pt-BR"/>
        </w:rPr>
        <w:t>dispor</w:t>
      </w:r>
      <w:r w:rsidRPr="0000242C">
        <w:rPr>
          <w:rFonts w:ascii="Book Antiqua" w:eastAsia="Times New Roman" w:hAnsi="Book Antiqua" w:cs="Arial"/>
          <w:color w:val="000000"/>
          <w:sz w:val="19"/>
          <w:szCs w:val="19"/>
          <w:lang w:val="pt-PT" w:eastAsia="pt-BR"/>
        </w:rPr>
        <w:t>á sobre as hipóteses excecpcionais de suspensã</w:t>
      </w:r>
      <w:r w:rsidRPr="0000242C">
        <w:rPr>
          <w:rFonts w:ascii="Book Antiqua" w:eastAsia="Times New Roman" w:hAnsi="Book Antiqua" w:cs="Arial"/>
          <w:color w:val="000000"/>
          <w:sz w:val="19"/>
          <w:szCs w:val="19"/>
          <w:lang w:val="it-IT" w:eastAsia="pt-BR"/>
        </w:rPr>
        <w:t>o, cassa</w:t>
      </w:r>
      <w:r w:rsidRPr="0000242C">
        <w:rPr>
          <w:rFonts w:ascii="Book Antiqua" w:eastAsia="Times New Roman" w:hAnsi="Book Antiqua" w:cs="Arial"/>
          <w:color w:val="000000"/>
          <w:sz w:val="19"/>
          <w:szCs w:val="19"/>
          <w:lang w:val="pt-PT" w:eastAsia="pt-BR"/>
        </w:rPr>
        <w:t>ção e demais procedimentos relativos ao porte de arma de fogo de que trata este artigo.</w:t>
      </w:r>
    </w:p>
    <w:p w14:paraId="1C21265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 4º  Atos dos comandantes-gerais das corporações disporão sobre o porte de arma de fogo dos policiais militares e dos bombeiros militares.</w:t>
      </w:r>
    </w:p>
    <w:p w14:paraId="3EC9460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w:t>
      </w:r>
      <w:hyperlink r:id="rId109" w:anchor="art2" w:history="1">
        <w:r w:rsidRPr="0000242C">
          <w:rPr>
            <w:rFonts w:ascii="Book Antiqua" w:eastAsia="Times New Roman" w:hAnsi="Book Antiqua" w:cs="Arial"/>
            <w:color w:val="0000FF"/>
            <w:sz w:val="19"/>
            <w:szCs w:val="19"/>
            <w:u w:val="single"/>
            <w:lang w:eastAsia="pt-BR"/>
          </w:rPr>
          <w:t>(Revogado pelo Decreto nº 9.981, de 2019)</w:t>
        </w:r>
      </w:hyperlink>
    </w:p>
    <w:p w14:paraId="4A9053A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24-A. O porte de arma de fogo também será deferido aos integrantes das entidades de que tratam os incisos III, IV, V, X e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110"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aos integrantes do quadro efetivo das polícias penais federal, estadual ou distrital e aos agentes e guardas prisionais, em razão do desempenho de suas funções institucionais.     </w:t>
      </w:r>
      <w:hyperlink r:id="rId111"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12" w:anchor="art3" w:history="1">
        <w:r w:rsidRPr="0000242C">
          <w:rPr>
            <w:rFonts w:ascii="Book Antiqua" w:eastAsia="Times New Roman" w:hAnsi="Book Antiqua" w:cs="Arial"/>
            <w:color w:val="0000FF"/>
            <w:sz w:val="19"/>
            <w:szCs w:val="19"/>
            <w:u w:val="single"/>
            <w:lang w:eastAsia="pt-BR"/>
          </w:rPr>
          <w:t>Vigência</w:t>
        </w:r>
      </w:hyperlink>
    </w:p>
    <w:p w14:paraId="1DE5469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25.  A autorização para o porte de arma de fogo previsto em legislação própria, na forma prevista no </w:t>
      </w:r>
      <w:hyperlink r:id="rId113" w:anchor="art6" w:history="1">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fica condicionada ao atendimento dos requisitos previstos no inciso III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do art. 4º da referida Lei.</w:t>
      </w:r>
    </w:p>
    <w:p w14:paraId="7FD104E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26.  Os órgãos, as instituições e as corporações a que se referem os </w:t>
      </w:r>
      <w:hyperlink r:id="rId114" w:anchor="art6i" w:history="1">
        <w:r w:rsidRPr="0000242C">
          <w:rPr>
            <w:rFonts w:ascii="Book Antiqua" w:eastAsia="Times New Roman" w:hAnsi="Book Antiqua" w:cs="Arial"/>
            <w:color w:val="0000FF"/>
            <w:sz w:val="19"/>
            <w:szCs w:val="19"/>
            <w:u w:val="single"/>
            <w:lang w:eastAsia="pt-BR"/>
          </w:rPr>
          <w:t>incisos I, II, III</w:t>
        </w:r>
      </w:hyperlink>
      <w:r w:rsidRPr="0000242C">
        <w:rPr>
          <w:rFonts w:ascii="Book Antiqua" w:eastAsia="Times New Roman" w:hAnsi="Book Antiqua" w:cs="Arial"/>
          <w:color w:val="000000"/>
          <w:sz w:val="19"/>
          <w:szCs w:val="19"/>
          <w:lang w:eastAsia="pt-BR"/>
        </w:rPr>
        <w:t>, </w:t>
      </w:r>
      <w:hyperlink r:id="rId115" w:anchor="art6v" w:history="1">
        <w:r w:rsidRPr="0000242C">
          <w:rPr>
            <w:rFonts w:ascii="Book Antiqua" w:eastAsia="Times New Roman" w:hAnsi="Book Antiqua" w:cs="Arial"/>
            <w:color w:val="0000FF"/>
            <w:sz w:val="19"/>
            <w:szCs w:val="19"/>
            <w:u w:val="single"/>
            <w:lang w:eastAsia="pt-BR"/>
          </w:rPr>
          <w:t>V, VI, VII</w:t>
        </w:r>
      </w:hyperlink>
      <w:r w:rsidRPr="0000242C">
        <w:rPr>
          <w:rFonts w:ascii="Book Antiqua" w:eastAsia="Times New Roman" w:hAnsi="Book Antiqua" w:cs="Arial"/>
          <w:color w:val="000000"/>
          <w:sz w:val="19"/>
          <w:szCs w:val="19"/>
          <w:lang w:eastAsia="pt-BR"/>
        </w:rPr>
        <w:t> e </w:t>
      </w:r>
      <w:hyperlink r:id="rId116" w:anchor="artx." w:history="1">
        <w:r w:rsidRPr="0000242C">
          <w:rPr>
            <w:rFonts w:ascii="Book Antiqua" w:eastAsia="Times New Roman" w:hAnsi="Book Antiqua" w:cs="Arial"/>
            <w:color w:val="0000FF"/>
            <w:sz w:val="19"/>
            <w:szCs w:val="19"/>
            <w:u w:val="single"/>
            <w:lang w:eastAsia="pt-BR"/>
          </w:rPr>
          <w:t>X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estabelecerão, em normas próprias, os procedimentos relativos às condições para a utilização das armas de fogo de sua propriedade, ainda que fora de serviço.</w:t>
      </w:r>
    </w:p>
    <w:p w14:paraId="10B64F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As instituições a que se referem o </w:t>
      </w:r>
      <w:hyperlink r:id="rId117" w:anchor="art6iv" w:history="1">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 da Lei nº 10.826, de 2003</w:t>
        </w:r>
      </w:hyperlink>
      <w:r w:rsidRPr="0000242C">
        <w:rPr>
          <w:rFonts w:ascii="Book Antiqua" w:eastAsia="Times New Roman" w:hAnsi="Book Antiqua" w:cs="Arial"/>
          <w:color w:val="000000"/>
          <w:sz w:val="19"/>
          <w:szCs w:val="19"/>
          <w:lang w:eastAsia="pt-BR"/>
        </w:rPr>
        <w:t>, estabelecerão, em normas próprias, os procedimentos relativos às condições para a utilização, em serviço, das armas de fogo de sua propriedade.</w:t>
      </w:r>
    </w:p>
    <w:p w14:paraId="3D14372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As instituições, os órgãos e as corporações, ao definir os procedimentos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disciplinarão as normas gerais de uso de arma de fogo de sua propriedade, fora do serviço, quando se tratar de locais onde haja aglomeração de pessoas, em decorrência de evento de qualquer natureza, tais como no interior de igrejas, escolas, estádios desportivos e clubes, públicos e privados.</w:t>
      </w:r>
    </w:p>
    <w:p w14:paraId="4B952E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Os órgãos e as instituições que tenham os portes de arma de seus agentes públicos ou políticos estabelecidos em lei própria, na forma prevista no </w:t>
      </w:r>
      <w:hyperlink r:id="rId118" w:anchor="art6" w:history="1">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deverão encaminhar à Polícia Federal a relação das pessoas autorizadas a portar arma de fogo, observado, no que couber, o disposto no art. 20.</w:t>
      </w:r>
    </w:p>
    <w:p w14:paraId="3522380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Não será concedida a autorização para o porte de arma de fogo de que trata o art. 15 a integrantes de órgãos, instituições e corporações não autorizados a portar arma de fogo fora de serviço, exceto se comprovarem o risco à sua integridade física, observado o disposto no </w:t>
      </w:r>
      <w:hyperlink r:id="rId119" w:anchor="art11" w:history="1">
        <w:r w:rsidRPr="0000242C">
          <w:rPr>
            <w:rFonts w:ascii="Book Antiqua" w:eastAsia="Times New Roman" w:hAnsi="Book Antiqua" w:cs="Arial"/>
            <w:color w:val="0000FF"/>
            <w:sz w:val="19"/>
            <w:szCs w:val="19"/>
            <w:u w:val="single"/>
            <w:lang w:eastAsia="pt-BR"/>
          </w:rPr>
          <w:t>art. 11 da Lei nº 10.826, de 2003</w:t>
        </w:r>
      </w:hyperlink>
      <w:r w:rsidRPr="0000242C">
        <w:rPr>
          <w:rFonts w:ascii="Book Antiqua" w:eastAsia="Times New Roman" w:hAnsi="Book Antiqua" w:cs="Arial"/>
          <w:color w:val="000000"/>
          <w:sz w:val="19"/>
          <w:szCs w:val="19"/>
          <w:lang w:eastAsia="pt-BR"/>
        </w:rPr>
        <w:t>.</w:t>
      </w:r>
    </w:p>
    <w:p w14:paraId="7CCD369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O porte de que tratam os </w:t>
      </w:r>
      <w:hyperlink r:id="rId120" w:anchor="art6v" w:history="1">
        <w:r w:rsidRPr="0000242C">
          <w:rPr>
            <w:rFonts w:ascii="Book Antiqua" w:eastAsia="Times New Roman" w:hAnsi="Book Antiqua" w:cs="Arial"/>
            <w:color w:val="0000FF"/>
            <w:sz w:val="19"/>
            <w:szCs w:val="19"/>
            <w:u w:val="single"/>
            <w:lang w:eastAsia="pt-BR"/>
          </w:rPr>
          <w:t>incisos V, VI</w:t>
        </w:r>
      </w:hyperlink>
      <w:r w:rsidRPr="0000242C">
        <w:rPr>
          <w:rFonts w:ascii="Book Antiqua" w:eastAsia="Times New Roman" w:hAnsi="Book Antiqua" w:cs="Arial"/>
          <w:color w:val="000000"/>
          <w:sz w:val="19"/>
          <w:szCs w:val="19"/>
          <w:lang w:eastAsia="pt-BR"/>
        </w:rPr>
        <w:t> e </w:t>
      </w:r>
      <w:hyperlink r:id="rId121" w:anchor="art6x." w:history="1">
        <w:r w:rsidRPr="0000242C">
          <w:rPr>
            <w:rFonts w:ascii="Book Antiqua" w:eastAsia="Times New Roman" w:hAnsi="Book Antiqua" w:cs="Arial"/>
            <w:color w:val="0000FF"/>
            <w:sz w:val="19"/>
            <w:szCs w:val="19"/>
            <w:u w:val="single"/>
            <w:lang w:eastAsia="pt-BR"/>
          </w:rPr>
          <w:t>X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e aquele previsto em lei própria, na forma prevista no </w:t>
      </w:r>
      <w:hyperlink r:id="rId122" w:anchor="art6" w:history="1">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serão concedidos, exclusivamente, para defesa pessoal, hipótese em que será vedado aos seus titulares o porte ostensivo da arma de fogo.</w:t>
      </w:r>
    </w:p>
    <w:p w14:paraId="67B53AD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6º  A vedação prevista no § 5º não se aplica aos servidores designados para execução da atividade fiscalizatória do Instituto Brasileiro do Meio Ambiente e dos Recursos Naturais Renováveis - Ibama e do Instituto Chico Mendes de Conservação da Biodiversidade - Instituto Chico Mendes.</w:t>
      </w:r>
    </w:p>
    <w:p w14:paraId="2E9E41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27. Poderá ser autorizado, em casos excepcionais, pelo órgão competente, o uso, em serviço, de arma de fogo de propriedade dos integrantes dos órgãos, das instituições ou das corporações a que se referem os </w:t>
      </w:r>
      <w:hyperlink r:id="rId123" w:anchor="art6ii." w:history="1">
        <w:r w:rsidRPr="0000242C">
          <w:rPr>
            <w:rFonts w:ascii="Book Antiqua" w:eastAsia="Times New Roman" w:hAnsi="Book Antiqua" w:cs="Arial"/>
            <w:color w:val="0000FF"/>
            <w:sz w:val="19"/>
            <w:szCs w:val="19"/>
            <w:u w:val="single"/>
            <w:lang w:eastAsia="pt-BR"/>
          </w:rPr>
          <w:t>incisos I, II, III, V, VI e VII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 da Lei nº 10.826, de 2003. </w:t>
        </w:r>
      </w:hyperlink>
      <w:r w:rsidRPr="0000242C">
        <w:rPr>
          <w:rFonts w:ascii="Book Antiqua" w:eastAsia="Times New Roman" w:hAnsi="Book Antiqua" w:cs="Arial"/>
          <w:color w:val="000000"/>
          <w:sz w:val="19"/>
          <w:szCs w:val="19"/>
          <w:lang w:eastAsia="pt-BR"/>
        </w:rPr>
        <w:t>      </w:t>
      </w:r>
      <w:hyperlink r:id="rId12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25" w:anchor="art3" w:history="1">
        <w:r w:rsidRPr="0000242C">
          <w:rPr>
            <w:rFonts w:ascii="Book Antiqua" w:eastAsia="Times New Roman" w:hAnsi="Book Antiqua" w:cs="Arial"/>
            <w:color w:val="0000FF"/>
            <w:sz w:val="19"/>
            <w:szCs w:val="19"/>
            <w:u w:val="single"/>
            <w:lang w:eastAsia="pt-BR"/>
          </w:rPr>
          <w:t>Vigência</w:t>
        </w:r>
      </w:hyperlink>
    </w:p>
    <w:p w14:paraId="0849D32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A autorização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regulamentada em ato próprio do órgão, da instituição ou da corporação competente.</w:t>
      </w:r>
    </w:p>
    <w:p w14:paraId="1336421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Na hipótese prevista neste artigo, a arma de fogo deverá ser sempre conduzida com o seu Certificado de Registro de Arma de Fogo.</w:t>
      </w:r>
    </w:p>
    <w:p w14:paraId="2391DAF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3º Para fins do disposto no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 deverá ser observado o disposto no § 1º-B do </w:t>
      </w:r>
      <w:hyperlink r:id="rId126"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em relação aos integrantes do quadro efetivo das polícias penais federal, estadual ou distrital e aos agentes e guardas prisionais .         </w:t>
      </w:r>
      <w:hyperlink r:id="rId127"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28" w:anchor="art3" w:history="1">
        <w:r w:rsidRPr="0000242C">
          <w:rPr>
            <w:rFonts w:ascii="Book Antiqua" w:eastAsia="Times New Roman" w:hAnsi="Book Antiqua" w:cs="Arial"/>
            <w:color w:val="0000FF"/>
            <w:sz w:val="19"/>
            <w:szCs w:val="19"/>
            <w:u w:val="single"/>
            <w:lang w:eastAsia="pt-BR"/>
          </w:rPr>
          <w:t>Vigência</w:t>
        </w:r>
      </w:hyperlink>
    </w:p>
    <w:p w14:paraId="2D8A56E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28.  As armas de fogo particulares de que trata o art. 27 e as institucionais não brasonadas deverão ser conduzidas com o seu Certificado de Registro de Arma de Fogo ou com o termo de cautela decorrente de autorização judicial para uso, sob pena de aplicação das sanções penais cabíveis.</w:t>
      </w:r>
    </w:p>
    <w:p w14:paraId="2F34AA9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29. A capacidade técnica e a aptidão psicológica para o manuseio de armas de fogo, para os integrantes das instituições a que se referem os </w:t>
      </w:r>
      <w:hyperlink r:id="rId129" w:anchor="art6iii" w:history="1">
        <w:r w:rsidRPr="0000242C">
          <w:rPr>
            <w:rFonts w:ascii="Book Antiqua" w:eastAsia="Times New Roman" w:hAnsi="Book Antiqua" w:cs="Arial"/>
            <w:color w:val="0000FF"/>
            <w:sz w:val="19"/>
            <w:szCs w:val="19"/>
            <w:u w:val="single"/>
            <w:lang w:eastAsia="pt-BR"/>
          </w:rPr>
          <w:t>incisos III, IV, V, VI, VII</w:t>
        </w:r>
      </w:hyperlink>
      <w:r w:rsidRPr="0000242C">
        <w:rPr>
          <w:rFonts w:ascii="Book Antiqua" w:eastAsia="Times New Roman" w:hAnsi="Book Antiqua" w:cs="Arial"/>
          <w:color w:val="000000"/>
          <w:sz w:val="19"/>
          <w:szCs w:val="19"/>
          <w:lang w:eastAsia="pt-BR"/>
        </w:rPr>
        <w:t>, </w:t>
      </w:r>
      <w:hyperlink r:id="rId130" w:anchor="art6iii" w:history="1">
        <w:r w:rsidRPr="0000242C">
          <w:rPr>
            <w:rFonts w:ascii="Book Antiqua" w:eastAsia="Times New Roman" w:hAnsi="Book Antiqua" w:cs="Arial"/>
            <w:color w:val="0000FF"/>
            <w:sz w:val="19"/>
            <w:szCs w:val="19"/>
            <w:u w:val="single"/>
            <w:lang w:eastAsia="pt-BR"/>
          </w:rPr>
          <w:t>X e XI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 poderão ser atestadas por profissionais da própria instituição ou por instrutores de armamento e tiro credenciados, depois de cumpridos os requisitos técnicos e psicológicos estabelecidos pela Polícia Federal, nos termos do disposto neste Decreto.      </w:t>
      </w:r>
      <w:hyperlink r:id="rId13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32" w:anchor="art3" w:history="1">
        <w:r w:rsidRPr="0000242C">
          <w:rPr>
            <w:rFonts w:ascii="Book Antiqua" w:eastAsia="Times New Roman" w:hAnsi="Book Antiqua" w:cs="Arial"/>
            <w:color w:val="0000FF"/>
            <w:sz w:val="19"/>
            <w:szCs w:val="19"/>
            <w:u w:val="single"/>
            <w:lang w:eastAsia="pt-BR"/>
          </w:rPr>
          <w:t>Vigência</w:t>
        </w:r>
      </w:hyperlink>
    </w:p>
    <w:p w14:paraId="1281586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Parágrafo único.  Caberá à Polícia Federal expedir o porte de arma de fogo para os guardas portuários.</w:t>
      </w:r>
    </w:p>
    <w:p w14:paraId="0729DA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29-A. A Polícia Federal, diretamente ou por meio de conv</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nio com os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rgãos de segurança pública dos Estados, do Distrito Federal e dos Municípios, nos termos do disposto no</w:t>
      </w:r>
      <w:r w:rsidRPr="0000242C">
        <w:rPr>
          <w:rFonts w:ascii="Book Antiqua" w:eastAsia="Times New Roman" w:hAnsi="Book Antiqua" w:cs="Arial"/>
          <w:color w:val="000000"/>
          <w:sz w:val="19"/>
          <w:szCs w:val="19"/>
          <w:lang w:eastAsia="pt-BR"/>
        </w:rPr>
        <w:t> § 3º do art. 6º da Lei nº 10.826, de 2003</w:t>
      </w:r>
      <w:r w:rsidRPr="0000242C">
        <w:rPr>
          <w:rFonts w:ascii="Book Antiqua" w:eastAsia="Times New Roman" w:hAnsi="Book Antiqua" w:cs="Arial"/>
          <w:color w:val="000000"/>
          <w:sz w:val="19"/>
          <w:szCs w:val="19"/>
          <w:lang w:val="pt-PT" w:eastAsia="pt-BR"/>
        </w:rPr>
        <w:t>, e observada a supervisão do Ministério da Justiça e Segurança Pública: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6BAFAA2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estabelecerá o currículo da disciplina de armamento e tiro dos cursos de formação das guardas municipais;   </w:t>
      </w:r>
      <w:hyperlink r:id="rId133"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D20661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II - conceder</w:t>
      </w:r>
      <w:r w:rsidRPr="0000242C">
        <w:rPr>
          <w:rFonts w:ascii="Book Antiqua" w:eastAsia="Times New Roman" w:hAnsi="Book Antiqua" w:cs="Arial"/>
          <w:color w:val="000000"/>
          <w:sz w:val="19"/>
          <w:szCs w:val="19"/>
          <w:lang w:val="pt-PT" w:eastAsia="pt-BR"/>
        </w:rPr>
        <w:t>á porte de arma de fogo funcional aos integrantes das guardas municipais, com validade pelo prazo de dez anos, contado da data de emissão do porte, nos limites territoriais do Estado em que exerce a função; e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6EF9C0B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fiscalizará os cursos de formação para assegurar o cumprimento do currículo da disciplina a que se refere o inciso I.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7E6250E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Parágrafo único.  </w:t>
      </w:r>
      <w:r w:rsidRPr="0000242C">
        <w:rPr>
          <w:rFonts w:ascii="Book Antiqua" w:eastAsia="Times New Roman" w:hAnsi="Book Antiqua" w:cs="Arial"/>
          <w:color w:val="000000"/>
          <w:sz w:val="19"/>
          <w:szCs w:val="19"/>
          <w:lang w:eastAsia="pt-BR"/>
        </w:rPr>
        <w:t>Os guardas municipais autorizados a portar arma de fogo, nos termos do inciso 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poderão portá-la nos deslocamentos para suas residências, mesmo quando localizadas em município situado em Estado limítrofe.   </w:t>
      </w:r>
      <w:hyperlink r:id="rId134"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CC722B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29-B.  A formação de guardas municipais poderá ocorrer somente em:  </w:t>
      </w:r>
      <w:r w:rsidRPr="0000242C">
        <w:rPr>
          <w:rFonts w:ascii="Book Antiqua" w:eastAsia="Times New Roman" w:hAnsi="Book Antiqua" w:cs="Arial"/>
          <w:color w:val="000000"/>
          <w:sz w:val="19"/>
          <w:szCs w:val="19"/>
          <w:lang w:eastAsia="pt-BR"/>
        </w:rPr>
        <w:t>   </w:t>
      </w:r>
      <w:hyperlink r:id="rId135"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E8B63C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estabelecimento de ensino de atividade policial;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647FA3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órgão municipal para formação, treinamento e aperfeiçoamento de integrantes da guarda municipal;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0FC1BF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órgão de formação criado e mantido por Municípios consorciados para treinamento e aperfeiçoamento dos integrantes da guarda municipal; ou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16E0495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órgão estadual centralizado e conveniado a seus Municípios, para formação e aperfeiçoamento de guardas municipais, no qual seja assegurada a participação dos municípios conveniados no conselho gestor.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356B6D7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29-C.  O porte de arma de fogo aos integrantes das instituições de que tratam os incisos III e IV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art. 6º da Lei nº 10.826, de 2003, será concedido somente mediante comprovação de treinamento técnico de, no mínimo:   </w:t>
      </w:r>
      <w:hyperlink r:id="rId136"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75546C8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 - sessenta horas, para armas de repetição, caso a instituição possua este tipo de armamento em sua dotação;       </w:t>
      </w:r>
      <w:hyperlink r:id="rId13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38" w:anchor="art3" w:history="1">
        <w:r w:rsidRPr="0000242C">
          <w:rPr>
            <w:rFonts w:ascii="Book Antiqua" w:eastAsia="Times New Roman" w:hAnsi="Book Antiqua" w:cs="Arial"/>
            <w:color w:val="0000FF"/>
            <w:sz w:val="19"/>
            <w:szCs w:val="19"/>
            <w:u w:val="single"/>
            <w:lang w:eastAsia="pt-BR"/>
          </w:rPr>
          <w:t>Vigência</w:t>
        </w:r>
      </w:hyperlink>
    </w:p>
    <w:p w14:paraId="42D3D37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cem horas, para arma de fogo semiautomática.   </w:t>
      </w:r>
      <w:hyperlink r:id="rId139"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5363D85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cem horas, para arma de fogo semiautomática; e        </w:t>
      </w:r>
      <w:hyperlink r:id="rId14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41" w:anchor="art3" w:history="1">
        <w:r w:rsidRPr="0000242C">
          <w:rPr>
            <w:rFonts w:ascii="Book Antiqua" w:eastAsia="Times New Roman" w:hAnsi="Book Antiqua" w:cs="Arial"/>
            <w:color w:val="0000FF"/>
            <w:sz w:val="19"/>
            <w:szCs w:val="19"/>
            <w:u w:val="single"/>
            <w:lang w:eastAsia="pt-BR"/>
          </w:rPr>
          <w:t>Vigência</w:t>
        </w:r>
      </w:hyperlink>
    </w:p>
    <w:p w14:paraId="386F5B3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sessenta horas, para arma de fogo automática, caso a instituição possua este tipo de armamento em sua dotação.     </w:t>
      </w:r>
      <w:hyperlink r:id="rId142" w:anchor="art1" w:history="1">
        <w:r w:rsidRPr="0000242C">
          <w:rPr>
            <w:rFonts w:ascii="Book Antiqua" w:eastAsia="Times New Roman" w:hAnsi="Book Antiqua" w:cs="Arial"/>
            <w:color w:val="0000FF"/>
            <w:sz w:val="19"/>
            <w:szCs w:val="19"/>
            <w:u w:val="single"/>
            <w:lang w:eastAsia="pt-BR"/>
          </w:rPr>
          <w:t>(Redação dada pelo Decreto nº 11.035, de 2022)</w:t>
        </w:r>
      </w:hyperlink>
    </w:p>
    <w:p w14:paraId="230B567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treinamento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destinará, no mínimo, sessenta e cinco por cento de sua carga horária ao conteúdo prático.   </w:t>
      </w:r>
      <w:hyperlink r:id="rId143"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050145B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w:t>
      </w:r>
      <w:r w:rsidRPr="0000242C">
        <w:rPr>
          <w:rFonts w:ascii="Book Antiqua" w:eastAsia="Times New Roman" w:hAnsi="Book Antiqua" w:cs="Arial"/>
          <w:color w:val="000000"/>
          <w:sz w:val="19"/>
          <w:szCs w:val="19"/>
          <w:lang w:val="pt-PT" w:eastAsia="pt-BR"/>
        </w:rPr>
        <w:t>O </w:t>
      </w:r>
      <w:r w:rsidRPr="0000242C">
        <w:rPr>
          <w:rFonts w:ascii="Book Antiqua" w:eastAsia="Times New Roman" w:hAnsi="Book Antiqua" w:cs="Arial"/>
          <w:color w:val="000000"/>
          <w:sz w:val="19"/>
          <w:szCs w:val="19"/>
          <w:lang w:eastAsia="pt-BR"/>
        </w:rPr>
        <w:t>curso de formação dos profissionais das guardas municipais de que trata o art. 29-A conterá técnicas de tiro defensivo e de defesa pessoal.   </w:t>
      </w:r>
      <w:hyperlink r:id="rId144"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CDC243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Os profissionais das guardas municipais com porte de arma de fogo serão submetidos a estágio de qualificação profissional por, no mínimo, oitenta horas anuais.   </w:t>
      </w:r>
      <w:hyperlink r:id="rId145"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4664E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29-D.  A Polícia Federal poderá conceder porte de arma de fogo, nos termos do disposto no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"art%C2%A73"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 3º do art. 6º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val="pt-PT" w:eastAsia="pt-BR"/>
        </w:rPr>
        <w:t>s guardas municipais dos Municípios que tenham instituído:</w:t>
      </w:r>
      <w:r w:rsidRPr="0000242C">
        <w:rPr>
          <w:rFonts w:ascii="Book Antiqua" w:eastAsia="Times New Roman" w:hAnsi="Book Antiqua" w:cs="Arial"/>
          <w:color w:val="000000"/>
          <w:sz w:val="19"/>
          <w:szCs w:val="19"/>
          <w:lang w:eastAsia="pt-BR"/>
        </w:rPr>
        <w:t>   </w:t>
      </w:r>
      <w:hyperlink r:id="rId146"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23E48CD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corregedoria pr</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pria e independente para a apuraçã</w:t>
      </w:r>
      <w:r w:rsidRPr="0000242C">
        <w:rPr>
          <w:rFonts w:ascii="Book Antiqua" w:eastAsia="Times New Roman" w:hAnsi="Book Antiqua" w:cs="Arial"/>
          <w:color w:val="000000"/>
          <w:sz w:val="19"/>
          <w:szCs w:val="19"/>
          <w:lang w:eastAsia="pt-BR"/>
        </w:rPr>
        <w:t>o de infra</w:t>
      </w:r>
      <w:r w:rsidRPr="0000242C">
        <w:rPr>
          <w:rFonts w:ascii="Book Antiqua" w:eastAsia="Times New Roman" w:hAnsi="Book Antiqua" w:cs="Arial"/>
          <w:color w:val="000000"/>
          <w:sz w:val="19"/>
          <w:szCs w:val="19"/>
          <w:lang w:val="pt-PT" w:eastAsia="pt-BR"/>
        </w:rPr>
        <w:t>ções disciplinares atribuídas aos servidores integrantes da guarda municipal; e</w:t>
      </w:r>
      <w:r w:rsidRPr="0000242C">
        <w:rPr>
          <w:rFonts w:ascii="Book Antiqua" w:eastAsia="Times New Roman" w:hAnsi="Book Antiqua" w:cs="Arial"/>
          <w:color w:val="000000"/>
          <w:sz w:val="19"/>
          <w:szCs w:val="19"/>
          <w:lang w:eastAsia="pt-BR"/>
        </w:rPr>
        <w:t>    </w:t>
      </w:r>
      <w:hyperlink r:id="rId147"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1FB55E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ouvidoria, como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w:t>
      </w:r>
      <w:r w:rsidRPr="0000242C">
        <w:rPr>
          <w:rFonts w:ascii="Book Antiqua" w:eastAsia="Times New Roman" w:hAnsi="Book Antiqua" w:cs="Arial"/>
          <w:color w:val="000000"/>
          <w:sz w:val="19"/>
          <w:szCs w:val="19"/>
          <w:lang w:val="it-IT" w:eastAsia="pt-BR"/>
        </w:rPr>
        <w:t>o permanente, aut</w:t>
      </w:r>
      <w:r w:rsidRPr="0000242C">
        <w:rPr>
          <w:rFonts w:ascii="Book Antiqua" w:eastAsia="Times New Roman" w:hAnsi="Book Antiqua" w:cs="Arial"/>
          <w:color w:val="000000"/>
          <w:sz w:val="19"/>
          <w:szCs w:val="19"/>
          <w:lang w:val="pt-PT" w:eastAsia="pt-BR"/>
        </w:rPr>
        <w:t>ônomo e independente, com compet</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para fiscalizar, investigar, auditar e propor políticas de qualificação das atividades desenvolvidas pelos integrantes das guardas municipais.</w:t>
      </w:r>
      <w:r w:rsidRPr="0000242C">
        <w:rPr>
          <w:rFonts w:ascii="Book Antiqua" w:eastAsia="Times New Roman" w:hAnsi="Book Antiqua" w:cs="Arial"/>
          <w:color w:val="000000"/>
          <w:sz w:val="19"/>
          <w:szCs w:val="19"/>
          <w:lang w:eastAsia="pt-BR"/>
        </w:rPr>
        <w:t>   </w:t>
      </w:r>
      <w:hyperlink r:id="rId148"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721BD4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30.  Os integrantes das Forças Armadas e os servidores dos órgãos, instituições e corporações mencionados nos </w:t>
      </w:r>
      <w:hyperlink r:id="rId149" w:anchor="art6ii." w:history="1">
        <w:r w:rsidRPr="0000242C">
          <w:rPr>
            <w:rFonts w:ascii="Book Antiqua" w:eastAsia="Times New Roman" w:hAnsi="Book Antiqua" w:cs="Arial"/>
            <w:color w:val="0000FF"/>
            <w:sz w:val="19"/>
            <w:szCs w:val="19"/>
            <w:u w:val="single"/>
            <w:lang w:eastAsia="pt-BR"/>
          </w:rPr>
          <w:t>incisos II</w:t>
        </w:r>
      </w:hyperlink>
      <w:r w:rsidRPr="0000242C">
        <w:rPr>
          <w:rFonts w:ascii="Book Antiqua" w:eastAsia="Times New Roman" w:hAnsi="Book Antiqua" w:cs="Arial"/>
          <w:color w:val="000000"/>
          <w:sz w:val="19"/>
          <w:szCs w:val="19"/>
          <w:lang w:eastAsia="pt-BR"/>
        </w:rPr>
        <w:t>, </w:t>
      </w:r>
      <w:hyperlink r:id="rId150" w:anchor="art6v" w:history="1">
        <w:r w:rsidRPr="0000242C">
          <w:rPr>
            <w:rFonts w:ascii="Book Antiqua" w:eastAsia="Times New Roman" w:hAnsi="Book Antiqua" w:cs="Arial"/>
            <w:color w:val="0000FF"/>
            <w:sz w:val="19"/>
            <w:szCs w:val="19"/>
            <w:u w:val="single"/>
            <w:lang w:eastAsia="pt-BR"/>
          </w:rPr>
          <w:t>V, VI e VII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transferidos para a reserva remunerada ou aposentados, para conservarem a autorização de porte de arma de fogo de sua propriedade deverão submeter-se, a cada dez anos, aos testes de avaliação psicológica a que faz menção o </w:t>
      </w:r>
      <w:hyperlink r:id="rId151" w:anchor="art4iii" w:history="1">
        <w:r w:rsidRPr="0000242C">
          <w:rPr>
            <w:rFonts w:ascii="Book Antiqua" w:eastAsia="Times New Roman" w:hAnsi="Book Antiqua" w:cs="Arial"/>
            <w:color w:val="0000FF"/>
            <w:sz w:val="19"/>
            <w:szCs w:val="19"/>
            <w:u w:val="single"/>
            <w:lang w:eastAsia="pt-BR"/>
          </w:rPr>
          <w:t>inciso 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4º da Lei nº 10.826, de 2003</w:t>
        </w:r>
      </w:hyperlink>
      <w:r w:rsidRPr="0000242C">
        <w:rPr>
          <w:rFonts w:ascii="Book Antiqua" w:eastAsia="Times New Roman" w:hAnsi="Book Antiqua" w:cs="Arial"/>
          <w:color w:val="000000"/>
          <w:sz w:val="19"/>
          <w:szCs w:val="19"/>
          <w:lang w:eastAsia="pt-BR"/>
        </w:rPr>
        <w:t>.</w:t>
      </w:r>
    </w:p>
    <w:p w14:paraId="30C6C5B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cumprimento dos requisitos a que se refere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será atestado pelos órgãos, instituições e corporações de vinculação.</w:t>
      </w:r>
    </w:p>
    <w:p w14:paraId="549C45E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Não se aplicam aos integrantes da reserva não remunerada das Forças Armadas e Auxiliares as prerrogativas mencionadas no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w:t>
      </w:r>
    </w:p>
    <w:p w14:paraId="0A32F79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31.  A entrada de arma de fogo e munição no País, como bagagem de atletas, destinadas ao uso em competições internacionais será autorizada pelo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6050ACE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porte de trânsito das armas a serem utilizadas por delegações estrangeiras em competição oficial de tiro no País será expedido pelo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1204EB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Os responsáveis pelas delegações estrangeiras e brasileiras em competição oficial de tiro no Paí</w:t>
      </w:r>
      <w:r w:rsidRPr="0000242C">
        <w:rPr>
          <w:rFonts w:ascii="Book Antiqua" w:eastAsia="Times New Roman" w:hAnsi="Book Antiqua" w:cs="Arial"/>
          <w:color w:val="000000"/>
          <w:sz w:val="19"/>
          <w:szCs w:val="19"/>
          <w:lang w:eastAsia="pt-BR"/>
        </w:rPr>
        <w:t>s </w:t>
      </w:r>
      <w:r w:rsidRPr="0000242C">
        <w:rPr>
          <w:rFonts w:ascii="Book Antiqua" w:eastAsia="Times New Roman" w:hAnsi="Book Antiqua" w:cs="Arial"/>
          <w:color w:val="000000"/>
          <w:sz w:val="19"/>
          <w:szCs w:val="19"/>
          <w:lang w:val="pt-PT" w:eastAsia="pt-BR"/>
        </w:rPr>
        <w:t>e os seus integrantes </w:t>
      </w:r>
      <w:r w:rsidRPr="0000242C">
        <w:rPr>
          <w:rFonts w:ascii="Book Antiqua" w:eastAsia="Times New Roman" w:hAnsi="Book Antiqua" w:cs="Arial"/>
          <w:color w:val="000000"/>
          <w:sz w:val="19"/>
          <w:szCs w:val="19"/>
          <w:lang w:eastAsia="pt-BR"/>
        </w:rPr>
        <w:t>transportar</w:t>
      </w:r>
      <w:r w:rsidRPr="0000242C">
        <w:rPr>
          <w:rFonts w:ascii="Book Antiqua" w:eastAsia="Times New Roman" w:hAnsi="Book Antiqua" w:cs="Arial"/>
          <w:color w:val="000000"/>
          <w:sz w:val="19"/>
          <w:szCs w:val="19"/>
          <w:lang w:val="pt-PT" w:eastAsia="pt-BR"/>
        </w:rPr>
        <w:t>ão as suas armas desmuniciadas.</w:t>
      </w:r>
    </w:p>
    <w:p w14:paraId="61CAD34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w:t>
      </w:r>
      <w:r w:rsidRPr="0000242C">
        <w:rPr>
          <w:rFonts w:ascii="Book Antiqua" w:eastAsia="Times New Roman" w:hAnsi="Book Antiqua" w:cs="Arial"/>
          <w:color w:val="000000"/>
          <w:sz w:val="19"/>
          <w:szCs w:val="19"/>
          <w:lang w:eastAsia="pt-BR"/>
        </w:rPr>
        <w:t>32</w:t>
      </w:r>
      <w:r w:rsidRPr="0000242C">
        <w:rPr>
          <w:rFonts w:ascii="Book Antiqua" w:eastAsia="Times New Roman" w:hAnsi="Book Antiqua" w:cs="Arial"/>
          <w:color w:val="000000"/>
          <w:sz w:val="19"/>
          <w:szCs w:val="19"/>
          <w:lang w:val="pt-PT" w:eastAsia="pt-BR"/>
        </w:rPr>
        <w:t>.  As empresas de segurança privada e de transporte de valores solicitarã</w:t>
      </w:r>
      <w:r w:rsidRPr="0000242C">
        <w:rPr>
          <w:rFonts w:ascii="Book Antiqua" w:eastAsia="Times New Roman" w:hAnsi="Book Antiqua" w:cs="Arial"/>
          <w:color w:val="000000"/>
          <w:sz w:val="19"/>
          <w:szCs w:val="19"/>
          <w:lang w:eastAsia="pt-BR"/>
        </w:rPr>
        <w:t>o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autorização para aquisição de armas de fogo.</w:t>
      </w:r>
    </w:p>
    <w:p w14:paraId="3D1845D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A autorização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w:t>
      </w:r>
    </w:p>
    <w:p w14:paraId="673B933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I - será concedida se houver comprovação de que a empresa possui autorização de funcionamento válida e justificativa da necessidade de aquisição com base na atividade autorizada; e</w:t>
      </w:r>
    </w:p>
    <w:p w14:paraId="738C27A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w:t>
      </w:r>
      <w:r w:rsidRPr="0000242C">
        <w:rPr>
          <w:rFonts w:ascii="Book Antiqua" w:eastAsia="Times New Roman" w:hAnsi="Book Antiqua" w:cs="Arial"/>
          <w:color w:val="000000"/>
          <w:sz w:val="19"/>
          <w:szCs w:val="19"/>
          <w:lang w:val="fr-FR" w:eastAsia="pt-BR"/>
        </w:rPr>
        <w:t>será </w:t>
      </w:r>
      <w:r w:rsidRPr="0000242C">
        <w:rPr>
          <w:rFonts w:ascii="Book Antiqua" w:eastAsia="Times New Roman" w:hAnsi="Book Antiqua" w:cs="Arial"/>
          <w:color w:val="000000"/>
          <w:sz w:val="19"/>
          <w:szCs w:val="19"/>
          <w:lang w:val="pt-PT" w:eastAsia="pt-BR"/>
        </w:rPr>
        <w:t>válida apenas para a utilização da arma de fogo em serviç</w:t>
      </w:r>
      <w:r w:rsidRPr="0000242C">
        <w:rPr>
          <w:rFonts w:ascii="Book Antiqua" w:eastAsia="Times New Roman" w:hAnsi="Book Antiqua" w:cs="Arial"/>
          <w:color w:val="000000"/>
          <w:sz w:val="19"/>
          <w:szCs w:val="19"/>
          <w:lang w:val="it-IT" w:eastAsia="pt-BR"/>
        </w:rPr>
        <w:t>o.</w:t>
      </w:r>
    </w:p>
    <w:p w14:paraId="62D94C9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As empresas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encaminharão, trimestralmente,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a relação nominal dos vigilantes que utilizem armas de fogo de sua propriedade.</w:t>
      </w:r>
    </w:p>
    <w:p w14:paraId="455C157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 transfer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de armas de fogo entre estabelecimentos da mesma empresa ou para empresa diversa será autorizada pela Polícia Federal, desde que cumpridos os requisitos de que trata o § 1º.</w:t>
      </w:r>
    </w:p>
    <w:p w14:paraId="78B17E6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Durante o trâmite do processo de transfer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de armas de fogo de que trata o § 3º, a Polícia Federal poderá autorizar a empresa adquirente a utilizar as armas de fogo em fase de aquisição, em seus postos de serviço, antes da expedição do novo Certificado de Registro de Arma de Fogo.</w:t>
      </w:r>
    </w:p>
    <w:p w14:paraId="4C4B2A6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É vedada a utilização em serviço de arma de fogo particular do empregado das empresas de que trata este artigo.</w:t>
      </w:r>
    </w:p>
    <w:p w14:paraId="7AA5B9E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6º  É de responsabilidade das empresas de segurança privada a guarda e o armazenamento das armas, das munições e dos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de sua propriedade, nos termos da legislaçã</w:t>
      </w:r>
      <w:r w:rsidRPr="0000242C">
        <w:rPr>
          <w:rFonts w:ascii="Book Antiqua" w:eastAsia="Times New Roman" w:hAnsi="Book Antiqua" w:cs="Arial"/>
          <w:color w:val="000000"/>
          <w:sz w:val="19"/>
          <w:szCs w:val="19"/>
          <w:lang w:eastAsia="pt-BR"/>
        </w:rPr>
        <w:t xml:space="preserve">o </w:t>
      </w:r>
      <w:proofErr w:type="spellStart"/>
      <w:r w:rsidRPr="0000242C">
        <w:rPr>
          <w:rFonts w:ascii="Book Antiqua" w:eastAsia="Times New Roman" w:hAnsi="Book Antiqua" w:cs="Arial"/>
          <w:color w:val="000000"/>
          <w:sz w:val="19"/>
          <w:szCs w:val="19"/>
          <w:lang w:eastAsia="pt-BR"/>
        </w:rPr>
        <w:t>espec</w:t>
      </w:r>
      <w:proofErr w:type="spellEnd"/>
      <w:r w:rsidRPr="0000242C">
        <w:rPr>
          <w:rFonts w:ascii="Book Antiqua" w:eastAsia="Times New Roman" w:hAnsi="Book Antiqua" w:cs="Arial"/>
          <w:color w:val="000000"/>
          <w:sz w:val="19"/>
          <w:szCs w:val="19"/>
          <w:lang w:val="pt-PT" w:eastAsia="pt-BR"/>
        </w:rPr>
        <w:t>ífica.</w:t>
      </w:r>
    </w:p>
    <w:p w14:paraId="42D9DD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7º  A perda, o furto, o roubo ou outras formas de extravio de arma de fogo, de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 e de munições que estejam sob a guarda das empresas de segurança privada e de transporte de valores deverão ser comunicadas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no prazo de vinte e quatro horas, contado da ocorr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do fato, sob pena de responsabilização do proprietário ou do responsável legal.</w:t>
      </w:r>
    </w:p>
    <w:p w14:paraId="3B25EB2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33. A classificação legal, técnica e geral, a definição das armas de fogo e a dos demais produtos controlados são aquelas constantes do </w:t>
      </w:r>
      <w:hyperlink r:id="rId152" w:history="1">
        <w:r w:rsidRPr="0000242C">
          <w:rPr>
            <w:rFonts w:ascii="Book Antiqua" w:eastAsia="Times New Roman" w:hAnsi="Book Antiqua" w:cs="Arial"/>
            <w:color w:val="0000FF"/>
            <w:sz w:val="19"/>
            <w:szCs w:val="19"/>
            <w:u w:val="single"/>
            <w:lang w:eastAsia="pt-BR"/>
          </w:rPr>
          <w:t>Decreto nº 10.030, de 2019 </w:t>
        </w:r>
      </w:hyperlink>
      <w:r w:rsidRPr="0000242C">
        <w:rPr>
          <w:rFonts w:ascii="Book Antiqua" w:eastAsia="Times New Roman" w:hAnsi="Book Antiqua" w:cs="Arial"/>
          <w:color w:val="000000"/>
          <w:sz w:val="19"/>
          <w:szCs w:val="19"/>
          <w:lang w:eastAsia="pt-BR"/>
        </w:rPr>
        <w:t>, e de sua legislação complementar.       </w:t>
      </w:r>
      <w:hyperlink r:id="rId15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54" w:anchor="art3" w:history="1">
        <w:r w:rsidRPr="0000242C">
          <w:rPr>
            <w:rFonts w:ascii="Book Antiqua" w:eastAsia="Times New Roman" w:hAnsi="Book Antiqua" w:cs="Arial"/>
            <w:color w:val="0000FF"/>
            <w:sz w:val="19"/>
            <w:szCs w:val="19"/>
            <w:u w:val="single"/>
            <w:lang w:eastAsia="pt-BR"/>
          </w:rPr>
          <w:t>Vigência</w:t>
        </w:r>
      </w:hyperlink>
    </w:p>
    <w:p w14:paraId="38BC2D5C"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CAPÍTULO III</w:t>
      </w:r>
    </w:p>
    <w:p w14:paraId="2625009C"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DA IMPORTAÇÃO E DA EXPORTAÇÃO </w:t>
      </w:r>
    </w:p>
    <w:p w14:paraId="7495208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Art. 34.  O Comando do Exército autorizará previamente a aquisição e a importação de armas de fogo de uso restrito, munições de uso restrito e demais produtos controlados de uso restrito, para os seguintes órgãos, instituições e corporações:</w:t>
      </w:r>
      <w:r w:rsidRPr="0000242C">
        <w:rPr>
          <w:rFonts w:ascii="Book Antiqua" w:eastAsia="Times New Roman" w:hAnsi="Book Antiqua" w:cs="Arial"/>
          <w:color w:val="000000"/>
          <w:sz w:val="19"/>
          <w:szCs w:val="19"/>
          <w:lang w:eastAsia="pt-BR"/>
        </w:rPr>
        <w:t>   </w:t>
      </w:r>
      <w:hyperlink r:id="rId155" w:anchor="art5" w:history="1">
        <w:r w:rsidRPr="0000242C">
          <w:rPr>
            <w:rFonts w:ascii="Book Antiqua" w:eastAsia="Times New Roman" w:hAnsi="Book Antiqua" w:cs="Arial"/>
            <w:color w:val="0000FF"/>
            <w:sz w:val="19"/>
            <w:szCs w:val="19"/>
            <w:u w:val="single"/>
            <w:lang w:eastAsia="pt-BR"/>
          </w:rPr>
          <w:t>(Redação dada pelo Decreto nº 10.030, de 2019)</w:t>
        </w:r>
      </w:hyperlink>
    </w:p>
    <w:p w14:paraId="180D122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a Polícia Federal;</w:t>
      </w:r>
    </w:p>
    <w:p w14:paraId="487DACB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a Polícia Rodoviária Federal;</w:t>
      </w:r>
    </w:p>
    <w:p w14:paraId="1858E1A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o Gabinete de Segurança Institucional da Presidência da República;</w:t>
      </w:r>
    </w:p>
    <w:p w14:paraId="24D6458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a Agência Brasileira de Inteligência;</w:t>
      </w:r>
    </w:p>
    <w:p w14:paraId="4B34F3F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os órgãos do sistema penitenciário federal, estadual e distrital;        </w:t>
      </w:r>
      <w:hyperlink r:id="rId156"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57" w:anchor="art3" w:history="1">
        <w:r w:rsidRPr="0000242C">
          <w:rPr>
            <w:rFonts w:ascii="Book Antiqua" w:eastAsia="Times New Roman" w:hAnsi="Book Antiqua" w:cs="Arial"/>
            <w:color w:val="0000FF"/>
            <w:sz w:val="19"/>
            <w:szCs w:val="19"/>
            <w:u w:val="single"/>
            <w:lang w:eastAsia="pt-BR"/>
          </w:rPr>
          <w:t>Vigência</w:t>
        </w:r>
      </w:hyperlink>
    </w:p>
    <w:p w14:paraId="497F90D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 - a Força Nacional de Segurança Pública, por meio da Secretaria Nacional de Segurança Pública;</w:t>
      </w:r>
    </w:p>
    <w:p w14:paraId="3DE345B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VII - os órgãos policiais da Câmara dos Deputados e do Senado Federal a que se referem, respectivamente, o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"http://www.planalto.gov.br/ccivil_03/Constituicao/Constituicao.htm" \l "art51iv"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e o </w:t>
      </w:r>
      <w:hyperlink r:id="rId158" w:anchor="art52xiii" w:history="1">
        <w:r w:rsidRPr="0000242C">
          <w:rPr>
            <w:rFonts w:ascii="Book Antiqua" w:eastAsia="Times New Roman" w:hAnsi="Book Antiqua" w:cs="Arial"/>
            <w:color w:val="0000FF"/>
            <w:sz w:val="19"/>
            <w:szCs w:val="19"/>
            <w:u w:val="single"/>
            <w:lang w:eastAsia="pt-BR"/>
          </w:rPr>
          <w:t>inciso XIII do </w:t>
        </w:r>
      </w:hyperlink>
      <w:hyperlink r:id="rId159" w:anchor="art52xiii" w:history="1">
        <w:r w:rsidRPr="0000242C">
          <w:rPr>
            <w:rFonts w:ascii="Book Antiqua" w:eastAsia="Times New Roman" w:hAnsi="Book Antiqua" w:cs="Arial"/>
            <w:b/>
            <w:bCs/>
            <w:color w:val="0000FF"/>
            <w:sz w:val="19"/>
            <w:szCs w:val="19"/>
            <w:u w:val="single"/>
            <w:lang w:val="pt-PT" w:eastAsia="pt-BR"/>
          </w:rPr>
          <w:t>caput</w:t>
        </w:r>
        <w:r w:rsidRPr="0000242C">
          <w:rPr>
            <w:rFonts w:ascii="Book Antiqua" w:eastAsia="Times New Roman" w:hAnsi="Book Antiqua" w:cs="Arial"/>
            <w:color w:val="0000FF"/>
            <w:sz w:val="19"/>
            <w:szCs w:val="19"/>
            <w:u w:val="single"/>
            <w:lang w:val="pt-PT" w:eastAsia="pt-BR"/>
          </w:rPr>
          <w:t> do art. 52 da Constituição</w:t>
        </w:r>
      </w:hyperlink>
      <w:r w:rsidRPr="0000242C">
        <w:rPr>
          <w:rFonts w:ascii="Book Antiqua" w:eastAsia="Times New Roman" w:hAnsi="Book Antiqua" w:cs="Arial"/>
          <w:color w:val="000000"/>
          <w:sz w:val="19"/>
          <w:szCs w:val="19"/>
          <w:lang w:val="pt-PT" w:eastAsia="pt-BR"/>
        </w:rPr>
        <w:t>;</w:t>
      </w:r>
    </w:p>
    <w:p w14:paraId="52F75D1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VIII - as polícias civis dos Estados e do Distrito Federal;</w:t>
      </w:r>
    </w:p>
    <w:p w14:paraId="76BC329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IX - as polícias militares dos Estados e do Distrito Federal;</w:t>
      </w:r>
    </w:p>
    <w:p w14:paraId="2CEDE4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 - os corpos de bombeiros militares dos Estados e do Distrito Federal;       </w:t>
      </w:r>
      <w:hyperlink r:id="rId16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61" w:anchor="art3" w:history="1">
        <w:r w:rsidRPr="0000242C">
          <w:rPr>
            <w:rFonts w:ascii="Book Antiqua" w:eastAsia="Times New Roman" w:hAnsi="Book Antiqua" w:cs="Arial"/>
            <w:color w:val="0000FF"/>
            <w:sz w:val="19"/>
            <w:szCs w:val="19"/>
            <w:u w:val="single"/>
            <w:lang w:eastAsia="pt-BR"/>
          </w:rPr>
          <w:t>Vigência</w:t>
        </w:r>
      </w:hyperlink>
    </w:p>
    <w:p w14:paraId="3D59A4BE"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 - as guardas municipais;     </w:t>
      </w:r>
      <w:hyperlink r:id="rId16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63" w:anchor="art3" w:history="1">
        <w:r w:rsidRPr="0000242C">
          <w:rPr>
            <w:rFonts w:ascii="Book Antiqua" w:eastAsia="Times New Roman" w:hAnsi="Book Antiqua" w:cs="Arial"/>
            <w:color w:val="0000FF"/>
            <w:sz w:val="19"/>
            <w:szCs w:val="19"/>
            <w:u w:val="single"/>
            <w:lang w:eastAsia="pt-BR"/>
          </w:rPr>
          <w:t>Vigência</w:t>
        </w:r>
      </w:hyperlink>
    </w:p>
    <w:p w14:paraId="3311E9C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 os tribunais e o Ministério Público; e       </w:t>
      </w:r>
      <w:hyperlink r:id="rId16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65" w:anchor="art3" w:history="1">
        <w:r w:rsidRPr="0000242C">
          <w:rPr>
            <w:rFonts w:ascii="Book Antiqua" w:eastAsia="Times New Roman" w:hAnsi="Book Antiqua" w:cs="Arial"/>
            <w:color w:val="0000FF"/>
            <w:sz w:val="19"/>
            <w:szCs w:val="19"/>
            <w:u w:val="single"/>
            <w:lang w:eastAsia="pt-BR"/>
          </w:rPr>
          <w:t>Vigência</w:t>
        </w:r>
      </w:hyperlink>
    </w:p>
    <w:p w14:paraId="514298EA"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XIII - a Secretaria da Receita Federal do Brasil do Ministério da Economia.        </w:t>
      </w:r>
      <w:hyperlink r:id="rId166"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67" w:anchor="art3" w:history="1">
        <w:r w:rsidRPr="0000242C">
          <w:rPr>
            <w:rFonts w:ascii="Book Antiqua" w:eastAsia="Times New Roman" w:hAnsi="Book Antiqua" w:cs="Arial"/>
            <w:color w:val="0000FF"/>
            <w:sz w:val="19"/>
            <w:szCs w:val="19"/>
            <w:u w:val="single"/>
            <w:lang w:eastAsia="pt-BR"/>
          </w:rPr>
          <w:t>Vigência</w:t>
        </w:r>
      </w:hyperlink>
    </w:p>
    <w:p w14:paraId="02F11B2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Ato do Comandante do Exército disporá sobre os procedimentos relativos à comunicação prévia a que se refere o </w:t>
      </w:r>
      <w:r w:rsidRPr="0000242C">
        <w:rPr>
          <w:rFonts w:ascii="Book Antiqua" w:eastAsia="Times New Roman" w:hAnsi="Book Antiqua" w:cs="Arial"/>
          <w:b/>
          <w:bCs/>
          <w:color w:val="000000"/>
          <w:sz w:val="19"/>
          <w:szCs w:val="19"/>
          <w:lang w:val="pt-PT" w:eastAsia="pt-BR"/>
        </w:rPr>
        <w:t>caput </w:t>
      </w:r>
      <w:r w:rsidRPr="0000242C">
        <w:rPr>
          <w:rFonts w:ascii="Book Antiqua" w:eastAsia="Times New Roman" w:hAnsi="Book Antiqua" w:cs="Arial"/>
          <w:color w:val="000000"/>
          <w:sz w:val="19"/>
          <w:szCs w:val="19"/>
          <w:lang w:val="pt-PT" w:eastAsia="pt-BR"/>
        </w:rPr>
        <w:t>e sobre as informações que dela devam constar.</w:t>
      </w:r>
    </w:p>
    <w:p w14:paraId="76AA9DD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 1º-A  Para a concessão da autorização a que se refere o </w:t>
      </w:r>
      <w:r w:rsidRPr="0000242C">
        <w:rPr>
          <w:rFonts w:ascii="Book Antiqua" w:eastAsia="Times New Roman" w:hAnsi="Book Antiqua" w:cs="Arial"/>
          <w:b/>
          <w:bCs/>
          <w:color w:val="000000"/>
          <w:sz w:val="19"/>
          <w:szCs w:val="19"/>
          <w:lang w:val="it-IT" w:eastAsia="pt-BR"/>
        </w:rPr>
        <w:t>caput</w:t>
      </w:r>
      <w:r w:rsidRPr="0000242C">
        <w:rPr>
          <w:rFonts w:ascii="Book Antiqua" w:eastAsia="Times New Roman" w:hAnsi="Book Antiqua" w:cs="Arial"/>
          <w:color w:val="000000"/>
          <w:sz w:val="19"/>
          <w:szCs w:val="19"/>
          <w:lang w:val="it-IT" w:eastAsia="pt-BR"/>
        </w:rPr>
        <w:t>, os órgãos, as instituições e as corporações comunicarão previamente ao Comando do Exército o quantitativo de armas e munições de uso restrito que pretendem adquirir. </w:t>
      </w:r>
      <w:r w:rsidRPr="0000242C">
        <w:rPr>
          <w:rFonts w:ascii="Book Antiqua" w:eastAsia="Times New Roman" w:hAnsi="Book Antiqua" w:cs="Arial"/>
          <w:color w:val="000000"/>
          <w:sz w:val="19"/>
          <w:szCs w:val="19"/>
          <w:lang w:eastAsia="pt-BR"/>
        </w:rPr>
        <w:t>   </w:t>
      </w:r>
      <w:hyperlink r:id="rId168"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0A75838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w:t>
      </w:r>
      <w:r w:rsidRPr="0000242C">
        <w:rPr>
          <w:rFonts w:ascii="Book Antiqua" w:eastAsia="Times New Roman" w:hAnsi="Book Antiqua" w:cs="Arial"/>
          <w:color w:val="000000"/>
          <w:sz w:val="19"/>
          <w:szCs w:val="19"/>
          <w:lang w:val="it-IT" w:eastAsia="pt-BR"/>
        </w:rPr>
        <w:t>Serão, ainda, autorizadas a adquirir e importar armas de fogo, munições, acessórios e demais produtos controlados: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(Redação dada pelo Decreto nº 10.030, de 2019)</w:t>
      </w:r>
      <w:r w:rsidRPr="0000242C">
        <w:rPr>
          <w:rFonts w:ascii="Book Antiqua" w:eastAsia="Times New Roman" w:hAnsi="Book Antiqua" w:cs="Arial"/>
          <w:color w:val="000000"/>
          <w:sz w:val="19"/>
          <w:szCs w:val="19"/>
          <w:lang w:eastAsia="pt-BR"/>
        </w:rPr>
        <w:fldChar w:fldCharType="end"/>
      </w:r>
    </w:p>
    <w:p w14:paraId="5943440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os integrantes das instituições a que se referem os incisos I a XIII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       </w:t>
      </w:r>
      <w:hyperlink r:id="rId16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70" w:anchor="art3" w:history="1">
        <w:r w:rsidRPr="0000242C">
          <w:rPr>
            <w:rFonts w:ascii="Book Antiqua" w:eastAsia="Times New Roman" w:hAnsi="Book Antiqua" w:cs="Arial"/>
            <w:color w:val="0000FF"/>
            <w:sz w:val="19"/>
            <w:szCs w:val="19"/>
            <w:u w:val="single"/>
            <w:lang w:eastAsia="pt-BR"/>
          </w:rPr>
          <w:t>Vigência</w:t>
        </w:r>
      </w:hyperlink>
    </w:p>
    <w:p w14:paraId="0495C20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pessoas naturais autorizadas a adquirir arma de fogo, munições ou acessórios, de uso permitido ou restrito, conforme o caso, nos termos do disposto no art. 12, nos limites da autorização obtida;</w:t>
      </w:r>
    </w:p>
    <w:p w14:paraId="00410ED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pessoas jurídicas credenciadas no Comando do Exército para comercializar armas de fogo, munições e produtos controlados; e</w:t>
      </w:r>
    </w:p>
    <w:p w14:paraId="5AE3EDF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os integrantes das Forças Armadas.</w:t>
      </w:r>
    </w:p>
    <w:p w14:paraId="752D8AC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 3º  Ato do Comandante do Exército disporá sobre as condições para a importação de armas de fogo, munições, acessórios e demais produtos controlados a que se refere o § 2º, no prazo de trinta dias, contado da data de publicação do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"http://www.planalto.gov.br/ccivil_03/_ato2019-2022/2019/Decreto/D10030.htm"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Decreto nº 10.030, de 30 de setembro de 2019</w:t>
      </w:r>
      <w:r w:rsidRPr="0000242C">
        <w:rPr>
          <w:rFonts w:ascii="Book Antiqua" w:eastAsia="Times New Roman" w:hAnsi="Book Antiqua" w:cs="Arial"/>
          <w:color w:val="000000"/>
          <w:sz w:val="19"/>
          <w:szCs w:val="19"/>
          <w:lang w:val="pt-PT" w:eastAsia="pt-BR"/>
        </w:rPr>
        <w:fldChar w:fldCharType="end"/>
      </w:r>
      <w:hyperlink r:id="rId171" w:history="1">
        <w:r w:rsidRPr="0000242C">
          <w:rPr>
            <w:rFonts w:ascii="Book Antiqua" w:eastAsia="Times New Roman" w:hAnsi="Book Antiqua" w:cs="Arial"/>
            <w:color w:val="0000FF"/>
            <w:sz w:val="19"/>
            <w:szCs w:val="19"/>
            <w:u w:val="single"/>
            <w:lang w:val="it-IT" w:eastAsia="pt-BR"/>
          </w:rPr>
          <w:t>.</w:t>
        </w:r>
      </w:hyperlink>
      <w:r w:rsidRPr="0000242C">
        <w:rPr>
          <w:rFonts w:ascii="Book Antiqua" w:eastAsia="Times New Roman" w:hAnsi="Book Antiqua" w:cs="Arial"/>
          <w:color w:val="000000"/>
          <w:sz w:val="19"/>
          <w:szCs w:val="19"/>
          <w:lang w:val="it-IT" w:eastAsia="pt-BR"/>
        </w:rPr>
        <w:t> </w:t>
      </w:r>
      <w:r w:rsidRPr="0000242C">
        <w:rPr>
          <w:rFonts w:ascii="Book Antiqua" w:eastAsia="Times New Roman" w:hAnsi="Book Antiqua" w:cs="Arial"/>
          <w:color w:val="000000"/>
          <w:sz w:val="19"/>
          <w:szCs w:val="19"/>
          <w:lang w:eastAsia="pt-BR"/>
        </w:rPr>
        <w:t>  </w:t>
      </w:r>
      <w:hyperlink r:id="rId172" w:anchor="art5" w:history="1">
        <w:r w:rsidRPr="0000242C">
          <w:rPr>
            <w:rFonts w:ascii="Book Antiqua" w:eastAsia="Times New Roman" w:hAnsi="Book Antiqua" w:cs="Arial"/>
            <w:color w:val="0000FF"/>
            <w:sz w:val="19"/>
            <w:szCs w:val="19"/>
            <w:u w:val="single"/>
            <w:lang w:eastAsia="pt-BR"/>
          </w:rPr>
          <w:t>(Redação dada pelo Decreto nº 10.030, de 2019)</w:t>
        </w:r>
      </w:hyperlink>
    </w:p>
    <w:p w14:paraId="6F31DF4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O disposto nesse artigo não se aplica aos comandos militares.</w:t>
      </w:r>
    </w:p>
    <w:p w14:paraId="6750026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A autorização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poderá ser concedida pelo Comando do Exército após avaliação e aprovação de planejamento estratégico, com duração de, no máximo, quatro anos, para a aquisição de armas, munições e produtos controlados de uso restrito pelos órgãos, pelas instituições e pelas corporações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        </w:t>
      </w:r>
      <w:hyperlink r:id="rId17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74" w:anchor="art3" w:history="1">
        <w:r w:rsidRPr="0000242C">
          <w:rPr>
            <w:rFonts w:ascii="Book Antiqua" w:eastAsia="Times New Roman" w:hAnsi="Book Antiqua" w:cs="Arial"/>
            <w:color w:val="0000FF"/>
            <w:sz w:val="19"/>
            <w:szCs w:val="19"/>
            <w:u w:val="single"/>
            <w:lang w:eastAsia="pt-BR"/>
          </w:rPr>
          <w:t>Vigência</w:t>
        </w:r>
      </w:hyperlink>
    </w:p>
    <w:p w14:paraId="0379389C"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5º-A A autorização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poderá, excepcionalmente, ser concedida antes da aprovação do planejamento estratégico de que trata o § 5º, em consideração aos argumentos apresentados pela instituição demandante.          </w:t>
      </w:r>
      <w:hyperlink r:id="rId175"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76" w:anchor="art3" w:history="1">
        <w:r w:rsidRPr="0000242C">
          <w:rPr>
            <w:rFonts w:ascii="Book Antiqua" w:eastAsia="Times New Roman" w:hAnsi="Book Antiqua" w:cs="Arial"/>
            <w:color w:val="0000FF"/>
            <w:sz w:val="19"/>
            <w:szCs w:val="19"/>
            <w:u w:val="single"/>
            <w:lang w:eastAsia="pt-BR"/>
          </w:rPr>
          <w:t>Vigência</w:t>
        </w:r>
      </w:hyperlink>
    </w:p>
    <w:p w14:paraId="5C7D7091"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5º-B  Na ausência de manifestação do Comando do Exército no prazo de sessenta dias úteis, contado da data do recebimento do processo, a autorização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será considerada tacitamente concedida.   </w:t>
      </w:r>
      <w:hyperlink r:id="rId177"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78" w:anchor="art3" w:history="1">
        <w:r w:rsidRPr="0000242C">
          <w:rPr>
            <w:rFonts w:ascii="Book Antiqua" w:eastAsia="Times New Roman" w:hAnsi="Book Antiqua" w:cs="Arial"/>
            <w:color w:val="0000FF"/>
            <w:sz w:val="19"/>
            <w:szCs w:val="19"/>
            <w:u w:val="single"/>
            <w:lang w:eastAsia="pt-BR"/>
          </w:rPr>
          <w:t>Vigência</w:t>
        </w:r>
      </w:hyperlink>
    </w:p>
    <w:p w14:paraId="535457D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5º-C  Na hipótese de serem verificadas irregularidades ou a falta de documentos nos planejamentos estratégicos, o prazo de que trata o § 5º-B ficará suspenso até a correção do processo.     </w:t>
      </w:r>
      <w:hyperlink r:id="rId179"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80" w:anchor="art3" w:history="1">
        <w:r w:rsidRPr="0000242C">
          <w:rPr>
            <w:rFonts w:ascii="Book Antiqua" w:eastAsia="Times New Roman" w:hAnsi="Book Antiqua" w:cs="Arial"/>
            <w:color w:val="0000FF"/>
            <w:sz w:val="19"/>
            <w:szCs w:val="19"/>
            <w:u w:val="single"/>
            <w:lang w:eastAsia="pt-BR"/>
          </w:rPr>
          <w:t>Vigência</w:t>
        </w:r>
      </w:hyperlink>
    </w:p>
    <w:p w14:paraId="65BAEC4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lastRenderedPageBreak/>
        <w:t>§ 6º  A aquisição de armas de fogo e munições de uso permitido pelos órgãos, pelas instituições e pelas corporações a que se refere o </w:t>
      </w:r>
      <w:r w:rsidRPr="0000242C">
        <w:rPr>
          <w:rFonts w:ascii="Book Antiqua" w:eastAsia="Times New Roman" w:hAnsi="Book Antiqua" w:cs="Arial"/>
          <w:b/>
          <w:bCs/>
          <w:color w:val="000000"/>
          <w:sz w:val="19"/>
          <w:szCs w:val="19"/>
          <w:lang w:val="it-IT" w:eastAsia="pt-BR"/>
        </w:rPr>
        <w:t>caput</w:t>
      </w:r>
      <w:r w:rsidRPr="0000242C">
        <w:rPr>
          <w:rFonts w:ascii="Book Antiqua" w:eastAsia="Times New Roman" w:hAnsi="Book Antiqua" w:cs="Arial"/>
          <w:color w:val="000000"/>
          <w:sz w:val="19"/>
          <w:szCs w:val="19"/>
          <w:lang w:val="it-IT" w:eastAsia="pt-BR"/>
        </w:rPr>
        <w:t> será comunicada ao Comando do Exército.</w:t>
      </w:r>
      <w:r w:rsidRPr="0000242C">
        <w:rPr>
          <w:rFonts w:ascii="Book Antiqua" w:eastAsia="Times New Roman" w:hAnsi="Book Antiqua" w:cs="Arial"/>
          <w:color w:val="000000"/>
          <w:sz w:val="19"/>
          <w:szCs w:val="19"/>
          <w:lang w:eastAsia="pt-BR"/>
        </w:rPr>
        <w:t>   </w:t>
      </w:r>
      <w:hyperlink r:id="rId181"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F0684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35.  Compete ao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480E867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autorizar e fiscalizar a produção, a exportação, a importação, o desembaraço alfandegário e o comércio de armas, munições e demais produtos controlados no território nacional;</w:t>
      </w:r>
    </w:p>
    <w:p w14:paraId="704A67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manter banco de dados atualizado com as informações acerca das armas de fogo, acessórios e munições importados; e</w:t>
      </w:r>
    </w:p>
    <w:p w14:paraId="7177C11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editar normas:</w:t>
      </w:r>
    </w:p>
    <w:p w14:paraId="1A36A0F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para dispor sobre a forma de acondicionamento das munições em embalagens com sistema de rastreamento;</w:t>
      </w:r>
    </w:p>
    <w:p w14:paraId="3CCACE7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b) para dispor sobre a definição dos dispositivos de seguranç</w:t>
      </w:r>
      <w:r w:rsidRPr="0000242C">
        <w:rPr>
          <w:rFonts w:ascii="Book Antiqua" w:eastAsia="Times New Roman" w:hAnsi="Book Antiqua" w:cs="Arial"/>
          <w:color w:val="000000"/>
          <w:sz w:val="19"/>
          <w:szCs w:val="19"/>
          <w:lang w:val="it-IT" w:eastAsia="pt-BR"/>
        </w:rPr>
        <w:t>a e de identifica</w:t>
      </w:r>
      <w:r w:rsidRPr="0000242C">
        <w:rPr>
          <w:rFonts w:ascii="Book Antiqua" w:eastAsia="Times New Roman" w:hAnsi="Book Antiqua" w:cs="Arial"/>
          <w:color w:val="000000"/>
          <w:sz w:val="19"/>
          <w:szCs w:val="19"/>
          <w:lang w:val="pt-PT" w:eastAsia="pt-BR"/>
        </w:rPr>
        <w:t>ção de que trata 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"art3"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 3º do art. 23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4B5FB32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para que, na comercialização de munições para os órgãos referidos no </w:t>
      </w:r>
      <w:hyperlink r:id="rId182" w:anchor="art6" w:history="1">
        <w:r w:rsidRPr="0000242C">
          <w:rPr>
            <w:rFonts w:ascii="Book Antiqua" w:eastAsia="Times New Roman" w:hAnsi="Book Antiqua" w:cs="Arial"/>
            <w:color w:val="0000FF"/>
            <w:sz w:val="19"/>
            <w:szCs w:val="19"/>
            <w:u w:val="single"/>
            <w:lang w:eastAsia="pt-BR"/>
          </w:rPr>
          <w:t>art. 6º da Lei nº 10.826, de 2003</w:t>
        </w:r>
      </w:hyperlink>
      <w:r w:rsidRPr="0000242C">
        <w:rPr>
          <w:rFonts w:ascii="Book Antiqua" w:eastAsia="Times New Roman" w:hAnsi="Book Antiqua" w:cs="Arial"/>
          <w:color w:val="000000"/>
          <w:sz w:val="19"/>
          <w:szCs w:val="19"/>
          <w:lang w:eastAsia="pt-BR"/>
        </w:rPr>
        <w:t>, estas contenham gravação na base dos estojos que permita identificar o fabricante, o lote de venda e o adquirente; e</w:t>
      </w:r>
    </w:p>
    <w:p w14:paraId="3168A5A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d) para o controle da produção</w:t>
      </w:r>
      <w:r w:rsidRPr="0000242C">
        <w:rPr>
          <w:rFonts w:ascii="Book Antiqua" w:eastAsia="Times New Roman" w:hAnsi="Book Antiqua" w:cs="Arial"/>
          <w:color w:val="000000"/>
          <w:sz w:val="19"/>
          <w:szCs w:val="19"/>
          <w:lang w:val="it-IT" w:eastAsia="pt-BR"/>
        </w:rPr>
        <w:t>, da importa</w:t>
      </w:r>
      <w:r w:rsidRPr="0000242C">
        <w:rPr>
          <w:rFonts w:ascii="Book Antiqua" w:eastAsia="Times New Roman" w:hAnsi="Book Antiqua" w:cs="Arial"/>
          <w:color w:val="000000"/>
          <w:sz w:val="19"/>
          <w:szCs w:val="19"/>
          <w:lang w:val="pt-PT" w:eastAsia="pt-BR"/>
        </w:rPr>
        <w:t>çã</w:t>
      </w:r>
      <w:r w:rsidRPr="0000242C">
        <w:rPr>
          <w:rFonts w:ascii="Book Antiqua" w:eastAsia="Times New Roman" w:hAnsi="Book Antiqua" w:cs="Arial"/>
          <w:color w:val="000000"/>
          <w:sz w:val="19"/>
          <w:szCs w:val="19"/>
          <w:lang w:val="it-IT" w:eastAsia="pt-BR"/>
        </w:rPr>
        <w:t>o, do com</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rcio, </w:t>
      </w:r>
      <w:r w:rsidRPr="0000242C">
        <w:rPr>
          <w:rFonts w:ascii="Book Antiqua" w:eastAsia="Times New Roman" w:hAnsi="Book Antiqua" w:cs="Arial"/>
          <w:color w:val="000000"/>
          <w:sz w:val="19"/>
          <w:szCs w:val="19"/>
          <w:lang w:val="pt-PT" w:eastAsia="pt-BR"/>
        </w:rPr>
        <w:t>da utilização de simulacros de armas de fogo, nos termos do disposto no parágrafo único do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"art26"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26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16A8B4C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Parágrafo único.  Para fins do disposto no inciso III do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o Comando do Exército ouvirá previamente 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Justiça e Segurança Pública.</w:t>
      </w:r>
    </w:p>
    <w:p w14:paraId="612B91A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36.  Concedida a autorização a que se refere o art. 34, a importação de armas de fogo, munições e demais produtos controlados pelas instituições e pelos órgãos a que se referem o inciso I ao inciso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art. 34 ficará sujeita ao regime de licenciamento automático da mercadoria.</w:t>
      </w:r>
    </w:p>
    <w:p w14:paraId="5F7F945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37.  </w:t>
      </w:r>
      <w:r w:rsidRPr="0000242C">
        <w:rPr>
          <w:rFonts w:ascii="Book Antiqua" w:eastAsia="Times New Roman" w:hAnsi="Book Antiqua" w:cs="Arial"/>
          <w:color w:val="000000"/>
          <w:sz w:val="19"/>
          <w:szCs w:val="19"/>
          <w:lang w:val="it-IT" w:eastAsia="pt-BR"/>
        </w:rPr>
        <w:t>A importa</w:t>
      </w:r>
      <w:r w:rsidRPr="0000242C">
        <w:rPr>
          <w:rFonts w:ascii="Book Antiqua" w:eastAsia="Times New Roman" w:hAnsi="Book Antiqua" w:cs="Arial"/>
          <w:color w:val="000000"/>
          <w:sz w:val="19"/>
          <w:szCs w:val="19"/>
          <w:lang w:val="pt-PT" w:eastAsia="pt-BR"/>
        </w:rPr>
        <w:t>ção de armas de fogo, munições e demais produtos controlados pelas pessoas a que se refere o § 2º do art. 34 ficará sujeita ao regime de licenciamento não automá</w:t>
      </w:r>
      <w:r w:rsidRPr="0000242C">
        <w:rPr>
          <w:rFonts w:ascii="Book Antiqua" w:eastAsia="Times New Roman" w:hAnsi="Book Antiqua" w:cs="Arial"/>
          <w:color w:val="000000"/>
          <w:sz w:val="19"/>
          <w:szCs w:val="19"/>
          <w:lang w:val="it-IT" w:eastAsia="pt-BR"/>
        </w:rPr>
        <w:t>tico pr</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vio ao embarque da mercadoria no exterior.</w:t>
      </w:r>
    </w:p>
    <w:p w14:paraId="3C6A1A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Comando do Exército expedirá o Certificado Internacional de Importação após a comunicação a que se refere o § 1º do art. 34.</w:t>
      </w:r>
    </w:p>
    <w:p w14:paraId="4D7945F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O Certificado Internacional de Importação a que se refere o § 1º terá validade até o término do processo de importação.</w:t>
      </w:r>
    </w:p>
    <w:p w14:paraId="407F119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38.  As instituições, os órgãos e as pessoas de que trata o art. 34, quando interessadas na importação de armas de fogo, munições e demais produtos controlados, deverão preencher a Licença de Importação no Sistema Integrado de Com</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rcio Exterior - Siscomex.</w:t>
      </w:r>
    </w:p>
    <w:p w14:paraId="65D2B2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desembaraço aduaneiro das mercadorias ocorrerá após o cumprimento do disposto no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w:t>
      </w:r>
    </w:p>
    <w:p w14:paraId="5F1336D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A Licença de Importação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terá validade até o término do processo de importação.</w:t>
      </w:r>
    </w:p>
    <w:p w14:paraId="7F2BC7F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39.  As importações realizadas pelas Forças Armadas serão comunicadas ao Ministério da Defesa.</w:t>
      </w:r>
    </w:p>
    <w:p w14:paraId="4DA45F1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Art. 40.  A Secretaria Especial da Receita Federal do Brasil do Ministério da Economia e 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rcito fornecerã</w:t>
      </w:r>
      <w:r w:rsidRPr="0000242C">
        <w:rPr>
          <w:rFonts w:ascii="Book Antiqua" w:eastAsia="Times New Roman" w:hAnsi="Book Antiqua" w:cs="Arial"/>
          <w:color w:val="000000"/>
          <w:sz w:val="19"/>
          <w:szCs w:val="19"/>
          <w:lang w:eastAsia="pt-BR"/>
        </w:rPr>
        <w:t>o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as informações relativas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eastAsia="pt-BR"/>
        </w:rPr>
        <w:t>s importa</w:t>
      </w:r>
      <w:r w:rsidRPr="0000242C">
        <w:rPr>
          <w:rFonts w:ascii="Book Antiqua" w:eastAsia="Times New Roman" w:hAnsi="Book Antiqua" w:cs="Arial"/>
          <w:color w:val="000000"/>
          <w:sz w:val="19"/>
          <w:szCs w:val="19"/>
          <w:lang w:val="pt-PT" w:eastAsia="pt-BR"/>
        </w:rPr>
        <w:t>ções de que trata este Capítulo e que devam constar do Sinarm.</w:t>
      </w:r>
    </w:p>
    <w:p w14:paraId="35E022D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41.  Fica autorizada a entrada temporária no País, por prazo determinado, de armas de fogo, munições e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para fins de demonstração, exposiçã</w:t>
      </w:r>
      <w:r w:rsidRPr="0000242C">
        <w:rPr>
          <w:rFonts w:ascii="Book Antiqua" w:eastAsia="Times New Roman" w:hAnsi="Book Antiqua" w:cs="Arial"/>
          <w:color w:val="000000"/>
          <w:sz w:val="19"/>
          <w:szCs w:val="19"/>
          <w:lang w:val="it-IT" w:eastAsia="pt-BR"/>
        </w:rPr>
        <w:t>o, conserto, mostru</w:t>
      </w:r>
      <w:r w:rsidRPr="0000242C">
        <w:rPr>
          <w:rFonts w:ascii="Book Antiqua" w:eastAsia="Times New Roman" w:hAnsi="Book Antiqua" w:cs="Arial"/>
          <w:color w:val="000000"/>
          <w:sz w:val="19"/>
          <w:szCs w:val="19"/>
          <w:lang w:val="pt-PT" w:eastAsia="pt-BR"/>
        </w:rPr>
        <w:t>ário ou testes, por meio de comunicação do interessado, de seus representantes legais ou das representaçõ</w:t>
      </w:r>
      <w:r w:rsidRPr="0000242C">
        <w:rPr>
          <w:rFonts w:ascii="Book Antiqua" w:eastAsia="Times New Roman" w:hAnsi="Book Antiqua" w:cs="Arial"/>
          <w:color w:val="000000"/>
          <w:sz w:val="19"/>
          <w:szCs w:val="19"/>
          <w:lang w:val="fr-FR" w:eastAsia="pt-BR"/>
        </w:rPr>
        <w:t>es diplom</w:t>
      </w:r>
      <w:r w:rsidRPr="0000242C">
        <w:rPr>
          <w:rFonts w:ascii="Book Antiqua" w:eastAsia="Times New Roman" w:hAnsi="Book Antiqua" w:cs="Arial"/>
          <w:color w:val="000000"/>
          <w:sz w:val="19"/>
          <w:szCs w:val="19"/>
          <w:lang w:val="pt-PT" w:eastAsia="pt-BR"/>
        </w:rPr>
        <w:t>áticas do país de origem ao Comando do Exército.</w:t>
      </w:r>
    </w:p>
    <w:p w14:paraId="72A62C4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w:t>
      </w:r>
      <w:r w:rsidRPr="0000242C">
        <w:rPr>
          <w:rFonts w:ascii="Book Antiqua" w:eastAsia="Times New Roman" w:hAnsi="Book Antiqua" w:cs="Arial"/>
          <w:color w:val="000000"/>
          <w:sz w:val="19"/>
          <w:szCs w:val="19"/>
          <w:lang w:val="it-IT" w:eastAsia="pt-BR"/>
        </w:rPr>
        <w:t>A importa</w:t>
      </w:r>
      <w:r w:rsidRPr="0000242C">
        <w:rPr>
          <w:rFonts w:ascii="Book Antiqua" w:eastAsia="Times New Roman" w:hAnsi="Book Antiqua" w:cs="Arial"/>
          <w:color w:val="000000"/>
          <w:sz w:val="19"/>
          <w:szCs w:val="19"/>
          <w:lang w:val="pt-PT" w:eastAsia="pt-BR"/>
        </w:rPr>
        <w:t>ção sob o regime de admissão temporária será autorizada por meio do Certificado Internacional de Importaçã</w:t>
      </w:r>
      <w:r w:rsidRPr="0000242C">
        <w:rPr>
          <w:rFonts w:ascii="Book Antiqua" w:eastAsia="Times New Roman" w:hAnsi="Book Antiqua" w:cs="Arial"/>
          <w:color w:val="000000"/>
          <w:sz w:val="19"/>
          <w:szCs w:val="19"/>
          <w:lang w:val="it-IT" w:eastAsia="pt-BR"/>
        </w:rPr>
        <w:t>o.</w:t>
      </w:r>
    </w:p>
    <w:p w14:paraId="6BFDC8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Terminado o evento que motivou a importação, o material deverá retornar ao seu país de origem e não poderá ser doado ou vendido no territ</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 nacional, exceto se a doação for destinada aos museus dos órgãos e das instituições a que se referem o inciso I ao inciso XI do </w:t>
      </w:r>
      <w:r w:rsidRPr="0000242C">
        <w:rPr>
          <w:rFonts w:ascii="Book Antiqua" w:eastAsia="Times New Roman" w:hAnsi="Book Antiqua" w:cs="Arial"/>
          <w:b/>
          <w:bCs/>
          <w:color w:val="000000"/>
          <w:sz w:val="19"/>
          <w:szCs w:val="19"/>
          <w:lang w:val="pt-PT" w:eastAsia="pt-BR"/>
        </w:rPr>
        <w:t>caput </w:t>
      </w:r>
      <w:r w:rsidRPr="0000242C">
        <w:rPr>
          <w:rFonts w:ascii="Book Antiqua" w:eastAsia="Times New Roman" w:hAnsi="Book Antiqua" w:cs="Arial"/>
          <w:color w:val="000000"/>
          <w:sz w:val="19"/>
          <w:szCs w:val="19"/>
          <w:lang w:val="pt-PT" w:eastAsia="pt-BR"/>
        </w:rPr>
        <w:t>do art. 34.</w:t>
      </w:r>
    </w:p>
    <w:p w14:paraId="0205C54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 Secretaria Especial da Receita Federal do Brasil do Ministério da Economia fiscalizará a entrada e a saída do País dos produtos a que se refere este artigo.</w:t>
      </w:r>
    </w:p>
    <w:p w14:paraId="326E7FC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42. Fica vedada a importação de armas de fogo completas e suas partes essenciais, armações, culatras, ferrolhos e canos, e de munições e seus insumos para recarga, do tipo pólvora ou outra carga propulsora e espoletas, por meio do serviço postal e similares.        </w:t>
      </w:r>
      <w:hyperlink r:id="rId18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4" w:anchor="art3" w:history="1">
        <w:r w:rsidRPr="0000242C">
          <w:rPr>
            <w:rFonts w:ascii="Book Antiqua" w:eastAsia="Times New Roman" w:hAnsi="Book Antiqua" w:cs="Arial"/>
            <w:color w:val="0000FF"/>
            <w:sz w:val="19"/>
            <w:szCs w:val="19"/>
            <w:u w:val="single"/>
            <w:lang w:eastAsia="pt-BR"/>
          </w:rPr>
          <w:t>Vigência</w:t>
        </w:r>
      </w:hyperlink>
    </w:p>
    <w:p w14:paraId="5428AB3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43.  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rcito autorizará a exportação de armas, munições e demais produtos controlados, nos termos estabelecidos em legislação específica para exportação de produtos de defesa e no disposto no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"art24"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24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373E51F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44.  O desembaraç</w:t>
      </w:r>
      <w:r w:rsidRPr="0000242C">
        <w:rPr>
          <w:rFonts w:ascii="Book Antiqua" w:eastAsia="Times New Roman" w:hAnsi="Book Antiqua" w:cs="Arial"/>
          <w:color w:val="000000"/>
          <w:sz w:val="19"/>
          <w:szCs w:val="19"/>
          <w:lang w:val="it-IT" w:eastAsia="pt-BR"/>
        </w:rPr>
        <w:t>o aduaneiro</w:t>
      </w:r>
      <w:r w:rsidRPr="0000242C">
        <w:rPr>
          <w:rFonts w:ascii="Book Antiqua" w:eastAsia="Times New Roman" w:hAnsi="Book Antiqua" w:cs="Arial"/>
          <w:color w:val="000000"/>
          <w:sz w:val="19"/>
          <w:szCs w:val="19"/>
          <w:lang w:val="pt-PT" w:eastAsia="pt-BR"/>
        </w:rPr>
        <w:t> de armas de fogo, muniçõ</w:t>
      </w:r>
      <w:r w:rsidRPr="0000242C">
        <w:rPr>
          <w:rFonts w:ascii="Book Antiqua" w:eastAsia="Times New Roman" w:hAnsi="Book Antiqua" w:cs="Arial"/>
          <w:color w:val="000000"/>
          <w:sz w:val="19"/>
          <w:szCs w:val="19"/>
          <w:lang w:eastAsia="pt-BR"/>
        </w:rPr>
        <w:t>es</w:t>
      </w:r>
      <w:r w:rsidRPr="0000242C">
        <w:rPr>
          <w:rFonts w:ascii="Book Antiqua" w:eastAsia="Times New Roman" w:hAnsi="Book Antiqua" w:cs="Arial"/>
          <w:color w:val="000000"/>
          <w:sz w:val="19"/>
          <w:szCs w:val="19"/>
          <w:lang w:val="pt-PT" w:eastAsia="pt-BR"/>
        </w:rPr>
        <w:t> e demais produtos controlados </w:t>
      </w:r>
      <w:r w:rsidRPr="0000242C">
        <w:rPr>
          <w:rFonts w:ascii="Book Antiqua" w:eastAsia="Times New Roman" w:hAnsi="Book Antiqua" w:cs="Arial"/>
          <w:color w:val="000000"/>
          <w:sz w:val="19"/>
          <w:szCs w:val="19"/>
          <w:lang w:eastAsia="pt-BR"/>
        </w:rPr>
        <w:t>ser</w:t>
      </w:r>
      <w:r w:rsidRPr="0000242C">
        <w:rPr>
          <w:rFonts w:ascii="Book Antiqua" w:eastAsia="Times New Roman" w:hAnsi="Book Antiqua" w:cs="Arial"/>
          <w:color w:val="000000"/>
          <w:sz w:val="19"/>
          <w:szCs w:val="19"/>
          <w:lang w:val="pt-PT" w:eastAsia="pt-BR"/>
        </w:rPr>
        <w:t>á feito pela Secretaria Especial da Receita Federal do Brasil do Ministério da Economia, após autorização do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6CDB9F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desembaraç</w:t>
      </w:r>
      <w:r w:rsidRPr="0000242C">
        <w:rPr>
          <w:rFonts w:ascii="Book Antiqua" w:eastAsia="Times New Roman" w:hAnsi="Book Antiqua" w:cs="Arial"/>
          <w:color w:val="000000"/>
          <w:sz w:val="19"/>
          <w:szCs w:val="19"/>
          <w:lang w:val="it-IT" w:eastAsia="pt-BR"/>
        </w:rPr>
        <w:t>o aduaneiro</w:t>
      </w:r>
      <w:r w:rsidRPr="0000242C">
        <w:rPr>
          <w:rFonts w:ascii="Book Antiqua" w:eastAsia="Times New Roman" w:hAnsi="Book Antiqua" w:cs="Arial"/>
          <w:color w:val="000000"/>
          <w:sz w:val="19"/>
          <w:szCs w:val="19"/>
          <w:lang w:val="pt-PT" w:eastAsia="pt-BR"/>
        </w:rPr>
        <w:t>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incluirá:</w:t>
      </w:r>
    </w:p>
    <w:p w14:paraId="4078C29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nl-NL" w:eastAsia="pt-BR"/>
        </w:rPr>
        <w:t>I - as opera</w:t>
      </w:r>
      <w:r w:rsidRPr="0000242C">
        <w:rPr>
          <w:rFonts w:ascii="Book Antiqua" w:eastAsia="Times New Roman" w:hAnsi="Book Antiqua" w:cs="Arial"/>
          <w:color w:val="000000"/>
          <w:sz w:val="19"/>
          <w:szCs w:val="19"/>
          <w:lang w:val="pt-PT" w:eastAsia="pt-BR"/>
        </w:rPr>
        <w:t>ções de importação e de exportação, sob qualquer regime;</w:t>
      </w:r>
    </w:p>
    <w:p w14:paraId="73CD4B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a internação de mercadoria em entrepostos aduaneiros;</w:t>
      </w:r>
    </w:p>
    <w:p w14:paraId="25E7C59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a nacionalização de mercadoria entrepostada;</w:t>
      </w:r>
    </w:p>
    <w:p w14:paraId="4793950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IV - a entrada e a sa</w:t>
      </w:r>
      <w:r w:rsidRPr="0000242C">
        <w:rPr>
          <w:rFonts w:ascii="Book Antiqua" w:eastAsia="Times New Roman" w:hAnsi="Book Antiqua" w:cs="Arial"/>
          <w:color w:val="000000"/>
          <w:sz w:val="19"/>
          <w:szCs w:val="19"/>
          <w:lang w:val="pt-PT" w:eastAsia="pt-BR"/>
        </w:rPr>
        <w:t>ída do País de armas de fogo e de munição de atletas brasileiros e estrangeiros inscritos em competições nacionais ou internacionais;</w:t>
      </w:r>
    </w:p>
    <w:p w14:paraId="03C84A3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V - a entrada e a sa</w:t>
      </w:r>
      <w:r w:rsidRPr="0000242C">
        <w:rPr>
          <w:rFonts w:ascii="Book Antiqua" w:eastAsia="Times New Roman" w:hAnsi="Book Antiqua" w:cs="Arial"/>
          <w:color w:val="000000"/>
          <w:sz w:val="19"/>
          <w:szCs w:val="19"/>
          <w:lang w:val="pt-PT" w:eastAsia="pt-BR"/>
        </w:rPr>
        <w:t>ída do País de armas de fogo e de munição trazidas por agentes de segurança de dignitários estrangeiros em visita ao País;</w:t>
      </w:r>
    </w:p>
    <w:p w14:paraId="35D2F2D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VI - a entrada e a sa</w:t>
      </w:r>
      <w:r w:rsidRPr="0000242C">
        <w:rPr>
          <w:rFonts w:ascii="Book Antiqua" w:eastAsia="Times New Roman" w:hAnsi="Book Antiqua" w:cs="Arial"/>
          <w:color w:val="000000"/>
          <w:sz w:val="19"/>
          <w:szCs w:val="19"/>
          <w:lang w:val="pt-PT" w:eastAsia="pt-BR"/>
        </w:rPr>
        <w:t>ída de armas de fogo e de muniçã</w:t>
      </w:r>
      <w:r w:rsidRPr="0000242C">
        <w:rPr>
          <w:rFonts w:ascii="Book Antiqua" w:eastAsia="Times New Roman" w:hAnsi="Book Antiqua" w:cs="Arial"/>
          <w:color w:val="000000"/>
          <w:sz w:val="19"/>
          <w:szCs w:val="19"/>
          <w:lang w:eastAsia="pt-BR"/>
        </w:rPr>
        <w:t>o de ó</w:t>
      </w:r>
      <w:r w:rsidRPr="0000242C">
        <w:rPr>
          <w:rFonts w:ascii="Book Antiqua" w:eastAsia="Times New Roman" w:hAnsi="Book Antiqua" w:cs="Arial"/>
          <w:color w:val="000000"/>
          <w:sz w:val="19"/>
          <w:szCs w:val="19"/>
          <w:lang w:val="pt-PT" w:eastAsia="pt-BR"/>
        </w:rPr>
        <w:t>rgãos de segurança estrangeiros, para participação em operações, exercícios e instruções de natureza oficial; e</w:t>
      </w:r>
    </w:p>
    <w:p w14:paraId="78BA44E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VII - as armas de fogo, as munições, as suas partes e as suas peças, trazidas como bagagem acompanhada ou desacompanhada.</w:t>
      </w:r>
    </w:p>
    <w:p w14:paraId="1CF1E08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O desembaraç</w:t>
      </w:r>
      <w:r w:rsidRPr="0000242C">
        <w:rPr>
          <w:rFonts w:ascii="Book Antiqua" w:eastAsia="Times New Roman" w:hAnsi="Book Antiqua" w:cs="Arial"/>
          <w:color w:val="000000"/>
          <w:sz w:val="19"/>
          <w:szCs w:val="19"/>
          <w:lang w:val="it-IT" w:eastAsia="pt-BR"/>
        </w:rPr>
        <w:t>o aduaneiro</w:t>
      </w:r>
      <w:r w:rsidRPr="0000242C">
        <w:rPr>
          <w:rFonts w:ascii="Book Antiqua" w:eastAsia="Times New Roman" w:hAnsi="Book Antiqua" w:cs="Arial"/>
          <w:color w:val="000000"/>
          <w:sz w:val="19"/>
          <w:szCs w:val="19"/>
          <w:lang w:val="pt-PT" w:eastAsia="pt-BR"/>
        </w:rPr>
        <w:t> de armas de fogo e de muniçã</w:t>
      </w:r>
      <w:r w:rsidRPr="0000242C">
        <w:rPr>
          <w:rFonts w:ascii="Book Antiqua" w:eastAsia="Times New Roman" w:hAnsi="Book Antiqua" w:cs="Arial"/>
          <w:color w:val="000000"/>
          <w:sz w:val="19"/>
          <w:szCs w:val="19"/>
          <w:lang w:eastAsia="pt-BR"/>
        </w:rPr>
        <w:t>o ficará</w:t>
      </w:r>
      <w:r w:rsidRPr="0000242C">
        <w:rPr>
          <w:rFonts w:ascii="Book Antiqua" w:eastAsia="Times New Roman" w:hAnsi="Book Antiqua" w:cs="Arial"/>
          <w:color w:val="000000"/>
          <w:sz w:val="19"/>
          <w:szCs w:val="19"/>
          <w:lang w:val="pt-PT" w:eastAsia="pt-BR"/>
        </w:rPr>
        <w:t> condicionado ao cumprimento das normas específicas sobre marcação estabelecidas pelo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r w:rsidRPr="0000242C">
        <w:rPr>
          <w:rFonts w:ascii="Book Antiqua" w:eastAsia="Times New Roman" w:hAnsi="Book Antiqua" w:cs="Arial"/>
          <w:color w:val="000000"/>
          <w:sz w:val="19"/>
          <w:szCs w:val="19"/>
          <w:lang w:eastAsia="pt-BR"/>
        </w:rPr>
        <w:t> </w:t>
      </w:r>
    </w:p>
    <w:p w14:paraId="063F8512"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CAPÍTULO IV</w:t>
      </w:r>
    </w:p>
    <w:p w14:paraId="4DE0B7D7"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DISPOSIÇÕES FINAIS</w:t>
      </w:r>
    </w:p>
    <w:p w14:paraId="40F984B4"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Art. 45. As armas de fogo apreendidas, após a finalização dos procedimentos relativos à elaboração do laudo pericial e quando não mais interessarem à persecução penal, serão encaminhadas pelo juiz competente ao Comando do Exército, no prazo de quarenta e oito horas, para doação aos órgãos de segurança pública ou às Forças Armadas ou para destruição quando inservíveis.       </w:t>
      </w:r>
      <w:hyperlink r:id="rId18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6" w:anchor="art3" w:history="1">
        <w:r w:rsidRPr="0000242C">
          <w:rPr>
            <w:rFonts w:ascii="Book Antiqua" w:eastAsia="Times New Roman" w:hAnsi="Book Antiqua" w:cs="Arial"/>
            <w:color w:val="0000FF"/>
            <w:sz w:val="19"/>
            <w:szCs w:val="19"/>
            <w:u w:val="single"/>
            <w:lang w:eastAsia="pt-BR"/>
          </w:rPr>
          <w:t>Vigência</w:t>
        </w:r>
      </w:hyperlink>
    </w:p>
    <w:p w14:paraId="3F64BFD0"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Comando do Exército indicará no relatório trimestral reservado de que trata o § 1º do </w:t>
      </w:r>
      <w:hyperlink r:id="rId187" w:anchor="art25" w:history="1">
        <w:r w:rsidRPr="0000242C">
          <w:rPr>
            <w:rFonts w:ascii="Book Antiqua" w:eastAsia="Times New Roman" w:hAnsi="Book Antiqua" w:cs="Arial"/>
            <w:color w:val="0000FF"/>
            <w:sz w:val="19"/>
            <w:szCs w:val="19"/>
            <w:u w:val="single"/>
            <w:lang w:eastAsia="pt-BR"/>
          </w:rPr>
          <w:t>art. 25 da Lei nº 10.826, de 2003 </w:t>
        </w:r>
      </w:hyperlink>
      <w:r w:rsidRPr="0000242C">
        <w:rPr>
          <w:rFonts w:ascii="Book Antiqua" w:eastAsia="Times New Roman" w:hAnsi="Book Antiqua" w:cs="Arial"/>
          <w:color w:val="000000"/>
          <w:sz w:val="19"/>
          <w:szCs w:val="19"/>
          <w:lang w:eastAsia="pt-BR"/>
        </w:rPr>
        <w:t>, as armas, as munições e os acessórios passíveis de doação.       </w:t>
      </w:r>
      <w:hyperlink r:id="rId188"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9" w:anchor="art3" w:history="1">
        <w:r w:rsidRPr="0000242C">
          <w:rPr>
            <w:rFonts w:ascii="Book Antiqua" w:eastAsia="Times New Roman" w:hAnsi="Book Antiqua" w:cs="Arial"/>
            <w:color w:val="0000FF"/>
            <w:sz w:val="19"/>
            <w:szCs w:val="19"/>
            <w:u w:val="single"/>
            <w:lang w:eastAsia="pt-BR"/>
          </w:rPr>
          <w:t>Vigência</w:t>
        </w:r>
      </w:hyperlink>
    </w:p>
    <w:p w14:paraId="171F60E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Os órgãos de segurança pública ou as Forças Armadas manifestarão interesse pelas armas de fogo apreendidas, ao Comando do Exército, no prazo de trinta dias, contado da data do recebimento do relatório reservado trimestral por aquelas instituições.        </w:t>
      </w:r>
      <w:hyperlink r:id="rId19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1" w:anchor="art3" w:history="1">
        <w:r w:rsidRPr="0000242C">
          <w:rPr>
            <w:rFonts w:ascii="Book Antiqua" w:eastAsia="Times New Roman" w:hAnsi="Book Antiqua" w:cs="Arial"/>
            <w:color w:val="0000FF"/>
            <w:sz w:val="19"/>
            <w:szCs w:val="19"/>
            <w:u w:val="single"/>
            <w:lang w:eastAsia="pt-BR"/>
          </w:rPr>
          <w:t>Vigência</w:t>
        </w:r>
      </w:hyperlink>
    </w:p>
    <w:p w14:paraId="29D59606"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Os órgãos de segurança pública ou as Forças Armadas que efetivaram a apreensão terão preferência na doação das armas.        </w:t>
      </w:r>
      <w:hyperlink r:id="rId19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3" w:anchor="art3" w:history="1">
        <w:r w:rsidRPr="0000242C">
          <w:rPr>
            <w:rFonts w:ascii="Book Antiqua" w:eastAsia="Times New Roman" w:hAnsi="Book Antiqua" w:cs="Arial"/>
            <w:color w:val="0000FF"/>
            <w:sz w:val="19"/>
            <w:szCs w:val="19"/>
            <w:u w:val="single"/>
            <w:lang w:eastAsia="pt-BR"/>
          </w:rPr>
          <w:t>Vigência</w:t>
        </w:r>
      </w:hyperlink>
    </w:p>
    <w:p w14:paraId="01E933AF"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O Comando do Exército se manifestará favoravelmente à doação de que trata este artigo, no prazo de trinta dias, na hipótese de serem atendidos os critérios de priorização estabelecidos pelo Ministério da Justiça e Segurança Pública, nos termos do disposto no § 1º do </w:t>
      </w:r>
      <w:hyperlink r:id="rId194" w:anchor="art25" w:history="1">
        <w:r w:rsidRPr="0000242C">
          <w:rPr>
            <w:rFonts w:ascii="Book Antiqua" w:eastAsia="Times New Roman" w:hAnsi="Book Antiqua" w:cs="Arial"/>
            <w:color w:val="0000FF"/>
            <w:sz w:val="19"/>
            <w:szCs w:val="19"/>
            <w:u w:val="single"/>
            <w:lang w:eastAsia="pt-BR"/>
          </w:rPr>
          <w:t>art. 25 da Lei nº 10.826, de 2003 </w:t>
        </w:r>
      </w:hyperlink>
      <w:r w:rsidRPr="0000242C">
        <w:rPr>
          <w:rFonts w:ascii="Book Antiqua" w:eastAsia="Times New Roman" w:hAnsi="Book Antiqua" w:cs="Arial"/>
          <w:color w:val="000000"/>
          <w:sz w:val="19"/>
          <w:szCs w:val="19"/>
          <w:lang w:eastAsia="pt-BR"/>
        </w:rPr>
        <w:t>, dentre os quais, destaque-se:        </w:t>
      </w:r>
      <w:hyperlink r:id="rId19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6" w:anchor="art3" w:history="1">
        <w:r w:rsidRPr="0000242C">
          <w:rPr>
            <w:rFonts w:ascii="Book Antiqua" w:eastAsia="Times New Roman" w:hAnsi="Book Antiqua" w:cs="Arial"/>
            <w:color w:val="0000FF"/>
            <w:sz w:val="19"/>
            <w:szCs w:val="19"/>
            <w:u w:val="single"/>
            <w:lang w:eastAsia="pt-BR"/>
          </w:rPr>
          <w:t>Vigência</w:t>
        </w:r>
      </w:hyperlink>
    </w:p>
    <w:p w14:paraId="6A706955"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 comprovação da necessidade de destinação do armamento; e         </w:t>
      </w:r>
      <w:hyperlink r:id="rId19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8" w:anchor="art3" w:history="1">
        <w:r w:rsidRPr="0000242C">
          <w:rPr>
            <w:rFonts w:ascii="Book Antiqua" w:eastAsia="Times New Roman" w:hAnsi="Book Antiqua" w:cs="Arial"/>
            <w:color w:val="0000FF"/>
            <w:sz w:val="19"/>
            <w:szCs w:val="19"/>
            <w:u w:val="single"/>
            <w:lang w:eastAsia="pt-BR"/>
          </w:rPr>
          <w:t>Vigência</w:t>
        </w:r>
      </w:hyperlink>
    </w:p>
    <w:p w14:paraId="7585DAE3"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a adequação das armas de fogo ao padrão de cada instituição.          </w:t>
      </w:r>
      <w:hyperlink r:id="rId19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0" w:anchor="art3" w:history="1">
        <w:r w:rsidRPr="0000242C">
          <w:rPr>
            <w:rFonts w:ascii="Book Antiqua" w:eastAsia="Times New Roman" w:hAnsi="Book Antiqua" w:cs="Arial"/>
            <w:color w:val="0000FF"/>
            <w:sz w:val="19"/>
            <w:szCs w:val="19"/>
            <w:u w:val="single"/>
            <w:lang w:eastAsia="pt-BR"/>
          </w:rPr>
          <w:t>Vigência</w:t>
        </w:r>
      </w:hyperlink>
    </w:p>
    <w:p w14:paraId="2B2B34B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Os critérios de priorização a que se refere o § 4º deverão ser atendidos inclusive pelos órgãos de segurança pública ou pelas Forças Armadas responsáveis pela apreensão.       </w:t>
      </w:r>
      <w:hyperlink r:id="rId20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2" w:anchor="art3" w:history="1">
        <w:r w:rsidRPr="0000242C">
          <w:rPr>
            <w:rFonts w:ascii="Book Antiqua" w:eastAsia="Times New Roman" w:hAnsi="Book Antiqua" w:cs="Arial"/>
            <w:color w:val="0000FF"/>
            <w:sz w:val="19"/>
            <w:szCs w:val="19"/>
            <w:u w:val="single"/>
            <w:lang w:eastAsia="pt-BR"/>
          </w:rPr>
          <w:t>Vigência</w:t>
        </w:r>
      </w:hyperlink>
    </w:p>
    <w:p w14:paraId="3392533B"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6º  Cumpridos os requisitos de que trata o § 4º e observada a regra de preferência do órgão apreensor, o Comando do Exército encaminhará, no prazo de trinta dias, a relação das armas de fogo a serem doadas ao juiz competente, que determinará o seu perdimento em favor do órgão ou da Força Armada beneficiária.        </w:t>
      </w:r>
      <w:hyperlink r:id="rId20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4" w:anchor="art3" w:history="1">
        <w:r w:rsidRPr="0000242C">
          <w:rPr>
            <w:rFonts w:ascii="Book Antiqua" w:eastAsia="Times New Roman" w:hAnsi="Book Antiqua" w:cs="Arial"/>
            <w:color w:val="0000FF"/>
            <w:sz w:val="19"/>
            <w:szCs w:val="19"/>
            <w:u w:val="single"/>
            <w:lang w:eastAsia="pt-BR"/>
          </w:rPr>
          <w:t>Vigência</w:t>
        </w:r>
      </w:hyperlink>
    </w:p>
    <w:p w14:paraId="0F8FD6DA"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7º  As armas de fogo de valor histórico ou obsoletas poderão ser objeto de doação a museus das Forças Armadas ou de instituições policiais indicados pelo Comando do Exército.      </w:t>
      </w:r>
      <w:hyperlink r:id="rId20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6" w:anchor="art3" w:history="1">
        <w:r w:rsidRPr="0000242C">
          <w:rPr>
            <w:rFonts w:ascii="Book Antiqua" w:eastAsia="Times New Roman" w:hAnsi="Book Antiqua" w:cs="Arial"/>
            <w:color w:val="0000FF"/>
            <w:sz w:val="19"/>
            <w:szCs w:val="19"/>
            <w:u w:val="single"/>
            <w:lang w:eastAsia="pt-BR"/>
          </w:rPr>
          <w:t>Vigência</w:t>
        </w:r>
      </w:hyperlink>
    </w:p>
    <w:p w14:paraId="1C322990"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8º  A decisão sobre o destino final das armas de fogo não doadas aos órgãos interessados nos termos do disposto neste Decreto caberá ao Comando do Exército, que deverá concluir pela sua destruição ou pela doação às Forças Armadas.        </w:t>
      </w:r>
      <w:hyperlink r:id="rId20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8" w:anchor="art3" w:history="1">
        <w:r w:rsidRPr="0000242C">
          <w:rPr>
            <w:rFonts w:ascii="Book Antiqua" w:eastAsia="Times New Roman" w:hAnsi="Book Antiqua" w:cs="Arial"/>
            <w:color w:val="0000FF"/>
            <w:sz w:val="19"/>
            <w:szCs w:val="19"/>
            <w:u w:val="single"/>
            <w:lang w:eastAsia="pt-BR"/>
          </w:rPr>
          <w:t>Vigência</w:t>
        </w:r>
      </w:hyperlink>
    </w:p>
    <w:p w14:paraId="4B712DE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9º  As munições e os acessórios apreendidos, concluídos os procedimentos relativos à elaboração do laudo pericial e quando não mais interessarem à persecução penal, serão encaminhados pelo juiz competente ao Comando do Exército, no prazo de quarenta e oito horas, para destruição ou doação aos órgãos de segurança pública ou às Forças Armadas, na forma estabelecida neste artigo.       </w:t>
      </w:r>
      <w:hyperlink r:id="rId20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0" w:anchor="art3" w:history="1">
        <w:r w:rsidRPr="0000242C">
          <w:rPr>
            <w:rFonts w:ascii="Book Antiqua" w:eastAsia="Times New Roman" w:hAnsi="Book Antiqua" w:cs="Arial"/>
            <w:color w:val="0000FF"/>
            <w:sz w:val="19"/>
            <w:szCs w:val="19"/>
            <w:u w:val="single"/>
            <w:lang w:eastAsia="pt-BR"/>
          </w:rPr>
          <w:t>Vigência</w:t>
        </w:r>
      </w:hyperlink>
    </w:p>
    <w:p w14:paraId="4FFB311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10.  O órgão de segurança pública ou as Forças Armadas responsáveis pela apreensão das munições serão o destinatário da doação, desde que manifestem interesse, no prazo de trinta dias, contado da data do recebimento do relatório trimestral reservado.         </w:t>
      </w:r>
      <w:hyperlink r:id="rId21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2" w:anchor="art3" w:history="1">
        <w:r w:rsidRPr="0000242C">
          <w:rPr>
            <w:rFonts w:ascii="Book Antiqua" w:eastAsia="Times New Roman" w:hAnsi="Book Antiqua" w:cs="Arial"/>
            <w:color w:val="0000FF"/>
            <w:sz w:val="19"/>
            <w:szCs w:val="19"/>
            <w:u w:val="single"/>
            <w:lang w:eastAsia="pt-BR"/>
          </w:rPr>
          <w:t>Vigência</w:t>
        </w:r>
      </w:hyperlink>
    </w:p>
    <w:p w14:paraId="72980DD5"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11.  Na hipótese de não haver interesse por parte do órgão ou das Forças Armadas responsáveis pela apreensão, as munições serão destinadas ao primeiro órgão que manifestar interesse.        </w:t>
      </w:r>
      <w:hyperlink r:id="rId21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4" w:anchor="art3" w:history="1">
        <w:r w:rsidRPr="0000242C">
          <w:rPr>
            <w:rFonts w:ascii="Book Antiqua" w:eastAsia="Times New Roman" w:hAnsi="Book Antiqua" w:cs="Arial"/>
            <w:color w:val="0000FF"/>
            <w:sz w:val="19"/>
            <w:szCs w:val="19"/>
            <w:u w:val="single"/>
            <w:lang w:eastAsia="pt-BR"/>
          </w:rPr>
          <w:t>Vigência</w:t>
        </w:r>
      </w:hyperlink>
    </w:p>
    <w:p w14:paraId="4E579E96"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12.  Compete ao órgão de segurança pública beneficiário da doação das munições periciá-las para atestar a sua validade e encaminhá-las ao Comando do Exército para destruição, na hipótese de ser constatado que são inservíveis.         </w:t>
      </w:r>
      <w:hyperlink r:id="rId21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6" w:anchor="art3" w:history="1">
        <w:r w:rsidRPr="0000242C">
          <w:rPr>
            <w:rFonts w:ascii="Book Antiqua" w:eastAsia="Times New Roman" w:hAnsi="Book Antiqua" w:cs="Arial"/>
            <w:color w:val="0000FF"/>
            <w:sz w:val="19"/>
            <w:szCs w:val="19"/>
            <w:u w:val="single"/>
            <w:lang w:eastAsia="pt-BR"/>
          </w:rPr>
          <w:t>Vigência</w:t>
        </w:r>
      </w:hyperlink>
    </w:p>
    <w:p w14:paraId="126BC43A"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13.  As armas de fogo, as munições e os acessórios apreendidos que forem de propriedade das instituições a que se referem os incisos I a XIII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art. 34 serão devolvidos à instituição após a realização de perícia, exceto se determinada sua retenção até o final do processo pelo juízo competente.       </w:t>
      </w:r>
      <w:hyperlink r:id="rId21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8" w:anchor="art3" w:history="1">
        <w:r w:rsidRPr="0000242C">
          <w:rPr>
            <w:rFonts w:ascii="Book Antiqua" w:eastAsia="Times New Roman" w:hAnsi="Book Antiqua" w:cs="Arial"/>
            <w:color w:val="0000FF"/>
            <w:sz w:val="19"/>
            <w:szCs w:val="19"/>
            <w:u w:val="single"/>
            <w:lang w:eastAsia="pt-BR"/>
          </w:rPr>
          <w:t>Vigência</w:t>
        </w:r>
      </w:hyperlink>
    </w:p>
    <w:p w14:paraId="4B538F7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14</w:t>
      </w:r>
      <w:r w:rsidRPr="0000242C">
        <w:rPr>
          <w:rFonts w:ascii="Book Antiqua" w:eastAsia="Times New Roman" w:hAnsi="Book Antiqua" w:cs="Arial"/>
          <w:color w:val="000000"/>
          <w:sz w:val="19"/>
          <w:szCs w:val="19"/>
          <w:lang w:eastAsia="pt-BR"/>
        </w:rPr>
        <w:t>.</w:t>
      </w:r>
      <w:r w:rsidRPr="0000242C">
        <w:rPr>
          <w:rFonts w:ascii="Book Antiqua" w:eastAsia="Times New Roman" w:hAnsi="Book Antiqua" w:cs="Arial"/>
          <w:color w:val="000000"/>
          <w:sz w:val="19"/>
          <w:szCs w:val="19"/>
          <w:lang w:val="pt-PT" w:eastAsia="pt-BR"/>
        </w:rPr>
        <w:t>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"http://www.planalto.gov.br/ccivil_03/_ato2019-2022/2021/Decreto/D10630.htm" \l "art2"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(Revogado pelo Decreto nº 10.630, de 2021)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w:t>
      </w:r>
      <w:hyperlink r:id="rId219" w:anchor="art3" w:history="1">
        <w:r w:rsidRPr="0000242C">
          <w:rPr>
            <w:rFonts w:ascii="Book Antiqua" w:eastAsia="Times New Roman" w:hAnsi="Book Antiqua" w:cs="Arial"/>
            <w:color w:val="0000FF"/>
            <w:sz w:val="19"/>
            <w:szCs w:val="19"/>
            <w:u w:val="single"/>
            <w:lang w:eastAsia="pt-BR"/>
          </w:rPr>
          <w:t>Vigência</w:t>
        </w:r>
      </w:hyperlink>
    </w:p>
    <w:p w14:paraId="5FB4342E"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15.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"http://www.planalto.gov.br/ccivil_03/_ato2019-2022/2021/Decreto/D10630.htm" \l "art2"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(Revogado pelo Decreto nº 10.630, de 2021)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w:t>
      </w:r>
      <w:hyperlink r:id="rId220" w:anchor="art3" w:history="1">
        <w:r w:rsidRPr="0000242C">
          <w:rPr>
            <w:rFonts w:ascii="Book Antiqua" w:eastAsia="Times New Roman" w:hAnsi="Book Antiqua" w:cs="Arial"/>
            <w:color w:val="0000FF"/>
            <w:sz w:val="19"/>
            <w:szCs w:val="19"/>
            <w:u w:val="single"/>
            <w:lang w:eastAsia="pt-BR"/>
          </w:rPr>
          <w:t>Vigência</w:t>
        </w:r>
      </w:hyperlink>
    </w:p>
    <w:p w14:paraId="1F42A207"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45-A. As armas de fogo e munições apreendidas em decorrência do tráfico de drogas ou de qualquer forma utilizadas em atividades ilícitas de produção ou comercialização de drogas, ou ainda, que tenham sido adquiridas com recursos provenientes do tráfico de drogas, perdidas em favor da União e encaminhadas para o Comando do Exército, serão destinadas à doação, após perícia ou vistoria que atestem seu bom estado, observado o seguinte critério de prioridade:        </w:t>
      </w:r>
      <w:hyperlink r:id="rId221"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2" w:anchor="art3" w:history="1">
        <w:r w:rsidRPr="0000242C">
          <w:rPr>
            <w:rFonts w:ascii="Book Antiqua" w:eastAsia="Times New Roman" w:hAnsi="Book Antiqua" w:cs="Arial"/>
            <w:color w:val="0000FF"/>
            <w:sz w:val="19"/>
            <w:szCs w:val="19"/>
            <w:u w:val="single"/>
            <w:lang w:eastAsia="pt-BR"/>
          </w:rPr>
          <w:t>Vigência</w:t>
        </w:r>
      </w:hyperlink>
    </w:p>
    <w:p w14:paraId="5A4EADCC"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órgão de segurança pública responsável pela apreensão;       </w:t>
      </w:r>
      <w:hyperlink r:id="rId22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4" w:anchor="art3" w:history="1">
        <w:r w:rsidRPr="0000242C">
          <w:rPr>
            <w:rFonts w:ascii="Book Antiqua" w:eastAsia="Times New Roman" w:hAnsi="Book Antiqua" w:cs="Arial"/>
            <w:color w:val="0000FF"/>
            <w:sz w:val="19"/>
            <w:szCs w:val="19"/>
            <w:u w:val="single"/>
            <w:lang w:eastAsia="pt-BR"/>
          </w:rPr>
          <w:t>Vigência</w:t>
        </w:r>
      </w:hyperlink>
    </w:p>
    <w:p w14:paraId="176E615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demais órgãos de segurança pública ou do sistema penitenciário do ente federativo responsável pela apreensão; e         </w:t>
      </w:r>
      <w:hyperlink r:id="rId225"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6" w:anchor="art3" w:history="1">
        <w:r w:rsidRPr="0000242C">
          <w:rPr>
            <w:rFonts w:ascii="Book Antiqua" w:eastAsia="Times New Roman" w:hAnsi="Book Antiqua" w:cs="Arial"/>
            <w:color w:val="0000FF"/>
            <w:sz w:val="19"/>
            <w:szCs w:val="19"/>
            <w:u w:val="single"/>
            <w:lang w:eastAsia="pt-BR"/>
          </w:rPr>
          <w:t>Vigência</w:t>
        </w:r>
      </w:hyperlink>
    </w:p>
    <w:p w14:paraId="00995EF0"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órgãos de segurança pública ou do sistema penitenciário dos demais entes federativos.        </w:t>
      </w:r>
      <w:hyperlink r:id="rId227"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8" w:anchor="art3" w:history="1">
        <w:r w:rsidRPr="0000242C">
          <w:rPr>
            <w:rFonts w:ascii="Book Antiqua" w:eastAsia="Times New Roman" w:hAnsi="Book Antiqua" w:cs="Arial"/>
            <w:color w:val="0000FF"/>
            <w:sz w:val="19"/>
            <w:szCs w:val="19"/>
            <w:u w:val="single"/>
            <w:lang w:eastAsia="pt-BR"/>
          </w:rPr>
          <w:t>Vigência</w:t>
        </w:r>
      </w:hyperlink>
    </w:p>
    <w:p w14:paraId="16DBDB3B"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pedido do ente federativo deverá ser feito no prazo de vinte dias, contado da data do recebimento do relatório trimestral reservado, observado o critério de prioridade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      </w:t>
      </w:r>
      <w:hyperlink r:id="rId229"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30" w:anchor="art3" w:history="1">
        <w:r w:rsidRPr="0000242C">
          <w:rPr>
            <w:rFonts w:ascii="Book Antiqua" w:eastAsia="Times New Roman" w:hAnsi="Book Antiqua" w:cs="Arial"/>
            <w:color w:val="0000FF"/>
            <w:sz w:val="19"/>
            <w:szCs w:val="19"/>
            <w:u w:val="single"/>
            <w:lang w:eastAsia="pt-BR"/>
          </w:rPr>
          <w:t>Vigência</w:t>
        </w:r>
      </w:hyperlink>
    </w:p>
    <w:p w14:paraId="0B762933"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 pedido de doação previsto neste artigo deverá atender aos  critérios de priorização estabelecidos pelo Ministério da Justiça e Segurança Pública, nos termos do disposto no § 4º do art. 45.      </w:t>
      </w:r>
      <w:hyperlink r:id="rId231"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32" w:anchor="art3" w:history="1">
        <w:r w:rsidRPr="0000242C">
          <w:rPr>
            <w:rFonts w:ascii="Book Antiqua" w:eastAsia="Times New Roman" w:hAnsi="Book Antiqua" w:cs="Arial"/>
            <w:color w:val="0000FF"/>
            <w:sz w:val="19"/>
            <w:szCs w:val="19"/>
            <w:u w:val="single"/>
            <w:lang w:eastAsia="pt-BR"/>
          </w:rPr>
          <w:t>Vigência</w:t>
        </w:r>
      </w:hyperlink>
    </w:p>
    <w:p w14:paraId="4F17426F"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45-B. As armas de fogo apreendidas poderão ser devolvidas pela autoridade competente aos seus legítimos proprietários na hipótese de serem cumpridos os requisitos de que trata o </w:t>
      </w:r>
      <w:hyperlink r:id="rId233" w:anchor="art4" w:history="1">
        <w:r w:rsidRPr="0000242C">
          <w:rPr>
            <w:rFonts w:ascii="Book Antiqua" w:eastAsia="Times New Roman" w:hAnsi="Book Antiqua" w:cs="Arial"/>
            <w:color w:val="0000FF"/>
            <w:sz w:val="19"/>
            <w:szCs w:val="19"/>
            <w:u w:val="single"/>
            <w:lang w:eastAsia="pt-BR"/>
          </w:rPr>
          <w:t>art. 4º da Lei nº 10.826, de 2003 </w:t>
        </w:r>
      </w:hyperlink>
      <w:r w:rsidRPr="0000242C">
        <w:rPr>
          <w:rFonts w:ascii="Book Antiqua" w:eastAsia="Times New Roman" w:hAnsi="Book Antiqua" w:cs="Arial"/>
          <w:color w:val="000000"/>
          <w:sz w:val="19"/>
          <w:szCs w:val="19"/>
          <w:lang w:eastAsia="pt-BR"/>
        </w:rPr>
        <w:t>.  </w:t>
      </w:r>
      <w:hyperlink r:id="rId23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35" w:anchor="art3" w:history="1">
        <w:r w:rsidRPr="0000242C">
          <w:rPr>
            <w:rFonts w:ascii="Book Antiqua" w:eastAsia="Times New Roman" w:hAnsi="Book Antiqua" w:cs="Arial"/>
            <w:color w:val="0000FF"/>
            <w:sz w:val="19"/>
            <w:szCs w:val="19"/>
            <w:u w:val="single"/>
            <w:lang w:eastAsia="pt-BR"/>
          </w:rPr>
          <w:t>Vigência</w:t>
        </w:r>
      </w:hyperlink>
    </w:p>
    <w:p w14:paraId="4A5C87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46.  As solicitações dos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rgãos de segurança pública sobre informações relativas ao cadastro de armas de fogo, munições e demais produtos controlados junto ao Sinarm e ao Sigma serão encaminhadas diretamente à Polícia Federal ou ao Comando do Exército, conforme o caso.</w:t>
      </w:r>
    </w:p>
    <w:p w14:paraId="5ACD2CC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47.  Na hipótese de falecimento ou interdição do proprietário de arma de fogo, o administrador da herança ou o curador, conforme o caso, providenciará a transfer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da propriedade da arma, por meio de alvará judicial ou de autorização firmada por todos os herdeiros, desde que sejam maiores de idade e capazes, observado o disposto no art. 12.</w:t>
      </w:r>
    </w:p>
    <w:p w14:paraId="0C3B5B4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administrador da herança ou o curador comunicará à Polícia Federal ou ao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rcito, conforme o caso, a morte ou a interdição do proprietário da arma de fogo.</w:t>
      </w:r>
    </w:p>
    <w:p w14:paraId="5C28B6B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Na hipótese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a arma de fogo permanecerá sob a guarda e a responsabilidade do administrador da herança ou do curador, depositada em local seguro, at</w:t>
      </w:r>
      <w:r w:rsidRPr="0000242C">
        <w:rPr>
          <w:rFonts w:ascii="Book Antiqua" w:eastAsia="Times New Roman" w:hAnsi="Book Antiqua" w:cs="Arial"/>
          <w:color w:val="000000"/>
          <w:sz w:val="19"/>
          <w:szCs w:val="19"/>
          <w:lang w:val="fr-FR" w:eastAsia="pt-BR"/>
        </w:rPr>
        <w:t>é </w:t>
      </w:r>
      <w:r w:rsidRPr="0000242C">
        <w:rPr>
          <w:rFonts w:ascii="Book Antiqua" w:eastAsia="Times New Roman" w:hAnsi="Book Antiqua" w:cs="Arial"/>
          <w:color w:val="000000"/>
          <w:sz w:val="19"/>
          <w:szCs w:val="19"/>
          <w:lang w:val="pt-PT" w:eastAsia="pt-BR"/>
        </w:rPr>
        <w:t>a expedição do Certificado de Registro de Arma de Fogo e a entrega ao novo proprietá</w:t>
      </w:r>
      <w:r w:rsidRPr="0000242C">
        <w:rPr>
          <w:rFonts w:ascii="Book Antiqua" w:eastAsia="Times New Roman" w:hAnsi="Book Antiqua" w:cs="Arial"/>
          <w:color w:val="000000"/>
          <w:sz w:val="19"/>
          <w:szCs w:val="19"/>
          <w:lang w:val="it-IT" w:eastAsia="pt-BR"/>
        </w:rPr>
        <w:t>rio.</w:t>
      </w:r>
    </w:p>
    <w:p w14:paraId="20F645C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 inobservância ao disposto no § 2º implicará a apreensão da arma de fogo pela autoridade competente, sem prejuízo das sanções penais cabíveis.</w:t>
      </w:r>
    </w:p>
    <w:p w14:paraId="22DEA43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Art. 48.  O valor da indenização de que tratam 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31 e 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e o procedimento para o respectivo pagamento serão fixados pelo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Justiça e Segurança Pública.</w:t>
      </w:r>
    </w:p>
    <w:p w14:paraId="524F17D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49.  Os recursos financeiros necessários ao cumprimento do disposto nos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31 e 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serão custeados por dotaçã</w:t>
      </w:r>
      <w:r w:rsidRPr="0000242C">
        <w:rPr>
          <w:rFonts w:ascii="Book Antiqua" w:eastAsia="Times New Roman" w:hAnsi="Book Antiqua" w:cs="Arial"/>
          <w:color w:val="000000"/>
          <w:sz w:val="19"/>
          <w:szCs w:val="19"/>
          <w:lang w:eastAsia="pt-BR"/>
        </w:rPr>
        <w:t xml:space="preserve">o orçamentária </w:t>
      </w:r>
      <w:proofErr w:type="spellStart"/>
      <w:r w:rsidRPr="0000242C">
        <w:rPr>
          <w:rFonts w:ascii="Book Antiqua" w:eastAsia="Times New Roman" w:hAnsi="Book Antiqua" w:cs="Arial"/>
          <w:color w:val="000000"/>
          <w:sz w:val="19"/>
          <w:szCs w:val="19"/>
          <w:lang w:eastAsia="pt-BR"/>
        </w:rPr>
        <w:t>espec</w:t>
      </w:r>
      <w:proofErr w:type="spellEnd"/>
      <w:r w:rsidRPr="0000242C">
        <w:rPr>
          <w:rFonts w:ascii="Book Antiqua" w:eastAsia="Times New Roman" w:hAnsi="Book Antiqua" w:cs="Arial"/>
          <w:color w:val="000000"/>
          <w:sz w:val="19"/>
          <w:szCs w:val="19"/>
          <w:lang w:val="pt-PT" w:eastAsia="pt-BR"/>
        </w:rPr>
        <w:t>ífica consignada ao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w:t>
      </w:r>
      <w:r w:rsidRPr="0000242C">
        <w:rPr>
          <w:rFonts w:ascii="Book Antiqua" w:eastAsia="Times New Roman" w:hAnsi="Book Antiqua" w:cs="Arial"/>
          <w:color w:val="000000"/>
          <w:sz w:val="19"/>
          <w:szCs w:val="19"/>
          <w:lang w:val="it-IT" w:eastAsia="pt-BR"/>
        </w:rPr>
        <w:t>a e Segurança P</w:t>
      </w:r>
      <w:r w:rsidRPr="0000242C">
        <w:rPr>
          <w:rFonts w:ascii="Book Antiqua" w:eastAsia="Times New Roman" w:hAnsi="Book Antiqua" w:cs="Arial"/>
          <w:color w:val="000000"/>
          <w:sz w:val="19"/>
          <w:szCs w:val="19"/>
          <w:lang w:val="pt-PT" w:eastAsia="pt-BR"/>
        </w:rPr>
        <w:t>ública.</w:t>
      </w:r>
    </w:p>
    <w:p w14:paraId="3F536E7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50.  Será presumida a boa-f</w:t>
      </w:r>
      <w:r w:rsidRPr="0000242C">
        <w:rPr>
          <w:rFonts w:ascii="Book Antiqua" w:eastAsia="Times New Roman" w:hAnsi="Book Antiqua" w:cs="Arial"/>
          <w:color w:val="000000"/>
          <w:sz w:val="19"/>
          <w:szCs w:val="19"/>
          <w:lang w:val="fr-FR" w:eastAsia="pt-BR"/>
        </w:rPr>
        <w:t>é </w:t>
      </w:r>
      <w:r w:rsidRPr="0000242C">
        <w:rPr>
          <w:rFonts w:ascii="Book Antiqua" w:eastAsia="Times New Roman" w:hAnsi="Book Antiqua" w:cs="Arial"/>
          <w:color w:val="000000"/>
          <w:sz w:val="19"/>
          <w:szCs w:val="19"/>
          <w:lang w:val="pt-PT" w:eastAsia="pt-BR"/>
        </w:rPr>
        <w:t>dos possuidores e dos proprietários de armas de fogo que as entregar espontaneamente à Polícia Federal ou aos postos de recolhimento credenciados, nos termos do disposto no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"art32"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w:t>
      </w:r>
    </w:p>
    <w:p w14:paraId="7EC1F5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51.  A entrega da arma de fogo de que tratam 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31 e 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de seus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ou de sua munição será feita na Polícia Federal ou em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rgãos e entidades credenciados pelo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Justiça e Segurança Pública.</w:t>
      </w:r>
    </w:p>
    <w:p w14:paraId="71E46B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Para o transporte da arma de fogo at</w:t>
      </w:r>
      <w:r w:rsidRPr="0000242C">
        <w:rPr>
          <w:rFonts w:ascii="Book Antiqua" w:eastAsia="Times New Roman" w:hAnsi="Book Antiqua" w:cs="Arial"/>
          <w:color w:val="000000"/>
          <w:sz w:val="19"/>
          <w:szCs w:val="19"/>
          <w:lang w:val="fr-FR" w:eastAsia="pt-BR"/>
        </w:rPr>
        <w:t>é </w:t>
      </w:r>
      <w:r w:rsidRPr="0000242C">
        <w:rPr>
          <w:rFonts w:ascii="Book Antiqua" w:eastAsia="Times New Roman" w:hAnsi="Book Antiqua" w:cs="Arial"/>
          <w:color w:val="000000"/>
          <w:sz w:val="19"/>
          <w:szCs w:val="19"/>
          <w:lang w:val="pt-PT" w:eastAsia="pt-BR"/>
        </w:rPr>
        <w:t>o local de entrega, será exigida guia de trânsito, expedida pela Polícia Federal ou por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 por ela credenciado, que conterá as especificaçõ</w:t>
      </w:r>
      <w:r w:rsidRPr="0000242C">
        <w:rPr>
          <w:rFonts w:ascii="Book Antiqua" w:eastAsia="Times New Roman" w:hAnsi="Book Antiqua" w:cs="Arial"/>
          <w:color w:val="000000"/>
          <w:sz w:val="19"/>
          <w:szCs w:val="19"/>
          <w:lang w:val="fr-FR" w:eastAsia="pt-BR"/>
        </w:rPr>
        <w:t>es m</w:t>
      </w:r>
      <w:r w:rsidRPr="0000242C">
        <w:rPr>
          <w:rFonts w:ascii="Book Antiqua" w:eastAsia="Times New Roman" w:hAnsi="Book Antiqua" w:cs="Arial"/>
          <w:color w:val="000000"/>
          <w:sz w:val="19"/>
          <w:szCs w:val="19"/>
          <w:lang w:val="pt-PT" w:eastAsia="pt-BR"/>
        </w:rPr>
        <w:t>ínimas estabelecidas pelo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w:t>
      </w:r>
      <w:r w:rsidRPr="0000242C">
        <w:rPr>
          <w:rFonts w:ascii="Book Antiqua" w:eastAsia="Times New Roman" w:hAnsi="Book Antiqua" w:cs="Arial"/>
          <w:color w:val="000000"/>
          <w:sz w:val="19"/>
          <w:szCs w:val="19"/>
          <w:lang w:val="it-IT" w:eastAsia="pt-BR"/>
        </w:rPr>
        <w:t>a e Segurança Pública.</w:t>
      </w:r>
    </w:p>
    <w:p w14:paraId="62ED356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A guia de trânsito de que trata o § 1º poderá ser expedida pela internet, na forma estabelecida em ato do Diretor-Geral da Polícia Federal.</w:t>
      </w:r>
    </w:p>
    <w:p w14:paraId="4125DD5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A guia de trânsito de que trata o § 1º autorizará tão-somente o transporte da arma, devidamente desmuniciada e acondicionada de maneira que seu uso não possa ser imediato, limitado para o percurso nela autorizado.</w:t>
      </w:r>
    </w:p>
    <w:p w14:paraId="64A882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O transporte da arma de fogo sem a guia de trânsito, ou o transporte realizado com a guia, mas sem a observância ao que nela estiver estipulado, sujeitará o infrator </w:t>
      </w:r>
      <w:r w:rsidRPr="0000242C">
        <w:rPr>
          <w:rFonts w:ascii="Book Antiqua" w:eastAsia="Times New Roman" w:hAnsi="Book Antiqua" w:cs="Arial"/>
          <w:color w:val="000000"/>
          <w:sz w:val="19"/>
          <w:szCs w:val="19"/>
          <w:lang w:val="fr-FR" w:eastAsia="pt-BR"/>
        </w:rPr>
        <w:t>às san</w:t>
      </w:r>
      <w:r w:rsidRPr="0000242C">
        <w:rPr>
          <w:rFonts w:ascii="Book Antiqua" w:eastAsia="Times New Roman" w:hAnsi="Book Antiqua" w:cs="Arial"/>
          <w:color w:val="000000"/>
          <w:sz w:val="19"/>
          <w:szCs w:val="19"/>
          <w:lang w:val="pt-PT" w:eastAsia="pt-BR"/>
        </w:rPr>
        <w:t>ções penais cabíveis.</w:t>
      </w:r>
    </w:p>
    <w:p w14:paraId="2F95290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52.  As disposições sobre a entrega de armas de fogo de que tratam os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31 e art. 32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 não se aplicam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val="pt-PT" w:eastAsia="pt-BR"/>
        </w:rPr>
        <w:t>s empresas de segurança privada e de transporte de valores.</w:t>
      </w:r>
    </w:p>
    <w:p w14:paraId="08546AE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53.  Será aplicada pelo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 competente pela fiscalização multa de:</w:t>
      </w:r>
    </w:p>
    <w:p w14:paraId="29960CF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R$ 100.000,00 (cem mil reais):</w:t>
      </w:r>
    </w:p>
    <w:p w14:paraId="7C7B380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transporte a</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reo, rodoviá</w:t>
      </w:r>
      <w:r w:rsidRPr="0000242C">
        <w:rPr>
          <w:rFonts w:ascii="Book Antiqua" w:eastAsia="Times New Roman" w:hAnsi="Book Antiqua" w:cs="Arial"/>
          <w:color w:val="000000"/>
          <w:sz w:val="19"/>
          <w:szCs w:val="19"/>
          <w:lang w:val="it-IT" w:eastAsia="pt-BR"/>
        </w:rPr>
        <w:t>rio, ferrovi</w:t>
      </w:r>
      <w:r w:rsidRPr="0000242C">
        <w:rPr>
          <w:rFonts w:ascii="Book Antiqua" w:eastAsia="Times New Roman" w:hAnsi="Book Antiqua" w:cs="Arial"/>
          <w:color w:val="000000"/>
          <w:sz w:val="19"/>
          <w:szCs w:val="19"/>
          <w:lang w:val="pt-PT" w:eastAsia="pt-BR"/>
        </w:rPr>
        <w:t>á</w:t>
      </w:r>
      <w:r w:rsidRPr="0000242C">
        <w:rPr>
          <w:rFonts w:ascii="Book Antiqua" w:eastAsia="Times New Roman" w:hAnsi="Book Antiqua" w:cs="Arial"/>
          <w:color w:val="000000"/>
          <w:sz w:val="19"/>
          <w:szCs w:val="19"/>
          <w:lang w:val="it-IT" w:eastAsia="pt-BR"/>
        </w:rPr>
        <w:t>rio, mar</w:t>
      </w:r>
      <w:r w:rsidRPr="0000242C">
        <w:rPr>
          <w:rFonts w:ascii="Book Antiqua" w:eastAsia="Times New Roman" w:hAnsi="Book Antiqua" w:cs="Arial"/>
          <w:color w:val="000000"/>
          <w:sz w:val="19"/>
          <w:szCs w:val="19"/>
          <w:lang w:val="pt-PT" w:eastAsia="pt-BR"/>
        </w:rPr>
        <w:t>ítimo, fluvial ou lacustre que permita o transporte de arma de fogo, munição ou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sem a devida autorização ou com inobservância às normas de segurança; e</w:t>
      </w:r>
    </w:p>
    <w:p w14:paraId="1E21C43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b)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produção ou de comercialização de armas de fogo que realize publicidade para estimular a venda e o uso indiscriminado de armas de fogo,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e munição, exceto nas publicações especializadas;</w:t>
      </w:r>
    </w:p>
    <w:p w14:paraId="1070E06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R$ 200.000,00 (duzentos mil reais), sem prejuízo das sanções penais cabíveis:</w:t>
      </w:r>
    </w:p>
    <w:p w14:paraId="555C826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transporte a</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reo, rodoviá</w:t>
      </w:r>
      <w:r w:rsidRPr="0000242C">
        <w:rPr>
          <w:rFonts w:ascii="Book Antiqua" w:eastAsia="Times New Roman" w:hAnsi="Book Antiqua" w:cs="Arial"/>
          <w:color w:val="000000"/>
          <w:sz w:val="19"/>
          <w:szCs w:val="19"/>
          <w:lang w:val="it-IT" w:eastAsia="pt-BR"/>
        </w:rPr>
        <w:t>rio, ferrovi</w:t>
      </w:r>
      <w:r w:rsidRPr="0000242C">
        <w:rPr>
          <w:rFonts w:ascii="Book Antiqua" w:eastAsia="Times New Roman" w:hAnsi="Book Antiqua" w:cs="Arial"/>
          <w:color w:val="000000"/>
          <w:sz w:val="19"/>
          <w:szCs w:val="19"/>
          <w:lang w:val="pt-PT" w:eastAsia="pt-BR"/>
        </w:rPr>
        <w:t>á</w:t>
      </w:r>
      <w:r w:rsidRPr="0000242C">
        <w:rPr>
          <w:rFonts w:ascii="Book Antiqua" w:eastAsia="Times New Roman" w:hAnsi="Book Antiqua" w:cs="Arial"/>
          <w:color w:val="000000"/>
          <w:sz w:val="19"/>
          <w:szCs w:val="19"/>
          <w:lang w:val="it-IT" w:eastAsia="pt-BR"/>
        </w:rPr>
        <w:t>rio, mar</w:t>
      </w:r>
      <w:r w:rsidRPr="0000242C">
        <w:rPr>
          <w:rFonts w:ascii="Book Antiqua" w:eastAsia="Times New Roman" w:hAnsi="Book Antiqua" w:cs="Arial"/>
          <w:color w:val="000000"/>
          <w:sz w:val="19"/>
          <w:szCs w:val="19"/>
          <w:lang w:val="pt-PT" w:eastAsia="pt-BR"/>
        </w:rPr>
        <w:t>ítimo, fluvial ou lacustre que deliberadamente, por qualquer meio, realize, promova ou facilite o transporte de arma de fogo ou de munição sem a devida autorização ou com inobservância às normas de segurança; e</w:t>
      </w:r>
    </w:p>
    <w:p w14:paraId="5903F78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b)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produção ou de comercialização de armas de fogo que reincidir na conduta de que trata a alínea “b” do inciso I do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e</w:t>
      </w:r>
    </w:p>
    <w:p w14:paraId="083C83F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R$ 300.000,00 (trezentos mil reais), sem prejuízo das sanções penais cabíveis, à empresa que reincidir na conduta de que tratam a alínea “a” do inciso I e as alíneas “a” e “b” do inciso II.</w:t>
      </w:r>
    </w:p>
    <w:p w14:paraId="149E4C0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Art. 54.  A empresa de segurança e de transporte de valores ficará sujeita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val="pt-PT" w:eastAsia="pt-BR"/>
        </w:rPr>
        <w:t>s penalidades de que trata 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"http://www.planalto.gov.br/ccivil_03/LEIS/L7102.htm" \l "art23"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23 da Lei nº 7.102, de 20 de junho de 1983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 na hipótese de não apresentar, nos termos do disposto nos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"art7%C2%A72"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 2º e § 3º do art. 7º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17D696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I - a documenta</w:t>
      </w:r>
      <w:r w:rsidRPr="0000242C">
        <w:rPr>
          <w:rFonts w:ascii="Book Antiqua" w:eastAsia="Times New Roman" w:hAnsi="Book Antiqua" w:cs="Arial"/>
          <w:color w:val="000000"/>
          <w:sz w:val="19"/>
          <w:szCs w:val="19"/>
          <w:lang w:val="pt-PT" w:eastAsia="pt-BR"/>
        </w:rPr>
        <w:t>çã</w:t>
      </w:r>
      <w:r w:rsidRPr="0000242C">
        <w:rPr>
          <w:rFonts w:ascii="Book Antiqua" w:eastAsia="Times New Roman" w:hAnsi="Book Antiqua" w:cs="Arial"/>
          <w:color w:val="000000"/>
          <w:sz w:val="19"/>
          <w:szCs w:val="19"/>
          <w:lang w:val="it-IT" w:eastAsia="pt-BR"/>
        </w:rPr>
        <w:t>o comprobat</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ria do cumprimento dos requisitos constantes do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"art4"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4º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 quanto aos empregados que portarão arma de fogo; e</w:t>
      </w:r>
    </w:p>
    <w:p w14:paraId="1E5BB24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semestralmente, ao Sinarm, a listagem atualizada de seus empregados.</w:t>
      </w:r>
    </w:p>
    <w:p w14:paraId="3ED28FE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55.  Os recursos arrecadados em razão das taxas e das sançõ</w:t>
      </w:r>
      <w:r w:rsidRPr="0000242C">
        <w:rPr>
          <w:rFonts w:ascii="Book Antiqua" w:eastAsia="Times New Roman" w:hAnsi="Book Antiqua" w:cs="Arial"/>
          <w:color w:val="000000"/>
          <w:sz w:val="19"/>
          <w:szCs w:val="19"/>
          <w:lang w:val="it-IT" w:eastAsia="pt-BR"/>
        </w:rPr>
        <w:t>es pecuni</w:t>
      </w:r>
      <w:r w:rsidRPr="0000242C">
        <w:rPr>
          <w:rFonts w:ascii="Book Antiqua" w:eastAsia="Times New Roman" w:hAnsi="Book Antiqua" w:cs="Arial"/>
          <w:color w:val="000000"/>
          <w:sz w:val="19"/>
          <w:szCs w:val="19"/>
          <w:lang w:val="pt-PT" w:eastAsia="pt-BR"/>
        </w:rPr>
        <w:t>árias de caráter administrativo previstas neste Decreto serão aplicados nos termos do disposto no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"art11%C2%A71" </w:instrText>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 1º do art. 11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2EE7696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56.  As receitas destinadas ao Sinarm serão recolhidas ao Banco do Brasil S.A., na conta Fundo para Aparelhamento e Operacionalização das Atividades-Fim da Polí</w:t>
      </w:r>
      <w:r w:rsidRPr="0000242C">
        <w:rPr>
          <w:rFonts w:ascii="Book Antiqua" w:eastAsia="Times New Roman" w:hAnsi="Book Antiqua" w:cs="Arial"/>
          <w:color w:val="000000"/>
          <w:sz w:val="19"/>
          <w:szCs w:val="19"/>
          <w:lang w:val="it-IT" w:eastAsia="pt-BR"/>
        </w:rPr>
        <w:t>cia Federal, e ser</w:t>
      </w:r>
      <w:r w:rsidRPr="0000242C">
        <w:rPr>
          <w:rFonts w:ascii="Book Antiqua" w:eastAsia="Times New Roman" w:hAnsi="Book Antiqua" w:cs="Arial"/>
          <w:color w:val="000000"/>
          <w:sz w:val="19"/>
          <w:szCs w:val="19"/>
          <w:lang w:val="pt-PT" w:eastAsia="pt-BR"/>
        </w:rPr>
        <w:t>ão alocadas para o reaparelhamento, a manutenção e o custeio das atividades de controle e de fiscalização da circulação de armas de fogo e de repressão ao seu trá</w:t>
      </w:r>
      <w:r w:rsidRPr="0000242C">
        <w:rPr>
          <w:rFonts w:ascii="Book Antiqua" w:eastAsia="Times New Roman" w:hAnsi="Book Antiqua" w:cs="Arial"/>
          <w:color w:val="000000"/>
          <w:sz w:val="19"/>
          <w:szCs w:val="19"/>
          <w:lang w:val="it-IT" w:eastAsia="pt-BR"/>
        </w:rPr>
        <w:t>fico il</w:t>
      </w:r>
      <w:r w:rsidRPr="0000242C">
        <w:rPr>
          <w:rFonts w:ascii="Book Antiqua" w:eastAsia="Times New Roman" w:hAnsi="Book Antiqua" w:cs="Arial"/>
          <w:color w:val="000000"/>
          <w:sz w:val="19"/>
          <w:szCs w:val="19"/>
          <w:lang w:val="pt-PT" w:eastAsia="pt-BR"/>
        </w:rPr>
        <w:t>ícito, de competência da Polícia Federal.</w:t>
      </w:r>
    </w:p>
    <w:p w14:paraId="7EC3A87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57.  Os requerimentos formulados ao Comando do Exército, ao Sigma, à Polícia Federal e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referentes aos procedimentos previstos neste Decreto serão apreciados e julgados no prazo de sessenta dias.</w:t>
      </w:r>
    </w:p>
    <w:p w14:paraId="3323272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A apreciação e o julgamento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ficarão condicionados à apresentação do requerimento devidamente instruído à autoridade competente.</w:t>
      </w:r>
    </w:p>
    <w:p w14:paraId="66A23DD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 prazo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contado da data:</w:t>
      </w:r>
    </w:p>
    <w:p w14:paraId="792A40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da entrega do requerimento devidamente instruído; ou</w:t>
      </w:r>
    </w:p>
    <w:p w14:paraId="64F1F82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da entrega da documentação completa de instrução do requerimento, na hipótese de as datas da entrega do requerimento e dos documentos que o instruem não coincidirem.</w:t>
      </w:r>
    </w:p>
    <w:p w14:paraId="31CAE2B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Transcorrido o prazo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sem a apreciação e o julgamento do requerimento, observado o disposto no § 1º, consideram-se aprovados tacitamente os pedidos nele formulados.</w:t>
      </w:r>
    </w:p>
    <w:p w14:paraId="4F675BF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A aprovação tácita não impede a continuidade da apreciação do requerimento, que poderá ser cassado, caso constatado o não cumprimento dos requisitos legais.</w:t>
      </w:r>
    </w:p>
    <w:p w14:paraId="4B3F1CD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57-A. Os procedimentos previstos neste Decreto serão realizados prioritariamente de forma eletrônica, dispensado o comparecimento pessoal do requerente, exceto se houver necessidade especificamente motivada e comunicada de apresentação dos documentos originais.         </w:t>
      </w:r>
      <w:hyperlink r:id="rId236"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37" w:anchor="art3" w:history="1">
        <w:r w:rsidRPr="0000242C">
          <w:rPr>
            <w:rFonts w:ascii="Book Antiqua" w:eastAsia="Times New Roman" w:hAnsi="Book Antiqua" w:cs="Arial"/>
            <w:color w:val="0000FF"/>
            <w:sz w:val="19"/>
            <w:szCs w:val="19"/>
            <w:u w:val="single"/>
            <w:lang w:eastAsia="pt-BR"/>
          </w:rPr>
          <w:t>Vigência</w:t>
        </w:r>
      </w:hyperlink>
    </w:p>
    <w:p w14:paraId="4F4355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58.  O </w:t>
      </w:r>
      <w:hyperlink r:id="rId238" w:history="1">
        <w:r w:rsidRPr="0000242C">
          <w:rPr>
            <w:rFonts w:ascii="Book Antiqua" w:eastAsia="Times New Roman" w:hAnsi="Book Antiqua" w:cs="Arial"/>
            <w:color w:val="0000FF"/>
            <w:sz w:val="19"/>
            <w:szCs w:val="19"/>
            <w:u w:val="single"/>
            <w:lang w:eastAsia="pt-BR"/>
          </w:rPr>
          <w:t>Decreto nº 9.607, de 12 de dezembro de 2018</w:t>
        </w:r>
      </w:hyperlink>
      <w:r w:rsidRPr="0000242C">
        <w:rPr>
          <w:rFonts w:ascii="Book Antiqua" w:eastAsia="Times New Roman" w:hAnsi="Book Antiqua" w:cs="Arial"/>
          <w:color w:val="000000"/>
          <w:sz w:val="19"/>
          <w:szCs w:val="19"/>
          <w:lang w:eastAsia="pt-BR"/>
        </w:rPr>
        <w:t>, passa a vigorar com as seguintes alterações:</w:t>
      </w:r>
    </w:p>
    <w:p w14:paraId="65287C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w:t>
      </w:r>
      <w:hyperlink r:id="rId239" w:anchor="art34b.0" w:history="1">
        <w:r w:rsidRPr="0000242C">
          <w:rPr>
            <w:rFonts w:ascii="Book Antiqua" w:eastAsia="Times New Roman" w:hAnsi="Book Antiqua" w:cs="Arial"/>
            <w:color w:val="0000FF"/>
            <w:sz w:val="19"/>
            <w:szCs w:val="19"/>
            <w:u w:val="single"/>
            <w:lang w:eastAsia="pt-BR"/>
          </w:rPr>
          <w:t>Art. 34-B.  </w:t>
        </w:r>
      </w:hyperlink>
      <w:r w:rsidRPr="0000242C">
        <w:rPr>
          <w:rFonts w:ascii="Book Antiqua" w:eastAsia="Times New Roman" w:hAnsi="Book Antiqua" w:cs="Arial"/>
          <w:color w:val="000000"/>
          <w:sz w:val="19"/>
          <w:szCs w:val="19"/>
          <w:lang w:eastAsia="pt-BR"/>
        </w:rPr>
        <w:t xml:space="preserve">A autorização para importação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conforme definido em ato do Ministro de Estado da Defesa, poderá ser concedida:</w:t>
      </w:r>
    </w:p>
    <w:p w14:paraId="5D40786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aos órgãos e às entidades da administração pública;</w:t>
      </w:r>
    </w:p>
    <w:p w14:paraId="0D57250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aos fabricantes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em quantidade necessária à realização de pesquisa, estudos e testes, à composição de sistemas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ou à fabricação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w:t>
      </w:r>
    </w:p>
    <w:p w14:paraId="6334B78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III - aos representantes de empresas estrangeiras, em regime de admissão temporária, para fins de experiências, testes ou demonstração, junto às Forças Armadas do Brasil ou a órgãos ou entidades </w:t>
      </w:r>
      <w:r w:rsidRPr="0000242C">
        <w:rPr>
          <w:rFonts w:ascii="Book Antiqua" w:eastAsia="Times New Roman" w:hAnsi="Book Antiqua" w:cs="Arial"/>
          <w:color w:val="000000"/>
          <w:sz w:val="19"/>
          <w:szCs w:val="19"/>
          <w:lang w:eastAsia="pt-BR"/>
        </w:rPr>
        <w:lastRenderedPageBreak/>
        <w:t>públicas, desde que comprovem exercer a representação comercial do fabricante estrangeiro no território nacional e apresentem documento comprobatório do interesse das instituições envolvidas;</w:t>
      </w:r>
    </w:p>
    <w:p w14:paraId="7871165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IV - aos expositores, para participação em feiras, mostras, exposições e eventos, por período determinado;</w:t>
      </w:r>
    </w:p>
    <w:p w14:paraId="2573348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aos agentes de segurança de dignitários estrangeiros em visita ao País, em caráter temporário;</w:t>
      </w:r>
    </w:p>
    <w:p w14:paraId="4FB374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 - às representações diplomáticas;</w:t>
      </w:r>
    </w:p>
    <w:p w14:paraId="328F72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 - aos integrantes de Forças Armadas do Brasil ou de órgãos de segurança estrangeiros, em caráter temporário, para:</w:t>
      </w:r>
    </w:p>
    <w:p w14:paraId="441A23B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participação em exercícios combinados; ou</w:t>
      </w:r>
    </w:p>
    <w:p w14:paraId="39D836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b) participação, na qualidade de instrutor, aluno ou competidor, em cursos e eventos profissionais das Forças Armadas do Brasil e de órgãos de segurança nacionais, desde que o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seja essencial para o curso ou o evento; e</w:t>
      </w:r>
    </w:p>
    <w:p w14:paraId="36C23AC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VIII - aos colecionadores, aos atiradores desportivos, aos caçadores e às pessoas naturais cujas armas de fogo devam ser registradas pelo Comando do Exército, nas condições estabelecidas no Regulamento para a Fiscalização de Produtos Controlados.</w:t>
      </w:r>
    </w:p>
    <w:p w14:paraId="545617A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Nas hipóteses previstas nos incisos III, IV e VII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a importação será limitada às amostras necessárias ao evento, vedada a importação do produto para outros fins, e os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deverão ser reexportados após o término do evento motivador da importação ou, a critério do importador e com autorização do Ministério da Defesa, doados.</w:t>
      </w:r>
    </w:p>
    <w:p w14:paraId="05D6F5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Na hipótese prevista no inciso III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os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não serão entregues aos seus importadores e ficarão diretamente sob a guarda dos órgãos ou das instituições envolvidos.” (NR)</w:t>
      </w:r>
    </w:p>
    <w:p w14:paraId="22943AE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59.  O </w:t>
      </w:r>
      <w:hyperlink r:id="rId240" w:anchor="art7%C2%A71.0" w:history="1">
        <w:r w:rsidRPr="0000242C">
          <w:rPr>
            <w:rFonts w:ascii="Book Antiqua" w:eastAsia="Times New Roman" w:hAnsi="Book Antiqua" w:cs="Arial"/>
            <w:color w:val="0000FF"/>
            <w:sz w:val="19"/>
            <w:szCs w:val="19"/>
            <w:u w:val="single"/>
            <w:lang w:val="pt-PT" w:eastAsia="pt-BR"/>
          </w:rPr>
          <w:t>Decreto nº 9.845, de 25 de junho de 2019</w:t>
        </w:r>
      </w:hyperlink>
      <w:r w:rsidRPr="0000242C">
        <w:rPr>
          <w:rFonts w:ascii="Book Antiqua" w:eastAsia="Times New Roman" w:hAnsi="Book Antiqua" w:cs="Arial"/>
          <w:color w:val="000000"/>
          <w:sz w:val="19"/>
          <w:szCs w:val="19"/>
          <w:lang w:val="pt-PT" w:eastAsia="pt-BR"/>
        </w:rPr>
        <w:t>, passa a vigorar com as seguintes alterações:</w:t>
      </w:r>
    </w:p>
    <w:p w14:paraId="2BA4E49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7º  .................................................................................................</w:t>
      </w:r>
    </w:p>
    <w:p w14:paraId="6FE18C6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hyperlink r:id="rId241" w:anchor="art7%C2%A71.0" w:history="1">
        <w:r w:rsidRPr="0000242C">
          <w:rPr>
            <w:rFonts w:ascii="Book Antiqua" w:eastAsia="Times New Roman" w:hAnsi="Book Antiqua" w:cs="Arial"/>
            <w:color w:val="0000FF"/>
            <w:sz w:val="19"/>
            <w:szCs w:val="19"/>
            <w:u w:val="single"/>
            <w:lang w:eastAsia="pt-BR"/>
          </w:rPr>
          <w:t>§ 1º  </w:t>
        </w:r>
      </w:hyperlink>
      <w:r w:rsidRPr="0000242C">
        <w:rPr>
          <w:rFonts w:ascii="Book Antiqua" w:eastAsia="Times New Roman" w:hAnsi="Book Antiqua" w:cs="Arial"/>
          <w:color w:val="000000"/>
          <w:sz w:val="19"/>
          <w:szCs w:val="19"/>
          <w:lang w:eastAsia="pt-BR"/>
        </w:rPr>
        <w:t>Nas hipóteses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proprietário entregará a arma de fogo à Polícia Federal ou ao Comando do Exército, conforme o caso, mediante indenização, na forma prevista no </w:t>
      </w:r>
      <w:hyperlink r:id="rId242" w:anchor="art48" w:history="1">
        <w:r w:rsidRPr="0000242C">
          <w:rPr>
            <w:rFonts w:ascii="Book Antiqua" w:eastAsia="Times New Roman" w:hAnsi="Book Antiqua" w:cs="Arial"/>
            <w:color w:val="0000FF"/>
            <w:sz w:val="19"/>
            <w:szCs w:val="19"/>
            <w:u w:val="single"/>
            <w:lang w:eastAsia="pt-BR"/>
          </w:rPr>
          <w:t>art. 48 do Decreto nº 9.847 , de 25 de junho de 2019</w:t>
        </w:r>
      </w:hyperlink>
      <w:r w:rsidRPr="0000242C">
        <w:rPr>
          <w:rFonts w:ascii="Book Antiqua" w:eastAsia="Times New Roman" w:hAnsi="Book Antiqua" w:cs="Arial"/>
          <w:color w:val="000000"/>
          <w:sz w:val="19"/>
          <w:szCs w:val="19"/>
          <w:lang w:val="pt-PT" w:eastAsia="pt-BR"/>
        </w:rPr>
        <w:t>, ou providenciará a sua transferência para terceiro, no prazo de sessenta dias, contado da data da ciência do indiciamento ou do recebimento da denúncia ou da queixa pelo juiz.</w:t>
      </w:r>
    </w:p>
    <w:p w14:paraId="3AD443A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(NR)</w:t>
      </w:r>
    </w:p>
    <w:p w14:paraId="7C35323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w:t>
      </w:r>
      <w:hyperlink r:id="rId243" w:anchor="art8.0" w:history="1">
        <w:r w:rsidRPr="0000242C">
          <w:rPr>
            <w:rFonts w:ascii="Book Antiqua" w:eastAsia="Times New Roman" w:hAnsi="Book Antiqua" w:cs="Arial"/>
            <w:color w:val="0000FF"/>
            <w:sz w:val="19"/>
            <w:szCs w:val="19"/>
            <w:u w:val="single"/>
            <w:lang w:eastAsia="pt-BR"/>
          </w:rPr>
          <w:t>Art. 8º  </w:t>
        </w:r>
      </w:hyperlink>
      <w:r w:rsidRPr="0000242C">
        <w:rPr>
          <w:rFonts w:ascii="Book Antiqua" w:eastAsia="Times New Roman" w:hAnsi="Book Antiqua" w:cs="Arial"/>
          <w:color w:val="000000"/>
          <w:sz w:val="19"/>
          <w:szCs w:val="19"/>
          <w:lang w:val="pt-PT" w:eastAsia="pt-BR"/>
        </w:rPr>
        <w:t>Na hipótese de não cumprimento dos requisitos de que trata o art. 3º para a renovação do Certificado de Registro de Arma de Fogo, o proprietário entregará a arma de fogo à Polícia Federal, mediante indenização, na forma prevista no </w:t>
      </w:r>
      <w:hyperlink r:id="rId244" w:anchor="art48" w:history="1">
        <w:r w:rsidRPr="0000242C">
          <w:rPr>
            <w:rFonts w:ascii="Book Antiqua" w:eastAsia="Times New Roman" w:hAnsi="Book Antiqua" w:cs="Arial"/>
            <w:color w:val="0000FF"/>
            <w:sz w:val="19"/>
            <w:szCs w:val="19"/>
            <w:u w:val="single"/>
            <w:lang w:val="pt-PT" w:eastAsia="pt-BR"/>
          </w:rPr>
          <w:t>art. 48 do Decreto nº 9.847, de 2019</w:t>
        </w:r>
      </w:hyperlink>
      <w:r w:rsidRPr="0000242C">
        <w:rPr>
          <w:rFonts w:ascii="Book Antiqua" w:eastAsia="Times New Roman" w:hAnsi="Book Antiqua" w:cs="Arial"/>
          <w:color w:val="000000"/>
          <w:sz w:val="19"/>
          <w:szCs w:val="19"/>
          <w:lang w:val="pt-PT" w:eastAsia="pt-BR"/>
        </w:rPr>
        <w:t>, ou providenciará a sua transferência, no prazo de sessenta dias, para terceiro interessado na aquisição, observado o disposto no art. 5º.</w:t>
      </w:r>
    </w:p>
    <w:p w14:paraId="1FD4572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(NR)</w:t>
      </w:r>
    </w:p>
    <w:p w14:paraId="3021221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60.  Ficam revogados:</w:t>
      </w:r>
    </w:p>
    <w:p w14:paraId="0226279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os seguintes dispositivos do </w:t>
      </w:r>
      <w:hyperlink r:id="rId245" w:anchor="anexo" w:history="1">
        <w:r w:rsidRPr="0000242C">
          <w:rPr>
            <w:rFonts w:ascii="Book Antiqua" w:eastAsia="Times New Roman" w:hAnsi="Book Antiqua" w:cs="Arial"/>
            <w:color w:val="0000FF"/>
            <w:sz w:val="19"/>
            <w:szCs w:val="19"/>
            <w:u w:val="single"/>
            <w:lang w:eastAsia="pt-BR"/>
          </w:rPr>
          <w:t>Anexo ao Decreto nº 3.665, de 20 de novembro de 2000</w:t>
        </w:r>
      </w:hyperlink>
      <w:r w:rsidRPr="0000242C">
        <w:rPr>
          <w:rFonts w:ascii="Book Antiqua" w:eastAsia="Times New Roman" w:hAnsi="Book Antiqua" w:cs="Arial"/>
          <w:color w:val="000000"/>
          <w:sz w:val="19"/>
          <w:szCs w:val="19"/>
          <w:lang w:val="pt-PT" w:eastAsia="pt-BR"/>
        </w:rPr>
        <w:t>:</w:t>
      </w:r>
    </w:p>
    <w:p w14:paraId="0CC9DE7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o </w:t>
      </w:r>
      <w:hyperlink r:id="rId246" w:anchor="anexoart183" w:history="1">
        <w:r w:rsidRPr="0000242C">
          <w:rPr>
            <w:rFonts w:ascii="Book Antiqua" w:eastAsia="Times New Roman" w:hAnsi="Book Antiqua" w:cs="Arial"/>
            <w:color w:val="0000FF"/>
            <w:sz w:val="19"/>
            <w:szCs w:val="19"/>
            <w:u w:val="single"/>
            <w:lang w:eastAsia="pt-BR"/>
          </w:rPr>
          <w:t>art. 183</w:t>
        </w:r>
      </w:hyperlink>
      <w:r w:rsidRPr="0000242C">
        <w:rPr>
          <w:rFonts w:ascii="Book Antiqua" w:eastAsia="Times New Roman" w:hAnsi="Book Antiqua" w:cs="Arial"/>
          <w:color w:val="000000"/>
          <w:sz w:val="19"/>
          <w:szCs w:val="19"/>
          <w:lang w:val="pt-PT" w:eastAsia="pt-BR"/>
        </w:rPr>
        <w:t>; e</w:t>
      </w:r>
    </w:p>
    <w:p w14:paraId="37694D4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b) o </w:t>
      </w:r>
      <w:hyperlink r:id="rId247" w:anchor="anexoart190" w:history="1">
        <w:r w:rsidRPr="0000242C">
          <w:rPr>
            <w:rFonts w:ascii="Book Antiqua" w:eastAsia="Times New Roman" w:hAnsi="Book Antiqua" w:cs="Arial"/>
            <w:color w:val="0000FF"/>
            <w:sz w:val="19"/>
            <w:szCs w:val="19"/>
            <w:u w:val="single"/>
            <w:lang w:eastAsia="pt-BR"/>
          </w:rPr>
          <w:t>art. 190</w:t>
        </w:r>
      </w:hyperlink>
      <w:r w:rsidRPr="0000242C">
        <w:rPr>
          <w:rFonts w:ascii="Book Antiqua" w:eastAsia="Times New Roman" w:hAnsi="Book Antiqua" w:cs="Arial"/>
          <w:color w:val="000000"/>
          <w:sz w:val="19"/>
          <w:szCs w:val="19"/>
          <w:lang w:val="pt-PT" w:eastAsia="pt-BR"/>
        </w:rPr>
        <w:t>;</w:t>
      </w:r>
    </w:p>
    <w:p w14:paraId="5DC7AFB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o </w:t>
      </w:r>
      <w:hyperlink r:id="rId248" w:anchor="art34a" w:history="1">
        <w:r w:rsidRPr="0000242C">
          <w:rPr>
            <w:rFonts w:ascii="Book Antiqua" w:eastAsia="Times New Roman" w:hAnsi="Book Antiqua" w:cs="Arial"/>
            <w:color w:val="0000FF"/>
            <w:sz w:val="19"/>
            <w:szCs w:val="19"/>
            <w:u w:val="single"/>
            <w:lang w:eastAsia="pt-BR"/>
          </w:rPr>
          <w:t>art. 34-A do Decreto nº 9.607, de 2018;</w:t>
        </w:r>
      </w:hyperlink>
    </w:p>
    <w:p w14:paraId="50AE1E0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o </w:t>
      </w:r>
      <w:hyperlink r:id="rId249" w:history="1">
        <w:r w:rsidRPr="0000242C">
          <w:rPr>
            <w:rFonts w:ascii="Book Antiqua" w:eastAsia="Times New Roman" w:hAnsi="Book Antiqua" w:cs="Arial"/>
            <w:color w:val="0000FF"/>
            <w:sz w:val="19"/>
            <w:szCs w:val="19"/>
            <w:u w:val="single"/>
            <w:lang w:eastAsia="pt-BR"/>
          </w:rPr>
          <w:t>Decreto nº 9.785, de 7 de maio de 2019</w:t>
        </w:r>
      </w:hyperlink>
      <w:r w:rsidRPr="0000242C">
        <w:rPr>
          <w:rFonts w:ascii="Book Antiqua" w:eastAsia="Times New Roman" w:hAnsi="Book Antiqua" w:cs="Arial"/>
          <w:color w:val="000000"/>
          <w:sz w:val="19"/>
          <w:szCs w:val="19"/>
          <w:lang w:val="pt-PT" w:eastAsia="pt-BR"/>
        </w:rPr>
        <w:t>;</w:t>
      </w:r>
    </w:p>
    <w:p w14:paraId="42C3FFF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o </w:t>
      </w:r>
      <w:hyperlink r:id="rId250" w:history="1">
        <w:r w:rsidRPr="0000242C">
          <w:rPr>
            <w:rFonts w:ascii="Book Antiqua" w:eastAsia="Times New Roman" w:hAnsi="Book Antiqua" w:cs="Arial"/>
            <w:color w:val="0000FF"/>
            <w:sz w:val="19"/>
            <w:szCs w:val="19"/>
            <w:u w:val="single"/>
            <w:lang w:eastAsia="pt-BR"/>
          </w:rPr>
          <w:t>Decreto nº 9.797, de 21 de maio de 2019</w:t>
        </w:r>
      </w:hyperlink>
      <w:r w:rsidRPr="0000242C">
        <w:rPr>
          <w:rFonts w:ascii="Book Antiqua" w:eastAsia="Times New Roman" w:hAnsi="Book Antiqua" w:cs="Arial"/>
          <w:color w:val="000000"/>
          <w:sz w:val="19"/>
          <w:szCs w:val="19"/>
          <w:lang w:val="pt-PT" w:eastAsia="pt-BR"/>
        </w:rPr>
        <w:t>; e</w:t>
      </w:r>
    </w:p>
    <w:p w14:paraId="743F6A6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 - o </w:t>
      </w:r>
      <w:hyperlink r:id="rId251" w:history="1">
        <w:r w:rsidRPr="0000242C">
          <w:rPr>
            <w:rFonts w:ascii="Book Antiqua" w:eastAsia="Times New Roman" w:hAnsi="Book Antiqua" w:cs="Arial"/>
            <w:color w:val="0000FF"/>
            <w:sz w:val="19"/>
            <w:szCs w:val="19"/>
            <w:u w:val="single"/>
            <w:lang w:val="pt-PT" w:eastAsia="pt-BR"/>
          </w:rPr>
          <w:t>Decreto nº 9.844, de 25 de junho de 2019</w:t>
        </w:r>
      </w:hyperlink>
      <w:r w:rsidRPr="0000242C">
        <w:rPr>
          <w:rFonts w:ascii="Book Antiqua" w:eastAsia="Times New Roman" w:hAnsi="Book Antiqua" w:cs="Arial"/>
          <w:color w:val="000000"/>
          <w:sz w:val="19"/>
          <w:szCs w:val="19"/>
          <w:lang w:val="pt-PT" w:eastAsia="pt-BR"/>
        </w:rPr>
        <w:t>.</w:t>
      </w:r>
    </w:p>
    <w:p w14:paraId="3FE158F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61.  Este Decreto entra em vigor na data de sua publicação.</w:t>
      </w:r>
    </w:p>
    <w:p w14:paraId="431FDA0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Brasília, 25 de junho de 2019; 198º da Independência e 131º da República. </w:t>
      </w:r>
    </w:p>
    <w:p w14:paraId="37FBD22D" w14:textId="77777777" w:rsidR="0000242C" w:rsidRPr="0000242C" w:rsidRDefault="0000242C" w:rsidP="0000242C">
      <w:pPr>
        <w:spacing w:after="118" w:line="240" w:lineRule="auto"/>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JAIR MESSIAS BOLSONARO</w:t>
      </w:r>
      <w:r w:rsidRPr="0000242C">
        <w:rPr>
          <w:rFonts w:ascii="Book Antiqua" w:eastAsia="Times New Roman" w:hAnsi="Book Antiqua" w:cs="Arial"/>
          <w:color w:val="000000"/>
          <w:sz w:val="19"/>
          <w:szCs w:val="19"/>
          <w:lang w:eastAsia="pt-BR"/>
        </w:rPr>
        <w:br/>
      </w:r>
      <w:r w:rsidRPr="0000242C">
        <w:rPr>
          <w:rFonts w:ascii="Book Antiqua" w:eastAsia="Times New Roman" w:hAnsi="Book Antiqua" w:cs="Arial"/>
          <w:i/>
          <w:iCs/>
          <w:color w:val="000000"/>
          <w:sz w:val="19"/>
          <w:szCs w:val="19"/>
          <w:lang w:eastAsia="pt-BR"/>
        </w:rPr>
        <w:t>Onyx Lorenzoni</w:t>
      </w:r>
    </w:p>
    <w:p w14:paraId="52BAD273" w14:textId="77777777" w:rsidR="0000242C" w:rsidRPr="0000242C" w:rsidRDefault="0000242C" w:rsidP="0000242C">
      <w:pPr>
        <w:spacing w:before="100" w:beforeAutospacing="1" w:after="100" w:afterAutospacing="1" w:line="240" w:lineRule="auto"/>
        <w:jc w:val="both"/>
        <w:rPr>
          <w:rFonts w:ascii="Book Antiqua" w:eastAsia="Times New Roman" w:hAnsi="Book Antiqua" w:cs="Courier New"/>
          <w:color w:val="000000"/>
          <w:sz w:val="19"/>
          <w:szCs w:val="19"/>
          <w:lang w:eastAsia="pt-BR"/>
        </w:rPr>
      </w:pPr>
      <w:r w:rsidRPr="0000242C">
        <w:rPr>
          <w:rFonts w:ascii="Book Antiqua" w:eastAsia="Times New Roman" w:hAnsi="Book Antiqua" w:cs="Arial"/>
          <w:color w:val="FF0000"/>
          <w:sz w:val="19"/>
          <w:szCs w:val="19"/>
          <w:lang w:eastAsia="pt-BR"/>
        </w:rPr>
        <w:t>Este texto não substitui o publicado no DOU de 25.6.2019 - Edição extra - B</w:t>
      </w:r>
    </w:p>
    <w:p w14:paraId="64287844" w14:textId="77777777" w:rsidR="0000242C" w:rsidRPr="0000242C" w:rsidRDefault="0000242C" w:rsidP="0000242C">
      <w:pPr>
        <w:spacing w:before="300" w:after="300" w:line="240" w:lineRule="auto"/>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FF0000"/>
          <w:sz w:val="19"/>
          <w:szCs w:val="19"/>
          <w:lang w:eastAsia="pt-BR"/>
        </w:rPr>
        <w:t>*</w:t>
      </w:r>
    </w:p>
    <w:p w14:paraId="404315FC" w14:textId="7D0B1D49" w:rsidR="0000242C" w:rsidRDefault="0000242C" w:rsidP="0000242C">
      <w:pPr>
        <w:spacing w:before="300" w:after="300" w:line="240" w:lineRule="auto"/>
      </w:pPr>
    </w:p>
    <w:p w14:paraId="2E6F80FE" w14:textId="06B45357" w:rsidR="0000242C" w:rsidRDefault="0000242C" w:rsidP="0000242C">
      <w:pPr>
        <w:spacing w:before="300" w:after="300" w:line="240" w:lineRule="auto"/>
      </w:pPr>
    </w:p>
    <w:p w14:paraId="4EEDD385" w14:textId="14D887E2" w:rsidR="0000242C" w:rsidRDefault="0000242C" w:rsidP="0000242C">
      <w:pPr>
        <w:spacing w:before="300" w:after="300" w:line="240" w:lineRule="auto"/>
      </w:pPr>
    </w:p>
    <w:p w14:paraId="51E1B886" w14:textId="5B70DB33" w:rsidR="0000242C" w:rsidRDefault="0000242C" w:rsidP="0000242C">
      <w:pPr>
        <w:spacing w:before="300" w:after="300" w:line="240" w:lineRule="auto"/>
      </w:pPr>
    </w:p>
    <w:p w14:paraId="13960A4C" w14:textId="7E15C61F" w:rsidR="0000242C" w:rsidRDefault="0000242C" w:rsidP="0000242C">
      <w:pPr>
        <w:spacing w:before="300" w:after="300" w:line="240" w:lineRule="auto"/>
      </w:pPr>
    </w:p>
    <w:p w14:paraId="245E7C2A" w14:textId="77777777" w:rsidR="0000242C" w:rsidRDefault="0000242C" w:rsidP="0000242C">
      <w:pPr>
        <w:spacing w:before="300" w:after="300" w:line="240" w:lineRule="auto"/>
      </w:pPr>
    </w:p>
    <w:p w14:paraId="2563B45D" w14:textId="77777777" w:rsidR="0000242C" w:rsidRDefault="0000242C" w:rsidP="007D2EEE">
      <w:pPr>
        <w:spacing w:before="300" w:after="300" w:line="240" w:lineRule="auto"/>
        <w:jc w:val="center"/>
      </w:pPr>
    </w:p>
    <w:sectPr w:rsidR="0000242C" w:rsidSect="00D05AC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4448C" w14:textId="77777777" w:rsidR="00D74AF5" w:rsidRDefault="00D74AF5" w:rsidP="00D8746D">
      <w:pPr>
        <w:spacing w:after="0" w:line="240" w:lineRule="auto"/>
      </w:pPr>
      <w:r>
        <w:separator/>
      </w:r>
    </w:p>
  </w:endnote>
  <w:endnote w:type="continuationSeparator" w:id="0">
    <w:p w14:paraId="47416E11" w14:textId="77777777" w:rsidR="00D74AF5" w:rsidRDefault="00D74AF5" w:rsidP="00D8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Franklin Gothic Medium Cond">
    <w:charset w:val="00"/>
    <w:family w:val="swiss"/>
    <w:pitch w:val="variable"/>
    <w:sig w:usb0="00000287" w:usb1="00000000" w:usb2="00000000" w:usb3="00000000" w:csb0="0000009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64F20" w14:textId="77777777" w:rsidR="00D74AF5" w:rsidRDefault="00D74AF5" w:rsidP="00D8746D">
      <w:pPr>
        <w:spacing w:after="0" w:line="240" w:lineRule="auto"/>
      </w:pPr>
      <w:r>
        <w:separator/>
      </w:r>
    </w:p>
  </w:footnote>
  <w:footnote w:type="continuationSeparator" w:id="0">
    <w:p w14:paraId="32FA75BA" w14:textId="77777777" w:rsidR="00D74AF5" w:rsidRDefault="00D74AF5" w:rsidP="00D87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52"/>
    <w:rsid w:val="0000242C"/>
    <w:rsid w:val="0009616F"/>
    <w:rsid w:val="00130B69"/>
    <w:rsid w:val="001B2F6E"/>
    <w:rsid w:val="001D491B"/>
    <w:rsid w:val="002507F0"/>
    <w:rsid w:val="002E4CFB"/>
    <w:rsid w:val="003A7852"/>
    <w:rsid w:val="004B1DB2"/>
    <w:rsid w:val="00500E2F"/>
    <w:rsid w:val="007D2EEE"/>
    <w:rsid w:val="00857CC5"/>
    <w:rsid w:val="008B3681"/>
    <w:rsid w:val="0090167B"/>
    <w:rsid w:val="00930763"/>
    <w:rsid w:val="009A6955"/>
    <w:rsid w:val="00C36A9B"/>
    <w:rsid w:val="00D05ACF"/>
    <w:rsid w:val="00D74AF5"/>
    <w:rsid w:val="00D8746D"/>
    <w:rsid w:val="00DF053D"/>
    <w:rsid w:val="00EB3A2F"/>
    <w:rsid w:val="00ED4FA9"/>
    <w:rsid w:val="00ED7320"/>
    <w:rsid w:val="00F31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AF216"/>
  <w15:chartTrackingRefBased/>
  <w15:docId w15:val="{83849A10-66DC-4C86-822E-1B3CB726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05ACF"/>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D05ACF"/>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D05ACF"/>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D05ACF"/>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D05ACF"/>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D05ACF"/>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D491B"/>
  </w:style>
  <w:style w:type="paragraph" w:styleId="NormalWeb">
    <w:name w:val="Normal (Web)"/>
    <w:basedOn w:val="Normal"/>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D491B"/>
    <w:rPr>
      <w:b/>
      <w:bCs/>
    </w:rPr>
  </w:style>
  <w:style w:type="character" w:styleId="Hyperlink">
    <w:name w:val="Hyperlink"/>
    <w:basedOn w:val="Fontepargpadro"/>
    <w:uiPriority w:val="99"/>
    <w:unhideWhenUsed/>
    <w:rsid w:val="001D491B"/>
    <w:rPr>
      <w:color w:val="0000FF"/>
      <w:u w:val="single"/>
    </w:rPr>
  </w:style>
  <w:style w:type="character" w:styleId="HiperlinkVisitado">
    <w:name w:val="FollowedHyperlink"/>
    <w:basedOn w:val="Fontepargpadro"/>
    <w:uiPriority w:val="99"/>
    <w:semiHidden/>
    <w:unhideWhenUsed/>
    <w:rsid w:val="001D491B"/>
    <w:rPr>
      <w:color w:val="800080"/>
      <w:u w:val="single"/>
    </w:rPr>
  </w:style>
  <w:style w:type="paragraph" w:customStyle="1" w:styleId="textbody">
    <w:name w:val="textbody"/>
    <w:basedOn w:val="Normal"/>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1D491B"/>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1D491B"/>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D491B"/>
    <w:rPr>
      <w:i/>
      <w:iCs/>
    </w:rPr>
  </w:style>
  <w:style w:type="paragraph" w:styleId="Cabealho">
    <w:name w:val="header"/>
    <w:basedOn w:val="Normal"/>
    <w:link w:val="CabealhoChar"/>
    <w:uiPriority w:val="99"/>
    <w:unhideWhenUsed/>
    <w:rsid w:val="00D874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8746D"/>
  </w:style>
  <w:style w:type="paragraph" w:styleId="Rodap">
    <w:name w:val="footer"/>
    <w:basedOn w:val="Normal"/>
    <w:link w:val="RodapChar"/>
    <w:uiPriority w:val="99"/>
    <w:unhideWhenUsed/>
    <w:rsid w:val="00D8746D"/>
    <w:pPr>
      <w:tabs>
        <w:tab w:val="center" w:pos="4252"/>
        <w:tab w:val="right" w:pos="8504"/>
      </w:tabs>
      <w:spacing w:after="0" w:line="240" w:lineRule="auto"/>
    </w:pPr>
  </w:style>
  <w:style w:type="character" w:customStyle="1" w:styleId="RodapChar">
    <w:name w:val="Rodapé Char"/>
    <w:basedOn w:val="Fontepargpadro"/>
    <w:link w:val="Rodap"/>
    <w:uiPriority w:val="99"/>
    <w:rsid w:val="00D8746D"/>
  </w:style>
  <w:style w:type="character" w:styleId="MenoPendente">
    <w:name w:val="Unresolved Mention"/>
    <w:basedOn w:val="Fontepargpadro"/>
    <w:uiPriority w:val="99"/>
    <w:semiHidden/>
    <w:unhideWhenUsed/>
    <w:rsid w:val="0090167B"/>
    <w:rPr>
      <w:color w:val="605E5C"/>
      <w:shd w:val="clear" w:color="auto" w:fill="E1DFDD"/>
    </w:rPr>
  </w:style>
  <w:style w:type="table" w:styleId="Tabelacomgrade">
    <w:name w:val="Table Grid"/>
    <w:basedOn w:val="Tabelanormal"/>
    <w:uiPriority w:val="39"/>
    <w:rsid w:val="00EB3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B3A2F"/>
    <w:pPr>
      <w:ind w:left="720"/>
      <w:contextualSpacing/>
    </w:pPr>
  </w:style>
  <w:style w:type="character" w:customStyle="1" w:styleId="Ttulo1Char">
    <w:name w:val="Título 1 Char"/>
    <w:basedOn w:val="Fontepargpadro"/>
    <w:link w:val="Ttulo1"/>
    <w:uiPriority w:val="9"/>
    <w:rsid w:val="00D05ACF"/>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D05ACF"/>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D05ACF"/>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D05AC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D05ACF"/>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D05ACF"/>
    <w:rPr>
      <w:rFonts w:ascii="CG Times" w:eastAsia="Times New Roman" w:hAnsi="CG Times" w:cs="Times New Roman"/>
      <w:b/>
      <w:bCs/>
      <w:sz w:val="24"/>
      <w:szCs w:val="24"/>
      <w:lang w:eastAsia="pt-BR"/>
    </w:rPr>
  </w:style>
  <w:style w:type="numbering" w:customStyle="1" w:styleId="Semlista2">
    <w:name w:val="Sem lista2"/>
    <w:next w:val="Semlista"/>
    <w:uiPriority w:val="99"/>
    <w:semiHidden/>
    <w:unhideWhenUsed/>
    <w:rsid w:val="00D05ACF"/>
  </w:style>
  <w:style w:type="paragraph" w:customStyle="1" w:styleId="msonormal0">
    <w:name w:val="msonormal"/>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ar">
    <w:name w:val="ttulo1car"/>
    <w:basedOn w:val="Fontepargpadro"/>
    <w:rsid w:val="00D05ACF"/>
    <w:rPr>
      <w:rFonts w:ascii="Arial" w:hAnsi="Arial" w:cs="Arial" w:hint="default"/>
      <w:b/>
      <w:bCs/>
    </w:rPr>
  </w:style>
  <w:style w:type="character" w:customStyle="1" w:styleId="caracteresdenotaderodap">
    <w:name w:val="caracteresdenotaderodap"/>
    <w:basedOn w:val="Fontepargpadro"/>
    <w:rsid w:val="00D05ACF"/>
    <w:rPr>
      <w:vertAlign w:val="superscript"/>
    </w:rPr>
  </w:style>
  <w:style w:type="character" w:customStyle="1" w:styleId="ww-refdenotaderodap1234">
    <w:name w:val="ww-refdenotaderodap1234"/>
    <w:rsid w:val="00D05ACF"/>
    <w:rPr>
      <w:vertAlign w:val="superscript"/>
    </w:rPr>
  </w:style>
  <w:style w:type="character" w:styleId="Refdenotaderodap">
    <w:name w:val="footnote reference"/>
    <w:basedOn w:val="Fontepargpadro"/>
    <w:uiPriority w:val="99"/>
    <w:semiHidden/>
    <w:unhideWhenUsed/>
    <w:rsid w:val="00D05ACF"/>
    <w:rPr>
      <w:vertAlign w:val="superscript"/>
    </w:rPr>
  </w:style>
  <w:style w:type="character" w:customStyle="1" w:styleId="hiperlink">
    <w:name w:val="hiperlink"/>
    <w:rsid w:val="00D05ACF"/>
    <w:rPr>
      <w:color w:val="0000FF"/>
      <w:u w:val="single"/>
    </w:rPr>
  </w:style>
  <w:style w:type="character" w:customStyle="1" w:styleId="txtterm1">
    <w:name w:val="txtterm1"/>
    <w:basedOn w:val="Fontepargpadro"/>
    <w:rsid w:val="00D05ACF"/>
    <w:rPr>
      <w:rFonts w:ascii="Times New Roman" w:hAnsi="Times New Roman" w:cs="Times New Roman" w:hint="default"/>
      <w:b/>
      <w:bCs/>
      <w:color w:val="000000"/>
    </w:rPr>
  </w:style>
  <w:style w:type="character" w:customStyle="1" w:styleId="internetlink">
    <w:name w:val="internetlink"/>
    <w:rsid w:val="00D05ACF"/>
    <w:rPr>
      <w:color w:val="000080"/>
      <w:u w:val="single" w:color="000000"/>
    </w:rPr>
  </w:style>
  <w:style w:type="character" w:customStyle="1" w:styleId="font0020style31char">
    <w:name w:val="font0020style31char"/>
    <w:basedOn w:val="Fontepargpadro"/>
    <w:rsid w:val="00D05ACF"/>
    <w:rPr>
      <w:rFonts w:ascii="Times New Roman" w:hAnsi="Times New Roman" w:cs="Times New Roman" w:hint="default"/>
    </w:rPr>
  </w:style>
  <w:style w:type="character" w:customStyle="1" w:styleId="style10char">
    <w:name w:val="style10char"/>
    <w:basedOn w:val="Fontepargpadro"/>
    <w:rsid w:val="00D05ACF"/>
    <w:rPr>
      <w:rFonts w:ascii="Times New Roman" w:hAnsi="Times New Roman" w:cs="Times New Roman" w:hint="default"/>
    </w:rPr>
  </w:style>
  <w:style w:type="character" w:customStyle="1" w:styleId="centralizadochar">
    <w:name w:val="centralizadochar"/>
    <w:basedOn w:val="Fontepargpadro"/>
    <w:rsid w:val="00D05ACF"/>
    <w:rPr>
      <w:rFonts w:ascii="Times New Roman" w:hAnsi="Times New Roman" w:cs="Times New Roman" w:hint="default"/>
    </w:rPr>
  </w:style>
  <w:style w:type="character" w:customStyle="1" w:styleId="texto0020normalchar">
    <w:name w:val="texto0020normalchar"/>
    <w:basedOn w:val="Fontepargpadro"/>
    <w:rsid w:val="00D05ACF"/>
    <w:rPr>
      <w:rFonts w:ascii="Times New Roman" w:hAnsi="Times New Roman" w:cs="Times New Roman" w:hint="default"/>
    </w:rPr>
  </w:style>
  <w:style w:type="character" w:customStyle="1" w:styleId="normalchar">
    <w:name w:val="normalchar"/>
    <w:basedOn w:val="Fontepargpadro"/>
    <w:rsid w:val="00D05ACF"/>
    <w:rPr>
      <w:rFonts w:ascii="Times New Roman" w:hAnsi="Times New Roman" w:cs="Times New Roman" w:hint="default"/>
    </w:rPr>
  </w:style>
  <w:style w:type="character" w:customStyle="1" w:styleId="estilochar">
    <w:name w:val="estilochar"/>
    <w:basedOn w:val="Fontepargpadro"/>
    <w:rsid w:val="00D05ACF"/>
    <w:rPr>
      <w:rFonts w:ascii="Times New Roman" w:hAnsi="Times New Roman" w:cs="Times New Roman" w:hint="default"/>
    </w:rPr>
  </w:style>
  <w:style w:type="character" w:customStyle="1" w:styleId="style21char">
    <w:name w:val="style21char"/>
    <w:basedOn w:val="Fontepargpadro"/>
    <w:rsid w:val="00D05ACF"/>
    <w:rPr>
      <w:rFonts w:ascii="Times New Roman" w:hAnsi="Times New Roman" w:cs="Times New Roman" w:hint="default"/>
    </w:rPr>
  </w:style>
  <w:style w:type="character" w:customStyle="1" w:styleId="style18char">
    <w:name w:val="style18char"/>
    <w:basedOn w:val="Fontepargpadro"/>
    <w:rsid w:val="00D05ACF"/>
    <w:rPr>
      <w:rFonts w:ascii="Times New Roman" w:hAnsi="Times New Roman" w:cs="Times New Roman" w:hint="default"/>
    </w:rPr>
  </w:style>
  <w:style w:type="character" w:customStyle="1" w:styleId="style15char">
    <w:name w:val="style15char"/>
    <w:basedOn w:val="Fontepargpadro"/>
    <w:rsid w:val="00D05ACF"/>
    <w:rPr>
      <w:rFonts w:ascii="Times New Roman" w:hAnsi="Times New Roman" w:cs="Times New Roman" w:hint="default"/>
    </w:rPr>
  </w:style>
  <w:style w:type="character" w:customStyle="1" w:styleId="field1">
    <w:name w:val="field1"/>
    <w:rsid w:val="00D05ACF"/>
    <w:rPr>
      <w:rFonts w:ascii="Verdana" w:hAnsi="Verdana" w:hint="default"/>
      <w:color w:val="000000"/>
      <w:bdr w:val="single" w:sz="8" w:space="0" w:color="auto" w:frame="1"/>
      <w:shd w:val="clear" w:color="auto" w:fill="FFFFFF"/>
    </w:rPr>
  </w:style>
  <w:style w:type="character" w:customStyle="1" w:styleId="hps">
    <w:name w:val="hps"/>
    <w:basedOn w:val="Fontepargpadro"/>
    <w:rsid w:val="00D05ACF"/>
    <w:rPr>
      <w:rFonts w:ascii="Times New Roman" w:hAnsi="Times New Roman" w:cs="Times New Roman" w:hint="default"/>
    </w:rPr>
  </w:style>
  <w:style w:type="character" w:customStyle="1" w:styleId="themebody">
    <w:name w:val="themebody"/>
    <w:basedOn w:val="Fontepargpadro"/>
    <w:rsid w:val="00D05ACF"/>
    <w:rPr>
      <w:rFonts w:ascii="Times New Roman" w:hAnsi="Times New Roman" w:cs="Times New Roman" w:hint="default"/>
    </w:rPr>
  </w:style>
  <w:style w:type="character" w:customStyle="1" w:styleId="footnotesymbol">
    <w:name w:val="footnotesymbol"/>
    <w:basedOn w:val="Fontepargpadro"/>
    <w:rsid w:val="00D05ACF"/>
    <w:rPr>
      <w:rFonts w:ascii="Times New Roman" w:hAnsi="Times New Roman" w:cs="Times New Roman" w:hint="default"/>
      <w:vertAlign w:val="superscript"/>
    </w:rPr>
  </w:style>
  <w:style w:type="character" w:customStyle="1" w:styleId="nfase1">
    <w:name w:val="nfase1"/>
    <w:rsid w:val="00D05ACF"/>
    <w:rPr>
      <w:rFonts w:ascii="Times New Roman" w:hAnsi="Times New Roman" w:cs="Times New Roman" w:hint="default"/>
      <w:color w:val="000000"/>
    </w:rPr>
  </w:style>
  <w:style w:type="character" w:customStyle="1" w:styleId="forte1">
    <w:name w:val="forte1"/>
    <w:rsid w:val="00D05ACF"/>
    <w:rPr>
      <w:rFonts w:ascii="Times New Roman" w:hAnsi="Times New Roman" w:cs="Times New Roman" w:hint="default"/>
      <w:b/>
      <w:bCs/>
      <w:color w:val="000000"/>
    </w:rPr>
  </w:style>
  <w:style w:type="character" w:customStyle="1" w:styleId="texto8">
    <w:name w:val="texto8"/>
    <w:basedOn w:val="Fontepargpadro"/>
    <w:rsid w:val="00D05ACF"/>
    <w:rPr>
      <w:rFonts w:ascii="Times New Roman" w:hAnsi="Times New Roman" w:cs="Times New Roman" w:hint="default"/>
    </w:rPr>
  </w:style>
  <w:style w:type="character" w:customStyle="1" w:styleId="bumpedfont15">
    <w:name w:val="bumpedfont15"/>
    <w:rsid w:val="00D05ACF"/>
    <w:rPr>
      <w:color w:val="000000"/>
    </w:rPr>
  </w:style>
  <w:style w:type="character" w:customStyle="1" w:styleId="heading4char">
    <w:name w:val="heading4char"/>
    <w:rsid w:val="00D05ACF"/>
    <w:rPr>
      <w:rFonts w:ascii="Verdana" w:hAnsi="Verdana" w:hint="default"/>
      <w:b/>
      <w:bCs/>
    </w:rPr>
  </w:style>
  <w:style w:type="character" w:customStyle="1" w:styleId="atn">
    <w:name w:val="atn"/>
    <w:rsid w:val="00D05ACF"/>
    <w:rPr>
      <w:rFonts w:ascii="Times New Roman" w:hAnsi="Times New Roman" w:cs="Times New Roman" w:hint="default"/>
    </w:rPr>
  </w:style>
  <w:style w:type="character" w:customStyle="1" w:styleId="longtext">
    <w:name w:val="longtext"/>
    <w:rsid w:val="00D05ACF"/>
    <w:rPr>
      <w:rFonts w:ascii="Times New Roman" w:hAnsi="Times New Roman" w:cs="Times New Roman" w:hint="default"/>
    </w:rPr>
  </w:style>
  <w:style w:type="character" w:customStyle="1" w:styleId="ttulo1char0">
    <w:name w:val="ttulo1char"/>
    <w:basedOn w:val="Fontepargpadro"/>
    <w:rsid w:val="00D05ACF"/>
    <w:rPr>
      <w:rFonts w:ascii="Cambria" w:hAnsi="Cambria" w:hint="default"/>
      <w:b/>
      <w:bCs/>
    </w:rPr>
  </w:style>
  <w:style w:type="character" w:styleId="TtulodoLivro">
    <w:name w:val="Book Title"/>
    <w:basedOn w:val="Fontepargpadro"/>
    <w:uiPriority w:val="33"/>
    <w:qFormat/>
    <w:rsid w:val="00D05ACF"/>
    <w:rPr>
      <w:b/>
      <w:bCs/>
      <w:smallCaps/>
      <w:spacing w:val="5"/>
    </w:rPr>
  </w:style>
  <w:style w:type="character" w:customStyle="1" w:styleId="doltraduztrad">
    <w:name w:val="doltraduztrad"/>
    <w:basedOn w:val="Fontepargpadro"/>
    <w:rsid w:val="00D05ACF"/>
    <w:rPr>
      <w:rFonts w:ascii="Times New Roman" w:hAnsi="Times New Roman" w:cs="Times New Roman" w:hint="default"/>
    </w:rPr>
  </w:style>
  <w:style w:type="character" w:customStyle="1" w:styleId="mquinadeescribirhtml">
    <w:name w:val="mquinadeescribirhtml"/>
    <w:rsid w:val="00D05ACF"/>
    <w:rPr>
      <w:rFonts w:ascii="Courier New" w:hAnsi="Courier New" w:cs="Courier New" w:hint="default"/>
    </w:rPr>
  </w:style>
  <w:style w:type="character" w:styleId="nfaseSutil">
    <w:name w:val="Subtle Emphasis"/>
    <w:basedOn w:val="Fontepargpadro"/>
    <w:uiPriority w:val="19"/>
    <w:qFormat/>
    <w:rsid w:val="00D05ACF"/>
    <w:rPr>
      <w:rFonts w:ascii="Times New Roman" w:hAnsi="Times New Roman" w:cs="Times New Roman" w:hint="default"/>
      <w:i/>
      <w:iCs/>
      <w:color w:val="404040"/>
    </w:rPr>
  </w:style>
  <w:style w:type="character" w:customStyle="1" w:styleId="nfasesutil1">
    <w:name w:val="nfasesutil1"/>
    <w:rsid w:val="00D05ACF"/>
    <w:rPr>
      <w:i/>
      <w:iCs/>
      <w:color w:val="808080"/>
    </w:rPr>
  </w:style>
  <w:style w:type="character" w:customStyle="1" w:styleId="strongemphasis">
    <w:name w:val="strongemphasis"/>
    <w:rsid w:val="00D05ACF"/>
    <w:rPr>
      <w:b/>
      <w:bCs/>
    </w:rPr>
  </w:style>
  <w:style w:type="character" w:customStyle="1" w:styleId="scayt-misspell-word">
    <w:name w:val="scayt-misspell-word"/>
    <w:rsid w:val="00D05ACF"/>
    <w:rPr>
      <w:rFonts w:ascii="Times New Roman" w:hAnsi="Times New Roman" w:cs="Times New Roman" w:hint="default"/>
    </w:rPr>
  </w:style>
  <w:style w:type="character" w:customStyle="1" w:styleId="fontstyle31">
    <w:name w:val="fontstyle31"/>
    <w:rsid w:val="00D05ACF"/>
    <w:rPr>
      <w:rFonts w:ascii="Franklin Gothic Medium Cond" w:hAnsi="Franklin Gothic Medium Cond" w:hint="default"/>
    </w:rPr>
  </w:style>
  <w:style w:type="character" w:customStyle="1" w:styleId="bodytextspacing2pt">
    <w:name w:val="bodytextspacing2pt"/>
    <w:rsid w:val="00D05ACF"/>
    <w:rPr>
      <w:spacing w:val="40"/>
    </w:rPr>
  </w:style>
  <w:style w:type="character" w:customStyle="1" w:styleId="link">
    <w:name w:val="link"/>
    <w:rsid w:val="00D05ACF"/>
    <w:rPr>
      <w:color w:val="0000FF"/>
      <w:u w:val="single" w:color="0000FF"/>
    </w:rPr>
  </w:style>
  <w:style w:type="character" w:customStyle="1" w:styleId="hyperlink0">
    <w:name w:val="hyperlink0"/>
    <w:basedOn w:val="Fontepargpadro"/>
    <w:rsid w:val="00D05ACF"/>
    <w:rPr>
      <w:rFonts w:ascii="Times New Roman" w:hAnsi="Times New Roman" w:cs="Times New Roman" w:hint="default"/>
      <w:color w:val="0000FF"/>
      <w:u w:val="single" w:color="0000FF"/>
    </w:rPr>
  </w:style>
  <w:style w:type="character" w:customStyle="1" w:styleId="hyperlink1">
    <w:name w:val="hyperlink1"/>
    <w:basedOn w:val="Fontepargpadro"/>
    <w:rsid w:val="00D05ACF"/>
    <w:rPr>
      <w:rFonts w:ascii="Times New Roman" w:hAnsi="Times New Roman" w:cs="Times New Roman" w:hint="default"/>
      <w:color w:val="000000"/>
      <w:u w:color="000000"/>
    </w:rPr>
  </w:style>
  <w:style w:type="paragraph" w:customStyle="1" w:styleId="padro">
    <w:name w:val="padro"/>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3">
    <w:name w:val="Sem lista3"/>
    <w:next w:val="Semlista"/>
    <w:uiPriority w:val="99"/>
    <w:semiHidden/>
    <w:unhideWhenUsed/>
    <w:rsid w:val="004B1DB2"/>
  </w:style>
  <w:style w:type="numbering" w:customStyle="1" w:styleId="Semlista4">
    <w:name w:val="Sem lista4"/>
    <w:next w:val="Semlista"/>
    <w:uiPriority w:val="99"/>
    <w:semiHidden/>
    <w:unhideWhenUsed/>
    <w:rsid w:val="007D2EEE"/>
  </w:style>
  <w:style w:type="paragraph" w:customStyle="1" w:styleId="padro0">
    <w:name w:val="padro0"/>
    <w:basedOn w:val="Normal"/>
    <w:rsid w:val="007D2EEE"/>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5">
    <w:name w:val="Sem lista5"/>
    <w:next w:val="Semlista"/>
    <w:uiPriority w:val="99"/>
    <w:semiHidden/>
    <w:unhideWhenUsed/>
    <w:rsid w:val="0000242C"/>
  </w:style>
  <w:style w:type="paragraph" w:customStyle="1" w:styleId="corpo">
    <w:name w:val="corpo"/>
    <w:basedOn w:val="Normal"/>
    <w:rsid w:val="000024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u-paragraph">
    <w:name w:val="dou-paragraph"/>
    <w:basedOn w:val="Normal"/>
    <w:rsid w:val="0000242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705407">
      <w:bodyDiv w:val="1"/>
      <w:marLeft w:val="0"/>
      <w:marRight w:val="0"/>
      <w:marTop w:val="0"/>
      <w:marBottom w:val="0"/>
      <w:divBdr>
        <w:top w:val="none" w:sz="0" w:space="0" w:color="auto"/>
        <w:left w:val="none" w:sz="0" w:space="0" w:color="auto"/>
        <w:bottom w:val="none" w:sz="0" w:space="0" w:color="auto"/>
        <w:right w:val="none" w:sz="0" w:space="0" w:color="auto"/>
      </w:divBdr>
    </w:div>
    <w:div w:id="491408309">
      <w:bodyDiv w:val="1"/>
      <w:marLeft w:val="0"/>
      <w:marRight w:val="0"/>
      <w:marTop w:val="0"/>
      <w:marBottom w:val="0"/>
      <w:divBdr>
        <w:top w:val="none" w:sz="0" w:space="0" w:color="auto"/>
        <w:left w:val="none" w:sz="0" w:space="0" w:color="auto"/>
        <w:bottom w:val="none" w:sz="0" w:space="0" w:color="auto"/>
        <w:right w:val="none" w:sz="0" w:space="0" w:color="auto"/>
      </w:divBdr>
    </w:div>
    <w:div w:id="739868529">
      <w:bodyDiv w:val="1"/>
      <w:marLeft w:val="0"/>
      <w:marRight w:val="0"/>
      <w:marTop w:val="0"/>
      <w:marBottom w:val="0"/>
      <w:divBdr>
        <w:top w:val="none" w:sz="0" w:space="0" w:color="auto"/>
        <w:left w:val="none" w:sz="0" w:space="0" w:color="auto"/>
        <w:bottom w:val="none" w:sz="0" w:space="0" w:color="auto"/>
        <w:right w:val="none" w:sz="0" w:space="0" w:color="auto"/>
      </w:divBdr>
    </w:div>
    <w:div w:id="849024227">
      <w:bodyDiv w:val="1"/>
      <w:marLeft w:val="0"/>
      <w:marRight w:val="0"/>
      <w:marTop w:val="0"/>
      <w:marBottom w:val="0"/>
      <w:divBdr>
        <w:top w:val="none" w:sz="0" w:space="0" w:color="auto"/>
        <w:left w:val="none" w:sz="0" w:space="0" w:color="auto"/>
        <w:bottom w:val="none" w:sz="0" w:space="0" w:color="auto"/>
        <w:right w:val="none" w:sz="0" w:space="0" w:color="auto"/>
      </w:divBdr>
      <w:divsChild>
        <w:div w:id="129567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75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40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7100768">
      <w:bodyDiv w:val="1"/>
      <w:marLeft w:val="0"/>
      <w:marRight w:val="0"/>
      <w:marTop w:val="0"/>
      <w:marBottom w:val="0"/>
      <w:divBdr>
        <w:top w:val="none" w:sz="0" w:space="0" w:color="auto"/>
        <w:left w:val="none" w:sz="0" w:space="0" w:color="auto"/>
        <w:bottom w:val="none" w:sz="0" w:space="0" w:color="auto"/>
        <w:right w:val="none" w:sz="0" w:space="0" w:color="auto"/>
      </w:divBdr>
      <w:divsChild>
        <w:div w:id="60145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51671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83808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15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32802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22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456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5870932">
      <w:bodyDiv w:val="1"/>
      <w:marLeft w:val="0"/>
      <w:marRight w:val="0"/>
      <w:marTop w:val="0"/>
      <w:marBottom w:val="0"/>
      <w:divBdr>
        <w:top w:val="none" w:sz="0" w:space="0" w:color="auto"/>
        <w:left w:val="none" w:sz="0" w:space="0" w:color="auto"/>
        <w:bottom w:val="none" w:sz="0" w:space="0" w:color="auto"/>
        <w:right w:val="none" w:sz="0" w:space="0" w:color="auto"/>
      </w:divBdr>
      <w:divsChild>
        <w:div w:id="877281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08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8270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567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03202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9475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67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0068155">
      <w:bodyDiv w:val="1"/>
      <w:marLeft w:val="0"/>
      <w:marRight w:val="0"/>
      <w:marTop w:val="0"/>
      <w:marBottom w:val="0"/>
      <w:divBdr>
        <w:top w:val="none" w:sz="0" w:space="0" w:color="auto"/>
        <w:left w:val="none" w:sz="0" w:space="0" w:color="auto"/>
        <w:bottom w:val="none" w:sz="0" w:space="0" w:color="auto"/>
        <w:right w:val="none" w:sz="0" w:space="0" w:color="auto"/>
      </w:divBdr>
    </w:div>
    <w:div w:id="1790203848">
      <w:bodyDiv w:val="1"/>
      <w:marLeft w:val="0"/>
      <w:marRight w:val="0"/>
      <w:marTop w:val="0"/>
      <w:marBottom w:val="0"/>
      <w:divBdr>
        <w:top w:val="none" w:sz="0" w:space="0" w:color="auto"/>
        <w:left w:val="none" w:sz="0" w:space="0" w:color="auto"/>
        <w:bottom w:val="none" w:sz="0" w:space="0" w:color="auto"/>
        <w:right w:val="none" w:sz="0" w:space="0" w:color="auto"/>
      </w:divBdr>
      <w:divsChild>
        <w:div w:id="10824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82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953871">
      <w:bodyDiv w:val="1"/>
      <w:marLeft w:val="0"/>
      <w:marRight w:val="0"/>
      <w:marTop w:val="0"/>
      <w:marBottom w:val="0"/>
      <w:divBdr>
        <w:top w:val="none" w:sz="0" w:space="0" w:color="auto"/>
        <w:left w:val="none" w:sz="0" w:space="0" w:color="auto"/>
        <w:bottom w:val="none" w:sz="0" w:space="0" w:color="auto"/>
        <w:right w:val="none" w:sz="0" w:space="0" w:color="auto"/>
      </w:divBdr>
    </w:div>
    <w:div w:id="2083482832">
      <w:bodyDiv w:val="1"/>
      <w:marLeft w:val="0"/>
      <w:marRight w:val="0"/>
      <w:marTop w:val="0"/>
      <w:marBottom w:val="0"/>
      <w:divBdr>
        <w:top w:val="none" w:sz="0" w:space="0" w:color="auto"/>
        <w:left w:val="none" w:sz="0" w:space="0" w:color="auto"/>
        <w:bottom w:val="none" w:sz="0" w:space="0" w:color="auto"/>
        <w:right w:val="none" w:sz="0" w:space="0" w:color="auto"/>
      </w:divBdr>
      <w:divsChild>
        <w:div w:id="170073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3/L10.826.htm" TargetMode="External"/><Relationship Id="rId21" Type="http://schemas.openxmlformats.org/officeDocument/2006/relationships/hyperlink" Target="http://www.planalto.gov.br/ccivil_03/_ato2019-2022/2021/Decreto/D10630.htm" TargetMode="External"/><Relationship Id="rId42" Type="http://schemas.openxmlformats.org/officeDocument/2006/relationships/hyperlink" Target="http://www.planalto.gov.br/ccivil_03/_ato2019-2022/2021/Decreto/D10630.htm" TargetMode="External"/><Relationship Id="rId63" Type="http://schemas.openxmlformats.org/officeDocument/2006/relationships/hyperlink" Target="http://www.planalto.gov.br/ccivil_03/_ato2019-2022/2021/Decreto/D10630.htm" TargetMode="External"/><Relationship Id="rId84" Type="http://schemas.openxmlformats.org/officeDocument/2006/relationships/hyperlink" Target="http://www.planalto.gov.br/ccivil_03/_ato2019-2022/2021/Decreto/D10630.htm" TargetMode="External"/><Relationship Id="rId138" Type="http://schemas.openxmlformats.org/officeDocument/2006/relationships/hyperlink" Target="http://www.planalto.gov.br/ccivil_03/_ato2019-2022/2021/Decreto/D10630.htm" TargetMode="External"/><Relationship Id="rId159" Type="http://schemas.openxmlformats.org/officeDocument/2006/relationships/hyperlink" Target="http://www.planalto.gov.br/ccivil_03/Constituicao/Constituicao.htm" TargetMode="External"/><Relationship Id="rId170" Type="http://schemas.openxmlformats.org/officeDocument/2006/relationships/hyperlink" Target="http://www.planalto.gov.br/ccivil_03/_ato2019-2022/2021/Decreto/D10630.htm" TargetMode="External"/><Relationship Id="rId191" Type="http://schemas.openxmlformats.org/officeDocument/2006/relationships/hyperlink" Target="http://www.planalto.gov.br/ccivil_03/_ato2019-2022/2021/Decreto/D10630.htm" TargetMode="External"/><Relationship Id="rId205" Type="http://schemas.openxmlformats.org/officeDocument/2006/relationships/hyperlink" Target="http://www.planalto.gov.br/ccivil_03/_ato2019-2022/2021/Decreto/D10630.htm" TargetMode="External"/><Relationship Id="rId226" Type="http://schemas.openxmlformats.org/officeDocument/2006/relationships/hyperlink" Target="http://www.planalto.gov.br/ccivil_03/_ato2019-2022/2021/Decreto/D10630.htm" TargetMode="External"/><Relationship Id="rId247" Type="http://schemas.openxmlformats.org/officeDocument/2006/relationships/hyperlink" Target="http://www.planalto.gov.br/ccivil_03/decreto/D3665.htm" TargetMode="External"/><Relationship Id="rId107" Type="http://schemas.openxmlformats.org/officeDocument/2006/relationships/hyperlink" Target="http://www.planalto.gov.br/ccivil_03/LEIS/2003/L10.826.htm" TargetMode="External"/><Relationship Id="rId11" Type="http://schemas.openxmlformats.org/officeDocument/2006/relationships/hyperlink" Target="http://www.planalto.gov.br/ccivil_03/_ato2019-2022/2021/Decreto/D10630.htm" TargetMode="External"/><Relationship Id="rId32" Type="http://schemas.openxmlformats.org/officeDocument/2006/relationships/hyperlink" Target="http://www.planalto.gov.br/ccivil_03/_ato2019-2022/2021/Decreto/D10630.htm" TargetMode="External"/><Relationship Id="rId53"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LEIS/2003/L10.826.htm" TargetMode="External"/><Relationship Id="rId128" Type="http://schemas.openxmlformats.org/officeDocument/2006/relationships/hyperlink" Target="http://www.planalto.gov.br/ccivil_03/_ato2019-2022/2021/Decreto/D10630.htm" TargetMode="External"/><Relationship Id="rId149" Type="http://schemas.openxmlformats.org/officeDocument/2006/relationships/hyperlink" Target="http://www.planalto.gov.br/ccivil_03/LEIS/2003/L10.826.htm" TargetMode="External"/><Relationship Id="rId5" Type="http://schemas.openxmlformats.org/officeDocument/2006/relationships/footnotes" Target="footnotes.xml"/><Relationship Id="rId95" Type="http://schemas.openxmlformats.org/officeDocument/2006/relationships/hyperlink" Target="http://www.planalto.gov.br/ccivil_03/_ato2019-2022/2021/Decreto/D10630.htm" TargetMode="External"/><Relationship Id="rId160" Type="http://schemas.openxmlformats.org/officeDocument/2006/relationships/hyperlink" Target="http://www.planalto.gov.br/ccivil_03/_ato2019-2022/2021/Decreto/D10630.htm" TargetMode="External"/><Relationship Id="rId181" Type="http://schemas.openxmlformats.org/officeDocument/2006/relationships/hyperlink" Target="http://www.planalto.gov.br/ccivil_03/_ato2019-2022/2019/Decreto/D10030.htm" TargetMode="External"/><Relationship Id="rId216" Type="http://schemas.openxmlformats.org/officeDocument/2006/relationships/hyperlink" Target="http://www.planalto.gov.br/ccivil_03/_ato2019-2022/2021/Decreto/D10630.htm" TargetMode="External"/><Relationship Id="rId237" Type="http://schemas.openxmlformats.org/officeDocument/2006/relationships/hyperlink" Target="http://www.planalto.gov.br/ccivil_03/_ato2019-2022/2021/Decreto/D10630.htm" TargetMode="External"/><Relationship Id="rId22" Type="http://schemas.openxmlformats.org/officeDocument/2006/relationships/hyperlink" Target="http://www.planalto.gov.br/ccivil_03/_ato2019-2022/2021/Decreto/D10630.htm" TargetMode="External"/><Relationship Id="rId43" Type="http://schemas.openxmlformats.org/officeDocument/2006/relationships/hyperlink" Target="http://www.planalto.gov.br/ccivil_03/_ato2019-2022/2021/Decreto/D10630.htm" TargetMode="External"/><Relationship Id="rId64" Type="http://schemas.openxmlformats.org/officeDocument/2006/relationships/hyperlink" Target="http://www.planalto.gov.br/ccivil_03/_ato2019-2022/2021/Decreto/D10630.htm" TargetMode="External"/><Relationship Id="rId118" Type="http://schemas.openxmlformats.org/officeDocument/2006/relationships/hyperlink" Target="http://www.planalto.gov.br/ccivil_03/LEIS/2003/L10.826.htm" TargetMode="External"/><Relationship Id="rId139" Type="http://schemas.openxmlformats.org/officeDocument/2006/relationships/hyperlink" Target="http://www.planalto.gov.br/ccivil_03/_ato2019-2022/2019/Decreto/D10030.htm" TargetMode="External"/><Relationship Id="rId85" Type="http://schemas.openxmlformats.org/officeDocument/2006/relationships/hyperlink" Target="http://www.planalto.gov.br/ccivil_03/_ato2019-2022/2021/Decreto/D10630.htm" TargetMode="External"/><Relationship Id="rId150" Type="http://schemas.openxmlformats.org/officeDocument/2006/relationships/hyperlink" Target="http://www.planalto.gov.br/ccivil_03/LEIS/2003/L10.826.htm" TargetMode="External"/><Relationship Id="rId171" Type="http://schemas.openxmlformats.org/officeDocument/2006/relationships/hyperlink" Target="http://www.planalto.gov.br/ccivil_03/_ato2019-2022/2019/Decreto/D10030.htm" TargetMode="External"/><Relationship Id="rId192" Type="http://schemas.openxmlformats.org/officeDocument/2006/relationships/hyperlink" Target="http://www.planalto.gov.br/ccivil_03/_ato2019-2022/2021/Decreto/D10630.htm" TargetMode="External"/><Relationship Id="rId206" Type="http://schemas.openxmlformats.org/officeDocument/2006/relationships/hyperlink" Target="http://www.planalto.gov.br/ccivil_03/_ato2019-2022/2021/Decreto/D10630.htm" TargetMode="External"/><Relationship Id="rId227" Type="http://schemas.openxmlformats.org/officeDocument/2006/relationships/hyperlink" Target="http://www.planalto.gov.br/ccivil_03/_ato2019-2022/2021/Decreto/D10630.htm" TargetMode="External"/><Relationship Id="rId248" Type="http://schemas.openxmlformats.org/officeDocument/2006/relationships/hyperlink" Target="http://www.planalto.gov.br/ccivil_03/_Ato2015-2018/2018/Decreto/D9607.htm" TargetMode="External"/><Relationship Id="rId12" Type="http://schemas.openxmlformats.org/officeDocument/2006/relationships/hyperlink" Target="http://www.planalto.gov.br/ccivil_03/_ato2019-2022/2021/Decreto/D10630.htm" TargetMode="External"/><Relationship Id="rId33" Type="http://schemas.openxmlformats.org/officeDocument/2006/relationships/hyperlink" Target="http://www.planalto.gov.br/ccivil_03/_ato2019-2022/2021/Decreto/D10630.htm" TargetMode="External"/><Relationship Id="rId108" Type="http://schemas.openxmlformats.org/officeDocument/2006/relationships/hyperlink" Target="http://www.planalto.gov.br/ccivil_03/LEIS/2003/L10.826.htm" TargetMode="External"/><Relationship Id="rId129" Type="http://schemas.openxmlformats.org/officeDocument/2006/relationships/hyperlink" Target="http://www.planalto.gov.br/ccivil_03/LEIS/2003/L10.826.htm" TargetMode="External"/><Relationship Id="rId54" Type="http://schemas.openxmlformats.org/officeDocument/2006/relationships/hyperlink" Target="http://www.planalto.gov.br/ccivil_03/_ato2019-2022/2021/Decreto/D10630.htm" TargetMode="External"/><Relationship Id="rId70" Type="http://schemas.openxmlformats.org/officeDocument/2006/relationships/hyperlink" Target="http://www.planalto.gov.br/ccivil_03/_ato2019-2022/2021/Decreto/D10630.htm" TargetMode="External"/><Relationship Id="rId75" Type="http://schemas.openxmlformats.org/officeDocument/2006/relationships/hyperlink" Target="http://www.planalto.gov.br/ccivil_03/LEIS/2003/L10.826.htm" TargetMode="External"/><Relationship Id="rId91" Type="http://schemas.openxmlformats.org/officeDocument/2006/relationships/hyperlink" Target="http://www.planalto.gov.br/ccivil_03/_ato2019-2022/2021/Decreto/D10630.htm" TargetMode="External"/><Relationship Id="rId96" Type="http://schemas.openxmlformats.org/officeDocument/2006/relationships/hyperlink" Target="http://www.stf.jus.br/portal/peticaoInicial/verPeticaoInicial.asp?base=ADI&amp;documento=&amp;s1=6675&amp;numProcesso=6675" TargetMode="External"/><Relationship Id="rId140" Type="http://schemas.openxmlformats.org/officeDocument/2006/relationships/hyperlink" Target="http://www.planalto.gov.br/ccivil_03/_ato2019-2022/2021/Decreto/D10630.htm" TargetMode="External"/><Relationship Id="rId145" Type="http://schemas.openxmlformats.org/officeDocument/2006/relationships/hyperlink" Target="http://www.planalto.gov.br/ccivil_03/_ato2019-2022/2019/Decreto/D10030.htm" TargetMode="External"/><Relationship Id="rId161" Type="http://schemas.openxmlformats.org/officeDocument/2006/relationships/hyperlink" Target="http://www.planalto.gov.br/ccivil_03/_ato2019-2022/2021/Decreto/D10630.htm" TargetMode="External"/><Relationship Id="rId166" Type="http://schemas.openxmlformats.org/officeDocument/2006/relationships/hyperlink" Target="http://www.planalto.gov.br/ccivil_03/_ato2019-2022/2021/Decreto/D10630.htm" TargetMode="External"/><Relationship Id="rId182" Type="http://schemas.openxmlformats.org/officeDocument/2006/relationships/hyperlink" Target="http://www.planalto.gov.br/ccivil_03/LEIS/2003/L10.826.htm" TargetMode="External"/><Relationship Id="rId187" Type="http://schemas.openxmlformats.org/officeDocument/2006/relationships/hyperlink" Target="http://www.planalto.gov.br/ccivil_03/LEIS/2003/L10.826.htm" TargetMode="External"/><Relationship Id="rId217" Type="http://schemas.openxmlformats.org/officeDocument/2006/relationships/hyperlink" Target="http://www.planalto.gov.br/ccivil_03/_ato2019-2022/2021/Decreto/D10630.htm"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www.planalto.gov.br/ccivil_03/_ato2019-2022/2021/Decreto/D10630.htm" TargetMode="External"/><Relationship Id="rId233" Type="http://schemas.openxmlformats.org/officeDocument/2006/relationships/hyperlink" Target="http://www.planalto.gov.br/ccivil_03/LEIS/2003/L10.826.htm" TargetMode="External"/><Relationship Id="rId238" Type="http://schemas.openxmlformats.org/officeDocument/2006/relationships/hyperlink" Target="http://www.planalto.gov.br/ccivil_03/_Ato2015-2018/2018/Decreto/D9607.htm" TargetMode="External"/><Relationship Id="rId23" Type="http://schemas.openxmlformats.org/officeDocument/2006/relationships/hyperlink" Target="http://www.planalto.gov.br/ccivil_03/_ato2019-2022/2021/Decreto/D10630.htm" TargetMode="External"/><Relationship Id="rId28" Type="http://schemas.openxmlformats.org/officeDocument/2006/relationships/hyperlink" Target="http://www.planalto.gov.br/ccivil_03/_ato2019-2022/2021/Decreto/D10630.htm" TargetMode="External"/><Relationship Id="rId49" Type="http://schemas.openxmlformats.org/officeDocument/2006/relationships/hyperlink" Target="http://www.planalto.gov.br/ccivil_03/LEIS/2003/L10.826.htm" TargetMode="External"/><Relationship Id="rId114" Type="http://schemas.openxmlformats.org/officeDocument/2006/relationships/hyperlink" Target="http://www.planalto.gov.br/ccivil_03/LEIS/2003/L10.826.htm" TargetMode="External"/><Relationship Id="rId119" Type="http://schemas.openxmlformats.org/officeDocument/2006/relationships/hyperlink" Target="http://www.planalto.gov.br/ccivil_03/LEIS/2003/L10.826.htm" TargetMode="External"/><Relationship Id="rId44" Type="http://schemas.openxmlformats.org/officeDocument/2006/relationships/hyperlink" Target="http://www.planalto.gov.br/ccivil_03/LEIS/2003/L10.826.htm" TargetMode="External"/><Relationship Id="rId60" Type="http://schemas.openxmlformats.org/officeDocument/2006/relationships/hyperlink" Target="http://www.planalto.gov.br/ccivil_03/LEIS/2003/L10.826.htm" TargetMode="External"/><Relationship Id="rId65" Type="http://schemas.openxmlformats.org/officeDocument/2006/relationships/hyperlink" Target="http://www.planalto.gov.br/ccivil_03/LEIS/2003/L10.826.htm" TargetMode="External"/><Relationship Id="rId81" Type="http://schemas.openxmlformats.org/officeDocument/2006/relationships/hyperlink" Target="http://www.planalto.gov.br/ccivil_03/_ato2019-2022/2021/Decreto/D10630.htm" TargetMode="External"/><Relationship Id="rId86" Type="http://schemas.openxmlformats.org/officeDocument/2006/relationships/hyperlink" Target="http://www.planalto.gov.br/ccivil_03/_ato2019-2022/2021/Decreto/D10630.htm" TargetMode="External"/><Relationship Id="rId130" Type="http://schemas.openxmlformats.org/officeDocument/2006/relationships/hyperlink" Target="http://www.planalto.gov.br/ccivil_03/LEIS/2003/L10.826.htm" TargetMode="External"/><Relationship Id="rId135" Type="http://schemas.openxmlformats.org/officeDocument/2006/relationships/hyperlink" Target="http://www.planalto.gov.br/ccivil_03/_ato2019-2022/2019/Decreto/D10030.htm" TargetMode="External"/><Relationship Id="rId151" Type="http://schemas.openxmlformats.org/officeDocument/2006/relationships/hyperlink" Target="http://www.planalto.gov.br/ccivil_03/LEIS/2003/L10.826.htm" TargetMode="External"/><Relationship Id="rId156" Type="http://schemas.openxmlformats.org/officeDocument/2006/relationships/hyperlink" Target="http://www.planalto.gov.br/ccivil_03/_ato2019-2022/2021/Decreto/D10630.htm" TargetMode="External"/><Relationship Id="rId177" Type="http://schemas.openxmlformats.org/officeDocument/2006/relationships/hyperlink" Target="http://www.planalto.gov.br/ccivil_03/_ato2019-2022/2021/Decreto/D10630.htm" TargetMode="External"/><Relationship Id="rId198" Type="http://schemas.openxmlformats.org/officeDocument/2006/relationships/hyperlink" Target="http://www.planalto.gov.br/ccivil_03/_ato2019-2022/2021/Decreto/D10630.htm" TargetMode="External"/><Relationship Id="rId172" Type="http://schemas.openxmlformats.org/officeDocument/2006/relationships/hyperlink" Target="http://www.planalto.gov.br/ccivil_03/_ato2019-2022/2019/Decreto/D10030.htm" TargetMode="External"/><Relationship Id="rId193" Type="http://schemas.openxmlformats.org/officeDocument/2006/relationships/hyperlink" Target="http://www.planalto.gov.br/ccivil_03/_ato2019-2022/2021/Decreto/D10630.htm" TargetMode="External"/><Relationship Id="rId202" Type="http://schemas.openxmlformats.org/officeDocument/2006/relationships/hyperlink" Target="http://www.planalto.gov.br/ccivil_03/_ato2019-2022/2021/Decreto/D10630.htm" TargetMode="External"/><Relationship Id="rId207" Type="http://schemas.openxmlformats.org/officeDocument/2006/relationships/hyperlink" Target="http://www.planalto.gov.br/ccivil_03/_ato2019-2022/2021/Decreto/D10630.htm" TargetMode="External"/><Relationship Id="rId223" Type="http://schemas.openxmlformats.org/officeDocument/2006/relationships/hyperlink" Target="http://www.planalto.gov.br/ccivil_03/_ato2019-2022/2021/Decreto/D10630.htm" TargetMode="External"/><Relationship Id="rId228" Type="http://schemas.openxmlformats.org/officeDocument/2006/relationships/hyperlink" Target="http://www.planalto.gov.br/ccivil_03/_ato2019-2022/2021/Decreto/D10630.htm" TargetMode="External"/><Relationship Id="rId244" Type="http://schemas.openxmlformats.org/officeDocument/2006/relationships/hyperlink" Target="http://www.planalto.gov.br/ccivil_03/_ato2019-2022/2019/Decreto/D9847compilado.htm" TargetMode="External"/><Relationship Id="rId249" Type="http://schemas.openxmlformats.org/officeDocument/2006/relationships/hyperlink" Target="http://www.planalto.gov.br/ccivil_03/_ato2019-2022/2019/Decreto/D9785.htm" TargetMode="External"/><Relationship Id="rId13" Type="http://schemas.openxmlformats.org/officeDocument/2006/relationships/hyperlink" Target="http://www.planalto.gov.br/ccivil_03/_ato2019-2022/2021/Decreto/D10630.htm" TargetMode="External"/><Relationship Id="rId18" Type="http://schemas.openxmlformats.org/officeDocument/2006/relationships/hyperlink" Target="http://www.planalto.gov.br/ccivil_03/_ato2019-2022/2021/Decreto/D10630.htm" TargetMode="External"/><Relationship Id="rId39" Type="http://schemas.openxmlformats.org/officeDocument/2006/relationships/hyperlink" Target="http://www.planalto.gov.br/ccivil_03/_ato2019-2022/2021/Decreto/D10630.htm" TargetMode="External"/><Relationship Id="rId109" Type="http://schemas.openxmlformats.org/officeDocument/2006/relationships/hyperlink" Target="http://www.planalto.gov.br/ccivil_03/_ato2019-2022/2019/Decreto/D9981.htm" TargetMode="External"/><Relationship Id="rId34" Type="http://schemas.openxmlformats.org/officeDocument/2006/relationships/hyperlink" Target="http://www.planalto.gov.br/ccivil_03/_ato2019-2022/2021/Decreto/D10630.htm" TargetMode="External"/><Relationship Id="rId50" Type="http://schemas.openxmlformats.org/officeDocument/2006/relationships/hyperlink" Target="http://www.planalto.gov.br/ccivil_03/_ato2019-2022/2021/Decreto/D10630.htm" TargetMode="External"/><Relationship Id="rId55" Type="http://schemas.openxmlformats.org/officeDocument/2006/relationships/hyperlink" Target="http://www.planalto.gov.br/ccivil_03/_ato2019-2022/2021/Decreto/D10630.htm" TargetMode="External"/><Relationship Id="rId76" Type="http://schemas.openxmlformats.org/officeDocument/2006/relationships/hyperlink" Target="http://www.planalto.gov.br/ccivil_03/LEIS/2003/L10.826.htm" TargetMode="External"/><Relationship Id="rId97" Type="http://schemas.openxmlformats.org/officeDocument/2006/relationships/hyperlink" Target="http://www.stf.jus.br/portal/peticaoInicial/verPeticaoInicial.asp?base=ADI&amp;documento=&amp;s1=6675&amp;numProcesso=6676" TargetMode="External"/><Relationship Id="rId104" Type="http://schemas.openxmlformats.org/officeDocument/2006/relationships/hyperlink" Target="http://www.planalto.gov.br/ccivil_03/_ato2019-2022/2021/Decreto/D10630.htm" TargetMode="External"/><Relationship Id="rId120" Type="http://schemas.openxmlformats.org/officeDocument/2006/relationships/hyperlink" Target="http://www.planalto.gov.br/ccivil_03/LEIS/2003/L10.826.htm" TargetMode="External"/><Relationship Id="rId125" Type="http://schemas.openxmlformats.org/officeDocument/2006/relationships/hyperlink" Target="http://www.planalto.gov.br/ccivil_03/_ato2019-2022/2021/Decreto/D10630.htm" TargetMode="External"/><Relationship Id="rId141" Type="http://schemas.openxmlformats.org/officeDocument/2006/relationships/hyperlink" Target="http://www.planalto.gov.br/ccivil_03/_ato2019-2022/2021/Decreto/D10630.htm" TargetMode="External"/><Relationship Id="rId146" Type="http://schemas.openxmlformats.org/officeDocument/2006/relationships/hyperlink" Target="http://www.planalto.gov.br/ccivil_03/_ato2019-2022/2019/Decreto/D10030.htm" TargetMode="External"/><Relationship Id="rId167" Type="http://schemas.openxmlformats.org/officeDocument/2006/relationships/hyperlink" Target="http://www.planalto.gov.br/ccivil_03/_ato2019-2022/2021/Decreto/D10630.htm" TargetMode="External"/><Relationship Id="rId188" Type="http://schemas.openxmlformats.org/officeDocument/2006/relationships/hyperlink" Target="http://www.planalto.gov.br/ccivil_03/_ato2019-2022/2021/Decreto/D10630.htm" TargetMode="External"/><Relationship Id="rId7" Type="http://schemas.openxmlformats.org/officeDocument/2006/relationships/hyperlink" Target="http://legislacao.planalto.gov.br/legisla/legislacao.nsf/Viw_Identificacao/DEC%209.847-2019?OpenDocument" TargetMode="External"/><Relationship Id="rId71" Type="http://schemas.openxmlformats.org/officeDocument/2006/relationships/hyperlink" Target="http://www.planalto.gov.br/ccivil_03/_ato2019-2022/2021/Decreto/D10630.htm" TargetMode="External"/><Relationship Id="rId92" Type="http://schemas.openxmlformats.org/officeDocument/2006/relationships/hyperlink" Target="http://www.planalto.gov.br/ccivil_03/_ato2019-2022/2021/Decreto/D10630.htm" TargetMode="External"/><Relationship Id="rId162" Type="http://schemas.openxmlformats.org/officeDocument/2006/relationships/hyperlink" Target="http://www.planalto.gov.br/ccivil_03/_ato2019-2022/2021/Decreto/D10630.htm" TargetMode="External"/><Relationship Id="rId183" Type="http://schemas.openxmlformats.org/officeDocument/2006/relationships/hyperlink" Target="http://www.planalto.gov.br/ccivil_03/_ato2019-2022/2021/Decreto/D10630.htm" TargetMode="External"/><Relationship Id="rId213" Type="http://schemas.openxmlformats.org/officeDocument/2006/relationships/hyperlink" Target="http://www.planalto.gov.br/ccivil_03/_ato2019-2022/2021/Decreto/D10630.htm" TargetMode="External"/><Relationship Id="rId218" Type="http://schemas.openxmlformats.org/officeDocument/2006/relationships/hyperlink" Target="http://www.planalto.gov.br/ccivil_03/_ato2019-2022/2021/Decreto/D10630.htm" TargetMode="External"/><Relationship Id="rId234" Type="http://schemas.openxmlformats.org/officeDocument/2006/relationships/hyperlink" Target="http://www.planalto.gov.br/ccivil_03/_ato2019-2022/2021/Decreto/D10630.htm" TargetMode="External"/><Relationship Id="rId239" Type="http://schemas.openxmlformats.org/officeDocument/2006/relationships/hyperlink" Target="http://www.planalto.gov.br/ccivil_03/_Ato2015-2018/2018/Decreto/D9607.htm" TargetMode="External"/><Relationship Id="rId2" Type="http://schemas.openxmlformats.org/officeDocument/2006/relationships/styles" Target="styles.xml"/><Relationship Id="rId29" Type="http://schemas.openxmlformats.org/officeDocument/2006/relationships/hyperlink" Target="http://www.planalto.gov.br/ccivil_03/_ato2019-2022/2021/Decreto/D10630.htm" TargetMode="External"/><Relationship Id="rId250" Type="http://schemas.openxmlformats.org/officeDocument/2006/relationships/hyperlink" Target="http://www.planalto.gov.br/ccivil_03/_ato2019-2022/2019/Decreto/D9797.htm" TargetMode="External"/><Relationship Id="rId24" Type="http://schemas.openxmlformats.org/officeDocument/2006/relationships/hyperlink" Target="http://www.planalto.gov.br/ccivil_03/_ato2019-2022/2021/Decreto/D10630.htm" TargetMode="External"/><Relationship Id="rId40" Type="http://schemas.openxmlformats.org/officeDocument/2006/relationships/hyperlink" Target="http://www.planalto.gov.br/ccivil_03/LEIS/2003/L10.826.htm" TargetMode="External"/><Relationship Id="rId45" Type="http://schemas.openxmlformats.org/officeDocument/2006/relationships/hyperlink" Target="http://www.planalto.gov.br/ccivil_03/LEIS/2003/L10.826.htm" TargetMode="External"/><Relationship Id="rId66" Type="http://schemas.openxmlformats.org/officeDocument/2006/relationships/hyperlink" Target="http://www.planalto.gov.br/ccivil_03/_ato2019-2022/2019/Decreto/D10030.htm" TargetMode="External"/><Relationship Id="rId87" Type="http://schemas.openxmlformats.org/officeDocument/2006/relationships/hyperlink" Target="http://www.planalto.gov.br/ccivil_03/_ato2019-2022/2021/Decreto/D10630.htm" TargetMode="External"/><Relationship Id="rId110" Type="http://schemas.openxmlformats.org/officeDocument/2006/relationships/hyperlink" Target="http://www.planalto.gov.br/ccivil_03/LEIS/2003/L10.826.htm" TargetMode="External"/><Relationship Id="rId115" Type="http://schemas.openxmlformats.org/officeDocument/2006/relationships/hyperlink" Target="http://www.planalto.gov.br/ccivil_03/LEIS/2003/L10.826.htm" TargetMode="External"/><Relationship Id="rId131" Type="http://schemas.openxmlformats.org/officeDocument/2006/relationships/hyperlink" Target="http://www.planalto.gov.br/ccivil_03/_ato2019-2022/2021/Decreto/D10630.htm" TargetMode="External"/><Relationship Id="rId136" Type="http://schemas.openxmlformats.org/officeDocument/2006/relationships/hyperlink" Target="http://www.planalto.gov.br/ccivil_03/_ato2019-2022/2019/Decreto/D10030.htm" TargetMode="External"/><Relationship Id="rId157" Type="http://schemas.openxmlformats.org/officeDocument/2006/relationships/hyperlink" Target="http://www.planalto.gov.br/ccivil_03/_ato2019-2022/2021/Decreto/D10630.htm" TargetMode="External"/><Relationship Id="rId178" Type="http://schemas.openxmlformats.org/officeDocument/2006/relationships/hyperlink" Target="http://www.planalto.gov.br/ccivil_03/_ato2019-2022/2021/Decreto/D10630.htm" TargetMode="External"/><Relationship Id="rId61" Type="http://schemas.openxmlformats.org/officeDocument/2006/relationships/hyperlink" Target="http://www.planalto.gov.br/ccivil_03/_ato2019-2022/2019/Decreto/D10030.htm" TargetMode="External"/><Relationship Id="rId82" Type="http://schemas.openxmlformats.org/officeDocument/2006/relationships/hyperlink" Target="http://www.planalto.gov.br/ccivil_03/_ato2019-2022/2021/Decreto/D10630.htm" TargetMode="External"/><Relationship Id="rId152" Type="http://schemas.openxmlformats.org/officeDocument/2006/relationships/hyperlink" Target="http://www.planalto.gov.br/ccivil_03/_ato2019-2022/2019/Decreto/D10030.htm" TargetMode="External"/><Relationship Id="rId173" Type="http://schemas.openxmlformats.org/officeDocument/2006/relationships/hyperlink" Target="http://www.planalto.gov.br/ccivil_03/_ato2019-2022/2021/Decreto/D10630.htm" TargetMode="External"/><Relationship Id="rId194" Type="http://schemas.openxmlformats.org/officeDocument/2006/relationships/hyperlink" Target="http://www.planalto.gov.br/ccivil_03/LEIS/2003/L10.826.htm" TargetMode="External"/><Relationship Id="rId199" Type="http://schemas.openxmlformats.org/officeDocument/2006/relationships/hyperlink" Target="http://www.planalto.gov.br/ccivil_03/_ato2019-2022/2021/Decreto/D10630.htm" TargetMode="External"/><Relationship Id="rId203" Type="http://schemas.openxmlformats.org/officeDocument/2006/relationships/hyperlink" Target="http://www.planalto.gov.br/ccivil_03/_ato2019-2022/2021/Decreto/D10630.htm" TargetMode="External"/><Relationship Id="rId208" Type="http://schemas.openxmlformats.org/officeDocument/2006/relationships/hyperlink" Target="http://www.planalto.gov.br/ccivil_03/_ato2019-2022/2021/Decreto/D10630.htm" TargetMode="External"/><Relationship Id="rId229" Type="http://schemas.openxmlformats.org/officeDocument/2006/relationships/hyperlink" Target="http://www.planalto.gov.br/ccivil_03/_ato2019-2022/2021/Decreto/D10630.htm" TargetMode="External"/><Relationship Id="rId19" Type="http://schemas.openxmlformats.org/officeDocument/2006/relationships/hyperlink" Target="http://www.planalto.gov.br/ccivil_03/_ato2019-2022/2021/Decreto/D10630.htm" TargetMode="External"/><Relationship Id="rId224" Type="http://schemas.openxmlformats.org/officeDocument/2006/relationships/hyperlink" Target="http://www.planalto.gov.br/ccivil_03/_ato2019-2022/2021/Decreto/D10630.htm" TargetMode="External"/><Relationship Id="rId240" Type="http://schemas.openxmlformats.org/officeDocument/2006/relationships/hyperlink" Target="http://www.planalto.gov.br/ccivil_03/_ato2019-2022/2019/Decreto/D9845.htm" TargetMode="External"/><Relationship Id="rId245" Type="http://schemas.openxmlformats.org/officeDocument/2006/relationships/hyperlink" Target="http://www.planalto.gov.br/ccivil_03/decreto/D3665.htm" TargetMode="External"/><Relationship Id="rId14" Type="http://schemas.openxmlformats.org/officeDocument/2006/relationships/hyperlink" Target="http://www.planalto.gov.br/ccivil_03/_ato2019-2022/2021/Decreto/D10630.htm" TargetMode="External"/><Relationship Id="rId30" Type="http://schemas.openxmlformats.org/officeDocument/2006/relationships/hyperlink" Target="http://www.planalto.gov.br/ccivil_03/_ato2019-2022/2021/Decreto/D10630.htm" TargetMode="External"/><Relationship Id="rId35" Type="http://schemas.openxmlformats.org/officeDocument/2006/relationships/hyperlink" Target="http://www.planalto.gov.br/ccivil_03/_ato2019-2022/2021/Decreto/D10630.htm" TargetMode="External"/><Relationship Id="rId56" Type="http://schemas.openxmlformats.org/officeDocument/2006/relationships/hyperlink" Target="http://www.planalto.gov.br/ccivil_03/Constituicao/Constituicao.htm" TargetMode="External"/><Relationship Id="rId77" Type="http://schemas.openxmlformats.org/officeDocument/2006/relationships/hyperlink" Target="http://www.planalto.gov.br/ccivil_03/_ato2019-2022/2021/Decreto/D10630.htm" TargetMode="External"/><Relationship Id="rId100" Type="http://schemas.openxmlformats.org/officeDocument/2006/relationships/hyperlink" Target="http://www.planalto.gov.br/ccivil_03/_ato2019-2022/2021/Decreto/D10630.htm" TargetMode="External"/><Relationship Id="rId105" Type="http://schemas.openxmlformats.org/officeDocument/2006/relationships/hyperlink" Target="http://www.planalto.gov.br/ccivil_03/_ato2019-2022/2021/Decreto/D10630.htm" TargetMode="External"/><Relationship Id="rId126" Type="http://schemas.openxmlformats.org/officeDocument/2006/relationships/hyperlink" Target="http://www.planalto.gov.br/ccivil_03/LEIS/2003/L10.826.htm" TargetMode="External"/><Relationship Id="rId147" Type="http://schemas.openxmlformats.org/officeDocument/2006/relationships/hyperlink" Target="http://www.planalto.gov.br/ccivil_03/_ato2019-2022/2019/Decreto/D10030.htm" TargetMode="External"/><Relationship Id="rId168" Type="http://schemas.openxmlformats.org/officeDocument/2006/relationships/hyperlink" Target="http://www.planalto.gov.br/ccivil_03/_ato2019-2022/2019/Decreto/D10030.htm" TargetMode="External"/><Relationship Id="rId8" Type="http://schemas.openxmlformats.org/officeDocument/2006/relationships/hyperlink" Target="http://www.planalto.gov.br/ccivil_03/LEIS/2003/L10.826.htm" TargetMode="External"/><Relationship Id="rId51" Type="http://schemas.openxmlformats.org/officeDocument/2006/relationships/hyperlink" Target="http://www.planalto.gov.br/ccivil_03/_ato2019-2022/2021/Decreto/D10630.htm" TargetMode="External"/><Relationship Id="rId72" Type="http://schemas.openxmlformats.org/officeDocument/2006/relationships/hyperlink" Target="http://www.planalto.gov.br/ccivil_03/_ato2019-2022/2021/Decreto/D10630.htm" TargetMode="External"/><Relationship Id="rId93" Type="http://schemas.openxmlformats.org/officeDocument/2006/relationships/hyperlink" Target="http://www.planalto.gov.br/ccivil_03/_ato2019-2022/2021/Decreto/D10630.htm" TargetMode="External"/><Relationship Id="rId98" Type="http://schemas.openxmlformats.org/officeDocument/2006/relationships/hyperlink" Target="http://www.stf.jus.br/portal/peticaoInicial/verPeticaoInicial.asp?base=ADI&amp;documento=&amp;s1=6675&amp;numProcesso=6677" TargetMode="External"/><Relationship Id="rId121" Type="http://schemas.openxmlformats.org/officeDocument/2006/relationships/hyperlink" Target="http://www.planalto.gov.br/ccivil_03/LEIS/2003/L10.826.htm" TargetMode="External"/><Relationship Id="rId142" Type="http://schemas.openxmlformats.org/officeDocument/2006/relationships/hyperlink" Target="http://www.planalto.gov.br/ccivil_03/_ato2019-2022/2022/Decreto/D11035.htm" TargetMode="External"/><Relationship Id="rId163" Type="http://schemas.openxmlformats.org/officeDocument/2006/relationships/hyperlink" Target="http://www.planalto.gov.br/ccivil_03/_ato2019-2022/2021/Decreto/D10630.htm" TargetMode="External"/><Relationship Id="rId184" Type="http://schemas.openxmlformats.org/officeDocument/2006/relationships/hyperlink" Target="http://www.planalto.gov.br/ccivil_03/_ato2019-2022/2021/Decreto/D10630.htm" TargetMode="External"/><Relationship Id="rId189" Type="http://schemas.openxmlformats.org/officeDocument/2006/relationships/hyperlink" Target="http://www.planalto.gov.br/ccivil_03/_ato2019-2022/2021/Decreto/D10630.htm" TargetMode="External"/><Relationship Id="rId219" Type="http://schemas.openxmlformats.org/officeDocument/2006/relationships/hyperlink" Target="http://www.planalto.gov.br/ccivil_03/_ato2019-2022/2021/Decreto/D10630.htm" TargetMode="External"/><Relationship Id="rId3" Type="http://schemas.openxmlformats.org/officeDocument/2006/relationships/settings" Target="settings.xml"/><Relationship Id="rId214" Type="http://schemas.openxmlformats.org/officeDocument/2006/relationships/hyperlink" Target="http://www.planalto.gov.br/ccivil_03/_ato2019-2022/2021/Decreto/D10630.htm" TargetMode="External"/><Relationship Id="rId230" Type="http://schemas.openxmlformats.org/officeDocument/2006/relationships/hyperlink" Target="http://www.planalto.gov.br/ccivil_03/_ato2019-2022/2021/Decreto/D10630.htm" TargetMode="External"/><Relationship Id="rId235" Type="http://schemas.openxmlformats.org/officeDocument/2006/relationships/hyperlink" Target="http://www.planalto.gov.br/ccivil_03/_ato2019-2022/2021/Decreto/D10630.htm" TargetMode="External"/><Relationship Id="rId251" Type="http://schemas.openxmlformats.org/officeDocument/2006/relationships/hyperlink" Target="http://www.planalto.gov.br/ccivil_03/_ato2019-2022/2019/Decreto/D9844.htm" TargetMode="External"/><Relationship Id="rId25" Type="http://schemas.openxmlformats.org/officeDocument/2006/relationships/hyperlink" Target="http://www.planalto.gov.br/ccivil_03/_ato2019-2022/2021/Decreto/D10630.htm" TargetMode="External"/><Relationship Id="rId46" Type="http://schemas.openxmlformats.org/officeDocument/2006/relationships/hyperlink" Target="http://www.planalto.gov.br/ccivil_03/LEIS/2003/L10.826.htm" TargetMode="External"/><Relationship Id="rId67" Type="http://schemas.openxmlformats.org/officeDocument/2006/relationships/hyperlink" Target="http://www.planalto.gov.br/ccivil_03/_ato2019-2022/2019/Decreto/D10030.htm" TargetMode="External"/><Relationship Id="rId116" Type="http://schemas.openxmlformats.org/officeDocument/2006/relationships/hyperlink" Target="http://www.planalto.gov.br/ccivil_03/LEIS/2003/L10.826.htm" TargetMode="External"/><Relationship Id="rId137" Type="http://schemas.openxmlformats.org/officeDocument/2006/relationships/hyperlink" Target="http://www.planalto.gov.br/ccivil_03/_ato2019-2022/2021/Decreto/D10630.htm" TargetMode="External"/><Relationship Id="rId158"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_ato2019-2022/2021/Decreto/D10630.htm" TargetMode="External"/><Relationship Id="rId41" Type="http://schemas.openxmlformats.org/officeDocument/2006/relationships/hyperlink" Target="http://www.planalto.gov.br/ccivil_03/_ato2019-2022/2019/Decreto/D10030.htm" TargetMode="External"/><Relationship Id="rId62" Type="http://schemas.openxmlformats.org/officeDocument/2006/relationships/hyperlink" Target="http://www.planalto.gov.br/ccivil_03/LEIS/2003/L10.826.htm" TargetMode="External"/><Relationship Id="rId83" Type="http://schemas.openxmlformats.org/officeDocument/2006/relationships/hyperlink" Target="http://www.planalto.gov.br/ccivil_03/_ato2019-2022/2021/Decreto/D10630.htm" TargetMode="External"/><Relationship Id="rId88" Type="http://schemas.openxmlformats.org/officeDocument/2006/relationships/hyperlink" Target="http://www.planalto.gov.br/ccivil_03/_ato2019-2022/2021/Decreto/D10630.htm" TargetMode="External"/><Relationship Id="rId111" Type="http://schemas.openxmlformats.org/officeDocument/2006/relationships/hyperlink" Target="http://www.planalto.gov.br/ccivil_03/_ato2019-2022/2021/Decreto/D10630.htm" TargetMode="External"/><Relationship Id="rId132" Type="http://schemas.openxmlformats.org/officeDocument/2006/relationships/hyperlink" Target="http://www.planalto.gov.br/ccivil_03/_ato2019-2022/2021/Decreto/D10630.htm" TargetMode="External"/><Relationship Id="rId153" Type="http://schemas.openxmlformats.org/officeDocument/2006/relationships/hyperlink" Target="http://www.planalto.gov.br/ccivil_03/_ato2019-2022/2021/Decreto/D10630.htm" TargetMode="External"/><Relationship Id="rId174" Type="http://schemas.openxmlformats.org/officeDocument/2006/relationships/hyperlink" Target="http://www.planalto.gov.br/ccivil_03/_ato2019-2022/2021/Decreto/D10630.htm" TargetMode="External"/><Relationship Id="rId179" Type="http://schemas.openxmlformats.org/officeDocument/2006/relationships/hyperlink" Target="http://www.planalto.gov.br/ccivil_03/_ato2019-2022/2021/Decreto/D10630.htm" TargetMode="External"/><Relationship Id="rId195" Type="http://schemas.openxmlformats.org/officeDocument/2006/relationships/hyperlink" Target="http://www.planalto.gov.br/ccivil_03/_ato2019-2022/2021/Decreto/D10630.htm" TargetMode="External"/><Relationship Id="rId209" Type="http://schemas.openxmlformats.org/officeDocument/2006/relationships/hyperlink" Target="http://www.planalto.gov.br/ccivil_03/_ato2019-2022/2021/Decreto/D10630.htm" TargetMode="External"/><Relationship Id="rId190" Type="http://schemas.openxmlformats.org/officeDocument/2006/relationships/hyperlink" Target="http://www.planalto.gov.br/ccivil_03/_ato2019-2022/2021/Decreto/D10630.htm" TargetMode="External"/><Relationship Id="rId204" Type="http://schemas.openxmlformats.org/officeDocument/2006/relationships/hyperlink" Target="http://www.planalto.gov.br/ccivil_03/_ato2019-2022/2021/Decreto/D10630.htm" TargetMode="External"/><Relationship Id="rId220" Type="http://schemas.openxmlformats.org/officeDocument/2006/relationships/hyperlink" Target="http://www.planalto.gov.br/ccivil_03/_ato2019-2022/2021/Decreto/D10630.htm" TargetMode="External"/><Relationship Id="rId225" Type="http://schemas.openxmlformats.org/officeDocument/2006/relationships/hyperlink" Target="http://www.planalto.gov.br/ccivil_03/_ato2019-2022/2021/Decreto/D10630.htm" TargetMode="External"/><Relationship Id="rId241" Type="http://schemas.openxmlformats.org/officeDocument/2006/relationships/hyperlink" Target="http://www.planalto.gov.br/ccivil_03/_ato2019-2022/2019/Decreto/D9845.htm" TargetMode="External"/><Relationship Id="rId246" Type="http://schemas.openxmlformats.org/officeDocument/2006/relationships/hyperlink" Target="http://www.planalto.gov.br/ccivil_03/decreto/D3665.htm" TargetMode="External"/><Relationship Id="rId15" Type="http://schemas.openxmlformats.org/officeDocument/2006/relationships/hyperlink" Target="http://www.planalto.gov.br/ccivil_03/_ato2019-2022/2021/Decreto/D10630.htm" TargetMode="External"/><Relationship Id="rId36" Type="http://schemas.openxmlformats.org/officeDocument/2006/relationships/hyperlink" Target="http://www.planalto.gov.br/ccivil_03/_ato2019-2022/2021/Decreto/D10630.htm" TargetMode="External"/><Relationship Id="rId57" Type="http://schemas.openxmlformats.org/officeDocument/2006/relationships/hyperlink" Target="http://www.planalto.gov.br/ccivil_03/Constituicao/Constituicao.htm" TargetMode="External"/><Relationship Id="rId106" Type="http://schemas.openxmlformats.org/officeDocument/2006/relationships/hyperlink" Target="http://www.planalto.gov.br/ccivil_03/_ato2019-2022/2021/Decreto/D10630.htm" TargetMode="External"/><Relationship Id="rId127" Type="http://schemas.openxmlformats.org/officeDocument/2006/relationships/hyperlink" Target="http://www.planalto.gov.br/ccivil_03/_ato2019-2022/2021/Decreto/D10630.htm" TargetMode="External"/><Relationship Id="rId10" Type="http://schemas.openxmlformats.org/officeDocument/2006/relationships/hyperlink" Target="http://www.planalto.gov.br/ccivil_03/_ato2019-2022/2021/Decreto/D10630.htm" TargetMode="External"/><Relationship Id="rId31" Type="http://schemas.openxmlformats.org/officeDocument/2006/relationships/hyperlink" Target="http://www.planalto.gov.br/ccivil_03/_ato2019-2022/2021/Decreto/D10630.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_ato2019-2022/2021/Decreto/D10630.htm" TargetMode="External"/><Relationship Id="rId78" Type="http://schemas.openxmlformats.org/officeDocument/2006/relationships/hyperlink" Target="http://www.planalto.gov.br/ccivil_03/_ato2019-2022/2021/Decreto/D10630.htm" TargetMode="External"/><Relationship Id="rId94" Type="http://schemas.openxmlformats.org/officeDocument/2006/relationships/hyperlink" Target="http://www.planalto.gov.br/ccivil_03/_ato2019-2022/2021/Decreto/D10630.htm" TargetMode="External"/><Relationship Id="rId99" Type="http://schemas.openxmlformats.org/officeDocument/2006/relationships/hyperlink" Target="http://www.stf.jus.br/portal/peticaoInicial/verPeticaoInicial.asp?base=ADI&amp;documento=&amp;s1=6675&amp;numProcesso=6695" TargetMode="External"/><Relationship Id="rId101" Type="http://schemas.openxmlformats.org/officeDocument/2006/relationships/hyperlink" Target="http://www.planalto.gov.br/ccivil_03/_ato2019-2022/2021/Decreto/D10630.htm" TargetMode="External"/><Relationship Id="rId122" Type="http://schemas.openxmlformats.org/officeDocument/2006/relationships/hyperlink" Target="http://www.planalto.gov.br/ccivil_03/LEIS/2003/L10.826.htm" TargetMode="External"/><Relationship Id="rId143" Type="http://schemas.openxmlformats.org/officeDocument/2006/relationships/hyperlink" Target="http://www.planalto.gov.br/ccivil_03/_ato2019-2022/2019/Decreto/D10030.htm" TargetMode="External"/><Relationship Id="rId148" Type="http://schemas.openxmlformats.org/officeDocument/2006/relationships/hyperlink" Target="http://www.planalto.gov.br/ccivil_03/_ato2019-2022/2019/Decreto/D10030.htm" TargetMode="External"/><Relationship Id="rId164" Type="http://schemas.openxmlformats.org/officeDocument/2006/relationships/hyperlink" Target="http://www.planalto.gov.br/ccivil_03/_ato2019-2022/2021/Decreto/D10630.htm" TargetMode="External"/><Relationship Id="rId169" Type="http://schemas.openxmlformats.org/officeDocument/2006/relationships/hyperlink" Target="http://www.planalto.gov.br/ccivil_03/_ato2019-2022/2021/Decreto/D10630.htm" TargetMode="External"/><Relationship Id="rId185" Type="http://schemas.openxmlformats.org/officeDocument/2006/relationships/hyperlink" Target="http://www.planalto.gov.br/ccivil_03/_ato2019-2022/2021/Decreto/D10630.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Decreto/D10030.htm" TargetMode="External"/><Relationship Id="rId180" Type="http://schemas.openxmlformats.org/officeDocument/2006/relationships/hyperlink" Target="http://www.planalto.gov.br/ccivil_03/_ato2019-2022/2021/Decreto/D10630.htm" TargetMode="External"/><Relationship Id="rId210" Type="http://schemas.openxmlformats.org/officeDocument/2006/relationships/hyperlink" Target="http://www.planalto.gov.br/ccivil_03/_ato2019-2022/2021/Decreto/D10630.htm" TargetMode="External"/><Relationship Id="rId215" Type="http://schemas.openxmlformats.org/officeDocument/2006/relationships/hyperlink" Target="http://www.planalto.gov.br/ccivil_03/_ato2019-2022/2021/Decreto/D10630.htm" TargetMode="External"/><Relationship Id="rId236" Type="http://schemas.openxmlformats.org/officeDocument/2006/relationships/hyperlink" Target="http://www.planalto.gov.br/ccivil_03/_ato2019-2022/2021/Decreto/D10630.htm" TargetMode="External"/><Relationship Id="rId26" Type="http://schemas.openxmlformats.org/officeDocument/2006/relationships/hyperlink" Target="http://www.planalto.gov.br/ccivil_03/_ato2019-2022/2021/Decreto/D10630.htm" TargetMode="External"/><Relationship Id="rId231" Type="http://schemas.openxmlformats.org/officeDocument/2006/relationships/hyperlink" Target="http://www.planalto.gov.br/ccivil_03/_ato2019-2022/2021/Decreto/D10630.htm" TargetMode="External"/><Relationship Id="rId252" Type="http://schemas.openxmlformats.org/officeDocument/2006/relationships/fontTable" Target="fontTable.xml"/><Relationship Id="rId47" Type="http://schemas.openxmlformats.org/officeDocument/2006/relationships/hyperlink" Target="http://www.planalto.gov.br/ccivil_03/_ato2019-2022/2019/Decreto/D10030.htm" TargetMode="External"/><Relationship Id="rId68" Type="http://schemas.openxmlformats.org/officeDocument/2006/relationships/hyperlink" Target="http://www.planalto.gov.br/ccivil_03/_ato2019-2022/2019/Decreto/D10030.htm" TargetMode="External"/><Relationship Id="rId89" Type="http://schemas.openxmlformats.org/officeDocument/2006/relationships/hyperlink" Target="http://www.planalto.gov.br/ccivil_03/_ato2019-2022/2021/Decreto/D10630.htm" TargetMode="External"/><Relationship Id="rId112" Type="http://schemas.openxmlformats.org/officeDocument/2006/relationships/hyperlink" Target="http://www.planalto.gov.br/ccivil_03/_ato2019-2022/2021/Decreto/D10630.htm" TargetMode="External"/><Relationship Id="rId133" Type="http://schemas.openxmlformats.org/officeDocument/2006/relationships/hyperlink" Target="http://www.planalto.gov.br/ccivil_03/_ato2019-2022/2019/Decreto/D10030.htm" TargetMode="External"/><Relationship Id="rId154" Type="http://schemas.openxmlformats.org/officeDocument/2006/relationships/hyperlink" Target="http://www.planalto.gov.br/ccivil_03/_ato2019-2022/2021/Decreto/D10630.htm" TargetMode="External"/><Relationship Id="rId175" Type="http://schemas.openxmlformats.org/officeDocument/2006/relationships/hyperlink" Target="http://www.planalto.gov.br/ccivil_03/_ato2019-2022/2021/Decreto/D10630.htm" TargetMode="External"/><Relationship Id="rId196" Type="http://schemas.openxmlformats.org/officeDocument/2006/relationships/hyperlink" Target="http://www.planalto.gov.br/ccivil_03/_ato2019-2022/2021/Decreto/D10630.htm" TargetMode="External"/><Relationship Id="rId200" Type="http://schemas.openxmlformats.org/officeDocument/2006/relationships/hyperlink" Target="http://www.planalto.gov.br/ccivil_03/_ato2019-2022/2021/Decreto/D10630.htm" TargetMode="External"/><Relationship Id="rId16" Type="http://schemas.openxmlformats.org/officeDocument/2006/relationships/hyperlink" Target="http://www.planalto.gov.br/ccivil_03/_ato2019-2022/2021/Decreto/D10630.htm" TargetMode="External"/><Relationship Id="rId221" Type="http://schemas.openxmlformats.org/officeDocument/2006/relationships/hyperlink" Target="http://www.planalto.gov.br/ccivil_03/_ato2019-2022/2021/Decreto/D10630.htm" TargetMode="External"/><Relationship Id="rId242" Type="http://schemas.openxmlformats.org/officeDocument/2006/relationships/hyperlink" Target="http://www.planalto.gov.br/ccivil_03/_ato2019-2022/2019/Decreto/D9847compilado.htm" TargetMode="External"/><Relationship Id="rId37" Type="http://schemas.openxmlformats.org/officeDocument/2006/relationships/hyperlink" Target="http://www.planalto.gov.br/ccivil_03/_ato2019-2022/2021/Decreto/D10630.htm" TargetMode="External"/><Relationship Id="rId58" Type="http://schemas.openxmlformats.org/officeDocument/2006/relationships/hyperlink" Target="http://www.planalto.gov.br/ccivil_03/_ato2019-2022/2021/Decreto/D10630.htm" TargetMode="External"/><Relationship Id="rId79" Type="http://schemas.openxmlformats.org/officeDocument/2006/relationships/hyperlink" Target="http://www.planalto.gov.br/ccivil_03/LEIS/2003/L10.826.htm" TargetMode="External"/><Relationship Id="rId102" Type="http://schemas.openxmlformats.org/officeDocument/2006/relationships/hyperlink" Target="http://www.planalto.gov.br/ccivil_03/LEIS/2003/L10.826.htm" TargetMode="External"/><Relationship Id="rId123" Type="http://schemas.openxmlformats.org/officeDocument/2006/relationships/hyperlink" Target="http://www.planalto.gov.br/ccivil_03/LEIS/2003/L10.826.htm" TargetMode="External"/><Relationship Id="rId144" Type="http://schemas.openxmlformats.org/officeDocument/2006/relationships/hyperlink" Target="http://www.planalto.gov.br/ccivil_03/_ato2019-2022/2019/Decreto/D10030.htm" TargetMode="External"/><Relationship Id="rId90" Type="http://schemas.openxmlformats.org/officeDocument/2006/relationships/hyperlink" Target="http://www.planalto.gov.br/ccivil_03/_ato2019-2022/2021/Decreto/D10630.htm" TargetMode="External"/><Relationship Id="rId165" Type="http://schemas.openxmlformats.org/officeDocument/2006/relationships/hyperlink" Target="http://www.planalto.gov.br/ccivil_03/_ato2019-2022/2021/Decreto/D10630.htm" TargetMode="External"/><Relationship Id="rId186" Type="http://schemas.openxmlformats.org/officeDocument/2006/relationships/hyperlink" Target="http://www.planalto.gov.br/ccivil_03/_ato2019-2022/2021/Decreto/D10630.htm" TargetMode="External"/><Relationship Id="rId211" Type="http://schemas.openxmlformats.org/officeDocument/2006/relationships/hyperlink" Target="http://www.planalto.gov.br/ccivil_03/_ato2019-2022/2021/Decreto/D10630.htm" TargetMode="External"/><Relationship Id="rId232" Type="http://schemas.openxmlformats.org/officeDocument/2006/relationships/hyperlink" Target="http://www.planalto.gov.br/ccivil_03/_ato2019-2022/2021/Decreto/D10630.htm" TargetMode="External"/><Relationship Id="rId253" Type="http://schemas.openxmlformats.org/officeDocument/2006/relationships/theme" Target="theme/theme1.xml"/><Relationship Id="rId27" Type="http://schemas.openxmlformats.org/officeDocument/2006/relationships/hyperlink" Target="http://www.planalto.gov.br/ccivil_03/_ato2019-2022/2021/Decreto/D10630.htm" TargetMode="External"/><Relationship Id="rId48" Type="http://schemas.openxmlformats.org/officeDocument/2006/relationships/hyperlink" Target="http://www.planalto.gov.br/ccivil_03/_ato2019-2022/2019/Decreto/D10030.htm" TargetMode="External"/><Relationship Id="rId69" Type="http://schemas.openxmlformats.org/officeDocument/2006/relationships/hyperlink" Target="http://www.planalto.gov.br/ccivil_03/LEIS/2003/L10.826.htm" TargetMode="External"/><Relationship Id="rId113" Type="http://schemas.openxmlformats.org/officeDocument/2006/relationships/hyperlink" Target="http://www.planalto.gov.br/ccivil_03/LEIS/2003/L10.826.htm" TargetMode="External"/><Relationship Id="rId134" Type="http://schemas.openxmlformats.org/officeDocument/2006/relationships/hyperlink" Target="http://www.planalto.gov.br/ccivil_03/_ato2019-2022/2019/Decreto/D10030.htm" TargetMode="External"/><Relationship Id="rId80" Type="http://schemas.openxmlformats.org/officeDocument/2006/relationships/hyperlink" Target="http://www.planalto.gov.br/ccivil_03/_ato2019-2022/2021/Decreto/D10630.htm" TargetMode="External"/><Relationship Id="rId155" Type="http://schemas.openxmlformats.org/officeDocument/2006/relationships/hyperlink" Target="http://www.planalto.gov.br/ccivil_03/_ato2019-2022/2019/Decreto/D10030.htm" TargetMode="External"/><Relationship Id="rId176" Type="http://schemas.openxmlformats.org/officeDocument/2006/relationships/hyperlink" Target="http://www.planalto.gov.br/ccivil_03/_ato2019-2022/2021/Decreto/D10630.htm" TargetMode="External"/><Relationship Id="rId197" Type="http://schemas.openxmlformats.org/officeDocument/2006/relationships/hyperlink" Target="http://www.planalto.gov.br/ccivil_03/_ato2019-2022/2021/Decreto/D10630.htm" TargetMode="External"/><Relationship Id="rId201" Type="http://schemas.openxmlformats.org/officeDocument/2006/relationships/hyperlink" Target="http://www.planalto.gov.br/ccivil_03/_ato2019-2022/2021/Decreto/D10630.htm" TargetMode="External"/><Relationship Id="rId222" Type="http://schemas.openxmlformats.org/officeDocument/2006/relationships/hyperlink" Target="http://www.planalto.gov.br/ccivil_03/_ato2019-2022/2021/Decreto/D10630.htm" TargetMode="External"/><Relationship Id="rId243" Type="http://schemas.openxmlformats.org/officeDocument/2006/relationships/hyperlink" Target="http://www.planalto.gov.br/ccivil_03/_ato2019-2022/2019/Decreto/D9845.htm" TargetMode="External"/><Relationship Id="rId17" Type="http://schemas.openxmlformats.org/officeDocument/2006/relationships/hyperlink" Target="http://www.planalto.gov.br/ccivil_03/_ato2019-2022/2021/Decreto/D10630.htm" TargetMode="External"/><Relationship Id="rId38" Type="http://schemas.openxmlformats.org/officeDocument/2006/relationships/hyperlink" Target="http://www.planalto.gov.br/ccivil_03/_ato2019-2022/2021/Decreto/D10630.htm" TargetMode="External"/><Relationship Id="rId59" Type="http://schemas.openxmlformats.org/officeDocument/2006/relationships/hyperlink" Target="http://www.planalto.gov.br/ccivil_03/_ato2019-2022/2021/Decreto/D10630.htm" TargetMode="External"/><Relationship Id="rId103" Type="http://schemas.openxmlformats.org/officeDocument/2006/relationships/hyperlink" Target="http://www.planalto.gov.br/ccivil_03/_ato2019-2022/2021/Decreto/D10630.htm" TargetMode="External"/><Relationship Id="rId124" Type="http://schemas.openxmlformats.org/officeDocument/2006/relationships/hyperlink" Target="http://www.planalto.gov.br/ccivil_03/_ato2019-2022/2021/Decreto/D1063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15561</Words>
  <Characters>84035</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29</cp:revision>
  <dcterms:created xsi:type="dcterms:W3CDTF">2016-12-30T18:11:00Z</dcterms:created>
  <dcterms:modified xsi:type="dcterms:W3CDTF">2022-04-07T13:06:00Z</dcterms:modified>
</cp:coreProperties>
</file>