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EDD1D" w14:textId="27F6EB52" w:rsidR="00D07256" w:rsidRDefault="00D07256" w:rsidP="002B3E41">
      <w:pPr>
        <w:spacing w:before="100" w:beforeAutospacing="1" w:after="100" w:afterAutospacing="1" w:line="240" w:lineRule="auto"/>
        <w:jc w:val="center"/>
        <w:rPr>
          <w:rFonts w:ascii="Book Antiqua" w:hAnsi="Book Antiqua"/>
          <w:b/>
          <w:bCs/>
          <w:sz w:val="19"/>
          <w:szCs w:val="19"/>
        </w:rPr>
      </w:pPr>
      <w:r w:rsidRPr="00782C1A">
        <w:rPr>
          <w:rFonts w:ascii="Book Antiqua" w:hAnsi="Book Antiqua"/>
          <w:b/>
          <w:bCs/>
          <w:color w:val="FF0000"/>
          <w:sz w:val="19"/>
          <w:szCs w:val="19"/>
        </w:rPr>
        <w:t xml:space="preserve">(Atualização em </w:t>
      </w:r>
      <w:r w:rsidR="001C0CCD">
        <w:rPr>
          <w:rFonts w:ascii="Book Antiqua" w:hAnsi="Book Antiqua"/>
          <w:b/>
          <w:bCs/>
          <w:color w:val="FF0000"/>
          <w:sz w:val="19"/>
          <w:szCs w:val="19"/>
        </w:rPr>
        <w:t>22</w:t>
      </w:r>
      <w:r w:rsidR="00726A64">
        <w:rPr>
          <w:rFonts w:ascii="Book Antiqua" w:hAnsi="Book Antiqua"/>
          <w:b/>
          <w:bCs/>
          <w:color w:val="FF0000"/>
          <w:sz w:val="19"/>
          <w:szCs w:val="19"/>
        </w:rPr>
        <w:t>/07</w:t>
      </w:r>
      <w:r w:rsidRPr="00782C1A">
        <w:rPr>
          <w:rFonts w:ascii="Book Antiqua" w:hAnsi="Book Antiqua"/>
          <w:b/>
          <w:bCs/>
          <w:color w:val="FF0000"/>
          <w:sz w:val="19"/>
          <w:szCs w:val="19"/>
        </w:rPr>
        <w:t>/2025: questões de concurso)</w:t>
      </w:r>
    </w:p>
    <w:p w14:paraId="043B358E" w14:textId="3E689F95" w:rsidR="00BB7FE6" w:rsidRPr="002B3E41" w:rsidRDefault="002B3E41" w:rsidP="002B3E41">
      <w:pPr>
        <w:spacing w:before="100" w:beforeAutospacing="1" w:after="100" w:afterAutospacing="1" w:line="240" w:lineRule="auto"/>
        <w:jc w:val="center"/>
        <w:rPr>
          <w:rFonts w:ascii="Book Antiqua" w:hAnsi="Book Antiqua"/>
          <w:b/>
          <w:bCs/>
          <w:sz w:val="19"/>
          <w:szCs w:val="19"/>
        </w:rPr>
      </w:pPr>
      <w:r w:rsidRPr="002B3E41">
        <w:rPr>
          <w:rFonts w:ascii="Book Antiqua" w:hAnsi="Book Antiqua"/>
          <w:b/>
          <w:bCs/>
          <w:sz w:val="19"/>
          <w:szCs w:val="19"/>
        </w:rPr>
        <w:t>Provimento Nº 149 de 30/08/2023</w:t>
      </w:r>
    </w:p>
    <w:p w14:paraId="7A7772AC" w14:textId="78812776" w:rsidR="002B3E41" w:rsidRDefault="002B3E41" w:rsidP="001B7534">
      <w:pPr>
        <w:spacing w:before="100" w:beforeAutospacing="1" w:after="100" w:afterAutospacing="1" w:line="240" w:lineRule="auto"/>
        <w:ind w:left="2835"/>
        <w:jc w:val="both"/>
        <w:rPr>
          <w:rFonts w:ascii="Book Antiqua" w:hAnsi="Book Antiqua"/>
          <w:sz w:val="19"/>
          <w:szCs w:val="19"/>
        </w:rPr>
      </w:pPr>
      <w:r w:rsidRPr="002B3E41">
        <w:rPr>
          <w:rFonts w:ascii="Book Antiqua" w:hAnsi="Book Antiqua"/>
          <w:sz w:val="19"/>
          <w:szCs w:val="19"/>
        </w:rPr>
        <w:t xml:space="preserve">Institui o Código Nacional de Normas da Corregedoria Nacional de Justiça do Conselho Nacional de Justiça </w:t>
      </w:r>
      <w:proofErr w:type="gramStart"/>
      <w:r w:rsidRPr="002B3E41">
        <w:rPr>
          <w:rFonts w:ascii="Book Antiqua" w:hAnsi="Book Antiqua"/>
          <w:sz w:val="19"/>
          <w:szCs w:val="19"/>
        </w:rPr>
        <w:t>-  Foro</w:t>
      </w:r>
      <w:proofErr w:type="gramEnd"/>
      <w:r w:rsidRPr="002B3E41">
        <w:rPr>
          <w:rFonts w:ascii="Book Antiqua" w:hAnsi="Book Antiqua"/>
          <w:sz w:val="19"/>
          <w:szCs w:val="19"/>
        </w:rPr>
        <w:t xml:space="preserve"> Extrajudicial (CNN/ CN/CNJ-Extra), que regulamenta os serviços notariais e de registro.</w:t>
      </w:r>
    </w:p>
    <w:p w14:paraId="5C42321E" w14:textId="77777777" w:rsidR="002B3E41" w:rsidRPr="002B3E41" w:rsidRDefault="002B3E41" w:rsidP="001B7534">
      <w:pPr>
        <w:spacing w:before="100" w:beforeAutospacing="1" w:after="100" w:afterAutospacing="1" w:line="240" w:lineRule="auto"/>
        <w:ind w:firstLine="567"/>
        <w:jc w:val="both"/>
        <w:rPr>
          <w:rFonts w:ascii="Book Antiqua" w:hAnsi="Book Antiqua"/>
          <w:sz w:val="19"/>
          <w:szCs w:val="19"/>
        </w:rPr>
      </w:pPr>
      <w:r w:rsidRPr="002B3E41">
        <w:rPr>
          <w:rFonts w:ascii="Book Antiqua" w:hAnsi="Book Antiqua"/>
          <w:sz w:val="19"/>
          <w:szCs w:val="19"/>
        </w:rPr>
        <w:t>O CORREGEDOR NACIONAL DE JUSTIÇA, usando de suas atribuições constitucionais, legais e regimentais e</w:t>
      </w:r>
    </w:p>
    <w:p w14:paraId="21E7AD22" w14:textId="77777777" w:rsidR="002B3E41" w:rsidRPr="002B3E41" w:rsidRDefault="002B3E41" w:rsidP="001B7534">
      <w:pPr>
        <w:spacing w:before="100" w:beforeAutospacing="1" w:after="100" w:afterAutospacing="1" w:line="240" w:lineRule="auto"/>
        <w:ind w:firstLine="567"/>
        <w:jc w:val="both"/>
        <w:rPr>
          <w:rFonts w:ascii="Book Antiqua" w:hAnsi="Book Antiqua"/>
          <w:sz w:val="19"/>
          <w:szCs w:val="19"/>
        </w:rPr>
      </w:pPr>
      <w:r w:rsidRPr="002B3E41">
        <w:rPr>
          <w:rFonts w:ascii="Book Antiqua" w:hAnsi="Book Antiqua"/>
          <w:sz w:val="19"/>
          <w:szCs w:val="19"/>
        </w:rPr>
        <w:t>CONSIDERANDO o poder de fiscalização e normatização do Poder Judiciário dos atos praticados pelos serviços notariais e de registro, segundo o disposto no art. 236, § 1.º, da Constituição Federal, e no art. 37 e art. 38 da Lei n. 8.935, de 18 de novembro de 1994;</w:t>
      </w:r>
    </w:p>
    <w:p w14:paraId="556FFC21" w14:textId="77777777" w:rsidR="002B3E41" w:rsidRPr="002B3E41" w:rsidRDefault="002B3E41" w:rsidP="001B7534">
      <w:pPr>
        <w:spacing w:before="100" w:beforeAutospacing="1" w:after="100" w:afterAutospacing="1" w:line="240" w:lineRule="auto"/>
        <w:ind w:firstLine="567"/>
        <w:jc w:val="both"/>
        <w:rPr>
          <w:rFonts w:ascii="Book Antiqua" w:hAnsi="Book Antiqua"/>
          <w:sz w:val="19"/>
          <w:szCs w:val="19"/>
        </w:rPr>
      </w:pPr>
      <w:r w:rsidRPr="002B3E41">
        <w:rPr>
          <w:rFonts w:ascii="Book Antiqua" w:hAnsi="Book Antiqua"/>
          <w:sz w:val="19"/>
          <w:szCs w:val="19"/>
        </w:rPr>
        <w:t>CONSIDERANDO a atribuição da Corregedoria Nacional de Justiça de expedir provimentos para o aperfeiçoamento das atividades dos órgãos do Poder Judiciário e dos serviços notariais e de registro, conforme o disposto no art. 8.º, X, do Regimento Interno do Conselho Nacional de Justiça (CNJ);</w:t>
      </w:r>
    </w:p>
    <w:p w14:paraId="5C8FDCBC" w14:textId="77777777" w:rsidR="002B3E41" w:rsidRPr="002B3E41" w:rsidRDefault="002B3E41" w:rsidP="001B7534">
      <w:pPr>
        <w:spacing w:before="100" w:beforeAutospacing="1" w:after="100" w:afterAutospacing="1" w:line="240" w:lineRule="auto"/>
        <w:ind w:firstLine="567"/>
        <w:jc w:val="both"/>
        <w:rPr>
          <w:rFonts w:ascii="Book Antiqua" w:hAnsi="Book Antiqua"/>
          <w:sz w:val="19"/>
          <w:szCs w:val="19"/>
        </w:rPr>
      </w:pPr>
      <w:r w:rsidRPr="002B3E41">
        <w:rPr>
          <w:rFonts w:ascii="Book Antiqua" w:hAnsi="Book Antiqua"/>
          <w:sz w:val="19"/>
          <w:szCs w:val="19"/>
        </w:rPr>
        <w:t>CONSIDERANDO a importância de concentrar todos os provimentos, presentes e futuros, da Corregedoria Nacional de Justiça, em um único ato, para evitar os transtornos decorrentes da dispersão de atos normativos;</w:t>
      </w:r>
    </w:p>
    <w:p w14:paraId="199B5397" w14:textId="77777777" w:rsidR="002B3E41" w:rsidRPr="002B3E41" w:rsidRDefault="002B3E41" w:rsidP="001B7534">
      <w:pPr>
        <w:spacing w:before="100" w:beforeAutospacing="1" w:after="100" w:afterAutospacing="1" w:line="240" w:lineRule="auto"/>
        <w:ind w:firstLine="567"/>
        <w:jc w:val="both"/>
        <w:rPr>
          <w:rFonts w:ascii="Book Antiqua" w:hAnsi="Book Antiqua"/>
          <w:sz w:val="19"/>
          <w:szCs w:val="19"/>
        </w:rPr>
      </w:pPr>
      <w:r w:rsidRPr="002B3E41">
        <w:rPr>
          <w:rFonts w:ascii="Book Antiqua" w:hAnsi="Book Antiqua"/>
          <w:sz w:val="19"/>
          <w:szCs w:val="19"/>
        </w:rPr>
        <w:t>CONSIDERANDO a conveniência de outros atos normativos do Conselho Nacional de Justiça (CNJ) relativos aos serviços notariais e registrais serem referenciados em um ato normativo único;</w:t>
      </w:r>
    </w:p>
    <w:p w14:paraId="6E034B1C" w14:textId="77777777" w:rsidR="002B3E41" w:rsidRPr="002B3E41" w:rsidRDefault="002B3E41" w:rsidP="001B7534">
      <w:pPr>
        <w:spacing w:before="100" w:beforeAutospacing="1" w:after="100" w:afterAutospacing="1" w:line="240" w:lineRule="auto"/>
        <w:ind w:firstLine="567"/>
        <w:jc w:val="both"/>
        <w:rPr>
          <w:rFonts w:ascii="Book Antiqua" w:hAnsi="Book Antiqua"/>
          <w:sz w:val="19"/>
          <w:szCs w:val="19"/>
        </w:rPr>
      </w:pPr>
      <w:r w:rsidRPr="002B3E41">
        <w:rPr>
          <w:rFonts w:ascii="Book Antiqua" w:hAnsi="Book Antiqua"/>
          <w:sz w:val="19"/>
          <w:szCs w:val="19"/>
        </w:rPr>
        <w:t>CONSIDERANDO as contribuições prestadas em Consulta Pública, pela sociedade, por órgãos e entidades da Administração Pública, pelo meio acadêmico e por entidades representativas da atividade notarial e de registro (processo 04903/2023);</w:t>
      </w:r>
    </w:p>
    <w:p w14:paraId="4A49CED5" w14:textId="52A6A5E6" w:rsidR="002B3E41" w:rsidRPr="002B3E41" w:rsidRDefault="002B3E41" w:rsidP="001B7534">
      <w:pPr>
        <w:spacing w:before="100" w:beforeAutospacing="1" w:after="100" w:afterAutospacing="1" w:line="240" w:lineRule="auto"/>
        <w:ind w:firstLine="567"/>
        <w:jc w:val="both"/>
        <w:rPr>
          <w:rFonts w:ascii="Book Antiqua" w:hAnsi="Book Antiqua"/>
          <w:sz w:val="19"/>
          <w:szCs w:val="19"/>
        </w:rPr>
      </w:pPr>
      <w:r w:rsidRPr="002B3E41">
        <w:rPr>
          <w:rFonts w:ascii="Book Antiqua" w:hAnsi="Book Antiqua"/>
          <w:sz w:val="19"/>
          <w:szCs w:val="19"/>
        </w:rPr>
        <w:t>RESOLVE:</w:t>
      </w:r>
    </w:p>
    <w:p w14:paraId="0C9096F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1.º Fica aprovado o Código Nacional de Normas da Corregedoria Nacional de Justiça — Foro Extrajudicial (CNN/CN/CNJ-Extra).</w:t>
      </w:r>
    </w:p>
    <w:p w14:paraId="4F11301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2.º Fica instituída a Comissão Consultiva Permanente do Código Nacional de Normas da Corregedoria Nacional de Justiça — Foro Extrajudicial (CCP-CNN/CN/CNJ-Extra).</w:t>
      </w:r>
    </w:p>
    <w:p w14:paraId="5A069B6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composição da CCP-CNN/CN/CNJ-Extra será indicada em Portaria do corregedor nacional de Justiça, preferencialmente com a participação de cinco membros, sendo eles quatro juristas e um juiz auxiliar da Corregedoria Nacional de Justiça.</w:t>
      </w:r>
    </w:p>
    <w:p w14:paraId="4088E7E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Caberá à CCP-CNN/CN/CNJ-Extra de que trata o caput deste artigo:</w:t>
      </w:r>
    </w:p>
    <w:p w14:paraId="29BC782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propor</w:t>
      </w:r>
      <w:proofErr w:type="gramEnd"/>
      <w:r w:rsidRPr="002B3E41">
        <w:rPr>
          <w:rFonts w:ascii="Book Antiqua" w:hAnsi="Book Antiqua"/>
          <w:sz w:val="19"/>
          <w:szCs w:val="19"/>
        </w:rPr>
        <w:t xml:space="preserve"> ao corregedor nacional de Justiça alterações, acréscimos e supressões de dispositivos diante de mudanças legislativas, da constatação de divergências de entendimentos entre as serventias do país, da identificação de questões sensíveis com potencial risco de gerar divergência de entendimentos; e</w:t>
      </w:r>
    </w:p>
    <w:p w14:paraId="3E1A4B7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opinar</w:t>
      </w:r>
      <w:proofErr w:type="gramEnd"/>
      <w:r w:rsidRPr="002B3E41">
        <w:rPr>
          <w:rFonts w:ascii="Book Antiqua" w:hAnsi="Book Antiqua"/>
          <w:sz w:val="19"/>
          <w:szCs w:val="19"/>
        </w:rPr>
        <w:t xml:space="preserve"> sobre questões normativas afetas aos serviços notariais e de registro, a pedido do corregedor nacional de Justiça.</w:t>
      </w:r>
    </w:p>
    <w:p w14:paraId="16019DA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Caberá ao coordenador da CCP-CNN/CN/CNJ-Extra informar ao corregedor nacional de Justiça acerca de eventual divergência de entendimentos jurídicos entre os juristas integrantes da CCP-CNN/CN/CNJ-Extra relativamente às propostas e às opiniões técnicas de que trata o § 2.º deste artigo, expondo, sempre que possível, as motivações da divergência.</w:t>
      </w:r>
    </w:p>
    <w:p w14:paraId="593AF1A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3.º Este Provimento entra em vigor na data de sua publicação.</w:t>
      </w:r>
    </w:p>
    <w:p w14:paraId="0B4324C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p>
    <w:p w14:paraId="29E67428"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Ministro LUIS FELIPE SALOMÃO</w:t>
      </w:r>
    </w:p>
    <w:p w14:paraId="5189DEA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p>
    <w:p w14:paraId="312FC84C" w14:textId="77777777" w:rsidR="002B3E41" w:rsidRPr="001B7534" w:rsidRDefault="002B3E41" w:rsidP="001B7534">
      <w:pPr>
        <w:spacing w:before="100" w:beforeAutospacing="1" w:after="100" w:afterAutospacing="1" w:line="240" w:lineRule="auto"/>
        <w:jc w:val="center"/>
        <w:rPr>
          <w:rFonts w:ascii="Book Antiqua" w:hAnsi="Book Antiqua"/>
          <w:b/>
          <w:bCs/>
          <w:sz w:val="19"/>
          <w:szCs w:val="19"/>
        </w:rPr>
      </w:pPr>
      <w:r w:rsidRPr="001B7534">
        <w:rPr>
          <w:rFonts w:ascii="Book Antiqua" w:hAnsi="Book Antiqua"/>
          <w:b/>
          <w:bCs/>
          <w:sz w:val="19"/>
          <w:szCs w:val="19"/>
        </w:rPr>
        <w:t>CÓDIGO NACIONAL DE NORMAS DA CORREGEDORIA NACIONAL DE JUSTIÇA – FORO EXTRAJUDICIAL (CNN/CN/CNJ-EXTRA)</w:t>
      </w:r>
    </w:p>
    <w:p w14:paraId="642212CF" w14:textId="77777777" w:rsidR="002B3E41" w:rsidRPr="001B7534" w:rsidRDefault="002B3E41" w:rsidP="001B7534">
      <w:pPr>
        <w:spacing w:before="100" w:beforeAutospacing="1" w:after="100" w:afterAutospacing="1" w:line="240" w:lineRule="auto"/>
        <w:jc w:val="center"/>
        <w:rPr>
          <w:rFonts w:ascii="Book Antiqua" w:hAnsi="Book Antiqua"/>
          <w:b/>
          <w:bCs/>
          <w:sz w:val="19"/>
          <w:szCs w:val="19"/>
        </w:rPr>
      </w:pPr>
      <w:r w:rsidRPr="001B7534">
        <w:rPr>
          <w:rFonts w:ascii="Book Antiqua" w:hAnsi="Book Antiqua"/>
          <w:b/>
          <w:bCs/>
          <w:sz w:val="19"/>
          <w:szCs w:val="19"/>
        </w:rPr>
        <w:t>EXPOSIÇÃO DE MOTIVOS</w:t>
      </w:r>
    </w:p>
    <w:p w14:paraId="063A2EA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Trata-se de consolidação de todos os atos normativos do Corregedor Nacional de Justiça, relativamente aos serviços notariais e registrais. O objetivo é eliminar a dispersão normativa atual, que, além de dificultar consultas pelos usuários, é potencialmente nociva à segurança jurídica, seja pela falta de sistematicidade, seja por dificultar a identificação de revogações tácitas, de uma norma por outra.</w:t>
      </w:r>
    </w:p>
    <w:p w14:paraId="631A1F8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O CNN/CN/CNJ-Extra vocaciona-se a ser o repositório central de todas as normas da Corregedoria Nacional de Justiça endereçadas aos serviços notariais e de registro, seguindo algumas diretrizes importantes.</w:t>
      </w:r>
    </w:p>
    <w:p w14:paraId="38C1837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Em primeiro lugar, cumpre registrar que não se realizou qualquer tipo de inovação normativa neste primeiro momento. O texto ora apresentado é fruto apenas da consolidação de atos normativos já existentes. Os ajustes redacionais realizados foram apenas aqueles estritamente necessários por imperativo lógico de uma consolidação, como as adaptações de remissões a dispositivos normativos anteriormente existentes.</w:t>
      </w:r>
    </w:p>
    <w:p w14:paraId="26F6C15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Numa obra de tamanha envergadura, a inserção de inovações normativas seria perigosa e inconveniente. Perigosa, porque a novidade perder-se-ia em meio aos inúmeros outros dispositivos. Inconveniente, pelo fato de que o nascimento do CNN/CN/CNJ-Extra poderia ser adiado demasiadamente, diante de pontos de divergências que poderiam surgir neste primeiro momento.</w:t>
      </w:r>
    </w:p>
    <w:p w14:paraId="29A9AD9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Assim, eventuais novidades e ajustes ficarão para momento posterior ao nascimento do CNN/CN/CNJ-Extra, quando, de modo pontual, esta Corregedoria poderá promover as alterações que entender devidas.</w:t>
      </w:r>
    </w:p>
    <w:p w14:paraId="5807B95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Aliás, é nesse contexto que se optou pela criação da Comissão Consultiva Permanente do Código de Normas Nacional da Corregedoria Nacional de Justiça – Foro Extrajudicial. A ideia é que essa comissão seja composta por juristas escolhidos pelo Corregedor Nacional de Justiça, os quais serão incumbidos de sugerir e subsidiar os atos do Corregedor no tocante às normas que disciplinam os serviços notariais e registrais.</w:t>
      </w:r>
    </w:p>
    <w:p w14:paraId="19099BC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Em segundo lugar, ressalte-se que foram incorporados à presente consolidação normativa apenas os Provimentos do CNJ, ou seja, atos normativos editados pelo Corregedor Nacional de Justiça. Não foram incorporados o conteúdo de Resoluções, pois trata-se de atos de competência do Plenário do Conselho Nacional de Justiça.</w:t>
      </w:r>
    </w:p>
    <w:p w14:paraId="14B4C25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Todavia, tendo em vista a vocação do presente Código Nacional de Normas para ser o depósito de todas as regras da Corregedoria Nacional de Justiça em relação aos serviços notariais e registrais, foram inseridos, ao longo do texto, dispositivos que se remetem às Resoluções aplicáveis aos serviços extrajudiciais. A título de exemplo, a Resolução n. 155/2012, que trata de traslados envolvendo o registro de brasileiros no exterior, é lembrada expressamente neste Código Nacional de Normas, que determina aos registradores civis a observância daquele ato normativo.</w:t>
      </w:r>
    </w:p>
    <w:p w14:paraId="5BD45CB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 ideia é que os cidadãos, os delegatários, os magistrados e os demais profissionais do Direito encontrem, neste Código Nacional de Normas, tudo de que o Conselho Nacional de Justiça dispõe em </w:t>
      </w:r>
      <w:r w:rsidRPr="002B3E41">
        <w:rPr>
          <w:rFonts w:ascii="Book Antiqua" w:hAnsi="Book Antiqua"/>
          <w:sz w:val="19"/>
          <w:szCs w:val="19"/>
        </w:rPr>
        <w:lastRenderedPageBreak/>
        <w:t>matéria de atos normativos relativamente aos serviços notariais e registrais, ainda que por meio de remissões.</w:t>
      </w:r>
    </w:p>
    <w:p w14:paraId="1631F2A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Em terceiro lugar, sob a ótica já mencionada de concentração informacional no Código Nacional de Normas, foram feitas remissões a provimentos cuja revogação não convinha neste momento. Como outra ilustração, há provimentos que possuem anexos com modelos de peças, a exemplo do Provimento n. 63/2017. Nessas hipóteses, não foram revogados tais anexos, optando-se pela remissão a eles no Código Nacional de Normas. De fato, soa inconveniente incluir na presente consolidação vários anexos.</w:t>
      </w:r>
    </w:p>
    <w:p w14:paraId="4CEA5A3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É claro que, futuramente, esses anexos poderão ser incluídos ao presente Código, em razão do surgimento de novas regras, o que será adequado até para evitar novas dispersões normativas. Contudo, pareceu salutar que os modelos já presentes em atos normativos anteriores ao nascimento do presente Código Nacional de Normas devem ser mantidos como anexos desses atos, com a devida remissão no presente Código, tudo para evitar transtornos aos usuários que já estão acostumados à localização normativa das peças.</w:t>
      </w:r>
    </w:p>
    <w:p w14:paraId="7EAFA23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Em quarto lugar, não foram incluídos neste Código Nacional de Normas os atos de “Orientação” e de “Recomendação” expedidos pela Corregedoria Nacional de Justiça, seja porque a natureza jurídica desses atos é mais de recomendação do que de normas propriamente ditas, seja porque as orientações geralmente são esclarecimentos pontuais de temas já normatizados, seja porque várias orientações já se exauriram por terem sido dirigidas a uma ação pontual. Foram elencadas aqui as principais orientações e recomendações editadas pela Corregedoria Nacional de Justiça até o presente momento:</w:t>
      </w:r>
    </w:p>
    <w:p w14:paraId="7C59648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Orientação n. 4/2013 (orienta sobre a desnecessidade de preenchimento da coluna "CID" do campo 40 da Declaração de Óbito do Ministério da Saúde para efeito de lavratura de assento de óbito por Oficial de Registro Civil das Pessoas Naturais);</w:t>
      </w:r>
    </w:p>
    <w:p w14:paraId="3EE3882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Recomendação n. 9/2013 (dispõe sobre a formação e manutenção de arquivo de segurança pelos responsáveis pelas serventias do serviço extrajudicial de notas e de registro);</w:t>
      </w:r>
    </w:p>
    <w:p w14:paraId="2F990E8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c) Recomendação n. 14/2014 (dispõe sobre a divulgação do resultado de estudos realizados para a especificação do modelo de sistema digital para implantação de Sistemas de Registro de Imóveis Eletrônico - S- REI);</w:t>
      </w:r>
    </w:p>
    <w:p w14:paraId="4BE48CC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d) Recomendação n. 22/2009 (recomenda aos tribunais que priorizem e monitorem permanentemente demandas jurídicas envolvendo conflitos fundiários);</w:t>
      </w:r>
    </w:p>
    <w:p w14:paraId="151EEF9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e) Recomendação n. 28/2018 (recomenda aos tribunais de justiça dos Estados e do Distrito Federal a celebração de convênios com notários e registradores do Brasil para a instalação de centros judiciários de solução de conflitos e cidadania – </w:t>
      </w:r>
      <w:proofErr w:type="spellStart"/>
      <w:r w:rsidRPr="002B3E41">
        <w:rPr>
          <w:rFonts w:ascii="Book Antiqua" w:hAnsi="Book Antiqua"/>
          <w:sz w:val="19"/>
          <w:szCs w:val="19"/>
        </w:rPr>
        <w:t>CEJUSCs</w:t>
      </w:r>
      <w:proofErr w:type="spellEnd"/>
      <w:r w:rsidRPr="002B3E41">
        <w:rPr>
          <w:rFonts w:ascii="Book Antiqua" w:hAnsi="Book Antiqua"/>
          <w:sz w:val="19"/>
          <w:szCs w:val="19"/>
        </w:rPr>
        <w:t>);</w:t>
      </w:r>
    </w:p>
    <w:p w14:paraId="5517681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f) Recomendação n. 40/2019 (dispõe sobre os prazos e informações a serem prestadas ao Sistema Nacional de Informações de Registro Civil – SIRC pelas serventias extrajudiciais de registro de pessoas naturais);</w:t>
      </w:r>
    </w:p>
    <w:p w14:paraId="320AEBB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g) Recomendação n. 46/2020 (dispõe sobre medidas preventivas para que se evitem atos de violência patrimonial ou financeira contra pessoa idosa, especialmente vulnerável no período de Emergência em Saúde Pública de Importância Nacional (ESPIN), no âmbito das serventias extrajudiciais e da execução dos serviços notariais);</w:t>
      </w:r>
    </w:p>
    <w:p w14:paraId="11978B9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h) Recomendação n. 47/2021 (dispõe sobre medidas preventivas para que se evitem atos de violência patrimonial ou financeira contra pessoa idosa, especialmente vulnerável, no âmbito das serventias extrajudiciais e da execução dos serviços notariais);</w:t>
      </w:r>
    </w:p>
    <w:p w14:paraId="375C7A8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Recomendação n. 6/2012 (dispõe sobre o uso de papel de segurança unificado para a emissão de certidões pelos Ofícios de Registro Civil das Pessoas Naturais);</w:t>
      </w:r>
    </w:p>
    <w:p w14:paraId="0DA5B1F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j) Recomendação n. 8/2012 (dispõe sobre a colocação de criança e adolescente em família substituta por meio de guarda);</w:t>
      </w:r>
    </w:p>
    <w:p w14:paraId="59350EE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k) Recomendação n. 18/2015 (dispõe sobre a expedição de certidão de óbito no estabelecimento de saúde em que ocorra o falecimento);</w:t>
      </w:r>
    </w:p>
    <w:p w14:paraId="5B815D4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l) Recomendação n. 19/2015 (dispõe sobre a instituição de Banco de Dados de óbitos de pessoas não identificadas, nos Estados que possuem Central de Registro Civil e no Distrito Federal);</w:t>
      </w:r>
    </w:p>
    <w:p w14:paraId="2B6292F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m) Recomendação n. 23/2016 (recomenda aos Oficiais de Registro Civis das Pessoas Naturais que registrem a profissão dos pais a serviço do seu país nos assentos e certidões de nascimento dos seus filhos nascidos no Brasil);</w:t>
      </w:r>
    </w:p>
    <w:p w14:paraId="00B9194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n) Recomendação n. 43/2019 (dispõe sobre o procedimento prévio a ser observado por todos os registradores civis do País para a lavratura de registros de nascimento e passaportes);</w:t>
      </w:r>
    </w:p>
    <w:p w14:paraId="6E5339F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o) Orientação n. 5/2013 (orienta sobre o procedimento de averbação de descrição georreferenciada de Gleba Pública Federal na Amazônia Legal previsto nos </w:t>
      </w:r>
      <w:proofErr w:type="spellStart"/>
      <w:r w:rsidRPr="002B3E41">
        <w:rPr>
          <w:rFonts w:ascii="Book Antiqua" w:hAnsi="Book Antiqua"/>
          <w:sz w:val="19"/>
          <w:szCs w:val="19"/>
        </w:rPr>
        <w:t>arts</w:t>
      </w:r>
      <w:proofErr w:type="spellEnd"/>
      <w:r w:rsidRPr="002B3E41">
        <w:rPr>
          <w:rFonts w:ascii="Book Antiqua" w:hAnsi="Book Antiqua"/>
          <w:sz w:val="19"/>
          <w:szCs w:val="19"/>
        </w:rPr>
        <w:t>. 3º e 4º do Provimento nº 33/2013 da Corregedoria Nacional de Justiça);</w:t>
      </w:r>
    </w:p>
    <w:p w14:paraId="794CEA7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 Recomendação n. 41/2019 (dispõe sobre a dispensa dos Cartórios de Registro de Imóveis da anuência dos confrontantes na forma dos §§ 3º e 4º do art. 176 da Lei n. 6.015, de 31 de dezembro de 1973, alterada pela Lei n. 13.838, de 4 de junho de 2019);</w:t>
      </w:r>
    </w:p>
    <w:p w14:paraId="7AB7171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q) Recomendação n. 3/2012 (dispõe sobre a cientificação prévia das partes, nos atos notariais que especifica, quanto à possibilidade de obterem Certidão Negativa de Débitos Trabalhistas – CNDT);</w:t>
      </w:r>
    </w:p>
    <w:p w14:paraId="0DC6EFA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Em quinto lugar, alguns provimentos não foram </w:t>
      </w:r>
      <w:proofErr w:type="gramStart"/>
      <w:r w:rsidRPr="002B3E41">
        <w:rPr>
          <w:rFonts w:ascii="Book Antiqua" w:hAnsi="Book Antiqua"/>
          <w:sz w:val="19"/>
          <w:szCs w:val="19"/>
        </w:rPr>
        <w:t>total</w:t>
      </w:r>
      <w:proofErr w:type="gramEnd"/>
      <w:r w:rsidRPr="002B3E41">
        <w:rPr>
          <w:rFonts w:ascii="Book Antiqua" w:hAnsi="Book Antiqua"/>
          <w:sz w:val="19"/>
          <w:szCs w:val="19"/>
        </w:rPr>
        <w:t xml:space="preserve"> ou parcialmente incorporados ao presente Código Nacional de Normas por motivos diversos. Entretanto, foram inseridos dispositivos neste Código fazendo remissão àqueles provimentos que não perderam o seu objeto. Por exemplo, o Provimento n. 124/2021 previu o prazo para ingresso das serventias no SREI, prazo este que já se exauriu, razão por que não há motivos para ele ser referenciado no presente Código.</w:t>
      </w:r>
    </w:p>
    <w:p w14:paraId="2560574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Os motivos de alguns provimentos não terem sido tratados neste Código de Nacional Normas variam. Esses provimentos são especificados, conforme explicação a seguir.</w:t>
      </w:r>
    </w:p>
    <w:p w14:paraId="5C07B2B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De início, alguns foram conservados, ainda que parcialmente, por conterem anexos cuja transposição para este Código Nacional de Normas seria inconveniente. É o que ocorre com o Provimento n. 62/2017 (que regulamenta Convenção da Apostila); o Provimento n. 50/2015 (Tabela de Temporalidade de Documentos); o Provimento n. 74/2018 (padrões mínimos de tecnologia da informação); o Provimento n. 122, de 13 de agosto de 2021 (registro de nascimento de pessoa com sexo ignorado); o Provimento n. 73, de 28 de junho de 2018 (alteração de prenome e de gênero de pessoa transgênero); o Provimento n. 16, de 17 de fevereiro de 2012 (investigação oficiosa de paternidade envolvendo pessoas já registradas); e o Provimento n. 63, de 14 de novembro de 2017 (modelos de peças do Registro Civil das Pessoas Naturais).</w:t>
      </w:r>
    </w:p>
    <w:p w14:paraId="0C06FBE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Outros provimentos foram preservados incólumes total ou parcialmente por envolverem a necessidade de debates sobre a sua eventual reformulação ou a sua revogação por conta da superveniência de novas leis ou de seu exaurimento por conta de sua destinação limitada a uma ação pontual. O exame de eventual aproveitamento desses atos deverá ser feito posteriormente, após o nascimento do presente Código Nacional de Normas. É o caso, por exemplo, dos seguintes atos: Provimento n. 44, de 18 de março de 2015 (registro de regularização fundiária urbana); Provimento n. 82, de 3 de julho de 2019 (lançamento no assento do filho de mudanças de nome do genitor); Provimento n. 89, de 18 de dezembro de 2019 (Sistema de Registro Eletrônico de Imóveis – SREI); Provimento n. 109, de 14 de outubro de 2020 (a atuação da Corregedoria Nacional de Justiça como Agente Regulador do Operador Nacional do Sistema de Registro Eletrônico de Imóveis); Provimento n. 115, de 24 de março de 2021 (custeio do SREI); Provimento n. 124/2021 (prazo para ingresso das serventias no SREI); Provimento n. 107/2020 (vedação de cobrança de valores para custeio das centrais das especialidades); Provimento n. 14, de 29 de abril de 2011 (obtenção de papéis de segurança </w:t>
      </w:r>
      <w:r w:rsidRPr="002B3E41">
        <w:rPr>
          <w:rFonts w:ascii="Book Antiqua" w:hAnsi="Book Antiqua"/>
          <w:sz w:val="19"/>
          <w:szCs w:val="19"/>
        </w:rPr>
        <w:lastRenderedPageBreak/>
        <w:t xml:space="preserve">unificado pelos registradores civis das pessoas naturais na Casa da Moeda); art. 7º, § 3º, do Provimento n. 62, de 14 de novembro de 2017 (fornecimento, pela Casa da Moeda, de papéis de segurança para apostilamento); Provimento n. 12, de 6 de agosto de 2010 (remessa de dados de alunos sem paternidade estabelecida); Provimento n. 26, de 12 de dezembro de 2012 (projeto pai presente – 2012); Provimento n. 140, de 22 de fevereiro de 2023 (programa de enfrentamento ao </w:t>
      </w:r>
      <w:proofErr w:type="spellStart"/>
      <w:r w:rsidRPr="002B3E41">
        <w:rPr>
          <w:rFonts w:ascii="Book Antiqua" w:hAnsi="Book Antiqua"/>
          <w:sz w:val="19"/>
          <w:szCs w:val="19"/>
        </w:rPr>
        <w:t>sub-registro</w:t>
      </w:r>
      <w:proofErr w:type="spellEnd"/>
      <w:r w:rsidRPr="002B3E41">
        <w:rPr>
          <w:rFonts w:ascii="Book Antiqua" w:hAnsi="Book Antiqua"/>
          <w:sz w:val="19"/>
          <w:szCs w:val="19"/>
        </w:rPr>
        <w:t>).</w:t>
      </w:r>
    </w:p>
    <w:p w14:paraId="088B572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Existem outros provimentos que foram conservados em sua totalidade por terem assumido uma referência para além dos serviços notariais e registrais e por se endereçarem a outros setores. É o que ocorre com o Provimento n. 39, de 25 de julho de 2014 (Central Nacional de Indisponibilidade de Bens – CNIB) – com as alterações do Provimento n. 142, de 23 de março de 2023 –; o Provimento n. 81, de 6 de dezembro de 2018 (renda mínima do registrador civil das pessoas naturais); o Provimento n. 79/2018 (política institucional de Metas Nacional do Serviço Extrajudicial); o Provimento n. 56, de 14 de julho de 2016 (consulta de testamentos na CENSEC no caso de inventários judiciais e extrajudiciais); o Provimento n. 25/2012 (Malote Digital pelas serventias extrajudiciais); o Provimento n. 103, de 4 de junho de 2020 (Autorização Eletrônica de Viagem para crianças e adolescentes); e o Provimento n. 144, de 25 de abril de 2023 (Programa Permanente de Regularização Fundiária na Amazônia Legal).</w:t>
      </w:r>
    </w:p>
    <w:p w14:paraId="329BC8C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Há, ainda, casos de provimentos já revogados mediante o reconhecimento de decisão do Plenário do CNJ, mas que, no site do CNJ, não estão rasurados pelo fato de a revogação não ter sido formalizada por outro provimento. Explicita-se, nesse contexto, o Provimento n. 19, de 29 de agosto de 2012, que previa gratuidade apenas à pessoa reconhecidamente pobre para a averbação do reconhecimento de paternidade no assento de nascimento. O Plenário do CNJ, todavia, reconheceu que essa gratuidade abrange qualquer pessoa, ao contrário do exposto no Provimento (CNJ, Pedido de Providência n. 00044510520172000000, Pleno, Rel. Conselheiro João Otávio de Noronha, Data de Julgamento: 20/04/2018). Em casos assim, foi prevista expressamente a revogação no presente ato para afastar qualquer hesitação.</w:t>
      </w:r>
    </w:p>
    <w:p w14:paraId="41DC7E8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Enfim, o objetivo do presente Código Nacional de Normas é colaborar para a adequada sistematização das normas envolvendo os serviços notariais e registrais, tudo em proveito dos cidadãos e dos profissionais do Direito que precisam realizar consultas mais objetivas e seguras.</w:t>
      </w:r>
    </w:p>
    <w:p w14:paraId="565FF43A"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Brasília, agosto de 2023.</w:t>
      </w:r>
    </w:p>
    <w:p w14:paraId="3A293115"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p>
    <w:p w14:paraId="17ABBFB3" w14:textId="5F81BB6E" w:rsidR="002B3E41" w:rsidRPr="002B3E41" w:rsidRDefault="002B3E41" w:rsidP="001B7534">
      <w:pPr>
        <w:spacing w:before="100" w:beforeAutospacing="1" w:after="100" w:afterAutospacing="1" w:line="240" w:lineRule="auto"/>
        <w:jc w:val="center"/>
        <w:rPr>
          <w:rFonts w:ascii="Book Antiqua" w:hAnsi="Book Antiqua"/>
          <w:sz w:val="19"/>
          <w:szCs w:val="19"/>
        </w:rPr>
      </w:pPr>
      <w:proofErr w:type="spellStart"/>
      <w:r w:rsidRPr="002B3E41">
        <w:rPr>
          <w:rFonts w:ascii="Book Antiqua" w:hAnsi="Book Antiqua"/>
          <w:sz w:val="19"/>
          <w:szCs w:val="19"/>
        </w:rPr>
        <w:t>Luis</w:t>
      </w:r>
      <w:proofErr w:type="spellEnd"/>
      <w:r w:rsidRPr="002B3E41">
        <w:rPr>
          <w:rFonts w:ascii="Book Antiqua" w:hAnsi="Book Antiqua"/>
          <w:sz w:val="19"/>
          <w:szCs w:val="19"/>
        </w:rPr>
        <w:t xml:space="preserve"> Felipe Salomão</w:t>
      </w:r>
    </w:p>
    <w:p w14:paraId="32E5F2DF"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Ministro Corregedor Nacional de Justiça</w:t>
      </w:r>
    </w:p>
    <w:p w14:paraId="3AA31B5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p>
    <w:p w14:paraId="1E5DD47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w:t>
      </w:r>
    </w:p>
    <w:p w14:paraId="2726793A" w14:textId="77777777" w:rsidR="002B3E41" w:rsidRPr="001B7534" w:rsidRDefault="002B3E41" w:rsidP="001B7534">
      <w:pPr>
        <w:spacing w:before="100" w:beforeAutospacing="1" w:after="100" w:afterAutospacing="1" w:line="240" w:lineRule="auto"/>
        <w:jc w:val="center"/>
        <w:rPr>
          <w:rFonts w:ascii="Book Antiqua" w:hAnsi="Book Antiqua"/>
          <w:b/>
          <w:bCs/>
          <w:sz w:val="19"/>
          <w:szCs w:val="19"/>
        </w:rPr>
      </w:pPr>
      <w:r w:rsidRPr="001B7534">
        <w:rPr>
          <w:rFonts w:ascii="Book Antiqua" w:hAnsi="Book Antiqua"/>
          <w:b/>
          <w:bCs/>
          <w:sz w:val="19"/>
          <w:szCs w:val="19"/>
        </w:rPr>
        <w:t>PARTE GERAL</w:t>
      </w:r>
    </w:p>
    <w:p w14:paraId="0A057340" w14:textId="77777777" w:rsidR="002B3E41" w:rsidRPr="001B7534" w:rsidRDefault="002B3E41" w:rsidP="002B3E41">
      <w:pPr>
        <w:spacing w:before="100" w:beforeAutospacing="1" w:after="100" w:afterAutospacing="1" w:line="240" w:lineRule="auto"/>
        <w:jc w:val="both"/>
        <w:rPr>
          <w:rFonts w:ascii="Book Antiqua" w:hAnsi="Book Antiqua"/>
          <w:b/>
          <w:bCs/>
          <w:sz w:val="19"/>
          <w:szCs w:val="19"/>
        </w:rPr>
      </w:pPr>
    </w:p>
    <w:p w14:paraId="7FE0D0E1"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LIVRO I</w:t>
      </w:r>
    </w:p>
    <w:p w14:paraId="7C413077"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REGIME JURÍDICO ADMINISTRATIVO</w:t>
      </w:r>
    </w:p>
    <w:p w14:paraId="3A05D957"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w:t>
      </w:r>
    </w:p>
    <w:p w14:paraId="1300B3B5"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ATRIBUIÇÕES</w:t>
      </w:r>
    </w:p>
    <w:p w14:paraId="0BE06E50"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3668EDFE"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APOSTILAMENTO</w:t>
      </w:r>
    </w:p>
    <w:p w14:paraId="573D857D"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Seção I</w:t>
      </w:r>
    </w:p>
    <w:p w14:paraId="4B0F3837"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06E698D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1.º A legalização de documentos públicos produzidos em território nacional e destinados a produzir efeitos em países partes da Convenção sobre a Eliminação da Exigência de Legalização de Documentos Públicos Estrangeiros (Convenção da Apostila) é realizada exclusivamente por meio da aposição de apostila, emitida nos termos da Resolução CNJ n. 228, de 22 de junho de 2016, e deste Código Nacional de Normas.</w:t>
      </w:r>
    </w:p>
    <w:p w14:paraId="22C7813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Para os fins desta norma, entende-se como legalização, ou chancela consular, a formalidade pela qual se atesta a autenticidade da assinatura, da função ou do cargo exercido pelo signatário do documento e, quando cabível, a autenticidade do selo ou do carimbo nele aposto.</w:t>
      </w:r>
    </w:p>
    <w:p w14:paraId="46E20F6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Equiparam-se a documento público produzido no território nacional os históricos escolares, as declarações de conclusão de série e os diplomas ou os certificados de conclusão de cursos registrados no Brasil.</w:t>
      </w:r>
    </w:p>
    <w:p w14:paraId="05CCC52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3.º O descumprimento das disposições contidas na mencionada resolução e no presente Código Nacional de Normas pelas autoridades </w:t>
      </w:r>
      <w:proofErr w:type="spellStart"/>
      <w:r w:rsidRPr="002B3E41">
        <w:rPr>
          <w:rFonts w:ascii="Book Antiqua" w:hAnsi="Book Antiqua"/>
          <w:sz w:val="19"/>
          <w:szCs w:val="19"/>
        </w:rPr>
        <w:t>apostilantes</w:t>
      </w:r>
      <w:proofErr w:type="spellEnd"/>
      <w:r w:rsidRPr="002B3E41">
        <w:rPr>
          <w:rFonts w:ascii="Book Antiqua" w:hAnsi="Book Antiqua"/>
          <w:sz w:val="19"/>
          <w:szCs w:val="19"/>
        </w:rPr>
        <w:t xml:space="preserve"> ensejará a instauração de procedimento administrativo disciplinar, sem prejuízo de responsabilização cível e criminal.</w:t>
      </w:r>
    </w:p>
    <w:p w14:paraId="09F52D6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2.º A apostila emitida em meio físico será afixada no documento pela autoridade </w:t>
      </w:r>
      <w:proofErr w:type="spellStart"/>
      <w:r w:rsidRPr="002B3E41">
        <w:rPr>
          <w:rFonts w:ascii="Book Antiqua" w:hAnsi="Book Antiqua"/>
          <w:sz w:val="19"/>
          <w:szCs w:val="19"/>
        </w:rPr>
        <w:t>apostilante</w:t>
      </w:r>
      <w:proofErr w:type="spellEnd"/>
      <w:r w:rsidRPr="002B3E41">
        <w:rPr>
          <w:rFonts w:ascii="Book Antiqua" w:hAnsi="Book Antiqua"/>
          <w:sz w:val="19"/>
          <w:szCs w:val="19"/>
        </w:rPr>
        <w:t>, não sendo permitida a entrega da apostila de forma avulsa ao solicitante do serviço.</w:t>
      </w:r>
    </w:p>
    <w:p w14:paraId="33AC9CD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3.º Serão obrigatórios o cadastramento e a prestação do serviço de apostilamento por todos os serviços de notas e de registro das capitais dos estados e do Distrito Federal.</w:t>
      </w:r>
    </w:p>
    <w:p w14:paraId="26D6409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Os serviços de notas e de registro da capital dos estados e do Distrito Federal que expuserem motivos justificados às corregedorias- gerais de Justiça locais poderão ser dispensados da prestação dos serviços de apostilamento, devendo o ato de dispensa ser comunicado formalmente à Corregedoria Nacional de Justiça.</w:t>
      </w:r>
    </w:p>
    <w:p w14:paraId="26B05D3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cadastramento e a prestação do serviço de apostilamento pelos serviços de notas e de registro do interior de cada Estado serão facultativos, mas recomendáveis para conferir melhor capilaridade ao serviço.</w:t>
      </w:r>
    </w:p>
    <w:p w14:paraId="70F31A6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3.º O ato de credenciamento das autoridades </w:t>
      </w:r>
      <w:proofErr w:type="spellStart"/>
      <w:r w:rsidRPr="002B3E41">
        <w:rPr>
          <w:rFonts w:ascii="Book Antiqua" w:hAnsi="Book Antiqua"/>
          <w:sz w:val="19"/>
          <w:szCs w:val="19"/>
        </w:rPr>
        <w:t>apostilantes</w:t>
      </w:r>
      <w:proofErr w:type="spellEnd"/>
      <w:r w:rsidRPr="002B3E41">
        <w:rPr>
          <w:rFonts w:ascii="Book Antiqua" w:hAnsi="Book Antiqua"/>
          <w:sz w:val="19"/>
          <w:szCs w:val="19"/>
        </w:rPr>
        <w:t xml:space="preserve"> será realizado pelas </w:t>
      </w:r>
      <w:proofErr w:type="spellStart"/>
      <w:r w:rsidRPr="002B3E41">
        <w:rPr>
          <w:rFonts w:ascii="Book Antiqua" w:hAnsi="Book Antiqua"/>
          <w:sz w:val="19"/>
          <w:szCs w:val="19"/>
        </w:rPr>
        <w:t>corregedorias-gerais</w:t>
      </w:r>
      <w:proofErr w:type="spellEnd"/>
      <w:r w:rsidRPr="002B3E41">
        <w:rPr>
          <w:rFonts w:ascii="Book Antiqua" w:hAnsi="Book Antiqua"/>
          <w:sz w:val="19"/>
          <w:szCs w:val="19"/>
        </w:rPr>
        <w:t xml:space="preserve"> de Justiça dos estados e do Distrito Federal, às quais compete enviar à Corregedoria Nacional de Justiça listagem com a identificação das autoridades aptas à prestação do serviço de apostilamento, devidamente capacitadas nos termos do art. </w:t>
      </w:r>
      <w:proofErr w:type="gramStart"/>
      <w:r w:rsidRPr="002B3E41">
        <w:rPr>
          <w:rFonts w:ascii="Book Antiqua" w:hAnsi="Book Antiqua"/>
          <w:sz w:val="19"/>
          <w:szCs w:val="19"/>
        </w:rPr>
        <w:t>4.°</w:t>
      </w:r>
      <w:proofErr w:type="gramEnd"/>
      <w:r w:rsidRPr="002B3E41">
        <w:rPr>
          <w:rFonts w:ascii="Book Antiqua" w:hAnsi="Book Antiqua"/>
          <w:sz w:val="19"/>
          <w:szCs w:val="19"/>
        </w:rPr>
        <w:t>, § 1.º e § 2.º, deste Código Nacional de Normas, e com os dados necessários ao cadastro, conforme Anexo do Provimento n. 62, de 14 de novembro de 2017.</w:t>
      </w:r>
    </w:p>
    <w:p w14:paraId="29F6327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4.º O serviço notarial e de registro exercerá o apostilamento por delegação do Conselho Nacional de Justiça (CNJ).</w:t>
      </w:r>
    </w:p>
    <w:p w14:paraId="05D97F8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apostilamento poderá ser executado por qualquer notário ou registrador cadastrado, mediante capacitação oferecida por suas entidades de classe, sob supervisão da Corregedoria Nacional de Justiça, independentemente de especialização do serviço ou de circunscrição territorial.</w:t>
      </w:r>
    </w:p>
    <w:p w14:paraId="68E42F0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responsável pela serventia e os escreventes autorizados já cadastrados deverão participar e obter aprovação no curso de capacitação a que se refere o § 1.º deste artigo.</w:t>
      </w:r>
    </w:p>
    <w:p w14:paraId="51A9544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3.º Ao apostilar documentos emitidos por serviço notarial ou registral, a autoridade </w:t>
      </w:r>
      <w:proofErr w:type="spellStart"/>
      <w:r w:rsidRPr="002B3E41">
        <w:rPr>
          <w:rFonts w:ascii="Book Antiqua" w:hAnsi="Book Antiqua"/>
          <w:sz w:val="19"/>
          <w:szCs w:val="19"/>
        </w:rPr>
        <w:t>apostilante</w:t>
      </w:r>
      <w:proofErr w:type="spellEnd"/>
      <w:r w:rsidRPr="002B3E41">
        <w:rPr>
          <w:rFonts w:ascii="Book Antiqua" w:hAnsi="Book Antiqua"/>
          <w:sz w:val="19"/>
          <w:szCs w:val="19"/>
        </w:rPr>
        <w:t xml:space="preserve"> deverá verificar a função e a autenticidade da assinatura do subscritor mediante consulta às centrais de sinais públicos das respectivas especialidades, cujo acesso deverá ser franqueado às autoridades </w:t>
      </w:r>
      <w:proofErr w:type="spellStart"/>
      <w:r w:rsidRPr="002B3E41">
        <w:rPr>
          <w:rFonts w:ascii="Book Antiqua" w:hAnsi="Book Antiqua"/>
          <w:sz w:val="19"/>
          <w:szCs w:val="19"/>
        </w:rPr>
        <w:t>apostilantes</w:t>
      </w:r>
      <w:proofErr w:type="spellEnd"/>
      <w:r w:rsidRPr="002B3E41">
        <w:rPr>
          <w:rFonts w:ascii="Book Antiqua" w:hAnsi="Book Antiqua"/>
          <w:sz w:val="19"/>
          <w:szCs w:val="19"/>
        </w:rPr>
        <w:t xml:space="preserve"> para este fim.</w:t>
      </w:r>
    </w:p>
    <w:p w14:paraId="188070A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xml:space="preserve">§ 4.º Será mantida, no sistema eletrônico de apostilamento, ferramenta relacionada a banco de dados de sinais públicos de autoridades brasileiras, para fins de coleta de seus padrões de sinais públicos, assim como identificação civil e documentação comprobatória do cargo ou função exercida, cumprindo-se as formalidades constantes do art. 3.º da Convenção sobre a Eliminação da Exigência de Legalização de Documentos Públicos Estrangeiros, firmada pela República Federativa do Brasil, em Haia, em 5 de outubro de 1961, para consulta e conferência pelas autoridades </w:t>
      </w:r>
      <w:proofErr w:type="spellStart"/>
      <w:r w:rsidRPr="002B3E41">
        <w:rPr>
          <w:rFonts w:ascii="Book Antiqua" w:hAnsi="Book Antiqua"/>
          <w:sz w:val="19"/>
          <w:szCs w:val="19"/>
        </w:rPr>
        <w:t>apostilantes</w:t>
      </w:r>
      <w:proofErr w:type="spellEnd"/>
      <w:r w:rsidRPr="002B3E41">
        <w:rPr>
          <w:rFonts w:ascii="Book Antiqua" w:hAnsi="Book Antiqua"/>
          <w:sz w:val="19"/>
          <w:szCs w:val="19"/>
        </w:rPr>
        <w:t>.</w:t>
      </w:r>
    </w:p>
    <w:p w14:paraId="33B0DF2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No caso de vacância ou afastamento do titular do serviço notarial e de registro, o serviço será prestado pelo designado responsável do serviço extrajudicial.</w:t>
      </w:r>
    </w:p>
    <w:p w14:paraId="5C62986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5.º A aposição de apostila em documento público brasileiro somente será admitida por autoridade </w:t>
      </w:r>
      <w:proofErr w:type="spellStart"/>
      <w:r w:rsidRPr="002B3E41">
        <w:rPr>
          <w:rFonts w:ascii="Book Antiqua" w:hAnsi="Book Antiqua"/>
          <w:sz w:val="19"/>
          <w:szCs w:val="19"/>
        </w:rPr>
        <w:t>apostilante</w:t>
      </w:r>
      <w:proofErr w:type="spellEnd"/>
      <w:r w:rsidRPr="002B3E41">
        <w:rPr>
          <w:rFonts w:ascii="Book Antiqua" w:hAnsi="Book Antiqua"/>
          <w:sz w:val="19"/>
          <w:szCs w:val="19"/>
        </w:rPr>
        <w:t xml:space="preserve"> devidamente cadastrada no sistema eletrônico de apostilamento disponibilizado gratuitamente pelo Conselho Nacional de Justiça (CNJ), para a confecção, consulta e aposição de apostila.</w:t>
      </w:r>
    </w:p>
    <w:p w14:paraId="6857F32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As apostilas serão assinadas com certificado digital e registradas pelo emissor.</w:t>
      </w:r>
    </w:p>
    <w:p w14:paraId="5B60257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gestão, administração e manutenção do sistema poderá ser delegada pela Corregedoria Nacional de Justiça à Associação de Notários e Registradores do Brasil (Anoreg/BR) ou outra entidade de representação nacional de todas as especialidades notariais e registrais que venha a substituí-la, mediante a celebração de Termo de Cooperação Técnica com os seus institutos membros, no qual serão definidos deveres, responsabilidades, critérios de rateio dos custos, prazo para transição, condições em caso da extinção da delegação prevista neste parágrafo, entre outras disposições pertinentes.</w:t>
      </w:r>
    </w:p>
    <w:p w14:paraId="3E776A2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delegação a que se refere o § 2.º deste artigo ocorrerá sem ônus para o CNJ e será fiscalizada por Comitê Técnico instituído pela Corregedoria Nacional de Justiça, cujas competências serão definidas no ato normativo que o instituir.</w:t>
      </w:r>
    </w:p>
    <w:p w14:paraId="1A2FCF1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6.º As </w:t>
      </w:r>
      <w:proofErr w:type="spellStart"/>
      <w:r w:rsidRPr="002B3E41">
        <w:rPr>
          <w:rFonts w:ascii="Book Antiqua" w:hAnsi="Book Antiqua"/>
          <w:sz w:val="19"/>
          <w:szCs w:val="19"/>
        </w:rPr>
        <w:t>corregedorias-gerais</w:t>
      </w:r>
      <w:proofErr w:type="spellEnd"/>
      <w:r w:rsidRPr="002B3E41">
        <w:rPr>
          <w:rFonts w:ascii="Book Antiqua" w:hAnsi="Book Antiqua"/>
          <w:sz w:val="19"/>
          <w:szCs w:val="19"/>
        </w:rPr>
        <w:t xml:space="preserve"> de Justiça e os juízes diretores do foro das unidades judiciárias são autoridades competentes para o ato de aposição de apostila somente quanto aos documentos de interesse do Poder Judiciário.</w:t>
      </w:r>
    </w:p>
    <w:p w14:paraId="010CCF5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Consideram-se documentos de interesse do Poder Judiciário aqueles oriundos de seus respectivos órgãos em países signatários da Convenção da Apostila, bem como aqueles necessários à adoção internacional.</w:t>
      </w:r>
    </w:p>
    <w:p w14:paraId="73FBFEA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7.º Para fins de apostilamento, a critério do solicitante do serviço, os documentos eletrônicos poderão ser impressos para aposição de apostila.</w:t>
      </w:r>
    </w:p>
    <w:p w14:paraId="4E05F52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papel de segurança padronizado, conforme requisitos de segurança submetidos pela Anoreg/BR e aprovados pela Corregedoria Nacional de Justiça, será numerado sequencialmente e vinculado ao Cadastro Nacional de Serventia de cada unidade (CNS).</w:t>
      </w:r>
    </w:p>
    <w:p w14:paraId="1FF0C2B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2.º O papel de segurança não pode ser alienado ou cedido entre as autoridades </w:t>
      </w:r>
      <w:proofErr w:type="spellStart"/>
      <w:r w:rsidRPr="002B3E41">
        <w:rPr>
          <w:rFonts w:ascii="Book Antiqua" w:hAnsi="Book Antiqua"/>
          <w:sz w:val="19"/>
          <w:szCs w:val="19"/>
        </w:rPr>
        <w:t>apostilantes</w:t>
      </w:r>
      <w:proofErr w:type="spellEnd"/>
      <w:r w:rsidRPr="002B3E41">
        <w:rPr>
          <w:rFonts w:ascii="Book Antiqua" w:hAnsi="Book Antiqua"/>
          <w:sz w:val="19"/>
          <w:szCs w:val="19"/>
        </w:rPr>
        <w:t>, sob pena de responsabilidade civil, penal e administrativa.</w:t>
      </w:r>
    </w:p>
    <w:p w14:paraId="04D6B62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8.º As autoridades </w:t>
      </w:r>
      <w:proofErr w:type="spellStart"/>
      <w:r w:rsidRPr="002B3E41">
        <w:rPr>
          <w:rFonts w:ascii="Book Antiqua" w:hAnsi="Book Antiqua"/>
          <w:sz w:val="19"/>
          <w:szCs w:val="19"/>
        </w:rPr>
        <w:t>apostilantes</w:t>
      </w:r>
      <w:proofErr w:type="spellEnd"/>
      <w:r w:rsidRPr="002B3E41">
        <w:rPr>
          <w:rFonts w:ascii="Book Antiqua" w:hAnsi="Book Antiqua"/>
          <w:sz w:val="19"/>
          <w:szCs w:val="19"/>
        </w:rPr>
        <w:t xml:space="preserve"> deverão, para fins de controle das </w:t>
      </w:r>
      <w:proofErr w:type="spellStart"/>
      <w:r w:rsidRPr="002B3E41">
        <w:rPr>
          <w:rFonts w:ascii="Book Antiqua" w:hAnsi="Book Antiqua"/>
          <w:sz w:val="19"/>
          <w:szCs w:val="19"/>
        </w:rPr>
        <w:t>corregedorias-gerais</w:t>
      </w:r>
      <w:proofErr w:type="spellEnd"/>
      <w:r w:rsidRPr="002B3E41">
        <w:rPr>
          <w:rFonts w:ascii="Book Antiqua" w:hAnsi="Book Antiqua"/>
          <w:sz w:val="19"/>
          <w:szCs w:val="19"/>
        </w:rPr>
        <w:t xml:space="preserve"> de Justiça dos estados e do Distrito Federal, afixar no documento, previamente ao ato de digitalização do documento apostilando, o selo físico, a etiqueta e/ou a estampa de selo eletrônico, conforme regras locais.</w:t>
      </w:r>
    </w:p>
    <w:p w14:paraId="5B54C56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9.º A apostila será emitida mediante solicitação do portador do documento, sendo dispensado requerimento escrito. As autoridades </w:t>
      </w:r>
      <w:proofErr w:type="spellStart"/>
      <w:r w:rsidRPr="002B3E41">
        <w:rPr>
          <w:rFonts w:ascii="Book Antiqua" w:hAnsi="Book Antiqua"/>
          <w:sz w:val="19"/>
          <w:szCs w:val="19"/>
        </w:rPr>
        <w:t>apostilantes</w:t>
      </w:r>
      <w:proofErr w:type="spellEnd"/>
      <w:r w:rsidRPr="002B3E41">
        <w:rPr>
          <w:rFonts w:ascii="Book Antiqua" w:hAnsi="Book Antiqua"/>
          <w:sz w:val="19"/>
          <w:szCs w:val="19"/>
        </w:rPr>
        <w:t xml:space="preserve"> darão recibo de protocolo no momento do requerimento, estipulando prazo para entrega, que não poderá ultrapassar cinco dias.</w:t>
      </w:r>
    </w:p>
    <w:p w14:paraId="54D5404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1.º As autoridades </w:t>
      </w:r>
      <w:proofErr w:type="spellStart"/>
      <w:r w:rsidRPr="002B3E41">
        <w:rPr>
          <w:rFonts w:ascii="Book Antiqua" w:hAnsi="Book Antiqua"/>
          <w:sz w:val="19"/>
          <w:szCs w:val="19"/>
        </w:rPr>
        <w:t>apostilantes</w:t>
      </w:r>
      <w:proofErr w:type="spellEnd"/>
      <w:r w:rsidRPr="002B3E41">
        <w:rPr>
          <w:rFonts w:ascii="Book Antiqua" w:hAnsi="Book Antiqua"/>
          <w:sz w:val="19"/>
          <w:szCs w:val="19"/>
        </w:rPr>
        <w:t xml:space="preserve"> deverão prestar ao solicitante do serviço todos os esclarecimentos necessários antes da prática do ato de apostilamento.</w:t>
      </w:r>
    </w:p>
    <w:p w14:paraId="46F436E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xml:space="preserve">§ 2.º Para a emissão da apostila, a autoridade </w:t>
      </w:r>
      <w:proofErr w:type="spellStart"/>
      <w:r w:rsidRPr="002B3E41">
        <w:rPr>
          <w:rFonts w:ascii="Book Antiqua" w:hAnsi="Book Antiqua"/>
          <w:sz w:val="19"/>
          <w:szCs w:val="19"/>
        </w:rPr>
        <w:t>apostilante</w:t>
      </w:r>
      <w:proofErr w:type="spellEnd"/>
      <w:r w:rsidRPr="002B3E41">
        <w:rPr>
          <w:rFonts w:ascii="Book Antiqua" w:hAnsi="Book Antiqua"/>
          <w:sz w:val="19"/>
          <w:szCs w:val="19"/>
        </w:rPr>
        <w:t xml:space="preserve"> deverá realizar a análise formal do documento apresentado, aferindo a autenticidade de todas as assinaturas apostas, do cargo ou da função exercida pelo signatário e, quando cabível, a autenticidade do selo ou do carimbo aposto.</w:t>
      </w:r>
    </w:p>
    <w:p w14:paraId="3AB8592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apostilamento de reconhecimento de firma ou de cópia autenticada é ato excepcional, caso em que a assinatura, a função ou o cargo exercido a serem lançados na apostila serão do tabelião ou do seu preposto que apôs a fé pública no documento.</w:t>
      </w:r>
    </w:p>
    <w:p w14:paraId="3185A7B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O apostilamento de certidão de registro de documento e de reconhecimento de firma somente será permitido em documentos de natureza privada.</w:t>
      </w:r>
    </w:p>
    <w:p w14:paraId="6F63D74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10. Em caso de dúvida quanto à autenticidade do documento público produzido em território brasileiro, a autoridade </w:t>
      </w:r>
      <w:proofErr w:type="spellStart"/>
      <w:r w:rsidRPr="002B3E41">
        <w:rPr>
          <w:rFonts w:ascii="Book Antiqua" w:hAnsi="Book Antiqua"/>
          <w:sz w:val="19"/>
          <w:szCs w:val="19"/>
        </w:rPr>
        <w:t>apostilante</w:t>
      </w:r>
      <w:proofErr w:type="spellEnd"/>
      <w:r w:rsidRPr="002B3E41">
        <w:rPr>
          <w:rFonts w:ascii="Book Antiqua" w:hAnsi="Book Antiqua"/>
          <w:sz w:val="19"/>
          <w:szCs w:val="19"/>
        </w:rPr>
        <w:t xml:space="preserve"> deverá realizar procedimento específico prévio, conforme previsto no art. 3.º, § 2.º, da Resolução CNJ n. 228/2016.</w:t>
      </w:r>
    </w:p>
    <w:p w14:paraId="6C445A7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1.º Persistindo a existência de dúvida após a finalização do procedimento específico prévio, a autoridade </w:t>
      </w:r>
      <w:proofErr w:type="spellStart"/>
      <w:r w:rsidRPr="002B3E41">
        <w:rPr>
          <w:rFonts w:ascii="Book Antiqua" w:hAnsi="Book Antiqua"/>
          <w:sz w:val="19"/>
          <w:szCs w:val="19"/>
        </w:rPr>
        <w:t>apostilante</w:t>
      </w:r>
      <w:proofErr w:type="spellEnd"/>
      <w:r w:rsidRPr="002B3E41">
        <w:rPr>
          <w:rFonts w:ascii="Book Antiqua" w:hAnsi="Book Antiqua"/>
          <w:sz w:val="19"/>
          <w:szCs w:val="19"/>
        </w:rPr>
        <w:t xml:space="preserve"> poderá recusar a aposição de apostila mediante ato fundamentado, que deverá ser entregue ao solicitante do serviço.</w:t>
      </w:r>
    </w:p>
    <w:p w14:paraId="49B50FE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2.º O ato de instauração do procedimento prévio e o de recusa de aposição da apostila poderão ser impugnados pelo solicitante do serviço no prazo de cinco dias, perante a autoridade </w:t>
      </w:r>
      <w:proofErr w:type="spellStart"/>
      <w:r w:rsidRPr="002B3E41">
        <w:rPr>
          <w:rFonts w:ascii="Book Antiqua" w:hAnsi="Book Antiqua"/>
          <w:sz w:val="19"/>
          <w:szCs w:val="19"/>
        </w:rPr>
        <w:t>apostilante</w:t>
      </w:r>
      <w:proofErr w:type="spellEnd"/>
      <w:r w:rsidRPr="002B3E41">
        <w:rPr>
          <w:rFonts w:ascii="Book Antiqua" w:hAnsi="Book Antiqua"/>
          <w:sz w:val="19"/>
          <w:szCs w:val="19"/>
        </w:rPr>
        <w:t>, que, não reconsiderando o ato, no mesmo prazo, remeterá o pedido à Corregedoria-Geral de Justiça (CGJ) do Estado ou do Distrito Federal para decisão sobre a questão duvidosa em 30 dias.</w:t>
      </w:r>
    </w:p>
    <w:p w14:paraId="58CE8E7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11. A apostila será emitida por documento, não importando a quantidade de páginas que possuir. Será de forma diversa se o solicitante do serviço assim o requerer.</w:t>
      </w:r>
    </w:p>
    <w:p w14:paraId="524655B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12. Ao realizar o ato de apostilamento, a autoridade </w:t>
      </w:r>
      <w:proofErr w:type="spellStart"/>
      <w:r w:rsidRPr="002B3E41">
        <w:rPr>
          <w:rFonts w:ascii="Book Antiqua" w:hAnsi="Book Antiqua"/>
          <w:sz w:val="19"/>
          <w:szCs w:val="19"/>
        </w:rPr>
        <w:t>apostilante</w:t>
      </w:r>
      <w:proofErr w:type="spellEnd"/>
      <w:r w:rsidRPr="002B3E41">
        <w:rPr>
          <w:rFonts w:ascii="Book Antiqua" w:hAnsi="Book Antiqua"/>
          <w:sz w:val="19"/>
          <w:szCs w:val="19"/>
        </w:rPr>
        <w:t xml:space="preserve"> deverá proceder à inserção da imagem do documento no banco de dados unificado do registro eletrônico das apostilas.</w:t>
      </w:r>
    </w:p>
    <w:p w14:paraId="3AF1407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1.º No ato de digitalização do documento, a autoridade </w:t>
      </w:r>
      <w:proofErr w:type="spellStart"/>
      <w:r w:rsidRPr="002B3E41">
        <w:rPr>
          <w:rFonts w:ascii="Book Antiqua" w:hAnsi="Book Antiqua"/>
          <w:sz w:val="19"/>
          <w:szCs w:val="19"/>
        </w:rPr>
        <w:t>apostilante</w:t>
      </w:r>
      <w:proofErr w:type="spellEnd"/>
      <w:r w:rsidRPr="002B3E41">
        <w:rPr>
          <w:rFonts w:ascii="Book Antiqua" w:hAnsi="Book Antiqua"/>
          <w:sz w:val="19"/>
          <w:szCs w:val="19"/>
        </w:rPr>
        <w:t xml:space="preserve"> deverá utilizar-se de software que minimize o tamanho do arquivo.</w:t>
      </w:r>
    </w:p>
    <w:p w14:paraId="0295B8F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2.º A autoridade </w:t>
      </w:r>
      <w:proofErr w:type="spellStart"/>
      <w:r w:rsidRPr="002B3E41">
        <w:rPr>
          <w:rFonts w:ascii="Book Antiqua" w:hAnsi="Book Antiqua"/>
          <w:sz w:val="19"/>
          <w:szCs w:val="19"/>
        </w:rPr>
        <w:t>apostilante</w:t>
      </w:r>
      <w:proofErr w:type="spellEnd"/>
      <w:r w:rsidRPr="002B3E41">
        <w:rPr>
          <w:rFonts w:ascii="Book Antiqua" w:hAnsi="Book Antiqua"/>
          <w:sz w:val="19"/>
          <w:szCs w:val="19"/>
        </w:rPr>
        <w:t xml:space="preserve"> deverá conferir a correspondência entre a imagem eletrônica e o documento.</w:t>
      </w:r>
    </w:p>
    <w:p w14:paraId="0D3C080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13. Encerrado o procedimento de aposição de apostila e constatado erro, a autoridade </w:t>
      </w:r>
      <w:proofErr w:type="spellStart"/>
      <w:r w:rsidRPr="002B3E41">
        <w:rPr>
          <w:rFonts w:ascii="Book Antiqua" w:hAnsi="Book Antiqua"/>
          <w:sz w:val="19"/>
          <w:szCs w:val="19"/>
        </w:rPr>
        <w:t>apostilante</w:t>
      </w:r>
      <w:proofErr w:type="spellEnd"/>
      <w:r w:rsidRPr="002B3E41">
        <w:rPr>
          <w:rFonts w:ascii="Book Antiqua" w:hAnsi="Book Antiqua"/>
          <w:sz w:val="19"/>
          <w:szCs w:val="19"/>
        </w:rPr>
        <w:t xml:space="preserve"> deverá refazer o procedimento para a aposição de outra apostila, inutilizando o primeiro ato.</w:t>
      </w:r>
    </w:p>
    <w:p w14:paraId="2052CD2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1.º Constatado que o erro ocorreu devido à falha do serviço da autoridade </w:t>
      </w:r>
      <w:proofErr w:type="spellStart"/>
      <w:r w:rsidRPr="002B3E41">
        <w:rPr>
          <w:rFonts w:ascii="Book Antiqua" w:hAnsi="Book Antiqua"/>
          <w:sz w:val="19"/>
          <w:szCs w:val="19"/>
        </w:rPr>
        <w:t>apostilante</w:t>
      </w:r>
      <w:proofErr w:type="spellEnd"/>
      <w:r w:rsidRPr="002B3E41">
        <w:rPr>
          <w:rFonts w:ascii="Book Antiqua" w:hAnsi="Book Antiqua"/>
          <w:sz w:val="19"/>
          <w:szCs w:val="19"/>
        </w:rPr>
        <w:t>, o novo apostilamento deverá ser realizado sem custo para o solicitante do serviço.</w:t>
      </w:r>
    </w:p>
    <w:p w14:paraId="3AF0B88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Constatado que o erro ocorreu devido à falha de informações por parte do solicitante do serviço, o novo apostilamento será por ele custeado.</w:t>
      </w:r>
    </w:p>
    <w:p w14:paraId="096A152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14. O documento eletrônico apresentado à autoridade </w:t>
      </w:r>
      <w:proofErr w:type="spellStart"/>
      <w:r w:rsidRPr="002B3E41">
        <w:rPr>
          <w:rFonts w:ascii="Book Antiqua" w:hAnsi="Book Antiqua"/>
          <w:sz w:val="19"/>
          <w:szCs w:val="19"/>
        </w:rPr>
        <w:t>apostilante</w:t>
      </w:r>
      <w:proofErr w:type="spellEnd"/>
      <w:r w:rsidRPr="002B3E41">
        <w:rPr>
          <w:rFonts w:ascii="Book Antiqua" w:hAnsi="Book Antiqua"/>
          <w:sz w:val="19"/>
          <w:szCs w:val="19"/>
        </w:rPr>
        <w:t xml:space="preserve"> ou por ela expedido poderá ser apostilado independentemente de impressão em papel, desde que esteja emitido em formato compatível para upload no sistema do CNJ e assinado eletronicamente.</w:t>
      </w:r>
    </w:p>
    <w:p w14:paraId="2CB5779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1.º A apostila eletrônica será salva em arquivo único, na sequência do documento, assinada pela autoridade </w:t>
      </w:r>
      <w:proofErr w:type="spellStart"/>
      <w:r w:rsidRPr="002B3E41">
        <w:rPr>
          <w:rFonts w:ascii="Book Antiqua" w:hAnsi="Book Antiqua"/>
          <w:sz w:val="19"/>
          <w:szCs w:val="19"/>
        </w:rPr>
        <w:t>apostilante</w:t>
      </w:r>
      <w:proofErr w:type="spellEnd"/>
      <w:r w:rsidRPr="002B3E41">
        <w:rPr>
          <w:rFonts w:ascii="Book Antiqua" w:hAnsi="Book Antiqua"/>
          <w:sz w:val="19"/>
          <w:szCs w:val="19"/>
        </w:rPr>
        <w:t>, entregue em mídia ou enviada no endereço eletrônico fornecido pelo solicitante.</w:t>
      </w:r>
    </w:p>
    <w:p w14:paraId="77848F8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Para os fins estabelecidos no caput deste artigo, considera-se assinado eletronicamente:</w:t>
      </w:r>
    </w:p>
    <w:p w14:paraId="43C6E6F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arquivo eletrônico assinado na forma do art. 10, § 1.º, da Medida Provisória n. 2.200-2, de 24 de agosto de 2001, ou legislação superveniente; ou</w:t>
      </w:r>
    </w:p>
    <w:p w14:paraId="76FEA3E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xml:space="preserve">II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documento que contém declaração de ter sido assinado na forma do art. 10, § 1.º, da Medida Provisória n. 2.200-2, de 24 de agosto de 2001; do art. 1.º,</w:t>
      </w:r>
    </w:p>
    <w:p w14:paraId="452B99A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III, da Lei n. 11.419, de 19 de dezembro de 2006; ou do art. 4.º da Lei n. 14.063, de 23 de setembro de 2020, cujo conteúdo pode ser conferido na rede mundial de computadores, em site governamental.</w:t>
      </w:r>
    </w:p>
    <w:p w14:paraId="57963F6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3.º Nas hipóteses do § 2.º, II, deste artigo, em caso de dúvida sobre a veracidade do documento ou do sítio eletrônico de verificação, a autoridade </w:t>
      </w:r>
      <w:proofErr w:type="spellStart"/>
      <w:r w:rsidRPr="002B3E41">
        <w:rPr>
          <w:rFonts w:ascii="Book Antiqua" w:hAnsi="Book Antiqua"/>
          <w:sz w:val="19"/>
          <w:szCs w:val="19"/>
        </w:rPr>
        <w:t>apostilante</w:t>
      </w:r>
      <w:proofErr w:type="spellEnd"/>
      <w:r w:rsidRPr="002B3E41">
        <w:rPr>
          <w:rFonts w:ascii="Book Antiqua" w:hAnsi="Book Antiqua"/>
          <w:sz w:val="19"/>
          <w:szCs w:val="19"/>
        </w:rPr>
        <w:t xml:space="preserve"> contatará o órgão responsável pela emissão do documento e, permanecendo a dúvida, o apostilamento será negado.</w:t>
      </w:r>
    </w:p>
    <w:p w14:paraId="5DDDE16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15. A aposição de apostila em tradução de documento público produzido no território nacional somente será admitida em tradução realizada por tradutor público ou nomeado ad hoc pela junta comercial.</w:t>
      </w:r>
    </w:p>
    <w:p w14:paraId="138F848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procedimento deverá ser realizado em duas apostilas distintas: apostila-se primeiro o documento público original e, posteriormente, o traduzido.</w:t>
      </w:r>
    </w:p>
    <w:p w14:paraId="220FE23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Para fins de aposição da apostila, o documento de procedência interna bilíngue, contendo versão em língua estrangeira, não dispensa a apresentação da tradução juramentada.</w:t>
      </w:r>
    </w:p>
    <w:p w14:paraId="205A212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16. Em caso de extravio ou de inutilização do papel de segurança utilizado para o ato de aposição da apostila, as autoridades </w:t>
      </w:r>
      <w:proofErr w:type="spellStart"/>
      <w:r w:rsidRPr="002B3E41">
        <w:rPr>
          <w:rFonts w:ascii="Book Antiqua" w:hAnsi="Book Antiqua"/>
          <w:sz w:val="19"/>
          <w:szCs w:val="19"/>
        </w:rPr>
        <w:t>apostilantes</w:t>
      </w:r>
      <w:proofErr w:type="spellEnd"/>
      <w:r w:rsidRPr="002B3E41">
        <w:rPr>
          <w:rFonts w:ascii="Book Antiqua" w:hAnsi="Book Antiqua"/>
          <w:sz w:val="19"/>
          <w:szCs w:val="19"/>
        </w:rPr>
        <w:t xml:space="preserve"> deverão inserir a informação diretamente no sistema eletrônico de apostilamento.</w:t>
      </w:r>
    </w:p>
    <w:p w14:paraId="31710E3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Parágrafo único. Em caso de inutilização do papel de segurança, a autoridade </w:t>
      </w:r>
      <w:proofErr w:type="spellStart"/>
      <w:r w:rsidRPr="002B3E41">
        <w:rPr>
          <w:rFonts w:ascii="Book Antiqua" w:hAnsi="Book Antiqua"/>
          <w:sz w:val="19"/>
          <w:szCs w:val="19"/>
        </w:rPr>
        <w:t>apostilante</w:t>
      </w:r>
      <w:proofErr w:type="spellEnd"/>
      <w:r w:rsidRPr="002B3E41">
        <w:rPr>
          <w:rFonts w:ascii="Book Antiqua" w:hAnsi="Book Antiqua"/>
          <w:sz w:val="19"/>
          <w:szCs w:val="19"/>
        </w:rPr>
        <w:t xml:space="preserve"> deverá destruí-lo mediante incineração ou procedimento semelhante, registrando o incidente na forma do caput.</w:t>
      </w:r>
    </w:p>
    <w:p w14:paraId="6555BA3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17. Os emolumentos serão cobrados por apostila, nos termos do art. 18 da Resolução CNJ n. 228/2016, enquanto não for editada legislação específica no âmbito dos estados e do Distrito Federal.</w:t>
      </w:r>
    </w:p>
    <w:p w14:paraId="4B6C7FC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É dispensada a cobrança de emolumentos para emissão de apostila em documentos requeridos por órgãos da Administração Direta do Poder Executivo Federal, Estadual ou Municipal para utilização no exterior, no interesse do serviço público.</w:t>
      </w:r>
    </w:p>
    <w:p w14:paraId="4F3895E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órgãos da Administração Direta do Poder Executivo Federal, Estadual ou Municipal solicitarão o apostilamento do documento público produzido no território nacional mediante ofício endereçado ao serviço de notas ou de registro.</w:t>
      </w:r>
    </w:p>
    <w:p w14:paraId="2C46733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3.º O Poder Judiciário dos estados e do Distrito Federal, no âmbito de sua competência, estabelecerá forma de compensação para a emissão de apostila em documentos requeridos por órgãos da Administração Direta do Poder Executivo Federal, </w:t>
      </w:r>
      <w:proofErr w:type="gramStart"/>
      <w:r w:rsidRPr="002B3E41">
        <w:rPr>
          <w:rFonts w:ascii="Book Antiqua" w:hAnsi="Book Antiqua"/>
          <w:sz w:val="19"/>
          <w:szCs w:val="19"/>
        </w:rPr>
        <w:t>Estadual</w:t>
      </w:r>
      <w:proofErr w:type="gramEnd"/>
      <w:r w:rsidRPr="002B3E41">
        <w:rPr>
          <w:rFonts w:ascii="Book Antiqua" w:hAnsi="Book Antiqua"/>
          <w:sz w:val="19"/>
          <w:szCs w:val="19"/>
        </w:rPr>
        <w:t xml:space="preserve"> ou Municipal.</w:t>
      </w:r>
    </w:p>
    <w:p w14:paraId="3546656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É vedada a prática de cobrança parcial ou de não cobrança de emolumentos, ressalvadas as hipóteses de isenção, não incidência ou diferimento previstas na legislação específica.</w:t>
      </w:r>
    </w:p>
    <w:p w14:paraId="46512F04"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II</w:t>
      </w:r>
    </w:p>
    <w:p w14:paraId="221F3835"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CONCILIAÇÃO E MEDIAÇÃO</w:t>
      </w:r>
    </w:p>
    <w:p w14:paraId="4449372E"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12E9CFC9"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405CE6F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18. Os procedimentos de conciliação e de mediação nos serviços notariais e de registro serão facultativos e deverão observar os requisitos previstos neste Código, sem prejuízo do disposto na Lei n. 13.140/2015.</w:t>
      </w:r>
    </w:p>
    <w:p w14:paraId="39E1573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xml:space="preserve">Art. 19. As </w:t>
      </w:r>
      <w:proofErr w:type="spellStart"/>
      <w:r w:rsidRPr="002B3E41">
        <w:rPr>
          <w:rFonts w:ascii="Book Antiqua" w:hAnsi="Book Antiqua"/>
          <w:sz w:val="19"/>
          <w:szCs w:val="19"/>
        </w:rPr>
        <w:t>corregedorias-gerais</w:t>
      </w:r>
      <w:proofErr w:type="spellEnd"/>
      <w:r w:rsidRPr="002B3E41">
        <w:rPr>
          <w:rFonts w:ascii="Book Antiqua" w:hAnsi="Book Antiqua"/>
          <w:sz w:val="19"/>
          <w:szCs w:val="19"/>
        </w:rPr>
        <w:t xml:space="preserve"> de Justiça dos estados e do Distrito Federal e dos Territórios manterão em seu site listagem pública dos serviços notariais e de registro autorizados para os procedimentos de conciliação e de mediação, indicando os nomes dos conciliadores e dos mediadores, de livre escolha das partes.</w:t>
      </w:r>
    </w:p>
    <w:p w14:paraId="7A93B4A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20. O processo de autorização dos serviços notariais e de registro para a realização de conciliação e de mediação deverá ser regulamentado pelos Núcleos Permanentes de Métodos Consensuais de Solução de Conflitos (</w:t>
      </w:r>
      <w:proofErr w:type="spellStart"/>
      <w:r w:rsidRPr="002B3E41">
        <w:rPr>
          <w:rFonts w:ascii="Book Antiqua" w:hAnsi="Book Antiqua"/>
          <w:sz w:val="19"/>
          <w:szCs w:val="19"/>
        </w:rPr>
        <w:t>Nupemec</w:t>
      </w:r>
      <w:proofErr w:type="spellEnd"/>
      <w:r w:rsidRPr="002B3E41">
        <w:rPr>
          <w:rFonts w:ascii="Book Antiqua" w:hAnsi="Book Antiqua"/>
          <w:sz w:val="19"/>
          <w:szCs w:val="19"/>
        </w:rPr>
        <w:t xml:space="preserve">) e pelas </w:t>
      </w:r>
      <w:proofErr w:type="spellStart"/>
      <w:r w:rsidRPr="002B3E41">
        <w:rPr>
          <w:rFonts w:ascii="Book Antiqua" w:hAnsi="Book Antiqua"/>
          <w:sz w:val="19"/>
          <w:szCs w:val="19"/>
        </w:rPr>
        <w:t>corregedorias-gerais</w:t>
      </w:r>
      <w:proofErr w:type="spellEnd"/>
      <w:r w:rsidRPr="002B3E41">
        <w:rPr>
          <w:rFonts w:ascii="Book Antiqua" w:hAnsi="Book Antiqua"/>
          <w:sz w:val="19"/>
          <w:szCs w:val="19"/>
        </w:rPr>
        <w:t xml:space="preserve"> de Justiça dos estados e do Distrito Federal e dos Territórios. Parágrafo único. Os serviços notariais e de registro poderão solicitar autorização específica para que o serviço seja prestado, sob supervisão do delegatário, por no máximo cinco escreventes habilitados.</w:t>
      </w:r>
    </w:p>
    <w:p w14:paraId="3C91EDA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21. Os procedimentos de conciliação e de mediação serão fiscalizados pela Corregedoria-Geral de Justiça (CGJ) e pelo juiz coordenador do Centro Judiciário de Solução de Conflitos e Cidadania (</w:t>
      </w:r>
      <w:proofErr w:type="spellStart"/>
      <w:r w:rsidRPr="002B3E41">
        <w:rPr>
          <w:rFonts w:ascii="Book Antiqua" w:hAnsi="Book Antiqua"/>
          <w:sz w:val="19"/>
          <w:szCs w:val="19"/>
        </w:rPr>
        <w:t>Cejusc</w:t>
      </w:r>
      <w:proofErr w:type="spellEnd"/>
      <w:r w:rsidRPr="002B3E41">
        <w:rPr>
          <w:rFonts w:ascii="Book Antiqua" w:hAnsi="Book Antiqua"/>
          <w:sz w:val="19"/>
          <w:szCs w:val="19"/>
        </w:rPr>
        <w:t>) da jurisdição a que estejam vinculados os serviços notariais e de registro.</w:t>
      </w:r>
    </w:p>
    <w:p w14:paraId="537B7F2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1.º O </w:t>
      </w:r>
      <w:proofErr w:type="spellStart"/>
      <w:r w:rsidRPr="002B3E41">
        <w:rPr>
          <w:rFonts w:ascii="Book Antiqua" w:hAnsi="Book Antiqua"/>
          <w:sz w:val="19"/>
          <w:szCs w:val="19"/>
        </w:rPr>
        <w:t>Nupemec</w:t>
      </w:r>
      <w:proofErr w:type="spellEnd"/>
      <w:r w:rsidRPr="002B3E41">
        <w:rPr>
          <w:rFonts w:ascii="Book Antiqua" w:hAnsi="Book Antiqua"/>
          <w:sz w:val="19"/>
          <w:szCs w:val="19"/>
        </w:rPr>
        <w:t xml:space="preserve"> manterá cadastro de conciliadores e mediadores habilitados, do qual deverão constar dados relevantes de atuação, tais como o número de causas de que participou, o sucesso ou insucesso da atividade, a matéria sobre a qual versou a controvérsia, além de outras informações que julgar relevantes.</w:t>
      </w:r>
    </w:p>
    <w:p w14:paraId="38A3075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2.º Os dados colhidos na forma do parágrafo anterior serão classificados sistematicamente pelo </w:t>
      </w:r>
      <w:proofErr w:type="spellStart"/>
      <w:r w:rsidRPr="002B3E41">
        <w:rPr>
          <w:rFonts w:ascii="Book Antiqua" w:hAnsi="Book Antiqua"/>
          <w:sz w:val="19"/>
          <w:szCs w:val="19"/>
        </w:rPr>
        <w:t>Nupemec</w:t>
      </w:r>
      <w:proofErr w:type="spellEnd"/>
      <w:r w:rsidRPr="002B3E41">
        <w:rPr>
          <w:rFonts w:ascii="Book Antiqua" w:hAnsi="Book Antiqua"/>
          <w:sz w:val="19"/>
          <w:szCs w:val="19"/>
        </w:rPr>
        <w:t>, que os publicará, ao menos anualmente, para conhecimento da população e para fins estatísticos e de avaliação da conciliação e da mediação pelos serviços notariais e de registro e de seus conciliadores e mediadores.</w:t>
      </w:r>
    </w:p>
    <w:p w14:paraId="462F4EB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22. Somente poderão atuar como conciliadores ou mediadores aqueles que forem formados em curso para o desempenho das funções, observadas as diretrizes curriculares estabelecidas no Anexo I da Resolução </w:t>
      </w:r>
      <w:proofErr w:type="gramStart"/>
      <w:r w:rsidRPr="002B3E41">
        <w:rPr>
          <w:rFonts w:ascii="Book Antiqua" w:hAnsi="Book Antiqua"/>
          <w:sz w:val="19"/>
          <w:szCs w:val="19"/>
        </w:rPr>
        <w:t>CNJ  n.</w:t>
      </w:r>
      <w:proofErr w:type="gramEnd"/>
      <w:r w:rsidRPr="002B3E41">
        <w:rPr>
          <w:rFonts w:ascii="Book Antiqua" w:hAnsi="Book Antiqua"/>
          <w:sz w:val="19"/>
          <w:szCs w:val="19"/>
        </w:rPr>
        <w:t xml:space="preserve"> 125/2010, com a redação dada pela Emenda n. 2, de 8 de março de 2016.</w:t>
      </w:r>
    </w:p>
    <w:p w14:paraId="39079B2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1.º O curso de formação mencionado no caput deste artigo será custeado pelos serviços notariais e de registro e será ofertado pelas escolas judiciais ou por instituição formadora de mediadores judiciais, nos termos do art. 11 da Lei n. 13.140/2015, regulamentada pela Resolução </w:t>
      </w:r>
      <w:proofErr w:type="spellStart"/>
      <w:r w:rsidRPr="002B3E41">
        <w:rPr>
          <w:rFonts w:ascii="Book Antiqua" w:hAnsi="Book Antiqua"/>
          <w:sz w:val="19"/>
          <w:szCs w:val="19"/>
        </w:rPr>
        <w:t>Enfam</w:t>
      </w:r>
      <w:proofErr w:type="spellEnd"/>
      <w:r w:rsidRPr="002B3E41">
        <w:rPr>
          <w:rFonts w:ascii="Book Antiqua" w:hAnsi="Book Antiqua"/>
          <w:sz w:val="19"/>
          <w:szCs w:val="19"/>
        </w:rPr>
        <w:t xml:space="preserve"> n. 6 de 21 de novembro de 2016.</w:t>
      </w:r>
    </w:p>
    <w:p w14:paraId="31ED453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2.º Os tribunais de Justiça dos estados e do Distrito Federal e dos Territórios poderão credenciar associações, escolas e institutos vinculados aos serviços notariais e de registro não integrantes do Poder Judiciário para que realizem, sob supervisão, o curso de formação mencionado no caput deste artigo, desde que respeitados os parâmetros estabelecidos pela Resolução </w:t>
      </w:r>
      <w:proofErr w:type="spellStart"/>
      <w:r w:rsidRPr="002B3E41">
        <w:rPr>
          <w:rFonts w:ascii="Book Antiqua" w:hAnsi="Book Antiqua"/>
          <w:sz w:val="19"/>
          <w:szCs w:val="19"/>
        </w:rPr>
        <w:t>Enfam</w:t>
      </w:r>
      <w:proofErr w:type="spellEnd"/>
      <w:r w:rsidRPr="002B3E41">
        <w:rPr>
          <w:rFonts w:ascii="Book Antiqua" w:hAnsi="Book Antiqua"/>
          <w:sz w:val="19"/>
          <w:szCs w:val="19"/>
        </w:rPr>
        <w:t xml:space="preserve"> n. 6/2016.</w:t>
      </w:r>
    </w:p>
    <w:p w14:paraId="5C70564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3.º Os conciliadores e mediadores autorizados a prestar o serviço deverão, a cada dois anos, contados da autorização, comprovar à CGJ e ao </w:t>
      </w:r>
      <w:proofErr w:type="spellStart"/>
      <w:r w:rsidRPr="002B3E41">
        <w:rPr>
          <w:rFonts w:ascii="Book Antiqua" w:hAnsi="Book Antiqua"/>
          <w:sz w:val="19"/>
          <w:szCs w:val="19"/>
        </w:rPr>
        <w:t>Nupemec</w:t>
      </w:r>
      <w:proofErr w:type="spellEnd"/>
      <w:r w:rsidRPr="002B3E41">
        <w:rPr>
          <w:rFonts w:ascii="Book Antiqua" w:hAnsi="Book Antiqua"/>
          <w:sz w:val="19"/>
          <w:szCs w:val="19"/>
        </w:rPr>
        <w:t xml:space="preserve"> a que estão vinculados a realização de curso de aperfeiçoamento em conciliação e em mediação.</w:t>
      </w:r>
    </w:p>
    <w:p w14:paraId="1D3D83E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A admissão, como conciliadores ou mediadores, daqueles que comprovarem a realização do curso de formação mencionado no caput deste artigo promovido por entidade não integrante do Poder Judiciário e anterior à edição do Provimento n. 67, de 26 de março de 2018, será condicionada a prévio treinamento e aperfeiçoamento (art. 12, § 1.º, da Resolução CNJ n. 125/2010).</w:t>
      </w:r>
    </w:p>
    <w:p w14:paraId="22F83B7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23. O conciliador e o mediador observarão os princípios e as regras previstas na Lei n. 13.140/2015, no art. 166 da Lei n. 13.105, de 16 de março de 2015 (Código de Processo Civil) e no Código de Ética de Conciliadores e Mediadores (Anexo III da Resolução CNJ n. 125/2010).</w:t>
      </w:r>
    </w:p>
    <w:p w14:paraId="1E81F35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24. Toda e qualquer informação revelada na sessão de conciliação ou mediação será confidencial, salvo as hipóteses do art. 30 da Lei n. 13.140/2015.</w:t>
      </w:r>
    </w:p>
    <w:p w14:paraId="1C8F798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dever de confidencialidade aplica-se ao conciliador, ao mediador, às partes, aos seus prepostos, advogados, assessores técnicos e a outras pessoas que tenham, direta ou indiretamente, participado dos procedimentos.</w:t>
      </w:r>
    </w:p>
    <w:p w14:paraId="1464801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2.º Não será protegida pela regra de confidencialidade a informação relativa à ocorrência de crime de ação pública.</w:t>
      </w:r>
    </w:p>
    <w:p w14:paraId="0F3ABCA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confidencialidade não afastará o dever de prestar informações à administração tributária.</w:t>
      </w:r>
    </w:p>
    <w:p w14:paraId="27078E3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Serão vedados para fim diverso daquele expressamente deliberado pelas partes o registro, a divulgação e a utilização das informações apresentadas no curso do procedimento.</w:t>
      </w:r>
    </w:p>
    <w:p w14:paraId="4145BD7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25. Aos que atuarem como conciliadores e mediadores </w:t>
      </w:r>
      <w:proofErr w:type="gramStart"/>
      <w:r w:rsidRPr="002B3E41">
        <w:rPr>
          <w:rFonts w:ascii="Book Antiqua" w:hAnsi="Book Antiqua"/>
          <w:sz w:val="19"/>
          <w:szCs w:val="19"/>
        </w:rPr>
        <w:t xml:space="preserve">aplicar- </w:t>
      </w:r>
      <w:proofErr w:type="spellStart"/>
      <w:r w:rsidRPr="002B3E41">
        <w:rPr>
          <w:rFonts w:ascii="Book Antiqua" w:hAnsi="Book Antiqua"/>
          <w:sz w:val="19"/>
          <w:szCs w:val="19"/>
        </w:rPr>
        <w:t>se-ão</w:t>
      </w:r>
      <w:proofErr w:type="spellEnd"/>
      <w:proofErr w:type="gramEnd"/>
      <w:r w:rsidRPr="002B3E41">
        <w:rPr>
          <w:rFonts w:ascii="Book Antiqua" w:hAnsi="Book Antiqua"/>
          <w:sz w:val="19"/>
          <w:szCs w:val="19"/>
        </w:rPr>
        <w:t xml:space="preserve"> as regras de impedimento e suspeição, nos termos do disposto no art. 148, II, 167, § 5.º, art. 172 e art. 173 do CPC e art. 5.º ao art. 8.º da Lei n. 11.340/2016, devendo, quando constatadas essas circunstâncias, ser informadas aos envolvidos, interrompendo-se a sessão.</w:t>
      </w:r>
    </w:p>
    <w:p w14:paraId="36088B8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Notários e registradores poderão prestar serviços profissionais relacionados com suas atribuições às partes envolvidas em sessão de conciliação ou de mediação de sua responsabilidade.</w:t>
      </w:r>
    </w:p>
    <w:p w14:paraId="59586EAF" w14:textId="77777777" w:rsidR="001B7534"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 xml:space="preserve">Seção II </w:t>
      </w:r>
    </w:p>
    <w:p w14:paraId="71572CD5" w14:textId="794B506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Partes</w:t>
      </w:r>
    </w:p>
    <w:p w14:paraId="4F2F046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26. Podem participar da conciliação e da mediação como requerente ou requerido a pessoa natural absolutamente capaz, a pessoa jurídica e os entes despersonalizados a que a lei confere capacidade postulatória.</w:t>
      </w:r>
    </w:p>
    <w:p w14:paraId="14DDC8B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pessoa natural poderá ser representada por procurador devidamente constituído, mediante instrumento público ou particular com poderes para transigir e com firma reconhecida.</w:t>
      </w:r>
    </w:p>
    <w:p w14:paraId="20C74B2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pessoa jurídica e o empresário individual poderão ser representados por preposto, munido de carta de preposição com poderes para transigir e com firma reconhecida, sem necessidade da existência de vínculo empregatício.</w:t>
      </w:r>
    </w:p>
    <w:p w14:paraId="36155C7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Deverá ser exigida da pessoa jurídica a prova de representação mediante a exibição dos seus atos constitutivos.</w:t>
      </w:r>
    </w:p>
    <w:p w14:paraId="67F678A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Os entes despersonalizados poderão ser representados conforme previsto em lei.</w:t>
      </w:r>
    </w:p>
    <w:p w14:paraId="0FE39EA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27. As partes poderão ser assistidas por advogados ou defensores públicos munidos de instrumento de mandato com poderes especiais para o ato.</w:t>
      </w:r>
    </w:p>
    <w:p w14:paraId="20ADB13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Comparecendo uma das partes desacompanhada de advogado ou de defensor público, o conciliador ou mediador suspenderá o procedimento até que todas estejam devidamente assistidas.</w:t>
      </w:r>
    </w:p>
    <w:p w14:paraId="5E36428F"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III</w:t>
      </w:r>
    </w:p>
    <w:p w14:paraId="572E3DFF"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Objeto</w:t>
      </w:r>
    </w:p>
    <w:p w14:paraId="2AE1494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28. Os direitos disponíveis e os indisponíveis que admitam transação poderão ser objeto de conciliação e de mediação, o qual poderá versar sobre todo o conflito ou parte dele.</w:t>
      </w:r>
    </w:p>
    <w:p w14:paraId="080273E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conciliação e a mediação que envolvam direitos indisponíveis, mas transigíveis, deverão ser homologadas em juízo, na forma do art. 725, VIII, do CPC e do art. 3.º, § 2.º, da Lei n. 13.140/2015.</w:t>
      </w:r>
    </w:p>
    <w:p w14:paraId="704F42D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Na hipótese do parágrafo anterior, o cartório encaminhará ao juízo competente o termo de conciliação ou de mediação e os documentos que instruíram o procedimento e, posteriormente, em caso de homologação, entregará o termo homologado diretamente às partes.</w:t>
      </w:r>
    </w:p>
    <w:p w14:paraId="787F640D"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III</w:t>
      </w:r>
    </w:p>
    <w:p w14:paraId="6C9A6176"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Do Requerimento</w:t>
      </w:r>
    </w:p>
    <w:p w14:paraId="1D0B8E04" w14:textId="43B71A60" w:rsidR="002B3E41" w:rsidRPr="002B3E41" w:rsidRDefault="00AF0895" w:rsidP="002B3E41">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t>A</w:t>
      </w:r>
      <w:r w:rsidR="002B3E41" w:rsidRPr="002B3E41">
        <w:rPr>
          <w:rFonts w:ascii="Book Antiqua" w:hAnsi="Book Antiqua"/>
          <w:sz w:val="19"/>
          <w:szCs w:val="19"/>
        </w:rPr>
        <w:t>rt. 29. O requerimento de conciliação ou de mediação poderá ser dirigido a qualquer serviço notarial ou de registro de acordo com as respectivas competências (art. 42 da Lei n. 13.140/2015).</w:t>
      </w:r>
    </w:p>
    <w:p w14:paraId="31C8040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Admitir-se-á a formulação de requerimento conjunto firmado pelos interessados.</w:t>
      </w:r>
    </w:p>
    <w:p w14:paraId="3C0076A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30. São requisitos mínimos do requerimento de realização de conciliação ou de mediação:</w:t>
      </w:r>
    </w:p>
    <w:p w14:paraId="7C5C6A3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qualificação</w:t>
      </w:r>
      <w:proofErr w:type="gramEnd"/>
      <w:r w:rsidRPr="002B3E41">
        <w:rPr>
          <w:rFonts w:ascii="Book Antiqua" w:hAnsi="Book Antiqua"/>
          <w:sz w:val="19"/>
          <w:szCs w:val="19"/>
        </w:rPr>
        <w:t xml:space="preserve"> do requerente, em especial, o nome ou denominação social, endereço, telefone e e-mail de contato, número da carteira de identidade e do Cadastro de Pessoa Física (CPF) ou do Cadastro Nacional de Pessoa Jurídica (CNPJ) na Secretaria da Receita Federal, conforme o caso;</w:t>
      </w:r>
    </w:p>
    <w:p w14:paraId="30718DF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dados</w:t>
      </w:r>
      <w:proofErr w:type="gramEnd"/>
      <w:r w:rsidRPr="002B3E41">
        <w:rPr>
          <w:rFonts w:ascii="Book Antiqua" w:hAnsi="Book Antiqua"/>
          <w:sz w:val="19"/>
          <w:szCs w:val="19"/>
        </w:rPr>
        <w:t xml:space="preserve"> suficientes da outra parte para que seja possível sua identificação e convite;</w:t>
      </w:r>
    </w:p>
    <w:p w14:paraId="0A9E5E2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indicação de meio idôneo de notificação da outra parte;</w:t>
      </w:r>
    </w:p>
    <w:p w14:paraId="7527AA5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narrativa</w:t>
      </w:r>
      <w:proofErr w:type="gramEnd"/>
      <w:r w:rsidRPr="002B3E41">
        <w:rPr>
          <w:rFonts w:ascii="Book Antiqua" w:hAnsi="Book Antiqua"/>
          <w:sz w:val="19"/>
          <w:szCs w:val="19"/>
        </w:rPr>
        <w:t xml:space="preserve"> sucinta do conflito e, se houver, proposta de acordo; e</w:t>
      </w:r>
    </w:p>
    <w:p w14:paraId="7D7DC80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outras</w:t>
      </w:r>
      <w:proofErr w:type="gramEnd"/>
      <w:r w:rsidRPr="002B3E41">
        <w:rPr>
          <w:rFonts w:ascii="Book Antiqua" w:hAnsi="Book Antiqua"/>
          <w:sz w:val="19"/>
          <w:szCs w:val="19"/>
        </w:rPr>
        <w:t xml:space="preserve"> informações relevantes, a critério do requerente.</w:t>
      </w:r>
    </w:p>
    <w:p w14:paraId="4A971B7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Para os fins do caput deste artigo, os serviços notariais e de registro poderão disponibilizar aos usuários, por intermédio da rede mundial de computadores ou presencialmente, um formulário-padrão.</w:t>
      </w:r>
    </w:p>
    <w:p w14:paraId="697A65D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Caberá ao requerente oferecer tantas cópias do requerimento quantas forem as partes interessadas, caso não opte pelo meio eletrônico como forma de notificação.</w:t>
      </w:r>
    </w:p>
    <w:p w14:paraId="3BCD92D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Serão de inteira responsabilidade do requerente a veracidade e correção dos dados fornecidos relacionados nos incisos I a V deste artigo.</w:t>
      </w:r>
    </w:p>
    <w:p w14:paraId="6ED5BBB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31. Após o recebimento e protocolo do requerimento, se, em exame formal, for considerado não preenchido algum dos requisitos previstos no art. 30 deste Código de Normas, o requerente será notificado, preferencialmente por meio eletrônico, para sanar o vício no prazo de dez dias, marcando-se nova data para audiência, se necessário.</w:t>
      </w:r>
    </w:p>
    <w:p w14:paraId="422C8AF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Persistindo o não cumprimento de qualquer dos requisitos, o conciliador ou o mediador rejeitará o pedido.</w:t>
      </w:r>
    </w:p>
    <w:p w14:paraId="2B452B2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inércia do requerente acarretará o arquivamento do pedido por ausência de interesse.</w:t>
      </w:r>
    </w:p>
    <w:p w14:paraId="2A5BE5B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32. No ato do requerimento, o requerente pagará emolumentos referentes a uma sessão de mediação de até 60 minutos.</w:t>
      </w:r>
    </w:p>
    <w:p w14:paraId="5FF8D6C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33. A distribuição do requerimento será anotada no livro de protocolo de conciliação e de mediação conforme a ordem cronológica de apresentação.</w:t>
      </w:r>
    </w:p>
    <w:p w14:paraId="3790392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34. Ao receber o requerimento, o serviço notarial ou de registro designará, de imediato, data e hora para a realização da sessão de conciliação ou de mediação e dará ciência dessas informações ao apresentante do pedido, dispensando-se a notificação do requerente.</w:t>
      </w:r>
    </w:p>
    <w:p w14:paraId="4775EE9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ciência a que se refere o caput deste artigo recairá na pessoa do apresentante do requerimento, ainda que não seja ele o requerente.</w:t>
      </w:r>
    </w:p>
    <w:p w14:paraId="2656096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Ao apresentante do requerimento será dado recibo do protocolo e de todos os valores recebidos a título de depósito prévio.</w:t>
      </w:r>
    </w:p>
    <w:p w14:paraId="16F9398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35. A notificação da parte requerida será realizada por qualquer meio idôneo de comunicação, devendo ocorrer preferencialmente por meio eletrônico, por carta com Aviso de Recebimento (AR) ou notificação por oficial de registro de títulos e documentos do domicílio de quem deva recebê-la.</w:t>
      </w:r>
    </w:p>
    <w:p w14:paraId="78D222D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serviço notarial ou de registro informará ao requerente os meios idôneos de comunicação permitidos e respectivos custos.</w:t>
      </w:r>
    </w:p>
    <w:p w14:paraId="05729F9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requerente arcará com o custo da notificação; no entanto, se for feita por meio eletrônico não será cobrada.</w:t>
      </w:r>
    </w:p>
    <w:p w14:paraId="4D13CDE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custo do envio da carta com AR não poderá ser superior ao praticado pela Empresa Brasileira de Correios e Telégrafos e o custo da notificação por oficial de registro de títulos e documentos será o previsto na tabela de emolumentos.</w:t>
      </w:r>
    </w:p>
    <w:p w14:paraId="17E6AE7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36. O serviço notarial ou de registro remeterá, com notificação, cópia do requerimento à parte requerida, esclarecendo, desde logo, que sua participação na sessão de conciliação ou de mediação será facultativa e concederá prazo de dez dias para que, querendo, indique, por escrito, nova data e novo horário, caso não possa comparecer à sessão designada.</w:t>
      </w:r>
    </w:p>
    <w:p w14:paraId="75C433F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Para a conveniência dos trabalhos, o serviço notarial ou de registro poderá manter contato com as partes no intuito de designar data de comum acordo para a sessão de conciliação ou de mediação.</w:t>
      </w:r>
    </w:p>
    <w:p w14:paraId="68DA2E0C" w14:textId="15256FC2" w:rsidR="00AF0895"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IV</w:t>
      </w:r>
    </w:p>
    <w:p w14:paraId="64983E00" w14:textId="3B66911F"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Sessões</w:t>
      </w:r>
    </w:p>
    <w:p w14:paraId="7F2AD56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37. Os serviços notariais e de registro manterão espaço reservado em suas dependências para a realização das sessões de conciliação e de mediação durante o horário de atendimento ao público.</w:t>
      </w:r>
    </w:p>
    <w:p w14:paraId="2CA529A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Na data e hora designadas para a realização da sessão de conciliação ou de mediação, realizado o chamamento nominal das partes e constatado o não comparecimento de qualquer delas, o requerimento será arquivado.</w:t>
      </w:r>
    </w:p>
    <w:p w14:paraId="33D9D8E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Não se aplicará o disposto no parágrafo anterior se estiverem preenchidos, cumulativamente, os seguintes requisitos:</w:t>
      </w:r>
    </w:p>
    <w:p w14:paraId="2E9C558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pluralidade</w:t>
      </w:r>
      <w:proofErr w:type="gramEnd"/>
      <w:r w:rsidRPr="002B3E41">
        <w:rPr>
          <w:rFonts w:ascii="Book Antiqua" w:hAnsi="Book Antiqua"/>
          <w:sz w:val="19"/>
          <w:szCs w:val="19"/>
        </w:rPr>
        <w:t xml:space="preserve"> de requerentes ou de requeridos;</w:t>
      </w:r>
    </w:p>
    <w:p w14:paraId="2513644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comparecimento</w:t>
      </w:r>
      <w:proofErr w:type="gramEnd"/>
      <w:r w:rsidRPr="002B3E41">
        <w:rPr>
          <w:rFonts w:ascii="Book Antiqua" w:hAnsi="Book Antiqua"/>
          <w:sz w:val="19"/>
          <w:szCs w:val="19"/>
        </w:rPr>
        <w:t xml:space="preserve"> de ao menos duas partes contrárias com o intuito de transigir; e</w:t>
      </w:r>
    </w:p>
    <w:p w14:paraId="059D0C0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identificação formal da viabilidade de eventual acordo.</w:t>
      </w:r>
    </w:p>
    <w:p w14:paraId="393AA45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sessão de conciliação ou de mediação terá eficácia apenas entre as partes presentes.</w:t>
      </w:r>
    </w:p>
    <w:p w14:paraId="42138A2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38. Obtido o acordo, será lavrado termo de conciliação ou de mediação e as partes presentes assinarão a última folha do termo, rubricando as demais. Finalizado o procedimento, o termo será arquivado no livro de conciliação e de mediação.</w:t>
      </w:r>
    </w:p>
    <w:p w14:paraId="59496C5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Será fornecida via do termo de conciliação ou de mediação a cada uma das partes presentes à sessão, que será considerado documento público com força de título executivo extrajudicial, nos termos do art. 784, IV, do CPC.</w:t>
      </w:r>
    </w:p>
    <w:p w14:paraId="18B9BD0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39. A não obtenção de acordo não impedirá a realização de novas sessões de conciliação ou de mediação até que finalizadas as tratativas.</w:t>
      </w:r>
    </w:p>
    <w:p w14:paraId="7B7C7A2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40. O pedido será arquivado, independentemente de anuência da parte contrária, se o requerente solicitar, a qualquer tempo e por escrito, a desistência do pedido.</w:t>
      </w:r>
    </w:p>
    <w:p w14:paraId="08CC425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1.º Solicitada a desistência, o requerimento será arquivado em pasta própria, não subsistindo a obrigatoriedade de sua conservação quando for microfilmado ou gravado por processo eletrônico de imagens.</w:t>
      </w:r>
    </w:p>
    <w:p w14:paraId="56D715A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Presumir-se-á a desistência do requerimento se o requerente, após notificado, não se manifestar no prazo de 30 dias.</w:t>
      </w:r>
    </w:p>
    <w:p w14:paraId="26B1D9A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41. Em caso de não obtenção do acordo ou de desistência do requerimento antes da sessão de conciliação ou de mediação, o procedimento será arquivado pelo serviço notarial ou de registro, que anotará essa circunstância no livro de conciliação e de mediação.</w:t>
      </w:r>
    </w:p>
    <w:p w14:paraId="2EC6A585" w14:textId="15C8ACA5" w:rsidR="00AF0895"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V</w:t>
      </w:r>
    </w:p>
    <w:p w14:paraId="3B20C5D1" w14:textId="3C128D61"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Livros</w:t>
      </w:r>
    </w:p>
    <w:p w14:paraId="1FC993A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42. Os serviços notariais e de registro optantes pela prestação do serviço criarão livro de protocolo específico para recebimento de requerimentos de conciliação e de mediação.</w:t>
      </w:r>
    </w:p>
    <w:p w14:paraId="7359A77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livro de protocolo, com 300 folhas, será aberto, numerado, autenticado e encerrado pelo oficial do serviço notarial e de registro, podendo ser utilizado, para tal fim, processo mecânico de autenticação previamente aprovado pela autoridade judiciária competente.</w:t>
      </w:r>
    </w:p>
    <w:p w14:paraId="782A476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Do livro de protocolo deverão constar os seguintes dados:</w:t>
      </w:r>
    </w:p>
    <w:p w14:paraId="333132B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número de ordem, que seguirá indefinidamente nos livros da mesma espécie;</w:t>
      </w:r>
    </w:p>
    <w:p w14:paraId="4E2B7DE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data da apresentação do requerimento;</w:t>
      </w:r>
    </w:p>
    <w:p w14:paraId="6241E46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o nome do requerente; e</w:t>
      </w:r>
    </w:p>
    <w:p w14:paraId="17DFCFF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natureza da mediação.</w:t>
      </w:r>
    </w:p>
    <w:p w14:paraId="320F8B7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43. Os serviços notariais e de registro que optarem por prestar o serviço deverão instituir livro de conciliação e de mediação, cuja abertura atenderá às normas estabelecidas pelas </w:t>
      </w:r>
      <w:proofErr w:type="spellStart"/>
      <w:r w:rsidRPr="002B3E41">
        <w:rPr>
          <w:rFonts w:ascii="Book Antiqua" w:hAnsi="Book Antiqua"/>
          <w:sz w:val="19"/>
          <w:szCs w:val="19"/>
        </w:rPr>
        <w:t>corregedorias-gerais</w:t>
      </w:r>
      <w:proofErr w:type="spellEnd"/>
      <w:r w:rsidRPr="002B3E41">
        <w:rPr>
          <w:rFonts w:ascii="Book Antiqua" w:hAnsi="Book Antiqua"/>
          <w:sz w:val="19"/>
          <w:szCs w:val="19"/>
        </w:rPr>
        <w:t xml:space="preserve"> de Justiça dos estados e do Distrito Federal e dos Territórios.</w:t>
      </w:r>
    </w:p>
    <w:p w14:paraId="74D3496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Os termos de audiência de conciliação ou de mediação serão lavrados em livro exclusivo, vedada sua utilização para outros fins.</w:t>
      </w:r>
    </w:p>
    <w:p w14:paraId="59E7931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livros obedecerão aos modelos de uso corrente, aprovados pelo juízo da vara de registros públicos.</w:t>
      </w:r>
    </w:p>
    <w:p w14:paraId="0611759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Os números de ordem dos termos de conciliação e de mediação não serão interrompidos ao final de cada livro, mas continuarão indefinidamente nos seguintes da mesma espécie.</w:t>
      </w:r>
    </w:p>
    <w:p w14:paraId="2FBDB07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Poderá ser adotado simultaneamente mais de um livro de conciliação e de mediação para lavratura de audiências por meio eletrônico.</w:t>
      </w:r>
    </w:p>
    <w:p w14:paraId="083D134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Deverá ser adotado pelos serviços notariais e de registro livro de carga físico, no qual serão correlacionados os escreventes e os livros quando o serviço utilizar, concomitantemente, mais de um livro de conciliação e de mediação.</w:t>
      </w:r>
    </w:p>
    <w:p w14:paraId="4323F8E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6.º O livro sob a responsabilidade de um escrevente é de seu uso exclusivo, permitida a utilização por outro escrevente apenas com autorização prévia do notário e do registrador, lançada e datada no livro de carga.</w:t>
      </w:r>
    </w:p>
    <w:p w14:paraId="7D1062D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 O livro de conciliação e de mediação terá 300 folhas, permitido o acréscimo apenas para evitar a inconveniência de cisão do ato.</w:t>
      </w:r>
    </w:p>
    <w:p w14:paraId="302008C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1.º Além do timbre do serviço notarial e de registro, todas as folhas conterão o número do livro e do termo de conciliação ou de mediação correspondentes, numeradas em ordem crescente por sistema mecânico ou eletrônico.</w:t>
      </w:r>
    </w:p>
    <w:p w14:paraId="171F937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Eventual erro material na numeração das folhas poderá ser corrigido pelo notário ou registrador, devendo constar do termo de encerramento.</w:t>
      </w:r>
    </w:p>
    <w:p w14:paraId="3DEFBFD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livro eletrônico somente poderá ser adotado por sistema que garanta a verificação da existência e do conteúdo do ato, subordinando-se às mesmas regras de lavratura atinentes ao livro físico.</w:t>
      </w:r>
    </w:p>
    <w:p w14:paraId="2CE8AF1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45. Nos termos de audiências de conciliação e de mediação lavradas em livro de folhas soltas, as partes lançarão a assinatura no final da última, rubricando as demais.</w:t>
      </w:r>
    </w:p>
    <w:p w14:paraId="6834CAB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Se os declarantes ou os participantes não puderem, por alguma circunstância, assinar, far-se-á declaração no termo, assinando a rogo outra pessoa e apondo-se à margem do ato a impressão datiloscópica da que não assinar.</w:t>
      </w:r>
    </w:p>
    <w:p w14:paraId="14B6273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46. As folhas soltas utilizadas serão acondicionadas em pasta própria, correspondente ao livro a que pertençam, até a encadernação, que ocorrerá no período de até 60 dias subsequentes à data do encerramento.</w:t>
      </w:r>
    </w:p>
    <w:p w14:paraId="1344A95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encerramento será feito imediatamente após a lavratura do último termo de audiência, ainda que pendente o decurso do prazo previsto no caput deste artigo para ultimação do ato previamente praticado e não subscrito.</w:t>
      </w:r>
    </w:p>
    <w:p w14:paraId="2CB561D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47. O livro de conciliação e de mediação conterá índice alfabético com a indicação dos nomes das partes interessadas presentes à sessão, devendo constar o número do CPF/CNPJ — ou, na sua falta, o número de documento de identidade — e a referência ao livro e à folha em que foi lavrado o termo de conciliação ou de mediação.</w:t>
      </w:r>
    </w:p>
    <w:p w14:paraId="229A340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Os índices poderão ser elaborados pelo sistema de fichas, microfichas ou eletrônico, em que serão anotados os dados das partes envolvidas nos procedimentos de mediação ou de conciliação.</w:t>
      </w:r>
    </w:p>
    <w:p w14:paraId="79347A6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48. O livro e qualquer documento oriundo de conciliação ou de mediação extrajudicial deverão permanecer no ofício e quaisquer diligências judiciais ou extrajudiciais que exigirem sua apresentação serão realizadas, sempre que possível, no próprio ofício, salvo por determinação judicial, caso em que o documento ou o livro poderá deixar o serviço extrajudicial.</w:t>
      </w:r>
    </w:p>
    <w:p w14:paraId="31D5FE0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49. Os serviços notariais e de registro deverão manter em segurança permanente os livros e os documentos de conciliação e de mediação, respondendo pela ordem, guarda e conservação.</w:t>
      </w:r>
    </w:p>
    <w:p w14:paraId="3A927DD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livro de conciliação e de mediação poderá ser escriturado em meio eletrônico e o traslado do termo respectivo poderá ser disponibilizado na rede mundial de computadores para acesso restrito, mediante a utilização de código específico fornecido às partes.</w:t>
      </w:r>
    </w:p>
    <w:p w14:paraId="0F697E5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50. Os documentos eventualmente apresentados pelas partes para a instrução da conciliação ou da mediação serão examinados e devolvidos a seus titulares durante a sessão, devendo os serviços notariais e de registro manter em arquivo próprio, além do requerimento firmado pelas partes, todos os documentos que julgar pertinentes.</w:t>
      </w:r>
    </w:p>
    <w:p w14:paraId="53F58EA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 Os serviços notariais e de registro observarão o prazo mínimo de cinco anos para arquivamento dos documentos relativos à conciliação e à mediação.</w:t>
      </w:r>
    </w:p>
    <w:p w14:paraId="2C4F7F8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Não subsistirá a obrigatoriedade de conservação dos documentos microfilmados ou gravados por processo eletrônico de imagens.</w:t>
      </w:r>
    </w:p>
    <w:p w14:paraId="764D84AA"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VI</w:t>
      </w:r>
    </w:p>
    <w:p w14:paraId="45ADE875"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Dos Emolumentos</w:t>
      </w:r>
    </w:p>
    <w:p w14:paraId="29D0602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52. Enquanto não editadas, no âmbito dos estados e do Distrito Federal, normas específicas relativas aos emolumentos, observadas as diretrizes previstas pela Lei n. 10.169, de 29 de dezembro de 2000, aplicar-se-á às conciliações e às mediações extrajudiciais a tabela referente ao menor valor cobrado na lavratura de escritura pública sem valor econômico.</w:t>
      </w:r>
    </w:p>
    <w:p w14:paraId="7D80C4C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Os emolumentos previstos no caput deste artigo referem-se a uma sessão de até 60 minutos e neles será incluído o valor de uma via do termo de conciliação e de mediação para cada uma das partes.</w:t>
      </w:r>
    </w:p>
    <w:p w14:paraId="3DCA571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Se excedidos os 60 minutos mencionados no parágrafo anterior ou se forem necessárias sessões extraordinárias para a obtenção de acordo, serão cobrados emolumentos proporcionais ao tempo excedido, na primeira hipótese, e relativos a cada nova sessão de conciliação ou de mediação, na segunda hipótese, mas, em todo caso, poderá o custo ser repartido pro rata entre as partes, salvo se transigirem de forma diversa.</w:t>
      </w:r>
    </w:p>
    <w:p w14:paraId="351A5F5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Será considerada sessão extraordinária aquela não prevista no agendamento.</w:t>
      </w:r>
    </w:p>
    <w:p w14:paraId="471D013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53. É vedado aos serviços notariais e de registro receber das partes qualquer vantagem referente à sessão de conciliação ou de mediação, exceto os valores relativos aos emolumentos e às despesas de notificação.</w:t>
      </w:r>
    </w:p>
    <w:p w14:paraId="17514DF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54. Na hipótese de o arquivamento do requerimento ocorrer antes da sessão de conciliação ou de mediação, 75% do valor recebido a título emolumentos será restituído ao </w:t>
      </w:r>
      <w:proofErr w:type="spellStart"/>
      <w:proofErr w:type="gramStart"/>
      <w:r w:rsidRPr="002B3E41">
        <w:rPr>
          <w:rFonts w:ascii="Book Antiqua" w:hAnsi="Book Antiqua"/>
          <w:sz w:val="19"/>
          <w:szCs w:val="19"/>
        </w:rPr>
        <w:t>requerente.Parágrafo</w:t>
      </w:r>
      <w:proofErr w:type="spellEnd"/>
      <w:proofErr w:type="gramEnd"/>
      <w:r w:rsidRPr="002B3E41">
        <w:rPr>
          <w:rFonts w:ascii="Book Antiqua" w:hAnsi="Book Antiqua"/>
          <w:sz w:val="19"/>
          <w:szCs w:val="19"/>
        </w:rPr>
        <w:t xml:space="preserve"> único. As despesas de notificação não serão restituídas, salvo se ocorrer desistência do pedido antes da realização do ato.</w:t>
      </w:r>
    </w:p>
    <w:p w14:paraId="0CECA81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55. Com base no art. 169, § 2.º, do CPC, os serviços notariais e de registro realizarão sessões não remuneradas de conciliação e de mediação para atender demandas de gratuidade, como contrapartida da autorização para prestar o serviço.</w:t>
      </w:r>
    </w:p>
    <w:p w14:paraId="757DB21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Os tribunais determinarão o percentual de audiências não remuneradas, que não poderá ser inferior a 10% da média semestral das sessões realizadas pelo serviço extrajudicial nem inferior ao percentual fixado para as câmaras privadas.</w:t>
      </w:r>
    </w:p>
    <w:p w14:paraId="25840882"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VII</w:t>
      </w:r>
    </w:p>
    <w:p w14:paraId="2801923B"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Finais</w:t>
      </w:r>
    </w:p>
    <w:p w14:paraId="270E231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56. Será vedado aos serviços notariais e de registro estabelecer, em documentos por eles expedidos, cláusula compromissória de conciliação ou de mediação extrajudicial.</w:t>
      </w:r>
    </w:p>
    <w:p w14:paraId="108EF9F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57. Aplica-se o disposto no art. 132, caput e § 1.º, do Código Civil brasileiro à contagem dos prazos.</w:t>
      </w:r>
    </w:p>
    <w:p w14:paraId="0015F425"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II</w:t>
      </w:r>
    </w:p>
    <w:p w14:paraId="7825E5E3"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ORGANIZAÇÃO NA PRESTAÇÃO DOS SERVIÇOS</w:t>
      </w:r>
    </w:p>
    <w:p w14:paraId="6C514B6A"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4003DBDE"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TELETRABALHO</w:t>
      </w:r>
    </w:p>
    <w:p w14:paraId="0033B645"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7FB499FE"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4F88653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58. A adoção do teletrabalho é facultativa aos escreventes, prepostos e colaboradores do serviço notarial e de registro.</w:t>
      </w:r>
    </w:p>
    <w:p w14:paraId="6FA8E7E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Parágrafo único. É vedada a realização de teletrabalho pelos titulares delegatários, bem como pelos interinos e interventores nomeados para responder pelo serviço notarial e de registro.</w:t>
      </w:r>
    </w:p>
    <w:p w14:paraId="508ACB5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59. Os escreventes, prepostos e colaboradores do serviço notarial e de registro, quando autorizados pelos titulares delegatários, interinos e interventores, podem executar suas tarefas fora das dependências da serventia extrajudicial, de forma remota, com a utilização de recursos tecnológicos, sob a denominação de teletrabalho.</w:t>
      </w:r>
    </w:p>
    <w:p w14:paraId="1E2587E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Não se enquadram no conceito de teletrabalho as atividades notariais e de registro executadas externamente em razão da natureza do ato a ser praticado.</w:t>
      </w:r>
    </w:p>
    <w:p w14:paraId="0313ADA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teletrabalho não implica a criação de sucursais e não autoriza ao notário e ao registrador a prática de atos de seu ofício fora do âmbito de sua delegação.</w:t>
      </w:r>
    </w:p>
    <w:p w14:paraId="6B3FAB6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Os afastamentos justificados do titular delegatário do serviço notarial e de registro não são considerados teletrabalho e sempre devem ser comunicados à corregedoria local.</w:t>
      </w:r>
    </w:p>
    <w:p w14:paraId="05B6FF9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60. A prestação do serviço notarial e de registro em regime de teletrabalho é auxiliar da prestação do serviço presencial e será realizada sem prejuízo da eficiência e da qualidade do serviço, assim como da continuidade do atendimento presencial aos usuários do serviço.</w:t>
      </w:r>
    </w:p>
    <w:p w14:paraId="1BF9C10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61. A atividade notarial e de registro na modalidade teletrabalho está limitada a 30% da força de trabalho da serventia extrajudicial, desde que seja mantida a capacidade plena de funcionamento dos setores de atendimento ao público externo.</w:t>
      </w:r>
    </w:p>
    <w:p w14:paraId="6A3AB07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capacidade de funcionamento dos setores de atendimento ao público externo deverá ser avaliada constantemente pelos juízes corregedores permanentes e/ou pelas corregedorias de Justiça dos estados e do Distrito Federal e, em caso de constatação de prejuízo para a prestação do serviço, o teletrabalho deve ser adequado ou suspenso.</w:t>
      </w:r>
    </w:p>
    <w:p w14:paraId="0F52E5C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titulares delegatários definirão, no âmbito do seu poder de gestão das serventias extrajudiciais, as atividades que poderão ser realizadas de forma remota.</w:t>
      </w:r>
    </w:p>
    <w:p w14:paraId="7563D92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É vedada a prestação de serviço notarial e de registro na modalidade teletrabalho em relação aos atos para os quais a lei exija a prática exclusiva pelo titular delegatário da serventia extrajudicial.</w:t>
      </w:r>
    </w:p>
    <w:p w14:paraId="2CB4309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62. O titular do serviço notarial e de registro que decidir implementar ou alterar o regime de teletrabalho na serventia extrajudicial deverá comunicar ao órgão correcional local:</w:t>
      </w:r>
    </w:p>
    <w:p w14:paraId="2522F02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nome, CPF, e-mail e telefone dos escreventes, prepostos e colaboradores do serviço notarial e de registro incluídos no sistema de teletrabalho; e</w:t>
      </w:r>
    </w:p>
    <w:p w14:paraId="19ED93F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os</w:t>
      </w:r>
      <w:proofErr w:type="gramEnd"/>
      <w:r w:rsidRPr="002B3E41">
        <w:rPr>
          <w:rFonts w:ascii="Book Antiqua" w:hAnsi="Book Antiqua"/>
          <w:sz w:val="19"/>
          <w:szCs w:val="19"/>
        </w:rPr>
        <w:t xml:space="preserve"> meios de controle das atividades dos escreventes, prepostos e colaboradores do serviço notarial e de registro incluídos no sistema de teletrabalho.</w:t>
      </w:r>
    </w:p>
    <w:p w14:paraId="586CB28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adoção e a alteração previstas no caput deste artigo deverão ser comunicadas à corregedoria local com antecedência mínima de 15 dias.</w:t>
      </w:r>
    </w:p>
    <w:p w14:paraId="4EC0967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63. Os escreventes, prepostos e colaboradores do serviço notarial e de registro incluídos no sistema de teletrabalho deverão estar presentes às correições ordinárias realizadas pelas corregedorias locais e pela Corregedoria Nacional de Justiça.</w:t>
      </w:r>
    </w:p>
    <w:p w14:paraId="5F28CC4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64. Aplicam-se ao teletrabalho dos escreventes, prepostos e colaboradores do serviço notarial e de registro, no que couber, as disposições contidas na Resolução CNJ n. 227/2016.</w:t>
      </w:r>
    </w:p>
    <w:p w14:paraId="62B77975"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III</w:t>
      </w:r>
    </w:p>
    <w:p w14:paraId="3520FBFF"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INTERINOS E DOS PREPOSTOS</w:t>
      </w:r>
    </w:p>
    <w:p w14:paraId="75BFC001"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CAPÍTULO I</w:t>
      </w:r>
    </w:p>
    <w:p w14:paraId="2390E064"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RESTRIÇÕES</w:t>
      </w:r>
    </w:p>
    <w:p w14:paraId="545A0065"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473E4C03"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familiares de juízes corregedores</w:t>
      </w:r>
    </w:p>
    <w:p w14:paraId="08C615F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65. A contratação, por delegados extrajudiciais, de familiares de magistrado incumbido da corregedoria do respectivo serviço de notas ou de registro deverá observar a Resolução n. 20, de agosto de 2006, sem prejuízo de outras normas compatíveis.</w:t>
      </w:r>
    </w:p>
    <w:p w14:paraId="6CA45040"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II</w:t>
      </w:r>
    </w:p>
    <w:p w14:paraId="159F839E"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DESIGNAÇÃO DE INTERINOS</w:t>
      </w:r>
    </w:p>
    <w:p w14:paraId="52DE1989"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1E74E2D3"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61F9B40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66. Declarada a vacância de serventia extrajudicial, as corregedorias de Justiça dos estados e do Distrito Federal designarão o substituto mais antigo para responder interinamente pelo expediente.</w:t>
      </w:r>
    </w:p>
    <w:p w14:paraId="0896527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designação deverá recair no substituto mais antigo que exerça a substituição no momento da declaração da vacância.</w:t>
      </w:r>
    </w:p>
    <w:p w14:paraId="141FD12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designação de substituto para responder interinamente pelo expediente não poderá recair sobre cônjuge, companheiro ou parente em linha reta, colateral ou por afinidade, até o terceiro grau do antigo delegatário ou de magistrados do tribunal local.</w:t>
      </w:r>
    </w:p>
    <w:p w14:paraId="5720063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67. A designação de substituto para responder interinamente pelo expediente não poderá recair sobre pessoa condenada em decisão com trânsito em julgado ou proferida por órgão jurisdicional colegiado, nas seguintes hipóteses:</w:t>
      </w:r>
    </w:p>
    <w:p w14:paraId="786D9B9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atos</w:t>
      </w:r>
      <w:proofErr w:type="gramEnd"/>
      <w:r w:rsidRPr="002B3E41">
        <w:rPr>
          <w:rFonts w:ascii="Book Antiqua" w:hAnsi="Book Antiqua"/>
          <w:sz w:val="19"/>
          <w:szCs w:val="19"/>
        </w:rPr>
        <w:t xml:space="preserve"> de improbidade administrativa; e</w:t>
      </w:r>
    </w:p>
    <w:p w14:paraId="454C04A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crimes</w:t>
      </w:r>
      <w:proofErr w:type="gramEnd"/>
      <w:r w:rsidRPr="002B3E41">
        <w:rPr>
          <w:rFonts w:ascii="Book Antiqua" w:hAnsi="Book Antiqua"/>
          <w:sz w:val="19"/>
          <w:szCs w:val="19"/>
        </w:rPr>
        <w:t>:</w:t>
      </w:r>
    </w:p>
    <w:p w14:paraId="3F91891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contra a administração pública;</w:t>
      </w:r>
    </w:p>
    <w:p w14:paraId="79001A9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contra a incolumidade pública;</w:t>
      </w:r>
    </w:p>
    <w:p w14:paraId="4B5B1DC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c) contra a fé pública;</w:t>
      </w:r>
    </w:p>
    <w:p w14:paraId="4B2AC71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d) hediondos;</w:t>
      </w:r>
    </w:p>
    <w:p w14:paraId="5E92458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e) praticados por organização criminosa, quadrilha ou bando;</w:t>
      </w:r>
    </w:p>
    <w:p w14:paraId="2562061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f) de redução de pessoa à condição análoga à de escravo;</w:t>
      </w:r>
    </w:p>
    <w:p w14:paraId="1C1D3B8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g) eleitorais, para os quais a lei comine pena privativa de liberdade; e</w:t>
      </w:r>
    </w:p>
    <w:p w14:paraId="0507935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h) de lavagem ou ocultação de bens, direitos e valores.</w:t>
      </w:r>
    </w:p>
    <w:p w14:paraId="7A89E6F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Na mesma proibição dos incisos I e II deste artigo, incide aquele que:</w:t>
      </w:r>
    </w:p>
    <w:p w14:paraId="133E4CB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praticou ato que acarretou a perda do cargo ou emprego público;</w:t>
      </w:r>
    </w:p>
    <w:p w14:paraId="2149445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b) foi excluído do exercício da profissão por decisão judicial ou administrativa do órgão profissional competente;</w:t>
      </w:r>
    </w:p>
    <w:p w14:paraId="5C37E7F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c) teve suas contas relativas ao exercício de cargos ou funções públicas rejeitadas por irregularidade insanável que configure ato doloso de improbidade administrativa, por decisão irrecorrível do órgão competente; e</w:t>
      </w:r>
    </w:p>
    <w:p w14:paraId="58973D5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d) perdeu a delegação por decisão judicial ou administrativa.</w:t>
      </w:r>
    </w:p>
    <w:p w14:paraId="0E87B54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68. Não se aplicam as vedações do art. 66, II, ao crime culposo ou considerado de menor potencial ofensivo.</w:t>
      </w:r>
    </w:p>
    <w:p w14:paraId="236F85F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69. Não havendo substituto que atenda aos requisitos previstos neste Código de Normas, a Corregedoria de Justiça designará interinamente, como responsável pelo expediente, delegatário em exercício no mesmo município ou no município contíguo que detenha uma das atribuições do serviço vago.</w:t>
      </w:r>
    </w:p>
    <w:p w14:paraId="5550161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Não havendo delegatário no mesmo município ou no município contíguo que detenha uma das atribuições do serviço vago, a Corregedoria de Justiça designará interinamente, como responsável pelo expediente, substituto de outra serventia bacharel em direito com no mínimo dez anos de exercício em serviço notarial ou registral.</w:t>
      </w:r>
    </w:p>
    <w:p w14:paraId="01D1DC7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designação de substituto para responder interinamente pelo expediente será precedida de consulta ao juiz corregedor permanente competente pela fiscalização da serventia extrajudicial vaga.</w:t>
      </w:r>
    </w:p>
    <w:p w14:paraId="0F1717D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70. A designação do substituto para responder interinamente pelo expediente deverá ser revogada se for constatado, em procedimento administrativo, o não repasse ao Tribunal de Justiça do excedente a 90,25% dos subsídios de ministro do Supremo Tribunal Federal (STF).</w:t>
      </w:r>
    </w:p>
    <w:p w14:paraId="52B58FDD" w14:textId="7949FA6A"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71. Os casos omissos serão decididos pela Corregedoria de Justiça local e deverão ser comunicados à Corregedoria Nacional de Justiça no prazo de 30 dias. </w:t>
      </w:r>
    </w:p>
    <w:p w14:paraId="7C895BB4"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IV</w:t>
      </w:r>
    </w:p>
    <w:p w14:paraId="7C2DC665"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DELEGATÁRIO</w:t>
      </w:r>
    </w:p>
    <w:p w14:paraId="4A2D7E06"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515B27B1"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INCOMPATIBILIDADES E IMPEDIMENTOS</w:t>
      </w:r>
    </w:p>
    <w:p w14:paraId="7ED1CA6A" w14:textId="48D940C0" w:rsidR="002B3E41" w:rsidRPr="002B3E41" w:rsidRDefault="00AF0895" w:rsidP="00AF0895">
      <w:pPr>
        <w:spacing w:before="100" w:beforeAutospacing="1" w:after="100" w:afterAutospacing="1" w:line="240" w:lineRule="auto"/>
        <w:jc w:val="center"/>
        <w:rPr>
          <w:rFonts w:ascii="Book Antiqua" w:hAnsi="Book Antiqua"/>
          <w:sz w:val="19"/>
          <w:szCs w:val="19"/>
        </w:rPr>
      </w:pPr>
      <w:r>
        <w:rPr>
          <w:rFonts w:ascii="Book Antiqua" w:hAnsi="Book Antiqua"/>
          <w:sz w:val="19"/>
          <w:szCs w:val="19"/>
        </w:rPr>
        <w:t>S</w:t>
      </w:r>
      <w:r w:rsidR="002B3E41" w:rsidRPr="002B3E41">
        <w:rPr>
          <w:rFonts w:ascii="Book Antiqua" w:hAnsi="Book Antiqua"/>
          <w:sz w:val="19"/>
          <w:szCs w:val="19"/>
        </w:rPr>
        <w:t>eção I</w:t>
      </w:r>
    </w:p>
    <w:p w14:paraId="6A0300BD"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De mandatos eletivos</w:t>
      </w:r>
    </w:p>
    <w:p w14:paraId="0E531E7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72. O notário e/ou registrador que desejarem exercer mandato eletivo deverão se afastar do exercício do serviço público delegado desde a sua diplomação.</w:t>
      </w:r>
    </w:p>
    <w:p w14:paraId="1CE38AD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notário e/ou registrador poderão exercer, cumulativamente, a vereança com a atividade notarial e/ou de registro, havendo compatibilidade de horários, e nos demais tipos de mandatos eletivos deverão se afastar da atividade, segundo os termos do caput.</w:t>
      </w:r>
    </w:p>
    <w:p w14:paraId="2EFDD1E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No caso de haver a necessidade de o notário e/ou registrador se afastarem para o exercício de mandato eletivo, a atividade será conduzida pelo escrevente substituto com a designação contemplada pelo art. 20, § 5.º, da Lei Federal n. 8.935/1994.</w:t>
      </w:r>
    </w:p>
    <w:p w14:paraId="1924883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notário e/ou o registrador que exercerem mandato eletivo terão o direito à percepção integral dos emolumentos gerados em decorrência da atividade notarial e/ou registral que lhe foi delegada.</w:t>
      </w:r>
    </w:p>
    <w:p w14:paraId="131E8631"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TÍTULO V</w:t>
      </w:r>
    </w:p>
    <w:p w14:paraId="712E873B"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OUTORGA DE DELEGAÇÃO</w:t>
      </w:r>
    </w:p>
    <w:p w14:paraId="0FD8FC2E"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039BDB0D"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CONCURSO PÚBLICO</w:t>
      </w:r>
    </w:p>
    <w:p w14:paraId="16826C25"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2EE289A8"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639FD34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73. Os concursos públicos de provas e títulos para a outorga das Delegações de Notas e de Registro deverão observar a Resolução CNJ n. 81, de 9 de junho de 2009, sem prejuízo de outras normas compatíveis.</w:t>
      </w:r>
    </w:p>
    <w:p w14:paraId="6994735F"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w:t>
      </w:r>
    </w:p>
    <w:p w14:paraId="46B89FB3"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Painel Nacional dos Concursos Públicos de Provas e Títulos para Outorga de Delegações de Serviços de Notas e de Registro</w:t>
      </w:r>
    </w:p>
    <w:p w14:paraId="5360135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74. Os tribunais de Justiça dos estados e do Distrito Federal devem enviar ao Conselho Nacional de Justiça (CNJ) os dados e as informações relativas aos Concursos Públicos de Provas e Títulos para Outorga de Delegações de Serviços de Notas e de Registro, conforme seus respectivos normativos.</w:t>
      </w:r>
    </w:p>
    <w:p w14:paraId="555B1D6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envio dar-se-á mediante alimentação do Painel Nacional dos Concursos Públicos de Provas e Títulos para Outorga de Delegações de Serviços de Notas e de Registro, gerido pela Corregedoria Nacional de Justiça.</w:t>
      </w:r>
    </w:p>
    <w:p w14:paraId="190DFBA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preenchimento dos dados será efetuado eletronicamente, de maneira obrigatória e continuada, sempre que houver qualquer alteração no status do concurso.</w:t>
      </w:r>
    </w:p>
    <w:p w14:paraId="2F36B18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75. O cadastro e a alimentação do painel pelos órgãos do Poder Judiciário, pela web, ocorrerão por meio do Sistema de Controle de Acesso (SCA) do CNJ.</w:t>
      </w:r>
    </w:p>
    <w:p w14:paraId="79C78CE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Os tribunais deverão manter administradores locais do SCA, que se encarregarão do cadastramento de usuários e das demais informações necessárias ao funcionamento do painel.</w:t>
      </w:r>
    </w:p>
    <w:p w14:paraId="5ED8187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Cada administrador regional poderá cadastrar e conceder acesso aos integrantes das comissões dos concursos.</w:t>
      </w:r>
    </w:p>
    <w:p w14:paraId="52909AB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Os responsáveis pela alimentação do painel deverão observar as diretrizes fixadas pela Resolução CNJ n. 269/2018 quando do cumprimento das disposições desta Seção.</w:t>
      </w:r>
    </w:p>
    <w:p w14:paraId="0410B95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76. Os editais, documentos e links a serem inseridos no painel deverão indicar:</w:t>
      </w:r>
    </w:p>
    <w:p w14:paraId="63064D5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lista</w:t>
      </w:r>
      <w:proofErr w:type="gramEnd"/>
      <w:r w:rsidRPr="002B3E41">
        <w:rPr>
          <w:rFonts w:ascii="Book Antiqua" w:hAnsi="Book Antiqua"/>
          <w:sz w:val="19"/>
          <w:szCs w:val="19"/>
        </w:rPr>
        <w:t xml:space="preserve"> de vacâncias, em obediência à Resolução CNJ n. 80, de 09/06/2009;</w:t>
      </w:r>
    </w:p>
    <w:p w14:paraId="36D1C5F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comissão</w:t>
      </w:r>
      <w:proofErr w:type="gramEnd"/>
      <w:r w:rsidRPr="002B3E41">
        <w:rPr>
          <w:rFonts w:ascii="Book Antiqua" w:hAnsi="Book Antiqua"/>
          <w:sz w:val="19"/>
          <w:szCs w:val="19"/>
        </w:rPr>
        <w:t xml:space="preserve"> de concurso;</w:t>
      </w:r>
    </w:p>
    <w:p w14:paraId="563E7B6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instituição organizadora do concurso,</w:t>
      </w:r>
    </w:p>
    <w:p w14:paraId="558F442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data</w:t>
      </w:r>
      <w:proofErr w:type="gramEnd"/>
      <w:r w:rsidRPr="002B3E41">
        <w:rPr>
          <w:rFonts w:ascii="Book Antiqua" w:hAnsi="Book Antiqua"/>
          <w:sz w:val="19"/>
          <w:szCs w:val="19"/>
        </w:rPr>
        <w:t xml:space="preserve"> de publicação e links de abertura do concurso;</w:t>
      </w:r>
    </w:p>
    <w:p w14:paraId="6F4BC0C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relação</w:t>
      </w:r>
      <w:proofErr w:type="gramEnd"/>
      <w:r w:rsidRPr="002B3E41">
        <w:rPr>
          <w:rFonts w:ascii="Book Antiqua" w:hAnsi="Book Antiqua"/>
          <w:sz w:val="19"/>
          <w:szCs w:val="19"/>
        </w:rPr>
        <w:t xml:space="preserve"> final de candidatos inscritos;</w:t>
      </w:r>
    </w:p>
    <w:p w14:paraId="7E9F322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VI — </w:t>
      </w:r>
      <w:proofErr w:type="gramStart"/>
      <w:r w:rsidRPr="002B3E41">
        <w:rPr>
          <w:rFonts w:ascii="Book Antiqua" w:hAnsi="Book Antiqua"/>
          <w:sz w:val="19"/>
          <w:szCs w:val="19"/>
        </w:rPr>
        <w:t>fase</w:t>
      </w:r>
      <w:proofErr w:type="gramEnd"/>
      <w:r w:rsidRPr="002B3E41">
        <w:rPr>
          <w:rFonts w:ascii="Book Antiqua" w:hAnsi="Book Antiqua"/>
          <w:sz w:val="19"/>
          <w:szCs w:val="19"/>
        </w:rPr>
        <w:t xml:space="preserve"> do concurso em andamento;</w:t>
      </w:r>
    </w:p>
    <w:p w14:paraId="7F36597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VII — relação final de inscrições indeferidas;</w:t>
      </w:r>
    </w:p>
    <w:p w14:paraId="65CD5AB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VIII — relação dos candidatos que compareceram ao exame psicotécnico;</w:t>
      </w:r>
    </w:p>
    <w:p w14:paraId="14307BB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IX — </w:t>
      </w:r>
      <w:proofErr w:type="gramStart"/>
      <w:r w:rsidRPr="002B3E41">
        <w:rPr>
          <w:rFonts w:ascii="Book Antiqua" w:hAnsi="Book Antiqua"/>
          <w:sz w:val="19"/>
          <w:szCs w:val="19"/>
        </w:rPr>
        <w:t>relação</w:t>
      </w:r>
      <w:proofErr w:type="gramEnd"/>
      <w:r w:rsidRPr="002B3E41">
        <w:rPr>
          <w:rFonts w:ascii="Book Antiqua" w:hAnsi="Book Antiqua"/>
          <w:sz w:val="19"/>
          <w:szCs w:val="19"/>
        </w:rPr>
        <w:t xml:space="preserve"> dos candidatos que entregaram a documentação a ser avaliada referente ao laudo neurológico e ao laudo psiquiátrico;</w:t>
      </w:r>
    </w:p>
    <w:p w14:paraId="5B858D6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X — </w:t>
      </w:r>
      <w:proofErr w:type="gramStart"/>
      <w:r w:rsidRPr="002B3E41">
        <w:rPr>
          <w:rFonts w:ascii="Book Antiqua" w:hAnsi="Book Antiqua"/>
          <w:sz w:val="19"/>
          <w:szCs w:val="19"/>
        </w:rPr>
        <w:t>convocação</w:t>
      </w:r>
      <w:proofErr w:type="gramEnd"/>
      <w:r w:rsidRPr="002B3E41">
        <w:rPr>
          <w:rFonts w:ascii="Book Antiqua" w:hAnsi="Book Antiqua"/>
          <w:sz w:val="19"/>
          <w:szCs w:val="19"/>
        </w:rPr>
        <w:t xml:space="preserve"> para a entrevista pessoal e para a análise de vida pregressa;</w:t>
      </w:r>
    </w:p>
    <w:p w14:paraId="4F810BA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 — publicação dos resultados das provas escritas e práticas;</w:t>
      </w:r>
    </w:p>
    <w:p w14:paraId="6A5D0D2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XII — resultados de prova oral;</w:t>
      </w:r>
    </w:p>
    <w:p w14:paraId="41311E3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XIII — resultados de avaliação de Títulos;</w:t>
      </w:r>
    </w:p>
    <w:p w14:paraId="5AB92B6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XIV — proclamação do resultado final do concurso, com indicação da ordem de classificação;</w:t>
      </w:r>
    </w:p>
    <w:p w14:paraId="5DFEE1A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XV — data e horário da sessão de escolha; e</w:t>
      </w:r>
    </w:p>
    <w:p w14:paraId="5D5305B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XVI — demais editais e comunicados relacionados ao concurso.</w:t>
      </w:r>
    </w:p>
    <w:p w14:paraId="4E07694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77. Os dados enviados estarão permanentemente atualizados e disponíveis na forma de painel na página da Corregedoria Nacional de Justiça, no portal do CNJ.</w:t>
      </w:r>
    </w:p>
    <w:p w14:paraId="1A6E3FB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Compete à Corregedoria Nacional de Justiça, com o apoio da Coordenadoria de Gestão de Serviços Notariais e de Registro, identificar possíveis inconsistências e/ou ausências de dados no sistema.</w:t>
      </w:r>
    </w:p>
    <w:p w14:paraId="625CDD2A"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II</w:t>
      </w:r>
    </w:p>
    <w:p w14:paraId="7B04C828"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DELEGAÇÕES IRREGULARES</w:t>
      </w:r>
    </w:p>
    <w:p w14:paraId="3C903242"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23D480A2"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7B35F79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78. A declaração de vacância dos serviços notariais e de registro ocupados em desacordo com as normas constitucionais pertinentes à matéria deverá observar o disposto na Resolução n. 80, de 9 de junho de 2009, sem prejuízo de outras normas compatíveis.</w:t>
      </w:r>
    </w:p>
    <w:p w14:paraId="15CCBE50"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VI</w:t>
      </w:r>
    </w:p>
    <w:p w14:paraId="2520FF3B"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PROTEÇÃO DE DADOS PESSOAIS</w:t>
      </w:r>
    </w:p>
    <w:p w14:paraId="31A54AAA"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5E249EC6"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ORGANIZAÇÃO DAS SERVENTIAS</w:t>
      </w:r>
    </w:p>
    <w:p w14:paraId="293841BB"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6C51601A"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3033D84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79. Os responsáveis pelas serventias extrajudiciais deverão atender às disposições da Lei Geral de Proteção de Dados Pessoais (LGPD) (Lei n. 13.709/2018), independentemente do meio ou do país onde os dados estão localizados, obedecendo a seus fundamentos, seus princípios e suas obrigações concernentes à governança do tratamento de dados pessoais.</w:t>
      </w:r>
    </w:p>
    <w:p w14:paraId="1E2FD07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Parágrafo único. Deverão ser cumpridas as disposições previstas na LGPD e nas diretrizes, nos regulamentos, nas normas, nas orientações e nos procedimentos expedidos pela Autoridade Nacional de Proteção de Dados Pessoais, com base nas competências previstas no artigo 55-J da LGPD.</w:t>
      </w:r>
    </w:p>
    <w:p w14:paraId="488AD26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80. O tratamento de dados pessoais destinado à prática dos atos inerentes ao exercício dos respectivos ofícios, consistentes no exercício de competências previstas em legislação específica, será promovido de forma a atender à finalidade da prestação do serviço, na persecução do interesse público, e com os objetivos de executar as competências legais e desempenhar atribuições legais e normativas dos serviços públicos delegados.</w:t>
      </w:r>
    </w:p>
    <w:p w14:paraId="3F6896C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81. Ratifica-se a criação, pelo Provimento n. 134, de 24 de agosto de 2022, no âmbito da Corregedoria Nacional de Justiça do Conselho Nacional de Justiça (CNJ), da Comissão de Proteção de Dados (CPD/CN), de caráter consultivo, responsável por propor, independentemente de provocação, diretrizes com critérios sobre a aplicação, interpretação e adequação das Serventias à LGPD, espontaneamente ou mediante provocação pelas Associações.</w:t>
      </w:r>
    </w:p>
    <w:p w14:paraId="49694E9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82. Os responsáveis pelas delegações dos serviços extrajudiciais de notas e de registro, na qualidade de titulares das serventias, interventores ou interinos, são controladores no exercício da atividade típica registral ou notarial, a quem compete as decisões referentes ao tratamento de dados pessoais.</w:t>
      </w:r>
    </w:p>
    <w:p w14:paraId="24F6975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Os administradores dos operadores nacionais de registros públicos e de centrais de serviços compartilhados são controladores para fins da legislação de proteção de dados pessoais.</w:t>
      </w:r>
    </w:p>
    <w:p w14:paraId="65ADD06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83. O operador, a que se refere o art. 5.º da LGPD, é a pessoa natural ou jurídica, de direito público ou privado, externa ao quadro funcional da serventia, contratada para serviço que envolva o tratamento de dados pessoais em nome e por ordem do controlador.</w:t>
      </w:r>
    </w:p>
    <w:p w14:paraId="663B3BC0"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w:t>
      </w:r>
    </w:p>
    <w:p w14:paraId="3058EA10"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Governança do Tratamento de Dados Pessoais nas Serventias</w:t>
      </w:r>
    </w:p>
    <w:p w14:paraId="6433CE7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84. Na implementação dos procedimentos de tratamento de dados, o responsável pela serventia extrajudicial deverá verificar o porte da sua serventia e classificá-la, de acordo com o Capítulo I do Título I do Livro IV da Parte Geral deste Código Nacional de Normas, da Corregedoria Nacional de Justiça (Classe I, II ou III), e observadas as regulamentações da Autoridade Nacional de Proteção de Dados (ANPD), fazer a adequação à legislação de proteção de dados conforme o volume e a natureza dos dados tratados, de forma proporcional à sua capacidade econômica e financeira para aporte e custeio de medidas técnicas e organizacionais, adotar ao menos as seguintes providências:</w:t>
      </w:r>
    </w:p>
    <w:p w14:paraId="3F62969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nomear</w:t>
      </w:r>
      <w:proofErr w:type="gramEnd"/>
      <w:r w:rsidRPr="002B3E41">
        <w:rPr>
          <w:rFonts w:ascii="Book Antiqua" w:hAnsi="Book Antiqua"/>
          <w:sz w:val="19"/>
          <w:szCs w:val="19"/>
        </w:rPr>
        <w:t xml:space="preserve"> encarregado pela proteção de dados;</w:t>
      </w:r>
    </w:p>
    <w:p w14:paraId="4DB53AA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mapear</w:t>
      </w:r>
      <w:proofErr w:type="gramEnd"/>
      <w:r w:rsidRPr="002B3E41">
        <w:rPr>
          <w:rFonts w:ascii="Book Antiqua" w:hAnsi="Book Antiqua"/>
          <w:sz w:val="19"/>
          <w:szCs w:val="19"/>
        </w:rPr>
        <w:t xml:space="preserve"> as atividades de tratamento e realizar seu registro;</w:t>
      </w:r>
    </w:p>
    <w:p w14:paraId="2AEEE60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elaborar relatório de impacto sobre suas atividades, na medida em que o risco das atividades o faça necessário;</w:t>
      </w:r>
    </w:p>
    <w:p w14:paraId="31DFE06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adotar</w:t>
      </w:r>
      <w:proofErr w:type="gramEnd"/>
      <w:r w:rsidRPr="002B3E41">
        <w:rPr>
          <w:rFonts w:ascii="Book Antiqua" w:hAnsi="Book Antiqua"/>
          <w:sz w:val="19"/>
          <w:szCs w:val="19"/>
        </w:rPr>
        <w:t xml:space="preserve"> medidas de transparência aos usuários sobre o tratamento de dados pessoais;</w:t>
      </w:r>
    </w:p>
    <w:p w14:paraId="4BBE5B4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definir e implementar</w:t>
      </w:r>
      <w:proofErr w:type="gramEnd"/>
      <w:r w:rsidRPr="002B3E41">
        <w:rPr>
          <w:rFonts w:ascii="Book Antiqua" w:hAnsi="Book Antiqua"/>
          <w:sz w:val="19"/>
          <w:szCs w:val="19"/>
        </w:rPr>
        <w:t xml:space="preserve"> Política de Segurança da Informação;</w:t>
      </w:r>
    </w:p>
    <w:p w14:paraId="5B3ACACE" w14:textId="551EEFD9"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VI — </w:t>
      </w:r>
      <w:proofErr w:type="gramStart"/>
      <w:r w:rsidRPr="002B3E41">
        <w:rPr>
          <w:rFonts w:ascii="Book Antiqua" w:hAnsi="Book Antiqua"/>
          <w:sz w:val="19"/>
          <w:szCs w:val="19"/>
        </w:rPr>
        <w:t>definir e implementar</w:t>
      </w:r>
      <w:proofErr w:type="gramEnd"/>
      <w:r w:rsidRPr="002B3E41">
        <w:rPr>
          <w:rFonts w:ascii="Book Antiqua" w:hAnsi="Book Antiqua"/>
          <w:sz w:val="19"/>
          <w:szCs w:val="19"/>
        </w:rPr>
        <w:t xml:space="preserve"> Política Interna de Privacidade e Proteção</w:t>
      </w:r>
      <w:r w:rsidR="00AF0895">
        <w:rPr>
          <w:rFonts w:ascii="Book Antiqua" w:hAnsi="Book Antiqua"/>
          <w:sz w:val="19"/>
          <w:szCs w:val="19"/>
        </w:rPr>
        <w:t xml:space="preserve"> </w:t>
      </w:r>
      <w:r w:rsidRPr="002B3E41">
        <w:rPr>
          <w:rFonts w:ascii="Book Antiqua" w:hAnsi="Book Antiqua"/>
          <w:sz w:val="19"/>
          <w:szCs w:val="19"/>
        </w:rPr>
        <w:t>de Dados;</w:t>
      </w:r>
    </w:p>
    <w:p w14:paraId="3915A8D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 — criar procedimentos internos eficazes, gratuitos e de fácil acesso para atendimento aos direitos dos titulares;</w:t>
      </w:r>
    </w:p>
    <w:p w14:paraId="2FB1F71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VIII — zelar para que terceiros contratados estejam em conformidade com a LGPD, questionando-os sobre sua adequação e revisando cláusulas de contratação para que incluam previsões sobre proteção de dados pessoais; e</w:t>
      </w:r>
    </w:p>
    <w:p w14:paraId="07D73FA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IX — </w:t>
      </w:r>
      <w:proofErr w:type="gramStart"/>
      <w:r w:rsidRPr="002B3E41">
        <w:rPr>
          <w:rFonts w:ascii="Book Antiqua" w:hAnsi="Book Antiqua"/>
          <w:sz w:val="19"/>
          <w:szCs w:val="19"/>
        </w:rPr>
        <w:t>treinar e capacitar</w:t>
      </w:r>
      <w:proofErr w:type="gramEnd"/>
      <w:r w:rsidRPr="002B3E41">
        <w:rPr>
          <w:rFonts w:ascii="Book Antiqua" w:hAnsi="Book Antiqua"/>
          <w:sz w:val="19"/>
          <w:szCs w:val="19"/>
        </w:rPr>
        <w:t xml:space="preserve"> os prepostos.</w:t>
      </w:r>
    </w:p>
    <w:p w14:paraId="52CDF606"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III</w:t>
      </w:r>
    </w:p>
    <w:p w14:paraId="1498C63C"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Mapeamento das Atividades de Tratamento</w:t>
      </w:r>
    </w:p>
    <w:p w14:paraId="5BB9029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85. O mapeamento de dados consiste na atividade de identificar o banco de dados da serventia, os dados pessoais objeto de tratamento e o seu ciclo de vida, incluindo todas as operações de tratamento a que estão sujeitos, como a coleta, o armazenamento, o compartilhamento, o descarte e quaisquer outras operações às quais os dados pessoais estejam sujeitos.</w:t>
      </w:r>
    </w:p>
    <w:p w14:paraId="48F3A04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produto final da atividade de mapeamento será denominado “Inventário de Dados Pessoais”, devendo o responsável pela serventia:</w:t>
      </w:r>
    </w:p>
    <w:p w14:paraId="13EF2D9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garantir</w:t>
      </w:r>
      <w:proofErr w:type="gramEnd"/>
      <w:r w:rsidRPr="002B3E41">
        <w:rPr>
          <w:rFonts w:ascii="Book Antiqua" w:hAnsi="Book Antiqua"/>
          <w:sz w:val="19"/>
          <w:szCs w:val="19"/>
        </w:rPr>
        <w:t xml:space="preserve"> que o inventário de dados pessoais contenha os registros e fluxos de tratamento dos dados com base na consolidação do mapeamento e das decisões tomadas a respeito de eventuais vulnerabilidades encontradas, que conterão informações sobre:</w:t>
      </w:r>
    </w:p>
    <w:p w14:paraId="7DE9E6E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finalidade do tratamento;</w:t>
      </w:r>
    </w:p>
    <w:p w14:paraId="471C82F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categorias de dados pessoais e descrição dos dados utilizados nas respectivas atividades;</w:t>
      </w:r>
    </w:p>
    <w:p w14:paraId="583B326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c) identificação das formas de obtenção/coleta dos dados pessoais;</w:t>
      </w:r>
    </w:p>
    <w:p w14:paraId="195F7B6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d) base legal;</w:t>
      </w:r>
    </w:p>
    <w:p w14:paraId="7A0AAE4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e) descrição da categoria dos titulares;</w:t>
      </w:r>
    </w:p>
    <w:p w14:paraId="1665C3E5" w14:textId="1B4E2F7E"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f) se há compartilhamento de dados com terceiros, identificando</w:t>
      </w:r>
      <w:r w:rsidR="00AF0895">
        <w:rPr>
          <w:rFonts w:ascii="Book Antiqua" w:hAnsi="Book Antiqua"/>
          <w:sz w:val="19"/>
          <w:szCs w:val="19"/>
        </w:rPr>
        <w:t xml:space="preserve"> </w:t>
      </w:r>
      <w:r w:rsidRPr="002B3E41">
        <w:rPr>
          <w:rFonts w:ascii="Book Antiqua" w:hAnsi="Book Antiqua"/>
          <w:sz w:val="19"/>
          <w:szCs w:val="19"/>
        </w:rPr>
        <w:t>eventual transferência internacional;</w:t>
      </w:r>
    </w:p>
    <w:p w14:paraId="28CCEB0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g) categorias de destinatários, se houver;</w:t>
      </w:r>
    </w:p>
    <w:p w14:paraId="0CAB5DE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h) prazo de conservação dos dados; e</w:t>
      </w:r>
    </w:p>
    <w:p w14:paraId="7C5C40B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medidas de segurança organizacionais e técnicas adotadas.</w:t>
      </w:r>
    </w:p>
    <w:p w14:paraId="636D9AA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elaborar</w:t>
      </w:r>
      <w:proofErr w:type="gramEnd"/>
      <w:r w:rsidRPr="002B3E41">
        <w:rPr>
          <w:rFonts w:ascii="Book Antiqua" w:hAnsi="Book Antiqua"/>
          <w:sz w:val="19"/>
          <w:szCs w:val="19"/>
        </w:rPr>
        <w:t xml:space="preserve"> plano de ação para a implementação dos novos processos, dos procedimentos, dos controles e das demais medidas internas, incluindo a revisão e criação de documentos, bem como as formas de comunicação com os titulares e a Autoridade Nacional de Proteção de Dados (ANPD), quando necessária;</w:t>
      </w:r>
    </w:p>
    <w:p w14:paraId="0103B94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conduzir</w:t>
      </w:r>
      <w:proofErr w:type="gramEnd"/>
      <w:r w:rsidRPr="002B3E41">
        <w:rPr>
          <w:rFonts w:ascii="Book Antiqua" w:hAnsi="Book Antiqua"/>
          <w:sz w:val="19"/>
          <w:szCs w:val="19"/>
        </w:rPr>
        <w:t xml:space="preserve"> a avaliação das vulnerabilidades (gap assessment) para análise de lacunas em relação à proteção de dados pessoais no que se refere às atividades desenvolvidas na serventia;</w:t>
      </w:r>
    </w:p>
    <w:p w14:paraId="71BF7AA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tomar decisões diante das vulnerabilidades encontradas e implementar as adequações necessárias e compatíveis com a tomada de decisões;</w:t>
      </w:r>
    </w:p>
    <w:p w14:paraId="7903644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atualizar</w:t>
      </w:r>
      <w:proofErr w:type="gramEnd"/>
      <w:r w:rsidRPr="002B3E41">
        <w:rPr>
          <w:rFonts w:ascii="Book Antiqua" w:hAnsi="Book Antiqua"/>
          <w:sz w:val="19"/>
          <w:szCs w:val="19"/>
        </w:rPr>
        <w:t xml:space="preserve">, sempre que necessário, não podendo ultrapassar um </w:t>
      </w:r>
      <w:proofErr w:type="spellStart"/>
      <w:proofErr w:type="gramStart"/>
      <w:r w:rsidRPr="002B3E41">
        <w:rPr>
          <w:rFonts w:ascii="Book Antiqua" w:hAnsi="Book Antiqua"/>
          <w:sz w:val="19"/>
          <w:szCs w:val="19"/>
        </w:rPr>
        <w:t>ano,o</w:t>
      </w:r>
      <w:proofErr w:type="spellEnd"/>
      <w:proofErr w:type="gramEnd"/>
      <w:r w:rsidRPr="002B3E41">
        <w:rPr>
          <w:rFonts w:ascii="Book Antiqua" w:hAnsi="Book Antiqua"/>
          <w:sz w:val="19"/>
          <w:szCs w:val="19"/>
        </w:rPr>
        <w:t xml:space="preserve"> inventário de dados; e</w:t>
      </w:r>
    </w:p>
    <w:p w14:paraId="1BFED82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VI — </w:t>
      </w:r>
      <w:proofErr w:type="gramStart"/>
      <w:r w:rsidRPr="002B3E41">
        <w:rPr>
          <w:rFonts w:ascii="Book Antiqua" w:hAnsi="Book Antiqua"/>
          <w:sz w:val="19"/>
          <w:szCs w:val="19"/>
        </w:rPr>
        <w:t>arquivar</w:t>
      </w:r>
      <w:proofErr w:type="gramEnd"/>
      <w:r w:rsidRPr="002B3E41">
        <w:rPr>
          <w:rFonts w:ascii="Book Antiqua" w:hAnsi="Book Antiqua"/>
          <w:sz w:val="19"/>
          <w:szCs w:val="19"/>
        </w:rPr>
        <w:t xml:space="preserve"> o inventário de dados pessoais na serventia e </w:t>
      </w:r>
      <w:proofErr w:type="spellStart"/>
      <w:proofErr w:type="gramStart"/>
      <w:r w:rsidRPr="002B3E41">
        <w:rPr>
          <w:rFonts w:ascii="Book Antiqua" w:hAnsi="Book Antiqua"/>
          <w:sz w:val="19"/>
          <w:szCs w:val="19"/>
        </w:rPr>
        <w:t>disponibilizá</w:t>
      </w:r>
      <w:proofErr w:type="spellEnd"/>
      <w:r w:rsidRPr="002B3E41">
        <w:rPr>
          <w:rFonts w:ascii="Book Antiqua" w:hAnsi="Book Antiqua"/>
          <w:sz w:val="19"/>
          <w:szCs w:val="19"/>
        </w:rPr>
        <w:t xml:space="preserve">- </w:t>
      </w:r>
      <w:proofErr w:type="spellStart"/>
      <w:r w:rsidRPr="002B3E41">
        <w:rPr>
          <w:rFonts w:ascii="Book Antiqua" w:hAnsi="Book Antiqua"/>
          <w:sz w:val="19"/>
          <w:szCs w:val="19"/>
        </w:rPr>
        <w:t>lo</w:t>
      </w:r>
      <w:proofErr w:type="spellEnd"/>
      <w:proofErr w:type="gramEnd"/>
      <w:r w:rsidRPr="002B3E41">
        <w:rPr>
          <w:rFonts w:ascii="Book Antiqua" w:hAnsi="Book Antiqua"/>
          <w:sz w:val="19"/>
          <w:szCs w:val="19"/>
        </w:rPr>
        <w:t xml:space="preserve"> em caso de solicitação da Corregedoria-Geral da Justiça (CGJ), da Autoridade Nacional de Proteção de Dados Pessoais ou de outro órgão de controle.</w:t>
      </w:r>
    </w:p>
    <w:p w14:paraId="1A22516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2.º O responsável pela serventia extrajudicial poderá utilizar formulários e programas de informática adaptados para cada especialidade de serventia para o registro do fluxo dos dados pessoais, abrangendo todas as fases do seu ciclo de vida durante o tratamento, tais como coleta, armazenamento e compartilhamento, eventualmente disponibilizados por associações de classe dos notários e dos registradores.</w:t>
      </w:r>
    </w:p>
    <w:p w14:paraId="4B11AAA6"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IV</w:t>
      </w:r>
    </w:p>
    <w:p w14:paraId="6064E466"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Revisão dos Contratos</w:t>
      </w:r>
    </w:p>
    <w:p w14:paraId="6CC4556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86. A serventia deverá revisar e adequar todos os contratos que envolvam as atividades de tratamento de dados pessoais às normas de privacidade e proteção de dados pessoais, considerando a responsabilização dos agentes de tratamento prevista na lei, observando os seguintes procedimentos:</w:t>
      </w:r>
    </w:p>
    <w:p w14:paraId="75FF3A4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revisar</w:t>
      </w:r>
      <w:proofErr w:type="gramEnd"/>
      <w:r w:rsidRPr="002B3E41">
        <w:rPr>
          <w:rFonts w:ascii="Book Antiqua" w:hAnsi="Book Antiqua"/>
          <w:sz w:val="19"/>
          <w:szCs w:val="19"/>
        </w:rPr>
        <w:t xml:space="preserve"> todos os contratos celebrados com os seus empregados, incluindo a obrigatoriedade de respeito às normas de privacidade e proteção de dados nos contratos ou em regulamentos internos;</w:t>
      </w:r>
    </w:p>
    <w:p w14:paraId="4846ED7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revisar</w:t>
      </w:r>
      <w:proofErr w:type="gramEnd"/>
      <w:r w:rsidRPr="002B3E41">
        <w:rPr>
          <w:rFonts w:ascii="Book Antiqua" w:hAnsi="Book Antiqua"/>
          <w:sz w:val="19"/>
          <w:szCs w:val="19"/>
        </w:rPr>
        <w:t xml:space="preserve"> os modelos existentes de minutas de contratos e convênios externos, que envolvam atividades de tratamento de dados pessoais, incluindo compartilhamento de dados;</w:t>
      </w:r>
    </w:p>
    <w:p w14:paraId="708AE6B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elaborar “Termos de Tratamento de Dados Pessoais” para assinatura com os operadores, sempre que possível, incluindo as informações sobre quais dados pessoais são tratados, quem são os titulares dos dados tratados, para quais finalidades e quais são os limites do tratamento;</w:t>
      </w:r>
    </w:p>
    <w:p w14:paraId="0188FA6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incluir</w:t>
      </w:r>
      <w:proofErr w:type="gramEnd"/>
      <w:r w:rsidRPr="002B3E41">
        <w:rPr>
          <w:rFonts w:ascii="Book Antiqua" w:hAnsi="Book Antiqua"/>
          <w:sz w:val="19"/>
          <w:szCs w:val="19"/>
        </w:rPr>
        <w:t xml:space="preserve"> cláusulas de descarte de dados pessoais nos contratos, convênios e instrumentos congêneres, conforme os parâmetros da finalidade (pública) e as necessidades acima indicadas;</w:t>
      </w:r>
    </w:p>
    <w:p w14:paraId="682AD1D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elaborar</w:t>
      </w:r>
      <w:proofErr w:type="gramEnd"/>
      <w:r w:rsidRPr="002B3E41">
        <w:rPr>
          <w:rFonts w:ascii="Book Antiqua" w:hAnsi="Book Antiqua"/>
          <w:sz w:val="19"/>
          <w:szCs w:val="19"/>
        </w:rPr>
        <w:t xml:space="preserve"> orientações e procedimentos para as contratações futuras, no intuito de deixá-los em conformidade com a lei de regência; e</w:t>
      </w:r>
    </w:p>
    <w:p w14:paraId="0E3E379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VI — </w:t>
      </w:r>
      <w:proofErr w:type="gramStart"/>
      <w:r w:rsidRPr="002B3E41">
        <w:rPr>
          <w:rFonts w:ascii="Book Antiqua" w:hAnsi="Book Antiqua"/>
          <w:sz w:val="19"/>
          <w:szCs w:val="19"/>
        </w:rPr>
        <w:t>criar</w:t>
      </w:r>
      <w:proofErr w:type="gramEnd"/>
      <w:r w:rsidRPr="002B3E41">
        <w:rPr>
          <w:rFonts w:ascii="Book Antiqua" w:hAnsi="Book Antiqua"/>
          <w:sz w:val="19"/>
          <w:szCs w:val="19"/>
        </w:rPr>
        <w:t xml:space="preserve"> procedimentos de auditoria regulares para realizar a gestão de terceiros com quem houver o compartilhamento de dados pessoais.</w:t>
      </w:r>
    </w:p>
    <w:p w14:paraId="7192876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87. Os responsáveis pelas serventias extrajudiciais deverão exigir de seus fornecedores de tecnologia, de automação e de armazenamento a adequação às exigências da LGPD quanto aos sistemas e programas de gestão de dados internos utilizados.</w:t>
      </w:r>
    </w:p>
    <w:p w14:paraId="3C5CB1A5"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V</w:t>
      </w:r>
    </w:p>
    <w:p w14:paraId="6BF22E7E"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Encarregado</w:t>
      </w:r>
    </w:p>
    <w:p w14:paraId="0C3E522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88. Deverá ser designado o encarregado pelo tratamento de dados pessoais, conforme o disposto no art. 41 da LGPD, consideradas as seguintes particularidades:</w:t>
      </w:r>
    </w:p>
    <w:p w14:paraId="5B95246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os</w:t>
      </w:r>
      <w:proofErr w:type="gramEnd"/>
      <w:r w:rsidRPr="002B3E41">
        <w:rPr>
          <w:rFonts w:ascii="Book Antiqua" w:hAnsi="Book Antiqua"/>
          <w:sz w:val="19"/>
          <w:szCs w:val="19"/>
        </w:rPr>
        <w:t xml:space="preserve"> responsáveis pelas serventias extrajudiciais poderão terceirizar o exercício da função de encarregado mediante a contratação de prestador de serviços, pessoa física ou pessoa jurídica, desde que apto ao exercício da função;</w:t>
      </w:r>
    </w:p>
    <w:p w14:paraId="6299008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função do encarregado não se confunde com a do responsável pela delegação dos serviços extrajudiciais de notas e de registro;</w:t>
      </w:r>
    </w:p>
    <w:p w14:paraId="16725EC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a nomeação do encarregado será promovida mediante contrato escrito, a ser arquivado em classificador próprio, de que participarão o controlador, na qualidade de responsável pela nomeação, e o encarregado; e</w:t>
      </w:r>
    </w:p>
    <w:p w14:paraId="595E546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nomeação de encarregado não afasta o dever de atendimento pelo responsável pela delegação dos serviços extrajudiciais de notas e de registro, quando for solicitado pelo titular dos dados pessoais.</w:t>
      </w:r>
    </w:p>
    <w:p w14:paraId="1931B74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1.º Serventias classificadas como “Classe I” e “Classe II” pelo Capítulo I do Título I do Livro IV da Parte Geral deste Código Nacional de Normas, da Corregedoria Nacional de Justiça, poderão designar encarregado de maneira conjunta.</w:t>
      </w:r>
    </w:p>
    <w:p w14:paraId="6E0159D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nomeação e contratação do encarregado de Proteção de Dados Pessoais pelas serventias será de livre escolha do titular das serventias, podendo, eventualmente, ser realizada de forma conjunta, ou ser subsidiado ou custeado pelas entidades de classe.</w:t>
      </w:r>
    </w:p>
    <w:p w14:paraId="008103F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Não há óbice para a contratação independente de um mesmo encarregado por serventias de qualquer classe, desde que demonstrável a inexistência de conflito na cumulação de funções e a manutenção da qualidade dos serviços prestados.</w:t>
      </w:r>
    </w:p>
    <w:p w14:paraId="4E95CBFD"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VI</w:t>
      </w:r>
    </w:p>
    <w:p w14:paraId="444A19F5"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Relatório de Impacto</w:t>
      </w:r>
    </w:p>
    <w:p w14:paraId="51A41BF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89. Ao responsável pela serventia incumbe cuidar para que seja realizado relatório de impacto à proteção de dados pessoais referente aos atos em que o tratamento de dados pessoais possa gerar risco às liberdades civis e aos direitos fundamentais do titular, de acordo com as orientações expedidas pela ANPD. A elaboração do Relatório deverá se atentar às seguintes instruções:</w:t>
      </w:r>
    </w:p>
    <w:p w14:paraId="4DCFC0E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adotar</w:t>
      </w:r>
      <w:proofErr w:type="gramEnd"/>
      <w:r w:rsidRPr="002B3E41">
        <w:rPr>
          <w:rFonts w:ascii="Book Antiqua" w:hAnsi="Book Antiqua"/>
          <w:sz w:val="19"/>
          <w:szCs w:val="19"/>
        </w:rPr>
        <w:t xml:space="preserve"> metodologia que resulte na indicação de medidas, salvaguardas e mecanismos de mitigação de risco;</w:t>
      </w:r>
    </w:p>
    <w:p w14:paraId="67F4923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elaborar</w:t>
      </w:r>
      <w:proofErr w:type="gramEnd"/>
      <w:r w:rsidRPr="002B3E41">
        <w:rPr>
          <w:rFonts w:ascii="Book Antiqua" w:hAnsi="Book Antiqua"/>
          <w:sz w:val="19"/>
          <w:szCs w:val="19"/>
        </w:rPr>
        <w:t xml:space="preserve"> o documento previamente ao contrato ou convênio que seja objeto da avaliação feita por meio do Relatório;</w:t>
      </w:r>
    </w:p>
    <w:p w14:paraId="47D8750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franquear, a título de transparência, aos afetados a possibilidade de se manifestarem a respeito do conteúdo; e</w:t>
      </w:r>
    </w:p>
    <w:p w14:paraId="2111822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elaborar</w:t>
      </w:r>
      <w:proofErr w:type="gramEnd"/>
      <w:r w:rsidRPr="002B3E41">
        <w:rPr>
          <w:rFonts w:ascii="Book Antiqua" w:hAnsi="Book Antiqua"/>
          <w:sz w:val="19"/>
          <w:szCs w:val="19"/>
        </w:rPr>
        <w:t xml:space="preserve"> o documento previamente à adoção de novos procedimentos ou novas tecnologias.</w:t>
      </w:r>
    </w:p>
    <w:p w14:paraId="25AD084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Para o cumprimento das providências de que trata o caput do artigo, poderão ser fornecidos, pelas entidades representativas de classe, modelos, formulários e programas de informática adaptados para cada especialidade de serventia para elaboração de Relatório de Impacto.</w:t>
      </w:r>
    </w:p>
    <w:p w14:paraId="21B56CC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Serventias Classe I e II poderão adotar modelo simplificado de Relatório de Impacto conforme orientações da CPD/CN/CNJ para a simplificação do documento. Na ausência de metodologia simplificada, adotar-se-á o Relatório completo.</w:t>
      </w:r>
    </w:p>
    <w:p w14:paraId="397EFEE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Serventias Classe III adotarão o modelo completo de Relatório de Impacto, conforme instruções metodológicas da CPD/CN/CNJ.</w:t>
      </w:r>
    </w:p>
    <w:p w14:paraId="511BD8AE"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VII</w:t>
      </w:r>
    </w:p>
    <w:p w14:paraId="23C9C000"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Medidas de Segurança, Técnicas e Administrativas</w:t>
      </w:r>
    </w:p>
    <w:p w14:paraId="220AAC3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90. Cabe ao responsável pelas serventias implementar medidas de segurança, técnicas e administrativas aptas a proteger os dados pessoais de acessos não autorizados e de situações acidentais ou ilícitas de destruição, perda, alteração, comunicação ou qualquer forma de tratamento inadequado ou ilícito, nos termos do art. 46 e dos seguintes da LGPD, por meio de:</w:t>
      </w:r>
    </w:p>
    <w:p w14:paraId="14C79FB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elaboração</w:t>
      </w:r>
      <w:proofErr w:type="gramEnd"/>
      <w:r w:rsidRPr="002B3E41">
        <w:rPr>
          <w:rFonts w:ascii="Book Antiqua" w:hAnsi="Book Antiqua"/>
          <w:sz w:val="19"/>
          <w:szCs w:val="19"/>
        </w:rPr>
        <w:t xml:space="preserve"> de política de segurança da informação que contenha:</w:t>
      </w:r>
    </w:p>
    <w:p w14:paraId="408616C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medidas de segurança técnicas e organizacionais;</w:t>
      </w:r>
    </w:p>
    <w:p w14:paraId="613AE50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previsão de adoção de mecanismos de segurança, desde a concepção de novos produtos ou serviços (</w:t>
      </w:r>
      <w:proofErr w:type="spellStart"/>
      <w:r w:rsidRPr="002B3E41">
        <w:rPr>
          <w:rFonts w:ascii="Book Antiqua" w:hAnsi="Book Antiqua"/>
          <w:sz w:val="19"/>
          <w:szCs w:val="19"/>
        </w:rPr>
        <w:t>security</w:t>
      </w:r>
      <w:proofErr w:type="spellEnd"/>
      <w:r w:rsidRPr="002B3E41">
        <w:rPr>
          <w:rFonts w:ascii="Book Antiqua" w:hAnsi="Book Antiqua"/>
          <w:sz w:val="19"/>
          <w:szCs w:val="19"/>
        </w:rPr>
        <w:t xml:space="preserve"> </w:t>
      </w:r>
      <w:proofErr w:type="spellStart"/>
      <w:r w:rsidRPr="002B3E41">
        <w:rPr>
          <w:rFonts w:ascii="Book Antiqua" w:hAnsi="Book Antiqua"/>
          <w:sz w:val="19"/>
          <w:szCs w:val="19"/>
        </w:rPr>
        <w:t>by</w:t>
      </w:r>
      <w:proofErr w:type="spellEnd"/>
      <w:r w:rsidRPr="002B3E41">
        <w:rPr>
          <w:rFonts w:ascii="Book Antiqua" w:hAnsi="Book Antiqua"/>
          <w:sz w:val="19"/>
          <w:szCs w:val="19"/>
        </w:rPr>
        <w:t xml:space="preserve"> design) (art. 46, § 1.º, da LGPD); e</w:t>
      </w:r>
    </w:p>
    <w:p w14:paraId="3EEE093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c) plano de resposta a incidentes (art. 48 da LGPD).</w:t>
      </w:r>
    </w:p>
    <w:p w14:paraId="6DEC8B6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avaliação</w:t>
      </w:r>
      <w:proofErr w:type="gramEnd"/>
      <w:r w:rsidRPr="002B3E41">
        <w:rPr>
          <w:rFonts w:ascii="Book Antiqua" w:hAnsi="Book Antiqua"/>
          <w:sz w:val="19"/>
          <w:szCs w:val="19"/>
        </w:rPr>
        <w:t xml:space="preserve"> dos sistemas e dos bancos de dados em que houver tratamento de dados pessoais e/ou tratamento de dados sensíveis, submetendo tais resultados à ciência do encarregado pelo tratamento de dados pessoais da serventia;</w:t>
      </w:r>
    </w:p>
    <w:p w14:paraId="74C11A1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avaliação da segurança de integrações de sistemas;</w:t>
      </w:r>
    </w:p>
    <w:p w14:paraId="25A322F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análise</w:t>
      </w:r>
      <w:proofErr w:type="gramEnd"/>
      <w:r w:rsidRPr="002B3E41">
        <w:rPr>
          <w:rFonts w:ascii="Book Antiqua" w:hAnsi="Book Antiqua"/>
          <w:sz w:val="19"/>
          <w:szCs w:val="19"/>
        </w:rPr>
        <w:t xml:space="preserve"> da segurança das hipóteses de compartilhamento de dados pessoais com terceiros; e</w:t>
      </w:r>
    </w:p>
    <w:p w14:paraId="6354228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realização</w:t>
      </w:r>
      <w:proofErr w:type="gramEnd"/>
      <w:r w:rsidRPr="002B3E41">
        <w:rPr>
          <w:rFonts w:ascii="Book Antiqua" w:hAnsi="Book Antiqua"/>
          <w:sz w:val="19"/>
          <w:szCs w:val="19"/>
        </w:rPr>
        <w:t xml:space="preserve"> de treinamentos.</w:t>
      </w:r>
    </w:p>
    <w:p w14:paraId="75150F0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91. O plano de resposta a incidentes de segurança envolvendo dados pessoais deverá prever a comunicação, pelos responsáveis por serventias extrajudiciais, ao titular, à Autoridade Nacional de Proteção de Dados (ANPD), ao juiz corregedor permanente e à Corregedoria-Geral da Justiça (CGJ), no prazo máximo de 48 horas úteis, contados a partir do seu conhecimento, de incidente que possa acarretar risco ou dano relevante aos titulares, com esclarecimento da natureza do incidente e das medidas adotadas para a apuração das suas causas e a mitigação de novos riscos e dos impactos causados aos titulares dos dados.</w:t>
      </w:r>
    </w:p>
    <w:p w14:paraId="59BD2F6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92. A inutilização e a eliminação de documentos em conformidade com a Tabela de Temporalidade de Documentos prevista na Seção I do Capítulo I do Título II do Livro III da Parte Geral deste Código Nacional de Normas, da Corregedoria-Nacional de Justiça, serão promovidas de forma a impedir a identificação dos dados pessoais neles contidos.</w:t>
      </w:r>
    </w:p>
    <w:p w14:paraId="739C943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inutilização e a eliminação de documentos não afastam os deveres previstos na Lei n. 13.709, de 14 de agosto de 2018, em relação aos dados pessoais que remanescerem em índices, classificadores, indicadores, banco de dados, arquivos de segurança ou qualquer outro modo de conservação adotado na unidade dos serviços extrajudiciais de notas e de registro.</w:t>
      </w:r>
    </w:p>
    <w:p w14:paraId="3996E18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93. O responsável pela serventia extrajudicial, sempre que possível:</w:t>
      </w:r>
    </w:p>
    <w:p w14:paraId="69010D0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digitalizará</w:t>
      </w:r>
      <w:proofErr w:type="gramEnd"/>
      <w:r w:rsidRPr="002B3E41">
        <w:rPr>
          <w:rFonts w:ascii="Book Antiqua" w:hAnsi="Book Antiqua"/>
          <w:sz w:val="19"/>
          <w:szCs w:val="19"/>
        </w:rPr>
        <w:t xml:space="preserve"> os documentos físicos ainda utilizados; e</w:t>
      </w:r>
    </w:p>
    <w:p w14:paraId="5F3E887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armazenará</w:t>
      </w:r>
      <w:proofErr w:type="gramEnd"/>
      <w:r w:rsidRPr="002B3E41">
        <w:rPr>
          <w:rFonts w:ascii="Book Antiqua" w:hAnsi="Book Antiqua"/>
          <w:sz w:val="19"/>
          <w:szCs w:val="19"/>
        </w:rPr>
        <w:t xml:space="preserve"> os documentos físicos que contenham dados pessoais e dados pessoais sensíveis em salas ou compartimentos com controle de acesso.</w:t>
      </w:r>
    </w:p>
    <w:p w14:paraId="4FA3B94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Após a digitalização, o documento físico poderá ser eliminado, respeitados as disposições e os prazos definidos na Seção I do Capítulo I do Título II do Livro III da Parte Geral deste Código de Normas, da Corregedoria Nacional de Justiça.</w:t>
      </w:r>
    </w:p>
    <w:p w14:paraId="157F9919" w14:textId="5B21096E" w:rsidR="00AF0895"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VIII</w:t>
      </w:r>
    </w:p>
    <w:p w14:paraId="0ED1C784" w14:textId="5201434C"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Treinamento</w:t>
      </w:r>
    </w:p>
    <w:p w14:paraId="46C5F95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94. As serventias deverão realizar treinamentos para implementação da cultura de privacidade e proteção de dados pessoais, bem como para a capacitação de todos os envolvidos no tratamento dos dados pessoais sobre os novos controles, processos e procedimentos, observando o seguinte:</w:t>
      </w:r>
    </w:p>
    <w:p w14:paraId="60DEB30C" w14:textId="78E9666A"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capacitar</w:t>
      </w:r>
      <w:proofErr w:type="gramEnd"/>
      <w:r w:rsidRPr="002B3E41">
        <w:rPr>
          <w:rFonts w:ascii="Book Antiqua" w:hAnsi="Book Antiqua"/>
          <w:sz w:val="19"/>
          <w:szCs w:val="19"/>
        </w:rPr>
        <w:t xml:space="preserve"> todos os trabalhadores da serventia a respeito dos</w:t>
      </w:r>
      <w:r w:rsidR="00AF0895">
        <w:rPr>
          <w:rFonts w:ascii="Book Antiqua" w:hAnsi="Book Antiqua"/>
          <w:sz w:val="19"/>
          <w:szCs w:val="19"/>
        </w:rPr>
        <w:t xml:space="preserve"> </w:t>
      </w:r>
      <w:r w:rsidRPr="002B3E41">
        <w:rPr>
          <w:rFonts w:ascii="Book Antiqua" w:hAnsi="Book Antiqua"/>
          <w:sz w:val="19"/>
          <w:szCs w:val="19"/>
        </w:rPr>
        <w:t>procedimentos de tratamento de dados pessoais;</w:t>
      </w:r>
    </w:p>
    <w:p w14:paraId="22C1670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realizar</w:t>
      </w:r>
      <w:proofErr w:type="gramEnd"/>
      <w:r w:rsidRPr="002B3E41">
        <w:rPr>
          <w:rFonts w:ascii="Book Antiqua" w:hAnsi="Book Antiqua"/>
          <w:sz w:val="19"/>
          <w:szCs w:val="19"/>
        </w:rPr>
        <w:t xml:space="preserve"> treinamentos com todos os novos trabalhadores;</w:t>
      </w:r>
    </w:p>
    <w:p w14:paraId="0EF4326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manter treinamentos regulares, de forma a reciclar o conhecimento sobre o assunto e atualizar os procedimentos adotados, sempre que necessário;</w:t>
      </w:r>
    </w:p>
    <w:p w14:paraId="4D00183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xml:space="preserve">IV — </w:t>
      </w:r>
      <w:proofErr w:type="gramStart"/>
      <w:r w:rsidRPr="002B3E41">
        <w:rPr>
          <w:rFonts w:ascii="Book Antiqua" w:hAnsi="Book Antiqua"/>
          <w:sz w:val="19"/>
          <w:szCs w:val="19"/>
        </w:rPr>
        <w:t>organizar</w:t>
      </w:r>
      <w:proofErr w:type="gramEnd"/>
      <w:r w:rsidRPr="002B3E41">
        <w:rPr>
          <w:rFonts w:ascii="Book Antiqua" w:hAnsi="Book Antiqua"/>
          <w:sz w:val="19"/>
          <w:szCs w:val="19"/>
        </w:rPr>
        <w:t>, por meio do encarregado e eventual equipe de apoio, programa de conscientização a respeito dos procedimentos de tratamento de dados, que deverá atingir todos os trabalhadores; e</w:t>
      </w:r>
    </w:p>
    <w:p w14:paraId="662BFDF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manter</w:t>
      </w:r>
      <w:proofErr w:type="gramEnd"/>
      <w:r w:rsidRPr="002B3E41">
        <w:rPr>
          <w:rFonts w:ascii="Book Antiqua" w:hAnsi="Book Antiqua"/>
          <w:sz w:val="19"/>
          <w:szCs w:val="19"/>
        </w:rPr>
        <w:t xml:space="preserve"> os comprovantes da participação em cursos, conferências, seminários ou qualquer modo de treinamento proporcionado pelo controlador aos operadores e ao encarregado, com indicação do conteúdo das orientações transmitidas.</w:t>
      </w:r>
    </w:p>
    <w:p w14:paraId="3F22C37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responsável pela serventia extrajudicial poderá solicitar apoio à entidade de classe para capacitação de seus prepostos.</w:t>
      </w:r>
    </w:p>
    <w:p w14:paraId="3B597C7E"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IX</w:t>
      </w:r>
    </w:p>
    <w:p w14:paraId="55E30A3F"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Medidas de Transparência e Atendimento a Direitos de Titulares</w:t>
      </w:r>
    </w:p>
    <w:p w14:paraId="44E26D3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95. Como medida de transparência e prezando pelos direitos dos titulares de dados, deverá o responsável pela serventia elaborar, por meio do canal do próprio encarregado, se terceirizado, e/ou em parceria com as respectivas entidades de classe:</w:t>
      </w:r>
    </w:p>
    <w:p w14:paraId="4EAD423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canal</w:t>
      </w:r>
      <w:proofErr w:type="gramEnd"/>
      <w:r w:rsidRPr="002B3E41">
        <w:rPr>
          <w:rFonts w:ascii="Book Antiqua" w:hAnsi="Book Antiqua"/>
          <w:sz w:val="19"/>
          <w:szCs w:val="19"/>
        </w:rPr>
        <w:t xml:space="preserve"> eletrônico específico para atendimento das requisições e/ou reclamações apresentadas pelos titulares dos dados pessoais; e</w:t>
      </w:r>
    </w:p>
    <w:p w14:paraId="2008B1A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fluxo</w:t>
      </w:r>
      <w:proofErr w:type="gramEnd"/>
      <w:r w:rsidRPr="002B3E41">
        <w:rPr>
          <w:rFonts w:ascii="Book Antiqua" w:hAnsi="Book Antiqua"/>
          <w:sz w:val="19"/>
          <w:szCs w:val="19"/>
        </w:rPr>
        <w:t xml:space="preserve"> para atendimento aos direitos dos titulares de dados pessoais, requisições e/ou reclamações apresentadas, desde o seu ingresso até o fornecimento da resposta.</w:t>
      </w:r>
    </w:p>
    <w:p w14:paraId="1BEF44F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96. Deverão ser divulgadas em local de fácil visualização e consulta pelo público as informações básicas a respeito dos dados pessoais e dos procedimentos de tratamento, os direitos dos titulares dos dados, o canal de atendimento disponibilizado aos titulares de dados para que exerçam seus direitos e os dados de qualificação do encarregado, com nome, endereço e meios de contato.</w:t>
      </w:r>
    </w:p>
    <w:p w14:paraId="165CCAE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97. Deverão ser disponibilizadas pelos responsáveis pelas serventias informações adequadas a respeito dos procedimentos de tratamento de dados pessoais, nos termos do art. 9.º da LGPD, por meio de:</w:t>
      </w:r>
    </w:p>
    <w:p w14:paraId="5EDACC2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aviso</w:t>
      </w:r>
      <w:proofErr w:type="gramEnd"/>
      <w:r w:rsidRPr="002B3E41">
        <w:rPr>
          <w:rFonts w:ascii="Book Antiqua" w:hAnsi="Book Antiqua"/>
          <w:sz w:val="19"/>
          <w:szCs w:val="19"/>
        </w:rPr>
        <w:t xml:space="preserve"> de privacidade e proteção de dados;</w:t>
      </w:r>
    </w:p>
    <w:p w14:paraId="0313A93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avisos</w:t>
      </w:r>
      <w:proofErr w:type="gramEnd"/>
      <w:r w:rsidRPr="002B3E41">
        <w:rPr>
          <w:rFonts w:ascii="Book Antiqua" w:hAnsi="Book Antiqua"/>
          <w:sz w:val="19"/>
          <w:szCs w:val="19"/>
        </w:rPr>
        <w:t xml:space="preserve"> de cookies no portal de cada serventia, se houver; e</w:t>
      </w:r>
    </w:p>
    <w:p w14:paraId="3A858D9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aviso de privacidade para navegação no website da serventia, se houver.</w:t>
      </w:r>
    </w:p>
    <w:p w14:paraId="7835BB3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98. A gratuidade do livre acesso dos titulares de dados (art. 6.º, IV, da LGPD) será restrita aos dados pessoais constantes nos sistemas administrativos da serventia, não abrangendo os dados próprios do acervo registral e não podendo, em qualquer hipótese, alcançar ou implicar a prática de atos inerentes à prestação dos serviços notariais e registrais dotados de fé-pública.</w:t>
      </w:r>
    </w:p>
    <w:p w14:paraId="03D1DBD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Todo documento obtido por força do exercício do direito de acesso deverá conter em seu cabeçalho os seguintes dizeres: “Este não é um documento dotado de fé pública, não se confunde com atos inerentes à prestação do serviço notarial e registral nem substitui quaisquer certidões, destinando-se exclusivamente a atender aos direitos do titular solicitante quanto ao acesso a seus dados pessoais.”</w:t>
      </w:r>
    </w:p>
    <w:p w14:paraId="5163DD9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expedição de certidões deverá ser exercida conforme a legislação específica registral e notarial e as taxas e os emolumentos cobrados conforme regulamentação própria.</w:t>
      </w:r>
    </w:p>
    <w:p w14:paraId="5652B10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Mantém-se o disposto quanto aos titulares beneficiários da isenção de emolumentos, na forma da lei específica.</w:t>
      </w:r>
    </w:p>
    <w:p w14:paraId="3DF7A61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O notário e/ou registrador coletarão as informações necessárias para identificação segura do solicitante, com o objetivo de garantir a confidencialidade.</w:t>
      </w:r>
    </w:p>
    <w:p w14:paraId="2BA52A1F"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Seção X</w:t>
      </w:r>
    </w:p>
    <w:p w14:paraId="13941884"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Certidões e Compartilhamento de Dados com Centrais e Órgãos Públicos</w:t>
      </w:r>
    </w:p>
    <w:p w14:paraId="68D9AA3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99. Na emissão de certidão o notário ou o registrador deverá observar o conteúdo obrigatório estabelecido em legislação específica, adequado e proporcional à finalidade de comprovação de fato, ato ou relação jurídica.</w:t>
      </w:r>
    </w:p>
    <w:p w14:paraId="6D3DEF4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Cabe ao registrador ou notário, na emissão de certidões, apurar a adequação, necessidade e proporcionalidade de particular conteúdo em relação à finalidade da certidão, quando este não for explicitamente exigido ou quando for apenas autorizado pela legislação específica.</w:t>
      </w:r>
    </w:p>
    <w:p w14:paraId="1FD31EC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100. Em caso de requerimento de certidões por meio da telemática, havendo necessidade de justificação do interesse na certidão, o solicitante será identificado por meio idôneo, reconhecido pela entidade responsável pela tramitação do serviço eletrônico compartilhado da respectiva especialidade cartorial.</w:t>
      </w:r>
    </w:p>
    <w:p w14:paraId="7BCEE32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101. O compartilhamento de dados com centrais de serviços eletrônicos compartilhados é compatível com a proteção de dados pessoais, devendo as centrais observar a adequação, necessidade e persecução da finalidade dos dados a serem compartilhados, bem como a maior eficiência e conveniência dos serviços registrais ou notariais ao cidadão.</w:t>
      </w:r>
    </w:p>
    <w:p w14:paraId="67507F5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Deverá ser dada preferência e envidados esforços no sentido de adotar a modalidade de descentralização das bases de dados entre a central de serviços eletrônicos compartilhados e as serventias, por meio do acesso pelas centrais às informações necessárias para a finalidade perseguida, evitando- se a transferência de bases de dados, a não ser quando necessária para atingir a finalidade das centrais ou quando o volume de requisições ou outro aspecto técnico prejudicar a eficiência da prestação do serviço.</w:t>
      </w:r>
    </w:p>
    <w:p w14:paraId="0D24743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102. O compartilhamento de dados com órgãos públicos pressupõe lei ou ato normativo do órgão solicitante, ou convênio ou outro instrumento formal com objeto compatível com as atribuições e competências legais da atividade notarial e registral.</w:t>
      </w:r>
    </w:p>
    <w:p w14:paraId="581E748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compartilhamento deverá ser oferecido na modalidade de fornecimento de acesso a informações específicas adequadas, necessárias e proporcionais ao atendimento das finalidades presentes na política pública perseguida pelo órgão, observando-se os protocolos de segurança da informação e evitando-se a transferência de bancos de dados, a não ser quando estritamente necessária para a persecução do interesse público.</w:t>
      </w:r>
    </w:p>
    <w:p w14:paraId="7938BB8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Caso o registrador ou o notário entenda haver desproporcionalidade na solicitação de compartilhamento de dados pelo órgão público, deverá consultar a Corregedoria Nacional de Justiça, no prazo de 24 horas, oferecendo suas razões, à luz do disposto neste artigo.</w:t>
      </w:r>
    </w:p>
    <w:p w14:paraId="5DD6E37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103. O responsável pela serventia extrajudicial efetuará, sempre que possível, aplicável e compatível com a finalidade perseguida e o tipo de tratamento, a criptografia ou a </w:t>
      </w:r>
      <w:proofErr w:type="spellStart"/>
      <w:r w:rsidRPr="002B3E41">
        <w:rPr>
          <w:rFonts w:ascii="Book Antiqua" w:hAnsi="Book Antiqua"/>
          <w:sz w:val="19"/>
          <w:szCs w:val="19"/>
        </w:rPr>
        <w:t>pseudonimização</w:t>
      </w:r>
      <w:proofErr w:type="spellEnd"/>
      <w:r w:rsidRPr="002B3E41">
        <w:rPr>
          <w:rFonts w:ascii="Book Antiqua" w:hAnsi="Book Antiqua"/>
          <w:sz w:val="19"/>
          <w:szCs w:val="19"/>
        </w:rPr>
        <w:t xml:space="preserve"> de dados pessoais para o acesso a informações ou transferência dos dados para terceiros, inclusive centrais de serviços eletrônicos compartilhados e órgãos públicos.</w:t>
      </w:r>
    </w:p>
    <w:p w14:paraId="6253D6C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104. Os registradores e os notários remeterão dados com a finalidade da formação de indicadores estatísticos às entidades previstas em lei ou regulamento, garantindo que sejam anonimizados na origem, nos termos da Lei Geral de Proteção de Dados Pessoais (LGPD).</w:t>
      </w:r>
    </w:p>
    <w:p w14:paraId="2885C7B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105. Na correição anual será verificada pelo corregedor permanente a adaptação de suas práticas de tratamento de dados pessoais à Lei Geral de Proteção de Dados Pessoais (LGPD) e a este Código de Normas.</w:t>
      </w:r>
    </w:p>
    <w:p w14:paraId="2D8E4926"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XI</w:t>
      </w:r>
    </w:p>
    <w:p w14:paraId="761B1E66"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Tabelionato de Notas e a Proteção de Dados</w:t>
      </w:r>
    </w:p>
    <w:p w14:paraId="48FA304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106. A emissão e o fornecimento de certidão de ficha de firma e dos documentos depositados por ocasião de sua abertura somente poderão ser realizados a pedido do titular referido nos documentos, seus representantes legais e mandatários com poderes especiais ou mediante decisão judicial.</w:t>
      </w:r>
    </w:p>
    <w:p w14:paraId="42FB3BE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107. O fornecimento de certidões para os solicitantes legitimados pode ocorrer por meio de cópia reprográfica.</w:t>
      </w:r>
    </w:p>
    <w:p w14:paraId="40A8C1A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108. O pedido de lavratura de ata notarial, realizado por um dos pais, ou pelo responsável legal, envolvendo dados pessoais de sujeito menor de 12 anos de idade, será considerado como consentimento específico e em destaque para o tratamento dos dados da criança.</w:t>
      </w:r>
    </w:p>
    <w:p w14:paraId="4A9E915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109. Nos atos protocolares e nas escrituras públicas, não haverá necessidade de inserção da condição de pessoa exposta politicamente.</w:t>
      </w:r>
    </w:p>
    <w:p w14:paraId="3AB477D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110. A certidão de testamento somente poderá ser fornecida ao próprio testador ou mediante ordem judicial.</w:t>
      </w:r>
    </w:p>
    <w:p w14:paraId="5B34F02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Após o falecimento, a certidão de testamento poderá ser fornecida ao solicitante que apresentar a certidão de óbito.</w:t>
      </w:r>
    </w:p>
    <w:p w14:paraId="1455DDC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111. No ato notarial, serão inseridos na qualificação dos sujeitos: o nome completo de todas as partes; o documento de identificação, ou, na sua falta, a filiação; o número de CPF; a nacionalidade; o estado civil; a existência de união estável; a profissão; e o domicílio, sendo dispensada a inserção de endereço eletrônico e de número de telefone.</w:t>
      </w:r>
    </w:p>
    <w:p w14:paraId="56CD883A"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XII</w:t>
      </w:r>
    </w:p>
    <w:p w14:paraId="012CC77C"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Registro de Títulos e Documentos e Civil de Pessoas Jurídicas e a Proteção de Dados</w:t>
      </w:r>
    </w:p>
    <w:p w14:paraId="0DFF305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112. As notificações que contenham dados pessoais tratados devem ser feitas preferencialmente pelo Registro de Títulos e Documentos da circunscrição do destinatário. Quando assim não ocorrer, a notificação deverá ser enviada junto à folha adicional informativa com os dados tratados do notificado.</w:t>
      </w:r>
    </w:p>
    <w:p w14:paraId="5ECA045F"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XIII</w:t>
      </w:r>
    </w:p>
    <w:p w14:paraId="09FF79A4"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Registro Civil de Pessoas Naturais e a Proteção de Dados</w:t>
      </w:r>
    </w:p>
    <w:p w14:paraId="3D3F948F" w14:textId="12EE72AB" w:rsidR="002B3E41" w:rsidRPr="002B3E41" w:rsidRDefault="00AF0895" w:rsidP="002B3E41">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t>A</w:t>
      </w:r>
      <w:r w:rsidR="002B3E41" w:rsidRPr="002B3E41">
        <w:rPr>
          <w:rFonts w:ascii="Book Antiqua" w:hAnsi="Book Antiqua"/>
          <w:sz w:val="19"/>
          <w:szCs w:val="19"/>
        </w:rPr>
        <w:t>rt. 113. É livre o acesso às informações constantes nos livros de Registro Civil das Pessoas Naturais, por meio de certidões de breve relato, com as informações regulamentadas em lei, neste Código de Normas e em outras normas compatíveis, independentemente de requerimento ou de identificação do requerente.</w:t>
      </w:r>
    </w:p>
    <w:p w14:paraId="0146AB5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114. As certidões de registro civil em geral, inclusive as de inteiro teor, requeridas pelos próprios interessados, seus representantes legais, mandatários com poderes especiais, serão expedidas independentemente de autorização do juiz corregedor permanente.</w:t>
      </w:r>
    </w:p>
    <w:p w14:paraId="709E476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Nas hipóteses em que a emissão da certidão for requerida por terceiros e a certidão contiver dados sensíveis, somente será feita a expedição mediante a autorização do juízo competente.</w:t>
      </w:r>
    </w:p>
    <w:p w14:paraId="4073246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Após o falecimento do titular do dado sensível, as certidões de que trata o caput deste artigo poderão ser fornecidas aos parentes em linha reta, independentemente de autorização judicial.</w:t>
      </w:r>
    </w:p>
    <w:p w14:paraId="4C3DEEA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115. Nas certidões de breve relato deverão constar somente as informações previstas em lei ou ato normativo, sendo que qualquer outra informação solicitada pela parte constante do registro ou das anotações e das averbações posteriores somente poderá ser fornecida por meio de certidão por quesitos ou por inteiro teor, de acordo com as disposições previstas neste Código de Normas.</w:t>
      </w:r>
    </w:p>
    <w:p w14:paraId="538ED80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Parágrafo único. Sempre deverão constar do campo destinado às observações a existência de adoção simples realizada por meio de escritura pública; as alterações de nome indígena; a declaração do registrado como indígena; a etnia ou a inclusão de etnia; e a alteração de nome em razão da cultura ou do costume indígena.</w:t>
      </w:r>
    </w:p>
    <w:p w14:paraId="339BD8F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116. As solicitações de certidões por quesitos, ou informações solicitadas independentemente da expedição de certidões, receberão o mesmo tratamento destinado às certidões solicitadas em inteiro teor quando os dados solicitados forem restritos, sensíveis ou sigilosos.</w:t>
      </w:r>
    </w:p>
    <w:p w14:paraId="724355A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São considerados elementos sensíveis os elencados no inciso II do art. 5.º da Lei n. 13.709/2018, ou outros, desde que previstos em legislação específica.</w:t>
      </w:r>
    </w:p>
    <w:p w14:paraId="6E14F1B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São considerados elementos restritos os previstos no art. 45 e art. 95 da Lei n. 6.015/1973, no art. 6.º e seus parágrafos da Lei n. 8.560/1992, nas normas de alteração de nome ou sexo no caso de pessoa transgênero, ou outros, desde que previstos em legislação específica.</w:t>
      </w:r>
    </w:p>
    <w:p w14:paraId="4105310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São considerados elementos sigilosos os previstos no parágrafo 7.º do artigo 57 da Lei n. 6.015/1973, ou outros, desde que previstos em legislação específica.</w:t>
      </w:r>
    </w:p>
    <w:p w14:paraId="5C818F1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117. A emissão de certidão em inteiro teor sempre depende de requerimento escrito com firma reconhecida do requerente ou com assinatura digital nos padrões ICP-Brasil, no padrão do sistema gov.br ou com assinatura confrontada com o documento de identidade original.</w:t>
      </w:r>
    </w:p>
    <w:p w14:paraId="0110F27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reconhecimento de firma será dispensado quando o requerimento for firmado na presença do oficial ou de preposto.</w:t>
      </w:r>
    </w:p>
    <w:p w14:paraId="4F9BCAF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requerimentos poderão ser recepcionados por e-mail ou por meio da Central de Informações do Registro Civil (CRC), desde que assinados digitalmente, nos padrões da ICP-Brasil, cuja autenticidade e integridade serão conferidas no verificador de conformidade do Instituto Nacional de Tecnologia da Informação (ITI), por meio do sistema de assinatura gov.br ou com assinatura confrontada com o documento de identidade original.</w:t>
      </w:r>
    </w:p>
    <w:p w14:paraId="779ACEC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requerimento de certidão em inteiro teor deverá conter a identificação do requerente, o motivo em virtude do qual se requer a certidão sob a forma de inteiro teor e o grau de parentesco com o registrado, caso exista, bem como o fato de ser este falecido ou não.</w:t>
      </w:r>
    </w:p>
    <w:p w14:paraId="4D7B5B7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A certidão com referência à circunstância de ser legítima a filiação poderá ser fornecida, inclusive a terceiros, independentemente de autorização judicial.</w:t>
      </w:r>
    </w:p>
    <w:p w14:paraId="6551B73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118. Não é necessário requerimento ou autorização judicial para emissão de certidão de óbito em nenhuma de suas modalidades.</w:t>
      </w:r>
    </w:p>
    <w:p w14:paraId="72D5AEF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119. As restrições relativas aos dados sensíveis elencados pelo inciso II do art. 5.º da Lei n. 13.709/2018 não se aplicam ao caso de pessoa falecida.</w:t>
      </w:r>
    </w:p>
    <w:p w14:paraId="0A22390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120. A emissão e o fornecimento de certidão sobre procedimentos preparatórios ou documentos apresentados para a realização de atos no Registro Civil das Pessoas Naturais somente poderão ser realizados a pedido do próprio interessado ou do titular do documento, seus representantes legais e mandatários com poderes especiais ou mediante autorização judicial ou, ainda, quando o documento solicitado for público com publicidade geral e irrestrita.</w:t>
      </w:r>
    </w:p>
    <w:p w14:paraId="3572612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Após o falecimento do titular, a certidão de que trata o caput deste artigo poderá ser fornecida ao solicitante que apresentar a certidão de óbito.</w:t>
      </w:r>
    </w:p>
    <w:p w14:paraId="1FD7538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121. É facultado a qualquer interessado, independentemente de justificação ou de requerimento, realizar buscas nos índices dos Registros Civis das Pessoas Naturais, respeitados os emolumentos estabelecidos pelas legislações estaduais.</w:t>
      </w:r>
    </w:p>
    <w:p w14:paraId="1AF3AB0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Parágrafo único. A realização de buscas com base em outras fontes, além dos índices de registros dos livros do cartório, somente será autorizada mediante requerimento escrito fundamentado, sujeito à análise de finalidade pelo oficial do registro civil das pessoas naturais, de cuja decisão, em caso de indeferimento, caberá revisão pelo juiz competente.</w:t>
      </w:r>
    </w:p>
    <w:p w14:paraId="3D64C0A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122. O edital de proclamas conterá tão somente o nome, o estado civil, a filiação, a cidade e a circunscrição do domicílio dos noivos.</w:t>
      </w:r>
    </w:p>
    <w:p w14:paraId="105935A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Quando os nubentes residirem em circunscrições diferentes, constará do edital o endereço dos nubentes para a comprovação deste fato, nos termos do art. 67, § 4.º, da Lei n. 6.015/1973.</w:t>
      </w:r>
    </w:p>
    <w:p w14:paraId="176405BE"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XIV</w:t>
      </w:r>
    </w:p>
    <w:p w14:paraId="05828CED"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Registro de Imóveis e a Proteção de Dados</w:t>
      </w:r>
    </w:p>
    <w:p w14:paraId="4D47F91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123. Dependem de identificação do requerente e independem de indicação da finalidade os pedidos de certidão de registros em sentido estrito, averbações, matrículas, transcrições ou inscrições específicas, expedidas em qualquer modalidade.</w:t>
      </w:r>
    </w:p>
    <w:p w14:paraId="73B3606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Também dependem de identificação do requerente e independem de indicação da finalidade os pedidos de certidão de documentos arquivados no cartório, desde que haja previsão legal ou normativa específica de seu arquivamento no registro.</w:t>
      </w:r>
    </w:p>
    <w:p w14:paraId="27CB251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Pedidos de certidão de documentos arquivados em cartório para a qual não haja previsão legal específica de expedição dependem de identificação do requerente e indicação da finalidade, aplicando-se a regra do § 4.º deste artigo.</w:t>
      </w:r>
    </w:p>
    <w:p w14:paraId="575A093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Pedidos de certidão, de busca e de informações apresentados em bloco, ainda que instruídos com a numeração dos atos a serem certificados, dependem de identificação do requerente e indicação da finalidade.</w:t>
      </w:r>
    </w:p>
    <w:p w14:paraId="46A7247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Na hipótese do parágrafo anterior, caracterizada tentativa de tratamento de dados em desacordo com as finalidades do Registro de Imóveis e com os princípios da Lei Geral de Proteção de Dados Pessoais (LGPD), poderá o oficial recusar o fornecimento em nota fundamentada do que caberá revisão pelo juízo competente.</w:t>
      </w:r>
    </w:p>
    <w:p w14:paraId="6958C7E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124. Ressalvadas as hipóteses que tenham previsão legal ou normativa expressa, como as certidões de filiação de imóveis, ou de propriedade com negativa de ônus e alienações, ou outras compatíveis com as finalidades dos registros de imóveis e com os princípios da Lei Geral de Proteção de Dados (LGPD) não serão expedidas certidões cujo conteúdo envolva informações sobre dados pessoais extraídos de mais de uma matrícula, assentamento do registro auxiliar, transcrição ou inscrição.</w:t>
      </w:r>
    </w:p>
    <w:p w14:paraId="2648B9D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125. As certidões dos imóveis que já forem objeto de matrícula eletrônica, após a “primeira qualificação eletrônica”, serão expedidas, independentemente de indicação de finalidade, em formato nato-digital estruturado, contendo a situação jurídica atual do imóvel, ou seja, a sua descrição, a titularidade e os ônus reais não cancelados.</w:t>
      </w:r>
    </w:p>
    <w:p w14:paraId="6772DA6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Parágrafo único. A expedição de certidão de atos anteriores da cadeia </w:t>
      </w:r>
      <w:proofErr w:type="spellStart"/>
      <w:r w:rsidRPr="002B3E41">
        <w:rPr>
          <w:rFonts w:ascii="Book Antiqua" w:hAnsi="Book Antiqua"/>
          <w:sz w:val="19"/>
          <w:szCs w:val="19"/>
        </w:rPr>
        <w:t>filiatória</w:t>
      </w:r>
      <w:proofErr w:type="spellEnd"/>
      <w:r w:rsidRPr="002B3E41">
        <w:rPr>
          <w:rFonts w:ascii="Book Antiqua" w:hAnsi="Book Antiqua"/>
          <w:sz w:val="19"/>
          <w:szCs w:val="19"/>
        </w:rPr>
        <w:t xml:space="preserve"> do imóvel depende de identificação segura do requerente e de indicação da finalidade.</w:t>
      </w:r>
    </w:p>
    <w:p w14:paraId="0363C3F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126. O atendimento a requisições de buscas fundadas exclusivamente no indicador pessoal ou real pressupõe a identificação segura do solicitante, bem como a indicação da finalidade, de tudo mantendo-se o registro em meio físico ou virtual.</w:t>
      </w:r>
    </w:p>
    <w:p w14:paraId="4D0F2C0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127. O fornecimento, pelo registrador, por qualquer meio, de informações sobre o registro não veiculadas por certidão dependerá da segura identificação do solicitante e da indicação da sua finalidade, exceto nos casos em que o solicitante figure no registro em questão.</w:t>
      </w:r>
    </w:p>
    <w:p w14:paraId="03BAE8E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128. Serão formados prontuários físicos ou digitais contendo os dados de identificação e indicação de finalidade em todas as hipóteses em que estas tenham sido exigidas.</w:t>
      </w:r>
    </w:p>
    <w:p w14:paraId="2C119FF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titular dos dados pessoais solicitados terá direito a requisitar as informações contidas nos prontuários formados em virtude de buscas ou pedidos de informações e certidões para os quais foi exigida a identificação do solicitante e a indicação de finalidade.</w:t>
      </w:r>
    </w:p>
    <w:p w14:paraId="4E398B97"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XV</w:t>
      </w:r>
    </w:p>
    <w:p w14:paraId="56501AB5"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Protesto de Títulos e Outros Documentos de Dívida e a Proteção de Dados</w:t>
      </w:r>
    </w:p>
    <w:p w14:paraId="3659508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129. Das certidões individuais de protesto deverão constar, sempre que disponíveis, os dados enumerados no art. 259, parágrafo único, deste Código de Normas, excetuados endereço completo, endereço eletrônico e telefone do devedor.</w:t>
      </w:r>
    </w:p>
    <w:p w14:paraId="1F14F12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130. As certidões em forma de relação sobre inadimplementos por pessoas naturais serão elaboradas pelo nome e CPF dos devedores, devidamente identificados, devendo abranger protestos por falta de pagamento, de aceite ou de devolução, vedada exclusão ou omissão, espécie do título ou documento de dívida, data do vencimento da dívida, data do protesto da dívida e valor protestado.</w:t>
      </w:r>
    </w:p>
    <w:p w14:paraId="3DB1166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131. Nas informações complementares requeridas em lote ou em grande volume poderão constar CPF dos devedores, espécie do título ou documento de dívida, número do título ou documento de dívida, data da emissão e data do vencimento da dívida, valor protestado, protocolo e data do protocolo, livro e folha do registro de protesto, data do protesto, nome e endereço do cartório.</w:t>
      </w:r>
    </w:p>
    <w:p w14:paraId="2D0B74F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132. O fornecimento de cópias ou certidões de documentos arquivados na serventia se limita ao documento protestado propriamente dito, nos termos do art. 22 da Lei n. 9.492/1997, enquanto perdurar o protesto, e dentro do prazo máximo de 10 anos, nos termos do art. 30 Lei n. 9.492/1997, não devendo ser fornecidas cópias dos demais documentos, salvo para as partes ou com autorização judicial.</w:t>
      </w:r>
    </w:p>
    <w:p w14:paraId="33EBEE4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Tratando-se de documento de identificação pessoal, a cópia arquivada somente deve ser fornecida ao próprio titular.</w:t>
      </w:r>
    </w:p>
    <w:p w14:paraId="61243AD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133. O tabelião de protesto poderá devolver ou eliminar documentos apresentados para protesto ou para cancelamento que forem considerados desnecessários à prática do ato almejado, após adequada qualificação.</w:t>
      </w:r>
    </w:p>
    <w:p w14:paraId="1320F59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documento cujo original não precise ser guardado por imposição legal deve ser eliminado de maneira segura quando for digitalizado, evitando-se a duplicidade (art. 35, § 2.º, Lei n. 9.492/1997).</w:t>
      </w:r>
    </w:p>
    <w:p w14:paraId="0301D91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Fica o tabelião de protesto autorizado a eliminar o documento após o término do prazo da tabela de temporalidade prevista no Provimento 50, da Corregedoria Nacional de Justiça, ou superada a necessidade de sua guarda por outras circunstâncias, tais como prescrição civil, tributária e penal.</w:t>
      </w:r>
    </w:p>
    <w:p w14:paraId="54C60FE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134. Antes da expedição do edital para intimação do devedor, o tabelião poderá buscar outros endereços em sua base de dados, nos endereços em que outros tabeliães realizaram a intimação, desde que na mesma base da sua competência territorial, ou nos endereços eletrônicos, a serem compartilhados por meio da CENPROT, bem como nos endereços constantes de bases de natureza jurídica pública e de acesso livre e disponível ao tabelião.</w:t>
      </w:r>
    </w:p>
    <w:p w14:paraId="24BD867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CENPROT deverá compartilhar entre os tabeliães os endereços em que foi possível a realização da intimação de devedores, acompanhado do CNPJ ou CPF do intimado, bem como da data de efetivação.</w:t>
      </w:r>
    </w:p>
    <w:p w14:paraId="6E624D1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135. A declaração eletrônica de anuência para fins de cancelamento de protesto, recebida na forma de modo eletrônico, poderá ser comunicada ao interessado por meio dos Correios, das empresas especializadas, do portador do próprio tabelião ou de correspondência eletrônica, pela internet ou por qualquer outro aplicativo de mensagem, ficando autorizado o encaminhamento de boleto bancário, </w:t>
      </w:r>
      <w:r w:rsidRPr="002B3E41">
        <w:rPr>
          <w:rFonts w:ascii="Book Antiqua" w:hAnsi="Book Antiqua"/>
          <w:sz w:val="19"/>
          <w:szCs w:val="19"/>
        </w:rPr>
        <w:lastRenderedPageBreak/>
        <w:t>outro meio de pagamento ou instruções para pagamento dos emolumentos e das despesas relativas ao cancelamento do protesto.</w:t>
      </w:r>
    </w:p>
    <w:p w14:paraId="1F14B611"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LIVRO II</w:t>
      </w:r>
    </w:p>
    <w:p w14:paraId="31D81CBE"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INTERAÇÃO INTERINSTITUCIONAL</w:t>
      </w:r>
    </w:p>
    <w:p w14:paraId="3EF89356"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w:t>
      </w:r>
    </w:p>
    <w:p w14:paraId="67A5D13F"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FORNECIMENTO DE INFORMAÇÕES</w:t>
      </w:r>
    </w:p>
    <w:p w14:paraId="2EA7C2C1"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63E403F6"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ALIMENTAÇÃO DOS DADOS NO SISTEMA “JUSTIÇA ABERTA”</w:t>
      </w:r>
    </w:p>
    <w:p w14:paraId="52E1B945"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2687E48E"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3410CF1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136. Os notários e os registradores devem prestar as informações necessárias ao sistema “Justiça Aberta” na forma do art. 2.º do Provimento n. 24, de 23 de outubro de 2012, sem prejuízo da observância de outras normas compatíveis.</w:t>
      </w:r>
    </w:p>
    <w:p w14:paraId="674BB74E"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II</w:t>
      </w:r>
    </w:p>
    <w:p w14:paraId="24461BA5"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PREVENÇÃO DE CRIMES</w:t>
      </w:r>
    </w:p>
    <w:p w14:paraId="39A953A0"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25CFB3E0"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LAVAGEM DE DINHEIRO E DO FINANCIAMENTO DO TERRORISMO</w:t>
      </w:r>
    </w:p>
    <w:p w14:paraId="5B4A26B2"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1B2FCFD7"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3CF4D1C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137. Este Capítulo estabelece normas gerais sobre as obrigações previstas no art. 10 e art.11 da Lei n. 9.613, de 3 de março de 1998, relativas à prevenção de atividades de lavagem de dinheiro — ou a ela relacionadas — e financiamento do terrorismo.</w:t>
      </w:r>
    </w:p>
    <w:p w14:paraId="0325354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138. Este Capítulo aplica-se a:</w:t>
      </w:r>
    </w:p>
    <w:p w14:paraId="5A5F392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tabeliães</w:t>
      </w:r>
      <w:proofErr w:type="gramEnd"/>
      <w:r w:rsidRPr="002B3E41">
        <w:rPr>
          <w:rFonts w:ascii="Book Antiqua" w:hAnsi="Book Antiqua"/>
          <w:sz w:val="19"/>
          <w:szCs w:val="19"/>
        </w:rPr>
        <w:t xml:space="preserve"> de notas;</w:t>
      </w:r>
    </w:p>
    <w:p w14:paraId="724CE87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tabeliães e oficiais</w:t>
      </w:r>
      <w:proofErr w:type="gramEnd"/>
      <w:r w:rsidRPr="002B3E41">
        <w:rPr>
          <w:rFonts w:ascii="Book Antiqua" w:hAnsi="Book Antiqua"/>
          <w:sz w:val="19"/>
          <w:szCs w:val="19"/>
        </w:rPr>
        <w:t xml:space="preserve"> de registro de contratos marítimos;</w:t>
      </w:r>
    </w:p>
    <w:p w14:paraId="2745755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tabeliães de protesto de títulos;</w:t>
      </w:r>
    </w:p>
    <w:p w14:paraId="094DBCD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oficiais</w:t>
      </w:r>
      <w:proofErr w:type="gramEnd"/>
      <w:r w:rsidRPr="002B3E41">
        <w:rPr>
          <w:rFonts w:ascii="Book Antiqua" w:hAnsi="Book Antiqua"/>
          <w:sz w:val="19"/>
          <w:szCs w:val="19"/>
        </w:rPr>
        <w:t xml:space="preserve"> de registro de imóveis; e</w:t>
      </w:r>
    </w:p>
    <w:p w14:paraId="0AB23E8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oficiais</w:t>
      </w:r>
      <w:proofErr w:type="gramEnd"/>
      <w:r w:rsidRPr="002B3E41">
        <w:rPr>
          <w:rFonts w:ascii="Book Antiqua" w:hAnsi="Book Antiqua"/>
          <w:sz w:val="19"/>
          <w:szCs w:val="19"/>
        </w:rPr>
        <w:t xml:space="preserve"> de registro de títulos e documentos e civis de pessoas</w:t>
      </w:r>
    </w:p>
    <w:p w14:paraId="16B4200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Ficam sujeitos a este Capítulo os titulares, interventores e interinos dos serviços notariais e registrais.</w:t>
      </w:r>
    </w:p>
    <w:p w14:paraId="52924E1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Para os fins deste Capítulo, qualquer referência aos notários e aos registradores considera-se estendida às autoridades consulares com atribuição notarial e registral.</w:t>
      </w:r>
    </w:p>
    <w:p w14:paraId="45CE19A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139. Os notários e os registradores devem observar as disposições deste Capítulo na prestação de serviços ao cliente, inclusive quando envolver operações por interpostas pessoas, compreendendo todos os negócios e todas as operações que lhes sejam submetidas.</w:t>
      </w:r>
    </w:p>
    <w:p w14:paraId="214475E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140. Para os fins deste Capítulo, considera-se:</w:t>
      </w:r>
    </w:p>
    <w:p w14:paraId="04FD8B6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cliente</w:t>
      </w:r>
      <w:proofErr w:type="gramEnd"/>
      <w:r w:rsidRPr="002B3E41">
        <w:rPr>
          <w:rFonts w:ascii="Book Antiqua" w:hAnsi="Book Antiqua"/>
          <w:sz w:val="19"/>
          <w:szCs w:val="19"/>
        </w:rPr>
        <w:t xml:space="preserve"> do serviço notarial: todo o usuário que comparecer perante um notário como parte direta ou indiretamente interessada em um ato notarial, ainda que por meio de representantes, independentemente de ter sido o notário escolhido pela parte outorgante, outorgada ou por terceiro;</w:t>
      </w:r>
    </w:p>
    <w:p w14:paraId="5077D83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cliente</w:t>
      </w:r>
      <w:proofErr w:type="gramEnd"/>
      <w:r w:rsidRPr="002B3E41">
        <w:rPr>
          <w:rFonts w:ascii="Book Antiqua" w:hAnsi="Book Antiqua"/>
          <w:sz w:val="19"/>
          <w:szCs w:val="19"/>
        </w:rPr>
        <w:t xml:space="preserve"> do registro imobiliário: o titular de direitos sujeitos a registro;</w:t>
      </w:r>
    </w:p>
    <w:p w14:paraId="502F9F0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cliente do registro de títulos e documentos e do registro civil da pessoa jurídica: todos que forem qualificados nos instrumentos sujeitos a registro;</w:t>
      </w:r>
    </w:p>
    <w:p w14:paraId="36F4784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cliente</w:t>
      </w:r>
      <w:proofErr w:type="gramEnd"/>
      <w:r w:rsidRPr="002B3E41">
        <w:rPr>
          <w:rFonts w:ascii="Book Antiqua" w:hAnsi="Book Antiqua"/>
          <w:sz w:val="19"/>
          <w:szCs w:val="19"/>
        </w:rPr>
        <w:t xml:space="preserve"> do serviço de protesto de títulos: toda pessoa natural ou jurídica que for identificada no título apresentado, bem como seu apresentante; e</w:t>
      </w:r>
    </w:p>
    <w:p w14:paraId="091079F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beneficiário</w:t>
      </w:r>
      <w:proofErr w:type="gramEnd"/>
      <w:r w:rsidRPr="002B3E41">
        <w:rPr>
          <w:rFonts w:ascii="Book Antiqua" w:hAnsi="Book Antiqua"/>
          <w:sz w:val="19"/>
          <w:szCs w:val="19"/>
        </w:rPr>
        <w:t xml:space="preserve"> final: a pessoa natural em nome da qual uma transação é conduzida ou que, em última instância, de forma direta ou indireta, possui, controla ou influencia significativamente uma pessoa jurídica, conforme definição da Receita Federal do Brasil (RFB).</w:t>
      </w:r>
    </w:p>
    <w:p w14:paraId="6A9B0A0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141. Os notários e os registradores devem avaliar a existência de suspeição nas operações ou propostas de operações de seus clientes, dispensando especial atenção àquelas incomuns ou que, por suas características, no que se refere a partes envolvidas, valores, forma de realização, finalidade, complexidade, instrumentos utilizados ou pela falta de fundamento econômico ou legal, possam configurar indícios dos crimes de lavagem de dinheiro ou de financiamento do terrorismo, ou com eles relacionar-se.</w:t>
      </w:r>
    </w:p>
    <w:p w14:paraId="3D750F3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142. Os notários e os registradores comunicarão à Unidade de Inteligência Financeira (UIF), por intermédio do Sistema de Controle de Atividades Financeiras (</w:t>
      </w:r>
      <w:proofErr w:type="spellStart"/>
      <w:r w:rsidRPr="002B3E41">
        <w:rPr>
          <w:rFonts w:ascii="Book Antiqua" w:hAnsi="Book Antiqua"/>
          <w:sz w:val="19"/>
          <w:szCs w:val="19"/>
        </w:rPr>
        <w:t>Siscoaf</w:t>
      </w:r>
      <w:proofErr w:type="spellEnd"/>
      <w:r w:rsidRPr="002B3E41">
        <w:rPr>
          <w:rFonts w:ascii="Book Antiqua" w:hAnsi="Book Antiqua"/>
          <w:sz w:val="19"/>
          <w:szCs w:val="19"/>
        </w:rPr>
        <w:t>), quaisquer operações que, por seus elementos objetivos e subjetivos, possam ser consideradas suspeitas de lavagem de dinheiro ou financiamento do terrorismo.</w:t>
      </w:r>
    </w:p>
    <w:p w14:paraId="773D915D"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w:t>
      </w:r>
    </w:p>
    <w:p w14:paraId="34F931BF"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Política de Prevenção</w:t>
      </w:r>
    </w:p>
    <w:p w14:paraId="3E58EE9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143. Os notários e os registradores, sob a supervisão da Corregedoria Nacional de Justiça e das corregedorias dos tribunais de Justiça dos estados e do Distrito Federal, devem estabelecer e implementar políticas de prevenção à lavagem de dinheiro e ao financiamento do terrorismo compatível com seu volume de operações e com seu porte, que devem abranger, no mínimo, procedimentos e controles destinados à:</w:t>
      </w:r>
    </w:p>
    <w:p w14:paraId="0FCB8BE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realização</w:t>
      </w:r>
      <w:proofErr w:type="gramEnd"/>
      <w:r w:rsidRPr="002B3E41">
        <w:rPr>
          <w:rFonts w:ascii="Book Antiqua" w:hAnsi="Book Antiqua"/>
          <w:sz w:val="19"/>
          <w:szCs w:val="19"/>
        </w:rPr>
        <w:t xml:space="preserve"> de diligência razoável para a qualificação dos clientes, beneficiários finais e demais envolvidos nas operações que realizarem;</w:t>
      </w:r>
    </w:p>
    <w:p w14:paraId="5C16112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obtenção</w:t>
      </w:r>
      <w:proofErr w:type="gramEnd"/>
      <w:r w:rsidRPr="002B3E41">
        <w:rPr>
          <w:rFonts w:ascii="Book Antiqua" w:hAnsi="Book Antiqua"/>
          <w:sz w:val="19"/>
          <w:szCs w:val="19"/>
        </w:rPr>
        <w:t xml:space="preserve"> de informações sobre o propósito e a natureza da relação de negócios;</w:t>
      </w:r>
    </w:p>
    <w:p w14:paraId="2AF71D2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identificação de operações ou propostas de operações suspeitas ou de comunicação obrigatória;</w:t>
      </w:r>
    </w:p>
    <w:p w14:paraId="651FD01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mitigação</w:t>
      </w:r>
      <w:proofErr w:type="gramEnd"/>
      <w:r w:rsidRPr="002B3E41">
        <w:rPr>
          <w:rFonts w:ascii="Book Antiqua" w:hAnsi="Book Antiqua"/>
          <w:sz w:val="19"/>
          <w:szCs w:val="19"/>
        </w:rPr>
        <w:t xml:space="preserve"> dos riscos de que novos produtos, serviços e novas tecnologias possam ser utilizadas para a lavagem de dinheiro e para o financiamento do terrorismo; e</w:t>
      </w:r>
    </w:p>
    <w:p w14:paraId="635B345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verificação</w:t>
      </w:r>
      <w:proofErr w:type="gramEnd"/>
      <w:r w:rsidRPr="002B3E41">
        <w:rPr>
          <w:rFonts w:ascii="Book Antiqua" w:hAnsi="Book Antiqua"/>
          <w:sz w:val="19"/>
          <w:szCs w:val="19"/>
        </w:rPr>
        <w:t xml:space="preserve"> periódica da eficácia da política e dos procedimentos e controles internos adotados.</w:t>
      </w:r>
    </w:p>
    <w:p w14:paraId="18109B9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política tratada neste artigo deve ser formalizada expressamente por notários e registradores, abrangendo, também, procedimentos para:</w:t>
      </w:r>
    </w:p>
    <w:p w14:paraId="1432F27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xml:space="preserve">I — </w:t>
      </w:r>
      <w:proofErr w:type="gramStart"/>
      <w:r w:rsidRPr="002B3E41">
        <w:rPr>
          <w:rFonts w:ascii="Book Antiqua" w:hAnsi="Book Antiqua"/>
          <w:sz w:val="19"/>
          <w:szCs w:val="19"/>
        </w:rPr>
        <w:t>treinamento</w:t>
      </w:r>
      <w:proofErr w:type="gramEnd"/>
      <w:r w:rsidRPr="002B3E41">
        <w:rPr>
          <w:rFonts w:ascii="Book Antiqua" w:hAnsi="Book Antiqua"/>
          <w:sz w:val="19"/>
          <w:szCs w:val="19"/>
        </w:rPr>
        <w:t xml:space="preserve"> dos notários, dos registradores, dos oficiais de cumprimento e dos empregados contratados;</w:t>
      </w:r>
    </w:p>
    <w:p w14:paraId="303A1F2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disseminação</w:t>
      </w:r>
      <w:proofErr w:type="gramEnd"/>
      <w:r w:rsidRPr="002B3E41">
        <w:rPr>
          <w:rFonts w:ascii="Book Antiqua" w:hAnsi="Book Antiqua"/>
          <w:sz w:val="19"/>
          <w:szCs w:val="19"/>
        </w:rPr>
        <w:t xml:space="preserve"> do seu conteúdo ao quadro de pessoal por processos institucionalizados de caráter contínuo;</w:t>
      </w:r>
    </w:p>
    <w:p w14:paraId="403F298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monitoramento das atividades desenvolvidas pelos empregados; e</w:t>
      </w:r>
    </w:p>
    <w:p w14:paraId="6DBB3F2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prevenção</w:t>
      </w:r>
      <w:proofErr w:type="gramEnd"/>
      <w:r w:rsidRPr="002B3E41">
        <w:rPr>
          <w:rFonts w:ascii="Book Antiqua" w:hAnsi="Book Antiqua"/>
          <w:sz w:val="19"/>
          <w:szCs w:val="19"/>
        </w:rPr>
        <w:t xml:space="preserve"> de conflitos entre os interesses comerciais/empresariais e os mecanismos de prevenção à lavagem de dinheiro e ao financiamento do terrorismo.</w:t>
      </w:r>
    </w:p>
    <w:p w14:paraId="2FCB103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tabeliães de protesto de títulos cumprirão o disposto nos incisos I e II do caput deste artigo, por meio dos dados e das informações constantes do título ou documento de dívida apresentado, ou de sua indicação, bem como dos dados fornecidos pelo apresentante, não podendo obstar a realização do ato ou exigir elementos não previstos nas leis que regulam a emissão e circulação dos títulos ou documentos em questão.</w:t>
      </w:r>
    </w:p>
    <w:p w14:paraId="17E0BD7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144. Os notários e os registradores são os responsáveis pela implantação das políticas, procedimentos e controles internos de prevenção à lavagem de dinheiro e ao financiamento do terrorismo no âmbito da serventia, podendo indicar, entre seus prepostos, oficiais de cumprimento.</w:t>
      </w:r>
    </w:p>
    <w:p w14:paraId="22D0019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Em caso de não nomeação de oficial de cumprimento, será considerado como tal o notário ou o registrador responsável pela serventia.</w:t>
      </w:r>
    </w:p>
    <w:p w14:paraId="0AA3509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São atribuições do oficial de cumprimento, do notário ou do registrador, entre outras previstas em instruções complementares:</w:t>
      </w:r>
    </w:p>
    <w:p w14:paraId="7A2B705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informar</w:t>
      </w:r>
      <w:proofErr w:type="gramEnd"/>
      <w:r w:rsidRPr="002B3E41">
        <w:rPr>
          <w:rFonts w:ascii="Book Antiqua" w:hAnsi="Book Antiqua"/>
          <w:sz w:val="19"/>
          <w:szCs w:val="19"/>
        </w:rPr>
        <w:t xml:space="preserve"> à Unidade de Inteligência Financeira (UIF) qualquer operação ou tentativa de operação que, pelos seus aspectos objetivos e subjetivos, possam estar relacionadas às operações de lavagem de dinheiro ou financiamento do terrorismo;</w:t>
      </w:r>
    </w:p>
    <w:p w14:paraId="4BF9046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prestar</w:t>
      </w:r>
      <w:proofErr w:type="gramEnd"/>
      <w:r w:rsidRPr="002B3E41">
        <w:rPr>
          <w:rFonts w:ascii="Book Antiqua" w:hAnsi="Book Antiqua"/>
          <w:sz w:val="19"/>
          <w:szCs w:val="19"/>
        </w:rPr>
        <w:t>, gratuitamente, no prazo estabelecido, as informações e os documentos requisitados pelos órgãos de segurança pública, do Ministério Público e do Poder Judiciário para o adequado exercício das suas funções institucionais, vedada a recusa na sua prestação sob a alegação de justificativa insuficiente ou inadequada;</w:t>
      </w:r>
    </w:p>
    <w:p w14:paraId="0554251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promover treinamentos para os colaboradores da serventia; e</w:t>
      </w:r>
    </w:p>
    <w:p w14:paraId="22DDBE1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elaborar</w:t>
      </w:r>
      <w:proofErr w:type="gramEnd"/>
      <w:r w:rsidRPr="002B3E41">
        <w:rPr>
          <w:rFonts w:ascii="Book Antiqua" w:hAnsi="Book Antiqua"/>
          <w:sz w:val="19"/>
          <w:szCs w:val="19"/>
        </w:rPr>
        <w:t xml:space="preserve"> manuais e rotinas internas sobre regras de condutas e sinais de alertas.</w:t>
      </w:r>
    </w:p>
    <w:p w14:paraId="4B89FB4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Os notários e os registradores, inclusive interinos e interventores, são solidariamente responsáveis com os oficiais de cumprimento na execução dos seus deveres.</w:t>
      </w:r>
    </w:p>
    <w:p w14:paraId="394C27E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4.º Os notários e os registradores deverão indicar, no Justiça Aberta, o oficial de cumprimento à Corregedoria Nacional de Justiça, no Cadastro Nacional de Serventias, disponibilizando a informação à Unidade de Inteligência Financeira (UIF) para fins de habilitação no </w:t>
      </w:r>
      <w:proofErr w:type="spellStart"/>
      <w:r w:rsidRPr="002B3E41">
        <w:rPr>
          <w:rFonts w:ascii="Book Antiqua" w:hAnsi="Book Antiqua"/>
          <w:sz w:val="19"/>
          <w:szCs w:val="19"/>
        </w:rPr>
        <w:t>Siscoaf</w:t>
      </w:r>
      <w:proofErr w:type="spellEnd"/>
      <w:r w:rsidRPr="002B3E41">
        <w:rPr>
          <w:rFonts w:ascii="Book Antiqua" w:hAnsi="Book Antiqua"/>
          <w:sz w:val="19"/>
          <w:szCs w:val="19"/>
        </w:rPr>
        <w:t>.</w:t>
      </w:r>
    </w:p>
    <w:p w14:paraId="083F371C" w14:textId="6A47C256" w:rsidR="002B3E41" w:rsidRPr="002B3E41" w:rsidRDefault="005A6D2D" w:rsidP="005A6D2D">
      <w:pPr>
        <w:spacing w:before="100" w:beforeAutospacing="1" w:after="100" w:afterAutospacing="1" w:line="240" w:lineRule="auto"/>
        <w:jc w:val="center"/>
        <w:rPr>
          <w:rFonts w:ascii="Book Antiqua" w:hAnsi="Book Antiqua"/>
          <w:sz w:val="19"/>
          <w:szCs w:val="19"/>
        </w:rPr>
      </w:pPr>
      <w:r>
        <w:rPr>
          <w:rFonts w:ascii="Book Antiqua" w:hAnsi="Book Antiqua"/>
          <w:sz w:val="19"/>
          <w:szCs w:val="19"/>
        </w:rPr>
        <w:t>S</w:t>
      </w:r>
      <w:r w:rsidR="002B3E41" w:rsidRPr="002B3E41">
        <w:rPr>
          <w:rFonts w:ascii="Book Antiqua" w:hAnsi="Book Antiqua"/>
          <w:sz w:val="19"/>
          <w:szCs w:val="19"/>
        </w:rPr>
        <w:t>eção III</w:t>
      </w:r>
    </w:p>
    <w:p w14:paraId="1EE6249A"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Cadastro de Clientes e Demais Envolvidos</w:t>
      </w:r>
    </w:p>
    <w:p w14:paraId="5092F16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145. Os notários e os registradores manterão cadastro dos envolvidos, inclusive representantes e procuradores, nos atos notariais protocolares e de registro com conteúdo econômico:</w:t>
      </w:r>
    </w:p>
    <w:p w14:paraId="1C6F944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No cadastro das pessoas físicas constarão os seguintes dados:</w:t>
      </w:r>
    </w:p>
    <w:p w14:paraId="35EEB65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nome completo</w:t>
      </w:r>
      <w:proofErr w:type="gramEnd"/>
      <w:r w:rsidRPr="002B3E41">
        <w:rPr>
          <w:rFonts w:ascii="Book Antiqua" w:hAnsi="Book Antiqua"/>
          <w:sz w:val="19"/>
          <w:szCs w:val="19"/>
        </w:rPr>
        <w:t>;</w:t>
      </w:r>
    </w:p>
    <w:p w14:paraId="04C670E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xml:space="preserve">II — </w:t>
      </w:r>
      <w:proofErr w:type="gramStart"/>
      <w:r w:rsidRPr="002B3E41">
        <w:rPr>
          <w:rFonts w:ascii="Book Antiqua" w:hAnsi="Book Antiqua"/>
          <w:sz w:val="19"/>
          <w:szCs w:val="19"/>
        </w:rPr>
        <w:t>número</w:t>
      </w:r>
      <w:proofErr w:type="gramEnd"/>
      <w:r w:rsidRPr="002B3E41">
        <w:rPr>
          <w:rFonts w:ascii="Book Antiqua" w:hAnsi="Book Antiqua"/>
          <w:sz w:val="19"/>
          <w:szCs w:val="19"/>
        </w:rPr>
        <w:t xml:space="preserve"> de inscrição no Cadastro de Pessoas Físicas (CPF); e</w:t>
      </w:r>
    </w:p>
    <w:p w14:paraId="00F3727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sempre que possível, desde que compatível com o ato a ser praticado pela serventia:</w:t>
      </w:r>
    </w:p>
    <w:p w14:paraId="7A6C5DC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número do documento de identificação e nome do órgão expedidor ou, se estrangeiro, dados do passaporte ou carteira civil;</w:t>
      </w:r>
    </w:p>
    <w:p w14:paraId="609DD10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data de nascimento;</w:t>
      </w:r>
    </w:p>
    <w:p w14:paraId="3075D6D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c) nacionalidade;</w:t>
      </w:r>
    </w:p>
    <w:p w14:paraId="5FF56FF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d) profissão;</w:t>
      </w:r>
    </w:p>
    <w:p w14:paraId="33D97FC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e) estado civil e qualificação do cônjuge, em qualquer hipótese;</w:t>
      </w:r>
    </w:p>
    <w:p w14:paraId="4C5C4A6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f) endereço residencial e profissional completo, inclusive eletrônico;</w:t>
      </w:r>
    </w:p>
    <w:p w14:paraId="4E5A69A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g) telefones, inclusive celular;</w:t>
      </w:r>
    </w:p>
    <w:p w14:paraId="213406B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h) dados biométricos, especialmente impressões digitais e fotografia, em padrões a serem estabelecidos pelas instruções complementares;</w:t>
      </w:r>
    </w:p>
    <w:p w14:paraId="0E953C1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imagens dos documentos de identificação e dos cartões de autógrafo;</w:t>
      </w:r>
    </w:p>
    <w:p w14:paraId="62BCF4D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j) enquadramento em qualquer das condições previstas no art. 1.º da Resolução Coaf n. 31, de 7 de junho de 2019 (redação dada pelo Provimento n. 90, de 12.2.2020); e</w:t>
      </w:r>
    </w:p>
    <w:p w14:paraId="5615FC6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k) enquadramento na condição de pessoa exposta politicamente nos termos da Resolução Coaf n. 40, de 22 de novembro de 2021 (redação dada pelo Provimento n. 126, de 10.1.2022).</w:t>
      </w:r>
    </w:p>
    <w:p w14:paraId="756C73C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No cadastro da pessoa jurídica constarão os seguintes dados:</w:t>
      </w:r>
    </w:p>
    <w:p w14:paraId="4A1163F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razão social e nome de fantasia, este quando constar do contrato social ou do Cadastro Nacional de Pessoa Jurídica (CNPJ);</w:t>
      </w:r>
    </w:p>
    <w:p w14:paraId="48C4185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número de inscrição no Cadastro Nacional da Pessoa Jurídica (CNPJ);</w:t>
      </w:r>
    </w:p>
    <w:p w14:paraId="37DB888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endereço completo, inclusive eletrônico;</w:t>
      </w:r>
    </w:p>
    <w:p w14:paraId="6DE14FC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sempre que possível, desde que compatível com o ato a ser praticado pela serventia:</w:t>
      </w:r>
    </w:p>
    <w:p w14:paraId="45B47D3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nome completo, número de inscrição no Cadastro de Pessoas Físicas (CPF), número do documento de identificação e nome do órgão expedidor ou, se estrangeiro, dados do passaporte ou carteira civil de seus proprietários, sócios e beneficiários finais;</w:t>
      </w:r>
    </w:p>
    <w:p w14:paraId="3B53C66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nome completo, número de inscrição no Cadastro de Pessoas Físicas (CPF), número do documento de identificação e nome do órgão expedidor ou, se estrangeiro, dados do passaporte ou carteira civil dos representantes legais, dos prepostos e dos demais envolvidos que compareçam ao ato; e</w:t>
      </w:r>
    </w:p>
    <w:p w14:paraId="530A43E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c) número do telefone.</w:t>
      </w:r>
    </w:p>
    <w:p w14:paraId="498F460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Constarão do registro a data do cadastro e a de suas atualizações.</w:t>
      </w:r>
    </w:p>
    <w:p w14:paraId="5D7902B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Os cadastros, as imagens dos documentos e os cartões de autógrafos poderão ser mantidos exclusivamente em sistema informatizado, observando-se os padrões mínimos da tecnologia da informação para a segurança, integridade e disponibilidade de dados previstos neste Código Nacional de Normas.</w:t>
      </w:r>
    </w:p>
    <w:p w14:paraId="48CCCB3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5.º Os tabeliães de protesto de títulos poderão cumprir o disposto no § 1.º e § 2.º deste artigo pela manutenção de cadastro com base no nome da pessoa física ou na razão social ou nome fantasia da pessoa jurídica que seja informado pelo credor ou apresentante, acompanhados do respectivo CPF ou CNPJ informado e do endereço fornecido pelo apresentante, salvo quando, pelas circunstâncias da apresentação do título ou documento de dívida apresentado, não houver as referidas informações ou ainda quando for do desconhecimento do apresentante.</w:t>
      </w:r>
    </w:p>
    <w:p w14:paraId="6123DC6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6.º Para os fins de enquadramento do cliente como pessoa exposta politicamente, o notário e o registrador deverão consultar o cadastro eletrônico de Pessoas Expostas Politicamente, por intermédio do </w:t>
      </w:r>
      <w:proofErr w:type="spellStart"/>
      <w:r w:rsidRPr="002B3E41">
        <w:rPr>
          <w:rFonts w:ascii="Book Antiqua" w:hAnsi="Book Antiqua"/>
          <w:sz w:val="19"/>
          <w:szCs w:val="19"/>
        </w:rPr>
        <w:t>Siscoaf</w:t>
      </w:r>
      <w:proofErr w:type="spellEnd"/>
      <w:r w:rsidRPr="002B3E41">
        <w:rPr>
          <w:rFonts w:ascii="Book Antiqua" w:hAnsi="Book Antiqua"/>
          <w:sz w:val="19"/>
          <w:szCs w:val="19"/>
        </w:rPr>
        <w:t>, ou colher a declaração das próprias partes sobre essa condição, ressalvados os casos em que seja expressamente prevista uma destas formas de identificação como obrigatória.</w:t>
      </w:r>
    </w:p>
    <w:p w14:paraId="7E0DFDA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7.º Aplicam-se ao conceito de beneficiários finais, para os fins deste Capítulo, os critérios definidos por ato normativo da Secretaria da Receita Federal do Brasil (RFB) relativo ao CNPJ.</w:t>
      </w:r>
    </w:p>
    <w:p w14:paraId="38EFC24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8.º Para os fins de identificação do beneficiário final da operação, o titular da serventia deverá consultar a base de dados do Cadastro Único de Beneficiários Finais (CBF), complementando as informações por meio de consulta aos cadastros mencionados e com outras informações que puder extrair dos documentos disponíveis.</w:t>
      </w:r>
    </w:p>
    <w:p w14:paraId="61B52A8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9.º Quando não for possível identificar o beneficiário final, os notários e os registradores devem dispensar especial atenção à operação e colher dos interessados a declaração sobre quem o é, não sendo vedada a prática do ato sem a indicação do beneficiário final.</w:t>
      </w:r>
    </w:p>
    <w:p w14:paraId="440ADDA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10. Os tabeliães de protesto de títulos cumprirão o disposto no § 6.º, § 8.º e § 9.º deste artigo por meio de consulta aos cadastros mencionados, de informações constantes do título ou do documento de dívida apresentado, ou de sua indicação, bem como por meio dos dados fornecidos pelo apresentante, não podendo obstar a realização do ato ou exigir elementos não previstos em lei que regulam a emissão e circulação do título ou do documento em questão.</w:t>
      </w:r>
    </w:p>
    <w:p w14:paraId="086F686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11. Na definição da política de prevenção à lavagem de dinheiro e ao financiamento do terrorismo, a Corregedoria Nacional de Justiça poderá ampliar, por ato próprio, os requisitos dos registros das operações para fins de aplicação da identificação com base em risco e incluir requisitos mais estritos nos casos de operações que destoam em relação à média.</w:t>
      </w:r>
    </w:p>
    <w:p w14:paraId="77D39F8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12. O notário deverá manter cópia do documento de identificação apresentado, bem como dos contratos sociais, dos estatutos, das atas de assembleia ou da reunião, das procurações e de quaisquer outros instrumentos de representação ou dos alvarás que tenham sido utilizados para a prática do ato notarial.</w:t>
      </w:r>
    </w:p>
    <w:p w14:paraId="54B2687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13. A obrigação de que trata o parágrafo anterior aplica-se aos registradores imobiliários em relação ao registro de instrumento particular.</w:t>
      </w:r>
    </w:p>
    <w:p w14:paraId="38B8C2D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146. Para a prestação dos serviços de que trata este Código de Normas, os notários e os registradores e/ou os oficiais de cumprimento deverão assegurar-se de que as informações cadastrais estejam atualizadas no momento da prestação do serviço.</w:t>
      </w:r>
    </w:p>
    <w:p w14:paraId="5AAB25B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identificação das partes e de seus representantes e procuradores para fins de atualização do cadastro prevista no artigo anterior será promovida quando da prática do respectivo ato notarial ou de registro.</w:t>
      </w:r>
    </w:p>
    <w:p w14:paraId="3B5D2A28"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IV</w:t>
      </w:r>
    </w:p>
    <w:p w14:paraId="7565549D"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Cadastro Único de Beneficiários Finais</w:t>
      </w:r>
    </w:p>
    <w:p w14:paraId="0ABE85E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147. Os notários e os registradores poderão utilizar o Cadastro Único de Beneficiários Finais (CBF), criado e mantido por suas entidades associativas representativas, que, necessariamente, deverá conter os dados previstos no art. 145, sujeito à fiscalização da Corregedoria Nacional de Justiça.</w:t>
      </w:r>
    </w:p>
    <w:p w14:paraId="3877ACA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1.º O Cadastro Único de Beneficiários Finais (CBF) conterá o índice único das pessoas naturais que, em última instância, de forma direta ou indireta, possuem controle ou influência significativa nas entidades que pratiquem ou possam praticar atos ou negócios jurídicos nos quais intervenham os notários e os registradores.</w:t>
      </w:r>
    </w:p>
    <w:p w14:paraId="005E4C9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dados para a formação e atualização do CBF podem ser obtidos a partir de:</w:t>
      </w:r>
    </w:p>
    <w:p w14:paraId="323047C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outros</w:t>
      </w:r>
      <w:proofErr w:type="gramEnd"/>
      <w:r w:rsidRPr="002B3E41">
        <w:rPr>
          <w:rFonts w:ascii="Book Antiqua" w:hAnsi="Book Antiqua"/>
          <w:sz w:val="19"/>
          <w:szCs w:val="19"/>
        </w:rPr>
        <w:t xml:space="preserve"> cadastros da mesma natureza;</w:t>
      </w:r>
    </w:p>
    <w:p w14:paraId="39F0361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informações</w:t>
      </w:r>
      <w:proofErr w:type="gramEnd"/>
      <w:r w:rsidRPr="002B3E41">
        <w:rPr>
          <w:rFonts w:ascii="Book Antiqua" w:hAnsi="Book Antiqua"/>
          <w:sz w:val="19"/>
          <w:szCs w:val="19"/>
        </w:rPr>
        <w:t xml:space="preserve"> prestadas por outras instituições;</w:t>
      </w:r>
    </w:p>
    <w:p w14:paraId="0E471C6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declaração das próprias partes;</w:t>
      </w:r>
    </w:p>
    <w:p w14:paraId="408BF87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exame</w:t>
      </w:r>
      <w:proofErr w:type="gramEnd"/>
      <w:r w:rsidRPr="002B3E41">
        <w:rPr>
          <w:rFonts w:ascii="Book Antiqua" w:hAnsi="Book Antiqua"/>
          <w:sz w:val="19"/>
          <w:szCs w:val="19"/>
        </w:rPr>
        <w:t xml:space="preserve"> da documentação apresentada; e</w:t>
      </w:r>
    </w:p>
    <w:p w14:paraId="0681B30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outras</w:t>
      </w:r>
      <w:proofErr w:type="gramEnd"/>
      <w:r w:rsidRPr="002B3E41">
        <w:rPr>
          <w:rFonts w:ascii="Book Antiqua" w:hAnsi="Book Antiqua"/>
          <w:sz w:val="19"/>
          <w:szCs w:val="19"/>
        </w:rPr>
        <w:t xml:space="preserve"> fontes julgadas confiáveis pelo notário ou registrador.</w:t>
      </w:r>
    </w:p>
    <w:p w14:paraId="0B4E526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148. As entidades representativas dos notários e dos registradores poderão firmar convênio com a RFB, as Juntas Comerciais dos estados, o Departamento de Registro Empresarial e Integração (DREI), a Comissão de Valores Mobiliários (CVM) e quaisquer outros órgãos, organismos internacionais ou outras instituições que detenham dados sobre atos constitutivos, modificativos, extintivos ou que informem participações societárias em pessoas jurídicas, com o objetivo de manter atualizado o cadastro de que trata esta seção.</w:t>
      </w:r>
    </w:p>
    <w:p w14:paraId="047C9740"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V</w:t>
      </w:r>
    </w:p>
    <w:p w14:paraId="6C4E9972"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Registro das Operações</w:t>
      </w:r>
    </w:p>
    <w:p w14:paraId="2209961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149. Os notários e os registradores devem manter o registro eletrônico de todos os atos notariais protocolares e registrais de conteúdo econômico que lavrarem.</w:t>
      </w:r>
    </w:p>
    <w:p w14:paraId="1B96A9B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Do registro eletrônico dos atos notariais e de registro a que se refere o caput deste artigo constarão os seguintes dados, sempre que cabível, em razão da especialidade da serventia e do ato praticado:</w:t>
      </w:r>
    </w:p>
    <w:p w14:paraId="026171C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identificação do cliente;</w:t>
      </w:r>
    </w:p>
    <w:p w14:paraId="13C620D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descrição pormenorizada da operação realizada;</w:t>
      </w:r>
    </w:p>
    <w:p w14:paraId="686D9CF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o valor da operação;</w:t>
      </w:r>
    </w:p>
    <w:p w14:paraId="41A87B2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valor da avaliação para fins de incidência tributária;</w:t>
      </w:r>
    </w:p>
    <w:p w14:paraId="6E77C31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data da operação;</w:t>
      </w:r>
    </w:p>
    <w:p w14:paraId="785C569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forma de pagamento;</w:t>
      </w:r>
    </w:p>
    <w:p w14:paraId="7C1C68B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 — o meio de pagamento;</w:t>
      </w:r>
    </w:p>
    <w:p w14:paraId="73A1EF3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VIII — o registro das comunicações de que trata o art. 142; e</w:t>
      </w:r>
    </w:p>
    <w:p w14:paraId="4CCEA8B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IX — </w:t>
      </w:r>
      <w:proofErr w:type="gramStart"/>
      <w:r w:rsidRPr="002B3E41">
        <w:rPr>
          <w:rFonts w:ascii="Book Antiqua" w:hAnsi="Book Antiqua"/>
          <w:sz w:val="19"/>
          <w:szCs w:val="19"/>
        </w:rPr>
        <w:t>outros</w:t>
      </w:r>
      <w:proofErr w:type="gramEnd"/>
      <w:r w:rsidRPr="002B3E41">
        <w:rPr>
          <w:rFonts w:ascii="Book Antiqua" w:hAnsi="Book Antiqua"/>
          <w:sz w:val="19"/>
          <w:szCs w:val="19"/>
        </w:rPr>
        <w:t xml:space="preserve"> dados nos termos de regulamentos especiais e instruções complementares.</w:t>
      </w:r>
    </w:p>
    <w:p w14:paraId="14A017D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As informações de que tratam os incisos III, VI e VII do parágrafo anterior serão as declaradas pelas partes envolvidas, sem prejuízo de o notário ou registrador acrescentar outras que entender pertinentes a partir dos documentos disponíveis.</w:t>
      </w:r>
    </w:p>
    <w:p w14:paraId="58F427C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3.º Os notários e os registradores cumprirão o disposto nos incisos II a VII do § 1.º deste artigo, por meio dos dados e das informações constantes do título ou documento de dívida apresentado, ou de sua indicação, bem como dos dados fornecidos pelo apresentante.</w:t>
      </w:r>
    </w:p>
    <w:p w14:paraId="113365C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150. Os notários deverão, antes da lavratura de ato notarial, verificar a atualidade dos poderes de uma procuração, abstendo-se da sua prática caso tenham conhecimento de que tenham eles sido revogados ou modificados.</w:t>
      </w:r>
    </w:p>
    <w:p w14:paraId="14B9820E"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VI</w:t>
      </w:r>
    </w:p>
    <w:p w14:paraId="5D26148F"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Comunicações à Unidade de Inteligência Financeira (UIF)</w:t>
      </w:r>
    </w:p>
    <w:p w14:paraId="3828FDB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151. Havendo indícios da prática de crime de lavagem de dinheiro ou de financiamento do terrorismo, ou de atividades a eles relacionadas, conforme critérios estabelecidos neste capítulo, será efetuada comunicação à Unidade de Inteligência Financeira (UIF) no dia útil seguinte ao término do exame da operação ou proposta de alteração.</w:t>
      </w:r>
    </w:p>
    <w:p w14:paraId="64F84A9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§1.º O exame de operações ou propostas de operações que independem de análise será concluído em até 45 (quarenta e cinco) dias, contados da operação ou proposta de operação.</w:t>
      </w:r>
    </w:p>
    <w:p w14:paraId="7B834B8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§2.º O exame de operações ou propostas de operações que dependem de análise será concluído em até 60 dias, contados da operação ou proposta de operação.</w:t>
      </w:r>
    </w:p>
    <w:p w14:paraId="441D20A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§3.º A comunicação será efetuada em meio eletrônico no site da Unidade de Inteligência Financeira (UIF), por intermédio do link siscoaf.fazenda.gov. </w:t>
      </w:r>
      <w:proofErr w:type="spellStart"/>
      <w:r w:rsidRPr="002B3E41">
        <w:rPr>
          <w:rFonts w:ascii="Book Antiqua" w:hAnsi="Book Antiqua"/>
          <w:sz w:val="19"/>
          <w:szCs w:val="19"/>
        </w:rPr>
        <w:t>br</w:t>
      </w:r>
      <w:proofErr w:type="spellEnd"/>
      <w:r w:rsidRPr="002B3E41">
        <w:rPr>
          <w:rFonts w:ascii="Book Antiqua" w:hAnsi="Book Antiqua"/>
          <w:sz w:val="19"/>
          <w:szCs w:val="19"/>
        </w:rPr>
        <w:t>/</w:t>
      </w:r>
      <w:proofErr w:type="spellStart"/>
      <w:r w:rsidRPr="002B3E41">
        <w:rPr>
          <w:rFonts w:ascii="Book Antiqua" w:hAnsi="Book Antiqua"/>
          <w:sz w:val="19"/>
          <w:szCs w:val="19"/>
        </w:rPr>
        <w:t>siscoaf</w:t>
      </w:r>
      <w:proofErr w:type="spellEnd"/>
      <w:r w:rsidRPr="002B3E41">
        <w:rPr>
          <w:rFonts w:ascii="Book Antiqua" w:hAnsi="Book Antiqua"/>
          <w:sz w:val="19"/>
          <w:szCs w:val="19"/>
        </w:rPr>
        <w:t>-internet, ou posteriores atualizações, garantido o sigilo das informações fornecidas.</w:t>
      </w:r>
    </w:p>
    <w:p w14:paraId="022B19E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152. Será dedicada especial atenção à operação ou às propostas de operação envolvendo pessoa exposta politicamente, bem como com seus familiares, estreitos colaboradores ou pessoas jurídicas de que participem.</w:t>
      </w:r>
    </w:p>
    <w:p w14:paraId="40AEE6C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Parágrafo único. Em relação aos tabeliães de protesto de títulos, será dedicada especial atenção apenas se a condição exposta no caput puder ser verificada por meio de consulta ao cadastro eletrônico de pessoas expostas politicamente, do </w:t>
      </w:r>
      <w:proofErr w:type="spellStart"/>
      <w:r w:rsidRPr="002B3E41">
        <w:rPr>
          <w:rFonts w:ascii="Book Antiqua" w:hAnsi="Book Antiqua"/>
          <w:sz w:val="19"/>
          <w:szCs w:val="19"/>
        </w:rPr>
        <w:t>Siscoaf</w:t>
      </w:r>
      <w:proofErr w:type="spellEnd"/>
      <w:r w:rsidRPr="002B3E41">
        <w:rPr>
          <w:rFonts w:ascii="Book Antiqua" w:hAnsi="Book Antiqua"/>
          <w:sz w:val="19"/>
          <w:szCs w:val="19"/>
        </w:rPr>
        <w:t>, ou se puder ser extraída de informações constantes do título ou do documento de dívida apresentado, ou de sua indicação, bem como dos dados fornecidos pelo apresentante.</w:t>
      </w:r>
    </w:p>
    <w:p w14:paraId="47CC942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153. O notário ou o registrador, ou seu oficial de cumprimento, informará à Corregedoria-Geral de Justiça Estadual ou do Distrito Federal, até o dia 10 dos meses de janeiro e julho, a inexistência, nos seis meses anteriores, de operação ou proposta suspeita passível de comunicação à Unidade de Inteligência Financeira (UIF).</w:t>
      </w:r>
    </w:p>
    <w:p w14:paraId="21E7E1E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Corregedoria-Geral de Justiça (CGJ) instaurará procedimento administrativo para apurar a responsabilidade de notário ou registrador que deixar de prestar, no prazo estipulado, a informação prevista no caput deste artigo.</w:t>
      </w:r>
    </w:p>
    <w:p w14:paraId="2A3DF26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154. Os notários, registradores e oficiais de cumprimento devem manter sigilo acerca das comunicações feitas à Unidade de Inteligência Financeira (UIF), sendo vedado o compartilhamento de informação com as partes envolvidas ou terceiros, com exceção do Conselho Nacional de Justiça (CNJ).</w:t>
      </w:r>
    </w:p>
    <w:p w14:paraId="14BAEAA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155. A Corregedoria Nacional de Justiça poderá dispor sobre outras hipóteses de comunicação obrigatória e de indicativas de operações suspeitas.</w:t>
      </w:r>
    </w:p>
    <w:p w14:paraId="548BE19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156. Sem prejuízo dos indicativos específicos de cada uma das atividades previstas nos capítulos seguintes, podem configurar indícios da ocorrência de crimes de lavagem de dinheiro ou de financiamento do terrorismo, ou com ele relacionar-se:</w:t>
      </w:r>
    </w:p>
    <w:p w14:paraId="6F01488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xml:space="preserve">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operação que aparente não resultar de atividades ou negócios usuais do cliente ou do seu ramo de negócio;</w:t>
      </w:r>
    </w:p>
    <w:p w14:paraId="2A166F5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operação cuja origem ou fundamentação econômica ou legal não sejam claramente aferíveis;</w:t>
      </w:r>
    </w:p>
    <w:p w14:paraId="35B3BD0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a operação incompatível com o patrimônio ou com a capacidade econômico-financeira do cliente;</w:t>
      </w:r>
    </w:p>
    <w:p w14:paraId="4729665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operação cujo beneficiário final não seja possível identificar;</w:t>
      </w:r>
    </w:p>
    <w:p w14:paraId="3051BADA" w14:textId="6D9E9709"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as</w:t>
      </w:r>
      <w:proofErr w:type="gramEnd"/>
      <w:r w:rsidRPr="002B3E41">
        <w:rPr>
          <w:rFonts w:ascii="Book Antiqua" w:hAnsi="Book Antiqua"/>
          <w:sz w:val="19"/>
          <w:szCs w:val="19"/>
        </w:rPr>
        <w:t xml:space="preserve"> operações envolvendo pessoas jurídicas domiciliadas em jurisdições consideradas pelo Grupo de Ação contra a Lavagem de Dinheiro e o Financiamento do Terrorismo (</w:t>
      </w:r>
      <w:proofErr w:type="spellStart"/>
      <w:r w:rsidRPr="002B3E41">
        <w:rPr>
          <w:rFonts w:ascii="Book Antiqua" w:hAnsi="Book Antiqua"/>
          <w:sz w:val="19"/>
          <w:szCs w:val="19"/>
        </w:rPr>
        <w:t>Gafi</w:t>
      </w:r>
      <w:proofErr w:type="spellEnd"/>
      <w:r w:rsidRPr="002B3E41">
        <w:rPr>
          <w:rFonts w:ascii="Book Antiqua" w:hAnsi="Book Antiqua"/>
          <w:sz w:val="19"/>
          <w:szCs w:val="19"/>
        </w:rPr>
        <w:t xml:space="preserve">) de alto risco ou com deficiências estratégicas de prevenção e combate à lavagem de dinheiro e ao financiamento do </w:t>
      </w:r>
      <w:r w:rsidR="005A6D2D">
        <w:rPr>
          <w:rFonts w:ascii="Book Antiqua" w:hAnsi="Book Antiqua"/>
          <w:sz w:val="19"/>
          <w:szCs w:val="19"/>
        </w:rPr>
        <w:t>t</w:t>
      </w:r>
      <w:r w:rsidRPr="002B3E41">
        <w:rPr>
          <w:rFonts w:ascii="Book Antiqua" w:hAnsi="Book Antiqua"/>
          <w:sz w:val="19"/>
          <w:szCs w:val="19"/>
        </w:rPr>
        <w:t>errorismo;</w:t>
      </w:r>
    </w:p>
    <w:p w14:paraId="49AFDBF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VI — </w:t>
      </w:r>
      <w:proofErr w:type="gramStart"/>
      <w:r w:rsidRPr="002B3E41">
        <w:rPr>
          <w:rFonts w:ascii="Book Antiqua" w:hAnsi="Book Antiqua"/>
          <w:sz w:val="19"/>
          <w:szCs w:val="19"/>
        </w:rPr>
        <w:t>as</w:t>
      </w:r>
      <w:proofErr w:type="gramEnd"/>
      <w:r w:rsidRPr="002B3E41">
        <w:rPr>
          <w:rFonts w:ascii="Book Antiqua" w:hAnsi="Book Antiqua"/>
          <w:sz w:val="19"/>
          <w:szCs w:val="19"/>
        </w:rPr>
        <w:t xml:space="preserve"> operações envolvendo países ou dependências considerados pela RFB de tributação favorecida e/ou regime fiscal privilegiado, conforme lista pública;</w:t>
      </w:r>
    </w:p>
    <w:p w14:paraId="12EDD66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VII — a operação envolvendo pessoa jurídica cujo beneficiário final, sócios, acionistas, procuradores ou representantes legais mantenham domicílio em jurisdições consideradas pelo </w:t>
      </w:r>
      <w:proofErr w:type="spellStart"/>
      <w:r w:rsidRPr="002B3E41">
        <w:rPr>
          <w:rFonts w:ascii="Book Antiqua" w:hAnsi="Book Antiqua"/>
          <w:sz w:val="19"/>
          <w:szCs w:val="19"/>
        </w:rPr>
        <w:t>Gafi</w:t>
      </w:r>
      <w:proofErr w:type="spellEnd"/>
      <w:r w:rsidRPr="002B3E41">
        <w:rPr>
          <w:rFonts w:ascii="Book Antiqua" w:hAnsi="Book Antiqua"/>
          <w:sz w:val="19"/>
          <w:szCs w:val="19"/>
        </w:rPr>
        <w:t xml:space="preserve"> de alto risco ou com deficiências estratégicas de prevenção e combate à lavagem de dinheiro e ao financiamento do terrorismo;</w:t>
      </w:r>
    </w:p>
    <w:p w14:paraId="3130E40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VIII — a resistência, por parte do cliente e/ou dos demais envolvidos, no fornecimento de informações solicitadas para o registro da operação, bem como para o preenchimento dos cadastros;</w:t>
      </w:r>
    </w:p>
    <w:p w14:paraId="2F932B6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IX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prestação, por parte do cliente e/ou dos demais envolvidos, de informação falsa ou de difícil ou onerosa verificação para o registro da operação, bem como para o preenchimento dos cadastros;</w:t>
      </w:r>
    </w:p>
    <w:p w14:paraId="600EAF9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X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operação injustificadamente complexa ou com custos mais elevados, que visem dificultar o rastreamento dos recursos ou a identificação do seu real objetivo;</w:t>
      </w:r>
    </w:p>
    <w:p w14:paraId="055BA50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 — a operação fictícia ou com indícios de valores incompatíveis com os de mercado;</w:t>
      </w:r>
    </w:p>
    <w:p w14:paraId="560BE42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XII — a operação com cláusulas que estabeleçam condições incompatíveis com as praticadas no mercado;</w:t>
      </w:r>
    </w:p>
    <w:p w14:paraId="0A2CBA2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XIII — qualquer tentativa de burlar os controles e registros exigidos pela legislação de prevenção à lavagem de dinheiro e ao financiamento do terrorismo, por meio de fracionamento, pagamento em espécie ou por meio de título emitido ao portador;</w:t>
      </w:r>
    </w:p>
    <w:p w14:paraId="61AD6C3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XIV — o registro de documentos de procedência estrangeira, nos termos do art. 129, 6.º, c/c o art. 48 da Lei n. 6.015, de 31 de dezembro de 1973.</w:t>
      </w:r>
    </w:p>
    <w:p w14:paraId="627E617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XV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operação que indique substancial ganho de capital em um curto período;</w:t>
      </w:r>
    </w:p>
    <w:p w14:paraId="6317870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XVI — a operação que envolva a expedição ou utilização de instrumento de procuração que outorgue poderes de administração, de gerência dos negócios, ou de movimentação de conta corrente vinculada de empresário individual, sociedade empresária ou cooperativa;</w:t>
      </w:r>
    </w:p>
    <w:p w14:paraId="6DBC233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XVII — as operações de aumento de capital social quando pelas partes envolvidas no ato, ou as características do empreendimento, verificar-se indícios de que o referido aumento não possui correspondência com o valor ou o patrimônio da empresa;</w:t>
      </w:r>
    </w:p>
    <w:p w14:paraId="1C8EEA7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XVIII — quaisquer outras operações que, considerando as partes e os demais envolvidos, os valores, modo de realização e meio e forma de pagamento, ou a falta de fundamento econômico ou legal, possam configurar sérios indícios da ocorrência dos crimes de lavagem de dinheiro ou de financiamento do terrorismo, ou com eles relacionar-se; e</w:t>
      </w:r>
    </w:p>
    <w:p w14:paraId="1E09352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XIX — outras situações designadas em instruções complementares a este Capítulo.</w:t>
      </w:r>
    </w:p>
    <w:p w14:paraId="27345C2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Os tabeliães de protesto de títulos verificarão a ocorrência das hipóteses previstas no caput do presente artigo, com base nas informações constantes do título ou do documento de dívida apresentado, ou de sua indicação, bem como dos dados fornecidos pelo apresentante.</w:t>
      </w:r>
    </w:p>
    <w:p w14:paraId="3E317B5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Ocorrendo quaisquer das hipóteses acima, o notário ou registrador, ou oficial de cumprimento, comunicará a operação à Unidade de Inteligência Financeira (UIF), caso a considere suspeita, no prazo previsto no art. 151.</w:t>
      </w:r>
    </w:p>
    <w:p w14:paraId="4872350A"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VII</w:t>
      </w:r>
    </w:p>
    <w:p w14:paraId="0A5B0CDA" w14:textId="7F4A48AF"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Normas Aplicáveis aos Tabeliães e Oficiais de Registro de Contratos</w:t>
      </w:r>
      <w:r w:rsidR="005A6D2D">
        <w:rPr>
          <w:rFonts w:ascii="Book Antiqua" w:hAnsi="Book Antiqua"/>
          <w:sz w:val="19"/>
          <w:szCs w:val="19"/>
        </w:rPr>
        <w:t xml:space="preserve"> </w:t>
      </w:r>
      <w:r w:rsidRPr="002B3E41">
        <w:rPr>
          <w:rFonts w:ascii="Book Antiqua" w:hAnsi="Book Antiqua"/>
          <w:sz w:val="19"/>
          <w:szCs w:val="19"/>
        </w:rPr>
        <w:t>Marítimos</w:t>
      </w:r>
    </w:p>
    <w:p w14:paraId="04F69E4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157. Aplicam-se ao Registro de Contrato Marítimo as disposições referentes ao Registro de Títulos e Documentos.</w:t>
      </w:r>
    </w:p>
    <w:p w14:paraId="1A2F21A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158. Aplicam-se ao tabelionato de contrato marítimo as disposições referentes aos tabeliães de notas.</w:t>
      </w:r>
    </w:p>
    <w:p w14:paraId="70991678"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VIII</w:t>
      </w:r>
    </w:p>
    <w:p w14:paraId="666F553C"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Normas Aplicáveis aos Tabeliães de Protesto</w:t>
      </w:r>
    </w:p>
    <w:p w14:paraId="3B17AC2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159. O tabelião de protesto de títulos e outros documentos de dívida, ou seu oficial de cumprimento, comunicará obrigatoriamente à Unidade de Inteligência Financeira (UIF), independentemente de análise ou de qualquer outra consideração, a ocorrência das seguintes situações:</w:t>
      </w:r>
    </w:p>
    <w:p w14:paraId="6B402F9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qualquer</w:t>
      </w:r>
      <w:proofErr w:type="gramEnd"/>
      <w:r w:rsidRPr="002B3E41">
        <w:rPr>
          <w:rFonts w:ascii="Book Antiqua" w:hAnsi="Book Antiqua"/>
          <w:sz w:val="19"/>
          <w:szCs w:val="19"/>
        </w:rPr>
        <w:t xml:space="preserve"> operação que envolva o pagamento ou recebimento de valor em espécie, igual ou superior a R$ 30.000,00 ou equivalente em outra moeda, desde que perante o tabelião; e</w:t>
      </w:r>
    </w:p>
    <w:p w14:paraId="06D1494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qualquer</w:t>
      </w:r>
      <w:proofErr w:type="gramEnd"/>
      <w:r w:rsidRPr="002B3E41">
        <w:rPr>
          <w:rFonts w:ascii="Book Antiqua" w:hAnsi="Book Antiqua"/>
          <w:sz w:val="19"/>
          <w:szCs w:val="19"/>
        </w:rPr>
        <w:t xml:space="preserve"> operação que envolva o pagamento ou recebimento de valor, por meio de título de crédito emitido ao portador, igual ou superior a R$ 30.000,00, desde que perante o tabelião.</w:t>
      </w:r>
    </w:p>
    <w:p w14:paraId="5824842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160. Podem configurar indícios da ocorrência dos crimes de lavagem de dinheiro ou de financiamento ao terrorismo, ou com eles relacionar-se, pagamentos ou cancelamentos de títulos protestados em valor igual ou superior a R$ 1.000.000,00, não relacionados ao mercado financeiro, ao mercado de capitais ou aos entes públicos.</w:t>
      </w:r>
    </w:p>
    <w:p w14:paraId="7FF03E7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Ocorrendo qualquer das hipóteses previstas no caput deste artigo, o tabelião de protesto, ou oficial de cumprimento, comunicará a operação à Unidade de Inteligência Financeira (UIF), caso a considere suspeita, no prazo previsto no art. 151.</w:t>
      </w:r>
    </w:p>
    <w:p w14:paraId="14401FC2"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IX</w:t>
      </w:r>
    </w:p>
    <w:p w14:paraId="0D6C6C92"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Normas Aplicáveis aos Registradores de Imóveis</w:t>
      </w:r>
    </w:p>
    <w:p w14:paraId="4423170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161. O oficial de registro de imóveis, ou seu oficial de cumprimento, comunicará obrigatoriamente à Unidade de Inteligência Financeira (UIF), independentemente de análise ou de qualquer outra consideração, a ocorrência das seguintes situações:</w:t>
      </w:r>
    </w:p>
    <w:p w14:paraId="6A928B6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registro</w:t>
      </w:r>
      <w:proofErr w:type="gramEnd"/>
      <w:r w:rsidRPr="002B3E41">
        <w:rPr>
          <w:rFonts w:ascii="Book Antiqua" w:hAnsi="Book Antiqua"/>
          <w:sz w:val="19"/>
          <w:szCs w:val="19"/>
        </w:rPr>
        <w:t xml:space="preserve"> de transmissões sucessivas do mesmo bem, em período não superior a 6 meses, se a diferença entre os valores declarados for superior a 50%; (cinquenta por cento);</w:t>
      </w:r>
    </w:p>
    <w:p w14:paraId="140491B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registro</w:t>
      </w:r>
      <w:proofErr w:type="gramEnd"/>
      <w:r w:rsidRPr="002B3E41">
        <w:rPr>
          <w:rFonts w:ascii="Book Antiqua" w:hAnsi="Book Antiqua"/>
          <w:sz w:val="19"/>
          <w:szCs w:val="19"/>
        </w:rPr>
        <w:t xml:space="preserve"> de título no qual constem diferenças entre o valor da avaliação fiscal do bem e o valor declarado, ou entre o valor patrimonial e o valor declarado (superior ou inferior), superiores a 100%; e</w:t>
      </w:r>
    </w:p>
    <w:p w14:paraId="56BC492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III — registro de documento ou título em que conste declaração das partes de que foi realizado pagamento em espécie ou título de crédito ao portador de valores igual ou superior a R$ 30.000,00.</w:t>
      </w:r>
    </w:p>
    <w:p w14:paraId="567A899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162. Podem configurar indícios da ocorrência dos crimes de lavagem de dinheiro ou de financiamento do terrorismo, ou com eles relacionar- se, além das hipóteses previstas no art. 156:</w:t>
      </w:r>
    </w:p>
    <w:p w14:paraId="4CD5401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doações</w:t>
      </w:r>
      <w:proofErr w:type="gramEnd"/>
      <w:r w:rsidRPr="002B3E41">
        <w:rPr>
          <w:rFonts w:ascii="Book Antiqua" w:hAnsi="Book Antiqua"/>
          <w:sz w:val="19"/>
          <w:szCs w:val="19"/>
        </w:rPr>
        <w:t xml:space="preserve"> de bens imóveis ou direitos reais sobre bens imóveis para terceiros sem vínculo familiar aparente com o doador, referente a bem imóvel que tenha valor venal atribuído pelo município igual ou superior a R$100.000,00;</w:t>
      </w:r>
    </w:p>
    <w:p w14:paraId="04A5F9D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concessão</w:t>
      </w:r>
      <w:proofErr w:type="gramEnd"/>
      <w:r w:rsidRPr="002B3E41">
        <w:rPr>
          <w:rFonts w:ascii="Book Antiqua" w:hAnsi="Book Antiqua"/>
          <w:sz w:val="19"/>
          <w:szCs w:val="19"/>
        </w:rPr>
        <w:t xml:space="preserve"> de empréstimos hipotecários ou com alienação fiduciária entre particulares;</w:t>
      </w:r>
    </w:p>
    <w:p w14:paraId="0180711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registro de negócios celebrados por sociedades que tenham sido dissolvidas e tenham regressado à atividade; e</w:t>
      </w:r>
    </w:p>
    <w:p w14:paraId="00CB915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registro</w:t>
      </w:r>
      <w:proofErr w:type="gramEnd"/>
      <w:r w:rsidRPr="002B3E41">
        <w:rPr>
          <w:rFonts w:ascii="Book Antiqua" w:hAnsi="Book Antiqua"/>
          <w:sz w:val="19"/>
          <w:szCs w:val="19"/>
        </w:rPr>
        <w:t xml:space="preserve"> de aquisição de imóveis por fundações e associações, quando as características do negócio não se coadunem com as finalidades prosseguidas por aquelas pessoas jurídicas.</w:t>
      </w:r>
    </w:p>
    <w:p w14:paraId="381DD1A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Ocorrendo qualquer das hipóteses previstas neste artigo, o registrador de imóveis, ou oficial de cumprimento, comunicará a operação à Unidade de Inteligência Financeira (UIF), caso a considere suspeita, no prazo previsto no art. 151.</w:t>
      </w:r>
    </w:p>
    <w:p w14:paraId="0DFF4FF0"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X</w:t>
      </w:r>
    </w:p>
    <w:p w14:paraId="24646B91"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Normas Aplicáveis aos Oficiais de Registro de Títulos e Documentos e Civis das Pessoas Jurídicas</w:t>
      </w:r>
    </w:p>
    <w:p w14:paraId="55E40517" w14:textId="7A5CE704"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163. O oficial de registro de títulos e documentos e civis das pessoas jurídicas, ou seu oficial de cumprimento, comunicará obrigatoriamente à Unidade de Inteligência Financeira (UIF), independentemente de análise ou de qualquer outra consideração, as operações que envolvam o pagamento ou recebimento de valor igual ou superior a R$ 50.000,00 ou equivalente em outra moeda, inclusive quando se relacionar à compra ou venda de bens móveis e imóveis.</w:t>
      </w:r>
    </w:p>
    <w:p w14:paraId="27A419D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164. Podem configurar indícios da ocorrência dos crimes de lavagem de dinheiro ou de financiamento do terrorismo, ou com eles relacionar- se, além das hipóteses previstas no art. 156:</w:t>
      </w:r>
    </w:p>
    <w:p w14:paraId="7F2AC60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registro</w:t>
      </w:r>
      <w:proofErr w:type="gramEnd"/>
      <w:r w:rsidRPr="002B3E41">
        <w:rPr>
          <w:rFonts w:ascii="Book Antiqua" w:hAnsi="Book Antiqua"/>
          <w:sz w:val="19"/>
          <w:szCs w:val="19"/>
        </w:rPr>
        <w:t xml:space="preserve"> de quaisquer documentos que se refiram a transferências de bens imóveis de qualquer valor, de transferências de cotas ou participações societárias, de transferências de bens móveis de valor superior a R$ 30.000,00;</w:t>
      </w:r>
    </w:p>
    <w:p w14:paraId="4A0966F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registro</w:t>
      </w:r>
      <w:proofErr w:type="gramEnd"/>
      <w:r w:rsidRPr="002B3E41">
        <w:rPr>
          <w:rFonts w:ascii="Book Antiqua" w:hAnsi="Book Antiqua"/>
          <w:sz w:val="19"/>
          <w:szCs w:val="19"/>
        </w:rPr>
        <w:t xml:space="preserve"> de quaisquer documentos que se refiram a mútuos concedidos ou contraídos ou doações concedidas ou recebidas, de valor superior ao equivalente a R$ 30.000,00;</w:t>
      </w:r>
    </w:p>
    <w:p w14:paraId="312D251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registro de quaisquer documentos que se refiram, ainda que indiretamente, a participações, investimentos ou representações de pessoas naturais ou jurídicas brasileiras em entidades estrangeiras, especialmente “</w:t>
      </w:r>
      <w:proofErr w:type="spellStart"/>
      <w:r w:rsidRPr="002B3E41">
        <w:rPr>
          <w:rFonts w:ascii="Book Antiqua" w:hAnsi="Book Antiqua"/>
          <w:sz w:val="19"/>
          <w:szCs w:val="19"/>
        </w:rPr>
        <w:t>trusts</w:t>
      </w:r>
      <w:proofErr w:type="spellEnd"/>
      <w:r w:rsidRPr="002B3E41">
        <w:rPr>
          <w:rFonts w:ascii="Book Antiqua" w:hAnsi="Book Antiqua"/>
          <w:sz w:val="19"/>
          <w:szCs w:val="19"/>
        </w:rPr>
        <w:t>” ou fundações; e</w:t>
      </w:r>
    </w:p>
    <w:p w14:paraId="4791C35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registro</w:t>
      </w:r>
      <w:proofErr w:type="gramEnd"/>
      <w:r w:rsidRPr="002B3E41">
        <w:rPr>
          <w:rFonts w:ascii="Book Antiqua" w:hAnsi="Book Antiqua"/>
          <w:sz w:val="19"/>
          <w:szCs w:val="19"/>
        </w:rPr>
        <w:t xml:space="preserve"> de instrumentos que prevejam a cessão de direito de títulos de créditos ou de títulos públicos de valor igual ou superior a R$ 500.000,00.</w:t>
      </w:r>
    </w:p>
    <w:p w14:paraId="1167D53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Ocorrendo qualquer das hipóteses previstas neste artigo, o oficial de registros, ou oficial de cumprimento, comunicará a operação à Unidade de Inteligência Financeira (UIF), caso a considere suspeita, no prazo previsto no art. 151.</w:t>
      </w:r>
    </w:p>
    <w:p w14:paraId="39C3C10D"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XI</w:t>
      </w:r>
    </w:p>
    <w:p w14:paraId="7DFA8D83"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Normas Aplicáveis aos Notários</w:t>
      </w:r>
    </w:p>
    <w:p w14:paraId="31FBFB14"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Subseção I</w:t>
      </w:r>
    </w:p>
    <w:p w14:paraId="57241A7D"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1D661D5D" w14:textId="1FDD8D25" w:rsidR="002B3E41" w:rsidRPr="002B3E41" w:rsidRDefault="005A6D2D" w:rsidP="002B3E41">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t>A</w:t>
      </w:r>
      <w:r w:rsidR="002B3E41" w:rsidRPr="002B3E41">
        <w:rPr>
          <w:rFonts w:ascii="Book Antiqua" w:hAnsi="Book Antiqua"/>
          <w:sz w:val="19"/>
          <w:szCs w:val="19"/>
        </w:rPr>
        <w:t>rt. 165. Nas matérias tratadas nesta Seção, o Conselho Nacional de Justiça (CNJ) e as corregedorias locais contarão, como órgão de supervisão auxiliar, na organização e orientação dos notários, com o Colégio Notarial do Brasil — Conselho Federal (CNB), que divulgará instruções técnicas complementares para o devido.</w:t>
      </w:r>
    </w:p>
    <w:p w14:paraId="113476F5"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II</w:t>
      </w:r>
    </w:p>
    <w:p w14:paraId="1C0E8679"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Cadastro Único de Clientes do Notariado (CCN)</w:t>
      </w:r>
    </w:p>
    <w:p w14:paraId="481DD32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166. O CNB/CF criará e manterá o Cadastro Único de Clientes do Notariado (CCN), que reunirá as informações previstas no art. 145 deste Código, além de outros dados que entender necessários, de todas as pessoas cadastradas e qualificadas pelos notários, sejam ou não partes em ato notarial.</w:t>
      </w:r>
    </w:p>
    <w:p w14:paraId="23959C1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Os dados para a formação e atualização da base nacional do CCN serão fornecidos pelos próprios notários de forma sincronizada ou com periodicidade, no máximo, quinzenal e contarão:</w:t>
      </w:r>
    </w:p>
    <w:p w14:paraId="398BAEC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com</w:t>
      </w:r>
      <w:proofErr w:type="gramEnd"/>
      <w:r w:rsidRPr="002B3E41">
        <w:rPr>
          <w:rFonts w:ascii="Book Antiqua" w:hAnsi="Book Antiqua"/>
          <w:sz w:val="19"/>
          <w:szCs w:val="19"/>
        </w:rPr>
        <w:t xml:space="preserve"> dados relativos aos atos notariais protocolares praticados; e</w:t>
      </w:r>
    </w:p>
    <w:p w14:paraId="4D478B1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com</w:t>
      </w:r>
      <w:proofErr w:type="gramEnd"/>
      <w:r w:rsidRPr="002B3E41">
        <w:rPr>
          <w:rFonts w:ascii="Book Antiqua" w:hAnsi="Book Antiqua"/>
          <w:sz w:val="19"/>
          <w:szCs w:val="19"/>
        </w:rPr>
        <w:t xml:space="preserve"> dados relacionados aos integrantes do seu cadastro de firmas abertas, contendo, no mínimo, todos os elementos do art. 145, § 1.º, deste Código, inclusive imagens das documentações, dos cartões de autógrafo e dos dados biométricos.</w:t>
      </w:r>
    </w:p>
    <w:p w14:paraId="251AD11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Nos atos notariais que praticar, o notário deverá qualificar a parte comparecente nos exatos termos do CCN ou, havendo insuficiência ou divergência nos dados, segundo o verificado nos documentos que lhe forem apresentados, encarregando-se de providenciar a atualização da base nacional.</w:t>
      </w:r>
    </w:p>
    <w:p w14:paraId="456FF16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Para a criação, manutenção ou validação dos dados do CCN, e visando à correta individualização de que trata o art. 149 deste Código os notários e o CNB/CF poderão, mediante convênio, se servir também dos dados do Sistema Nacional de Informações de Segurança Pública (</w:t>
      </w:r>
      <w:proofErr w:type="spellStart"/>
      <w:r w:rsidRPr="002B3E41">
        <w:rPr>
          <w:rFonts w:ascii="Book Antiqua" w:hAnsi="Book Antiqua"/>
          <w:sz w:val="19"/>
          <w:szCs w:val="19"/>
        </w:rPr>
        <w:t>Sinesp</w:t>
      </w:r>
      <w:proofErr w:type="spellEnd"/>
      <w:r w:rsidRPr="002B3E41">
        <w:rPr>
          <w:rFonts w:ascii="Book Antiqua" w:hAnsi="Book Antiqua"/>
          <w:sz w:val="19"/>
          <w:szCs w:val="19"/>
        </w:rPr>
        <w:t>), INFOSEG, dos dados das secretarias estaduais e do Distrito Federal de segurança pública, de outras bases de dados confiáveis e de bases biométricas públicas, inclusive as constituídas nos termos da Lei n. 13.444, de 11 de maio de 2017, além de criar e manter base de dados biométricos próprios.</w:t>
      </w:r>
    </w:p>
    <w:p w14:paraId="230C90B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O acesso aos bancos de dados referidos nos parágrafos anteriores restringir-se-á à conferência dos documentos de identificação apresentados.</w:t>
      </w:r>
    </w:p>
    <w:p w14:paraId="453391A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O CCN disponibilizará eletronicamente listagem de fraudes efetivas e tentativas de fraude de identificação que tenham sido comunicadas pelos notários.</w:t>
      </w:r>
    </w:p>
    <w:p w14:paraId="7A519158"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III</w:t>
      </w:r>
    </w:p>
    <w:p w14:paraId="489229F0"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Cadastro Único de Beneficiários Finais</w:t>
      </w:r>
    </w:p>
    <w:p w14:paraId="3410A52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167. O CNB/CF criará e manterá o Cadastro Único de Beneficiários Finais (CBF), que conterá o índice único das pessoas naturais que, em última instância, de forma direta ou indireta, possuem controle ou influência significativa nas entidades que pratiquem ou possam praticar atos ou negócios jurídicos em que intervenham os notários.</w:t>
      </w:r>
    </w:p>
    <w:p w14:paraId="6874A3B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Aplicam-se ao conceito de beneficiários finais, para os fins deste Capítulo, os critérios definidos por ato normativo da Secretaria da Receita Federal do Brasil (RFB) relativo ao CNPJ.</w:t>
      </w:r>
    </w:p>
    <w:p w14:paraId="5DD974C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dados para a formação e atualização do CBF podem ser obtidos a partir de:</w:t>
      </w:r>
    </w:p>
    <w:p w14:paraId="4788F97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outros</w:t>
      </w:r>
      <w:proofErr w:type="gramEnd"/>
      <w:r w:rsidRPr="002B3E41">
        <w:rPr>
          <w:rFonts w:ascii="Book Antiqua" w:hAnsi="Book Antiqua"/>
          <w:sz w:val="19"/>
          <w:szCs w:val="19"/>
        </w:rPr>
        <w:t xml:space="preserve"> cadastros da mesma natureza;</w:t>
      </w:r>
    </w:p>
    <w:p w14:paraId="37A3843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xml:space="preserve">II — </w:t>
      </w:r>
      <w:proofErr w:type="gramStart"/>
      <w:r w:rsidRPr="002B3E41">
        <w:rPr>
          <w:rFonts w:ascii="Book Antiqua" w:hAnsi="Book Antiqua"/>
          <w:sz w:val="19"/>
          <w:szCs w:val="19"/>
        </w:rPr>
        <w:t>informações</w:t>
      </w:r>
      <w:proofErr w:type="gramEnd"/>
      <w:r w:rsidRPr="002B3E41">
        <w:rPr>
          <w:rFonts w:ascii="Book Antiqua" w:hAnsi="Book Antiqua"/>
          <w:sz w:val="19"/>
          <w:szCs w:val="19"/>
        </w:rPr>
        <w:t xml:space="preserve"> prestadas por outras instituições;</w:t>
      </w:r>
    </w:p>
    <w:p w14:paraId="5CAD792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declaração das próprias partes;</w:t>
      </w:r>
    </w:p>
    <w:p w14:paraId="3BC2A9C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exame</w:t>
      </w:r>
      <w:proofErr w:type="gramEnd"/>
      <w:r w:rsidRPr="002B3E41">
        <w:rPr>
          <w:rFonts w:ascii="Book Antiqua" w:hAnsi="Book Antiqua"/>
          <w:sz w:val="19"/>
          <w:szCs w:val="19"/>
        </w:rPr>
        <w:t xml:space="preserve"> da documentação apresentada; e</w:t>
      </w:r>
    </w:p>
    <w:p w14:paraId="22CE6A7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outras</w:t>
      </w:r>
      <w:proofErr w:type="gramEnd"/>
      <w:r w:rsidRPr="002B3E41">
        <w:rPr>
          <w:rFonts w:ascii="Book Antiqua" w:hAnsi="Book Antiqua"/>
          <w:sz w:val="19"/>
          <w:szCs w:val="19"/>
        </w:rPr>
        <w:t xml:space="preserve"> fontes confiáveis.</w:t>
      </w:r>
    </w:p>
    <w:p w14:paraId="5936387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Para os fins de identificação do beneficiário final da operação, o notário deverá consultar a base de dados do Cadastro Único de Beneficiários Finais (CBF), complementando as informações com outras que puder extrair dos documentos disponíveis.</w:t>
      </w:r>
    </w:p>
    <w:p w14:paraId="080C2C0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Quando não for possível identificar o beneficiário final, os notários devem dispensar especial atenção à operação e colher dos interessados a declaração sobre quem o é.</w:t>
      </w:r>
    </w:p>
    <w:p w14:paraId="41E0E47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168. O CNB/CF poderá firmar convênio com a RFB, as Juntas Comerciais dos estados, o Departamento de Registro Empresarial e Integração (DREI), a Comissão de Valores Mobiliários (CVM), instituições representativas dos registradores civis de pessoas jurídicas e quaisquer outros órgãos, organismos internacionais ou instituições que detenham dados sobre atos constitutivos, modificativos, extintivos ou que informem participações societárias em pessoas jurídicas, com o objetivo de manter atualizado o cadastro de que trata esta subseção.</w:t>
      </w:r>
    </w:p>
    <w:p w14:paraId="359DA857"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IV</w:t>
      </w:r>
    </w:p>
    <w:p w14:paraId="2172A14E"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Registro de Operações e do Índice Único de Atos Notariais</w:t>
      </w:r>
    </w:p>
    <w:p w14:paraId="14AE5C3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169. Além do definido em regulamentos especiais, os notários devem manter o registro eletrônico de todos os atos notariais protocolares que lavrarem, independentemente da sua natureza ou objeto, e remeter seus dados essenciais ao CNB/CF por meio eletrônico, de forma sincronizada ou com periodicidade, no máximo, quinzenal.</w:t>
      </w:r>
    </w:p>
    <w:p w14:paraId="17D0A14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São dados essenciais:</w:t>
      </w:r>
    </w:p>
    <w:p w14:paraId="52D0FA7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identificação do cliente;</w:t>
      </w:r>
    </w:p>
    <w:p w14:paraId="65CA607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descrição pormenorizada da operação realizada;</w:t>
      </w:r>
    </w:p>
    <w:p w14:paraId="6F1E3CF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o valor da operação realizada;</w:t>
      </w:r>
    </w:p>
    <w:p w14:paraId="5DA0878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valor de avaliação para fins de incidência tributária;</w:t>
      </w:r>
    </w:p>
    <w:p w14:paraId="1A84A4F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data da operação;</w:t>
      </w:r>
    </w:p>
    <w:p w14:paraId="6B249C1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forma de pagamento;</w:t>
      </w:r>
    </w:p>
    <w:p w14:paraId="5AEC69C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 — o meio de pagamento; e</w:t>
      </w:r>
    </w:p>
    <w:p w14:paraId="70E1E2C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VIII — outros dados, nos termos de regulamentos especiais e das instruções complementares.</w:t>
      </w:r>
    </w:p>
    <w:p w14:paraId="399534E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As informações de que tratam os incisos III, VI e VII serão as declaradas pelas partes outorgantes e outorgadas, sem prejuízo de o notário fornecer outras de que tenha tido conhecimento a partir dos documentos disponíveis.</w:t>
      </w:r>
    </w:p>
    <w:p w14:paraId="06B735A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170. O CNB/CF criará e manterá um Índice Único de Atos Notariais, que será composto:</w:t>
      </w:r>
    </w:p>
    <w:p w14:paraId="3A16B1D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xml:space="preserve">I — </w:t>
      </w:r>
      <w:proofErr w:type="gramStart"/>
      <w:r w:rsidRPr="002B3E41">
        <w:rPr>
          <w:rFonts w:ascii="Book Antiqua" w:hAnsi="Book Antiqua"/>
          <w:sz w:val="19"/>
          <w:szCs w:val="19"/>
        </w:rPr>
        <w:t>pela</w:t>
      </w:r>
      <w:proofErr w:type="gramEnd"/>
      <w:r w:rsidRPr="002B3E41">
        <w:rPr>
          <w:rFonts w:ascii="Book Antiqua" w:hAnsi="Book Antiqua"/>
          <w:sz w:val="19"/>
          <w:szCs w:val="19"/>
        </w:rPr>
        <w:t xml:space="preserve"> importação dos dados integrantes da Central Notarial de Serviços Eletrônicos Compartilhados (CENSEC) e, por meio de permanente sincronização, dos dados que a ela forem sendo remetidos pelos notários;</w:t>
      </w:r>
    </w:p>
    <w:p w14:paraId="3F8D43A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pela</w:t>
      </w:r>
      <w:proofErr w:type="gramEnd"/>
      <w:r w:rsidRPr="002B3E41">
        <w:rPr>
          <w:rFonts w:ascii="Book Antiqua" w:hAnsi="Book Antiqua"/>
          <w:sz w:val="19"/>
          <w:szCs w:val="19"/>
        </w:rPr>
        <w:t xml:space="preserve"> importação dos dados integrantes das centrais estaduais ou regionais de atos notariais e, por meio de permanente sincronização, dos dados que a elas forem sendo remetidos pelos notários;</w:t>
      </w:r>
    </w:p>
    <w:p w14:paraId="670A5A3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pelos dados remetidos pelos notários na forma deste Capítulo; e</w:t>
      </w:r>
    </w:p>
    <w:p w14:paraId="4E6640A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por</w:t>
      </w:r>
      <w:proofErr w:type="gramEnd"/>
      <w:r w:rsidRPr="002B3E41">
        <w:rPr>
          <w:rFonts w:ascii="Book Antiqua" w:hAnsi="Book Antiqua"/>
          <w:sz w:val="19"/>
          <w:szCs w:val="19"/>
        </w:rPr>
        <w:t xml:space="preserve"> outros dados relevantes.</w:t>
      </w:r>
    </w:p>
    <w:p w14:paraId="593979A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Os notários ficam obrigados a remeter ao CNB/CF as informações que compõem o Índice Único simultaneamente à prática do ato ou em periodicidade não superior a 15 dias, nos termos das instruções complementares.</w:t>
      </w:r>
    </w:p>
    <w:p w14:paraId="0EB2B90B"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V</w:t>
      </w:r>
    </w:p>
    <w:p w14:paraId="1525C19D"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Comunicações à unidade de inteligência financeira (UIF)</w:t>
      </w:r>
    </w:p>
    <w:p w14:paraId="52E9F88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171. Sem prejuízo das hipóteses elencadas no disposto no art. 156 deste Código, poderá ser considerada suspeita, com a respectiva comunicação à Unidade de Inteligência Financeira (UIF), a lavratura de procuração que outorgue plenos poderes de gestão empresarial, conferida em caráter irrevogável ou irretratável ou quando isenta de prestação de contas, independentemente de ser em causa própria ou, ainda, de ser ou não por prazo indeterminado.</w:t>
      </w:r>
    </w:p>
    <w:p w14:paraId="481FEB3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172. As operações e propostas de operações nas situações listadas a seguir devem ser comunicadas pelos notários à Unidade de Inteligência Financeira (UIF), independentemente de análise ou de qualquer outra consideração:</w:t>
      </w:r>
    </w:p>
    <w:p w14:paraId="2684159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qualquer</w:t>
      </w:r>
      <w:proofErr w:type="gramEnd"/>
      <w:r w:rsidRPr="002B3E41">
        <w:rPr>
          <w:rFonts w:ascii="Book Antiqua" w:hAnsi="Book Antiqua"/>
          <w:sz w:val="19"/>
          <w:szCs w:val="19"/>
        </w:rPr>
        <w:t xml:space="preserve"> operação que envolva o pagamento ou recebimento de valor em espécie igual ou superior a R$ 30.000,00 ou equivalente em outra moeda, em espécie, inclusive a compra ou venda de bens móveis ou imóveis;</w:t>
      </w:r>
    </w:p>
    <w:p w14:paraId="0157433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qualquer</w:t>
      </w:r>
      <w:proofErr w:type="gramEnd"/>
      <w:r w:rsidRPr="002B3E41">
        <w:rPr>
          <w:rFonts w:ascii="Book Antiqua" w:hAnsi="Book Antiqua"/>
          <w:sz w:val="19"/>
          <w:szCs w:val="19"/>
        </w:rPr>
        <w:t xml:space="preserve"> operação que envolva o pagamento ou recebimento de valor igual ou superior a R$ 30.000,00, por meio de título de crédito emitido ao portador, inclusive a compra ou venda de bens móveis ou imóveis;</w:t>
      </w:r>
    </w:p>
    <w:p w14:paraId="255B078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qualquer das hipóteses previstas em resolução da Unidade de Inteligência Financeira (UIF) que disponha sobre procedimentos a serem observados pelas pessoas físicas e jurídicas por ela reguladas relativamente a operações ou propostas de operações ligadas ao terrorismo ou seu financiamento;</w:t>
      </w:r>
    </w:p>
    <w:p w14:paraId="08699BB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qualquer</w:t>
      </w:r>
      <w:proofErr w:type="gramEnd"/>
      <w:r w:rsidRPr="002B3E41">
        <w:rPr>
          <w:rFonts w:ascii="Book Antiqua" w:hAnsi="Book Antiqua"/>
          <w:sz w:val="19"/>
          <w:szCs w:val="19"/>
        </w:rPr>
        <w:t xml:space="preserve"> operação ou conjunto de operações relativas a bens móveis de luxo ou alto valor, assim considerados os de valor igual ou superior a R$ 300.000,00, ou equivalente em outra moeda;</w:t>
      </w:r>
    </w:p>
    <w:p w14:paraId="466C4A8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todas as</w:t>
      </w:r>
      <w:proofErr w:type="gramEnd"/>
      <w:r w:rsidRPr="002B3E41">
        <w:rPr>
          <w:rFonts w:ascii="Book Antiqua" w:hAnsi="Book Antiqua"/>
          <w:sz w:val="19"/>
          <w:szCs w:val="19"/>
        </w:rPr>
        <w:t xml:space="preserve"> situações listadas no art. 161 deste Código, quando realizadas por escritura pública; e</w:t>
      </w:r>
    </w:p>
    <w:p w14:paraId="30ADB70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VI — </w:t>
      </w:r>
      <w:proofErr w:type="gramStart"/>
      <w:r w:rsidRPr="002B3E41">
        <w:rPr>
          <w:rFonts w:ascii="Book Antiqua" w:hAnsi="Book Antiqua"/>
          <w:sz w:val="19"/>
          <w:szCs w:val="19"/>
        </w:rPr>
        <w:t>outras</w:t>
      </w:r>
      <w:proofErr w:type="gramEnd"/>
      <w:r w:rsidRPr="002B3E41">
        <w:rPr>
          <w:rFonts w:ascii="Book Antiqua" w:hAnsi="Book Antiqua"/>
          <w:sz w:val="19"/>
          <w:szCs w:val="19"/>
        </w:rPr>
        <w:t xml:space="preserve"> situações designadas em instruções complementares a este Código de Normas.</w:t>
      </w:r>
    </w:p>
    <w:p w14:paraId="21E0B5BF"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X</w:t>
      </w:r>
    </w:p>
    <w:p w14:paraId="296E08CA"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Guarda e Conservação de Registros e Documentos</w:t>
      </w:r>
    </w:p>
    <w:p w14:paraId="19921F4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173. O notário e o registrador conservarão os cadastros e os registros de que trata este Capítulo, pelo prazo mínimo de cinco anos, contado da prática do ato, sem prejuízo do dever de conservação dos documentos, definido em legislação específica.</w:t>
      </w:r>
    </w:p>
    <w:p w14:paraId="2C4DD21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Os documentos poderão ser arquivados em meio eletrônico, respeitadas as regras de conservação.</w:t>
      </w:r>
    </w:p>
    <w:p w14:paraId="57A1A836"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Seção XI</w:t>
      </w:r>
    </w:p>
    <w:p w14:paraId="10DB9C7C"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Finais</w:t>
      </w:r>
    </w:p>
    <w:p w14:paraId="5C1B121C" w14:textId="3069859E"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174. As </w:t>
      </w:r>
      <w:proofErr w:type="spellStart"/>
      <w:r w:rsidRPr="002B3E41">
        <w:rPr>
          <w:rFonts w:ascii="Book Antiqua" w:hAnsi="Book Antiqua"/>
          <w:sz w:val="19"/>
          <w:szCs w:val="19"/>
        </w:rPr>
        <w:t>corregedorias-gerais</w:t>
      </w:r>
      <w:proofErr w:type="spellEnd"/>
      <w:r w:rsidRPr="002B3E41">
        <w:rPr>
          <w:rFonts w:ascii="Book Antiqua" w:hAnsi="Book Antiqua"/>
          <w:sz w:val="19"/>
          <w:szCs w:val="19"/>
        </w:rPr>
        <w:t xml:space="preserve"> de Justiça dos estados e do Distrito Federal deverão enviar os dados estatísticos das fiscalizações realizadas nos cartórios extrajudiciais em cumprimento às obrigações </w:t>
      </w:r>
      <w:r w:rsidR="005A6D2D">
        <w:rPr>
          <w:rFonts w:ascii="Book Antiqua" w:hAnsi="Book Antiqua"/>
          <w:sz w:val="19"/>
          <w:szCs w:val="19"/>
        </w:rPr>
        <w:t>e</w:t>
      </w:r>
      <w:r w:rsidRPr="002B3E41">
        <w:rPr>
          <w:rFonts w:ascii="Book Antiqua" w:hAnsi="Book Antiqua"/>
          <w:sz w:val="19"/>
          <w:szCs w:val="19"/>
        </w:rPr>
        <w:t>stabelecidas neste Capítulo na forma do Provimento n. 108, de 3 de julho de 2020.</w:t>
      </w:r>
    </w:p>
    <w:p w14:paraId="360FE60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175. A utilização de informações existentes em bancos de dados de entidades públicas ou privadas não substitui nem supre as exigências previstas no art. 145, art. 147, art. 166 e art. 167 deste Código, admitindo seu uso para, em caráter complementar, confirmar os dados e as informações previamente coletadas.</w:t>
      </w:r>
    </w:p>
    <w:p w14:paraId="6BE30EA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176. As comunicações de boa-fé, feitas na forma prevista no art. 11 da Lei n. 9.613, de 3 de março de 1998, não acarretarão responsabilidade civil, administrativa ou penal.</w:t>
      </w:r>
    </w:p>
    <w:p w14:paraId="7DF30F1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177. O notário ou o registrador, interventor e interino, que deixar de cumprir as obrigações deste Capítulo, sujeitam-se às sanções previstas no art. 12 da Lei n. 9.613, de 3 de março de 1998.</w:t>
      </w:r>
    </w:p>
    <w:p w14:paraId="5D9FD30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1.º As sanções serão aplicadas pela Corregedoria Nacional de Justiça ou pelas </w:t>
      </w:r>
      <w:proofErr w:type="spellStart"/>
      <w:r w:rsidRPr="002B3E41">
        <w:rPr>
          <w:rFonts w:ascii="Book Antiqua" w:hAnsi="Book Antiqua"/>
          <w:sz w:val="19"/>
          <w:szCs w:val="19"/>
        </w:rPr>
        <w:t>corregedorias-gerais</w:t>
      </w:r>
      <w:proofErr w:type="spellEnd"/>
      <w:r w:rsidRPr="002B3E41">
        <w:rPr>
          <w:rFonts w:ascii="Book Antiqua" w:hAnsi="Book Antiqua"/>
          <w:sz w:val="19"/>
          <w:szCs w:val="19"/>
        </w:rPr>
        <w:t xml:space="preserve"> da Justiça dos estados e do Distrito Federal e Territórios, cabendo recurso para o Conselho de Recursos do Sistema Financeiro Nacional-CRSFN, na forma do Decreto 9.889, de 27 de junho de 2019.</w:t>
      </w:r>
    </w:p>
    <w:p w14:paraId="54BF181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Enquanto não houver regulamentação específica da Corregedoria Nacional de Justiça, será aplicável o procedimento previsto no Regulamento da Unidade de Inteligência Financeira (UIF).</w:t>
      </w:r>
    </w:p>
    <w:p w14:paraId="58C92E6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178. Os notários ou os registradores e/ou os Oficiais de Cumprimento deverão atender às requisições formuladas pela Unidade de Inteligência Financeira (UIF) e pelo Conselho Nacional de Justiça (CNJ) na periodicidade, na forma e nas condições por eles estabelecidas, cabendo-lhe preservar, nos termos da lei, o sigilo das informações prestadas.</w:t>
      </w:r>
    </w:p>
    <w:p w14:paraId="3344398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179. Não se negará a realização de ato registral ou protesto por falta de elementos novos ou dados novos, estipulados no presente Código.</w:t>
      </w:r>
    </w:p>
    <w:p w14:paraId="5865346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180. Para fins de cumprimento das obrigações previstas neste Capítulo, as entidades representativas dos notários e dos registradores poderão, por intermédio de convênios e/ou termos de cooperação, ter acesso aos bancos de dados estatais de identificação da Receita Federal do Brasil (RFB) e do Tribunal Superior Eleitoral (TSE) e de outras bases confiáveis, limitando-se a consulta aos dados necessários à confirmação da autenticidade dos documentos de identificação apresentados.</w:t>
      </w:r>
    </w:p>
    <w:p w14:paraId="7AC35AD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181. Os valores das operações definidos neste Capítulo, como parâmetros para a comunicação automática à Unidade de Inteligência Financeira (UIF), poderão ser atualizados periodicamente pela Corregedoria Nacional de Justiça.</w:t>
      </w:r>
    </w:p>
    <w:p w14:paraId="0B22B10B"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III</w:t>
      </w:r>
    </w:p>
    <w:p w14:paraId="7A0526AB"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INTERAÇÃO COM ÓRGÃOS E ENTES PÚBLICOS</w:t>
      </w:r>
    </w:p>
    <w:p w14:paraId="0CC39175"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0A418312"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ENVIO DE DADOS PELO REGISTRO CIVIL DAS PESSOAS NATURAIS</w:t>
      </w:r>
    </w:p>
    <w:p w14:paraId="6B06F60F"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67221861"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envio de dados registrais de pessoas em estado de vulnerabilidade econômica</w:t>
      </w:r>
    </w:p>
    <w:p w14:paraId="144B27C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182. Os cartórios de registro civil de pessoas naturais, diretamente ou por intermédio da Central de Informações de Registro Civil de Pessoas Naturais (CRC), enviarão aos Institutos de Identificação </w:t>
      </w:r>
      <w:r w:rsidRPr="002B3E41">
        <w:rPr>
          <w:rFonts w:ascii="Book Antiqua" w:hAnsi="Book Antiqua"/>
          <w:sz w:val="19"/>
          <w:szCs w:val="19"/>
        </w:rPr>
        <w:lastRenderedPageBreak/>
        <w:t>dos estados e do Distrito Federal, gratuitamente, os dados registrais das pessoas em estado de vulnerabilidade socioeconômica, para fins exclusivos de emissão de registro geral de identidade.</w:t>
      </w:r>
    </w:p>
    <w:p w14:paraId="2FD5F8E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Os cartórios de registro civil ou a Central de Informações de Registro Civil de Pessoas Naturais (CRC) deverão enviar, eletronicamente, os dados registrais das pessoas em estado de vulnerabilidade socioeconômica, em até 48 horas, a contar do recebimento da solicitação Institutos de Identificação dos estados e do Distrito Federal.</w:t>
      </w:r>
    </w:p>
    <w:p w14:paraId="1E98960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183. Considera-se em estado de vulnerabilidade socioeconômica:</w:t>
      </w:r>
    </w:p>
    <w:p w14:paraId="11E6E2A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população</w:t>
      </w:r>
      <w:proofErr w:type="gramEnd"/>
      <w:r w:rsidRPr="002B3E41">
        <w:rPr>
          <w:rFonts w:ascii="Book Antiqua" w:hAnsi="Book Antiqua"/>
          <w:sz w:val="19"/>
          <w:szCs w:val="19"/>
        </w:rPr>
        <w:t xml:space="preserve"> em situação de rua, definida no Decreto n. 7.053/2009;</w:t>
      </w:r>
    </w:p>
    <w:p w14:paraId="4D7FCA5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povos</w:t>
      </w:r>
      <w:proofErr w:type="gramEnd"/>
      <w:r w:rsidRPr="002B3E41">
        <w:rPr>
          <w:rFonts w:ascii="Book Antiqua" w:hAnsi="Book Antiqua"/>
          <w:sz w:val="19"/>
          <w:szCs w:val="19"/>
        </w:rPr>
        <w:t xml:space="preserve"> e comunidades tradicionais, hipossuficientes, definidos no Decreto n. 6.040/2007;</w:t>
      </w:r>
    </w:p>
    <w:p w14:paraId="37971F9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pessoa beneficiada por programas sociais do governo federal;</w:t>
      </w:r>
    </w:p>
    <w:p w14:paraId="77348F6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pessoa</w:t>
      </w:r>
      <w:proofErr w:type="gramEnd"/>
      <w:r w:rsidRPr="002B3E41">
        <w:rPr>
          <w:rFonts w:ascii="Book Antiqua" w:hAnsi="Book Antiqua"/>
          <w:sz w:val="19"/>
          <w:szCs w:val="19"/>
        </w:rPr>
        <w:t xml:space="preserve"> com deficiência ou idosa incapaz de prover sua manutenção, cuja renda familiar, per capta, seja igual ou inferior a ¼ do salário mínimo; e</w:t>
      </w:r>
    </w:p>
    <w:p w14:paraId="6F022DA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 — migrantes, imigrantes e refugiados sem qualquer identidade civil nacional.</w:t>
      </w:r>
    </w:p>
    <w:p w14:paraId="76D03D4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w:t>
      </w:r>
      <w:proofErr w:type="gramStart"/>
      <w:r w:rsidRPr="002B3E41">
        <w:rPr>
          <w:rFonts w:ascii="Book Antiqua" w:hAnsi="Book Antiqua"/>
          <w:sz w:val="19"/>
          <w:szCs w:val="19"/>
        </w:rPr>
        <w:t>1.°</w:t>
      </w:r>
      <w:proofErr w:type="gramEnd"/>
      <w:r w:rsidRPr="002B3E41">
        <w:rPr>
          <w:rFonts w:ascii="Book Antiqua" w:hAnsi="Book Antiqua"/>
          <w:sz w:val="19"/>
          <w:szCs w:val="19"/>
        </w:rPr>
        <w:t xml:space="preserve"> A comprovação de quaisquer das hipóteses previstas neste artigo será efetuada pelos órgãos públicos, inclusive de assistência social dos estados e dos municípios, no momento em que formularem a solicitação aos institutos de identificação.</w:t>
      </w:r>
    </w:p>
    <w:p w14:paraId="1F1CCD0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w:t>
      </w:r>
      <w:proofErr w:type="gramStart"/>
      <w:r w:rsidRPr="002B3E41">
        <w:rPr>
          <w:rFonts w:ascii="Book Antiqua" w:hAnsi="Book Antiqua"/>
          <w:sz w:val="19"/>
          <w:szCs w:val="19"/>
        </w:rPr>
        <w:t>2.°</w:t>
      </w:r>
      <w:proofErr w:type="gramEnd"/>
      <w:r w:rsidRPr="002B3E41">
        <w:rPr>
          <w:rFonts w:ascii="Book Antiqua" w:hAnsi="Book Antiqua"/>
          <w:sz w:val="19"/>
          <w:szCs w:val="19"/>
        </w:rPr>
        <w:t xml:space="preserve"> Incorrerá em crime, o agente público que, falsamente, atestar a existência de estado de vulnerabilidade socioeconômica inexistente.</w:t>
      </w:r>
    </w:p>
    <w:p w14:paraId="0EC86538"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7B561B66"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envio de dados ao Tribunal Superior Eleitoral</w:t>
      </w:r>
    </w:p>
    <w:p w14:paraId="33C358E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184. Os cartórios de registro civil das pessoas naturais, ao realizarem a comunicação a que se refere o art. 56, § 3.º, da Lei n. 6.015/1973, com a redação dada pela Lei n. 14.382/2022, ao Tribunal Superior Eleitoral (TSE), deverão:</w:t>
      </w:r>
    </w:p>
    <w:p w14:paraId="0796034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prestar</w:t>
      </w:r>
      <w:proofErr w:type="gramEnd"/>
      <w:r w:rsidRPr="002B3E41">
        <w:rPr>
          <w:rFonts w:ascii="Book Antiqua" w:hAnsi="Book Antiqua"/>
          <w:sz w:val="19"/>
          <w:szCs w:val="19"/>
        </w:rPr>
        <w:t xml:space="preserve"> as informações suficientes para individualizar a pessoa requerente (nome anterior, nome atualizado, nome dos pais, data de nascimento, documento de identidade e CPF), em documento cuja autenticidade possa ser verificada; e</w:t>
      </w:r>
    </w:p>
    <w:p w14:paraId="36CC253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informar</w:t>
      </w:r>
      <w:proofErr w:type="gramEnd"/>
      <w:r w:rsidRPr="002B3E41">
        <w:rPr>
          <w:rFonts w:ascii="Book Antiqua" w:hAnsi="Book Antiqua"/>
          <w:sz w:val="19"/>
          <w:szCs w:val="19"/>
        </w:rPr>
        <w:t xml:space="preserve"> à pessoa interessada que a retificação do seu prenome no Cadastro Eleitoral deverá ser por ela requerida à Justiça Eleitoral, mediante operação de revisão, o que é indispensável para possibilitar que as certidões eleitorais e o caderno de votação contemplem o nome atual.</w:t>
      </w:r>
    </w:p>
    <w:p w14:paraId="1978C48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comunicação a que se refere o inciso I deverá ser encaminhada ao Tribunal de Justiça Eleitoral (TSE), preferencialmente, por Malote Digital, nos termos deste Código de Normas.</w:t>
      </w:r>
    </w:p>
    <w:p w14:paraId="0069AF35"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LIVRO III</w:t>
      </w:r>
    </w:p>
    <w:p w14:paraId="696212CF"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ACERVO DAS SERVENTIAS</w:t>
      </w:r>
    </w:p>
    <w:p w14:paraId="6F1F448E"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w:t>
      </w:r>
    </w:p>
    <w:p w14:paraId="19EFB3EA"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LIVROS</w:t>
      </w:r>
    </w:p>
    <w:p w14:paraId="3CA2B9A7"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5AE5A022"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DA ESCRITURAÇÃO CONTÁBIL E CORRECIONAL</w:t>
      </w:r>
    </w:p>
    <w:p w14:paraId="49897C8C"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3F1FD0EA"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5249661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185. Os serviços notariais e de registros públicos prestados mediante delegação do Poder Público possuirão os seguintes livros administrativos, salvo aqueles previstos em lei especial:</w:t>
      </w:r>
    </w:p>
    <w:p w14:paraId="6CD66B6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Visitas e Correições;</w:t>
      </w:r>
    </w:p>
    <w:p w14:paraId="414F327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Diário Auxiliar da Receita e da Despesa; e</w:t>
      </w:r>
    </w:p>
    <w:p w14:paraId="1DE33C7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Controle de Depósito Prévio, nos termos do que este Código de Normas dispõe sobre o depósito prévio de emolumentos.</w:t>
      </w:r>
    </w:p>
    <w:p w14:paraId="06743EB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186. Os livros previstos neste Capítulo serão abertos, numerados, autenticados e encerrados pelo delegatário, podendo utilizar-se, para esse fim, de processo mecânico de autenticação previamente aprovado pela autoridade judiciária competente na esfera estadual ou distrital.</w:t>
      </w:r>
    </w:p>
    <w:p w14:paraId="0911E54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termo de abertura deverá conter o número do livro, o fim a que se destina, o número de folhas que contém, a declaração de que todas as suas folhas estão rubricadas e o fecho, com data, nome do delegatário e assinatura.</w:t>
      </w:r>
    </w:p>
    <w:p w14:paraId="1BB038B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187. Com exceção do Livro de Visitas e Correições, a responsabilidade pela escrituração dos livros referidos neste Código de Normas é do delegatário, ainda quando escriturado pelo seu preposto.</w:t>
      </w:r>
    </w:p>
    <w:p w14:paraId="63E012A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Livro de Visitas e Correições será escriturado pelas competentes autoridades judiciárias fiscalizadoras e conterá 100 páginas, respondendo o delegatário pela guarda e integridade do conjunto de atos nele praticados.</w:t>
      </w:r>
    </w:p>
    <w:p w14:paraId="6C10657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188. Os delegatários de unidades cujos serviços admitam o depósito prévio de emolumentos manterão livro próprio, especialmente aberto para o controle das importâncias recebidas a esse título, livro em que deverão indicar-se o número do protocolo, a data do depósito e o valor depositado, além da data de sua conversão em emolumentos resultante da prática do ato solicitado, ou, conforme o caso, da data da devolução do valor depositado, quando o ato não for praticado.</w:t>
      </w:r>
    </w:p>
    <w:p w14:paraId="6A2549D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Considerando a natureza dinâmica do Livro de Controle de Depósito Prévio, poderá este ser escriturado apenas eletronicamente, a critério do delegatário, livro esse que será impresso sempre que a autoridade judiciária competente assim o determinar, sem prejuízo da manutenção de cópia atualizada em sistema de backup ou outro método hábil para sua preservação.</w:t>
      </w:r>
    </w:p>
    <w:p w14:paraId="7DBAD0A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189. O Livro Diário Auxiliar observará o modelo usual para a forma contábil e terá suas folhas divididas em colunas para anotação da data, da discriminação da receita e da despesa, além do valor respectivo, devendo, quando impresso em folhas soltas, encadernar-se tão logo encerrado.</w:t>
      </w:r>
    </w:p>
    <w:p w14:paraId="1946C0B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190. A receita será lançada no Livro Diário Auxiliar separadamente, por especialidade, de forma individualizada, no dia da prática do ato, ainda que o delegatário não tenha recebido os emolumentos, devendo discriminar-se sucintamente, de modo a possibilitar-lhe identificação com a indicação, quando existente, do número do ato, ou do livro e da folha em que praticado, ou ainda o do protocolo.</w:t>
      </w:r>
    </w:p>
    <w:p w14:paraId="37D2B41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Para a finalidade prevista no caput deste artigo, considera-se como dia da prática do ato o da lavratura e do encerramento do ato notarial, para o serviço de notas; o do registro, para os serviços de registros de imóveis, títulos e documentos e civil de pessoa jurídica; o do registro, para os atos não compensáveis do Registro Civil das Pessoas Naturais; e para seus atos gratuitos, o do momento do recebimento do pagamento efetuado por fundo de reembolso de atos gratuitos e fundo de renda mínima.</w:t>
      </w:r>
    </w:p>
    <w:p w14:paraId="15E13DF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2.º Nos estados em que o pagamento dos emolumentos para o serviço de protesto de título for diferido em virtude de previsão legal, será considerado como dia da prática do ato o da lavratura do termo de cancelamento, o do acatamento do pedido de desistência e o do pagamento do título, se outra data não decorrer de norma estadual específica.</w:t>
      </w:r>
    </w:p>
    <w:p w14:paraId="06F7482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Os lançamentos relativos a receitas compreenderão os emolumentos previstos no regimento de custas estadual ou distrital exclusivamente na parte percebida como receita do próprio delegatário, em razão dos atos efetivamente praticados, excluídas as quantias recebidas em depósito para a prática futura de atos, os tributos recebidos a título de substituição tributária ou outro valor que constitua receita devida diretamente ao Estado, ao Distrito Federal, ao Tribunal de Justiça, a outras entidades de direito e aos fundos de renda mínima e de custeio de atos gratuitos, conforme previsão legal específica.</w:t>
      </w:r>
    </w:p>
    <w:p w14:paraId="7A45315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191. É vedada a prática de cobrança parcial ou de não cobrança de emolumentos, ressalvadas as hipóteses de isenção, não incidência ou diferimento previstas na legislação específica.</w:t>
      </w:r>
    </w:p>
    <w:p w14:paraId="0DA73E6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192. Ao final de cada mês serão somadas, em separado, as receitas e as despesas da unidade de serviço extrajudicial, com a apuração do saldo líquido positivo ou negativo do período.</w:t>
      </w:r>
    </w:p>
    <w:p w14:paraId="768B644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193. Ao final de cada exercício será feito o balanço anual da unidade de serviço extrajudicial, com a indicação da receita, da despesa e do líquido mês a mês, se entender conveniente.</w:t>
      </w:r>
    </w:p>
    <w:p w14:paraId="1DFEA2A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requerimento de reexame da decisão que determina exclusão de lançamento de despesa deverá ser formulado no prazo de recurso administrativo previsto na Lei de Organização Judiciária local ou, caso inexista, no prazo de 15 dias contados de sua ciência pelo delegatário.</w:t>
      </w:r>
    </w:p>
    <w:p w14:paraId="63FC3DA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194. As normas impostas por este Capítulo aos delegatários de serviços notariais e registrais aplicam-se aos designados para responder interinamente por serventias vagas, observadas as seguintes peculiaridades:</w:t>
      </w:r>
    </w:p>
    <w:p w14:paraId="06B62C5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os</w:t>
      </w:r>
      <w:proofErr w:type="gramEnd"/>
      <w:r w:rsidRPr="002B3E41">
        <w:rPr>
          <w:rFonts w:ascii="Book Antiqua" w:hAnsi="Book Antiqua"/>
          <w:sz w:val="19"/>
          <w:szCs w:val="19"/>
        </w:rPr>
        <w:t xml:space="preserve"> responsáveis interinamente por delegações vagas de notas e de registro lançarão, no Livro Diário Auxiliar, o valor da renda líquida excedente a 90,25% dos subsídios de ministro do Supremo Tribunal Federal (STF) que depositarem à disposição do Tribunal de Justiça correspondente, indicando a data do depósito e a conta em que foi realizado, observadas as normas editadas para esse depósito pelo respectivo Tribunal;</w:t>
      </w:r>
    </w:p>
    <w:p w14:paraId="457BDAF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ao</w:t>
      </w:r>
      <w:proofErr w:type="gramEnd"/>
      <w:r w:rsidRPr="002B3E41">
        <w:rPr>
          <w:rFonts w:ascii="Book Antiqua" w:hAnsi="Book Antiqua"/>
          <w:sz w:val="19"/>
          <w:szCs w:val="19"/>
        </w:rPr>
        <w:t xml:space="preserve"> responsável interinamente por delegação vaga é defeso contratar novos prepostos, aumentar salários dos prepostos já existentes na unidade, ou contratar novas locações de bens móveis ou imóveis, de equipamentos ou de serviços, que possam onerar a renda da unidade vaga de modo continuado, sem a prévia autorização do Tribunal a que estiver afeta a unidade do serviço;</w:t>
      </w:r>
    </w:p>
    <w:p w14:paraId="1D37889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todos os investimentos que comprometam a renda da unidade vaga deverão ser objeto de projeto a ser encaminhado para a aprovação do Tribunal de Justiça competente;</w:t>
      </w:r>
    </w:p>
    <w:p w14:paraId="4FCAB64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respeitado</w:t>
      </w:r>
      <w:proofErr w:type="gramEnd"/>
      <w:r w:rsidRPr="002B3E41">
        <w:rPr>
          <w:rFonts w:ascii="Book Antiqua" w:hAnsi="Book Antiqua"/>
          <w:sz w:val="19"/>
          <w:szCs w:val="19"/>
        </w:rPr>
        <w:t xml:space="preserve"> o disposto no inciso anterior, para apuração do valor excedente a 90,25% dos subsídios de ministro do Supremo Tribunal Federal (STF), deve abater-se, como despesas do responsável interinamente pela unidade vaga, as previstas em disposição legal ou infralegal;</w:t>
      </w:r>
    </w:p>
    <w:p w14:paraId="7671EEF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nos</w:t>
      </w:r>
      <w:proofErr w:type="gramEnd"/>
      <w:r w:rsidRPr="002B3E41">
        <w:rPr>
          <w:rFonts w:ascii="Book Antiqua" w:hAnsi="Book Antiqua"/>
          <w:sz w:val="19"/>
          <w:szCs w:val="19"/>
        </w:rPr>
        <w:t xml:space="preserve"> prazos previstos no art. 2.º do Provimento n. 24/2012 desta Corregedoria Nacional de Justiça, os responsáveis interinamente pelas unidades vagas lançarão no sistema “Justiça Aberta”, em campos específicos criados para essa finalidade, os valores que, nos termos do inciso anterior, depositarem na conta indicada pelo respectivo Tribunal de Justiça; e</w:t>
      </w:r>
    </w:p>
    <w:p w14:paraId="725CBD2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periodicidade de recolhimento do valor da renda líquida excedente a 90,25% dos subsídios de ministro do Supremo Tribunal Federal (STF) é trimestral, considerando-se as receitas e as despesas do trimestre, não havendo lei estadual que estabeleça periodicidade diversa.</w:t>
      </w:r>
    </w:p>
    <w:p w14:paraId="1B756A4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195. Será disciplinado por norma editada pela competente Corregedoria-Geral da Justiça local:</w:t>
      </w:r>
    </w:p>
    <w:p w14:paraId="5673E34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xml:space="preserve">I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controle dos recolhimentos relativos à taxa de fiscalização, ao selo ou a outro valor que constituir receita devida ao Estado, ao Distrito Federal, ao Tribunal de Justiça, ao Município, a outras entidades de direito e aos fundos de renda mínima e de custeio de atos gratuitos; e</w:t>
      </w:r>
    </w:p>
    <w:p w14:paraId="4F3CB3C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dia da prática do ato notarial ou registral, quanto aos serviços de Registro de Distribuição e de Registro de Contratos Marítimos, eventualmente existentes.</w:t>
      </w:r>
    </w:p>
    <w:p w14:paraId="772DD167"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II</w:t>
      </w:r>
    </w:p>
    <w:p w14:paraId="00DD413C"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CONSERVAÇÃO DE DOCUMENTOS</w:t>
      </w:r>
    </w:p>
    <w:p w14:paraId="5EA75379"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59BC8B16"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PRAZO</w:t>
      </w:r>
    </w:p>
    <w:p w14:paraId="57FA6F30"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3572C5FF"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Tabela de Temporalidade</w:t>
      </w:r>
    </w:p>
    <w:p w14:paraId="3F7F8CA5" w14:textId="03527899" w:rsidR="002B3E41" w:rsidRPr="002B3E41" w:rsidRDefault="005A6D2D" w:rsidP="002B3E41">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t>A</w:t>
      </w:r>
      <w:r w:rsidR="002B3E41" w:rsidRPr="002B3E41">
        <w:rPr>
          <w:rFonts w:ascii="Book Antiqua" w:hAnsi="Book Antiqua"/>
          <w:sz w:val="19"/>
          <w:szCs w:val="19"/>
        </w:rPr>
        <w:t>rt. 196. Os cartórios de notas, protestos de letras e títulos, registros de imóveis, registros civis de pessoas naturais, registros civis de pessoas jurídicas e registros de títulos e documentos adotarão a Tabela de Temporalidade de Documentos na forma indicada no Provimento n. 50, de 28 de setembro de 2015.</w:t>
      </w:r>
    </w:p>
    <w:p w14:paraId="03821C44"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III</w:t>
      </w:r>
    </w:p>
    <w:p w14:paraId="0C558348"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EXTRAVIO OU DANIFICAÇÃO DO ACERVO</w:t>
      </w:r>
    </w:p>
    <w:p w14:paraId="6A6DFD6B"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486D5339"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PROCEDIMENTO</w:t>
      </w:r>
    </w:p>
    <w:p w14:paraId="747313C4"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51BFCF30"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298A632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197. O extravio, ou danificação que impeça a leitura e o uso, no todo ou em parte, de qualquer livro do serviço extrajudicial de notas e de registro deverá ser imediatamente comunicado ao juiz corregedor, assim considerado aquele definido na órbita estadual e do Distrito Federal como competente para a fiscalização judiciária dos atos notariais e de registro, e à Corregedoria-Geral da Justiça (CGJ).</w:t>
      </w:r>
    </w:p>
    <w:p w14:paraId="5BD1D11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198. É vedada a abertura de nova matrícula para imóvel tendo como base apenas certidão de matrícula, de transcrição, ou de inscrição expedida pela mesma unidade do serviço extrajudicial de registro de imóveis em que a nova matrícula será aberta, sem que se promova a prévia conferência da existência e do inteiro teor da precedente matrícula, transcrição ou inscrição contida no livro próprio.</w:t>
      </w:r>
    </w:p>
    <w:p w14:paraId="6278E32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Em se tratando de registro anterior de imóvel efetuado em outra circunscrição, aplicar-se-á para a abertura de matrícula o disposto no art. 229 e art. 230 da Lei n. 6.015/1973, com arquivamento da respectiva certidão atualizada daquele registro.</w:t>
      </w:r>
    </w:p>
    <w:p w14:paraId="1B5C2FC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199. É vedada a abertura pelo oficial de registro de imóveis, no Livro n. 2 — Registro Geral, de matrículas para imóveis distintos com uso do mesmo número de ordem, ainda que seguido da aposição de letra do alfabeto (ex. matrícula 1, matrícula 1-A, matrícula 1-B etc.). É vedada a prática no Livro n. 3 — Registro Auxiliar, do Serviço de Registro de Imóveis, de ato que não lhe for atribuído por lei.</w:t>
      </w:r>
    </w:p>
    <w:p w14:paraId="647A0EB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Parágrafo único. O oficial de registro de imóveis que mantiver em sua serventia matrículas para imóveis com o mesmo número de ordem, ainda que seguido da aposição de letra do alfabeto, observará o disposto no art. 338 deste Código.</w:t>
      </w:r>
    </w:p>
    <w:p w14:paraId="6E3F604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200. É vedada a expedição de nova certidão de inteiro teor ou de parte de registro de imóvel (transcrição, inscrição, matrícula e averbação) tendo como única fonte de consulta anterior certidão expedida por unidade do serviço extrajudicial.</w:t>
      </w:r>
    </w:p>
    <w:p w14:paraId="4DA61B1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201. Sendo impossível a verificação da correspondência entre o teor da certidão já expedida e a respectiva matrícula, transcrição ou inscrição mediante consulta do livro em que contido o ato de que essa certidão foi extraída, por encontrar-se o livro (encadernado ou escriturado por meio de fichas), no todo ou em parte, extraviado ou deteriorado de forma a impedir sua leitura, deverá o oficial da unidade do Registro de Imóveis em que expedida a certidão, para a realização de novos registros e novas averbações e para a expedição de novas certidões, promover a prévia restauração da matrícula, transcrição ou inscrição mediante autorização do juiz corregedor competente.</w:t>
      </w:r>
    </w:p>
    <w:p w14:paraId="115B9E2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202. A autorização para restauração de livro do serviço extrajudicial de notas e de registro, extraviado ou danificado, deverá ser solicitada ao juiz corregedor, a quem se comunicou o extravio ou a danificação, pelo oficial de registro ou tabelião competente para a restauração, e poderá ser requerida pelos demais interessados.</w:t>
      </w:r>
    </w:p>
    <w:p w14:paraId="5904CE0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restauração poderá ter por objeto o todo ou parte do livro que se encontrar extraviado ou deteriorado, ou registro ou ato notarial específico.</w:t>
      </w:r>
    </w:p>
    <w:p w14:paraId="0671A37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203. Uma vez autorizada pelo juiz corregedor competente, se for possível à vista dos elementos constantes dos índices, dos arquivos das unidades do serviço extrajudicial de notas e de registro e dos traslados, das certidões e de outros documentos apresentados pelo oficial de registro, ou pelo tabelião, e pelos demais interessados, a restauração do livro extraviado ou danificado, ou de registro ou ato notarial, será efetuada desde logo pelo oficial de registro ou pelo tabelião.</w:t>
      </w:r>
    </w:p>
    <w:p w14:paraId="02BF418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204. Para a instrução do procedimento de autorização de restauração poderá o juiz corregedor competente requisitar, de oficial de registro e de tabelião de notas, novas certidões e cópias de livros, assim como cópias de outros documentos arquivados na serventia.</w:t>
      </w:r>
    </w:p>
    <w:p w14:paraId="2EE394E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205. A restauração do assentamento no Registro Civil a que se refere o artigo 109, e seus parágrafos, da Lei n. 6.015/73 poderá ser requerida perante o Juízo do foro do domicílio da pessoa legitimada para pleiteá-la e será processada na forma prevista na referida lei e nas normas editadas pela Corregedoria-Geral da Justiça do Estado em que formulado e processado o requerimento. Quando proveniente de jurisdição diversa, o mandado autorizando a restauração deverá receber o “cumpra-se” do juiz corregedor a que estiver subordinado o Registro Civil das Pessoas Naturais em que lavrado o assento a ser restaurado.</w:t>
      </w:r>
    </w:p>
    <w:p w14:paraId="01DCBD24"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LIVRO IV</w:t>
      </w:r>
    </w:p>
    <w:p w14:paraId="1390DA12"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ORGANIZAÇÃO DIGITAL DOS SERVIÇOS</w:t>
      </w:r>
    </w:p>
    <w:p w14:paraId="07BE6899"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w:t>
      </w:r>
    </w:p>
    <w:p w14:paraId="01678807"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NORMAS GERAIS</w:t>
      </w:r>
    </w:p>
    <w:p w14:paraId="423144B9"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12B70694"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PADRÕES DE TECNOLOGIA DA INFORMAÇÃO</w:t>
      </w:r>
    </w:p>
    <w:p w14:paraId="0103D29E"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2AD737BB"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153C130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206. Os serviços notariais e de registro deverão observar os padrões mínimos de tecnologia da informação para a segurança, integridade e disponibilidade de dados na forma do Provimento n. 74, de 31 de julho de 2018.</w:t>
      </w:r>
    </w:p>
    <w:p w14:paraId="65EC40AF"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II</w:t>
      </w:r>
    </w:p>
    <w:p w14:paraId="7B232A08"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SISTEMAS DIGITAIS DOS SERVIÇOS</w:t>
      </w:r>
    </w:p>
    <w:p w14:paraId="5CFAC079"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739C413F"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NORMAS COMUNS</w:t>
      </w:r>
    </w:p>
    <w:p w14:paraId="0C17BA09"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4D553EB0"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Comunicações entre as serventias e destas com o Poder Judiciário</w:t>
      </w:r>
    </w:p>
    <w:p w14:paraId="3574115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207. As comunicações entre as serventias extrajudiciais de notas e de registro e entre estas e os órgãos do Poder Judiciário serão realizadas com a utilização do Sistema Hermes — Malote Digital na forma do Provimento n. 25, de 12 de novembro de 2012, sem prejuízo de outros meios disciplinados em lei ou em outro ato infralegal.</w:t>
      </w:r>
    </w:p>
    <w:p w14:paraId="5BC5499C"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w:t>
      </w:r>
    </w:p>
    <w:p w14:paraId="05A22E47"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recepção de títulos e documentos por via eletrônica</w:t>
      </w:r>
    </w:p>
    <w:p w14:paraId="6562EF3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208. Os oficiais de registro e os tabeliães, a seu prudente critério, e sob sua responsabilidade, poderão recepcionar diretamente títulos e documentos em forma eletrônica, por outros meios que comprovem a autoria e integridade do arquivo (consoante o disposto no art. 10, § 2.º, da Medida Provisória 2.200-2/2001).</w:t>
      </w:r>
    </w:p>
    <w:p w14:paraId="353932F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209. Todos os oficiais de registro e os tabeliães poderão recepcionar os títulos nato-digitais e digitalizados com padrões técnicos, que forem encaminhados eletronicamente para a unidade do serviço de notas e registro a seu cargo e processá-los para os fins legais.</w:t>
      </w:r>
    </w:p>
    <w:p w14:paraId="154A498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Considera-se título nativamente digital, para todas as atividades, sem prejuízo daqueles já referidos na Seção II do Capítulo VII do Título II do Livro IV da Parte Geral deste Código Nacional de Normas, e na legislação em vigor, os seguintes:</w:t>
      </w:r>
    </w:p>
    <w:p w14:paraId="43DC06F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documento público ou particular gerado eletronicamente em PDF/A e assinado com Certificado Digital ICP-Brasil por todos os signatários e todas as testemunhas;</w:t>
      </w:r>
    </w:p>
    <w:p w14:paraId="714E4F8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certidão ou o traslado notarial gerado eletronicamente em PDF/A ou XML e assinado por tabelião de notas, seu substituto ou preposto;</w:t>
      </w:r>
    </w:p>
    <w:p w14:paraId="3DBCBC6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os documentos desmaterializados por qualquer notário ou registrador, gerado em PDF/A e assinado por ele, seus substitutos ou prepostos com Certificado Digital ICP-Brasil; e</w:t>
      </w:r>
    </w:p>
    <w:p w14:paraId="4E7098D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as</w:t>
      </w:r>
      <w:proofErr w:type="gramEnd"/>
      <w:r w:rsidRPr="002B3E41">
        <w:rPr>
          <w:rFonts w:ascii="Book Antiqua" w:hAnsi="Book Antiqua"/>
          <w:sz w:val="19"/>
          <w:szCs w:val="19"/>
        </w:rPr>
        <w:t xml:space="preserve"> cartas de sentença das decisões judiciais, entre as quais, os formais de partilha, as cartas de adjudicação e de arrematação, os mandados de registro, de averbação e de retificação, por meio de acesso direto do oficial do registro ao processo judicial eletrônico, mediante requerimento do interessado.</w:t>
      </w:r>
    </w:p>
    <w:p w14:paraId="5F5301A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Consideram-se títulos digitalizados com padrões técnicos, aqueles que forem digitalizados em conformidade com os critérios estabelecidos no art. 5.º do Decreto n. 10.278, de 18 de março de 2020.</w:t>
      </w:r>
    </w:p>
    <w:p w14:paraId="5A74D3A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210. Os oficiais de registro ou notários, quando suspeitarem da falsidade do título ou documento que lhes forem apresentados, poderá exigir a apresentação do original e, em caso de dúvida, poderá requerer ao juiz, na forma da lei, as providências que forem cabíveis para esclarecimento do fato.</w:t>
      </w:r>
    </w:p>
    <w:p w14:paraId="42ECAF01"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CAPÍTULO II</w:t>
      </w:r>
    </w:p>
    <w:p w14:paraId="3873F0F1"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SISTEMA ELETRÔNICO DOS REGISTROS PÚBLICOS (SERP)</w:t>
      </w:r>
    </w:p>
    <w:p w14:paraId="47B60EAC"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5D649199"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diretrizes para organização do Sistema Eletrônico de Registros Públicos (</w:t>
      </w:r>
      <w:proofErr w:type="spellStart"/>
      <w:r w:rsidRPr="002B3E41">
        <w:rPr>
          <w:rFonts w:ascii="Book Antiqua" w:hAnsi="Book Antiqua"/>
          <w:sz w:val="19"/>
          <w:szCs w:val="19"/>
        </w:rPr>
        <w:t>Serp</w:t>
      </w:r>
      <w:proofErr w:type="spellEnd"/>
      <w:r w:rsidRPr="002B3E41">
        <w:rPr>
          <w:rFonts w:ascii="Book Antiqua" w:hAnsi="Book Antiqua"/>
          <w:sz w:val="19"/>
          <w:szCs w:val="19"/>
        </w:rPr>
        <w:t>)</w:t>
      </w:r>
    </w:p>
    <w:p w14:paraId="09A6198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211. O Sistema Eletrônico de Registros Público (</w:t>
      </w:r>
      <w:proofErr w:type="spellStart"/>
      <w:r w:rsidRPr="002B3E41">
        <w:rPr>
          <w:rFonts w:ascii="Book Antiqua" w:hAnsi="Book Antiqua"/>
          <w:sz w:val="19"/>
          <w:szCs w:val="19"/>
        </w:rPr>
        <w:t>Serp</w:t>
      </w:r>
      <w:proofErr w:type="spellEnd"/>
      <w:r w:rsidRPr="002B3E41">
        <w:rPr>
          <w:rFonts w:ascii="Book Antiqua" w:hAnsi="Book Antiqua"/>
          <w:sz w:val="19"/>
          <w:szCs w:val="19"/>
        </w:rPr>
        <w:t>), previsto na Lei n. 14.382, de 27 de junho de 2022, será integrado tecnologicamente e de forma obrigatória pelos oficiais de registros públicos de que trata a Lei n. 6.015, de 31 de dezembro de 1973, responsáveis interinos ou interventores, que disponibilizarão, nos termos estabelecidos pela Corregedoria Nacional de Justiça, as informações necessárias para a sua adequada implantação e funcionamento.</w:t>
      </w:r>
    </w:p>
    <w:p w14:paraId="3763334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Parágrafo único. O </w:t>
      </w:r>
      <w:proofErr w:type="spellStart"/>
      <w:r w:rsidRPr="002B3E41">
        <w:rPr>
          <w:rFonts w:ascii="Book Antiqua" w:hAnsi="Book Antiqua"/>
          <w:sz w:val="19"/>
          <w:szCs w:val="19"/>
        </w:rPr>
        <w:t>Serp</w:t>
      </w:r>
      <w:proofErr w:type="spellEnd"/>
      <w:r w:rsidRPr="002B3E41">
        <w:rPr>
          <w:rFonts w:ascii="Book Antiqua" w:hAnsi="Book Antiqua"/>
          <w:sz w:val="19"/>
          <w:szCs w:val="19"/>
        </w:rPr>
        <w:t xml:space="preserve"> reger-se-á pelos princípios que disciplinam a Administração Pública em geral e os serviços notariais e registrais, em especial, os princípios da legalidade, integridade, impessoalidade, moralidade, razoabilidade, finalidade, motivação, interesse público, eficiência, segurança, adequação, regularidade, continuidade, atualidade, generalidade, publicidade, autenticidade e cortesia na prestação dos serviços.</w:t>
      </w:r>
    </w:p>
    <w:p w14:paraId="4EB8AD2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212. Para promover a implantação, a manutenção e o funcionamento do Sistema Eletrônico de Registros Públicos (</w:t>
      </w:r>
      <w:proofErr w:type="spellStart"/>
      <w:r w:rsidRPr="002B3E41">
        <w:rPr>
          <w:rFonts w:ascii="Book Antiqua" w:hAnsi="Book Antiqua"/>
          <w:sz w:val="19"/>
          <w:szCs w:val="19"/>
        </w:rPr>
        <w:t>Serp</w:t>
      </w:r>
      <w:proofErr w:type="spellEnd"/>
      <w:r w:rsidRPr="002B3E41">
        <w:rPr>
          <w:rFonts w:ascii="Book Antiqua" w:hAnsi="Book Antiqua"/>
          <w:sz w:val="19"/>
          <w:szCs w:val="19"/>
        </w:rPr>
        <w:t>), será constituído o Operador Nacional do Sistema Eletrônico dos Registros Públicos (ONSERP), sob a forma de pessoa jurídica de direito privado, prevista nos incisos I e III do art. 44 da Lei n. 10.406, de 10 de janeiro de 2002 (Código Civil), na modalidade de entidade civil sem fins lucrativos, de forma a viabilizar os objetivos constantes no art. 3.º da Lei n. 14.382, de 2022.</w:t>
      </w:r>
    </w:p>
    <w:p w14:paraId="7E31054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Integrarão o ONSERP o Operador Nacional do Sistema de Registro Eletrônico de Imóveis (ONR) e os operadores nacionais de registros públicos mencionados neste Capítulo.</w:t>
      </w:r>
    </w:p>
    <w:p w14:paraId="2132F12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gestão do ONSERP ficará a cargo do Comitê Executivo de Gestão, composto pelos presidentes dos operadores nacionais de registros públicos, que funcionará sob a orientação e a fiscalização da Corregedoria Nacional de Justiça.</w:t>
      </w:r>
    </w:p>
    <w:p w14:paraId="4962E1B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ONSERP terá sede e foro em Brasília, Distrito Federal.</w:t>
      </w:r>
    </w:p>
    <w:p w14:paraId="7A27678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São atribuições do ONSERP:</w:t>
      </w:r>
    </w:p>
    <w:p w14:paraId="1C4753D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implantação e coordenação do </w:t>
      </w:r>
      <w:proofErr w:type="spellStart"/>
      <w:r w:rsidRPr="002B3E41">
        <w:rPr>
          <w:rFonts w:ascii="Book Antiqua" w:hAnsi="Book Antiqua"/>
          <w:sz w:val="19"/>
          <w:szCs w:val="19"/>
        </w:rPr>
        <w:t>Serp</w:t>
      </w:r>
      <w:proofErr w:type="spellEnd"/>
      <w:r w:rsidRPr="002B3E41">
        <w:rPr>
          <w:rFonts w:ascii="Book Antiqua" w:hAnsi="Book Antiqua"/>
          <w:sz w:val="19"/>
          <w:szCs w:val="19"/>
        </w:rPr>
        <w:t xml:space="preserve">, visando ao seu funcionamento uniforme, apoiando os demais operadores nacionais de registros e atuando em cooperação com a Corregedoria Nacional de Justiça e as </w:t>
      </w:r>
      <w:proofErr w:type="spellStart"/>
      <w:r w:rsidRPr="002B3E41">
        <w:rPr>
          <w:rFonts w:ascii="Book Antiqua" w:hAnsi="Book Antiqua"/>
          <w:sz w:val="19"/>
          <w:szCs w:val="19"/>
        </w:rPr>
        <w:t>corregedorias-gerais</w:t>
      </w:r>
      <w:proofErr w:type="spellEnd"/>
      <w:r w:rsidRPr="002B3E41">
        <w:rPr>
          <w:rFonts w:ascii="Book Antiqua" w:hAnsi="Book Antiqua"/>
          <w:sz w:val="19"/>
          <w:szCs w:val="19"/>
        </w:rPr>
        <w:t xml:space="preserve"> da Justiça;</w:t>
      </w:r>
    </w:p>
    <w:p w14:paraId="6D6A1DA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operação do Sistema Eletrônico de Registros Públicos (</w:t>
      </w:r>
      <w:proofErr w:type="spellStart"/>
      <w:r w:rsidRPr="002B3E41">
        <w:rPr>
          <w:rFonts w:ascii="Book Antiqua" w:hAnsi="Book Antiqua"/>
          <w:sz w:val="19"/>
          <w:szCs w:val="19"/>
        </w:rPr>
        <w:t>Serp</w:t>
      </w:r>
      <w:proofErr w:type="spellEnd"/>
      <w:r w:rsidRPr="002B3E41">
        <w:rPr>
          <w:rFonts w:ascii="Book Antiqua" w:hAnsi="Book Antiqua"/>
          <w:sz w:val="19"/>
          <w:szCs w:val="19"/>
        </w:rPr>
        <w:t>) em consonância com norma específica da Corregedoria Nacional de Justiça, organizando e desenvolvendo as suas atividades estatutárias sob permanente supervisão do agente regulador;</w:t>
      </w:r>
    </w:p>
    <w:p w14:paraId="65A65AC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III — a apresentação de sugestões à Corregedoria Nacional de Justiça para edição de instruções técnicas de normatização aplicáveis ao </w:t>
      </w:r>
      <w:proofErr w:type="spellStart"/>
      <w:r w:rsidRPr="002B3E41">
        <w:rPr>
          <w:rFonts w:ascii="Book Antiqua" w:hAnsi="Book Antiqua"/>
          <w:sz w:val="19"/>
          <w:szCs w:val="19"/>
        </w:rPr>
        <w:t>Serp</w:t>
      </w:r>
      <w:proofErr w:type="spellEnd"/>
      <w:r w:rsidRPr="002B3E41">
        <w:rPr>
          <w:rFonts w:ascii="Book Antiqua" w:hAnsi="Book Antiqua"/>
          <w:sz w:val="19"/>
          <w:szCs w:val="19"/>
        </w:rPr>
        <w:t>, de modo a propiciar a operação segura do sistema, a interoperabilidade de dados e documentos e a longevidade de arquivos eletrônicos, como também a adaptação eletrônica dos requisitos jurídico-formais implicados nos serviços, visando garantir a autenticidade e a segurança das operações realizadas com documentos digitais; e</w:t>
      </w:r>
    </w:p>
    <w:p w14:paraId="7B75580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formulação de indicadores de eficiência e a implementação de sistemas em apoio às atividades das </w:t>
      </w:r>
      <w:proofErr w:type="spellStart"/>
      <w:r w:rsidRPr="002B3E41">
        <w:rPr>
          <w:rFonts w:ascii="Book Antiqua" w:hAnsi="Book Antiqua"/>
          <w:sz w:val="19"/>
          <w:szCs w:val="19"/>
        </w:rPr>
        <w:t>corregedorias-gerais</w:t>
      </w:r>
      <w:proofErr w:type="spellEnd"/>
      <w:r w:rsidRPr="002B3E41">
        <w:rPr>
          <w:rFonts w:ascii="Book Antiqua" w:hAnsi="Book Antiqua"/>
          <w:sz w:val="19"/>
          <w:szCs w:val="19"/>
        </w:rPr>
        <w:t xml:space="preserve"> da Justiça e do CNJ, que permitam a inspeção remota.</w:t>
      </w:r>
    </w:p>
    <w:p w14:paraId="5A2F822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O ONSERP observará:</w:t>
      </w:r>
    </w:p>
    <w:p w14:paraId="7964D5A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xml:space="preserve">I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cumprimento das leis, dos regulamentos, das normas externas e internas, dos convênios e dos contratos, notadamente as normas editadas pela Corregedoria Nacional de Justiça, conforme se extrai dos dispositivos da Lei n. 14.382, de 2022;</w:t>
      </w:r>
    </w:p>
    <w:p w14:paraId="2EF7172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as</w:t>
      </w:r>
      <w:proofErr w:type="gramEnd"/>
      <w:r w:rsidRPr="002B3E41">
        <w:rPr>
          <w:rFonts w:ascii="Book Antiqua" w:hAnsi="Book Antiqua"/>
          <w:sz w:val="19"/>
          <w:szCs w:val="19"/>
        </w:rPr>
        <w:t xml:space="preserve"> normas que regem o segredo de justiça, os sigilos profissional, bancário e fiscal, a autonomia do registrador e sua independência no exercício de suas atribuições, nos termos da Lei n. 8.935, de 18 de novembro de 1994; e</w:t>
      </w:r>
    </w:p>
    <w:p w14:paraId="330AE92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as normas gerais e específicas aplicáveis à proteção de dados pessoais, conforme dispõe a Lei Geral de Proteção de Dados (Lei n. 13.709/2018) e este Código Nacional de Normas.</w:t>
      </w:r>
    </w:p>
    <w:p w14:paraId="3596975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6.º Como órgão técnico do ONSERP, deverá ser instituído, dentro de sua estrutura, o Comitê de Normas Técnicas (CNT/</w:t>
      </w:r>
      <w:proofErr w:type="spellStart"/>
      <w:r w:rsidRPr="002B3E41">
        <w:rPr>
          <w:rFonts w:ascii="Book Antiqua" w:hAnsi="Book Antiqua"/>
          <w:sz w:val="19"/>
          <w:szCs w:val="19"/>
        </w:rPr>
        <w:t>Serp</w:t>
      </w:r>
      <w:proofErr w:type="spellEnd"/>
      <w:r w:rsidRPr="002B3E41">
        <w:rPr>
          <w:rFonts w:ascii="Book Antiqua" w:hAnsi="Book Antiqua"/>
          <w:sz w:val="19"/>
          <w:szCs w:val="19"/>
        </w:rPr>
        <w:t xml:space="preserve">), que elaborará Instruções Técnicas de Normalização (ITN) aplicáveis ao </w:t>
      </w:r>
      <w:proofErr w:type="spellStart"/>
      <w:r w:rsidRPr="002B3E41">
        <w:rPr>
          <w:rFonts w:ascii="Book Antiqua" w:hAnsi="Book Antiqua"/>
          <w:sz w:val="19"/>
          <w:szCs w:val="19"/>
        </w:rPr>
        <w:t>Serp</w:t>
      </w:r>
      <w:proofErr w:type="spellEnd"/>
      <w:r w:rsidRPr="002B3E41">
        <w:rPr>
          <w:rFonts w:ascii="Book Antiqua" w:hAnsi="Book Antiqua"/>
          <w:sz w:val="19"/>
          <w:szCs w:val="19"/>
        </w:rPr>
        <w:t>, a serem homologadas pela Corregedoria Nacional de Justiça, para propiciar a operação segura do sistema, a interoperabilidade de dados e documentos e a longevidade de arquivos eletrônicos, como também a adaptação eletrônica dos requisitos jurídico-formais implicados nos serviços, visando garantir a autenticidade e a segurança das operações realizadas com documentos informáticos, inclusive tratando das diretrizes técnicas para uso de assinaturas eletrônicas perante os registros públicos.</w:t>
      </w:r>
    </w:p>
    <w:p w14:paraId="124366EC" w14:textId="6DCD0E92" w:rsidR="002B3E41" w:rsidRPr="002B3E41" w:rsidRDefault="00702660" w:rsidP="00702660">
      <w:pPr>
        <w:spacing w:before="100" w:beforeAutospacing="1" w:after="100" w:afterAutospacing="1" w:line="240" w:lineRule="auto"/>
        <w:jc w:val="center"/>
        <w:rPr>
          <w:rFonts w:ascii="Book Antiqua" w:hAnsi="Book Antiqua"/>
          <w:sz w:val="19"/>
          <w:szCs w:val="19"/>
        </w:rPr>
      </w:pPr>
      <w:r>
        <w:rPr>
          <w:rFonts w:ascii="Book Antiqua" w:hAnsi="Book Antiqua"/>
          <w:sz w:val="19"/>
          <w:szCs w:val="19"/>
        </w:rPr>
        <w:t>S</w:t>
      </w:r>
      <w:r w:rsidR="002B3E41" w:rsidRPr="002B3E41">
        <w:rPr>
          <w:rFonts w:ascii="Book Antiqua" w:hAnsi="Book Antiqua"/>
          <w:sz w:val="19"/>
          <w:szCs w:val="19"/>
        </w:rPr>
        <w:t>eção II</w:t>
      </w:r>
    </w:p>
    <w:p w14:paraId="51726A7A"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Operadores Nacional de Registros Públicos</w:t>
      </w:r>
    </w:p>
    <w:p w14:paraId="184E6A7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213. O Operador Nacional do Sistema Eletrônico dos Registros Públicos (ONSERP) será integrado pelo Operador Nacional do Registro Civil das Pessoas Naturais (ON-RCPN), pelo Operador Nacional do Registro de Títulos e Documentos e Civil das Pessoas Jurídicas (ON-RTDPJ) e pelo ONR.</w:t>
      </w:r>
    </w:p>
    <w:p w14:paraId="3D402AB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Parágrafo único. As unidades do serviço de Registro Civil das Pessoas Naturais e de Registro de Títulos e Documentos e Civil das Pessoas Jurídicas dos Estados e do Distrito Federal integram o </w:t>
      </w:r>
      <w:proofErr w:type="spellStart"/>
      <w:r w:rsidRPr="002B3E41">
        <w:rPr>
          <w:rFonts w:ascii="Book Antiqua" w:hAnsi="Book Antiqua"/>
          <w:sz w:val="19"/>
          <w:szCs w:val="19"/>
        </w:rPr>
        <w:t>Serp</w:t>
      </w:r>
      <w:proofErr w:type="spellEnd"/>
      <w:r w:rsidRPr="002B3E41">
        <w:rPr>
          <w:rFonts w:ascii="Book Antiqua" w:hAnsi="Book Antiqua"/>
          <w:sz w:val="19"/>
          <w:szCs w:val="19"/>
        </w:rPr>
        <w:t>, na forma disposta no art. 211 deste Código, e ficam vinculadas ao ON-RCPN e ao ON-RTDPJ, respectivamente.</w:t>
      </w:r>
    </w:p>
    <w:p w14:paraId="167FDBC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214. Os registradores civis das pessoas naturais e os registradores de títulos e documentos e civis das pessoas jurídicas do Brasil, por meio de suas entidades representativas de caráter nacional já instituídas em 1.º de fevereiro de 2023, ficam autorizados a constituir formalmente e organizar, respectivamente, o ON-RCPN e o ON-RTDPJ, na forma de pessoas jurídicas de direito privado, sem fins lucrativos.</w:t>
      </w:r>
    </w:p>
    <w:p w14:paraId="281CD0B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Os registradores civis das pessoas naturais e os registradores de títulos e documentos e civis das pessoas jurídicas do Brasil, por meio de suas entidades representativas de caráter nacional já instituídas em 1.º de fevereiro de 2023, respectivamente, apresentarão propostas de estatuto do ON-RCPN e do ON-RTDPJ.</w:t>
      </w:r>
    </w:p>
    <w:p w14:paraId="4F96EA9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estatutos do ON-RCPN e do ON-RTDPJ deverão ser aprovados pelos oficiais de registros das respectivas especialidades de todo o território nacional, reunidos em assembleia geral.</w:t>
      </w:r>
    </w:p>
    <w:p w14:paraId="44228EB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Os registradores civis das pessoas naturais e os registradores de títulos e documentos e civis das pessoas jurídicas vinculados ao ON-RCPN e ao ON-RTDPJ, respectivamente, serão convocados para as assembleias gerais nos demais casos previstos em seus estatutos.</w:t>
      </w:r>
    </w:p>
    <w:p w14:paraId="51CBFCA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A assembleia geral de que trata o § 3.º deste artigo será convocada pelas entidades representativas dos oficiais dos respectivos registros, de caráter nacional e já instituídas em 1.º de fevereiro de 2023, alcançando os filiados e não filiados, sob supervisão da Corregedoria Nacional de Justiça.</w:t>
      </w:r>
    </w:p>
    <w:p w14:paraId="7CA8587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215. A Corregedoria Nacional de Justiça atuará como agente regulador do ONSERP, ON-RCPN e do ON-RTDPJ, conforme regulamento a ser editado nos moldes da regulamentação do ONR.</w:t>
      </w:r>
    </w:p>
    <w:p w14:paraId="04FE3EC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1.º O estatuto aprovado pela assembleia geral e suas alterações deverão ser submetidos à Corregedoria Nacional de Justiça para homologação, no exercício de sua função de agente regulador.</w:t>
      </w:r>
    </w:p>
    <w:p w14:paraId="3F76C7A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As pessoas jurídicas do ON-RCPN e do ON-RTDPJ, mantidas e administradas conforme deliberação da assembleia geral, somente poderão ter em seu quadro diretivo delegatários que estejam em pleno exercício da atividade.</w:t>
      </w:r>
    </w:p>
    <w:p w14:paraId="7763648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Após aprovação, os estatutos serão registrados no 1.º Ofício de Registro Civil das Pessoas Jurídicas de Brasília/DF.</w:t>
      </w:r>
    </w:p>
    <w:p w14:paraId="3D10B8C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216. Os operadores nacionais de registros públicos manterão registros contábeis, financeiros e administrativos, de acordo com as correspondentes arrecadações, deduzidas eventuais despesas a título de ressarcimentos.</w:t>
      </w:r>
    </w:p>
    <w:p w14:paraId="41BFB500"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III</w:t>
      </w:r>
    </w:p>
    <w:p w14:paraId="09792430"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Sustentação Financeira do ONSERP, ONR, ON-RCPN e ON-RTDPJ</w:t>
      </w:r>
    </w:p>
    <w:p w14:paraId="20CABC7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217. Os recursos financeiros para desenvolvimento, implantação, sustentação e evolução do Sistema Eletrônico de Registros Públicos (</w:t>
      </w:r>
      <w:proofErr w:type="spellStart"/>
      <w:r w:rsidRPr="002B3E41">
        <w:rPr>
          <w:rFonts w:ascii="Book Antiqua" w:hAnsi="Book Antiqua"/>
          <w:sz w:val="19"/>
          <w:szCs w:val="19"/>
        </w:rPr>
        <w:t>Serp</w:t>
      </w:r>
      <w:proofErr w:type="spellEnd"/>
      <w:r w:rsidRPr="002B3E41">
        <w:rPr>
          <w:rFonts w:ascii="Book Antiqua" w:hAnsi="Book Antiqua"/>
          <w:sz w:val="19"/>
          <w:szCs w:val="19"/>
        </w:rPr>
        <w:t>) advirão do Fundo para a Implementação e Custeio do Sistema Eletrônico dos Registros Públicos (FIC-ONSERP), criado pelo art. 5.º da Lei 14.382, de 2022.</w:t>
      </w:r>
    </w:p>
    <w:p w14:paraId="587B855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FIC-ONSERP será subvencionado indiretamente pelos oficiais dos registros públicos, responsáveis interinos ou interventores, dos estados e do Distrito Federal, mediante repasses de percentual das rendas do FIC-RCPN, FIC-RTDPJ e FIC/SREI, em montante a ser definido em processo administrativo análogo ao destinado à definição da cota de participação desses fundos setoriais.</w:t>
      </w:r>
    </w:p>
    <w:p w14:paraId="246B94F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218. Constituem rendas do ON-RCPN e do ON-RTDPJ:</w:t>
      </w:r>
    </w:p>
    <w:p w14:paraId="39EA59A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Fundo para a Implementação e Custeio do Sistema Eletrônico do Registro Civil de Pessoas Naturais (FIC-RCPN) e o Fundo para a Implementação e Custeio do Sistema Eletrônico do Registro de Títulos e Documentos e Civil de Pessoas Jurídicas (FIC-RTDPJ), subvencionados pelos oficiais dos registros públicos, ou responsáveis interinos ou interventores, respectivos dos estados e do Distrito Federal, na forma do art. 5.º da Lei n. 14.382 de 2022;</w:t>
      </w:r>
    </w:p>
    <w:p w14:paraId="2024A04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os</w:t>
      </w:r>
      <w:proofErr w:type="gramEnd"/>
      <w:r w:rsidRPr="002B3E41">
        <w:rPr>
          <w:rFonts w:ascii="Book Antiqua" w:hAnsi="Book Antiqua"/>
          <w:sz w:val="19"/>
          <w:szCs w:val="19"/>
        </w:rPr>
        <w:t xml:space="preserve"> valores recebidos em atos de liberalidade, como doações e legados;</w:t>
      </w:r>
    </w:p>
    <w:p w14:paraId="16E098B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as rendas oriundas de prestação de serviços facultativos, nos termos do art. 42-A da Lei n. 8.935, de 18 de novembro de 1994, e da alienação ou locação de seus bens; e</w:t>
      </w:r>
    </w:p>
    <w:p w14:paraId="36DB2D8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as</w:t>
      </w:r>
      <w:proofErr w:type="gramEnd"/>
      <w:r w:rsidRPr="002B3E41">
        <w:rPr>
          <w:rFonts w:ascii="Book Antiqua" w:hAnsi="Book Antiqua"/>
          <w:sz w:val="19"/>
          <w:szCs w:val="19"/>
        </w:rPr>
        <w:t xml:space="preserve"> rendas eventuais.</w:t>
      </w:r>
    </w:p>
    <w:p w14:paraId="7937A19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w:t>
      </w:r>
      <w:proofErr w:type="gramStart"/>
      <w:r w:rsidRPr="002B3E41">
        <w:rPr>
          <w:rFonts w:ascii="Book Antiqua" w:hAnsi="Book Antiqua"/>
          <w:sz w:val="19"/>
          <w:szCs w:val="19"/>
        </w:rPr>
        <w:t>1.°</w:t>
      </w:r>
      <w:proofErr w:type="gramEnd"/>
      <w:r w:rsidRPr="002B3E41">
        <w:rPr>
          <w:rFonts w:ascii="Book Antiqua" w:hAnsi="Book Antiqua"/>
          <w:sz w:val="19"/>
          <w:szCs w:val="19"/>
        </w:rPr>
        <w:t xml:space="preserve"> A cota da subvenção a que se refere o inciso I deste artigo será definida em processo administrativo instaurado pela Corregedoria Nacional de Justiça, no qual serão realizados estudos sobre o volume de arrecadação dos emolumentos brutos pelos atos praticados nos respectivos registros públicos e colhidas informações sobre os montantes estimados necessários para implementação, sustentação e evolução do </w:t>
      </w:r>
      <w:proofErr w:type="spellStart"/>
      <w:r w:rsidRPr="002B3E41">
        <w:rPr>
          <w:rFonts w:ascii="Book Antiqua" w:hAnsi="Book Antiqua"/>
          <w:sz w:val="19"/>
          <w:szCs w:val="19"/>
        </w:rPr>
        <w:t>Serp</w:t>
      </w:r>
      <w:proofErr w:type="spellEnd"/>
      <w:r w:rsidRPr="002B3E41">
        <w:rPr>
          <w:rFonts w:ascii="Book Antiqua" w:hAnsi="Book Antiqua"/>
          <w:sz w:val="19"/>
          <w:szCs w:val="19"/>
        </w:rPr>
        <w:t xml:space="preserve"> por cada operador de registros públicos.</w:t>
      </w:r>
    </w:p>
    <w:p w14:paraId="43D5088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recolhimento da cota de participação será efetuado até o último dia útil de cada mês, com base nos emolumentos percebidos no mês imediatamente anterior.</w:t>
      </w:r>
    </w:p>
    <w:p w14:paraId="743336F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219. O FIC/SREI é gerido pelo ONR, cujas regras estão previstas no Capítulo VII do Título II do Livro IV da Parte Geral deste Código de Normas.</w:t>
      </w:r>
    </w:p>
    <w:p w14:paraId="65E2F2D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219-B. OFIC-ONSERP, o FIC-RCPN e o FIC-RTDPJ são geridos pelos respectivos operadores nacionais setoriais (ONSERP, ON-RCPN e ON-RTDPJ), e as regras relativas ao seu custeio, com </w:t>
      </w:r>
      <w:r w:rsidRPr="002B3E41">
        <w:rPr>
          <w:rFonts w:ascii="Book Antiqua" w:hAnsi="Book Antiqua"/>
          <w:sz w:val="19"/>
          <w:szCs w:val="19"/>
        </w:rPr>
        <w:lastRenderedPageBreak/>
        <w:t>inclusão dos percentuais de cota de participação devida pelos contribuintes, observará o disposto no Provimento nº 159, de 18 de dezembro de 2023. (incluído pelo Provimento n. 159, de 18.12.2023)</w:t>
      </w:r>
    </w:p>
    <w:p w14:paraId="5F70136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220. Ao Operador Nacional do Sistema Eletrônico de Registros Públicos (ONSERP), ao ONR, ao ON-RCPN e ao ON-RTDPJ, bem como aos tabeliães e aos registradores, é vedado cobrar dos usuários do serviço público delegado valores, a qualquer título e sob qualquer pretexto, pela prestação de serviços eletrônicos relacionados com a atividade dos registradores públicos, inclusive pela intermediação dos próprios serviços, conforme disposto no art. 25, caput, da Lei n. 8.935 de 1994, sob pena de ficar configurada a infração administrativa prevista no artigo 31, I, II, III e V, da referida Lei.</w:t>
      </w:r>
    </w:p>
    <w:p w14:paraId="4441B73E"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III-A</w:t>
      </w:r>
    </w:p>
    <w:p w14:paraId="629E6885"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Agente Regulador</w:t>
      </w:r>
    </w:p>
    <w:p w14:paraId="5156AC37"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150, de 11.9.2023)</w:t>
      </w:r>
    </w:p>
    <w:p w14:paraId="40293DE5"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w:t>
      </w:r>
    </w:p>
    <w:p w14:paraId="4F6FDA6D"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6161E3C6"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150, de 11.9.2023)</w:t>
      </w:r>
    </w:p>
    <w:p w14:paraId="62878F5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220-A. O Agente Regulador dos Operadores Nacionais dos Registros Públicos (ONSERP, ONR, ON-RCPN e ON-RTDPJ), é o órgão da Corregedoria Nacional de Justiça encarregado de exercer a competência reguladora, conforme se extrai dos seguintes dispositivos da Lei n. 14.382/2002: inciso XI do art. 3º; § 3º, I, do art. 3º; parte final do § 4º do art. 3º; parte final do caput do art. 4º; § 2º, do art. 4º; §§ 1º e 2º do art. 5º; art. 7º e art. 8º. (incluído pelo Provimento n. 150, de 11.9.2023)</w:t>
      </w:r>
    </w:p>
    <w:p w14:paraId="530A52A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220-B. O Agente Regulador funcionará por meio dos seguintes órgãos internos: (incluído pelo Provimento n. 150, de 11.9.2023)</w:t>
      </w:r>
    </w:p>
    <w:p w14:paraId="365FE2F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Secretaria Executiva; (incluído pelo Provimento n. 150, de 11.9.2023)</w:t>
      </w:r>
    </w:p>
    <w:p w14:paraId="0BBABAB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Câmara de Regulação; e (incluído pelo Provimento n. 150, de 11.9.2023)</w:t>
      </w:r>
    </w:p>
    <w:p w14:paraId="575DBA1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Conselho Consultivo. (incluído pelo Provimento n. 150, de 11.9.2023)</w:t>
      </w:r>
    </w:p>
    <w:p w14:paraId="1B2367F6"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II</w:t>
      </w:r>
    </w:p>
    <w:p w14:paraId="22EF58EF"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Atividades de Regulação do Agente Regulador</w:t>
      </w:r>
    </w:p>
    <w:p w14:paraId="7DFCF08C"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150, de 11.9.2023)</w:t>
      </w:r>
    </w:p>
    <w:p w14:paraId="3BBF478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220-C. Competem ao Agente Regulador, observados os princípios regentes do Sistema Eletrônico dos Registros Públicos, as seguintes atribuições de regulação: (incluído pelo Provimento n. 150, de 11.9.2023)</w:t>
      </w:r>
    </w:p>
    <w:p w14:paraId="2519343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regular</w:t>
      </w:r>
      <w:proofErr w:type="gramEnd"/>
      <w:r w:rsidRPr="002B3E41">
        <w:rPr>
          <w:rFonts w:ascii="Book Antiqua" w:hAnsi="Book Antiqua"/>
          <w:sz w:val="19"/>
          <w:szCs w:val="19"/>
        </w:rPr>
        <w:t xml:space="preserve"> as atividades relacionadas à implementação e à operação do </w:t>
      </w:r>
      <w:proofErr w:type="spellStart"/>
      <w:r w:rsidRPr="002B3E41">
        <w:rPr>
          <w:rFonts w:ascii="Book Antiqua" w:hAnsi="Book Antiqua"/>
          <w:sz w:val="19"/>
          <w:szCs w:val="19"/>
        </w:rPr>
        <w:t>Serp</w:t>
      </w:r>
      <w:proofErr w:type="spellEnd"/>
      <w:r w:rsidRPr="002B3E41">
        <w:rPr>
          <w:rFonts w:ascii="Book Antiqua" w:hAnsi="Book Antiqua"/>
          <w:sz w:val="19"/>
          <w:szCs w:val="19"/>
        </w:rPr>
        <w:t xml:space="preserve"> por meio de diretrizes direcionadas ao ONSERP; (incluído pelo Provimento n. 150, de 11.9.2023)</w:t>
      </w:r>
    </w:p>
    <w:p w14:paraId="7E080B8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propor</w:t>
      </w:r>
      <w:proofErr w:type="gramEnd"/>
      <w:r w:rsidRPr="002B3E41">
        <w:rPr>
          <w:rFonts w:ascii="Book Antiqua" w:hAnsi="Book Antiqua"/>
          <w:sz w:val="19"/>
          <w:szCs w:val="19"/>
        </w:rPr>
        <w:t xml:space="preserve"> diretrizes para o funcionamento do ONSERP; (incluído pelo Provimento n. 150, de 11.9.2023)</w:t>
      </w:r>
    </w:p>
    <w:p w14:paraId="055C03F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formular propostas ao planejamento estratégico do ONSERP, ONR, ON-RCPN e ON-RTDPJ, sempre visando atingir os seus fins estatutários; (incluído pelo Provimento n. 150, de 11.9.2023)</w:t>
      </w:r>
    </w:p>
    <w:p w14:paraId="16517F4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xml:space="preserve">IV – </w:t>
      </w:r>
      <w:proofErr w:type="gramStart"/>
      <w:r w:rsidRPr="002B3E41">
        <w:rPr>
          <w:rFonts w:ascii="Book Antiqua" w:hAnsi="Book Antiqua"/>
          <w:sz w:val="19"/>
          <w:szCs w:val="19"/>
        </w:rPr>
        <w:t>aprovar</w:t>
      </w:r>
      <w:proofErr w:type="gramEnd"/>
      <w:r w:rsidRPr="002B3E41">
        <w:rPr>
          <w:rFonts w:ascii="Book Antiqua" w:hAnsi="Book Antiqua"/>
          <w:sz w:val="19"/>
          <w:szCs w:val="19"/>
        </w:rPr>
        <w:t xml:space="preserve"> as diretrizes nacionais e monitorar a execução do planejamento estratégico do ONSERP, ONR, ON-RCPN e ON-RTDPJ; (incluído pelo Provimento n. 150, de 11.9.2023)</w:t>
      </w:r>
    </w:p>
    <w:p w14:paraId="3511125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zelar</w:t>
      </w:r>
      <w:proofErr w:type="gramEnd"/>
      <w:r w:rsidRPr="002B3E41">
        <w:rPr>
          <w:rFonts w:ascii="Book Antiqua" w:hAnsi="Book Antiqua"/>
          <w:sz w:val="19"/>
          <w:szCs w:val="19"/>
        </w:rPr>
        <w:t xml:space="preserve"> pelo cumprimento do estatuto do ONSERP, ONR, ON-RCPN e ON-RTDPJ, e pelo alcance de suas finalidades para as quais foram instituídos; (incluído pelo Provimento n. 150, de 11.9.2023)</w:t>
      </w:r>
    </w:p>
    <w:p w14:paraId="5C13A5B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VI – </w:t>
      </w:r>
      <w:proofErr w:type="gramStart"/>
      <w:r w:rsidRPr="002B3E41">
        <w:rPr>
          <w:rFonts w:ascii="Book Antiqua" w:hAnsi="Book Antiqua"/>
          <w:sz w:val="19"/>
          <w:szCs w:val="19"/>
        </w:rPr>
        <w:t>homologar</w:t>
      </w:r>
      <w:proofErr w:type="gramEnd"/>
      <w:r w:rsidRPr="002B3E41">
        <w:rPr>
          <w:rFonts w:ascii="Book Antiqua" w:hAnsi="Book Antiqua"/>
          <w:sz w:val="19"/>
          <w:szCs w:val="19"/>
        </w:rPr>
        <w:t xml:space="preserve"> as Instruções Técnicas de Normalização (ITN) aplicáveis ao ONSERP, ONR, ON-RCPN e ON-RTDPJ, propostas pela direção de cada operador, bem como revisá-las ou revogá-las a qualquer tempo, conforme regulamentação própria; (incluído pelo Provimento n. 150, de 11.9.2023)</w:t>
      </w:r>
    </w:p>
    <w:p w14:paraId="065A5BC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 – participar da elaboração dos indicadores estatísticos pertinentes à atividade registral, zelando sempre pela aplicação da Lei Geral de Proteção de Dados Pessoais e regras do Título VI do Livro I do presente Código de Normas. (incluído pelo Provimento n. 150, de 11.9.2023)</w:t>
      </w:r>
    </w:p>
    <w:p w14:paraId="4FDCDAA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VIII – regular as atividades do ONSERP, ONR, ON-RCPN e ON-RTDPJ, quando necessário, por meio de diretrizes propostas pela Câmara de Regulação, após audiência com os representantes do Operadores, sempre com o objetivo de zelar pelo cumprimento dos seus fins estatutários e para o estrito cumprimento das finalidades legais dos referidos Operadores Nacionais dos Registros Públicos; (incluído pelo Provimento n. 150, de 11.9.2023)</w:t>
      </w:r>
    </w:p>
    <w:p w14:paraId="6D145F5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IX – </w:t>
      </w:r>
      <w:proofErr w:type="gramStart"/>
      <w:r w:rsidRPr="002B3E41">
        <w:rPr>
          <w:rFonts w:ascii="Book Antiqua" w:hAnsi="Book Antiqua"/>
          <w:sz w:val="19"/>
          <w:szCs w:val="19"/>
        </w:rPr>
        <w:t>zelar</w:t>
      </w:r>
      <w:proofErr w:type="gramEnd"/>
      <w:r w:rsidRPr="002B3E41">
        <w:rPr>
          <w:rFonts w:ascii="Book Antiqua" w:hAnsi="Book Antiqua"/>
          <w:sz w:val="19"/>
          <w:szCs w:val="19"/>
        </w:rPr>
        <w:t xml:space="preserve"> pela implantação do </w:t>
      </w:r>
      <w:proofErr w:type="spellStart"/>
      <w:r w:rsidRPr="002B3E41">
        <w:rPr>
          <w:rFonts w:ascii="Book Antiqua" w:hAnsi="Book Antiqua"/>
          <w:sz w:val="19"/>
          <w:szCs w:val="19"/>
        </w:rPr>
        <w:t>Serp</w:t>
      </w:r>
      <w:proofErr w:type="spellEnd"/>
      <w:r w:rsidRPr="002B3E41">
        <w:rPr>
          <w:rFonts w:ascii="Book Antiqua" w:hAnsi="Book Antiqua"/>
          <w:sz w:val="19"/>
          <w:szCs w:val="19"/>
        </w:rPr>
        <w:t xml:space="preserve"> e pelo contínuo aperfeiçoamento de seu funcionamento; (incluído pelo Provimento n. 150, de 11.9.2023)</w:t>
      </w:r>
    </w:p>
    <w:p w14:paraId="6F6C8DE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X – </w:t>
      </w:r>
      <w:proofErr w:type="gramStart"/>
      <w:r w:rsidRPr="002B3E41">
        <w:rPr>
          <w:rFonts w:ascii="Book Antiqua" w:hAnsi="Book Antiqua"/>
          <w:sz w:val="19"/>
          <w:szCs w:val="19"/>
        </w:rPr>
        <w:t>aprovar</w:t>
      </w:r>
      <w:proofErr w:type="gramEnd"/>
      <w:r w:rsidRPr="002B3E41">
        <w:rPr>
          <w:rFonts w:ascii="Book Antiqua" w:hAnsi="Book Antiqua"/>
          <w:sz w:val="19"/>
          <w:szCs w:val="19"/>
        </w:rPr>
        <w:t xml:space="preserve"> as alterações estatutárias do ONSERP, ONR, ON-RCPN e ON-RTDPJ; (incluído pelo Provimento n. 150, de 11.9.2023)</w:t>
      </w:r>
    </w:p>
    <w:p w14:paraId="7D76E06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 – elaborar e aprovar o Regimento Interno do Agente Regulador; e (incluído pelo Provimento n. 150, de 11.9.2023)</w:t>
      </w:r>
    </w:p>
    <w:p w14:paraId="1D6D7C9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XII – responder consultas concernentes à adequada interpretação do Estatuto do ONSERP, ONR, ON-RCPN e ON-RTDPJ. (incluído pelo Provimento n. 150, de 11.9.2023)</w:t>
      </w:r>
    </w:p>
    <w:p w14:paraId="0296C7F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Das decisões do Agente Regulador, não caberá recurso administrativo. (incluído pelo Provimento n. 150, de 11.9.2023)</w:t>
      </w:r>
    </w:p>
    <w:p w14:paraId="10AC413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órgãos internos do Agente Regulador poderão, a qualquer tempo, solicitar informes aos operadores nacionais ou convidar seus dirigentes a participar de reuniões ordinárias ou extraordinárias. (incluído pelo Provimento n. 150, de 11.9.2023)</w:t>
      </w:r>
    </w:p>
    <w:p w14:paraId="7D5F1313"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III</w:t>
      </w:r>
    </w:p>
    <w:p w14:paraId="14B8FFF6"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Fiscalização do ONSERP, ONR, ON-RCPN e ON-RTDPJ</w:t>
      </w:r>
    </w:p>
    <w:p w14:paraId="70992814"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150, de 11.9.2023)</w:t>
      </w:r>
    </w:p>
    <w:p w14:paraId="22E9F46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220-D. A fiscalização do ONSERP, ONR, ON-RCPN e ON-RTDPJ será exercida diretamente pela Corregedoria Nacional de Justiça, Agente Regulador dos referidos Operadores Nacionais dos Registros Públicos, a qual caberá: (incluído pelo Provimento n. 150, de 11.9.2023)</w:t>
      </w:r>
    </w:p>
    <w:p w14:paraId="5BE72B0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fiscalizar</w:t>
      </w:r>
      <w:proofErr w:type="gramEnd"/>
      <w:r w:rsidRPr="002B3E41">
        <w:rPr>
          <w:rFonts w:ascii="Book Antiqua" w:hAnsi="Book Antiqua"/>
          <w:sz w:val="19"/>
          <w:szCs w:val="19"/>
        </w:rPr>
        <w:t xml:space="preserve"> a gestão administrativa e financeira, buscando sempre assegurar a sua sustentabilidade e o cumprimento de seus fins estatutários; (incluído pelo Provimento n. 150, de 11.9.2023)</w:t>
      </w:r>
    </w:p>
    <w:p w14:paraId="4F7047E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exercer</w:t>
      </w:r>
      <w:proofErr w:type="gramEnd"/>
      <w:r w:rsidRPr="002B3E41">
        <w:rPr>
          <w:rFonts w:ascii="Book Antiqua" w:hAnsi="Book Antiqua"/>
          <w:sz w:val="19"/>
          <w:szCs w:val="19"/>
        </w:rPr>
        <w:t xml:space="preserve"> a atividade correcional, por meio de visitas, inspeções, correições ordinárias e extraordinárias, inclusive intervenções previstas na Lei Federal n. 8.935/1994, com vistas a assegurar o estrito respeito às finalidades do ONSERP, ONR, ON-RCPN e ON-RTDPJ. (incluído pelo Provimento n. 150, de 11.9.2023)</w:t>
      </w:r>
    </w:p>
    <w:p w14:paraId="7537C32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220-E. No exercício de funções de planejamento, fiscalização e controle, o Agente Regulador poderá atuar de ofício. (incluído pelo Provimento n. 150, de 11.9.2023)</w:t>
      </w:r>
    </w:p>
    <w:p w14:paraId="0661FA6B"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IV</w:t>
      </w:r>
    </w:p>
    <w:p w14:paraId="14F21507"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órgãos internos do agente regulador</w:t>
      </w:r>
    </w:p>
    <w:p w14:paraId="50C0C73F"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150, de 11.9.2023)</w:t>
      </w:r>
    </w:p>
    <w:p w14:paraId="745C940D"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IV.1</w:t>
      </w:r>
    </w:p>
    <w:p w14:paraId="46931578"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Secretaria Executiva</w:t>
      </w:r>
    </w:p>
    <w:p w14:paraId="347DEB67"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150, de 11.9.2023)</w:t>
      </w:r>
    </w:p>
    <w:p w14:paraId="26BE3E1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220-F. São atribuições da Secretaria Executiva do Agente Regulador do ONSERP, ONR, ON-RCPN e ON-RTDPJ: (incluído pelo Provimento n. 150, de 11.9.2023)</w:t>
      </w:r>
    </w:p>
    <w:p w14:paraId="18E371F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receber e processar</w:t>
      </w:r>
      <w:proofErr w:type="gramEnd"/>
      <w:r w:rsidRPr="002B3E41">
        <w:rPr>
          <w:rFonts w:ascii="Book Antiqua" w:hAnsi="Book Antiqua"/>
          <w:sz w:val="19"/>
          <w:szCs w:val="19"/>
        </w:rPr>
        <w:t xml:space="preserve"> os procedimentos administrativos de competência do Agente Regulador; (incluído pelo Provimento n. 150, de 11.9.2023)</w:t>
      </w:r>
    </w:p>
    <w:p w14:paraId="532F787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elaborar</w:t>
      </w:r>
      <w:proofErr w:type="gramEnd"/>
      <w:r w:rsidRPr="002B3E41">
        <w:rPr>
          <w:rFonts w:ascii="Book Antiqua" w:hAnsi="Book Antiqua"/>
          <w:sz w:val="19"/>
          <w:szCs w:val="19"/>
        </w:rPr>
        <w:t xml:space="preserve"> a pauta das reuniões e secretariar os trabalhos de competência da Câmara de Regulação e do Conselho Consultivo, formalizando a convocação, a pedido dos respectivos coordenadores desses órgãos internos, e lavrando as atas das reuniões; (incluído pelo Provimento n. 150, de 11.9.2023)</w:t>
      </w:r>
    </w:p>
    <w:p w14:paraId="60441D5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secretariar os trabalhos de fiscalização do Agente Regulador do ONSERP, ONR, ON-RCPN e ON-RTDPJ, de competência da Corregedoria Nacional de Justiça, quando for o caso, lavrando as respectivas atas; (incluído pelo Provimento n. 150, de 11.9.2023)</w:t>
      </w:r>
    </w:p>
    <w:p w14:paraId="355E747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outras</w:t>
      </w:r>
      <w:proofErr w:type="gramEnd"/>
      <w:r w:rsidRPr="002B3E41">
        <w:rPr>
          <w:rFonts w:ascii="Book Antiqua" w:hAnsi="Book Antiqua"/>
          <w:sz w:val="19"/>
          <w:szCs w:val="19"/>
        </w:rPr>
        <w:t xml:space="preserve"> atividades que lhe sejam atribuídas pela Câmara de Regulação, pelo Conselho Consultivo, ou pelo Regimento Interno do Agente Regulador. (incluído pelo Provimento n. 150, de 11.9.2023)</w:t>
      </w:r>
    </w:p>
    <w:p w14:paraId="496E1D2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Coordenadoria de Gestão de Serviços Notariais e de Registro da Corregedoria Nacional de Justiça – CONR funcionará como Secretaria Executiva do Agente Regulador. (incluído pelo Provimento n. 150, de 11.9.2023)</w:t>
      </w:r>
    </w:p>
    <w:p w14:paraId="4C1C4964"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IV.2</w:t>
      </w:r>
    </w:p>
    <w:p w14:paraId="32E2DD37"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Câmara de Regulação</w:t>
      </w:r>
    </w:p>
    <w:p w14:paraId="648B8C5C"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150, de 11.9.2023)</w:t>
      </w:r>
    </w:p>
    <w:p w14:paraId="571ED9C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220-G. A Câmara de Regulação do Agente Regulador será integrada por 7 (sete) membros, designados pelo Corregedor Nacional de Justiça. (incluído pelo Provimento n. 150, de 11.9.2023)</w:t>
      </w:r>
    </w:p>
    <w:p w14:paraId="52934A4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coordenação da Câmara de Regulação competirá a um Juiz Auxiliar da Corregedoria designado pelo Corregedor Nacional de Justiça. (incluído pelo Provimento n. 150, de 11.9.2023)</w:t>
      </w:r>
    </w:p>
    <w:p w14:paraId="61E03F1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Serão designados dois suplentes que se revezarão, quando possível, para atuar nos impedimentos dos membros titulares, inclusive naqueles ocasionados por necessidade de serviço. (incluído pelo Provimento n. 150, de 11.9.2023)</w:t>
      </w:r>
    </w:p>
    <w:p w14:paraId="3F8C947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220-H. Compete à Câmara de Regulação deliberar sobre todas as atividades do Agente Regulador, especialmente aquelas do elenco dos artigos 220-D e 220-E deste Código, assim como propor soluções e ações para promover os objetivos do </w:t>
      </w:r>
      <w:proofErr w:type="spellStart"/>
      <w:r w:rsidRPr="002B3E41">
        <w:rPr>
          <w:rFonts w:ascii="Book Antiqua" w:hAnsi="Book Antiqua"/>
          <w:sz w:val="19"/>
          <w:szCs w:val="19"/>
        </w:rPr>
        <w:t>Serp</w:t>
      </w:r>
      <w:proofErr w:type="spellEnd"/>
      <w:r w:rsidRPr="002B3E41">
        <w:rPr>
          <w:rFonts w:ascii="Book Antiqua" w:hAnsi="Book Antiqua"/>
          <w:sz w:val="19"/>
          <w:szCs w:val="19"/>
        </w:rPr>
        <w:t>, ONSERP, ONR, ON-RCPN e ON-RTDPJ. (incluído pelo Provimento n. 150, de 11.9.2023)</w:t>
      </w:r>
    </w:p>
    <w:p w14:paraId="4D35A97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1º As deliberações, propostas de portarias, ordens de serviço, ofícios circulares e decisões administrativas com caráter normativo da Câmara de Regulação serão submetidas ao Corregedor Nacional de Justiça para homologação. (incluído pelo Provimento n. 150, de 11.9.2023)</w:t>
      </w:r>
    </w:p>
    <w:p w14:paraId="49ADA2A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Corregedor Nacional de Justiça poderá delegar a Juiz Auxiliar da Corregedoria Nacional a homologação dos atos deliberativos e a assinatura dos atos correspondentes, no todo ou em parte. (incluído pelo Provimento n. 150, de 11.9.2023)</w:t>
      </w:r>
    </w:p>
    <w:p w14:paraId="58429DD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220-I. Os atos e decisões propostos pela Câmara de Regulação, uma vez homologados, serão publicados no Diário da Justiça Eletrônico – </w:t>
      </w:r>
      <w:proofErr w:type="spellStart"/>
      <w:r w:rsidRPr="002B3E41">
        <w:rPr>
          <w:rFonts w:ascii="Book Antiqua" w:hAnsi="Book Antiqua"/>
          <w:sz w:val="19"/>
          <w:szCs w:val="19"/>
        </w:rPr>
        <w:t>DJe</w:t>
      </w:r>
      <w:proofErr w:type="spellEnd"/>
      <w:r w:rsidRPr="002B3E41">
        <w:rPr>
          <w:rFonts w:ascii="Book Antiqua" w:hAnsi="Book Antiqua"/>
          <w:sz w:val="19"/>
          <w:szCs w:val="19"/>
        </w:rPr>
        <w:t xml:space="preserve"> para que se dê publicidade e tenham vigência. (incluído pelo Provimento n. 150, de 11.9.2023)</w:t>
      </w:r>
    </w:p>
    <w:p w14:paraId="75B5DAB2"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IV.3</w:t>
      </w:r>
    </w:p>
    <w:p w14:paraId="2C9821E7"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Conselho Consultivo</w:t>
      </w:r>
    </w:p>
    <w:p w14:paraId="75FB9506"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150, de 11.9.2023)</w:t>
      </w:r>
    </w:p>
    <w:p w14:paraId="05995D2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220-J. O Conselho Consultivo d (incluído pelo Provimento n. 150, de </w:t>
      </w:r>
      <w:proofErr w:type="gramStart"/>
      <w:r w:rsidRPr="002B3E41">
        <w:rPr>
          <w:rFonts w:ascii="Book Antiqua" w:hAnsi="Book Antiqua"/>
          <w:sz w:val="19"/>
          <w:szCs w:val="19"/>
        </w:rPr>
        <w:t>11.9.2023)o</w:t>
      </w:r>
      <w:proofErr w:type="gramEnd"/>
      <w:r w:rsidRPr="002B3E41">
        <w:rPr>
          <w:rFonts w:ascii="Book Antiqua" w:hAnsi="Book Antiqua"/>
          <w:sz w:val="19"/>
          <w:szCs w:val="19"/>
        </w:rPr>
        <w:t xml:space="preserve"> Agente Regulador será integrado por 11 (onze) membros designados pelo Corregedor Nacional de Justiça.</w:t>
      </w:r>
    </w:p>
    <w:p w14:paraId="60B7A7D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coordenação do Conselho Consultivo competirá a um Juiz Auxiliar da Corregedoria designado pelo Corregedor Nacional de Justiça. (incluído pelo Provimento n. 150, de 11.9.2023)</w:t>
      </w:r>
    </w:p>
    <w:p w14:paraId="5D50E9B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As designações recairão, preferencialmente, sobre nomes com notório saber nas áreas do direito registral imobiliário, civil das pessoas naturais, de título e documentos e civil das pessoas jurídicas, notas e protestos, da administração pública, da gestão estratégica, da tecnologia da informação e da proteção de dados. (incluído pelo Provimento n. 150, de 11.9.2023)</w:t>
      </w:r>
    </w:p>
    <w:p w14:paraId="7130EA3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Na forma do Regimento Interno do Agente Regulador, a função do Conselho será planejar e propor diretrizes para o funcionamento do SERP, ONSERP, ONR, ON-RCPN e ON-RTDPJ, além de promover estudos, sugerir estratégias e formular propostas em geral, a fim de que sejam apreciadas pela Câmara de Regulação, sempre visando aos fins estatutários. (incluído pelo Provimento n. 150, de 11.9.2023)</w:t>
      </w:r>
    </w:p>
    <w:p w14:paraId="5130BD22"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V</w:t>
      </w:r>
    </w:p>
    <w:p w14:paraId="5AD65B81"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Finais</w:t>
      </w:r>
    </w:p>
    <w:p w14:paraId="34BBB8FA"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150, de 11.9.2023)</w:t>
      </w:r>
    </w:p>
    <w:p w14:paraId="3AF0286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220-K. Não são remunerados quaisquer dos serviços prestados pelos integrantes da Câmara de Regulação e do Conselho Consultivo do Agente Regulador, constituindo suas atividades serviço público voluntário e de relevante interesse público. (incluído pelo Provimento n. 150, de 11.9.2023)</w:t>
      </w:r>
    </w:p>
    <w:p w14:paraId="2C411E18"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IV</w:t>
      </w:r>
    </w:p>
    <w:p w14:paraId="14F80954"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01E70914"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(redação dada pelo Provimento n. 150, de 11.9.2023)</w:t>
      </w:r>
    </w:p>
    <w:p w14:paraId="093A7DE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221. O ONSERP, o ONR, o ON-RCPN e o ON-RTDPJ observarão as disposições estatutárias e as orientações gerais editadas pela Corregedoria Nacional de Justiça para composição de receitas e execução de despesas, bem como prestarão contas anuais aos respectivos órgãos internos e ao agente regulador, acompanhadas de pareceres produzidos por auditoria independente.</w:t>
      </w:r>
    </w:p>
    <w:p w14:paraId="18AB64B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prestação de contas e os pareceres também deverão ser apresentados sempre que solicitado pelo agente regulador.</w:t>
      </w:r>
    </w:p>
    <w:p w14:paraId="52FD26A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222. O ONSERP, ONR, ON-RCPN e ON-RTDPJ apresentarão ao agente regulador relatórios semestrais de gestão, sem prejuízo dos demais deveres tratados neste Capítulo e nos atos próprios da Câmara de Regulação.</w:t>
      </w:r>
    </w:p>
    <w:p w14:paraId="787624A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223. Ao ONSERP, ONR, ON-RCPN e ON-RTDPJ são aplicáveis, no que couber, as disposições do art. 37 e art. 38, ambos da Lei n. 8.935 de 1994.</w:t>
      </w:r>
    </w:p>
    <w:p w14:paraId="3F901B8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224. O Operador Nacional do Sistema de Registro Eletrônico de Imóveis (ONR) manterá sua organização e governança na forma estabelecida no art. 76 da Lei n. 13.465, de 11 de julho de 2017, e nos atos normativos expedidos pela Corregedoria Nacional de Justiça.</w:t>
      </w:r>
    </w:p>
    <w:p w14:paraId="4ACD057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225. Para viabilizar a consulta referida no art. 3.º, X, “c”, “1”, da Lei n. 14.382, de 2022, diretamente no </w:t>
      </w:r>
      <w:proofErr w:type="spellStart"/>
      <w:r w:rsidRPr="002B3E41">
        <w:rPr>
          <w:rFonts w:ascii="Book Antiqua" w:hAnsi="Book Antiqua"/>
          <w:sz w:val="19"/>
          <w:szCs w:val="19"/>
        </w:rPr>
        <w:t>Serp</w:t>
      </w:r>
      <w:proofErr w:type="spellEnd"/>
      <w:r w:rsidRPr="002B3E41">
        <w:rPr>
          <w:rFonts w:ascii="Book Antiqua" w:hAnsi="Book Antiqua"/>
          <w:sz w:val="19"/>
          <w:szCs w:val="19"/>
        </w:rPr>
        <w:t>, a Central Nacional de Serviços Eletrônicos Compartilhados dos Tabeliães de Protesto (CENPROT), prevista no art. 41-A da Lei n. 9.492, de 10 de setembro de 1997, será integrada por meio de Interface de Programação de Aplicação (API).</w:t>
      </w:r>
    </w:p>
    <w:p w14:paraId="04584CA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226. O intercâmbio de documentos eletrônicos e de informações entre as serventias de registros públicos e os tabeliães de notas, nos termos do art. 3.º, VII, “b”, da Lei n. 14.382, de 2022, será feito por meio de Interface de Programação de Aplicação (API).</w:t>
      </w:r>
    </w:p>
    <w:p w14:paraId="0234239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227. As entidades representativas de caráter nacional já constituídas em </w:t>
      </w:r>
      <w:proofErr w:type="gramStart"/>
      <w:r w:rsidRPr="002B3E41">
        <w:rPr>
          <w:rFonts w:ascii="Book Antiqua" w:hAnsi="Book Antiqua"/>
          <w:sz w:val="19"/>
          <w:szCs w:val="19"/>
        </w:rPr>
        <w:t>1.°</w:t>
      </w:r>
      <w:proofErr w:type="gramEnd"/>
      <w:r w:rsidRPr="002B3E41">
        <w:rPr>
          <w:rFonts w:ascii="Book Antiqua" w:hAnsi="Book Antiqua"/>
          <w:sz w:val="19"/>
          <w:szCs w:val="19"/>
        </w:rPr>
        <w:t xml:space="preserve"> de fevereiro de 2023 deverão, até o dia 2 de maio de 2023, instituir os pertinentes operadores nacionais na forma deste Código de Norma.</w:t>
      </w:r>
    </w:p>
    <w:p w14:paraId="2ACF013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228. No prazo de 15 dias da composição do ON-RCPN e do ON-RTDPJ, aqueles que integrarão o Comitê Executivo de Gestão do ONSERP apresentarão proposta de estatuto para homologação pela Corregedoria Nacional de Justiça.</w:t>
      </w:r>
    </w:p>
    <w:p w14:paraId="6AA5DFB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Após a homologação, o Comitê Executivo de Gestão realizará a constituição jurídica do ONSERP, na forma disciplinada neste Código de Normas.</w:t>
      </w:r>
    </w:p>
    <w:p w14:paraId="17D426C8"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V</w:t>
      </w:r>
    </w:p>
    <w:p w14:paraId="017D5C37"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Autenticação de Usuários, Assinatura Eletrônica e Lista de Serviços Eletrônicos Confiáveis no ON-RCPN</w:t>
      </w:r>
    </w:p>
    <w:p w14:paraId="67554025"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157, de 13.11.2023)</w:t>
      </w:r>
    </w:p>
    <w:p w14:paraId="7FF615AD"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w:t>
      </w:r>
    </w:p>
    <w:p w14:paraId="0EB6CA4E"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4988A0EA"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157, de 13.11.2023)</w:t>
      </w:r>
    </w:p>
    <w:p w14:paraId="1246DD8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228-A. Ficam instituídos os seguintes módulos nos sistemas eletrônicos do ON-RCPN:(incluído pelo Provimento n. 157, de 13.11.2023)</w:t>
      </w:r>
    </w:p>
    <w:p w14:paraId="0ABBC1E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Sistema de Autenticação Eletrônica do Registro Civil – </w:t>
      </w:r>
      <w:proofErr w:type="spellStart"/>
      <w:r w:rsidRPr="002B3E41">
        <w:rPr>
          <w:rFonts w:ascii="Book Antiqua" w:hAnsi="Book Antiqua"/>
          <w:sz w:val="19"/>
          <w:szCs w:val="19"/>
        </w:rPr>
        <w:t>IdRC</w:t>
      </w:r>
      <w:proofErr w:type="spellEnd"/>
      <w:r w:rsidRPr="002B3E41">
        <w:rPr>
          <w:rFonts w:ascii="Book Antiqua" w:hAnsi="Book Antiqua"/>
          <w:sz w:val="19"/>
          <w:szCs w:val="19"/>
        </w:rPr>
        <w:t>;(incluído pelo Provimento n. 157, de 13.11.2023)</w:t>
      </w:r>
    </w:p>
    <w:p w14:paraId="3A712A8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Infraestrutura de Chaves Públicas do Registro Civil – ICP-</w:t>
      </w:r>
      <w:proofErr w:type="gramStart"/>
      <w:r w:rsidRPr="002B3E41">
        <w:rPr>
          <w:rFonts w:ascii="Book Antiqua" w:hAnsi="Book Antiqua"/>
          <w:sz w:val="19"/>
          <w:szCs w:val="19"/>
        </w:rPr>
        <w:t>RC,(</w:t>
      </w:r>
      <w:proofErr w:type="gramEnd"/>
      <w:r w:rsidRPr="002B3E41">
        <w:rPr>
          <w:rFonts w:ascii="Book Antiqua" w:hAnsi="Book Antiqua"/>
          <w:sz w:val="19"/>
          <w:szCs w:val="19"/>
        </w:rPr>
        <w:t>incluído pelo Provimento n. 157, de 13.11.2023)</w:t>
      </w:r>
    </w:p>
    <w:p w14:paraId="4260B03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Lista de Serviços Eletrônicos Confiáveis do Registro Civil do Brasil – LSEC-</w:t>
      </w:r>
      <w:proofErr w:type="gramStart"/>
      <w:r w:rsidRPr="002B3E41">
        <w:rPr>
          <w:rFonts w:ascii="Book Antiqua" w:hAnsi="Book Antiqua"/>
          <w:sz w:val="19"/>
          <w:szCs w:val="19"/>
        </w:rPr>
        <w:t>RCPN.(</w:t>
      </w:r>
      <w:proofErr w:type="gramEnd"/>
      <w:r w:rsidRPr="002B3E41">
        <w:rPr>
          <w:rFonts w:ascii="Book Antiqua" w:hAnsi="Book Antiqua"/>
          <w:sz w:val="19"/>
          <w:szCs w:val="19"/>
        </w:rPr>
        <w:t>incluído pelo Provimento n. 157, de 13.11.2023)</w:t>
      </w:r>
    </w:p>
    <w:p w14:paraId="5575521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xml:space="preserve">§ 1º A documentação técnica referente ao </w:t>
      </w:r>
      <w:proofErr w:type="spellStart"/>
      <w:r w:rsidRPr="002B3E41">
        <w:rPr>
          <w:rFonts w:ascii="Book Antiqua" w:hAnsi="Book Antiqua"/>
          <w:sz w:val="19"/>
          <w:szCs w:val="19"/>
        </w:rPr>
        <w:t>IdRC</w:t>
      </w:r>
      <w:proofErr w:type="spellEnd"/>
      <w:r w:rsidRPr="002B3E41">
        <w:rPr>
          <w:rFonts w:ascii="Book Antiqua" w:hAnsi="Book Antiqua"/>
          <w:sz w:val="19"/>
          <w:szCs w:val="19"/>
        </w:rPr>
        <w:t xml:space="preserve"> e à ICP-RC será apresentada à Corregedoria Nacional de Justiça, onde ficará arquivada, e será publicada na página eletrônica do ON-RCPN (https://onrcpn.org.br/</w:t>
      </w:r>
      <w:proofErr w:type="spellStart"/>
      <w:r w:rsidRPr="002B3E41">
        <w:rPr>
          <w:rFonts w:ascii="Book Antiqua" w:hAnsi="Book Antiqua"/>
          <w:sz w:val="19"/>
          <w:szCs w:val="19"/>
        </w:rPr>
        <w:t>icp</w:t>
      </w:r>
      <w:proofErr w:type="spellEnd"/>
      <w:r w:rsidRPr="002B3E41">
        <w:rPr>
          <w:rFonts w:ascii="Book Antiqua" w:hAnsi="Book Antiqua"/>
          <w:sz w:val="19"/>
          <w:szCs w:val="19"/>
        </w:rPr>
        <w:t>). (incluído pelo Provimento n. 157, de 13.11.2023)</w:t>
      </w:r>
    </w:p>
    <w:p w14:paraId="42D7CC5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2º A utilização do </w:t>
      </w:r>
      <w:proofErr w:type="spellStart"/>
      <w:r w:rsidRPr="002B3E41">
        <w:rPr>
          <w:rFonts w:ascii="Book Antiqua" w:hAnsi="Book Antiqua"/>
          <w:sz w:val="19"/>
          <w:szCs w:val="19"/>
        </w:rPr>
        <w:t>IdRC</w:t>
      </w:r>
      <w:proofErr w:type="spellEnd"/>
      <w:r w:rsidRPr="002B3E41">
        <w:rPr>
          <w:rFonts w:ascii="Book Antiqua" w:hAnsi="Book Antiqua"/>
          <w:sz w:val="19"/>
          <w:szCs w:val="19"/>
        </w:rPr>
        <w:t xml:space="preserve"> e da ICP-RC, para o acesso ao sistema eletrônico do ON-RCPN e para a prática dos atos de Registro Civil das Pessoas Naturais, não gerará custos para o </w:t>
      </w:r>
      <w:proofErr w:type="gramStart"/>
      <w:r w:rsidRPr="002B3E41">
        <w:rPr>
          <w:rFonts w:ascii="Book Antiqua" w:hAnsi="Book Antiqua"/>
          <w:sz w:val="19"/>
          <w:szCs w:val="19"/>
        </w:rPr>
        <w:t>usuário.(</w:t>
      </w:r>
      <w:proofErr w:type="gramEnd"/>
      <w:r w:rsidRPr="002B3E41">
        <w:rPr>
          <w:rFonts w:ascii="Book Antiqua" w:hAnsi="Book Antiqua"/>
          <w:sz w:val="19"/>
          <w:szCs w:val="19"/>
        </w:rPr>
        <w:t>incluído pelo Provimento n. 157, de 13.11.2023)</w:t>
      </w:r>
    </w:p>
    <w:p w14:paraId="63F0C9EE"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II</w:t>
      </w:r>
    </w:p>
    <w:p w14:paraId="66EAB0CB"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 xml:space="preserve">Do Sistema de Autenticação Eletrônica do Registro Civil - </w:t>
      </w:r>
      <w:proofErr w:type="spellStart"/>
      <w:r w:rsidRPr="002B3E41">
        <w:rPr>
          <w:rFonts w:ascii="Book Antiqua" w:hAnsi="Book Antiqua"/>
          <w:sz w:val="19"/>
          <w:szCs w:val="19"/>
        </w:rPr>
        <w:t>IdRC</w:t>
      </w:r>
      <w:proofErr w:type="spellEnd"/>
    </w:p>
    <w:p w14:paraId="49B1FD21"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157, de 13.11.2023)</w:t>
      </w:r>
    </w:p>
    <w:p w14:paraId="1A6550A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228-B. O </w:t>
      </w:r>
      <w:proofErr w:type="spellStart"/>
      <w:r w:rsidRPr="002B3E41">
        <w:rPr>
          <w:rFonts w:ascii="Book Antiqua" w:hAnsi="Book Antiqua"/>
          <w:sz w:val="19"/>
          <w:szCs w:val="19"/>
        </w:rPr>
        <w:t>IdRC</w:t>
      </w:r>
      <w:proofErr w:type="spellEnd"/>
      <w:r w:rsidRPr="002B3E41">
        <w:rPr>
          <w:rFonts w:ascii="Book Antiqua" w:hAnsi="Book Antiqua"/>
          <w:sz w:val="19"/>
          <w:szCs w:val="19"/>
        </w:rPr>
        <w:t xml:space="preserve"> é destinado à autenticação e ao controle de acesso de usuários internos e externos e utilizará o acesso às bases de dados biográficos do Registro Civil das Pessoas Naturais e dados biométricos, na forma do art. 9º da Lei n. 14.382, de 27 de junho de 2022, para validação da identificação do titular. (incluído pelo Provimento n. 157, de 13.11.2023)</w:t>
      </w:r>
    </w:p>
    <w:p w14:paraId="6AED214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Se o batimento dos dados biométricos não permitir a identificação do titular, o oficial de Registro Civil poderá fazê-lo presencialmente, à vista de documento de identificação oficial e válido, equiparada a esta a manifestação eletrônica na forma do § 8º do art. 67 da Lei n. 6.015, de 31 de dezembro de 1973. (incluído pelo Provimento n. 157, de 13.11.2023)</w:t>
      </w:r>
    </w:p>
    <w:p w14:paraId="09A69F4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228-C. O </w:t>
      </w:r>
      <w:proofErr w:type="spellStart"/>
      <w:r w:rsidRPr="002B3E41">
        <w:rPr>
          <w:rFonts w:ascii="Book Antiqua" w:hAnsi="Book Antiqua"/>
          <w:sz w:val="19"/>
          <w:szCs w:val="19"/>
        </w:rPr>
        <w:t>IdRC</w:t>
      </w:r>
      <w:proofErr w:type="spellEnd"/>
      <w:r w:rsidRPr="002B3E41">
        <w:rPr>
          <w:rFonts w:ascii="Book Antiqua" w:hAnsi="Book Antiqua"/>
          <w:sz w:val="19"/>
          <w:szCs w:val="19"/>
        </w:rPr>
        <w:t xml:space="preserve"> será considerado válido para identificação e autenticação de usuários em todas as plataformas e serviços do </w:t>
      </w:r>
      <w:proofErr w:type="spellStart"/>
      <w:r w:rsidRPr="002B3E41">
        <w:rPr>
          <w:rFonts w:ascii="Book Antiqua" w:hAnsi="Book Antiqua"/>
          <w:sz w:val="19"/>
          <w:szCs w:val="19"/>
        </w:rPr>
        <w:t>Serp</w:t>
      </w:r>
      <w:proofErr w:type="spellEnd"/>
      <w:r w:rsidRPr="002B3E41">
        <w:rPr>
          <w:rFonts w:ascii="Book Antiqua" w:hAnsi="Book Antiqua"/>
          <w:sz w:val="19"/>
          <w:szCs w:val="19"/>
        </w:rPr>
        <w:t>, inclusive pelas demais especialidades de registro, sem prejuízo da possibilidade ou obrigatoriedade legal de utilização de certificados qualificados da Infraestrutura de Chaves Públicas Brasileira - ICP-Brasil, ou de outras formas de identificação previstas em Instrução Técnica de Normalização - ITN homologada pela Corregedoria Nacional de Justiça. (incluído pelo Provimento n. 157, de 13.11.2023)</w:t>
      </w:r>
    </w:p>
    <w:p w14:paraId="7F9203C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228-D. O </w:t>
      </w:r>
      <w:proofErr w:type="spellStart"/>
      <w:r w:rsidRPr="002B3E41">
        <w:rPr>
          <w:rFonts w:ascii="Book Antiqua" w:hAnsi="Book Antiqua"/>
          <w:sz w:val="19"/>
          <w:szCs w:val="19"/>
        </w:rPr>
        <w:t>IdRC</w:t>
      </w:r>
      <w:proofErr w:type="spellEnd"/>
      <w:r w:rsidRPr="002B3E41">
        <w:rPr>
          <w:rFonts w:ascii="Book Antiqua" w:hAnsi="Book Antiqua"/>
          <w:sz w:val="19"/>
          <w:szCs w:val="19"/>
        </w:rPr>
        <w:t xml:space="preserve"> poderá ser utilizado para a indexação e correlação dos atos de registro e averbação praticados pelos oficiais do Registro Civil. (incluído pelo Provimento n. 157, de 13.11.2023)</w:t>
      </w:r>
    </w:p>
    <w:p w14:paraId="400285FE"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III</w:t>
      </w:r>
    </w:p>
    <w:p w14:paraId="6366857E"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Infraestrutura de Chaves Públicas do Registro Civil (ICP-RC)</w:t>
      </w:r>
    </w:p>
    <w:p w14:paraId="233947E8" w14:textId="1E101E88"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157, de 13.11.2023)</w:t>
      </w:r>
    </w:p>
    <w:p w14:paraId="7381069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228-E. A ICP-RC será utilizada para a gestão do ciclo de vida de chaves públicas de assinaturas eletrônicas avançadas, em conformidade com o disposto no art. 38 da Lei n. 11.977, de 7 de julho de 2009, e art. 4º, II, da Lei n. 14.063, de 23 de setembro de 2020. (incluído pelo Provimento n. 157, de 13.11.2023)</w:t>
      </w:r>
    </w:p>
    <w:p w14:paraId="46251E5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ICP-RC não integra a cadeia hierárquica da ICP-Brasil. (incluído pelo Provimento n. 157, de 13.11.2023)</w:t>
      </w:r>
    </w:p>
    <w:p w14:paraId="505E357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2º Serão regulamentadas, mediante edição de </w:t>
      </w:r>
      <w:proofErr w:type="spellStart"/>
      <w:r w:rsidRPr="002B3E41">
        <w:rPr>
          <w:rFonts w:ascii="Book Antiqua" w:hAnsi="Book Antiqua"/>
          <w:sz w:val="19"/>
          <w:szCs w:val="19"/>
        </w:rPr>
        <w:t>ITNs</w:t>
      </w:r>
      <w:proofErr w:type="spellEnd"/>
      <w:r w:rsidRPr="002B3E41">
        <w:rPr>
          <w:rFonts w:ascii="Book Antiqua" w:hAnsi="Book Antiqua"/>
          <w:sz w:val="19"/>
          <w:szCs w:val="19"/>
        </w:rPr>
        <w:t xml:space="preserve"> e homologação da Corregedoria Nacional, modalidades de assinatura eletrônica avançada não compreendidas na hierarquia da ICP-RC, de menor nível de exigência de requisitos de segurança, destinadas à prática de atos de menor criticidade, nos limites da Lei 14.063/2020. (incluído pelo Provimento n. 157, de 13.11.2023)</w:t>
      </w:r>
    </w:p>
    <w:p w14:paraId="3E783C15"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IV</w:t>
      </w:r>
    </w:p>
    <w:p w14:paraId="63BAF4EE"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Lista de Serviços Eletrônicos Confiáveis do Registro Civil do Brasil (LSEC-RCPN)</w:t>
      </w:r>
    </w:p>
    <w:p w14:paraId="104EF75D" w14:textId="4442E764"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157, de 13.11.2023)</w:t>
      </w:r>
    </w:p>
    <w:p w14:paraId="4A11F05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228-F. A LSEC-RCPN conterá dados que descrevem os serviços aceitos como confiáveis pelo ON-RCPN. (incluído pelo Provimento n. 157, de 13.11.2023)</w:t>
      </w:r>
    </w:p>
    <w:p w14:paraId="6939A46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LSEC-RCPN será mantida, atualizada e publicada pelo ON-RCPN. (incluído pelo Provimento n. 157, de 13.11.2023)</w:t>
      </w:r>
    </w:p>
    <w:p w14:paraId="2E836A6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2º Serão regulamentadas, mediante edição de </w:t>
      </w:r>
      <w:proofErr w:type="spellStart"/>
      <w:r w:rsidRPr="002B3E41">
        <w:rPr>
          <w:rFonts w:ascii="Book Antiqua" w:hAnsi="Book Antiqua"/>
          <w:sz w:val="19"/>
          <w:szCs w:val="19"/>
        </w:rPr>
        <w:t>ITNs</w:t>
      </w:r>
      <w:proofErr w:type="spellEnd"/>
      <w:r w:rsidRPr="002B3E41">
        <w:rPr>
          <w:rFonts w:ascii="Book Antiqua" w:hAnsi="Book Antiqua"/>
          <w:sz w:val="19"/>
          <w:szCs w:val="19"/>
        </w:rPr>
        <w:t xml:space="preserve"> e homologação da Corregedoria Nacional de Justiça, as alterações, inclusões e exclusões da LSEC-RCPN. (incluído pelo Provimento n. 157, de 13.11.2023)</w:t>
      </w:r>
    </w:p>
    <w:p w14:paraId="5D469B7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ICP-RC integra a LSEC-RCPN. (incluído pelo Provimento n. 157, de 13.11.2023)</w:t>
      </w:r>
    </w:p>
    <w:p w14:paraId="5CBB919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É válida a utilização de assinaturas eletrônicas cuja raiz estiver registrada na LSEC-RCPN para os atos descritos nos art. 38 da Lei n. 11.977, de 7 de julho de 2009, art. 17 da Lei n. 6.015, de 31 de dezembro de 1973, e no art. 17-A da Lei n. 14.063, de 14 de julho de 2023. (incluído pelo Provimento n. 157, de 13.11.2023)</w:t>
      </w:r>
    </w:p>
    <w:p w14:paraId="6461F5F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228-G. Os demais Operadores Nacionais dos Registros Públicos (ONSERP, ONR e ON-RTDPJ) poderão adotar a LSEC-RCPN. (incluído pelo Provimento n. 157, de 13.11.2023)</w:t>
      </w:r>
    </w:p>
    <w:p w14:paraId="796CC55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228-H. A regulamentação das disposições desta Seção ocorrerá mediante edição de </w:t>
      </w:r>
      <w:proofErr w:type="spellStart"/>
      <w:r w:rsidRPr="002B3E41">
        <w:rPr>
          <w:rFonts w:ascii="Book Antiqua" w:hAnsi="Book Antiqua"/>
          <w:sz w:val="19"/>
          <w:szCs w:val="19"/>
        </w:rPr>
        <w:t>ITNs</w:t>
      </w:r>
      <w:proofErr w:type="spellEnd"/>
      <w:r w:rsidRPr="002B3E41">
        <w:rPr>
          <w:rFonts w:ascii="Book Antiqua" w:hAnsi="Book Antiqua"/>
          <w:sz w:val="19"/>
          <w:szCs w:val="19"/>
        </w:rPr>
        <w:t xml:space="preserve"> do ON-RCPN, quando necessário. (incluído pelo Provimento n. 157, de 13.11.2023)</w:t>
      </w:r>
    </w:p>
    <w:p w14:paraId="04052BF1"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III</w:t>
      </w:r>
    </w:p>
    <w:p w14:paraId="46A684D9"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REGISTRO CIVIL DAS PESSOAS NATURAIS</w:t>
      </w:r>
    </w:p>
    <w:p w14:paraId="2D5CF2BB"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520FA1A4"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Central de Informações de Registro Civil das Pessoas Naturais (CRC)</w:t>
      </w:r>
    </w:p>
    <w:p w14:paraId="1BB2ABC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229. Instituir a Central de Informações de Registro Civil das Pessoas Naturais (CRC) que será operada por meio de sistema interligado, disponibilizado na rede mundial de computadores, com os objetivos de:</w:t>
      </w:r>
    </w:p>
    <w:p w14:paraId="31F16FC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interligar</w:t>
      </w:r>
      <w:proofErr w:type="gramEnd"/>
      <w:r w:rsidRPr="002B3E41">
        <w:rPr>
          <w:rFonts w:ascii="Book Antiqua" w:hAnsi="Book Antiqua"/>
          <w:sz w:val="19"/>
          <w:szCs w:val="19"/>
        </w:rPr>
        <w:t xml:space="preserve"> os oficiais de registro civil das pessoas naturais, permitindo o intercâmbio de documentos eletrônicos e o tráfego de informações e dados;</w:t>
      </w:r>
    </w:p>
    <w:p w14:paraId="014AB71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aprimorar</w:t>
      </w:r>
      <w:proofErr w:type="gramEnd"/>
      <w:r w:rsidRPr="002B3E41">
        <w:rPr>
          <w:rFonts w:ascii="Book Antiqua" w:hAnsi="Book Antiqua"/>
          <w:sz w:val="19"/>
          <w:szCs w:val="19"/>
        </w:rPr>
        <w:t xml:space="preserve"> tecnologias para viabilizar os serviços de registro civil das pessoas naturais em meio eletrônico;</w:t>
      </w:r>
    </w:p>
    <w:p w14:paraId="24B8B84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implantar, em âmbito nacional, sistema de localização de registros e solicitação de certidões;</w:t>
      </w:r>
    </w:p>
    <w:p w14:paraId="4FDA4EF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possibilitar</w:t>
      </w:r>
      <w:proofErr w:type="gramEnd"/>
      <w:r w:rsidRPr="002B3E41">
        <w:rPr>
          <w:rFonts w:ascii="Book Antiqua" w:hAnsi="Book Antiqua"/>
          <w:sz w:val="19"/>
          <w:szCs w:val="19"/>
        </w:rPr>
        <w:t xml:space="preserve"> o acesso direto de órgãos do Poder Público, mediante ofício ou requisição eletrônica direcionada ao Oficial competente, às informações do registro civil das pessoas naturais; e</w:t>
      </w:r>
    </w:p>
    <w:p w14:paraId="7D79A19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possibilitar</w:t>
      </w:r>
      <w:proofErr w:type="gramEnd"/>
      <w:r w:rsidRPr="002B3E41">
        <w:rPr>
          <w:rFonts w:ascii="Book Antiqua" w:hAnsi="Book Antiqua"/>
          <w:sz w:val="19"/>
          <w:szCs w:val="19"/>
        </w:rPr>
        <w:t xml:space="preserve"> a interligação com o Ministério das Relações Exteriores (MRE), mediante prévia autorização deste, a fim de obter os dados e documentos referentes a atos da vida civil de brasileiros ocorridos no exterior, bem como possibilitar às repartições consulares do Brasil a participação no sistema de localização de registros e solicitação de certidões do registro civil das pessoas naturais.</w:t>
      </w:r>
    </w:p>
    <w:p w14:paraId="092159F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Parágrafo único. Os oficiais de registro civil das pessoas naturais, pessoalmente, ou por meio das Centrais de Informações do Registro Civil (CRC), devem fornecer meios tecnológicos para o acesso das informações exclusivamente estatísticas à Administração Pública Direta, sendo-lhes vedado o envio e repasse de dados de forma genérica, que não justifiquem seu fim, devendo respeitar-se o princípio e a garantia previstos no inciso X do art. </w:t>
      </w:r>
      <w:proofErr w:type="gramStart"/>
      <w:r w:rsidRPr="002B3E41">
        <w:rPr>
          <w:rFonts w:ascii="Book Antiqua" w:hAnsi="Book Antiqua"/>
          <w:sz w:val="19"/>
          <w:szCs w:val="19"/>
        </w:rPr>
        <w:t>5.°</w:t>
      </w:r>
      <w:proofErr w:type="gramEnd"/>
      <w:r w:rsidRPr="002B3E41">
        <w:rPr>
          <w:rFonts w:ascii="Book Antiqua" w:hAnsi="Book Antiqua"/>
          <w:sz w:val="19"/>
          <w:szCs w:val="19"/>
        </w:rPr>
        <w:t xml:space="preserve"> da Constituição Federal de 1988.</w:t>
      </w:r>
    </w:p>
    <w:p w14:paraId="1DD08B0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230. A Central de Informações de Registro Civil das Pessoas Naturais (CRC) será organizada pela Associação Nacional dos Registradores das Pessoas Naturais (</w:t>
      </w:r>
      <w:proofErr w:type="spellStart"/>
      <w:r w:rsidRPr="002B3E41">
        <w:rPr>
          <w:rFonts w:ascii="Book Antiqua" w:hAnsi="Book Antiqua"/>
          <w:sz w:val="19"/>
          <w:szCs w:val="19"/>
        </w:rPr>
        <w:t>Arpen</w:t>
      </w:r>
      <w:proofErr w:type="spellEnd"/>
      <w:r w:rsidRPr="002B3E41">
        <w:rPr>
          <w:rFonts w:ascii="Book Antiqua" w:hAnsi="Book Antiqua"/>
          <w:sz w:val="19"/>
          <w:szCs w:val="19"/>
        </w:rPr>
        <w:t>-Brasil), que se apresenta como titular dos direitos autorais e de propriedade intelectual do sistema, do qual detém o conhecimento tecnológico, o código-fonte e o banco de dados, sem ônus ou despesas para o Conselho Nacional de Justiça (CNJ) e os demais órgãos do Poder Público.</w:t>
      </w:r>
    </w:p>
    <w:p w14:paraId="1CA6AAB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1.º As representações estaduais da </w:t>
      </w:r>
      <w:proofErr w:type="spellStart"/>
      <w:r w:rsidRPr="002B3E41">
        <w:rPr>
          <w:rFonts w:ascii="Book Antiqua" w:hAnsi="Book Antiqua"/>
          <w:sz w:val="19"/>
          <w:szCs w:val="19"/>
        </w:rPr>
        <w:t>Arpen</w:t>
      </w:r>
      <w:proofErr w:type="spellEnd"/>
      <w:r w:rsidRPr="002B3E41">
        <w:rPr>
          <w:rFonts w:ascii="Book Antiqua" w:hAnsi="Book Antiqua"/>
          <w:sz w:val="19"/>
          <w:szCs w:val="19"/>
        </w:rPr>
        <w:t xml:space="preserve">-Brasil poderão realizar o acesso ao sistema interligado utilizando infraestrutura própria, ou utilizando infraestrutura de entidade de representação da </w:t>
      </w:r>
      <w:proofErr w:type="spellStart"/>
      <w:r w:rsidRPr="002B3E41">
        <w:rPr>
          <w:rFonts w:ascii="Book Antiqua" w:hAnsi="Book Antiqua"/>
          <w:sz w:val="19"/>
          <w:szCs w:val="19"/>
        </w:rPr>
        <w:t>Arpen</w:t>
      </w:r>
      <w:proofErr w:type="spellEnd"/>
      <w:r w:rsidRPr="002B3E41">
        <w:rPr>
          <w:rFonts w:ascii="Book Antiqua" w:hAnsi="Book Antiqua"/>
          <w:sz w:val="19"/>
          <w:szCs w:val="19"/>
        </w:rPr>
        <w:t xml:space="preserve">-Brasil de outro Estado, mediante prévio acordo, desde que observem os requisitos de interoperabilidade estabelecidos pela </w:t>
      </w:r>
      <w:proofErr w:type="spellStart"/>
      <w:r w:rsidRPr="002B3E41">
        <w:rPr>
          <w:rFonts w:ascii="Book Antiqua" w:hAnsi="Book Antiqua"/>
          <w:sz w:val="19"/>
          <w:szCs w:val="19"/>
        </w:rPr>
        <w:t>Arpen</w:t>
      </w:r>
      <w:proofErr w:type="spellEnd"/>
      <w:r w:rsidRPr="002B3E41">
        <w:rPr>
          <w:rFonts w:ascii="Book Antiqua" w:hAnsi="Book Antiqua"/>
          <w:sz w:val="19"/>
          <w:szCs w:val="19"/>
        </w:rPr>
        <w:t>-Brasil e garantam a consulta e comunicação em tempo real.</w:t>
      </w:r>
    </w:p>
    <w:p w14:paraId="252AB8E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Todo acesso ao sistema interligado será feito exclusivamente pelo oficial de registro civil ou prepostos que autorizar, os quais serão obrigatoriamente identificados mediante uso de certificado digital emitido conforme a Infraestrutura de Chaves Públicas Brasileira (ICP-Brasil).</w:t>
      </w:r>
    </w:p>
    <w:p w14:paraId="304B20C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3.º O Ministério das Relações Exteriores (MRE) poderá ter acesso à Central de Informações de Registro Civil das Pessoas Naturais (CRC), a ser realizado de forma segura por meio de certificado digital emitido conforme a Infraestrutura de Chaves Públicas Brasileira (ICP-Brasil) ou outro sistema acordado com a </w:t>
      </w:r>
      <w:proofErr w:type="spellStart"/>
      <w:r w:rsidRPr="002B3E41">
        <w:rPr>
          <w:rFonts w:ascii="Book Antiqua" w:hAnsi="Book Antiqua"/>
          <w:sz w:val="19"/>
          <w:szCs w:val="19"/>
        </w:rPr>
        <w:t>Arpen</w:t>
      </w:r>
      <w:proofErr w:type="spellEnd"/>
      <w:r w:rsidRPr="002B3E41">
        <w:rPr>
          <w:rFonts w:ascii="Book Antiqua" w:hAnsi="Book Antiqua"/>
          <w:sz w:val="19"/>
          <w:szCs w:val="19"/>
        </w:rPr>
        <w:t>-Brasil.</w:t>
      </w:r>
    </w:p>
    <w:p w14:paraId="23AAABB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231. A Central de Informações de Registro Civil das Pessoas Naturais (CRC) disponibilizará as seguintes funcionalidades:</w:t>
      </w:r>
    </w:p>
    <w:p w14:paraId="12E91E8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CRC — Buscas: ferramenta destinada a localizar os atos de registro civil das pessoas naturais;</w:t>
      </w:r>
    </w:p>
    <w:p w14:paraId="3F01928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CRC — Comunicações: ferramenta destinada a cumprir as comunicações obrigatórias previstas no art. 106 e art. 107 da Lei n. 6.015, de 31 de dezembro de 1973;</w:t>
      </w:r>
    </w:p>
    <w:p w14:paraId="142A206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CRC — Certidões: ferramenta destinada à solicitação de certidões;</w:t>
      </w:r>
    </w:p>
    <w:p w14:paraId="689AF3C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CRC — e-Protocolo: ferramenta destinada ao envio de documentos eletrônicos representativos de atos que devem ser cumpridos por outras serventias; e</w:t>
      </w:r>
    </w:p>
    <w:p w14:paraId="18AD69D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 — CRC - Interoperabilidade: ferramenta destinada a interligar os serviços prestados por meio de convênios com os programas necessários para o seu desenvolvimento.</w:t>
      </w:r>
    </w:p>
    <w:p w14:paraId="425BEDE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Mediante iniciativa do Ministério das Relações Exteriores (MRE), poderá promover-se a integração entre a Central de Informações de Registro Civil das Pessoas Naturais (CRC) e o Sistema Consular Integrado do Ministério das Relações Exteriores (SCI/MRE), a fim de possibilitar a consulta à CRC pelas repartições consulares do Brasil no exterior e a consulta, pelos oficiais de registro civil das pessoas naturais, aos índices de atos relativos ao registro civil das pessoas naturais praticados nas repartições consulares.</w:t>
      </w:r>
    </w:p>
    <w:p w14:paraId="31DBE8D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231-A. No caso de a utilização do módulo e-Protocolo da Central de Informações de Registro Civil das Pessoas Naturais - CRC decorrer de procedimento iniciado pelo requerente perante serventia diversa da competente para o ato, caber-lhe-á o pagamento dos emolumentos respectivos a todos os registradores envolvidos no procedimento, a exemplo da hipótese do § 2º do art. 517, observadas as gratuidades legais.” (incluído pelo Provimento n. 152, de 26.9.2023)</w:t>
      </w:r>
    </w:p>
    <w:p w14:paraId="68D8B70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232. A Central de Informações de Registro Civil das Pessoas Naturais (CRC) será integrada por todos os oficiais de registro civil das pessoas naturais do Brasil que deverão acessá-la para incluir os dados específicos, nos termos desta Seção, observados os requisitos técnicos fixados pela </w:t>
      </w:r>
      <w:proofErr w:type="spellStart"/>
      <w:r w:rsidRPr="002B3E41">
        <w:rPr>
          <w:rFonts w:ascii="Book Antiqua" w:hAnsi="Book Antiqua"/>
          <w:sz w:val="19"/>
          <w:szCs w:val="19"/>
        </w:rPr>
        <w:t>Arpen</w:t>
      </w:r>
      <w:proofErr w:type="spellEnd"/>
      <w:r w:rsidRPr="002B3E41">
        <w:rPr>
          <w:rFonts w:ascii="Book Antiqua" w:hAnsi="Book Antiqua"/>
          <w:sz w:val="19"/>
          <w:szCs w:val="19"/>
        </w:rPr>
        <w:t>-Brasil.</w:t>
      </w:r>
    </w:p>
    <w:p w14:paraId="4969383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1.º A adesão às funcionalidades da Central de Informações de Registro Civil das Pessoas Naturais (CRC) será feita pelas serventias de todos os estados da Federação no prazo máximo de um ano a contar da vigência desta Seção, sendo as informações dessas adesões repassadas pela </w:t>
      </w:r>
      <w:proofErr w:type="spellStart"/>
      <w:r w:rsidRPr="002B3E41">
        <w:rPr>
          <w:rFonts w:ascii="Book Antiqua" w:hAnsi="Book Antiqua"/>
          <w:sz w:val="19"/>
          <w:szCs w:val="19"/>
        </w:rPr>
        <w:t>Arpen</w:t>
      </w:r>
      <w:proofErr w:type="spellEnd"/>
      <w:r w:rsidRPr="002B3E41">
        <w:rPr>
          <w:rFonts w:ascii="Book Antiqua" w:hAnsi="Book Antiqua"/>
          <w:sz w:val="19"/>
          <w:szCs w:val="19"/>
        </w:rPr>
        <w:t>-Brasil à Corregedoria Nacional de Justiça, com uso do sistema Justiça Aberta quando disponível.</w:t>
      </w:r>
    </w:p>
    <w:p w14:paraId="58192EE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xml:space="preserve">§ 2.º O acesso por oficial de registro civil das pessoas naturais será efetuado mediante estrutura disponibilizada diretamente pela </w:t>
      </w:r>
      <w:proofErr w:type="spellStart"/>
      <w:r w:rsidRPr="002B3E41">
        <w:rPr>
          <w:rFonts w:ascii="Book Antiqua" w:hAnsi="Book Antiqua"/>
          <w:sz w:val="19"/>
          <w:szCs w:val="19"/>
        </w:rPr>
        <w:t>Arpen</w:t>
      </w:r>
      <w:proofErr w:type="spellEnd"/>
      <w:r w:rsidRPr="002B3E41">
        <w:rPr>
          <w:rFonts w:ascii="Book Antiqua" w:hAnsi="Book Antiqua"/>
          <w:sz w:val="19"/>
          <w:szCs w:val="19"/>
        </w:rPr>
        <w:t>-Brasil ou por sua respectiva representação estadual, independentemente de filiação associativa e de qualquer pagamento ou remuneração a título de uso do sistema.</w:t>
      </w:r>
    </w:p>
    <w:p w14:paraId="4D74414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233. A Central de Informações de Registro Civil das Pessoas Naturais (CRC) permitirá aos oficiais de registro civil das pessoas naturais a consulta em tempo real para a localização dos atos de registro.</w:t>
      </w:r>
    </w:p>
    <w:p w14:paraId="06D2110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234. Os oficiais de registro civil das pessoas naturais deverão disponibilizar para a Central de Informações de Registro Civil das Pessoas Naturais (CRC) as informações definidas pela </w:t>
      </w:r>
      <w:proofErr w:type="spellStart"/>
      <w:r w:rsidRPr="002B3E41">
        <w:rPr>
          <w:rFonts w:ascii="Book Antiqua" w:hAnsi="Book Antiqua"/>
          <w:sz w:val="19"/>
          <w:szCs w:val="19"/>
        </w:rPr>
        <w:t>Arpen</w:t>
      </w:r>
      <w:proofErr w:type="spellEnd"/>
      <w:r w:rsidRPr="002B3E41">
        <w:rPr>
          <w:rFonts w:ascii="Book Antiqua" w:hAnsi="Book Antiqua"/>
          <w:sz w:val="19"/>
          <w:szCs w:val="19"/>
        </w:rPr>
        <w:t>-Brasil, observada a legislação em vigor no que se refere a dados estatísticos, no prazo de 10 dias, corridos, contados da lavratura dos atos, respeitadas as peculiaridades locais.</w:t>
      </w:r>
    </w:p>
    <w:p w14:paraId="185F3DA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Qualquer alteração nos registros informados à CRC deverá ser atualizada no mesmo prazo e na forma do parágrafo anterior.</w:t>
      </w:r>
    </w:p>
    <w:p w14:paraId="69CD66B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235. Em relação aos assentos lavrados anteriormente à vigência do Provimento 46/2015, serão comunicados à Central de Informações de Registro Civil das Pessoas Naturais (CRC) os elementos necessários à identificação do registro, observadas as definições feitas pela </w:t>
      </w:r>
      <w:proofErr w:type="spellStart"/>
      <w:r w:rsidRPr="002B3E41">
        <w:rPr>
          <w:rFonts w:ascii="Book Antiqua" w:hAnsi="Book Antiqua"/>
          <w:sz w:val="19"/>
          <w:szCs w:val="19"/>
        </w:rPr>
        <w:t>Arpen</w:t>
      </w:r>
      <w:proofErr w:type="spellEnd"/>
      <w:r w:rsidRPr="002B3E41">
        <w:rPr>
          <w:rFonts w:ascii="Book Antiqua" w:hAnsi="Book Antiqua"/>
          <w:sz w:val="19"/>
          <w:szCs w:val="19"/>
        </w:rPr>
        <w:t>-Brasil, considerando-se a necessidade de afastar, o mais possível, o risco relativo à existência de homônimos.</w:t>
      </w:r>
    </w:p>
    <w:p w14:paraId="1CB5607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As informações serão prestadas progressivamente, começando pelos registros mais recentes.</w:t>
      </w:r>
    </w:p>
    <w:p w14:paraId="2C37313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prazo para o fornecimento das informações previstas neste artigo será de seis meses para cada cinco anos de registros lavrados, iniciando-se a contagem desse prazo a partir de um ano da vigência do Provimento 46/2015.</w:t>
      </w:r>
    </w:p>
    <w:p w14:paraId="7E08D1C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3.º O prazo do parágrafo anterior poderá ser reduzido ou prorrogado uma vez, mediante ato da competente Corregedoria-Geral da Justiça (CGJ), fundamentado nas peculiares condições das serventias locais, comunicando-se à Corregedoria Nacional de Justiça e à </w:t>
      </w:r>
      <w:proofErr w:type="spellStart"/>
      <w:r w:rsidRPr="002B3E41">
        <w:rPr>
          <w:rFonts w:ascii="Book Antiqua" w:hAnsi="Book Antiqua"/>
          <w:sz w:val="19"/>
          <w:szCs w:val="19"/>
        </w:rPr>
        <w:t>Arpen</w:t>
      </w:r>
      <w:proofErr w:type="spellEnd"/>
      <w:r w:rsidRPr="002B3E41">
        <w:rPr>
          <w:rFonts w:ascii="Book Antiqua" w:hAnsi="Book Antiqua"/>
          <w:sz w:val="19"/>
          <w:szCs w:val="19"/>
        </w:rPr>
        <w:t>-Brasil.</w:t>
      </w:r>
    </w:p>
    <w:p w14:paraId="1695213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236. As comunicações previstas no art. 106 e art. 107 da Lei n. 6.015/73 deverão ser enviadas obrigatoriamente pela Central de Informações de Registro Civil das Pessoas Naturais (CRC).</w:t>
      </w:r>
    </w:p>
    <w:p w14:paraId="65E167F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envio de informações entre as serventias pela Central de Informações de Registro Civil das Pessoas Naturais (CRC) dispensa o uso do Sistema Hermes — Malote Digital de que trata este Código de Normas.</w:t>
      </w:r>
    </w:p>
    <w:p w14:paraId="39FAD2E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237. A utilização da CRC — Comunicações não impede a realização da anotação por outros meios, como a apresentação diretamente ao oficial de registro civil das pessoas naturais do original ou da cópia autenticada da certidão do ato, ou a informação obtida na CRC — Buscas.</w:t>
      </w:r>
    </w:p>
    <w:p w14:paraId="502BD41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238. A emissão de certidão negativa pelos oficiais de registro civil das pessoas naturais deverá ser precedida de consulta à Central de Informações de Registro Civil das Pessoas Naturais (CRC), devendo ser consignado na certidão o código da consulta gerado (</w:t>
      </w:r>
      <w:proofErr w:type="spellStart"/>
      <w:r w:rsidRPr="002B3E41">
        <w:rPr>
          <w:rFonts w:ascii="Book Antiqua" w:hAnsi="Book Antiqua"/>
          <w:sz w:val="19"/>
          <w:szCs w:val="19"/>
        </w:rPr>
        <w:t>hash</w:t>
      </w:r>
      <w:proofErr w:type="spellEnd"/>
      <w:r w:rsidRPr="002B3E41">
        <w:rPr>
          <w:rFonts w:ascii="Book Antiqua" w:hAnsi="Book Antiqua"/>
          <w:sz w:val="19"/>
          <w:szCs w:val="19"/>
        </w:rPr>
        <w:t>).</w:t>
      </w:r>
    </w:p>
    <w:p w14:paraId="5D11854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Para a emissão de certidão negativa deverá promover- se consulta prévia ao SCI/MRE quando estiver disponível a integração com o Ministério das Relações Exteriores.</w:t>
      </w:r>
    </w:p>
    <w:p w14:paraId="58FB2A8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239. Caso seja encontrado o registro pesquisado, poderá o consulente, no mesmo ato, solicitar a expedição da respectiva certidão que, pagos os emolumentos, as custas e os encargos administrativos devidos, será disponibilizada na Central de Informações de Registro Civil das Pessoas Naturais (CRC), em formato eletrônico, em prazo não superior a cinco dias úteis.</w:t>
      </w:r>
    </w:p>
    <w:p w14:paraId="6B89DDC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Para a emissão das certidões eletrônicas deverão ser utilizados formatos de documentos eletrônicos de longa duração, compreendidos nessa categoria os formatos PDF/A e os produzidos em linguagem de marcação XML, com certificado digital ICP-Brasil, tipo A3 ou superior, assinatura digital em formato PKCS#7, com disponibilização do código de rastreamento.</w:t>
      </w:r>
    </w:p>
    <w:p w14:paraId="0E1705C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2.º As certidões eletrônicas ficarão disponíveis na Central Nacional de Informações do Registro Civil (CRC) pelo prazo de 30 dias corridos, vedado o envio por intermédio de correio eletrônico convencional (e-mail).</w:t>
      </w:r>
    </w:p>
    <w:p w14:paraId="7776B3C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Havendo CRC estadual, e nas hipóteses em que o cartório solicitante da certidão eletrônica e o cartório acervo pertençam à mesma unidade da Federação, poderá a certidão permanecer disponível na CRC do mesmo estado, pelo prazo previsto no parágrafo anterior.</w:t>
      </w:r>
    </w:p>
    <w:p w14:paraId="3C79322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O interessado poderá solicitar a qualquer oficial de registro civil das pessoas naturais integrante da Central de Informações de Registro Civil das Pessoas Naturais (CRC), ou a qualquer repartição consular do Brasil no exterior após operacionalização da integração entre CRC e SCI/MRE, que a certidão expedida em formato eletrônico seja materializada em papel e assinada fisicamente, observados os emolumentos devidos.</w:t>
      </w:r>
    </w:p>
    <w:p w14:paraId="28DB129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Ressalvados os casos de gratuidade prevista em lei, os encargos administrativos referidos no caput deste artigo serão reembolsados pelo solicitante da certidão na forma e conforme os valores que forem fixados em norma de cada Corregedoria-Geral da Justiça (CGJ). Serão compreendidas como encargos administrativos as despesas com compensação de boleto bancário, a operação de cartão de crédito, as transferências bancárias, a certificação digital (SDK, framework, certificado de atributo e de carimbo de tempo) e outras que forem previstas em normas estaduais, desde que indispensáveis para a prestação do serviço solicitado por meio da central informatizada.</w:t>
      </w:r>
    </w:p>
    <w:p w14:paraId="0A580FB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240. Os oficiais de registro civil deverão, obrigatoriamente, atender às solicitações de certidões efetuadas por via postal, telefônica, eletrônica, ou pela Central de Informações de Registro Civil das Pessoas Naturais (CRC), desde que satisfeitos os emolumentos previstos em lei e, se existentes, pagas as despesas de remessa.</w:t>
      </w:r>
    </w:p>
    <w:p w14:paraId="312DC41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241. A Central de Informações de Registro Civil das Pessoas Naturais (CRC) poderá ser utilizada para consulta por entes públicos que estarão isentos do pagamento de custas e emolumentos, ou somente de custas, conforme as hipóteses contempladas na legislação, e por pessoas naturais ou jurídicas privadas que estarão sujeitas ao pagamento de custas e emolumentos.</w:t>
      </w:r>
    </w:p>
    <w:p w14:paraId="1CD16BE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Parágrafo único. A </w:t>
      </w:r>
      <w:proofErr w:type="spellStart"/>
      <w:r w:rsidRPr="002B3E41">
        <w:rPr>
          <w:rFonts w:ascii="Book Antiqua" w:hAnsi="Book Antiqua"/>
          <w:sz w:val="19"/>
          <w:szCs w:val="19"/>
        </w:rPr>
        <w:t>Arpen</w:t>
      </w:r>
      <w:proofErr w:type="spellEnd"/>
      <w:r w:rsidRPr="002B3E41">
        <w:rPr>
          <w:rFonts w:ascii="Book Antiqua" w:hAnsi="Book Antiqua"/>
          <w:sz w:val="19"/>
          <w:szCs w:val="19"/>
        </w:rPr>
        <w:t>-Brasil poderá firmar convênios com Instituições Públicas e entidades privadas para melhor atender aos serviços disponibilizados pelo CRC, submetendo-se a aprovação prévia pela Corregedoria Nacional de Justiça.</w:t>
      </w:r>
    </w:p>
    <w:p w14:paraId="42D2FA9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242. O sistema deverá contar com módulo de geração de relatórios (correição on-line) para efeito de contínuo acompanhamento, controle e fiscalização pelas </w:t>
      </w:r>
      <w:proofErr w:type="spellStart"/>
      <w:r w:rsidRPr="002B3E41">
        <w:rPr>
          <w:rFonts w:ascii="Book Antiqua" w:hAnsi="Book Antiqua"/>
          <w:sz w:val="19"/>
          <w:szCs w:val="19"/>
        </w:rPr>
        <w:t>corregedorias-gerais</w:t>
      </w:r>
      <w:proofErr w:type="spellEnd"/>
      <w:r w:rsidRPr="002B3E41">
        <w:rPr>
          <w:rFonts w:ascii="Book Antiqua" w:hAnsi="Book Antiqua"/>
          <w:sz w:val="19"/>
          <w:szCs w:val="19"/>
        </w:rPr>
        <w:t xml:space="preserve"> da Justiça e pelo Conselho Nacional de Justiça (CNJ).</w:t>
      </w:r>
    </w:p>
    <w:p w14:paraId="7B6A99D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243. Este Código de Normas define o conjunto mínimo de especificações técnicas e funcionalidades da Central de Informações de Registro Civil das Pessoas Naturais (CRC), de forma que, independentemente de novo ato normativo, as tecnologias utilizadas possam ser aprimoradas com outras que venham a ser adotadas no futuro, a partir de novas funcionalidades incorporadas à CRC.</w:t>
      </w:r>
    </w:p>
    <w:p w14:paraId="4C750BF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244. Ocorrendo a extinção da </w:t>
      </w:r>
      <w:proofErr w:type="spellStart"/>
      <w:r w:rsidRPr="002B3E41">
        <w:rPr>
          <w:rFonts w:ascii="Book Antiqua" w:hAnsi="Book Antiqua"/>
          <w:sz w:val="19"/>
          <w:szCs w:val="19"/>
        </w:rPr>
        <w:t>Arpen</w:t>
      </w:r>
      <w:proofErr w:type="spellEnd"/>
      <w:r w:rsidRPr="002B3E41">
        <w:rPr>
          <w:rFonts w:ascii="Book Antiqua" w:hAnsi="Book Antiqua"/>
          <w:sz w:val="19"/>
          <w:szCs w:val="19"/>
        </w:rPr>
        <w:t>-Brasil, ou a paralisação da prestação, por ela, do serviço objeto deste da Seção deste Código de Normas, sem substituição por associação ou entidade de classe que o assuma em idênticas condições mediante autorização do Conselho Nacional de Justiça (CNJ), será o banco de dados, em sua totalidade, transmitido ao CNJ ou à entidade que o CNJ indicar, com o código-fonte e as informações técnicas necessárias para o acesso e a utilização de todos os seus dados, bem como para a continuação de seu funcionamento na forma prevista neste Código de Normas, sem ônus, custos ou despesas para o Poder Público e, notadamente, sem qualquer remuneração por direitos autorais e de propriedade intelectual, a fim de que a Central de Informações de Registro Civil das Pessoas Naturais (CRC) permaneça em integral funcionamento.</w:t>
      </w:r>
    </w:p>
    <w:p w14:paraId="05E5235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245. A Associação Nacional dos Registradores das Pessoas Naturais (</w:t>
      </w:r>
      <w:proofErr w:type="spellStart"/>
      <w:r w:rsidRPr="002B3E41">
        <w:rPr>
          <w:rFonts w:ascii="Book Antiqua" w:hAnsi="Book Antiqua"/>
          <w:sz w:val="19"/>
          <w:szCs w:val="19"/>
        </w:rPr>
        <w:t>Arpen</w:t>
      </w:r>
      <w:proofErr w:type="spellEnd"/>
      <w:r w:rsidRPr="002B3E41">
        <w:rPr>
          <w:rFonts w:ascii="Book Antiqua" w:hAnsi="Book Antiqua"/>
          <w:sz w:val="19"/>
          <w:szCs w:val="19"/>
        </w:rPr>
        <w:t xml:space="preserve">-Brasil), ou quem a substituir na forma da Seção deste Código de Normas, se obriga a manter sigilo relativo à identificação dos órgãos públicos e dos respectivos servidores que acessarem a Central de Informações de Registro </w:t>
      </w:r>
      <w:r w:rsidRPr="002B3E41">
        <w:rPr>
          <w:rFonts w:ascii="Book Antiqua" w:hAnsi="Book Antiqua"/>
          <w:sz w:val="19"/>
          <w:szCs w:val="19"/>
        </w:rPr>
        <w:lastRenderedPageBreak/>
        <w:t>Civil das Pessoas Naturais (CRC), ressalvada requisição judicial e fiscalização pela Corregedoria Nacional de Justiça.</w:t>
      </w:r>
    </w:p>
    <w:p w14:paraId="12CB69A6"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IV</w:t>
      </w:r>
    </w:p>
    <w:p w14:paraId="52FA0A04"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REGISTRO CIVIL DE TÍTULOS E DOCUMENTOS E DO REGISTRO CIVIL DAS PESSOAS JURÍDICAS</w:t>
      </w:r>
    </w:p>
    <w:p w14:paraId="24E30893"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2BA80B5B"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Sistema de Registro Eletrônico de Títulos e Documentos e Civil de Pessoas Jurídicas</w:t>
      </w:r>
    </w:p>
    <w:p w14:paraId="6E5177B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246. O sistema de registro eletrônico de títulos e documentos e civil de pessoas jurídicas (SRTDPJ), sem prejuízo de outras normas aplicáveis, observará o disposto, especialmente:</w:t>
      </w:r>
    </w:p>
    <w:p w14:paraId="76A697F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no</w:t>
      </w:r>
      <w:proofErr w:type="gramEnd"/>
      <w:r w:rsidRPr="002B3E41">
        <w:rPr>
          <w:rFonts w:ascii="Book Antiqua" w:hAnsi="Book Antiqua"/>
          <w:sz w:val="19"/>
          <w:szCs w:val="19"/>
        </w:rPr>
        <w:t xml:space="preserve"> art. 37 a art. 41 da Lei n. 11.977, de 7 de julho de 2009;</w:t>
      </w:r>
    </w:p>
    <w:p w14:paraId="4627067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no</w:t>
      </w:r>
      <w:proofErr w:type="gramEnd"/>
      <w:r w:rsidRPr="002B3E41">
        <w:rPr>
          <w:rFonts w:ascii="Book Antiqua" w:hAnsi="Book Antiqua"/>
          <w:sz w:val="19"/>
          <w:szCs w:val="19"/>
        </w:rPr>
        <w:t xml:space="preserve"> art. 16 da Lei n. 11.419, de 19 de dezembro de 2006;</w:t>
      </w:r>
    </w:p>
    <w:p w14:paraId="4C80BC3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no § 6.º do art. 659 da Lei n. 5.869, de 11 de janeiro de 1973 - Código de Processo Civil;</w:t>
      </w:r>
    </w:p>
    <w:p w14:paraId="64C5A63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no</w:t>
      </w:r>
      <w:proofErr w:type="gramEnd"/>
      <w:r w:rsidRPr="002B3E41">
        <w:rPr>
          <w:rFonts w:ascii="Book Antiqua" w:hAnsi="Book Antiqua"/>
          <w:sz w:val="19"/>
          <w:szCs w:val="19"/>
        </w:rPr>
        <w:t xml:space="preserve"> art. 185-A da Lei n. 5.172, de 25 de outubro de 1966 - Código Tributário Nacional;</w:t>
      </w:r>
    </w:p>
    <w:p w14:paraId="1C0DF29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no</w:t>
      </w:r>
      <w:proofErr w:type="gramEnd"/>
      <w:r w:rsidRPr="002B3E41">
        <w:rPr>
          <w:rFonts w:ascii="Book Antiqua" w:hAnsi="Book Antiqua"/>
          <w:sz w:val="19"/>
          <w:szCs w:val="19"/>
        </w:rPr>
        <w:t xml:space="preserve"> parágrafo único do art. 17 da Lei 6.015, de 31 de dezembro de 1973;</w:t>
      </w:r>
    </w:p>
    <w:p w14:paraId="7D5E906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VI — </w:t>
      </w:r>
      <w:proofErr w:type="gramStart"/>
      <w:r w:rsidRPr="002B3E41">
        <w:rPr>
          <w:rFonts w:ascii="Book Antiqua" w:hAnsi="Book Antiqua"/>
          <w:sz w:val="19"/>
          <w:szCs w:val="19"/>
        </w:rPr>
        <w:t>na</w:t>
      </w:r>
      <w:proofErr w:type="gramEnd"/>
      <w:r w:rsidRPr="002B3E41">
        <w:rPr>
          <w:rFonts w:ascii="Book Antiqua" w:hAnsi="Book Antiqua"/>
          <w:sz w:val="19"/>
          <w:szCs w:val="19"/>
        </w:rPr>
        <w:t xml:space="preserve"> Lei n. 8.159, de 8 de janeiro de 1991 e seus regulamentos;</w:t>
      </w:r>
    </w:p>
    <w:p w14:paraId="723C2E5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 — nos incisos II e III do art. 3.º e no art. 11 da Lei n. 12.965, de 23 de abril de 2014; e</w:t>
      </w:r>
    </w:p>
    <w:p w14:paraId="397F3DF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VIII — neste Código Nacional de Normas, complementado pelas </w:t>
      </w:r>
      <w:proofErr w:type="spellStart"/>
      <w:r w:rsidRPr="002B3E41">
        <w:rPr>
          <w:rFonts w:ascii="Book Antiqua" w:hAnsi="Book Antiqua"/>
          <w:sz w:val="19"/>
          <w:szCs w:val="19"/>
        </w:rPr>
        <w:t>corregedorias-gerais</w:t>
      </w:r>
      <w:proofErr w:type="spellEnd"/>
      <w:r w:rsidRPr="002B3E41">
        <w:rPr>
          <w:rFonts w:ascii="Book Antiqua" w:hAnsi="Book Antiqua"/>
          <w:sz w:val="19"/>
          <w:szCs w:val="19"/>
        </w:rPr>
        <w:t xml:space="preserve"> da Justiça de cada um dos estados e do Distrito Federal e dos Territórios, observadas as peculiaridades locais.</w:t>
      </w:r>
    </w:p>
    <w:p w14:paraId="1FB859B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247. O sistema de registro eletrônico de títulos e documentos e civil de pessoas jurídicas deverá ser implantado e integrado por todos os oficiais de registro de títulos e documentos e civil de pessoas jurídicas de cada Estado e do Distrito Federal e dos Territórios, e compreende:</w:t>
      </w:r>
    </w:p>
    <w:p w14:paraId="311733B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intercâmbio de documentos eletrônicos e de informações entre os ofícios de registro de títulos e documentos e civil de pessoas jurídicas, o Poder Judiciário, a Administração Pública e o público em geral;</w:t>
      </w:r>
    </w:p>
    <w:p w14:paraId="171A050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a recepção e o envio de títulos em formato eletrônico;</w:t>
      </w:r>
    </w:p>
    <w:p w14:paraId="757B950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a expedição de certidões e a prestação de informações em formato eletrônico;</w:t>
      </w:r>
    </w:p>
    <w:p w14:paraId="4FBB240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formação, nos cartórios competentes, de repositórios registrais eletrônicos para o acolhimento de dados e o armazenamento de documentos eletrônicos; e</w:t>
      </w:r>
    </w:p>
    <w:p w14:paraId="0AF2580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recepção de títulos em formato físico (papel) para fins de inserção no próprio sistema, objetivando enviá-los para o registro em cartório de outra comarca.</w:t>
      </w:r>
    </w:p>
    <w:p w14:paraId="4D2378D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248. O intercâmbio de documentos eletrônicos e de informações entre os ofícios de registro de títulos e documentos e civil de pessoas jurídicas, o Poder Judiciário, a Administração Pública e o público em geral </w:t>
      </w:r>
      <w:proofErr w:type="gramStart"/>
      <w:r w:rsidRPr="002B3E41">
        <w:rPr>
          <w:rFonts w:ascii="Book Antiqua" w:hAnsi="Book Antiqua"/>
          <w:sz w:val="19"/>
          <w:szCs w:val="19"/>
        </w:rPr>
        <w:t>estará</w:t>
      </w:r>
      <w:proofErr w:type="gramEnd"/>
      <w:r w:rsidRPr="002B3E41">
        <w:rPr>
          <w:rFonts w:ascii="Book Antiqua" w:hAnsi="Book Antiqua"/>
          <w:sz w:val="19"/>
          <w:szCs w:val="19"/>
        </w:rPr>
        <w:t xml:space="preserve"> a cargo de centrais de serviços eletrônicos compartilhados que se criarão em cada um dos estados e no Distrito Federal.</w:t>
      </w:r>
    </w:p>
    <w:p w14:paraId="56E8643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1.º As centrais de serviços eletrônicos compartilhados serão criadas pelos oficiais de registro de títulos e documentos e civil de pessoas jurídicas competentes, mediante ato normativo da Corregedoria-Geral da Justiça (CGJ) local.</w:t>
      </w:r>
    </w:p>
    <w:p w14:paraId="1EEC087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Haverá uma única central de serviços eletrônicos compartilhados em cada um dos estados e no Distrito Federal.</w:t>
      </w:r>
    </w:p>
    <w:p w14:paraId="137DD18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Onde não seja possível ou conveniente a criação e manutenção de serviços próprios, o tráfego eletrônico far-se-á mediante central de serviço eletrônico compartilhado que já esteja a funcionar em outro Estado ou no Distrito Federal.</w:t>
      </w:r>
    </w:p>
    <w:p w14:paraId="7DA5FF4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As centrais de serviços eletrônicos compartilhados conterão indicadores somente para os ofícios de registro de títulos e documentos e civil de pessoas jurídicas que as integrem.</w:t>
      </w:r>
    </w:p>
    <w:p w14:paraId="5597082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5.º As centrais de serviços eletrônicos compartilhados coordenar-se- </w:t>
      </w:r>
      <w:proofErr w:type="spellStart"/>
      <w:r w:rsidRPr="002B3E41">
        <w:rPr>
          <w:rFonts w:ascii="Book Antiqua" w:hAnsi="Book Antiqua"/>
          <w:sz w:val="19"/>
          <w:szCs w:val="19"/>
        </w:rPr>
        <w:t>ão</w:t>
      </w:r>
      <w:proofErr w:type="spellEnd"/>
      <w:r w:rsidRPr="002B3E41">
        <w:rPr>
          <w:rFonts w:ascii="Book Antiqua" w:hAnsi="Book Antiqua"/>
          <w:sz w:val="19"/>
          <w:szCs w:val="19"/>
        </w:rPr>
        <w:t xml:space="preserve"> entre si para que se universalize o acesso ao tráfego eletrônico e se prestem os mesmos serviços em todo o país.</w:t>
      </w:r>
    </w:p>
    <w:p w14:paraId="7B751F6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6.º Em todas as operações das centrais de serviços eletrônicos compartilhados, serão obrigatoriamente respeitados os direitos à privacidade, à proteção dos dados pessoais e ao sigilo das comunicações privadas e, se houver, dos registros.</w:t>
      </w:r>
    </w:p>
    <w:p w14:paraId="1F1129A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7.º As centrais de serviços eletrônicos compartilhados deverão observar os padrões e requisitos de documentos, de conexão e de funcionamento, da Infraestrutura de Chaves Públicas Brasileira (ICP) e da arquitetura dos Padrões de Interoperabilidade de Governo Eletrônico (e-Ping).</w:t>
      </w:r>
    </w:p>
    <w:p w14:paraId="6541B85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249. Todas as solicitações feitas por meio das centrais de serviços eletrônicos compartilhados serão enviadas ao ofício de registro de títulos e documentos e civil de pessoas jurídicas competente, que será o único responsável pelo processamento e atendimento.</w:t>
      </w:r>
    </w:p>
    <w:p w14:paraId="2B693E1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Os oficiais de registro de títulos e documentos e civil de pessoas jurídicas deverão manter, em segurança e sob seu exclusivo controle, indefinida e permanentemente, os livros, classificadores, documentos e dados eletrônicos e responderão por sua guarda e conservação.</w:t>
      </w:r>
    </w:p>
    <w:p w14:paraId="05D8277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250. Respeitada disposição legal ou infralegal diversa admitindo outras formas de assinaturas eletrônicas, os documentos eletrônicos apresentados aos ofícios de registro de títulos e documentos e civil de pessoas jurídicas, ou por eles expedidos, serão assinados com uso de certificado digital, segundo a Infraestrutura de Chaves Públicas Brasileira (ICP), e observarão a arquitetura dos Padrões de Interoperabilidade de Governo Eletrônico (e-Ping).</w:t>
      </w:r>
    </w:p>
    <w:p w14:paraId="2CE06B0B" w14:textId="1336E375" w:rsidR="002B3E41" w:rsidRPr="002B3E41" w:rsidRDefault="00702660" w:rsidP="002B3E41">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t>A</w:t>
      </w:r>
      <w:r w:rsidR="002B3E41" w:rsidRPr="002B3E41">
        <w:rPr>
          <w:rFonts w:ascii="Book Antiqua" w:hAnsi="Book Antiqua"/>
          <w:sz w:val="19"/>
          <w:szCs w:val="19"/>
        </w:rPr>
        <w:t xml:space="preserve">rt. 251. Os livros do registro de títulos e documentos e civil de pessoas jurídicas serão escriturados e mantidos segundo a Lei n. 6.015, de 31 de dezembro de 1973, podendo, para este fim, ser adotados os sistemas de computação, microfilmagem, disco óptico e outros meios de reprodução, nos termos do art. 41 da Lei n. 8.935, de 18 de novembro de 1994, e conforme as normas editadas pelas </w:t>
      </w:r>
      <w:proofErr w:type="spellStart"/>
      <w:r w:rsidR="002B3E41" w:rsidRPr="002B3E41">
        <w:rPr>
          <w:rFonts w:ascii="Book Antiqua" w:hAnsi="Book Antiqua"/>
          <w:sz w:val="19"/>
          <w:szCs w:val="19"/>
        </w:rPr>
        <w:t>corregedorias-gerais</w:t>
      </w:r>
      <w:proofErr w:type="spellEnd"/>
      <w:r w:rsidR="002B3E41" w:rsidRPr="002B3E41">
        <w:rPr>
          <w:rFonts w:ascii="Book Antiqua" w:hAnsi="Book Antiqua"/>
          <w:sz w:val="19"/>
          <w:szCs w:val="19"/>
        </w:rPr>
        <w:t xml:space="preserve"> de Justiça dos estados e do Distrito Federal, sem prejuízo da escrituração eletrônica em repositórios registrais eletrônicos.</w:t>
      </w:r>
    </w:p>
    <w:p w14:paraId="53AF69BF" w14:textId="696E6690" w:rsidR="002B3E41" w:rsidRPr="002B3E41" w:rsidRDefault="00702660" w:rsidP="002B3E41">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t>A</w:t>
      </w:r>
      <w:r w:rsidR="002B3E41" w:rsidRPr="002B3E41">
        <w:rPr>
          <w:rFonts w:ascii="Book Antiqua" w:hAnsi="Book Antiqua"/>
          <w:sz w:val="19"/>
          <w:szCs w:val="19"/>
        </w:rPr>
        <w:t>rt. 252. Os repositórios registrais eletrônicos receberão os dados relativos a todos os atos de registro e aos títulos e documentos que lhes serviram de base.</w:t>
      </w:r>
    </w:p>
    <w:p w14:paraId="2C74F31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Para a criação, atualização, manutenção e guarda permanente dos repositórios registrais eletrônicos deverão ser observados:</w:t>
      </w:r>
    </w:p>
    <w:p w14:paraId="651A928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especificação técnica do modelo de sistema digital para implantação de sistemas de registro de títulos e documentos e civil de pessoas jurídicas eletrônico, segundo Recomendações da Corregedoria Nacional da Justiça;</w:t>
      </w:r>
    </w:p>
    <w:p w14:paraId="35B0203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as</w:t>
      </w:r>
      <w:proofErr w:type="gramEnd"/>
      <w:r w:rsidRPr="002B3E41">
        <w:rPr>
          <w:rFonts w:ascii="Book Antiqua" w:hAnsi="Book Antiqua"/>
          <w:sz w:val="19"/>
          <w:szCs w:val="19"/>
        </w:rPr>
        <w:t xml:space="preserve"> Recomendações para Digitalização de Documentos Arquivísticos Permanentes de 2010, baixadas pelo Conselho Nacional de Arquivos - </w:t>
      </w:r>
      <w:proofErr w:type="spellStart"/>
      <w:r w:rsidRPr="002B3E41">
        <w:rPr>
          <w:rFonts w:ascii="Book Antiqua" w:hAnsi="Book Antiqua"/>
          <w:sz w:val="19"/>
          <w:szCs w:val="19"/>
        </w:rPr>
        <w:t>Conarq</w:t>
      </w:r>
      <w:proofErr w:type="spellEnd"/>
      <w:r w:rsidRPr="002B3E41">
        <w:rPr>
          <w:rFonts w:ascii="Book Antiqua" w:hAnsi="Book Antiqua"/>
          <w:sz w:val="19"/>
          <w:szCs w:val="19"/>
        </w:rPr>
        <w:t>; e</w:t>
      </w:r>
    </w:p>
    <w:p w14:paraId="75C3045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xml:space="preserve">III — os atos normativos baixados pelas </w:t>
      </w:r>
      <w:proofErr w:type="spellStart"/>
      <w:r w:rsidRPr="002B3E41">
        <w:rPr>
          <w:rFonts w:ascii="Book Antiqua" w:hAnsi="Book Antiqua"/>
          <w:sz w:val="19"/>
          <w:szCs w:val="19"/>
        </w:rPr>
        <w:t>corregedorias-gerais</w:t>
      </w:r>
      <w:proofErr w:type="spellEnd"/>
      <w:r w:rsidRPr="002B3E41">
        <w:rPr>
          <w:rFonts w:ascii="Book Antiqua" w:hAnsi="Book Antiqua"/>
          <w:sz w:val="19"/>
          <w:szCs w:val="19"/>
        </w:rPr>
        <w:t xml:space="preserve"> de Justiça dos estados e do Distrito Federal e dos Territórios.</w:t>
      </w:r>
    </w:p>
    <w:p w14:paraId="1344210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253. Aos ofícios de registro de títulos e documentos e civil de pessoas jurídicas é vedado:</w:t>
      </w:r>
    </w:p>
    <w:p w14:paraId="1B21603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recepcionar ou expedir</w:t>
      </w:r>
      <w:proofErr w:type="gramEnd"/>
      <w:r w:rsidRPr="002B3E41">
        <w:rPr>
          <w:rFonts w:ascii="Book Antiqua" w:hAnsi="Book Antiqua"/>
          <w:sz w:val="19"/>
          <w:szCs w:val="19"/>
        </w:rPr>
        <w:t xml:space="preserve"> documentos eletrônicos por e-mail ou serviços postais ou de entrega;</w:t>
      </w:r>
    </w:p>
    <w:p w14:paraId="4D4D0D0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postar ou baixar</w:t>
      </w:r>
      <w:proofErr w:type="gramEnd"/>
      <w:r w:rsidRPr="002B3E41">
        <w:rPr>
          <w:rFonts w:ascii="Book Antiqua" w:hAnsi="Book Antiqua"/>
          <w:sz w:val="19"/>
          <w:szCs w:val="19"/>
        </w:rPr>
        <w:t xml:space="preserve"> (download) documentos eletrônicos e informações em sites que não sejam os das respectivas centrais de serviços eletrônicos compartilhados; e</w:t>
      </w:r>
    </w:p>
    <w:p w14:paraId="68EB569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prestar os serviços eletrônicos referidos neste Capítulo, diretamente ou por terceiros, em concorrência com as centrais de serviços eletrônicos compartilhados, ou fora delas.</w:t>
      </w:r>
    </w:p>
    <w:p w14:paraId="0DFF480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254. Os títulos e documentos eletrônicos, devidamente assinados com o uso de certificado digital, segundo a Infraestrutura de Chaves Públicas Brasileira (ICP), e observada a arquitetura dos Padrões de Interoperabilidade de Governo Eletrônico (e-Ping), podem ser recepcionados diretamente no cartório, caso o usuário assim requeira e compareça na serventia com a devida mídia eletrônica.</w:t>
      </w:r>
    </w:p>
    <w:p w14:paraId="2372240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Nos casos em que o oficial recepcionar quaisquer títulos e documentos diretamente no cartório, ele deverá, no mesmo dia da prática do ato registral, enviar esses títulos e documentos para a central de serviços eletrônicos compartilhados para armazenamento dos indicadores, sob pena de infração administrativa.</w:t>
      </w:r>
    </w:p>
    <w:p w14:paraId="01E398F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255. Os serviços eletrônicos compartilhados passarão a ser prestados dentro do prazo de 360 dias.</w:t>
      </w:r>
    </w:p>
    <w:p w14:paraId="6F85514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256. Sempre que solicitado, documentos físicos (papel) poderão ser recepcionados por serventia de registro de títulos e documentos para envio a comarca diversa, o que se dará em meio magnético e mediante utilização de assinatura eletrônica.</w:t>
      </w:r>
    </w:p>
    <w:p w14:paraId="69B84D9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Para o fim referido no caput, os oficiais de RTDPJ recepcionarão o título em meio físico, farão seu lançamento no livro de protocolo e, em seguida, providenciarão a digitalização e inserção no sistema criado pelo presente provimento, o que se dará mediante envio de arquivo assinado digitalmente que contenha certidão relativa a todo o procedimento e imagem eletrônica do documento.</w:t>
      </w:r>
    </w:p>
    <w:p w14:paraId="654C3FD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Ao apresentar seu documento e declarar a finalidade de remessa para registro em outra serventia, o interessado preencherá requerimento em que indicará, além de seus dados pessoais e endereço eletrônico (e-mail), a comarca competente para o registro.</w:t>
      </w:r>
    </w:p>
    <w:p w14:paraId="216292E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Após o procedimento previsto nos parágrafos anteriores, a cada envio realizado, a serventia devolverá ao interessado o documento físico apresentado e lhe entregará recibo com os valores cobrados e a indicação do sítio eletrônico em que deverá acompanhar a tramitação do pedido, no qual também poderá visualizar o arquivo com a certidão enviada.</w:t>
      </w:r>
    </w:p>
    <w:p w14:paraId="62B088E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O cartório destinatário, por meio do sistema de que trata este Capítulo, informará aos usuários eventuais exigências, valores devidos de emolumentos e taxas e, por fim, lhe facultará o download do título registrado em meio eletrônico.</w:t>
      </w:r>
    </w:p>
    <w:p w14:paraId="714393F3"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V</w:t>
      </w:r>
    </w:p>
    <w:p w14:paraId="4F8C970E"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TABELIONATO DE PROTESTO</w:t>
      </w:r>
    </w:p>
    <w:p w14:paraId="0EFB9DE5"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2249A844"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Serviços Eletrônicos dos Tabeliães de Protesto de Títulos - CENPROT</w:t>
      </w:r>
    </w:p>
    <w:p w14:paraId="7EDCBE1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257. Os tabeliães de protesto de títulos de todo território nacional instituirão, no prazo de 30 dias, a — Central Nacional de Serviços Eletrônicos dos Tabeliães de Protesto (CENPROT), para prestação de serviços eletrônicos.</w:t>
      </w:r>
    </w:p>
    <w:p w14:paraId="2057D84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Parágrafo único. É obrigatória a adesão de todos os tabeliães de protesto do país ou responsáveis interinos pelo expediente à CENPROT de que trata o caput deste artigo, à qual ficarão vinculados, sob pena de responsabilização disciplinar nos termos do inciso I do caput do art. 31 da Lei n. 8.935, de 18 de novembro de 1994.</w:t>
      </w:r>
    </w:p>
    <w:p w14:paraId="586105D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258. A CENPROT será operada, mantida e administrada conforme deliberação da assembleia geral dos tabeliães de protesto de títulos, podendo ser delegada à entidade nacional representativa da categoria.</w:t>
      </w:r>
    </w:p>
    <w:p w14:paraId="113E369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Poderão ser instituídas CENPROT seccionais na forma e locais definidos pela assembleia geral dos tabeliães de protesto de títulos.</w:t>
      </w:r>
    </w:p>
    <w:p w14:paraId="75460DC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CENPROT e as seccionais instaladas se subordinam às normas, à auditagem e à fiscalização da Corregedoria Nacional de Justiça e da Corregedoria- Geral de Justiça (CGJ) respectiva.</w:t>
      </w:r>
    </w:p>
    <w:p w14:paraId="346FFE1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259. A CENPROT deve disponibilizar, por meio da rede mundial de computadores (internet) pelo menos, os seguintes serviços:</w:t>
      </w:r>
    </w:p>
    <w:p w14:paraId="2B7C46E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acesso</w:t>
      </w:r>
      <w:proofErr w:type="gramEnd"/>
      <w:r w:rsidRPr="002B3E41">
        <w:rPr>
          <w:rFonts w:ascii="Book Antiqua" w:hAnsi="Book Antiqua"/>
          <w:sz w:val="19"/>
          <w:szCs w:val="19"/>
        </w:rPr>
        <w:t xml:space="preserve"> a informações sobre quaisquer protestos válidos lavrados pelos tabeliães de protesto de títulos dos estados ou do Distrito Federal;</w:t>
      </w:r>
    </w:p>
    <w:p w14:paraId="4EA2595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consulta</w:t>
      </w:r>
      <w:proofErr w:type="gramEnd"/>
      <w:r w:rsidRPr="002B3E41">
        <w:rPr>
          <w:rFonts w:ascii="Book Antiqua" w:hAnsi="Book Antiqua"/>
          <w:sz w:val="19"/>
          <w:szCs w:val="19"/>
        </w:rPr>
        <w:t xml:space="preserve"> gratuita às informações indicativas da existência ou inexistência de protesto, respectivos tabelionatos e valor;</w:t>
      </w:r>
    </w:p>
    <w:p w14:paraId="66E3E25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fornecimento de informação complementar acerca da existência de protesto e sobre dados ou elementos do registro, quando o interessado dispensar a certidão;</w:t>
      </w:r>
    </w:p>
    <w:p w14:paraId="17BAA66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fornecimento</w:t>
      </w:r>
      <w:proofErr w:type="gramEnd"/>
      <w:r w:rsidRPr="002B3E41">
        <w:rPr>
          <w:rFonts w:ascii="Book Antiqua" w:hAnsi="Book Antiqua"/>
          <w:sz w:val="19"/>
          <w:szCs w:val="19"/>
        </w:rPr>
        <w:t xml:space="preserve"> de instrumentos de protesto em meio eletrônico;</w:t>
      </w:r>
    </w:p>
    <w:p w14:paraId="6E47FC6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recepção</w:t>
      </w:r>
      <w:proofErr w:type="gramEnd"/>
      <w:r w:rsidRPr="002B3E41">
        <w:rPr>
          <w:rFonts w:ascii="Book Antiqua" w:hAnsi="Book Antiqua"/>
          <w:sz w:val="19"/>
          <w:szCs w:val="19"/>
        </w:rPr>
        <w:t xml:space="preserve"> de declaração eletrônica de anuência para fins de cancelamento de protesto;</w:t>
      </w:r>
    </w:p>
    <w:p w14:paraId="7C6A1D6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VI — </w:t>
      </w:r>
      <w:proofErr w:type="gramStart"/>
      <w:r w:rsidRPr="002B3E41">
        <w:rPr>
          <w:rFonts w:ascii="Book Antiqua" w:hAnsi="Book Antiqua"/>
          <w:sz w:val="19"/>
          <w:szCs w:val="19"/>
        </w:rPr>
        <w:t>recepção</w:t>
      </w:r>
      <w:proofErr w:type="gramEnd"/>
      <w:r w:rsidRPr="002B3E41">
        <w:rPr>
          <w:rFonts w:ascii="Book Antiqua" w:hAnsi="Book Antiqua"/>
          <w:sz w:val="19"/>
          <w:szCs w:val="19"/>
        </w:rPr>
        <w:t xml:space="preserve"> de requerimento eletrônico de cancelamento de protesto;</w:t>
      </w:r>
    </w:p>
    <w:p w14:paraId="348766D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 — recepção de títulos e documentos de dívida, em meio eletrônico, para fins de protesto, encaminhados por órgãos do Poder Judiciário, das procuradorias, dos advogados e dos apresentantes cadastrados; e</w:t>
      </w:r>
    </w:p>
    <w:p w14:paraId="1C5169E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VIII — recepção de pedidos de certidão de protesto e de cancelamento e disponibilização da certidão eletrônica expedida pelas serventias do Estado ou do Distrito Federal em atendimento a tais solicitações.</w:t>
      </w:r>
    </w:p>
    <w:p w14:paraId="0B27CC7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Na informação complementar requerida pelo interessado, acerca da existência de protesto, poderão constar os seguintes dados:</w:t>
      </w:r>
    </w:p>
    <w:p w14:paraId="4D62E07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nome</w:t>
      </w:r>
      <w:proofErr w:type="gramEnd"/>
      <w:r w:rsidRPr="002B3E41">
        <w:rPr>
          <w:rFonts w:ascii="Book Antiqua" w:hAnsi="Book Antiqua"/>
          <w:sz w:val="19"/>
          <w:szCs w:val="19"/>
        </w:rPr>
        <w:t xml:space="preserve"> do devedor, e quando constar do registro, endereço completo, endereço eletrônico e telefone;</w:t>
      </w:r>
    </w:p>
    <w:p w14:paraId="6E774C6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se</w:t>
      </w:r>
      <w:proofErr w:type="gramEnd"/>
      <w:r w:rsidRPr="002B3E41">
        <w:rPr>
          <w:rFonts w:ascii="Book Antiqua" w:hAnsi="Book Antiqua"/>
          <w:sz w:val="19"/>
          <w:szCs w:val="19"/>
        </w:rPr>
        <w:t xml:space="preserve"> pessoa física, número de inscrição no Cadastro de Pessoas Físicas (CPF) — se pessoa jurídica, número de inscrição no Cadastro Nacional de Pessoas Jurídicas (CNPJ);</w:t>
      </w:r>
    </w:p>
    <w:p w14:paraId="14765E8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tipo, número e folha do livro de protesto, ou número do registro sequencial do protesto;</w:t>
      </w:r>
    </w:p>
    <w:p w14:paraId="5E764B2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tipo</w:t>
      </w:r>
      <w:proofErr w:type="gramEnd"/>
      <w:r w:rsidRPr="002B3E41">
        <w:rPr>
          <w:rFonts w:ascii="Book Antiqua" w:hAnsi="Book Antiqua"/>
          <w:sz w:val="19"/>
          <w:szCs w:val="19"/>
        </w:rPr>
        <w:t xml:space="preserve"> de ocorrência e respectiva data;</w:t>
      </w:r>
    </w:p>
    <w:p w14:paraId="292B11F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nome</w:t>
      </w:r>
      <w:proofErr w:type="gramEnd"/>
      <w:r w:rsidRPr="002B3E41">
        <w:rPr>
          <w:rFonts w:ascii="Book Antiqua" w:hAnsi="Book Antiqua"/>
          <w:sz w:val="19"/>
          <w:szCs w:val="19"/>
        </w:rPr>
        <w:t xml:space="preserve"> do apresentante do título ou documento de dívida, nome do endossatário (cedente), e tipo do endosso;</w:t>
      </w:r>
    </w:p>
    <w:p w14:paraId="082D243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VI — </w:t>
      </w:r>
      <w:proofErr w:type="gramStart"/>
      <w:r w:rsidRPr="002B3E41">
        <w:rPr>
          <w:rFonts w:ascii="Book Antiqua" w:hAnsi="Book Antiqua"/>
          <w:sz w:val="19"/>
          <w:szCs w:val="19"/>
        </w:rPr>
        <w:t>nome</w:t>
      </w:r>
      <w:proofErr w:type="gramEnd"/>
      <w:r w:rsidRPr="002B3E41">
        <w:rPr>
          <w:rFonts w:ascii="Book Antiqua" w:hAnsi="Book Antiqua"/>
          <w:sz w:val="19"/>
          <w:szCs w:val="19"/>
        </w:rPr>
        <w:t>, número do CPF ou CNPJ do credor (sacador), e quando constar do registro, endereço completo, endereço eletrônico e telefone; e</w:t>
      </w:r>
    </w:p>
    <w:p w14:paraId="2E39697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VII — data e número do protocolo, espécie, número do título ou documento de dívida, data de emissão, data de vencimento, valor original, valor protestado, valor das intimações e, quando houver, valor do edital, com indicação de motivo.</w:t>
      </w:r>
    </w:p>
    <w:p w14:paraId="1B6DE5E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260. As informações enviadas pelos tabeliães de protesto de títulos à CENPROT, na forma e no prazo estabelecido pela Central, não geram o pagamento aos tabelionatos de protesto de emolumentos ou de quaisquer outras despesas decorrentes do envio.</w:t>
      </w:r>
    </w:p>
    <w:p w14:paraId="7C2CB2C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Será de responsabilidade exclusiva do tabelião de protesto de títulos as consequências pela eventual omissão de informação que deveria ter sido enviada à CENPROT.</w:t>
      </w:r>
    </w:p>
    <w:p w14:paraId="3289E00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261. Os tabeliães de protesto, ainda que representados por sua entidade escolhida, poderão realizar auditoria, com monitoramento automático do descumprimento de prazos, horários e procedimentos incumbidos aos tabeliães de protesto, atividade denominada “Autogestão on-line” com a geração de relatórios a serem encaminhados ao juízo competente e, quando for o caso, à Corregedoria Nacional de Justiça e à respectiva Corregedoria-Geral de Justiça (CGJ).</w:t>
      </w:r>
    </w:p>
    <w:p w14:paraId="059CA23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atuação prevista no caput será preventiva, com o propósito de autogestão da atividade, notificando os tabeliães que incorram em excesso de prazo ou não observância de procedimentos legais e normativos, antes do envio de relatórios aos órgãos correcionais.</w:t>
      </w:r>
    </w:p>
    <w:p w14:paraId="6CB510A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262. As </w:t>
      </w:r>
      <w:proofErr w:type="spellStart"/>
      <w:r w:rsidRPr="002B3E41">
        <w:rPr>
          <w:rFonts w:ascii="Book Antiqua" w:hAnsi="Book Antiqua"/>
          <w:sz w:val="19"/>
          <w:szCs w:val="19"/>
        </w:rPr>
        <w:t>corregedorias-gerais</w:t>
      </w:r>
      <w:proofErr w:type="spellEnd"/>
      <w:r w:rsidRPr="002B3E41">
        <w:rPr>
          <w:rFonts w:ascii="Book Antiqua" w:hAnsi="Book Antiqua"/>
          <w:sz w:val="19"/>
          <w:szCs w:val="19"/>
        </w:rPr>
        <w:t xml:space="preserve"> de Justiça dos estados fiscalizarão a efetiva vinculação dos tabeliães de protesto à CENPROT, observados os limites, a temporalidade e o escopo do uso da central, bem como a extensão da responsabilidade dos tabeliães de protesto.</w:t>
      </w:r>
    </w:p>
    <w:p w14:paraId="2C45219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263. A prestação de serviços a terceiros com a utilização de dados existentes na CENPROT se dará mediante convênio/termo de adesão que deverá conter cláusulas de responsabilidade recíprocas, contendo forma, prazo e taxas administrativas livremente ajustadas entre as partes.</w:t>
      </w:r>
    </w:p>
    <w:p w14:paraId="2035FBA1"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VI</w:t>
      </w:r>
    </w:p>
    <w:p w14:paraId="5CA62C16"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TABELIONATO DE NOTAS</w:t>
      </w:r>
    </w:p>
    <w:p w14:paraId="539D8EB7"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5CCE914A"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Central Notarial de Serviços Eletrônicos Compartilhados (CENSEC)</w:t>
      </w:r>
    </w:p>
    <w:p w14:paraId="286C4808"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w:t>
      </w:r>
    </w:p>
    <w:p w14:paraId="683037F9"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63B7E49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264. Fica corroborada a instituição da Central Notarial de Serviços Eletrônicos Compartilhados (CENSEC), disponível por meio do Sistema de Informações e Gerenciamento Notarial (SIGNO) e publicada sob o domínio </w:t>
      </w:r>
      <w:proofErr w:type="spellStart"/>
      <w:r w:rsidRPr="002B3E41">
        <w:rPr>
          <w:rFonts w:ascii="Book Antiqua" w:hAnsi="Book Antiqua"/>
          <w:sz w:val="19"/>
          <w:szCs w:val="19"/>
        </w:rPr>
        <w:t>www</w:t>
      </w:r>
      <w:proofErr w:type="spellEnd"/>
      <w:r w:rsidRPr="002B3E41">
        <w:rPr>
          <w:rFonts w:ascii="Book Antiqua" w:hAnsi="Book Antiqua"/>
          <w:sz w:val="19"/>
          <w:szCs w:val="19"/>
        </w:rPr>
        <w:t>. censec.org.br, desenvolvida, mantida e operada pelo Colégio Notarial do Brasil Conselho Federal (CNB/CF), sem nenhum ônus para o Conselho Nacional de Justiça (CNJ) ou qualquer outro órgão governamental, com objetivo de:</w:t>
      </w:r>
    </w:p>
    <w:p w14:paraId="5CC47D1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interligar</w:t>
      </w:r>
      <w:proofErr w:type="gramEnd"/>
      <w:r w:rsidRPr="002B3E41">
        <w:rPr>
          <w:rFonts w:ascii="Book Antiqua" w:hAnsi="Book Antiqua"/>
          <w:sz w:val="19"/>
          <w:szCs w:val="19"/>
        </w:rPr>
        <w:t xml:space="preserve"> as serventias extrajudiciais brasileiras que praticam atos </w:t>
      </w:r>
      <w:proofErr w:type="spellStart"/>
      <w:proofErr w:type="gramStart"/>
      <w:r w:rsidRPr="002B3E41">
        <w:rPr>
          <w:rFonts w:ascii="Book Antiqua" w:hAnsi="Book Antiqua"/>
          <w:sz w:val="19"/>
          <w:szCs w:val="19"/>
        </w:rPr>
        <w:t>notariais,permitido</w:t>
      </w:r>
      <w:proofErr w:type="spellEnd"/>
      <w:proofErr w:type="gramEnd"/>
      <w:r w:rsidRPr="002B3E41">
        <w:rPr>
          <w:rFonts w:ascii="Book Antiqua" w:hAnsi="Book Antiqua"/>
          <w:sz w:val="19"/>
          <w:szCs w:val="19"/>
        </w:rPr>
        <w:t xml:space="preserve"> o intercâmbio de documentos eletrônicos e o tráfego de informações e dados;</w:t>
      </w:r>
    </w:p>
    <w:p w14:paraId="04D710D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aprimorar</w:t>
      </w:r>
      <w:proofErr w:type="gramEnd"/>
      <w:r w:rsidRPr="002B3E41">
        <w:rPr>
          <w:rFonts w:ascii="Book Antiqua" w:hAnsi="Book Antiqua"/>
          <w:sz w:val="19"/>
          <w:szCs w:val="19"/>
        </w:rPr>
        <w:t xml:space="preserve"> tecnologias com a finalidade de viabilizar os serviços notariais em meio eletrônico;</w:t>
      </w:r>
    </w:p>
    <w:p w14:paraId="28F6955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implantar em âmbito nacional um sistema de gerenciamento de banco de dados, para pesquisa;</w:t>
      </w:r>
    </w:p>
    <w:p w14:paraId="0BBC0CB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incentivar</w:t>
      </w:r>
      <w:proofErr w:type="gramEnd"/>
      <w:r w:rsidRPr="002B3E41">
        <w:rPr>
          <w:rFonts w:ascii="Book Antiqua" w:hAnsi="Book Antiqua"/>
          <w:sz w:val="19"/>
          <w:szCs w:val="19"/>
        </w:rPr>
        <w:t xml:space="preserve"> o desenvolvimento tecnológico do sistema notarial brasileiro, facilitando o acesso às informações, ressalvadas as hipóteses de acesso restrito nos casos de sigilo; e</w:t>
      </w:r>
    </w:p>
    <w:p w14:paraId="5BA0FE5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xml:space="preserve">V — </w:t>
      </w:r>
      <w:proofErr w:type="gramStart"/>
      <w:r w:rsidRPr="002B3E41">
        <w:rPr>
          <w:rFonts w:ascii="Book Antiqua" w:hAnsi="Book Antiqua"/>
          <w:sz w:val="19"/>
          <w:szCs w:val="19"/>
        </w:rPr>
        <w:t>possibilitar</w:t>
      </w:r>
      <w:proofErr w:type="gramEnd"/>
      <w:r w:rsidRPr="002B3E41">
        <w:rPr>
          <w:rFonts w:ascii="Book Antiqua" w:hAnsi="Book Antiqua"/>
          <w:sz w:val="19"/>
          <w:szCs w:val="19"/>
        </w:rPr>
        <w:t xml:space="preserve"> o acesso direto de órgãos do Poder Público a informações e dados correspondentes ao serviço notarial.</w:t>
      </w:r>
    </w:p>
    <w:p w14:paraId="7D54D7E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265. A CENSEC funcionará por meio de portal na rede mundial de computadores e será composta dos seguintes módulos operacionais:</w:t>
      </w:r>
    </w:p>
    <w:p w14:paraId="2C0B329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Registro Central de Testamentos On-Line (RCTO): destinado à pesquisa de testamentos públicos e de instrumentos de aprovação de testamentos cerrados, lavrados no país, no mínimo, desde 1.º de janeiro de 2000;</w:t>
      </w:r>
    </w:p>
    <w:p w14:paraId="7533D38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Central de Escrituras de Separações, Divórcios e Inventários (CESDI): destinada à pesquisa de escrituras a que alude a Lei n. 11.441, de 4 de janeiro de 2007, lavradas no país, no mínimo, desde 1.º de janeiro de 2007;</w:t>
      </w:r>
    </w:p>
    <w:p w14:paraId="7751507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Central de Escrituras e Procurações (CEP): destinada à pesquisa de procurações e atos notariais diversos, lavrados no país, no mínimo, desde 1.º de janeiro de 2006; e</w:t>
      </w:r>
    </w:p>
    <w:p w14:paraId="4A4775B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Central Nacional de Sinal Público (CNSIP): destinada ao arquivamento digital de sinal público de notários e registradores e respectiva pesquisa.</w:t>
      </w:r>
    </w:p>
    <w:p w14:paraId="77FE4C4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266. A CENSEC será integrada, obrigatoriamente, por todos os tabeliães de notas e oficiais de registro que pratiquem atos notariais, os quais deverão acessar o Portal do CENSEC na internet para incluir dados específicos e emitir informações para cada um dos módulos acima citados, com observância dos procedimentos descritos neste Código de Normas.</w:t>
      </w:r>
    </w:p>
    <w:p w14:paraId="39D224E9"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II</w:t>
      </w:r>
    </w:p>
    <w:p w14:paraId="79465D2A"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Registro Central de Testamentos “On-Line” (RCTO)</w:t>
      </w:r>
    </w:p>
    <w:p w14:paraId="5A70188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267. Os tabeliães de notas, com atribuição pura ou cumulativa dessa especialidade, e os oficiais de registro que detenham atribuição notarial para lavratura de testamentos remeterão ao Colégio Notarial do Brasil - Conselho Federal quinzenalmente, por meio da CENSEC, relação dos nomes constantes dos testamentos lavrados em seus livros e respectivas revogações, bem como dos instrumentos de aprovação de testamentos cerrados, ou informação negativa da prática de qualquer desses atos, nos seguintes termos:</w:t>
      </w:r>
    </w:p>
    <w:p w14:paraId="0EFEFC9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até</w:t>
      </w:r>
      <w:proofErr w:type="gramEnd"/>
      <w:r w:rsidRPr="002B3E41">
        <w:rPr>
          <w:rFonts w:ascii="Book Antiqua" w:hAnsi="Book Antiqua"/>
          <w:sz w:val="19"/>
          <w:szCs w:val="19"/>
        </w:rPr>
        <w:t xml:space="preserve"> o dia 5 de cada mês subsequente, quanto a atos praticados na segunda quinzena do mês anterior; e</w:t>
      </w:r>
    </w:p>
    <w:p w14:paraId="2763260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até</w:t>
      </w:r>
      <w:proofErr w:type="gramEnd"/>
      <w:r w:rsidRPr="002B3E41">
        <w:rPr>
          <w:rFonts w:ascii="Book Antiqua" w:hAnsi="Book Antiqua"/>
          <w:sz w:val="19"/>
          <w:szCs w:val="19"/>
        </w:rPr>
        <w:t xml:space="preserve"> o dia 20, quanto a atos praticados na primeira quinzena do próprio mês.</w:t>
      </w:r>
    </w:p>
    <w:p w14:paraId="742DFF1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Nos meses em que os dias 5 e 20 não forem dias úteis, a informação deverá ser enviada no dia útil subsequente.</w:t>
      </w:r>
    </w:p>
    <w:p w14:paraId="3E31470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Constarão da informação:</w:t>
      </w:r>
    </w:p>
    <w:p w14:paraId="2E92EC5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nome por extenso do testador, número do documento de identidade (RG ou documento equivalente) e CPF;</w:t>
      </w:r>
    </w:p>
    <w:p w14:paraId="5F79F58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espécie e data do ato; e</w:t>
      </w:r>
    </w:p>
    <w:p w14:paraId="5484105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c) livro e folhas em que o ato foi lavrado.</w:t>
      </w:r>
    </w:p>
    <w:p w14:paraId="04FD1A4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As informações positivas ou negativas serão enviadas, por meio da internet, ao Colégio Notarial do Brasil - Conselho Federal, arquivando-se digitalmente o comprovante do envio.</w:t>
      </w:r>
    </w:p>
    <w:p w14:paraId="30E41CA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4.º No prazo para envio da informação, os tabeliães de notas, com atribuição pura ou cumulativa dessa especialidade, e os oficiais de registro que detenham atribuição notarial para lavratura de </w:t>
      </w:r>
      <w:r w:rsidRPr="002B3E41">
        <w:rPr>
          <w:rFonts w:ascii="Book Antiqua" w:hAnsi="Book Antiqua"/>
          <w:sz w:val="19"/>
          <w:szCs w:val="19"/>
        </w:rPr>
        <w:lastRenderedPageBreak/>
        <w:t>testamentos remeterão ao Colégio Notarial do Brasil - Conselho Federal, na qualidade de operador do CENSEC, para cada ato comunicado, o valor previsto na legislação estadual, em que houver esta previsão.</w:t>
      </w:r>
    </w:p>
    <w:p w14:paraId="5001002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268. A informação sobre a existência ou não de testamento somente será fornecida pelo CNB/CF nos seguintes casos:</w:t>
      </w:r>
    </w:p>
    <w:p w14:paraId="396ACE6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mediante</w:t>
      </w:r>
      <w:proofErr w:type="gramEnd"/>
      <w:r w:rsidRPr="002B3E41">
        <w:rPr>
          <w:rFonts w:ascii="Book Antiqua" w:hAnsi="Book Antiqua"/>
          <w:sz w:val="19"/>
          <w:szCs w:val="19"/>
        </w:rPr>
        <w:t xml:space="preserve"> requisição judicial ou do Ministério Público, gratuitamente;</w:t>
      </w:r>
    </w:p>
    <w:p w14:paraId="273EB39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de</w:t>
      </w:r>
      <w:proofErr w:type="gramEnd"/>
      <w:r w:rsidRPr="002B3E41">
        <w:rPr>
          <w:rFonts w:ascii="Book Antiqua" w:hAnsi="Book Antiqua"/>
          <w:sz w:val="19"/>
          <w:szCs w:val="19"/>
        </w:rPr>
        <w:t xml:space="preserve"> pessoa viva, a pedido do próprio testador, mediante apresentação da cópia do documento de identidade, observado o parágrafo único deste artigo; e</w:t>
      </w:r>
    </w:p>
    <w:p w14:paraId="4A0275C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de pessoa falecida, a pedido de interessado, mediante apresentação da certidão de óbito expedida pelo Registro Civil de Pessoas Naturais, observado o parágrafo único deste artigo.</w:t>
      </w:r>
    </w:p>
    <w:p w14:paraId="0F98993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recolhimento de quantia correspondente ao fornecimento da informação será devido na forma e pelo valor que for previsto na legislação da unidade da federação em que tenha ocorrido o óbito, se existir tal previsão.</w:t>
      </w:r>
    </w:p>
    <w:p w14:paraId="3F6FF32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269. As informações citadas no 5.º artigo anterior serão remetidas, no prazo de até 48 horas, por documento eletrônico assinado digitalmente, com base no padrão ICP-BRASIL, pelo Presidente do Conselho Federal do Colégio Notarial do Brasil, ou por pessoa por ele designada, sob sua responsabilidade.</w:t>
      </w:r>
    </w:p>
    <w:p w14:paraId="6C818AB2"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III</w:t>
      </w:r>
    </w:p>
    <w:p w14:paraId="264F710E"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Central de Escrituras de Separações, Divórcios e Inventários (CESDI)</w:t>
      </w:r>
    </w:p>
    <w:p w14:paraId="2BCDD88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270. Os tabeliães de notas, com atribuição pura ou cumulativa dessa especialidade, e os oficiais de registro que detenham atribuição notarial remeterão ao Colégio Notarial do Brasil - Conselho Federal, quinzenalmente, por meio da CENSEC, informação sobre a lavratura de escrituras decorrentes da Lei n. 11.441/07 contendo os dados abaixo relacionados ou, na hipótese de ausência, informação negativa da prática desses atos no período, arquivando-se digitalmente o comprovante de remessa, nos seguintes termos:</w:t>
      </w:r>
    </w:p>
    <w:p w14:paraId="63F3EF4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até</w:t>
      </w:r>
      <w:proofErr w:type="gramEnd"/>
      <w:r w:rsidRPr="002B3E41">
        <w:rPr>
          <w:rFonts w:ascii="Book Antiqua" w:hAnsi="Book Antiqua"/>
          <w:sz w:val="19"/>
          <w:szCs w:val="19"/>
        </w:rPr>
        <w:t xml:space="preserve"> o dia 5 de cada mês subsequente, aos atos praticados na segunda quinzena do mês anterior; e</w:t>
      </w:r>
    </w:p>
    <w:p w14:paraId="4052168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até</w:t>
      </w:r>
      <w:proofErr w:type="gramEnd"/>
      <w:r w:rsidRPr="002B3E41">
        <w:rPr>
          <w:rFonts w:ascii="Book Antiqua" w:hAnsi="Book Antiqua"/>
          <w:sz w:val="19"/>
          <w:szCs w:val="19"/>
        </w:rPr>
        <w:t xml:space="preserve"> o dia 20, os atos praticados na primeira quinzena do mesmo mês.</w:t>
      </w:r>
    </w:p>
    <w:p w14:paraId="75BF4BC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Nos meses em que os dias 5 e 20 não forem dias úteis, a informação deverá ser enviada no dia útil subsequente.</w:t>
      </w:r>
    </w:p>
    <w:p w14:paraId="54263D2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Constarão da informação:</w:t>
      </w:r>
    </w:p>
    <w:p w14:paraId="22B591F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tipo de escritura;</w:t>
      </w:r>
    </w:p>
    <w:p w14:paraId="6A15312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data da lavratura do ato;</w:t>
      </w:r>
    </w:p>
    <w:p w14:paraId="68539EA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c) livro e folhas em que o ato foi lavrado; e</w:t>
      </w:r>
    </w:p>
    <w:p w14:paraId="3144420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d) nome por extenso das partes: </w:t>
      </w:r>
      <w:proofErr w:type="spellStart"/>
      <w:r w:rsidRPr="002B3E41">
        <w:rPr>
          <w:rFonts w:ascii="Book Antiqua" w:hAnsi="Book Antiqua"/>
          <w:sz w:val="19"/>
          <w:szCs w:val="19"/>
        </w:rPr>
        <w:t>separandos</w:t>
      </w:r>
      <w:proofErr w:type="spellEnd"/>
      <w:r w:rsidRPr="002B3E41">
        <w:rPr>
          <w:rFonts w:ascii="Book Antiqua" w:hAnsi="Book Antiqua"/>
          <w:sz w:val="19"/>
          <w:szCs w:val="19"/>
        </w:rPr>
        <w:t xml:space="preserve">, </w:t>
      </w:r>
      <w:proofErr w:type="spellStart"/>
      <w:r w:rsidRPr="002B3E41">
        <w:rPr>
          <w:rFonts w:ascii="Book Antiqua" w:hAnsi="Book Antiqua"/>
          <w:sz w:val="19"/>
          <w:szCs w:val="19"/>
        </w:rPr>
        <w:t>divorciandos</w:t>
      </w:r>
      <w:proofErr w:type="spellEnd"/>
      <w:r w:rsidRPr="002B3E41">
        <w:rPr>
          <w:rFonts w:ascii="Book Antiqua" w:hAnsi="Book Antiqua"/>
          <w:sz w:val="19"/>
          <w:szCs w:val="19"/>
        </w:rPr>
        <w:t>, “de cujus”, cônjuge supérstite e herdeiros, bem como seus respectivos números de documento de identidade (RG ou equivalente) e CPF, e do advogado oficiante.</w:t>
      </w:r>
    </w:p>
    <w:p w14:paraId="4438700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As informações positivas ou negativas serão enviadas, por meio da internet, ao Colégio Notarial do Brasil - Conselho Federal, arquivando-se digitalmente o comprovante do envio.</w:t>
      </w:r>
    </w:p>
    <w:p w14:paraId="6A634DA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xml:space="preserve">Art. 271. Poderá qualquer interessado acessar o sítio eletrônico para obter informação sobre a eventual existência dos atos referidos no artigo anterior e o sistema indicará, em caso positivo, o tipo de escritura, a serventia que a lavrou, a data do ato, o respectivo número do livro e das folhas, os nomes dos </w:t>
      </w:r>
      <w:proofErr w:type="spellStart"/>
      <w:r w:rsidRPr="002B3E41">
        <w:rPr>
          <w:rFonts w:ascii="Book Antiqua" w:hAnsi="Book Antiqua"/>
          <w:sz w:val="19"/>
          <w:szCs w:val="19"/>
        </w:rPr>
        <w:t>separandos</w:t>
      </w:r>
      <w:proofErr w:type="spellEnd"/>
      <w:r w:rsidRPr="002B3E41">
        <w:rPr>
          <w:rFonts w:ascii="Book Antiqua" w:hAnsi="Book Antiqua"/>
          <w:sz w:val="19"/>
          <w:szCs w:val="19"/>
        </w:rPr>
        <w:t xml:space="preserve">, </w:t>
      </w:r>
      <w:proofErr w:type="spellStart"/>
      <w:r w:rsidRPr="002B3E41">
        <w:rPr>
          <w:rFonts w:ascii="Book Antiqua" w:hAnsi="Book Antiqua"/>
          <w:sz w:val="19"/>
          <w:szCs w:val="19"/>
        </w:rPr>
        <w:t>divorciandos</w:t>
      </w:r>
      <w:proofErr w:type="spellEnd"/>
      <w:r w:rsidRPr="002B3E41">
        <w:rPr>
          <w:rFonts w:ascii="Book Antiqua" w:hAnsi="Book Antiqua"/>
          <w:sz w:val="19"/>
          <w:szCs w:val="19"/>
        </w:rPr>
        <w:t>, “de cujus”, cônjuges supérstites e herdeiros, bem como seus respectivos números de documento de identidade (RG ou equivalente) e CPF e o advogado assistente.</w:t>
      </w:r>
    </w:p>
    <w:p w14:paraId="1135D829"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IV</w:t>
      </w:r>
    </w:p>
    <w:p w14:paraId="270A51F9"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Central de Escrituras e Procurações (CEP)</w:t>
      </w:r>
    </w:p>
    <w:p w14:paraId="1F24166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272. Os tabeliães de notas, com atribuição pura ou cumulativa dessa especialidade, e os oficiais de registro que detenham atribuição notarial remeterão ao Colégio Notarial do Brasil - Conselho Federal, quinzenalmente, por meio da CENSEC, informações constantes das escrituras públicas e procurações públicas ou informação negativa da prática destes atos, exceto quanto às escrituras de separação, divórcio e inventário (que deverão ser informadas à CESDI) e às de testamento (que deverão ser informadas ao RCTO), nos seguintes termos:</w:t>
      </w:r>
    </w:p>
    <w:p w14:paraId="54EA244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até</w:t>
      </w:r>
      <w:proofErr w:type="gramEnd"/>
      <w:r w:rsidRPr="002B3E41">
        <w:rPr>
          <w:rFonts w:ascii="Book Antiqua" w:hAnsi="Book Antiqua"/>
          <w:sz w:val="19"/>
          <w:szCs w:val="19"/>
        </w:rPr>
        <w:t xml:space="preserve"> o dia 5 do mês subsequente, os atos praticados na segunda quinzena do mês anterior; e</w:t>
      </w:r>
    </w:p>
    <w:p w14:paraId="467FBCF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até</w:t>
      </w:r>
      <w:proofErr w:type="gramEnd"/>
      <w:r w:rsidRPr="002B3E41">
        <w:rPr>
          <w:rFonts w:ascii="Book Antiqua" w:hAnsi="Book Antiqua"/>
          <w:sz w:val="19"/>
          <w:szCs w:val="19"/>
        </w:rPr>
        <w:t xml:space="preserve"> o dia 20, os atos praticados na primeira quinzena do mesmo mês.</w:t>
      </w:r>
    </w:p>
    <w:p w14:paraId="4DDFC65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Nos meses em que os dias 5 e 20 não forem dias úteis, a informação deverá ser enviada no dia útil subsequente;</w:t>
      </w:r>
    </w:p>
    <w:p w14:paraId="48D3B48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Constarão da informação:</w:t>
      </w:r>
    </w:p>
    <w:p w14:paraId="368F20B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nomes por extenso das partes;</w:t>
      </w:r>
    </w:p>
    <w:p w14:paraId="7A742FF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número do documento de identidade (RG ou equivalente);</w:t>
      </w:r>
    </w:p>
    <w:p w14:paraId="3EEB5F8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c) CPF;</w:t>
      </w:r>
    </w:p>
    <w:p w14:paraId="6306136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d) valor do negócio jurídico (quando existente); e</w:t>
      </w:r>
    </w:p>
    <w:p w14:paraId="09A14EF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e) número do livro e folhas.</w:t>
      </w:r>
    </w:p>
    <w:p w14:paraId="4BF3F9C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As informações positivas ou negativas serão enviadas, por meio da internet, ao Colégio Notarial do Brasil - Conselho Federal, arquivando-se digitalmente o comprovante do envio.</w:t>
      </w:r>
    </w:p>
    <w:p w14:paraId="6C0A3A5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Independentemente da prestação de informações à Central de Escrituras e Procurações - CEP, será obrigatória a comunicação da lavratura de escritura pública de revogação de procuração e de escritura pública de rerratificação, pelo notário que as lavrar, ao notário que houver lavrado a escritura de procuração revogada, ou a escritura pública do negócio jurídico objeto da rerratificação, com a realização das anotações remissivas correspondentes, em todas as escrituras, pelo remetente e pelo destinatário.</w:t>
      </w:r>
    </w:p>
    <w:p w14:paraId="0B65C46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273. As informações constantes da CEP poderão ser acessadas, diretamente, por meio de certificado digital, pelos Tabeliães de Notas e Oficiais de Registro que detenham atribuição notarial e serão disponibilizadas, mediante solicitação, aos órgãos públicos, autoridades e outras pessoas indicadas neste Código de Normas ou em outro ato normativo.</w:t>
      </w:r>
    </w:p>
    <w:p w14:paraId="0AC55BD9"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V</w:t>
      </w:r>
    </w:p>
    <w:p w14:paraId="3DD7206F"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Central Nacional de Sinal Público (CNSIP)</w:t>
      </w:r>
    </w:p>
    <w:p w14:paraId="14CAB3A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274. Os tabeliães de notas e oficiais de registro que detenham atribuição notarial remeterão ao Colégio Notarial do Brasil - Conselho Federal, por meio do CENSEC, cartões com seus autógrafos e os dos seus prepostos, autorizados a subscrever traslados e certidões, reconhecimentos de firmas e </w:t>
      </w:r>
      <w:r w:rsidRPr="002B3E41">
        <w:rPr>
          <w:rFonts w:ascii="Book Antiqua" w:hAnsi="Book Antiqua"/>
          <w:sz w:val="19"/>
          <w:szCs w:val="19"/>
        </w:rPr>
        <w:lastRenderedPageBreak/>
        <w:t>autenticações de documentos, para fim de confronto com as assinaturas lançadas nos instrumentos que forem apresentados.</w:t>
      </w:r>
    </w:p>
    <w:p w14:paraId="2E22A31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275. A consulta à CNSIP poderá ser feita gratuitamente pelos tabeliães de notas e oficiais de registro que detenham atribuição notarial.</w:t>
      </w:r>
    </w:p>
    <w:p w14:paraId="5C790F52"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VI</w:t>
      </w:r>
    </w:p>
    <w:p w14:paraId="5AE8EC8A"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Fiscalização da CENSEC</w:t>
      </w:r>
    </w:p>
    <w:p w14:paraId="5B6ABA6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276. O Conselho Nacional de Justiça (CNJ) terá acesso à CENSEC, para utilização de todos os dados em sua esfera de competência, sem qualquer ônus ou despesa.</w:t>
      </w:r>
    </w:p>
    <w:p w14:paraId="1C6BF57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277. A Corregedoria Nacional de Justiça poderá verificar, diretamente pela CENSEC, o cumprimento dos prazos de carga das informações previstas nesta Seção pelos tabeliães de notas e oficiais de registro que detenham atribuição notarial.</w:t>
      </w:r>
    </w:p>
    <w:p w14:paraId="2800217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Colégio Notarial do Brasil - Conselho Federal deverá informar à Corregedoria Nacional de Justiça, mensalmente, os casos de descumprimento dos prazos de carga das informações previstas nesta Seção e indicar as serventias omissas em aviso dirigido a todos os usuários do sistema, inclusive nos informes específicos solicitados por particulares e órgãos públicos.</w:t>
      </w:r>
    </w:p>
    <w:p w14:paraId="34A36081"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VII</w:t>
      </w:r>
    </w:p>
    <w:p w14:paraId="4E8DE42A"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Acesso à CENSEC</w:t>
      </w:r>
    </w:p>
    <w:p w14:paraId="56865FF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278. A Presidência do Conselho Nacional de Justiça (CNJ) e a Corregedoria Nacional de Justiça, que detém o poder de fiscalização, terão acesso livre, integral e gratuito às informações referentes à RCTO, CESDI, CEP e CNSIP, independentemente da utilização de certificado digital, mediante informação do número do processo ou procedimento do qual originada a determinação.</w:t>
      </w:r>
    </w:p>
    <w:p w14:paraId="0DC21C4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279. Para transparência e segurança, todos os demais acessos às informações constantes da CENSEC somente serão feitos após prévia identificação, por meio de certificado digital emitido conforme a Infraestrutura de Chaves Públicas Brasileira (ICP-Brasil), devendo o sistema manter registros de “log” destes acessos.</w:t>
      </w:r>
    </w:p>
    <w:p w14:paraId="0B113DD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Os conselheiros do Conselho Nacional de Justiça (CNJ), para o exercício de suas atribuições, terão acesso livre, integral e gratuito às informações referentes à RCTO, CESDI, CEP e CNSIP, mediante informação do número do processo ou procedimento do qual originada a solicitação.</w:t>
      </w:r>
    </w:p>
    <w:p w14:paraId="09F2910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demais órgãos do Poder Judiciário, do Ministério Público e os órgãos públicos indicados pela Presidência do Conselho Nacional de Justiça (CNJ) e pela Corregedoria Nacional de Justiça terão acesso livre, integral e gratuito às informações referentes à CESDI e CEP, mediante informação do número do processo ou procedimento do qual originada a solicitação.</w:t>
      </w:r>
    </w:p>
    <w:p w14:paraId="6EA508B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Os tabeliães de notas e oficiais de registro que detenham atribuição notarial terão acesso livre, integral e gratuito às informações referentes à CESDI, CEP e CNSIP, para o exercício de suas atribuições.</w:t>
      </w:r>
    </w:p>
    <w:p w14:paraId="0FB3DFA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280. Poderão se habilitar para o acesso às informações referentes à CESDI e CEP todos os órgãos do Poder Judiciário e do Ministério Público, bem como os órgãos públicos da União, dos estados, do Distrito Federal e dos municípios que delas necessitem para a prestação do serviço público de que incumbidos.</w:t>
      </w:r>
    </w:p>
    <w:p w14:paraId="428B39E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Os órgãos do Poder Judiciário, de qualquer instância, se habilitarão diretamente na Central Notarial de Serviços Eletrônicos Compartilhados (CENSEC), mediante atendimento dos requisitos técnicos pertinentes.</w:t>
      </w:r>
    </w:p>
    <w:p w14:paraId="7987646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2.º A habilitação dos órgãos públicos de que trata o caput deste artigo será solicitada diretamente ao Colégio Notarial do Brasil - Conselho Federal, em campo a ser disponibilizado no sítio www.censec.org.br, no qual será informado o nome, cargo, matrícula e número do CPF das pessoas autorizadas para acesso ao sistema.</w:t>
      </w:r>
    </w:p>
    <w:p w14:paraId="43664D5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Colégio Notarial do Brasil - Conselho Federal consultará a Corregedoria Nacional de Justiça, antes de efetivar o acesso, sobre a solicitação de habilitação dos órgãos públicos, sempre que estiver ausente qualquer dos requisitos estabelecidos no caput deste artigo.</w:t>
      </w:r>
    </w:p>
    <w:p w14:paraId="58284745"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VIII</w:t>
      </w:r>
    </w:p>
    <w:p w14:paraId="515C3E3A"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Definições Técnicas</w:t>
      </w:r>
    </w:p>
    <w:p w14:paraId="6401B1A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281. A definição de padrões tecnológicos e o aprimoramento contínuo da prestação de informações dos serviços notariais por meio eletrônico ficarão a cargo do Colégio Notarial do Brasil - Conselho Federal, sob suas expensas, sem nenhum ônus para o Conselho Nacional de Justiça (CNJ) ou qualquer outro órgão governamental.</w:t>
      </w:r>
    </w:p>
    <w:p w14:paraId="0CD321E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282. A CENSEC, sistema de informações homologado pelo LEA/ICP- Brasil (Laboratório de Ensaios e Auditorias), estará disponível 24 horas por dia, em todos os dias da semana, observadas as seguintes peculiaridades e características técnicas:</w:t>
      </w:r>
    </w:p>
    <w:p w14:paraId="325A8F7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Ocorrendo a extinção da CNB-CF, que se apresenta como titular dos direitos autorais e de propriedade intelectual do sistema, do qual detém o conhecimento tecnológico, o código-fonte e o banco de dados, ou a paralisação pela citada entidade da prestação do serviço objeto desta Seção, sem substituição por associação ou entidade de classe que o assuma em idênticas condições mediante autorização do Conselho Nacional de Justiça (CNJ), será o banco de dados, em sua totalidade, transmitido ao CNJ, ou a ente ou órgão público que o CNJ indicar, com o código-fonte e as informações técnicas necessárias para o acesso e utilização de todos os seus dados, bem como para a continuação de seu funcionamento na forma prevista nesta Seção, sem ônus, custos ou despesas para o Poder Público e, notadamente, sem qualquer remuneração por direitos autorais e de propriedade intelectual, a fim de que a Central Notarial de Serviços Eletrônicos Compartilhados — CENSEC permaneça em integral funcionamento.</w:t>
      </w:r>
    </w:p>
    <w:p w14:paraId="72029DA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sistema foi desenvolvido em plataforma WEB, com sua base de dados em SQL Server, em conformidade com a arquitetura e-Ping.</w:t>
      </w:r>
    </w:p>
    <w:p w14:paraId="526E787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acesso ao sistema, bem como as assinaturas de informações ou outros documentos emitidos por meio deste, deve ser feito mediante uso de certificado digital nos padrões da Infraestrutura de Chaves Públicas Brasileira (ICP- Brasil), ressalvado o disposto neste Código de Normas.</w:t>
      </w:r>
    </w:p>
    <w:p w14:paraId="43BF594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283. O Colégio Notarial do Brasil - Conselho Federal, ou quem o substituir na forma deste Código de Normas, se obriga a manter sigilo relativo à identificação dos órgãos públicos e dos respectivos servidores que acessarem a Central Notarial de Serviços Eletrônicos Compartilhados (CENSEC), ressalvada requisição judicial e fiscalização pela Corregedoria Nacional de Justiça.</w:t>
      </w:r>
    </w:p>
    <w:p w14:paraId="721590E8"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w:t>
      </w:r>
    </w:p>
    <w:p w14:paraId="7D8E104B"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atos notariais eletrônicos por meio do e-Notariado</w:t>
      </w:r>
    </w:p>
    <w:p w14:paraId="210C0874"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w:t>
      </w:r>
    </w:p>
    <w:p w14:paraId="3D6CCFD0"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0497E7E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284. Esta Seção estabelece normas gerais sobre a prática de atos notariais eletrônicos em todos os tabelionatos de notas do País.</w:t>
      </w:r>
    </w:p>
    <w:p w14:paraId="0DEA789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285. Para fins desta Seção, considera-se:</w:t>
      </w:r>
    </w:p>
    <w:p w14:paraId="3C0792E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xml:space="preserve">I — </w:t>
      </w:r>
      <w:proofErr w:type="gramStart"/>
      <w:r w:rsidRPr="002B3E41">
        <w:rPr>
          <w:rFonts w:ascii="Book Antiqua" w:hAnsi="Book Antiqua"/>
          <w:sz w:val="19"/>
          <w:szCs w:val="19"/>
        </w:rPr>
        <w:t>assinatura</w:t>
      </w:r>
      <w:proofErr w:type="gramEnd"/>
      <w:r w:rsidRPr="002B3E41">
        <w:rPr>
          <w:rFonts w:ascii="Book Antiqua" w:hAnsi="Book Antiqua"/>
          <w:sz w:val="19"/>
          <w:szCs w:val="19"/>
        </w:rPr>
        <w:t xml:space="preserve"> eletrônica </w:t>
      </w:r>
      <w:proofErr w:type="spellStart"/>
      <w:r w:rsidRPr="002B3E41">
        <w:rPr>
          <w:rFonts w:ascii="Book Antiqua" w:hAnsi="Book Antiqua"/>
          <w:sz w:val="19"/>
          <w:szCs w:val="19"/>
        </w:rPr>
        <w:t>notarizada</w:t>
      </w:r>
      <w:proofErr w:type="spellEnd"/>
      <w:r w:rsidRPr="002B3E41">
        <w:rPr>
          <w:rFonts w:ascii="Book Antiqua" w:hAnsi="Book Antiqua"/>
          <w:sz w:val="19"/>
          <w:szCs w:val="19"/>
        </w:rPr>
        <w:t>: qualquer forma de verificação de autoria, integridade e autenticidade de um documento eletrônico realizada por um notário, atribuindo fé pública;</w:t>
      </w:r>
    </w:p>
    <w:p w14:paraId="42F54D8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certificado digital</w:t>
      </w:r>
      <w:proofErr w:type="gramEnd"/>
      <w:r w:rsidRPr="002B3E41">
        <w:rPr>
          <w:rFonts w:ascii="Book Antiqua" w:hAnsi="Book Antiqua"/>
          <w:sz w:val="19"/>
          <w:szCs w:val="19"/>
        </w:rPr>
        <w:t xml:space="preserve"> </w:t>
      </w:r>
      <w:proofErr w:type="spellStart"/>
      <w:r w:rsidRPr="002B3E41">
        <w:rPr>
          <w:rFonts w:ascii="Book Antiqua" w:hAnsi="Book Antiqua"/>
          <w:sz w:val="19"/>
          <w:szCs w:val="19"/>
        </w:rPr>
        <w:t>notarizado</w:t>
      </w:r>
      <w:proofErr w:type="spellEnd"/>
      <w:r w:rsidRPr="002B3E41">
        <w:rPr>
          <w:rFonts w:ascii="Book Antiqua" w:hAnsi="Book Antiqua"/>
          <w:sz w:val="19"/>
          <w:szCs w:val="19"/>
        </w:rPr>
        <w:t>: identidade digital de uma pessoa física ou jurídica, identificada presencialmente por um notário a quem se atribui fé pública;</w:t>
      </w:r>
    </w:p>
    <w:p w14:paraId="541A926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assinatura digital: resumo matemático computacionalmente calculado a partir do uso de chave privada e que pode ser verificado com o uso de chave pública, cujo certificado seja conforme a Medida Provisória n. 2.200-2/2001 ou qualquer outra tecnologia autorizada pela lei;</w:t>
      </w:r>
    </w:p>
    <w:p w14:paraId="3A0DF15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biometria</w:t>
      </w:r>
      <w:proofErr w:type="gramEnd"/>
      <w:r w:rsidRPr="002B3E41">
        <w:rPr>
          <w:rFonts w:ascii="Book Antiqua" w:hAnsi="Book Antiqua"/>
          <w:sz w:val="19"/>
          <w:szCs w:val="19"/>
        </w:rPr>
        <w:t>: dado ou conjunto de informações biológicas de uma pessoa, que possibilita ao tabelião confirmar a identidade e a sua presença, em ato notarial ou autenticação em ato particular;</w:t>
      </w:r>
    </w:p>
    <w:p w14:paraId="7B194B7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videoconferência</w:t>
      </w:r>
      <w:proofErr w:type="gramEnd"/>
      <w:r w:rsidRPr="002B3E41">
        <w:rPr>
          <w:rFonts w:ascii="Book Antiqua" w:hAnsi="Book Antiqua"/>
          <w:sz w:val="19"/>
          <w:szCs w:val="19"/>
        </w:rPr>
        <w:t xml:space="preserve"> notarial: ato realizado pelo notário para verificação da livre manifestação da vontade das partes em relação ao ato notarial lavrado eletronicamente;</w:t>
      </w:r>
    </w:p>
    <w:p w14:paraId="3082B02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VI — </w:t>
      </w:r>
      <w:proofErr w:type="gramStart"/>
      <w:r w:rsidRPr="002B3E41">
        <w:rPr>
          <w:rFonts w:ascii="Book Antiqua" w:hAnsi="Book Antiqua"/>
          <w:sz w:val="19"/>
          <w:szCs w:val="19"/>
        </w:rPr>
        <w:t>ato</w:t>
      </w:r>
      <w:proofErr w:type="gramEnd"/>
      <w:r w:rsidRPr="002B3E41">
        <w:rPr>
          <w:rFonts w:ascii="Book Antiqua" w:hAnsi="Book Antiqua"/>
          <w:sz w:val="19"/>
          <w:szCs w:val="19"/>
        </w:rPr>
        <w:t xml:space="preserve"> notarial eletrônico: conjunto de metadados, gravações de declarações de anuência das partes por videoconferência notarial e documento eletrônico, correspondentes a um ato notarial;</w:t>
      </w:r>
    </w:p>
    <w:p w14:paraId="173DB60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 — documento físico: qualquer peça escrita ou impressa em qualquer suporte que ofereça prova ou informação sobre um ato, fato ou negócio, assinada ou não, e emitida na forma que lhe for própria;</w:t>
      </w:r>
    </w:p>
    <w:p w14:paraId="0480373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VIII — digitalização ou desmaterialização: processo de reprodução ou conversão de fato, ato, documento, negócio ou coisa, produzidos ou representados originalmente em meio não digital, para o formato digital;</w:t>
      </w:r>
    </w:p>
    <w:p w14:paraId="40098F4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IX — </w:t>
      </w:r>
      <w:proofErr w:type="spellStart"/>
      <w:proofErr w:type="gramStart"/>
      <w:r w:rsidRPr="002B3E41">
        <w:rPr>
          <w:rFonts w:ascii="Book Antiqua" w:hAnsi="Book Antiqua"/>
          <w:sz w:val="19"/>
          <w:szCs w:val="19"/>
        </w:rPr>
        <w:t>papelização</w:t>
      </w:r>
      <w:proofErr w:type="spellEnd"/>
      <w:proofErr w:type="gramEnd"/>
      <w:r w:rsidRPr="002B3E41">
        <w:rPr>
          <w:rFonts w:ascii="Book Antiqua" w:hAnsi="Book Antiqua"/>
          <w:sz w:val="19"/>
          <w:szCs w:val="19"/>
        </w:rPr>
        <w:t xml:space="preserve"> ou materialização: processo de reprodução ou conversão de fato, ato, documento, negócio ou coisa, produzidos ou representados originalmente em meio digital, para o formato em papel;</w:t>
      </w:r>
    </w:p>
    <w:p w14:paraId="7C12662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X — </w:t>
      </w:r>
      <w:proofErr w:type="gramStart"/>
      <w:r w:rsidRPr="002B3E41">
        <w:rPr>
          <w:rFonts w:ascii="Book Antiqua" w:hAnsi="Book Antiqua"/>
          <w:sz w:val="19"/>
          <w:szCs w:val="19"/>
        </w:rPr>
        <w:t>documento</w:t>
      </w:r>
      <w:proofErr w:type="gramEnd"/>
      <w:r w:rsidRPr="002B3E41">
        <w:rPr>
          <w:rFonts w:ascii="Book Antiqua" w:hAnsi="Book Antiqua"/>
          <w:sz w:val="19"/>
          <w:szCs w:val="19"/>
        </w:rPr>
        <w:t xml:space="preserve"> eletrônico: qualquer arquivo em formato digital que ofereça prova ou informação sobre um ato, fato ou negócio, emitido na forma que lhe for própria, inclusive aquele cuja autoria seja verificável pela internet.</w:t>
      </w:r>
    </w:p>
    <w:p w14:paraId="7892B6E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 — documento digitalizado: reprodução digital de documento originalmente em papel ou outro meio físico;</w:t>
      </w:r>
    </w:p>
    <w:p w14:paraId="7A1219E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XII — documento digital: documento originalmente produzido em meio digital;</w:t>
      </w:r>
    </w:p>
    <w:p w14:paraId="778570E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XIII — meio eletrônico: ambiente de armazenamento ou tráfego de informações digitais;</w:t>
      </w:r>
    </w:p>
    <w:p w14:paraId="06BA46A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XIV — transmissão eletrônica: toda forma de comunicação a distância com a utilização de redes de comunicação, tal como os serviços de internet;</w:t>
      </w:r>
    </w:p>
    <w:p w14:paraId="0E6502F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XV — </w:t>
      </w:r>
      <w:proofErr w:type="gramStart"/>
      <w:r w:rsidRPr="002B3E41">
        <w:rPr>
          <w:rFonts w:ascii="Book Antiqua" w:hAnsi="Book Antiqua"/>
          <w:sz w:val="19"/>
          <w:szCs w:val="19"/>
        </w:rPr>
        <w:t>usuários</w:t>
      </w:r>
      <w:proofErr w:type="gramEnd"/>
      <w:r w:rsidRPr="002B3E41">
        <w:rPr>
          <w:rFonts w:ascii="Book Antiqua" w:hAnsi="Book Antiqua"/>
          <w:sz w:val="19"/>
          <w:szCs w:val="19"/>
        </w:rPr>
        <w:t xml:space="preserve"> internos: tabeliães de notas, substitutos, interinos, interventores, escreventes e auxiliares com acesso às funcionalidades internas do sistema de processamento em meio eletrônico;</w:t>
      </w:r>
    </w:p>
    <w:p w14:paraId="2706170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XVI — usuários externos: todos os demais usuários, incluídas partes, membros do Poder Judiciário, autoridades, órgãos governamentais e empresariais;</w:t>
      </w:r>
    </w:p>
    <w:p w14:paraId="5086FF4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XVII — CENAD: Central Notarial de Autenticação Digital, que consiste em uma ferramenta para os notários autenticarem os documentos digitais, com base em seus originais, que podem ser em papel ou </w:t>
      </w:r>
      <w:proofErr w:type="spellStart"/>
      <w:r w:rsidRPr="002B3E41">
        <w:rPr>
          <w:rFonts w:ascii="Book Antiqua" w:hAnsi="Book Antiqua"/>
          <w:sz w:val="19"/>
          <w:szCs w:val="19"/>
        </w:rPr>
        <w:t>natos-digitais</w:t>
      </w:r>
      <w:proofErr w:type="spellEnd"/>
      <w:r w:rsidRPr="002B3E41">
        <w:rPr>
          <w:rFonts w:ascii="Book Antiqua" w:hAnsi="Book Antiqua"/>
          <w:sz w:val="19"/>
          <w:szCs w:val="19"/>
        </w:rPr>
        <w:t>; e</w:t>
      </w:r>
    </w:p>
    <w:p w14:paraId="299BA54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XVIII — cliente do serviço notarial: todo o usuário que comparecer perante um notário como parte direta ou indiretamente interessada em um ato notarial, ainda que por meio de representantes, independentemente de ter sido o notário escolhido pela parte outorgante, outorgada ou por um terceiro;</w:t>
      </w:r>
    </w:p>
    <w:p w14:paraId="06D7BC2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286. São requisitos da prática do ato notarial eletrônico:</w:t>
      </w:r>
    </w:p>
    <w:p w14:paraId="373ABDF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videoconferência</w:t>
      </w:r>
      <w:proofErr w:type="gramEnd"/>
      <w:r w:rsidRPr="002B3E41">
        <w:rPr>
          <w:rFonts w:ascii="Book Antiqua" w:hAnsi="Book Antiqua"/>
          <w:sz w:val="19"/>
          <w:szCs w:val="19"/>
        </w:rPr>
        <w:t xml:space="preserve"> notarial para captação do consentimento das partes sobre os termos do ato jurídico;</w:t>
      </w:r>
    </w:p>
    <w:p w14:paraId="4EDE6D0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concordância</w:t>
      </w:r>
      <w:proofErr w:type="gramEnd"/>
      <w:r w:rsidRPr="002B3E41">
        <w:rPr>
          <w:rFonts w:ascii="Book Antiqua" w:hAnsi="Book Antiqua"/>
          <w:sz w:val="19"/>
          <w:szCs w:val="19"/>
        </w:rPr>
        <w:t xml:space="preserve"> expressada pelas partes com os termos do ato notarial eletrônico;</w:t>
      </w:r>
    </w:p>
    <w:p w14:paraId="1A11DE0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assinatura digital pelas partes, exclusivamente por meio do e-Notariado;</w:t>
      </w:r>
    </w:p>
    <w:p w14:paraId="45F22E8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assinatura</w:t>
      </w:r>
      <w:proofErr w:type="gramEnd"/>
      <w:r w:rsidRPr="002B3E41">
        <w:rPr>
          <w:rFonts w:ascii="Book Antiqua" w:hAnsi="Book Antiqua"/>
          <w:sz w:val="19"/>
          <w:szCs w:val="19"/>
        </w:rPr>
        <w:t xml:space="preserve"> do tabelião de notas com a utilização de certificado digital ICP-Brasil; e</w:t>
      </w:r>
    </w:p>
    <w:p w14:paraId="048A2C4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uso</w:t>
      </w:r>
      <w:proofErr w:type="gramEnd"/>
      <w:r w:rsidRPr="002B3E41">
        <w:rPr>
          <w:rFonts w:ascii="Book Antiqua" w:hAnsi="Book Antiqua"/>
          <w:sz w:val="19"/>
          <w:szCs w:val="19"/>
        </w:rPr>
        <w:t xml:space="preserve"> de formatos de documentos de longa duração com assinatura digital.</w:t>
      </w:r>
    </w:p>
    <w:p w14:paraId="3CF6304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gravação da videoconferência notarial deverá conter, no mínimo:</w:t>
      </w:r>
    </w:p>
    <w:p w14:paraId="32B0E3F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a identificação, a demonstração da capacidade e a livre manifestação das partes atestadas pelo tabelião de notas;</w:t>
      </w:r>
    </w:p>
    <w:p w14:paraId="07BD024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o consentimento das partes e a concordância com a escritura pública;</w:t>
      </w:r>
    </w:p>
    <w:p w14:paraId="3001AA8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c) o objeto e o preço do negócio pactuado;</w:t>
      </w:r>
    </w:p>
    <w:p w14:paraId="4EF95C0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d) a declaração da data e horário da prática do ato notarial; e</w:t>
      </w:r>
    </w:p>
    <w:p w14:paraId="662E3C8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e) a declaração acerca da indicação do livro, da página e do tabelionato em que será lavrado o ato notarial.</w:t>
      </w:r>
    </w:p>
    <w:p w14:paraId="1A665D0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287. Para a lavratura do ato notarial eletrônico, o notário utilizará a plataforma e-Notariado, por meio do link www.e-notariado.org.br, com a realização da videoconferência notarial para captação da vontade das partes e coleta das assinaturas digitais.</w:t>
      </w:r>
    </w:p>
    <w:p w14:paraId="196350F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288. O Colégio Notarial do Brasil - Conselho Federal manterá um registro nacional único dos Certificados Digitais </w:t>
      </w:r>
      <w:proofErr w:type="spellStart"/>
      <w:r w:rsidRPr="002B3E41">
        <w:rPr>
          <w:rFonts w:ascii="Book Antiqua" w:hAnsi="Book Antiqua"/>
          <w:sz w:val="19"/>
          <w:szCs w:val="19"/>
        </w:rPr>
        <w:t>Notarizados</w:t>
      </w:r>
      <w:proofErr w:type="spellEnd"/>
      <w:r w:rsidRPr="002B3E41">
        <w:rPr>
          <w:rFonts w:ascii="Book Antiqua" w:hAnsi="Book Antiqua"/>
          <w:sz w:val="19"/>
          <w:szCs w:val="19"/>
        </w:rPr>
        <w:t xml:space="preserve"> e de biometria.</w:t>
      </w:r>
    </w:p>
    <w:p w14:paraId="64B60C4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289. A competência para a prática dos atos regulados nesta Seção é absoluta e observará a circunscrição territorial em que o tabelião recebeu sua delegação, nos termos do art. 9.º da Lei n. 8.935/1994.</w:t>
      </w:r>
    </w:p>
    <w:p w14:paraId="1F5EEAB4"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II</w:t>
      </w:r>
    </w:p>
    <w:p w14:paraId="28FC6E94"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Sistema de Atos Notarias Eletrônicos e-Notariado</w:t>
      </w:r>
    </w:p>
    <w:p w14:paraId="432E249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290. Fica instituído o Sistema de Atos Notariais Eletrônicos, e-Notariado, disponibilizado na internet pelo Colégio Notarial do Brasil - Conselho Federal, dotado de infraestrutura tecnológica necessária à atuação notarial eletrônica, com o objetivo de:</w:t>
      </w:r>
    </w:p>
    <w:p w14:paraId="4D38BCC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interligar</w:t>
      </w:r>
      <w:proofErr w:type="gramEnd"/>
      <w:r w:rsidRPr="002B3E41">
        <w:rPr>
          <w:rFonts w:ascii="Book Antiqua" w:hAnsi="Book Antiqua"/>
          <w:sz w:val="19"/>
          <w:szCs w:val="19"/>
        </w:rPr>
        <w:t xml:space="preserve"> os notários, permitindo a prática de atos notariais eletrônicos, o intercâmbio de documentos e o tráfego de informações e dados;</w:t>
      </w:r>
    </w:p>
    <w:p w14:paraId="7059045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aprimorar</w:t>
      </w:r>
      <w:proofErr w:type="gramEnd"/>
      <w:r w:rsidRPr="002B3E41">
        <w:rPr>
          <w:rFonts w:ascii="Book Antiqua" w:hAnsi="Book Antiqua"/>
          <w:sz w:val="19"/>
          <w:szCs w:val="19"/>
        </w:rPr>
        <w:t xml:space="preserve"> tecnologias e processos para viabilizar o serviço notarial em meio eletrônico;</w:t>
      </w:r>
    </w:p>
    <w:p w14:paraId="2F7DC24F" w14:textId="1C3D3A46" w:rsidR="002B3E41" w:rsidRPr="002B3E41" w:rsidRDefault="00702660" w:rsidP="002B3E41">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t>I</w:t>
      </w:r>
      <w:r w:rsidR="002B3E41" w:rsidRPr="002B3E41">
        <w:rPr>
          <w:rFonts w:ascii="Book Antiqua" w:hAnsi="Book Antiqua"/>
          <w:sz w:val="19"/>
          <w:szCs w:val="19"/>
        </w:rPr>
        <w:t>II — implantar, em âmbito nacional, um sistema padronizado de elaboração de atos notariais eletrônicos, possibilitando a solicitação de atos, certidões e a realização de convênios com interessados; e</w:t>
      </w:r>
    </w:p>
    <w:p w14:paraId="7A09062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implantar</w:t>
      </w:r>
      <w:proofErr w:type="gramEnd"/>
      <w:r w:rsidRPr="002B3E41">
        <w:rPr>
          <w:rFonts w:ascii="Book Antiqua" w:hAnsi="Book Antiqua"/>
          <w:sz w:val="19"/>
          <w:szCs w:val="19"/>
        </w:rPr>
        <w:t xml:space="preserve"> a Matrícula Notarial Eletrônica (MNE).</w:t>
      </w:r>
    </w:p>
    <w:p w14:paraId="2147D75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1.º O e-Notariado deve oferecer acesso aos dados e às informações constantes de sua base de dados para o juízo competente responsável pela fiscalização da atividade extrajudicial, para as corregedorias dos estados e do Distrito Federal e para a Corregedoria Nacional de Justiça.</w:t>
      </w:r>
    </w:p>
    <w:p w14:paraId="3F513E0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notários, pessoalmente ou por intermédio do e-Notariado, devem fornecer meios tecnológicos para o acesso das informações exclusivamente estatísticas e genéricas à Administração Pública Direta, sendo-lhes vedado o envio e o repasse de dados, salvo disposição legal ou judicial específica.</w:t>
      </w:r>
    </w:p>
    <w:p w14:paraId="1803715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291. O Sistema de Atos Notariais Eletrônicos, e-Notariado, será implementado e mantido pelo Colégio Notarial do Brasil - Conselho Federal, CNB- CF, sem ônus ou despesas para o Conselho Nacional de Justiça (CNJ) e os demais órgãos ou entidades do Poder Público.</w:t>
      </w:r>
    </w:p>
    <w:p w14:paraId="76E3987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Para a implementação e gestão do sistema e-Notariado, o Colégio Notarial do Brasil - Conselho Federal deverá:</w:t>
      </w:r>
    </w:p>
    <w:p w14:paraId="5024152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adotar</w:t>
      </w:r>
      <w:proofErr w:type="gramEnd"/>
      <w:r w:rsidRPr="002B3E41">
        <w:rPr>
          <w:rFonts w:ascii="Book Antiqua" w:hAnsi="Book Antiqua"/>
          <w:sz w:val="19"/>
          <w:szCs w:val="19"/>
        </w:rPr>
        <w:t xml:space="preserve"> as medidas operacionais necessárias, coordenando a implantação e o funcionamento dos atos notariais eletrônicos, emitindo certificados eletrônicos;</w:t>
      </w:r>
    </w:p>
    <w:p w14:paraId="653279F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estabelecer</w:t>
      </w:r>
      <w:proofErr w:type="gramEnd"/>
      <w:r w:rsidRPr="002B3E41">
        <w:rPr>
          <w:rFonts w:ascii="Book Antiqua" w:hAnsi="Book Antiqua"/>
          <w:sz w:val="19"/>
          <w:szCs w:val="19"/>
        </w:rPr>
        <w:t xml:space="preserve"> critérios e normas técnicas para a seleção dos tabelionatos de notas autorizados a emitir certificados eletrônicos para a lavratura de atos notariais eletrônicos; e</w:t>
      </w:r>
    </w:p>
    <w:p w14:paraId="0CA671A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estabelecer normas, padrões, critérios e procedimentos de segurança referentes a assinaturas eletrônicas, certificados digitais e emissão de atos notariais eletrônicos e outros aspectos tecnológicos atinentes ao seu bom funcionamento.</w:t>
      </w:r>
    </w:p>
    <w:p w14:paraId="425BFA5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As seccionais do Colégio Notarial do Brasil atuarão para capacitar os notários credenciados para a emissão de certificados eletrônicos, segundo diretrizes do Colégio Notarial do Brasil - Conselho Federal.</w:t>
      </w:r>
    </w:p>
    <w:p w14:paraId="6A7579E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Para manutenção, gestão e aprimoramento contínuo do e-Notariado, o CNB-CF poderá ser ressarcido dos custos pelos delegatários, interinos e interventores aderentes à plataforma eletrônica na proporção dos serviços utilizados.</w:t>
      </w:r>
    </w:p>
    <w:p w14:paraId="3EBD4E6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292. O acesso ao e-Notariado será feito com assinatura digital, por certificado digital </w:t>
      </w:r>
      <w:proofErr w:type="spellStart"/>
      <w:r w:rsidRPr="002B3E41">
        <w:rPr>
          <w:rFonts w:ascii="Book Antiqua" w:hAnsi="Book Antiqua"/>
          <w:sz w:val="19"/>
          <w:szCs w:val="19"/>
        </w:rPr>
        <w:t>notarizado</w:t>
      </w:r>
      <w:proofErr w:type="spellEnd"/>
      <w:r w:rsidRPr="002B3E41">
        <w:rPr>
          <w:rFonts w:ascii="Book Antiqua" w:hAnsi="Book Antiqua"/>
          <w:sz w:val="19"/>
          <w:szCs w:val="19"/>
        </w:rPr>
        <w:t>, nos termos da MP n. 2.200-2/2001 ou, quando possível, por biometria.</w:t>
      </w:r>
    </w:p>
    <w:p w14:paraId="636A9F1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As autoridades judiciárias e os usuários internos terão acesso às funcionalidades do e-Notariado de acordo com o perfil que lhes for atribuído no sistema.</w:t>
      </w:r>
    </w:p>
    <w:p w14:paraId="4EF531F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usuários externos poderão acessar o e-Notariado mediante cadastro prévio, sem assinatura eletrônica, para conferir a autenticidade de ato em que tenham interesse.</w:t>
      </w:r>
    </w:p>
    <w:p w14:paraId="1C1F7AA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Para a assinatura de atos notariais eletrônicos é imprescindível a realização de videoconferência notarial para captação do consentimento das partes sobre os termos do ato jurídico, a concordância com o ato notarial, a utilização da assinatura digital e a assinatura do tabelião de notas com o uso de certificado digital, segundo a Infraestrutura de Chaves Públicas Brasileira (ICP).</w:t>
      </w:r>
    </w:p>
    <w:p w14:paraId="1061758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4.º O notário fornecerá, gratuitamente, aos clientes do serviço notarial certificado digital </w:t>
      </w:r>
      <w:proofErr w:type="spellStart"/>
      <w:r w:rsidRPr="002B3E41">
        <w:rPr>
          <w:rFonts w:ascii="Book Antiqua" w:hAnsi="Book Antiqua"/>
          <w:sz w:val="19"/>
          <w:szCs w:val="19"/>
        </w:rPr>
        <w:t>notarizado</w:t>
      </w:r>
      <w:proofErr w:type="spellEnd"/>
      <w:r w:rsidRPr="002B3E41">
        <w:rPr>
          <w:rFonts w:ascii="Book Antiqua" w:hAnsi="Book Antiqua"/>
          <w:sz w:val="19"/>
          <w:szCs w:val="19"/>
        </w:rPr>
        <w:t>, para uso exclusivo e por tempo determinado, na plataforma e-Notariado e nas demais plataformas autorizadas pelo Colégio Notarial Brasil-CF.</w:t>
      </w:r>
    </w:p>
    <w:p w14:paraId="5C9A242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Os notários poderão operar na Infraestrutura de Chaves Públicas Brasileira (ICP) Brasil ou utilizar e oferecer outros meios de comprovação da autoria e integridade de documentos em forma eletrônica, sob sua fé pública, desde que operados e regulados pelo Colégio Notarial do Brasil - Conselho Federal.</w:t>
      </w:r>
    </w:p>
    <w:p w14:paraId="6BD6A4F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293. O e-Notariado disponibilizará as seguintes funcionalidades:</w:t>
      </w:r>
    </w:p>
    <w:p w14:paraId="5354E4C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matrícula</w:t>
      </w:r>
      <w:proofErr w:type="gramEnd"/>
      <w:r w:rsidRPr="002B3E41">
        <w:rPr>
          <w:rFonts w:ascii="Book Antiqua" w:hAnsi="Book Antiqua"/>
          <w:sz w:val="19"/>
          <w:szCs w:val="19"/>
        </w:rPr>
        <w:t xml:space="preserve"> notarial eletrônica;</w:t>
      </w:r>
    </w:p>
    <w:p w14:paraId="2EB52A9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xml:space="preserve">II — </w:t>
      </w:r>
      <w:proofErr w:type="gramStart"/>
      <w:r w:rsidRPr="002B3E41">
        <w:rPr>
          <w:rFonts w:ascii="Book Antiqua" w:hAnsi="Book Antiqua"/>
          <w:sz w:val="19"/>
          <w:szCs w:val="19"/>
        </w:rPr>
        <w:t>portal</w:t>
      </w:r>
      <w:proofErr w:type="gramEnd"/>
      <w:r w:rsidRPr="002B3E41">
        <w:rPr>
          <w:rFonts w:ascii="Book Antiqua" w:hAnsi="Book Antiqua"/>
          <w:sz w:val="19"/>
          <w:szCs w:val="19"/>
        </w:rPr>
        <w:t xml:space="preserve"> de apresentação dos notários;</w:t>
      </w:r>
    </w:p>
    <w:p w14:paraId="1E9D8BC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III — fornecimento de certificados digitais </w:t>
      </w:r>
      <w:proofErr w:type="spellStart"/>
      <w:r w:rsidRPr="002B3E41">
        <w:rPr>
          <w:rFonts w:ascii="Book Antiqua" w:hAnsi="Book Antiqua"/>
          <w:sz w:val="19"/>
          <w:szCs w:val="19"/>
        </w:rPr>
        <w:t>notarizados</w:t>
      </w:r>
      <w:proofErr w:type="spellEnd"/>
      <w:r w:rsidRPr="002B3E41">
        <w:rPr>
          <w:rFonts w:ascii="Book Antiqua" w:hAnsi="Book Antiqua"/>
          <w:sz w:val="19"/>
          <w:szCs w:val="19"/>
        </w:rPr>
        <w:t xml:space="preserve"> e assinaturas eletrônicas </w:t>
      </w:r>
      <w:proofErr w:type="spellStart"/>
      <w:r w:rsidRPr="002B3E41">
        <w:rPr>
          <w:rFonts w:ascii="Book Antiqua" w:hAnsi="Book Antiqua"/>
          <w:sz w:val="19"/>
          <w:szCs w:val="19"/>
        </w:rPr>
        <w:t>notarizadas</w:t>
      </w:r>
      <w:proofErr w:type="spellEnd"/>
      <w:r w:rsidRPr="002B3E41">
        <w:rPr>
          <w:rFonts w:ascii="Book Antiqua" w:hAnsi="Book Antiqua"/>
          <w:sz w:val="19"/>
          <w:szCs w:val="19"/>
        </w:rPr>
        <w:t>;</w:t>
      </w:r>
    </w:p>
    <w:p w14:paraId="7003B2D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sistemas</w:t>
      </w:r>
      <w:proofErr w:type="gramEnd"/>
      <w:r w:rsidRPr="002B3E41">
        <w:rPr>
          <w:rFonts w:ascii="Book Antiqua" w:hAnsi="Book Antiqua"/>
          <w:sz w:val="19"/>
          <w:szCs w:val="19"/>
        </w:rPr>
        <w:t xml:space="preserve"> para realização de videoconferências notariais para gravação do consentimento das partes e da aceitação do ato notarial;</w:t>
      </w:r>
    </w:p>
    <w:p w14:paraId="43B5731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sistemas</w:t>
      </w:r>
      <w:proofErr w:type="gramEnd"/>
      <w:r w:rsidRPr="002B3E41">
        <w:rPr>
          <w:rFonts w:ascii="Book Antiqua" w:hAnsi="Book Antiqua"/>
          <w:sz w:val="19"/>
          <w:szCs w:val="19"/>
        </w:rPr>
        <w:t xml:space="preserve"> de identificação e de validação biométrica;</w:t>
      </w:r>
    </w:p>
    <w:p w14:paraId="747C126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VI — </w:t>
      </w:r>
      <w:proofErr w:type="gramStart"/>
      <w:r w:rsidRPr="002B3E41">
        <w:rPr>
          <w:rFonts w:ascii="Book Antiqua" w:hAnsi="Book Antiqua"/>
          <w:sz w:val="19"/>
          <w:szCs w:val="19"/>
        </w:rPr>
        <w:t>assinador</w:t>
      </w:r>
      <w:proofErr w:type="gramEnd"/>
      <w:r w:rsidRPr="002B3E41">
        <w:rPr>
          <w:rFonts w:ascii="Book Antiqua" w:hAnsi="Book Antiqua"/>
          <w:sz w:val="19"/>
          <w:szCs w:val="19"/>
        </w:rPr>
        <w:t xml:space="preserve"> digital e plataforma de gestão de assinaturas;</w:t>
      </w:r>
    </w:p>
    <w:p w14:paraId="57F2A55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 — interconexão dos notários;</w:t>
      </w:r>
    </w:p>
    <w:p w14:paraId="4821DB7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VIII — ferramentas operacionais para os serviços notariais eletrônicos;</w:t>
      </w:r>
    </w:p>
    <w:p w14:paraId="32B10F3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IX — Central Notarial de Autenticação Digital (CENAD);</w:t>
      </w:r>
    </w:p>
    <w:p w14:paraId="2F0E3AB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 — Cadastro Único de Clientes do Notariado (CCN);</w:t>
      </w:r>
    </w:p>
    <w:p w14:paraId="2905970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 — Cadastro Único de Beneficiários Finais (CBF); e</w:t>
      </w:r>
    </w:p>
    <w:p w14:paraId="7B75DD7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XII — Índice Único de Atos Notariais (IU).</w:t>
      </w:r>
    </w:p>
    <w:p w14:paraId="36AF11A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294. O sistema e-Notariado contará com módulo de fiscalização e geração de relatórios (correição on-line), para efeito de contínuo acompanhamento, controle e fiscalização pelos juízes responsáveis pela atividade extrajudicial, pelas corregedorias de Justiça dos estados e do Distrito Federal e pela Corregedoria Nacional de Justiça.</w:t>
      </w:r>
    </w:p>
    <w:p w14:paraId="6DFFD82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habilitação dos responsáveis pela fiscalização deverá ser realizada diretamente no link www.e-notariado.org.br, acessando o campo “correição on-line”, permitindo o acesso ao sistema em até 24 horas (vinte e quatro horas)</w:t>
      </w:r>
    </w:p>
    <w:p w14:paraId="6B61C027"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III</w:t>
      </w:r>
    </w:p>
    <w:p w14:paraId="77412928"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Matrícula Notarial Eletrônica - MNE</w:t>
      </w:r>
    </w:p>
    <w:p w14:paraId="141538F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295. Fica instituída a Matrícula Notarial Eletrônica (MNE), que servirá como chave de identificação individualizada, facilitando a unicidade e rastreabilidade da operação eletrônica praticada.</w:t>
      </w:r>
    </w:p>
    <w:p w14:paraId="782E99E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Matrícula Notarial Eletrônica será constituída de 24 dígitos, organizados em seis campos, observada a estrutura CCCCCC.AAAA.MM.DD. NNNNNNNN-DD, assim distribuídos:</w:t>
      </w:r>
    </w:p>
    <w:p w14:paraId="5B1423B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primeiro campo (CCCCCC) será constituído de seis dígitos, identificará o Código Nacional de Serventia (CNS), atribuído pelo Conselho Nacional de Justiça (CNJ), e determinará o tabelionato de notas em que foi lavrado o ato notarial eletrônico;</w:t>
      </w:r>
    </w:p>
    <w:p w14:paraId="62E1446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segundo campo (AAAA), separado do primeiro por um ponto, será constituído de quatro dígitos e indicará o ano em que foi lavrado o ato notarial;</w:t>
      </w:r>
    </w:p>
    <w:p w14:paraId="0842B36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o terceiro campo (MM), separado do segundo por um ponto, será constituído de dois dígitos e indicará o mês em que foi lavrado o ato notarial;</w:t>
      </w:r>
    </w:p>
    <w:p w14:paraId="4D4E468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quarto campo (DD), separado do terceiro por um ponto, será constituído de dois dígitos e indicará o dia em que foi lavrado o ato notarial;</w:t>
      </w:r>
    </w:p>
    <w:p w14:paraId="0DB1187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xml:space="preserve">V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quinto campo (NNNNNNNN), separado do quarto por um ponto, será constituído de oito dígitos e conterá o número sequencial do ato notarial de forma crescente ao infinito; e</w:t>
      </w:r>
    </w:p>
    <w:p w14:paraId="61CEECF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VI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sexto e último campo (DD), separado do quinto por um hífen, será constituído de dois dígitos e conterá os dígitos verificadores, gerados pela aplicação do algoritmo Módulo 97 Base 10, conforme Norma ISO 7064:2003.</w:t>
      </w:r>
    </w:p>
    <w:p w14:paraId="11802BF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número da Matrícula Notarial Eletrônica integra o ato notarial eletrônico, devendo ser indicado em todas as cópias expedidas.</w:t>
      </w:r>
    </w:p>
    <w:p w14:paraId="39C11D8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Os traslados e certidões conterão, obrigatoriamente, a expressão “Consulte a validade do ato notarial em www.docautentico.com.br/valida”.</w:t>
      </w:r>
    </w:p>
    <w:p w14:paraId="668F93FE"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IV</w:t>
      </w:r>
    </w:p>
    <w:p w14:paraId="42C0A6D7"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Acesso ao Sistema</w:t>
      </w:r>
    </w:p>
    <w:p w14:paraId="27D2A50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296. O sistema e-Notariado estará disponível 24 horas por dia, ininterruptamente, ressalvados os períodos de manutenção do sistema.</w:t>
      </w:r>
    </w:p>
    <w:p w14:paraId="3C02D79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As manutenções programadas do sistema serão sempre informadas com antecedência mínima de 24 horas e realizadas, preferencialmente, entre 0h de sábado e 22h de domingo, ou entre 0h e 6h, dos demais dias da semana.</w:t>
      </w:r>
    </w:p>
    <w:p w14:paraId="6DAF096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297. A consulta aos dados e documentos do sistema e-Notariado estará disponível por meio do link http://www.e-notariado.org.br/consulta.</w:t>
      </w:r>
    </w:p>
    <w:p w14:paraId="6050678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Para a consulta de que trata o caput deste artigo será exigido o cadastro no sistema por meio do link http://www.e-notariado.org.br/cadastro.</w:t>
      </w:r>
    </w:p>
    <w:p w14:paraId="333FD3C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usuário externo que for parte em ato notarial eletrônico ou que necessitar da conferência da autenticidade de um ato notarial será autorizado a acessar o sistema sempre que necessário.</w:t>
      </w:r>
    </w:p>
    <w:p w14:paraId="451BC96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sítio eletrônico do sistema e-Notariado deverá ser acessível somente por meio de conexão segura HTTPS, e os servidores de rede deverão possuir certificados digitais adequados para essa finalidade.</w:t>
      </w:r>
    </w:p>
    <w:p w14:paraId="554639F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298. A impressão do ato notarial eletrônico conterá, em destaque, a chave de acesso e QR </w:t>
      </w:r>
      <w:proofErr w:type="spellStart"/>
      <w:r w:rsidRPr="002B3E41">
        <w:rPr>
          <w:rFonts w:ascii="Book Antiqua" w:hAnsi="Book Antiqua"/>
          <w:sz w:val="19"/>
          <w:szCs w:val="19"/>
        </w:rPr>
        <w:t>Code</w:t>
      </w:r>
      <w:proofErr w:type="spellEnd"/>
      <w:r w:rsidRPr="002B3E41">
        <w:rPr>
          <w:rFonts w:ascii="Book Antiqua" w:hAnsi="Book Antiqua"/>
          <w:sz w:val="19"/>
          <w:szCs w:val="19"/>
        </w:rPr>
        <w:t xml:space="preserve"> para consulta e verificação da autenticidade do ato notarial na Internet.</w:t>
      </w:r>
    </w:p>
    <w:p w14:paraId="4EC2A93A"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V</w:t>
      </w:r>
    </w:p>
    <w:p w14:paraId="49D566E9"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Atos Notariais Eletrônicos</w:t>
      </w:r>
    </w:p>
    <w:p w14:paraId="3175505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299. Os atos notariais eletrônicos reputam-se autênticos e detentores de fé pública, como previsto na legislação processual.</w:t>
      </w:r>
    </w:p>
    <w:p w14:paraId="5EF828A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CNB-CF poderá padronizar campos codificados no ato notarial eletrônico ou em seu traslado, para que a informação estruturada seja tratável eletronicamente.</w:t>
      </w:r>
    </w:p>
    <w:p w14:paraId="15148A6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300. Os atos notariais celebrados por meio eletrônico produzirão os efeitos previstos no ordenamento jurídico quando observarem os requisitos necessários para a sua validade, estabelecidos em lei e nesta Seção.</w:t>
      </w:r>
    </w:p>
    <w:p w14:paraId="4443CC4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As partes comparecentes ao ato notarial eletrônico aceitam a utilização da videoconferência notarial, das assinaturas eletrônicas notariais, da assinatura do tabelião de notas e, se aplicável, biometria recíprocas.</w:t>
      </w:r>
    </w:p>
    <w:p w14:paraId="5E5A03F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301. A identificação, o reconhecimento e a qualificação das partes, de forma remota, será feita pela apresentação da via original de identidade eletrônica e pelo conjunto de informações a que o tabelião teve acesso, podendo utilizar-se, em especial, do sistema de identificação do e-Notariado, de documentos digitalizados, cartões de assinatura abertos por outros notários, bases biométricas públicas ou próprias, bem como, a seu critério, de outros instrumentos de segurança.</w:t>
      </w:r>
    </w:p>
    <w:p w14:paraId="231A99F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tabelião de notas poderá consultar o titular da serventia onde a firma da parte interessada esteja depositada, devendo o pedido ser atendido de pronto, por meio do envio de cópia digitalizada do cartão de assinatura e dos documentos via correio eletrônico.</w:t>
      </w:r>
    </w:p>
    <w:p w14:paraId="3645290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Colégio Notarial do Brasil - Conselho Federal poderá implantar funcionalidade eletrônica para o compartilhamento obrigatório de cartões de firmas entre todos os usuários do e-Notariado.</w:t>
      </w:r>
    </w:p>
    <w:p w14:paraId="2CFBB0D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armazenamento da captura da imagem facial no cadastro das partes dispensa a coleta da respectiva impressão digital quando exigida.</w:t>
      </w:r>
    </w:p>
    <w:p w14:paraId="7FB40B5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302. Ao tabelião de notas da circunscrição do imóvel ou do domicílio do adquirente compete, de forma remota e com exclusividade, lavrar as escrituras eletronicamente, por meio do e-Notariado, com a realização de videoconferência e assinaturas digitais das partes.</w:t>
      </w:r>
    </w:p>
    <w:p w14:paraId="5B1918D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Quando houver um ou mais imóveis de diferentes circunscrições no mesmo ato notarial, será competente para a prática de atos remotos o tabelião de quaisquer delas.</w:t>
      </w:r>
    </w:p>
    <w:p w14:paraId="0CA51F5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Estando o imóvel localizado no mesmo estado da federação do domicílio do adquirente, este poderá escolher qualquer tabelionato de notas da unidade federativa para a lavratura do ato.</w:t>
      </w:r>
    </w:p>
    <w:p w14:paraId="645AE68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Para os fins desta Seção, entende-se por adquirente, nesta ordem, o comprador, a parte que está adquirindo direito real ou a parte em relação à qual é reconhecido crédito.</w:t>
      </w:r>
    </w:p>
    <w:p w14:paraId="3D5A9CC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303. Ao tabelião de notas da circunscrição do fato constatado ou, quando inaplicável este critério, ao tabelião do domicílio do requerente compete lavrar as atas notariais eletrônicas, de forma remota e com exclusividade por meio do e-Notariado, com a realização de videoconferência e assinaturas digitais das partes.</w:t>
      </w:r>
    </w:p>
    <w:p w14:paraId="2048C23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lavratura de procuração pública eletrônica caberá ao tabelião do domicílio do outorgante ou do local do imóvel, se for o caso.</w:t>
      </w:r>
    </w:p>
    <w:p w14:paraId="42F857C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304. A comprovação do domicílio, em qualquer das hipóteses desta Seção do Código Nacional de Normas, será realizada:</w:t>
      </w:r>
    </w:p>
    <w:p w14:paraId="0E867B8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em</w:t>
      </w:r>
      <w:proofErr w:type="gramEnd"/>
      <w:r w:rsidRPr="002B3E41">
        <w:rPr>
          <w:rFonts w:ascii="Book Antiqua" w:hAnsi="Book Antiqua"/>
          <w:sz w:val="19"/>
          <w:szCs w:val="19"/>
        </w:rPr>
        <w:t xml:space="preserve"> se tratando de pessoa jurídica ou ente equiparado: pela verificação da sede da matriz, ou da filial em relação a negócios praticados no local desta, conforme registrado nos órgãos de registro competentes; e</w:t>
      </w:r>
    </w:p>
    <w:p w14:paraId="7D1F33A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em</w:t>
      </w:r>
      <w:proofErr w:type="gramEnd"/>
      <w:r w:rsidRPr="002B3E41">
        <w:rPr>
          <w:rFonts w:ascii="Book Antiqua" w:hAnsi="Book Antiqua"/>
          <w:sz w:val="19"/>
          <w:szCs w:val="19"/>
        </w:rPr>
        <w:t xml:space="preserve"> se tratando de pessoa física: pela verificação do título de eleitor, ou outro domicílio comprovado.</w:t>
      </w:r>
    </w:p>
    <w:p w14:paraId="646C3B7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Na falta de comprovação do domicílio da pessoa física, será observado apenas o local do imóvel, podendo ser estabelecidos convênios com órgãos fiscais para que os notários identifiquem, de forma mais célere e segura, o domicílio das partes.</w:t>
      </w:r>
    </w:p>
    <w:p w14:paraId="611EB12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305. A desmaterialização será realizada por meio da CENAD nos seguintes documentos:</w:t>
      </w:r>
    </w:p>
    <w:p w14:paraId="6140AA9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na</w:t>
      </w:r>
      <w:proofErr w:type="gramEnd"/>
      <w:r w:rsidRPr="002B3E41">
        <w:rPr>
          <w:rFonts w:ascii="Book Antiqua" w:hAnsi="Book Antiqua"/>
          <w:sz w:val="19"/>
          <w:szCs w:val="19"/>
        </w:rPr>
        <w:t xml:space="preserve"> cópia de um documento físico digitalizado, mediante a conferência com o documento original ou eletrônico; e</w:t>
      </w:r>
    </w:p>
    <w:p w14:paraId="031BCF3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em</w:t>
      </w:r>
      <w:proofErr w:type="gramEnd"/>
      <w:r w:rsidRPr="002B3E41">
        <w:rPr>
          <w:rFonts w:ascii="Book Antiqua" w:hAnsi="Book Antiqua"/>
          <w:sz w:val="19"/>
          <w:szCs w:val="19"/>
        </w:rPr>
        <w:t xml:space="preserve"> documento híbrido.</w:t>
      </w:r>
    </w:p>
    <w:p w14:paraId="1AAF54F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1.º Após a conferência do documento físico, o notário poderá expedir cópias autenticadas em papel ou em meio digital.</w:t>
      </w:r>
    </w:p>
    <w:p w14:paraId="1A4713B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As cópias eletrônicas oriundas da digitalização de documentos físicos serão conferidas na CENAD.</w:t>
      </w:r>
    </w:p>
    <w:p w14:paraId="58E5BB8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autenticação notarial gerará um registro na CENAD, que conterá os dados do notário ou preposto que o tenha assinado, a data e hora da assinatura e um código de verificação (</w:t>
      </w:r>
      <w:proofErr w:type="spellStart"/>
      <w:r w:rsidRPr="002B3E41">
        <w:rPr>
          <w:rFonts w:ascii="Book Antiqua" w:hAnsi="Book Antiqua"/>
          <w:sz w:val="19"/>
          <w:szCs w:val="19"/>
        </w:rPr>
        <w:t>hash</w:t>
      </w:r>
      <w:proofErr w:type="spellEnd"/>
      <w:r w:rsidRPr="002B3E41">
        <w:rPr>
          <w:rFonts w:ascii="Book Antiqua" w:hAnsi="Book Antiqua"/>
          <w:sz w:val="19"/>
          <w:szCs w:val="19"/>
        </w:rPr>
        <w:t>), que será arquivado.</w:t>
      </w:r>
    </w:p>
    <w:p w14:paraId="6B2FBAF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O interessado poderá conferir o documento eletrônico autenticado pelo envio desse mesmo documento à CENAD, que confirmará a autenticidade por até cinco anos.</w:t>
      </w:r>
    </w:p>
    <w:p w14:paraId="23C137C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306. Compete, exclusivamente, ao tabelião de notas:</w:t>
      </w:r>
    </w:p>
    <w:p w14:paraId="17CA200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a materialização, a desmaterialização, a autenticação e a verificação da autoria de documento eletrônico;</w:t>
      </w:r>
    </w:p>
    <w:p w14:paraId="713BE47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autenticar</w:t>
      </w:r>
      <w:proofErr w:type="gramEnd"/>
      <w:r w:rsidRPr="002B3E41">
        <w:rPr>
          <w:rFonts w:ascii="Book Antiqua" w:hAnsi="Book Antiqua"/>
          <w:sz w:val="19"/>
          <w:szCs w:val="19"/>
        </w:rPr>
        <w:t xml:space="preserve"> a cópia em papel de documento original digitalizado e autenticado eletronicamente perante outro notário;</w:t>
      </w:r>
    </w:p>
    <w:p w14:paraId="57625D0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reconhecer as assinaturas eletrônicas apostas em documentos digitais; e</w:t>
      </w:r>
    </w:p>
    <w:p w14:paraId="07B52BA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realizar</w:t>
      </w:r>
      <w:proofErr w:type="gramEnd"/>
      <w:r w:rsidRPr="002B3E41">
        <w:rPr>
          <w:rFonts w:ascii="Book Antiqua" w:hAnsi="Book Antiqua"/>
          <w:sz w:val="19"/>
          <w:szCs w:val="19"/>
        </w:rPr>
        <w:t xml:space="preserve"> o reconhecimento da firma como autêntica no documento físico, devendo ser confirmadas, por videoconferência, a identidade. a capacidade daquele que assinou e a autoria da assinatura a ser reconhecida.</w:t>
      </w:r>
    </w:p>
    <w:p w14:paraId="19ADC47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Tratando-se de documento atinente a veículo automotor, será competente para o reconhecimento de firma, de forma remota, o tabelião de notas do município de emplacamento do veículo ou de domicílio do adquirente indicados no Certificado de Registro de Veículo (CRV) ou na Autorização para Transferência de Propriedade de Veículo (ATPV).</w:t>
      </w:r>
    </w:p>
    <w:p w14:paraId="5B53A2E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tabelião arquivará o trecho da videoconferência em que constar a ratificação da assinatura pelo signatário com expressa menção ao documento assinado, observados os requisitos previstos para o conteúdo da gravação da videoconferência notarial na forma desta Seção do Código Nacional de Normas.</w:t>
      </w:r>
    </w:p>
    <w:p w14:paraId="67C3DF7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identidade das partes será atestada remotamente nos termos desta Seção do Código de Normas.</w:t>
      </w:r>
    </w:p>
    <w:p w14:paraId="699BDAF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307. Em todas as escrituras e procurações em que haja substabelecimento ou revogação de outro ato deverá ser devidamente </w:t>
      </w:r>
      <w:proofErr w:type="spellStart"/>
      <w:r w:rsidRPr="002B3E41">
        <w:rPr>
          <w:rFonts w:ascii="Book Antiqua" w:hAnsi="Book Antiqua"/>
          <w:sz w:val="19"/>
          <w:szCs w:val="19"/>
        </w:rPr>
        <w:t>informado</w:t>
      </w:r>
      <w:proofErr w:type="spellEnd"/>
      <w:r w:rsidRPr="002B3E41">
        <w:rPr>
          <w:rFonts w:ascii="Book Antiqua" w:hAnsi="Book Antiqua"/>
          <w:sz w:val="19"/>
          <w:szCs w:val="19"/>
        </w:rPr>
        <w:t xml:space="preserve"> o notário, o livro e as folhas, o número de protocolo e a data do ato substabelecido ou revogado.</w:t>
      </w:r>
    </w:p>
    <w:p w14:paraId="29C2370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308. Deverá ser consignado em todo ato notarial eletrônico de reconhecimento de firma por autenticidade que a assinatura foi aposta no documento, perante o tabelião, seu substituto ou escrevente, em procedimento de videoconferência.</w:t>
      </w:r>
    </w:p>
    <w:p w14:paraId="5E34DCA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309. Outros atos eletrônicos poderão ser praticados com a utilização do sistema e-Notariado, observando-se as disposições gerais deste Código de Normas.</w:t>
      </w:r>
    </w:p>
    <w:p w14:paraId="4419666B" w14:textId="1D7AFEB9" w:rsidR="00702660"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VI</w:t>
      </w:r>
    </w:p>
    <w:p w14:paraId="3A42DC51" w14:textId="50F0E1F5"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Cadastros</w:t>
      </w:r>
    </w:p>
    <w:p w14:paraId="67C0661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310. O Colégio Notarial do Brasil - Conselho Federal manterá o cadastro de todos os tabeliães de notas e pessoas com atribuição notarial em todo o território nacional, ainda que conferida em caráter temporário.</w:t>
      </w:r>
    </w:p>
    <w:p w14:paraId="6AA80BF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1.º O cadastro incluirá dados dos prepostos, especificando quais poderes lhes foram conferidos pelo titular, e conterá as datas de início e término da delegação notarial ou preposição, bem como os seus eventuais períodos de interrupção.</w:t>
      </w:r>
    </w:p>
    <w:p w14:paraId="58FA760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tribunais de Justiça deverão, em até 60 dias, verificar se os dados cadastrais dos notários efetivos, interinos e interventores bem como dos seus respectivos prepostos estão atualizados no Sistema Justiça Aberta, instaurando o respectivo procedimento administrativo em desfavor daqueles que não observarem a determinação, comunicando o cumprimento da presente determinação à Corregedoria Nacional de Justiça.</w:t>
      </w:r>
    </w:p>
    <w:p w14:paraId="476E0D3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As decisões de suspensão ou perda de delegação de pessoa com atribuição notarial, ainda que sujeitas a recursos, as nomeações de interinos, interventores e prepostos e a outorga e renúncia de delegação deverão ser comunicadas, no prazo de 48 horas, à Corregedoria Nacional de Justiça para fins de atualização no sistema Justiça Aberta.</w:t>
      </w:r>
    </w:p>
    <w:p w14:paraId="1B7497A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311. O Colégio Notarial do Brasil - Conselho Federal manterá o Cadastro Único de Clientes do Notariado (CCN), o Cadastro Único de Beneficiários Finais (CBF) e o Índice Único de Atos Notariais, nos termos do Capítulo I do Título II deste Código da Corregedoria Nacional de Justiça.</w:t>
      </w:r>
    </w:p>
    <w:p w14:paraId="45BA035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Os dados para a formação e atualização da base nacional do CCN serão fornecidos pelos próprios notários de forma sincronizada ou com periodicidade, no máximo, quinzenal, com:</w:t>
      </w:r>
    </w:p>
    <w:p w14:paraId="2C9D33B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dados</w:t>
      </w:r>
      <w:proofErr w:type="gramEnd"/>
      <w:r w:rsidRPr="002B3E41">
        <w:rPr>
          <w:rFonts w:ascii="Book Antiqua" w:hAnsi="Book Antiqua"/>
          <w:sz w:val="19"/>
          <w:szCs w:val="19"/>
        </w:rPr>
        <w:t xml:space="preserve"> relativos aos atos notariais protocolares praticados; e</w:t>
      </w:r>
    </w:p>
    <w:p w14:paraId="334D454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dados</w:t>
      </w:r>
      <w:proofErr w:type="gramEnd"/>
      <w:r w:rsidRPr="002B3E41">
        <w:rPr>
          <w:rFonts w:ascii="Book Antiqua" w:hAnsi="Book Antiqua"/>
          <w:sz w:val="19"/>
          <w:szCs w:val="19"/>
        </w:rPr>
        <w:t xml:space="preserve"> relacionados aos integrantes do seu cadastro de firmas abertas:</w:t>
      </w:r>
    </w:p>
    <w:p w14:paraId="5234AF6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para as pessoas físicas: indicação do CPF; nome completo; filiação; profissão; data de nascimento; estado civil e qualificação do cônjuge; cidade; nacionalidade; naturalidade; endereços residencial e profissional completos, com indicação da cidade e CEP; endereço eletrônico; telefones, inclusive celular; documento de identidade com órgão emissor e data de emissão; dados do passaporte ou carteira civil, se estrangeiro; imagem do documento; data da ficha; número da ficha; imagem da ficha; imagem da foto; dados biométricos, especialmente impressões digitais e fotografia; enquadramento na condição de pessoa exposta politicamente, nos termos da Resolução Coaf n. 29, de 7 de dezembro de 2017; e enquadramento em qualquer das condições previstas no art. 1.º da Resolução Coaf n. 31, de 7 de junho de 2019; e  (redação dada pelo Provimento n. 150, de 11.9.2023)</w:t>
      </w:r>
    </w:p>
    <w:p w14:paraId="388D2BD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para as pessoas jurídicas: indicação do CNPJ; razão social e nome de fantasia, este quando constar do contrato social ou do Cadastro Nacional de Pessoa Jurídica (CNPJ); número do telefone; endereço completo, inclusive eletrônico; nome completo, número de inscrição no Cadastro de Pessoas Físicas (CPF), número do documento de identificação e nome do órgão expedidor ou, se estrangeiro, dados do passaporte ou carteira civil dos seus proprietários, sócios e beneficiários finais; nome completo, número de inscrição no Cadastro de Pessoas Físicas (CPF), número do documento de identificação e nome do órgão expedidor ou, se estrangeiro, dados do passaporte ou carteira civil dos representantes legais, prepostos e dos demais envolvidos que compareçam ao ato, nome dos representantes legais, prepostos e dos demais envolvidos que compareçam ao ato.</w:t>
      </w:r>
    </w:p>
    <w:p w14:paraId="3CE895F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notários ficam obrigados a remeter ao CNB-CF, por sua Central Notarial de Serviços Eletrônicos Compartilhados (CENSEC), os dados essenciais dos atos praticados que compõem o Índice Único, em periodicidade não superior a 15 dias, nos termos das instruções complementares.</w:t>
      </w:r>
    </w:p>
    <w:p w14:paraId="2B2CCC9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São dados essenciais:</w:t>
      </w:r>
    </w:p>
    <w:p w14:paraId="3EBF56B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identificação do cliente;</w:t>
      </w:r>
    </w:p>
    <w:p w14:paraId="12AED51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descrição pormenorizada da operação realizada;</w:t>
      </w:r>
    </w:p>
    <w:p w14:paraId="68CD2B5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o valor da operação realizada;</w:t>
      </w:r>
    </w:p>
    <w:p w14:paraId="553553E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valor de avaliação para fins de incidência tributária;</w:t>
      </w:r>
    </w:p>
    <w:p w14:paraId="144633A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xml:space="preserve">V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data da operação;</w:t>
      </w:r>
    </w:p>
    <w:p w14:paraId="42BF2A4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forma de pagamento;</w:t>
      </w:r>
    </w:p>
    <w:p w14:paraId="5E898C6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 — o meio de pagamento; e</w:t>
      </w:r>
    </w:p>
    <w:p w14:paraId="75E6BC4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VIII — outros dados, nos termos de regulamentos especiais, de instruções complementares ou orientações institucionais do CNB-CF.</w:t>
      </w:r>
    </w:p>
    <w:p w14:paraId="647AE777"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VII</w:t>
      </w:r>
    </w:p>
    <w:p w14:paraId="011369DB"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Finais</w:t>
      </w:r>
    </w:p>
    <w:p w14:paraId="40E9C38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312. Os atos notariais eletrônicos, cuja autenticidade seja conferida pela internet por meio do e-Notariado, constituem instrumentos públicos para todos os efeitos legais e são eficazes para os registros públicos, as instituições financeiras, as juntas comerciais, o Detran e para a produção de efeitos jurídicos perante a administração pública e entre os particulares.</w:t>
      </w:r>
    </w:p>
    <w:p w14:paraId="42FD40C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313. Fica autorizada a realização de ato notarial híbrido, com uma das partes assinando fisicamente o ato notarial e a outra, a distância, nos termos deste Código de Normas.</w:t>
      </w:r>
    </w:p>
    <w:p w14:paraId="344AFE8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314. É permitido o arquivamento exclusivamente digital de documentos e papéis apresentados aos notários, seguindo as mesmas regras de organização dos documentos físicos.</w:t>
      </w:r>
    </w:p>
    <w:p w14:paraId="519D333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315. A comunicação adotada para atendimento a distância deve incluir os números dos telefones da serventia, endereços eletrônicos de e-mail, o uso de plataformas eletrônicas de comunicação e de mensagens instantâneas como WhatsApp, Skype e outras disponíveis para atendimento ao público, devendo ser dada ampla divulgação.</w:t>
      </w:r>
    </w:p>
    <w:p w14:paraId="45255B0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316. Os dados das partes poderão ser compartilhados somente entre notários e, exclusivamente, para a prática de atos notariais, em estrito cumprimento à Lei n. 13.709/2018 (LGPD).</w:t>
      </w:r>
    </w:p>
    <w:p w14:paraId="296F268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317. Os códigos-fontes do Sistema e-Notariado e respectiva documentação técnica serão mantidos e são de titularidade e propriedade do Colégio Notarial do Brasil - Conselho Federal.</w:t>
      </w:r>
    </w:p>
    <w:p w14:paraId="719D8C4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Ocorrendo a extinção do Colégio Notarial do Brasil - Conselho Federal, ou a paralisação da prestação dos serviços objeto desta Seção do Código de Normas, sem substituição por associação ou entidade de classe que o assuma em idênticas condições mediante autorização da Corregedoria Nacional de Justiça - CNJ, o sistema e-Notariado e as suas funcionalidades, em sua totalidade, serão transmitidos ao Conselho Nacional de Justiça (CNJ) ou à entidade por ele indicada, com o código-fonte e as informações técnicas necessárias para o acesso e a utilização, bem como para a continuação de seu funcionamento na forma prevista neste Código de Normas, sem ônus, custos ou despesas para o Poder Público, sem qualquer remuneração por direitos autorais e de propriedade intelectual, a fim de que os atos notariais eletrônicos permaneçam em integral funcionamento.</w:t>
      </w:r>
    </w:p>
    <w:p w14:paraId="51D5704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318. É vedada a prática de atos notariais eletrônicos ou remotos com recepção de assinaturas eletrônicas a distância sem a utilização do e-Notariado.</w:t>
      </w:r>
    </w:p>
    <w:p w14:paraId="2B56602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319. Nos tribunais de Justiça em que são exigidos selos de fiscalização, o ato notarial eletrônico deverá ser lavrado com a indicação do selo eletrônico ou físico exigido pelas normas estaduais ou distrital.</w:t>
      </w:r>
    </w:p>
    <w:p w14:paraId="76530A7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São considerados nulos os atos eletrônicos lavrados em desconformidade com o disposto no caput deste artigo.</w:t>
      </w:r>
    </w:p>
    <w:p w14:paraId="21E66B69"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VII</w:t>
      </w:r>
    </w:p>
    <w:p w14:paraId="3CE1BB2D"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REGISTRO DE IMÓVEIS</w:t>
      </w:r>
    </w:p>
    <w:p w14:paraId="43F70804" w14:textId="4C62B512"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Seção I</w:t>
      </w:r>
    </w:p>
    <w:p w14:paraId="25880B4C"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Central Nacional de Indisponibilidade de Bens</w:t>
      </w:r>
    </w:p>
    <w:p w14:paraId="262C790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320. A Central Nacional de Indisponibilidade de Bens (CNIB) observará o disposto no Provimento n. 39, de 25 de julho de 2014.</w:t>
      </w:r>
    </w:p>
    <w:p w14:paraId="26713AC8"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w:t>
      </w:r>
    </w:p>
    <w:p w14:paraId="5D5CBE4E"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prestação dos serviços eletrônicos pelos Registros de Imóveis</w:t>
      </w:r>
    </w:p>
    <w:p w14:paraId="21206E0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321. O Sistema de Registro Eletrônico de Imóveis (SREI), previsto no art. 76 da Lei n. 13.465/2017, o Serviço de Atendimento Eletrônico Compartilhado (SAEC), o acesso da Administração Pública Federal às informações do Sistema de Registro Eletrônico de Imóveis (SREI), o estatuto do Operador Nacional do Sistema de Registro Eletrônico (ONR), a atuação da Corregedoria Nacional de Justiça como agente regulador do ONR, o custeio do SREI observará o disposto no Provimento n. 89, de 18 de dezembro de 2019, no Provimento n. 109, de 14 de outubro de 2020, e no Provimento n. 115, de 24 de março de 2021, sem prejuízo do disposto neste Código de Normas.</w:t>
      </w:r>
    </w:p>
    <w:p w14:paraId="1C4AC0A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322. Poderão os oficiais de registro de imóveis, ou as centrais de serviços eletrônicos compartilhados, oferecer serviço de localização de números de matrículas, a partir de consulta do endereço do imóvel no Indicador Real — Livro 4 (redação dada pelo Provimento n. 136, de 30.9.2022).</w:t>
      </w:r>
    </w:p>
    <w:p w14:paraId="4E1AAE8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323. Os oficiais de registro de imóveis, a seu prudente critério, e sob sua responsabilidade, poderão recepcionar documentos em forma eletrônica por outros meios que comprovem a autoria e integridade do arquivo (na forma do art. 10, § 2.º, da Medida Provisória 2.200-2/2001).</w:t>
      </w:r>
    </w:p>
    <w:p w14:paraId="3B8FD85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324. Todos os oficiais dos Registros de Imóveis deverão recepcionar os títulos nato-digitais e digitalizados com padrões técnicos, que forem encaminhados eletronicamente para a unidade a seu cargo, por meio das centrais de serviços eletrônicos compartilhados ou do Operador Nacional do Sistema de Registro Eletrônico de Imóveis (ONR), e processá-los para os fins do art. 182 e §§ da Lei nº 6.015, de 31 de dezembro de </w:t>
      </w:r>
      <w:proofErr w:type="gramStart"/>
      <w:r w:rsidRPr="002B3E41">
        <w:rPr>
          <w:rFonts w:ascii="Book Antiqua" w:hAnsi="Book Antiqua"/>
          <w:sz w:val="19"/>
          <w:szCs w:val="19"/>
        </w:rPr>
        <w:t>1973.§</w:t>
      </w:r>
      <w:proofErr w:type="gramEnd"/>
      <w:r w:rsidRPr="002B3E41">
        <w:rPr>
          <w:rFonts w:ascii="Book Antiqua" w:hAnsi="Book Antiqua"/>
          <w:sz w:val="19"/>
          <w:szCs w:val="19"/>
        </w:rPr>
        <w:t xml:space="preserve"> 1º Considera-se um título nativamente digital:</w:t>
      </w:r>
    </w:p>
    <w:p w14:paraId="7C941BC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documento público ou particular gerado eletronicamente em PDF/A e assinado com Certificado Digital ICP-Brasil por todos os signatários e testemunhas:</w:t>
      </w:r>
    </w:p>
    <w:p w14:paraId="25DDEB2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certidão ou traslado notarial gerado eletronicamente em PDF/A ou XML e assinado por tabelião de notas, seu substituto ou preposto;</w:t>
      </w:r>
    </w:p>
    <w:p w14:paraId="39F2E98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o resumo de instrumento particular com força de escritura pública, celebrado por agentes financeiros autorizados a funcionar no âmbito do SFH/SFI, pelo Banco Central do Brasil, referido no art. 61, “caput” e parágrafo 4º da Lei nº 4.380, de 21 de agosto de 1.964, assinado pelo representante legal do agente financeiro</w:t>
      </w:r>
    </w:p>
    <w:p w14:paraId="6CF3E95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as</w:t>
      </w:r>
      <w:proofErr w:type="gramEnd"/>
      <w:r w:rsidRPr="002B3E41">
        <w:rPr>
          <w:rFonts w:ascii="Book Antiqua" w:hAnsi="Book Antiqua"/>
          <w:sz w:val="19"/>
          <w:szCs w:val="19"/>
        </w:rPr>
        <w:t xml:space="preserve"> cédulas de crédito emitidas sob a forma escritural, na forma da lei;</w:t>
      </w:r>
    </w:p>
    <w:p w14:paraId="2A9CADF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documento desmaterializado por qualquer notário ou registrador, gerado em PDF/A e assinado por ele, seus substitutos ou prepostos com Certificado Digital ICP-Brasil.</w:t>
      </w:r>
    </w:p>
    <w:p w14:paraId="37A8762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VI – </w:t>
      </w:r>
      <w:proofErr w:type="gramStart"/>
      <w:r w:rsidRPr="002B3E41">
        <w:rPr>
          <w:rFonts w:ascii="Book Antiqua" w:hAnsi="Book Antiqua"/>
          <w:sz w:val="19"/>
          <w:szCs w:val="19"/>
        </w:rPr>
        <w:t>as</w:t>
      </w:r>
      <w:proofErr w:type="gramEnd"/>
      <w:r w:rsidRPr="002B3E41">
        <w:rPr>
          <w:rFonts w:ascii="Book Antiqua" w:hAnsi="Book Antiqua"/>
          <w:sz w:val="19"/>
          <w:szCs w:val="19"/>
        </w:rPr>
        <w:t xml:space="preserve"> cartas de sentença das decisões judiciais, dentre as quais, os formais de partilha, as cartas de adjudicação e de arrematação, os mandados de registro, de averbação e de retificação, mediante acesso direto do oficial do Registro de Imóveis ao processo judicial eletrônico, mediante requerimento do interessado.</w:t>
      </w:r>
    </w:p>
    <w:p w14:paraId="73A3DDF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Consideram-se títulos digitalizados com padrões técnicos aqueles que forem digitalizados de conformidade com os critérios estabelecidos no art. 5º do Decreto nº 10.278, de 18 de março de 2020.</w:t>
      </w:r>
    </w:p>
    <w:p w14:paraId="748D2D7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325. Os Oficiais de Registro de Imóveis verificarão, obrigatoriamente, na abertura e no encerramento do expediente de plantão, bem como, pelo menos, a cada intervalo máximo de uma hora, se existe comunicação de remessa de título para prenotação e de pedidos de certidões.</w:t>
      </w:r>
    </w:p>
    <w:p w14:paraId="5BB20B0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326. Os títulos recepcionados serão prenotados observada a ordem rigorosa de remessa eletrônica, devendo ser estabelecido o controle de direitos contraditórios, para fins de emissão de certidões e de tramitação simultânea de títulos contraditórios, ou excludentes de direitos sobre o mesmo imóvel.</w:t>
      </w:r>
    </w:p>
    <w:p w14:paraId="2D31765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327. A certidão de inteiro teor digital solicitada durante o horário de expediente, com indicação do número da matrícula ou do registro no Livro 3, será emitida e disponibilizada dentro de no máximo 2 horas, salvo no caso de atos manuscritos, cuja emissão não poderá ser retardada por mais de cinco dias, e ficará disponível para download pelo requerente pelo prazo mínimo de 30 dias.</w:t>
      </w:r>
    </w:p>
    <w:p w14:paraId="3BF006A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328. O oficial do registro de imóveis, se suspeitar da falsidade do título, poderá exigir a apresentação do original e, em caso de dúvida, poderá requerer ao juiz, na forma da lei, as providências que forem cabíveis para esclarecimento do fato.</w:t>
      </w:r>
    </w:p>
    <w:p w14:paraId="7F5D1B3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329. O valor do serviço de protocolo eletrônico de títulos é definido pelo valor da prenotação constante da Tabela de Custas e Emolumentos de cada unidade da Federação, que será pago no ato da remessa do título.</w:t>
      </w:r>
    </w:p>
    <w:p w14:paraId="6EF697D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Após a prenotação o oficial do Registro de Imóveis promoverá a qualificação da documentação e procederá da seguinte forma:</w:t>
      </w:r>
    </w:p>
    <w:p w14:paraId="0F0BD20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quando</w:t>
      </w:r>
      <w:proofErr w:type="gramEnd"/>
      <w:r w:rsidRPr="002B3E41">
        <w:rPr>
          <w:rFonts w:ascii="Book Antiqua" w:hAnsi="Book Antiqua"/>
          <w:sz w:val="19"/>
          <w:szCs w:val="19"/>
        </w:rPr>
        <w:t xml:space="preserve"> o título estiver apto para registro e/ou averbação os emolumentos serão calculados e informados ao apresentante, para fins de depósito prévio. Efetuado o depósito os procedimentos registrais serão finalizados, com realização dos registros/averbações solicitados e a remessa da respectiva certidão contendo os atos registrais efetivados;</w:t>
      </w:r>
    </w:p>
    <w:p w14:paraId="2A4FAA8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quando</w:t>
      </w:r>
      <w:proofErr w:type="gramEnd"/>
      <w:r w:rsidRPr="002B3E41">
        <w:rPr>
          <w:rFonts w:ascii="Book Antiqua" w:hAnsi="Book Antiqua"/>
          <w:sz w:val="19"/>
          <w:szCs w:val="19"/>
        </w:rPr>
        <w:t xml:space="preserve"> o título não estiver apto para registro e/ou averbação será expedida a Nota de Devolução contendo as exigências formuladas pelo oficial do Registro de Imóveis, que será encaminhada ao apresentante, vedadas exigências que versem sobre assentamentos da serventia ou certidões que são expedidas gratuitamente pela Internet; e</w:t>
      </w:r>
    </w:p>
    <w:p w14:paraId="3A1A7D3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cumpridas as exigências de forma satisfatória proceder-se-á de conformidade com o inciso anterior. Não se conformando o apresentante com as exigências ou não as podendo satisfazer, poderá encaminhar, na mesma plataforma, pedido de suscitação de dúvida, para os fins do art. 198 e dos seguintes da Lei de Registros Públicos.</w:t>
      </w:r>
    </w:p>
    <w:p w14:paraId="2272039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atos registrais serão lavrados após a qualificação positiva e dependerão de depósito prévio, que será efetuado diretamente ao oficial do Registro de Imóveis a quem incumbe a prática do ato registral.</w:t>
      </w:r>
    </w:p>
    <w:p w14:paraId="3D3BF19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Fica autorizada a devolução do título sem a prática dos atos requeridos, caso o depósito prévio não seja efetuado durante a vigência da prenotação.</w:t>
      </w:r>
    </w:p>
    <w:p w14:paraId="73D24E8D"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III</w:t>
      </w:r>
    </w:p>
    <w:p w14:paraId="68C034BA"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Código Nacional de Matrícula</w:t>
      </w:r>
    </w:p>
    <w:p w14:paraId="305E950C"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w:t>
      </w:r>
    </w:p>
    <w:p w14:paraId="15F85992"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Inserção Gráfica do Código Nacional de Matrícula</w:t>
      </w:r>
    </w:p>
    <w:p w14:paraId="1D18739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330. O Código Nacional de Matrícula (CNM), de que trata o art. 235-A da Lei n. 6.015/1973, corresponderá a uma numeração única para as matrículas do registro de imóveis, em âmbito nacional, e será constituído de 16 (dezesseis) dígitos, em quatro campos obrigatórios, observada a estrutura </w:t>
      </w:r>
      <w:proofErr w:type="gramStart"/>
      <w:r w:rsidRPr="002B3E41">
        <w:rPr>
          <w:rFonts w:ascii="Book Antiqua" w:hAnsi="Book Antiqua"/>
          <w:sz w:val="19"/>
          <w:szCs w:val="19"/>
        </w:rPr>
        <w:t>CCCCCC.L.NNNNNNN</w:t>
      </w:r>
      <w:proofErr w:type="gramEnd"/>
      <w:r w:rsidRPr="002B3E41">
        <w:rPr>
          <w:rFonts w:ascii="Book Antiqua" w:hAnsi="Book Antiqua"/>
          <w:sz w:val="19"/>
          <w:szCs w:val="19"/>
        </w:rPr>
        <w:t>-DD, na forma seguinte:</w:t>
      </w:r>
    </w:p>
    <w:p w14:paraId="40841E9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xml:space="preserve">I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primeiro campo (CCCCCC) será constituído de seis dígitos e indicará o Código Nacional da Serventia (CNS), atribuído pelo Conselho Nacional de Justiça (CNJ), determinando o ofício de registro de imóveis onde o imóvel está matriculado;</w:t>
      </w:r>
    </w:p>
    <w:p w14:paraId="320A6C4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segundo campo (L), separado do primeiro por um ponto, será constituído de um dígito e indicará tratar-se de matrícula no Livro 2 — Registro Geral, mediante o algarismo 2, ou de matrícula no Livro n. 3 — Registro Auxiliar, mediante o algarismo 3;</w:t>
      </w:r>
    </w:p>
    <w:p w14:paraId="5EAD438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o terceiro campo (NNNNNNN), separado do segundo por um ponto, será constituído de sete dígitos e determinará o número de ordem da matrícula no Livro n. 2 ou no Livro n. 3, na forma do item 1 do inciso II do § 1.º do art. 176 da Lei n. 6.015, de 31 de dezembro de 1973; e</w:t>
      </w:r>
    </w:p>
    <w:p w14:paraId="262B615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quarto campo (DD), separado do terceiro por um hífen, será constituído de dois dígitos verificadores, gerados pela aplicação de algoritmo próprio.</w:t>
      </w:r>
    </w:p>
    <w:p w14:paraId="4C02F28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Se o número de ordem da matrícula tratado no item 1 do inciso II do § 1.º do art. 176 da Lei n. 6.015, de 31 de dezembro de 1973,) estiver constituído por menos de sete dígitos, serão atribuídos zeros à esquerda até que se completem os algarismos necessários para o terceiro campo.</w:t>
      </w:r>
    </w:p>
    <w:p w14:paraId="703AE81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Para a constituição do quarto campo, será aplicado o algoritmo Módulo 97 Base 10, conforme Norma ISO 7064:2003, ou outro que vier a ser definido mediante portaria da Corregedoria Nacional de Justiça.</w:t>
      </w:r>
    </w:p>
    <w:p w14:paraId="752F561D"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II</w:t>
      </w:r>
    </w:p>
    <w:p w14:paraId="218509F7"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Reutilização do Código Nacional de Matrícula</w:t>
      </w:r>
    </w:p>
    <w:p w14:paraId="1F47595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331. O Código Nacional de Matrícula será inserido à direita, no alto da face do anverso e do verso de cada ficha solta, por meio de impressão, datilografia, aposição de etiqueta, inserção manuscrita ou outro método seguro, a critério do oficial de registro de imóveis.</w:t>
      </w:r>
    </w:p>
    <w:p w14:paraId="5CF9E27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Os oficiais de registro de imóveis, facultativamente, poderão averbar a renumeração das matrículas existentes, ato pelo qual não serão devidos emolumentos.</w:t>
      </w:r>
    </w:p>
    <w:p w14:paraId="708CE6C8"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III</w:t>
      </w:r>
    </w:p>
    <w:p w14:paraId="54FDA63A"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Reutilização do Código Nacional de Matrícula</w:t>
      </w:r>
    </w:p>
    <w:p w14:paraId="7C4B5EC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332. Não poderá ser reutilizado Código Nacional de Matrícula referente à matrícula encerrada, cancelada, anulada ou inexistente, e essa circunstância constará nas informações do Programa Gerador e Validador, em campo próprio.</w:t>
      </w:r>
    </w:p>
    <w:p w14:paraId="0EFB952A"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IV</w:t>
      </w:r>
    </w:p>
    <w:p w14:paraId="6EFE78F3"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Programa Gerador e Validador</w:t>
      </w:r>
    </w:p>
    <w:p w14:paraId="5A5626E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333. O Operador Nacional do Registro Eletrônico de Imóveis (ONR) disponibilizará, aos oficiais de registro de imóveis, Programa Gerador e Validador do Código Nacional de Matrícula (PGV-CNM).</w:t>
      </w:r>
    </w:p>
    <w:p w14:paraId="0078042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Programa Gerador e Validador:</w:t>
      </w:r>
    </w:p>
    <w:p w14:paraId="1C78846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conterá</w:t>
      </w:r>
      <w:proofErr w:type="gramEnd"/>
      <w:r w:rsidRPr="002B3E41">
        <w:rPr>
          <w:rFonts w:ascii="Book Antiqua" w:hAnsi="Book Antiqua"/>
          <w:sz w:val="19"/>
          <w:szCs w:val="19"/>
        </w:rPr>
        <w:t xml:space="preserve"> mecanismos para que os oficiais de registro de imóveis possam gerar o Código Nacional de Matrícula;</w:t>
      </w:r>
    </w:p>
    <w:p w14:paraId="2060F54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será</w:t>
      </w:r>
      <w:proofErr w:type="gramEnd"/>
      <w:r w:rsidRPr="002B3E41">
        <w:rPr>
          <w:rFonts w:ascii="Book Antiqua" w:hAnsi="Book Antiqua"/>
          <w:sz w:val="19"/>
          <w:szCs w:val="19"/>
        </w:rPr>
        <w:t xml:space="preserve"> publicado na rede mundial de computadores no endereço https://cnm.onr.org.br;</w:t>
      </w:r>
    </w:p>
    <w:p w14:paraId="148E3C0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informará se o Código Nacional de Matrícula é autêntico e válido, bem como se a relativa matrícula está ativa, encerrada, cancelada ou anulada, ou se não existe;</w:t>
      </w:r>
    </w:p>
    <w:p w14:paraId="0C16FA3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xml:space="preserve">IV — </w:t>
      </w:r>
      <w:proofErr w:type="gramStart"/>
      <w:r w:rsidRPr="002B3E41">
        <w:rPr>
          <w:rFonts w:ascii="Book Antiqua" w:hAnsi="Book Antiqua"/>
          <w:sz w:val="19"/>
          <w:szCs w:val="19"/>
        </w:rPr>
        <w:t>fornecerá</w:t>
      </w:r>
      <w:proofErr w:type="gramEnd"/>
      <w:r w:rsidRPr="002B3E41">
        <w:rPr>
          <w:rFonts w:ascii="Book Antiqua" w:hAnsi="Book Antiqua"/>
          <w:sz w:val="19"/>
          <w:szCs w:val="19"/>
        </w:rPr>
        <w:t xml:space="preserve"> um código </w:t>
      </w:r>
      <w:proofErr w:type="spellStart"/>
      <w:r w:rsidRPr="002B3E41">
        <w:rPr>
          <w:rFonts w:ascii="Book Antiqua" w:hAnsi="Book Antiqua"/>
          <w:sz w:val="19"/>
          <w:szCs w:val="19"/>
        </w:rPr>
        <w:t>hash</w:t>
      </w:r>
      <w:proofErr w:type="spellEnd"/>
      <w:r w:rsidRPr="002B3E41">
        <w:rPr>
          <w:rFonts w:ascii="Book Antiqua" w:hAnsi="Book Antiqua"/>
          <w:sz w:val="19"/>
          <w:szCs w:val="19"/>
        </w:rPr>
        <w:t xml:space="preserve"> da consulta;</w:t>
      </w:r>
    </w:p>
    <w:p w14:paraId="29DFCC4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permitirá</w:t>
      </w:r>
      <w:proofErr w:type="gramEnd"/>
      <w:r w:rsidRPr="002B3E41">
        <w:rPr>
          <w:rFonts w:ascii="Book Antiqua" w:hAnsi="Book Antiqua"/>
          <w:sz w:val="19"/>
          <w:szCs w:val="19"/>
        </w:rPr>
        <w:t xml:space="preserve"> a emissão de relatório de validação; e</w:t>
      </w:r>
    </w:p>
    <w:p w14:paraId="5462869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VI — </w:t>
      </w:r>
      <w:proofErr w:type="gramStart"/>
      <w:r w:rsidRPr="002B3E41">
        <w:rPr>
          <w:rFonts w:ascii="Book Antiqua" w:hAnsi="Book Antiqua"/>
          <w:sz w:val="19"/>
          <w:szCs w:val="19"/>
        </w:rPr>
        <w:t>gerará</w:t>
      </w:r>
      <w:proofErr w:type="gramEnd"/>
      <w:r w:rsidRPr="002B3E41">
        <w:rPr>
          <w:rFonts w:ascii="Book Antiqua" w:hAnsi="Book Antiqua"/>
          <w:sz w:val="19"/>
          <w:szCs w:val="19"/>
        </w:rPr>
        <w:t xml:space="preserve"> relatórios gerenciais sobre a sua utilização, os quais ficarão disponíveis no módulo de correição on-line.</w:t>
      </w:r>
    </w:p>
    <w:p w14:paraId="4821B7F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matrícula será dada como inexistente quando houver salto na numeração sequencial.</w:t>
      </w:r>
    </w:p>
    <w:p w14:paraId="42FE065D"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V</w:t>
      </w:r>
    </w:p>
    <w:p w14:paraId="0C965B4A"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Acesso ao Programa Gerador e Validador pelos Oficiais de Registro de Imóveis</w:t>
      </w:r>
    </w:p>
    <w:p w14:paraId="456CF3C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334. O acesso dos oficiais de registro de imóveis ao Programa Gerador e Validador será feito mediante certificado digital ICP-Brasil ou comunicação por </w:t>
      </w:r>
      <w:proofErr w:type="spellStart"/>
      <w:r w:rsidRPr="002B3E41">
        <w:rPr>
          <w:rFonts w:ascii="Book Antiqua" w:hAnsi="Book Antiqua"/>
          <w:sz w:val="19"/>
          <w:szCs w:val="19"/>
        </w:rPr>
        <w:t>Application</w:t>
      </w:r>
      <w:proofErr w:type="spellEnd"/>
      <w:r w:rsidRPr="002B3E41">
        <w:rPr>
          <w:rFonts w:ascii="Book Antiqua" w:hAnsi="Book Antiqua"/>
          <w:sz w:val="19"/>
          <w:szCs w:val="19"/>
        </w:rPr>
        <w:t xml:space="preserve"> </w:t>
      </w:r>
      <w:proofErr w:type="spellStart"/>
      <w:r w:rsidRPr="002B3E41">
        <w:rPr>
          <w:rFonts w:ascii="Book Antiqua" w:hAnsi="Book Antiqua"/>
          <w:sz w:val="19"/>
          <w:szCs w:val="19"/>
        </w:rPr>
        <w:t>Programming</w:t>
      </w:r>
      <w:proofErr w:type="spellEnd"/>
      <w:r w:rsidRPr="002B3E41">
        <w:rPr>
          <w:rFonts w:ascii="Book Antiqua" w:hAnsi="Book Antiqua"/>
          <w:sz w:val="19"/>
          <w:szCs w:val="19"/>
        </w:rPr>
        <w:t xml:space="preserve"> Interface (API).</w:t>
      </w:r>
    </w:p>
    <w:p w14:paraId="0538D6A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Os oficiais de registro de imóveis terão acesso ao PGV-CNM diretamente ou por prepostos designados para esse fim.</w:t>
      </w:r>
    </w:p>
    <w:p w14:paraId="3D8256D6"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VI</w:t>
      </w:r>
    </w:p>
    <w:p w14:paraId="52D9B9EE"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Consulta do Programa Gerador e Validador pelos Usuários</w:t>
      </w:r>
    </w:p>
    <w:p w14:paraId="040ACBC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335. O Programa Gerador e Validador poderá ser consultado por qualquer pessoa, sem custos e independentemente de requisição ou cadastramento prévio, para verificação da:</w:t>
      </w:r>
    </w:p>
    <w:p w14:paraId="76174BE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validade e autenticidade dos Códigos Nacionais de Matrícula; e</w:t>
      </w:r>
    </w:p>
    <w:p w14:paraId="583089A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situação</w:t>
      </w:r>
      <w:proofErr w:type="gramEnd"/>
      <w:r w:rsidRPr="002B3E41">
        <w:rPr>
          <w:rFonts w:ascii="Book Antiqua" w:hAnsi="Book Antiqua"/>
          <w:sz w:val="19"/>
          <w:szCs w:val="19"/>
        </w:rPr>
        <w:t xml:space="preserve"> atual da matrícula, nos termos do § 1.º do art. 333 deste Código.</w:t>
      </w:r>
    </w:p>
    <w:p w14:paraId="39BA86A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operador nacional do registro eletrônico de imóveis adotará todas as medidas necessárias à garantia do desempenho, disponibilidade, uso regular dos sistemas, controle, segurança e proteção de dados.</w:t>
      </w:r>
    </w:p>
    <w:p w14:paraId="3E527AF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Programa Gerador e Validador poderá ser configurado para evitar buscas massivas, baseadas em robôs, e para bloquear o acesso de usuários específicos.</w:t>
      </w:r>
    </w:p>
    <w:p w14:paraId="4631D269"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VII</w:t>
      </w:r>
    </w:p>
    <w:p w14:paraId="4602D668"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Escrituração da Matrícula em Fichas Soltas</w:t>
      </w:r>
    </w:p>
    <w:p w14:paraId="69F3ECBF" w14:textId="235AC56D" w:rsidR="002B3E41" w:rsidRPr="002B3E41" w:rsidRDefault="00702660" w:rsidP="002B3E41">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t>A</w:t>
      </w:r>
      <w:r w:rsidR="002B3E41" w:rsidRPr="002B3E41">
        <w:rPr>
          <w:rFonts w:ascii="Book Antiqua" w:hAnsi="Book Antiqua"/>
          <w:sz w:val="19"/>
          <w:szCs w:val="19"/>
        </w:rPr>
        <w:t>rt. 336. Os oficiais de registro de imóveis transportarão todas as matrículas escrituradas de forma manuscrita em livros encadernados e todas as matrículas escrituradas mecanicamente em livros desdobrados (art. 6.º da Lei n. 6.015, de 31 de dezembro de 1973) para o sistema de fichas soltas (parágrafo único do art. 173 da Lei n. 6.015, de 31 de dezembro de 1973), as quais conterão os atos registrais lançados, por rigorosa ordem sequencial, conservando-se as mesmas numerações, com remissão na relativa matrícula originária e respeitados os prazos postos neste Código.</w:t>
      </w:r>
    </w:p>
    <w:p w14:paraId="0A2BED55"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VIII</w:t>
      </w:r>
    </w:p>
    <w:p w14:paraId="78656E9B"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Unicidade da Matrícula</w:t>
      </w:r>
    </w:p>
    <w:p w14:paraId="524EF3E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337. Cada imóvel deverá corresponder a uma única matrícula (o imóvel não pode ser matriculado mais de uma vez), e cada matrícula a um único imóvel (não é possível que a matrícula se refira a mais de um imóvel), na forma do inciso I do § 1.º do art. 176 da Lei n. 6.015, de 31 de dezembro de 1973.</w:t>
      </w:r>
    </w:p>
    <w:p w14:paraId="2BC0D61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1.º Se o mesmo imóvel for objeto de mais de uma matrícula, o oficial de registro de imóveis representará ao juiz competente com proposta de bloqueio administrativo de todas (§ 3.º e § 4.º do art. 214 da Lei n. 6.015, de 31 de dezembro de 1973), e a abertura de nova matrícula dependerá de retificação.</w:t>
      </w:r>
    </w:p>
    <w:p w14:paraId="45AF75A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2.º Se o imóvel estiver descrito por partes, em matrículas ou transcrições diversas, nova descrição unificada deverá ser obtida, se necessário, por meio de retificação, ressalvadas as hipóteses em que há regulamentação de tais situações pelas </w:t>
      </w:r>
      <w:proofErr w:type="spellStart"/>
      <w:r w:rsidRPr="002B3E41">
        <w:rPr>
          <w:rFonts w:ascii="Book Antiqua" w:hAnsi="Book Antiqua"/>
          <w:sz w:val="19"/>
          <w:szCs w:val="19"/>
        </w:rPr>
        <w:t>corregedorias-gerais</w:t>
      </w:r>
      <w:proofErr w:type="spellEnd"/>
      <w:r w:rsidRPr="002B3E41">
        <w:rPr>
          <w:rFonts w:ascii="Book Antiqua" w:hAnsi="Book Antiqua"/>
          <w:sz w:val="19"/>
          <w:szCs w:val="19"/>
        </w:rPr>
        <w:t xml:space="preserve"> de Justiça.</w:t>
      </w:r>
    </w:p>
    <w:p w14:paraId="7C4FDF2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Se houver mais de um imóvel na mesma matrícula, serão abertas matrículas próprias para cada um deles, ainda que a relativa descrição, de um ou de todos, não atenda por inteiro aos requisitos de especialidade objetiva ou subjetiva, caso em que o oficial de registro de imóveis também representará ao juízo competente com proposta de bloqueio administrativo daquelas que estiverem deficientes.</w:t>
      </w:r>
    </w:p>
    <w:p w14:paraId="53DBC9C6"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IX</w:t>
      </w:r>
    </w:p>
    <w:p w14:paraId="5B649855"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Número de Ordem</w:t>
      </w:r>
    </w:p>
    <w:p w14:paraId="2F470AD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338. Não poderão ser abertas matrículas, para imóveis distintos, com uso do mesmo número de ordem, ainda que seguido da aposição de letra ou número (por exemplo: matrícula 1, matrícula 1—A, matrícula 1—B; matrícula 1-1, matrícula 1-2, matrícula 1-3 etc.).</w:t>
      </w:r>
    </w:p>
    <w:p w14:paraId="5A6EEDB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Parágrafo único. Se houver matrículas com o mesmo número de ordem, ainda que seguido da aposição de letra ou de número, as matrículas mais recentes deverão ser encerradas </w:t>
      </w:r>
      <w:proofErr w:type="spellStart"/>
      <w:r w:rsidRPr="002B3E41">
        <w:rPr>
          <w:rFonts w:ascii="Book Antiqua" w:hAnsi="Book Antiqua"/>
          <w:sz w:val="19"/>
          <w:szCs w:val="19"/>
        </w:rPr>
        <w:t>ex</w:t>
      </w:r>
      <w:proofErr w:type="spellEnd"/>
      <w:r w:rsidRPr="002B3E41">
        <w:rPr>
          <w:rFonts w:ascii="Book Antiqua" w:hAnsi="Book Antiqua"/>
          <w:sz w:val="19"/>
          <w:szCs w:val="19"/>
        </w:rPr>
        <w:t xml:space="preserve"> </w:t>
      </w:r>
      <w:proofErr w:type="spellStart"/>
      <w:r w:rsidRPr="002B3E41">
        <w:rPr>
          <w:rFonts w:ascii="Book Antiqua" w:hAnsi="Book Antiqua"/>
          <w:sz w:val="19"/>
          <w:szCs w:val="19"/>
        </w:rPr>
        <w:t>officio</w:t>
      </w:r>
      <w:proofErr w:type="spellEnd"/>
      <w:r w:rsidRPr="002B3E41">
        <w:rPr>
          <w:rFonts w:ascii="Book Antiqua" w:hAnsi="Book Antiqua"/>
          <w:sz w:val="19"/>
          <w:szCs w:val="19"/>
        </w:rPr>
        <w:t>, e para cada imóvel será aberta uma nova, com a data atual, numeração corrente e com remissões recíprocas.</w:t>
      </w:r>
    </w:p>
    <w:p w14:paraId="797B8610"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X</w:t>
      </w:r>
    </w:p>
    <w:p w14:paraId="45BC7A52"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Rigorosa Sequência do Número de Ordem</w:t>
      </w:r>
    </w:p>
    <w:p w14:paraId="1DDF382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339. Havendo salto na numeração sequencial das matrículas, será inserida ficha de matrícula com uma averbação, a qual consignará que deixou de ser aberta matrícula com esse número e que não existe imóvel matriculado.</w:t>
      </w:r>
    </w:p>
    <w:p w14:paraId="2076CA2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Se o salto corresponder a vários números sequenciais, também será inserida única ficha de matrícula, caso em que a relativa averbação indicará todos os números omitidos.</w:t>
      </w:r>
    </w:p>
    <w:p w14:paraId="723EB68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saltos na numeração sequencial e ininterrupta das matrículas ficarão documentados no cartório, em arquivo físico ou eletrônico, que conterá o relatório do caso e a decisão do oficial de registro de imóveis.</w:t>
      </w:r>
    </w:p>
    <w:p w14:paraId="0554FF4F"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XI</w:t>
      </w:r>
    </w:p>
    <w:p w14:paraId="47C3D12B"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Número de Ordem e Anexação de Acervo de Cartório Extinto</w:t>
      </w:r>
    </w:p>
    <w:p w14:paraId="25E788B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340. Havendo extinção de cartório, com a anexação de acervo a um outro, as matrículas do ofício anexado serão renumeradas, seguindo a ordem sequencial de numeração do cartório receptor.</w:t>
      </w:r>
    </w:p>
    <w:p w14:paraId="0E755C9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oficial de registro de imóveis manterá controle de correlação entre o número anterior, no cartório extinto, e o número da nova matrícula, mediante remissões recíprocas, o que será lançado no Indicador Real e no Indicador Pessoal.</w:t>
      </w:r>
    </w:p>
    <w:p w14:paraId="04A5C9B4"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XII</w:t>
      </w:r>
    </w:p>
    <w:p w14:paraId="5C4DFEBC"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sobre a Abertura de Nova Matrícula</w:t>
      </w:r>
    </w:p>
    <w:p w14:paraId="2400B9F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341. Nos casos do art. 339 (transposição para o sistema de fichas soltas), do § 3º do art. 340 (abertura de matrícula própria para distintos imóveis matriculados numa única) e do parágrafo único do art. </w:t>
      </w:r>
      <w:r w:rsidRPr="002B3E41">
        <w:rPr>
          <w:rFonts w:ascii="Book Antiqua" w:hAnsi="Book Antiqua"/>
          <w:sz w:val="19"/>
          <w:szCs w:val="19"/>
        </w:rPr>
        <w:lastRenderedPageBreak/>
        <w:t>341 (salto de número de ordem), por ocasião da abertura de nova matrícula, o oficial de registro de imóveis:</w:t>
      </w:r>
    </w:p>
    <w:p w14:paraId="20BF3F5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poderá</w:t>
      </w:r>
      <w:proofErr w:type="gramEnd"/>
      <w:r w:rsidRPr="002B3E41">
        <w:rPr>
          <w:rFonts w:ascii="Book Antiqua" w:hAnsi="Book Antiqua"/>
          <w:sz w:val="19"/>
          <w:szCs w:val="19"/>
        </w:rPr>
        <w:t xml:space="preserve"> transportar todos os atos constantes da matrícula encerrada, ou somente aqueles que estejam válidos e eficazes na data da transposição, mantendo-se rigorosa ordem sequencial dos atos, com remissões recíprocas;</w:t>
      </w:r>
    </w:p>
    <w:p w14:paraId="556A12E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os</w:t>
      </w:r>
      <w:proofErr w:type="gramEnd"/>
      <w:r w:rsidRPr="002B3E41">
        <w:rPr>
          <w:rFonts w:ascii="Book Antiqua" w:hAnsi="Book Antiqua"/>
          <w:sz w:val="19"/>
          <w:szCs w:val="19"/>
        </w:rPr>
        <w:t xml:space="preserve"> ônus não serão transportados quando forem anteriores ao registro de arrematação ou adjudicação, bem como quando decorrer desse registro, de forma inequívoca, o cancelamento direto ou indireto;</w:t>
      </w:r>
    </w:p>
    <w:p w14:paraId="6CF0A94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na nova matrícula, deverá ser consignado, como registro anterior, o seguinte: “Matrícula atualizada com base nos atos vigentes na matrícula n. ......, originariamente aberta em .... de .... de ...., que fica saneada nesta data.”</w:t>
      </w:r>
    </w:p>
    <w:p w14:paraId="5ACC0909"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XIII</w:t>
      </w:r>
    </w:p>
    <w:p w14:paraId="2DD1C549"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Finais e Transitórias</w:t>
      </w:r>
    </w:p>
    <w:p w14:paraId="4CE5955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342. Os oficiais de registro de imóveis, em relação ao disposto nesta Seção, deverão observar os prazos e os deveres estabelecidos no art. 13 ao art. 16 do Provimento CNJ n. 143, de 25 de abril de 2023.</w:t>
      </w:r>
    </w:p>
    <w:p w14:paraId="79515C5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343. Os casos omissos na aplicação desta Seção serão submetidos à Corregedoria-Geral de Justiça (CGJ) competente, que comunicará a respectiva decisão à Corregedoria Nacional de Justiça no prazo de 30 dias.</w:t>
      </w:r>
    </w:p>
    <w:p w14:paraId="2D7967C9"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LIVRO V</w:t>
      </w:r>
    </w:p>
    <w:p w14:paraId="061401D6"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EMOLUMENTOS NOS SERVIÇOS NOTARIAIS E REGISTRAIS</w:t>
      </w:r>
    </w:p>
    <w:p w14:paraId="7D4FCCB8"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w:t>
      </w:r>
    </w:p>
    <w:p w14:paraId="7DC7A936"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NORMAS GERAIS</w:t>
      </w:r>
    </w:p>
    <w:p w14:paraId="697E8D92"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18D46E41"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COBRANÇA</w:t>
      </w:r>
    </w:p>
    <w:p w14:paraId="780BC33B"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1C797D3E"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05AF3992" w14:textId="31AB920D" w:rsidR="002B3E41" w:rsidRPr="002B3E41" w:rsidRDefault="00BF2D83" w:rsidP="002B3E41">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t>A</w:t>
      </w:r>
      <w:r w:rsidR="002B3E41" w:rsidRPr="002B3E41">
        <w:rPr>
          <w:rFonts w:ascii="Book Antiqua" w:hAnsi="Book Antiqua"/>
          <w:sz w:val="19"/>
          <w:szCs w:val="19"/>
        </w:rPr>
        <w:t>rt. 344. É proibida a cobrança de qualquer valor do consumidor final relativamente aos serviços prestados pelas centrais registrais e notariais, de todo o território nacional, ainda que travestidas da denominação de contribuições ou taxas, sem a devida previsão legal, observado o disposto no Provimento n. 107, de 24 de junho de 2020.</w:t>
      </w:r>
    </w:p>
    <w:p w14:paraId="79DC363D"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w:t>
      </w:r>
    </w:p>
    <w:p w14:paraId="438AC644"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Diretrizes para contratos de exploração de energia eólica</w:t>
      </w:r>
    </w:p>
    <w:p w14:paraId="1181FC4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345. Estabelecer diretrizes gerais para a cobrança de emolumentos sobre os contratos de exploração de energia eólica enquanto não editadas normas específicas relativas à fixação de emolumentos no âmbito dos estados e do Distrito Federal, observados os procedimentos previstos na Lei n. 10.169. de 29 de dezembro de 2000.</w:t>
      </w:r>
    </w:p>
    <w:p w14:paraId="4BEEAF1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346. Os emolumentos sobre os contratos celebrados para a exploração de energia eólica terão como parâmetro o valor total bruto descrito no contrato.</w:t>
      </w:r>
    </w:p>
    <w:p w14:paraId="25433C7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347. O valor total bruto corresponde à remuneração percebida pelos contratantes durante a vigência do contrato.</w:t>
      </w:r>
    </w:p>
    <w:p w14:paraId="4DA712B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Nos contratos com previsão de remuneração para a etapa de estudo e para a fase operacional, o parâmetro de cobrança dos emolumentos deverá ser o valor total bruto presente no contrato, somadas as duas etapas.</w:t>
      </w:r>
    </w:p>
    <w:p w14:paraId="40AA1DC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Nos contratos com previsão de remuneração apenas para a etapa de estudo, o parâmetro de cobrança dos emolumentos deverá ser o valor total bruto da referida etapa.</w:t>
      </w:r>
    </w:p>
    <w:p w14:paraId="4D791D8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Nos contratos com previsão de remuneração apenas para a etapa operacional, o parâmetro de cobrança deverá ser o valor total bruto da referida etapa.</w:t>
      </w:r>
    </w:p>
    <w:p w14:paraId="316F084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348. Incidindo a remuneração em percentual da receita operacional, deverá a parte estimar o valor bruto para a cobrança dos emolumentos.</w:t>
      </w:r>
    </w:p>
    <w:p w14:paraId="236FBDD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349. Nos contratos que não tenham valor expresso, deverão os emolumentos incidir sobre o valor estimado pelas partes, observado o estabelecido nas tabelas de emolumentos das respectivas unidades da Federação.</w:t>
      </w:r>
    </w:p>
    <w:p w14:paraId="1D416F3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350. Inexistindo prazo de vigência do contrato, mas subsistindo remuneração correspondente a determinado período, entender-se-á que a vigência corresponde a esse período.</w:t>
      </w:r>
    </w:p>
    <w:p w14:paraId="08A43E4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Se o período contratual ultrapassar o disposto no caput deste artigo, deverá ser averbado o aditivo do contrato a fim de que sejam resguardados os direitos dos contratantes.</w:t>
      </w:r>
    </w:p>
    <w:p w14:paraId="53FD9AC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Se não constarem do contrato o prazo de vigência e o prazo de remuneração, entender-se-á que a vigência é anual.</w:t>
      </w:r>
    </w:p>
    <w:p w14:paraId="51464FA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351. Havendo a prorrogação do contrato ou futura fixação de remuneração para a fase operacional, deverá ser averbado o respectivo termo aditivo no registro de imóvel, incidindo os respectivos emolumentos sobre o valor total bruto do contrato averbado.</w:t>
      </w:r>
    </w:p>
    <w:p w14:paraId="6FBB95C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352. O valor declarado em contrato como parâmetro de cobrança de emolumentos é de inteira responsabilidade das partes contratantes, estando sujeitas às consequências advindas de eventual má-fé.</w:t>
      </w:r>
    </w:p>
    <w:p w14:paraId="6583DA3C"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II</w:t>
      </w:r>
    </w:p>
    <w:p w14:paraId="67A96802"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NORMAS ESPECÍFICAS</w:t>
      </w:r>
    </w:p>
    <w:p w14:paraId="2CAD96BE"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3C88D7F5"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REGISTRO CIVIL DAS PESSOAS NATURAIS</w:t>
      </w:r>
    </w:p>
    <w:p w14:paraId="2A8A731D"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689E06D4"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Renda Mínima</w:t>
      </w:r>
    </w:p>
    <w:p w14:paraId="668DAEB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353. A renda mínima para os registradores civis das pessoas naturais observará o Provimento n. 81, de 6 de dezembro de 2018.</w:t>
      </w:r>
    </w:p>
    <w:p w14:paraId="264871D1"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PARTE ESPECIAL</w:t>
      </w:r>
    </w:p>
    <w:p w14:paraId="389F98A1"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LIVRO I</w:t>
      </w:r>
    </w:p>
    <w:p w14:paraId="21565E4A"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TABELIONATO DE PROTESTO</w:t>
      </w:r>
    </w:p>
    <w:p w14:paraId="5A641DAC"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w:t>
      </w:r>
    </w:p>
    <w:p w14:paraId="3BF5E385"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5AA9844D"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663A9638"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PROCEDIMENTO PARA PROTESTO</w:t>
      </w:r>
    </w:p>
    <w:p w14:paraId="0E7C9CD6"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62208872"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7143092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354. Esta Seção estabelece procedimentos administrativos a serem observados pelos tabeliães de protesto de títulos e outros documentos de dívida de que trata a Lei 9.492, de 10 de setembro de 1997, pelos responsáveis interinos pelo expediente dos tabelionatos de protesto declarados vagos e, quando for o caso, pelos oficiais de distribuição de protesto, com funções específicas de distribuição, criado e instalado até a entrada em vigor da Lei n. 9.492, de 10 de setembro de 1997.</w:t>
      </w:r>
    </w:p>
    <w:p w14:paraId="7ED7EBD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Para efeitos desta Seção, considera-se assinatura eletrônica aquela efetivada com uso de certificado digital que atende aos requisitos da “Infraestrutura de Chaves Públicas Brasileira (ICP) Brasil” ou outro meio seguro, disponibilizado pelo tabelionato, previamente autorizado pela respectiva Corregedoria-Geral de Justiça (CGJ).</w:t>
      </w:r>
    </w:p>
    <w:p w14:paraId="132ACA1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355. O juízo competente, assim definido na Lei de Organização Judiciária do Estado e do Distrito Federal, resolverá as dúvidas apresentadas pelo tabelião de protesto.</w:t>
      </w:r>
    </w:p>
    <w:p w14:paraId="613D286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Os títulos e outros documentos de dívida podem ser apresentados, mediante simples indicação do apresentante, desde que realizados exclusivamente por meio eletrônico, segundo os requisitos da “Infraestrutura de Chaves Públicas Brasileira (ICP Brasil)” ou outro meio seguro disponibilizado pelo tabelionato, autorizado pela respectiva Corregedoria-Geral de Justiça (CGJ), e com a declaração do apresentante, feita sob as penas da lei, de que a dívida foi regularmente constituída e que os documentos originais ou suas cópias autenticadas, comprobatórios da causa que ensejou a apresentação para protesto, são mantidos em seu poder, comprometendo-se a exibi-los sempre que exigidos no lugar onde for determinado, especialmente se sobrevier sustação judicial do protesto.</w:t>
      </w:r>
    </w:p>
    <w:p w14:paraId="1AA9A12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2.º Os tabeliães de protesto, os responsáveis interinos pelo expediente e, quando for o caso, os oficiais de distribuição de protesto estão autorizados a negar seguimento a títulos ou outros documentos de dívida, bem como às suas respectivas indicações eletrônicas sobre os quais recaia, segundo sua prudente avaliação, fundado receio de utilização do instrumento com intuito </w:t>
      </w:r>
      <w:proofErr w:type="spellStart"/>
      <w:r w:rsidRPr="002B3E41">
        <w:rPr>
          <w:rFonts w:ascii="Book Antiqua" w:hAnsi="Book Antiqua"/>
          <w:sz w:val="19"/>
          <w:szCs w:val="19"/>
        </w:rPr>
        <w:t>emulatório</w:t>
      </w:r>
      <w:proofErr w:type="spellEnd"/>
      <w:r w:rsidRPr="002B3E41">
        <w:rPr>
          <w:rFonts w:ascii="Book Antiqua" w:hAnsi="Book Antiqua"/>
          <w:sz w:val="19"/>
          <w:szCs w:val="19"/>
        </w:rPr>
        <w:t xml:space="preserve"> do devedor ou como meio de perpetração de fraude ou de enriquecimento ilícito do apresentante.</w:t>
      </w:r>
    </w:p>
    <w:p w14:paraId="7574D0F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356. Somente podem ser protestados os títulos e os documentos de dívidas pagáveis ou indicados para aceite ou devolução nas praças localizadas no território de competência do tabelionato de protesto.</w:t>
      </w:r>
    </w:p>
    <w:p w14:paraId="102EBCE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Para fins de protesto, a praça de pagamento será o domicílio do devedor, segundo a regra geral do § 1.º do art. 75 e do art. 327 da Lei n. 10.406, de 10 de janeiro de 2002 (Código Civil), aplicando-se, subsidiariamente, somente quando couber, a legislação especial em cada caso.</w:t>
      </w:r>
    </w:p>
    <w:p w14:paraId="78C1F50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Respeitada a praça de pagamento do título ou do documento de dívida para a realização do protesto, segundo a regra do § 1.º, a remessa da intimação poderá ser feita por qualquer meio e sempre dentro do limite da competência territorial do tabelionato, desde que seu recebimento fique assegurado e comprovado por protocolo, Aviso de Recebimento (AR), ou documento equivalente, podendo ser efetivada por portador do próprio tabelião.</w:t>
      </w:r>
    </w:p>
    <w:p w14:paraId="5030C16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3.º A intimação deverá conter ao menos o nome, CPF ou CNPJ e endereço do devedor, os nomes do credor e do apresentante, com respectivos CPF e/ou CNPJ, elementos de identificação do título ou documento de dívida e o prazo limite para cumprimento da obrigação no tabelionato, bem como o número do protocolo e o valor a ser pago, exceção à intimação por edital que se limitará a conter o nome e a identificação do devedor.</w:t>
      </w:r>
    </w:p>
    <w:p w14:paraId="295FBDB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O tabelião de protesto poderá utilizar meio eletrônico para a intimação quando autorizado pelo devedor e assim declarado pelo apresentante.</w:t>
      </w:r>
    </w:p>
    <w:p w14:paraId="2D499EE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No caso excepcional do intimando domiciliado fora da competência territorial do tabelionato, o tabelião de protesto providenciará a expedição de uma comunicação ou recibo equivalente no endereço fornecido pelo apresentante, noticiando-lhe os elementos identificadores do título ou do documento de dívida, bem como as providências possíveis para o pagamento de tal título ou documento, além da data da publicação da intimação por edital, que deverá ser fixada no prazo de dez dias úteis contados da data de protocolização, observando-se, neste caso, o prazo para a lavratura do protesto consignado no art. 13 da Lei n. 9.492, de 10 de setembro de 1997.</w:t>
      </w:r>
    </w:p>
    <w:p w14:paraId="5B94B94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357. A desistência do protesto poderá ser formalizada por meio eletrônico, com a utilização de certificado digital no âmbito da ICP Brasil ou de outro meio seguro disponibilizado pelo tabelionato ao apresentante, autorizado pela respectiva Corregedoria-Geral de Justiça (CGJ).</w:t>
      </w:r>
    </w:p>
    <w:p w14:paraId="235A95D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358. É admitido o pedido de cancelamento do protesto pela internet, mediante anuência do credor ou apresentante do título assinada eletronicamente.</w:t>
      </w:r>
    </w:p>
    <w:p w14:paraId="4B3545E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359. O cancelamento do protesto pode ser requerido diretamente ao tabelião mediante apresentação, pelo interessado, dos documentos que comprovem a extinção da obrigação.</w:t>
      </w:r>
    </w:p>
    <w:p w14:paraId="02A89DA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360. Os tabeliães de protesto podem fornecer, por solicitação dos interessados, certidão da situação do apontamento do título, dos protestos lavrados e não cancelados, individuais ou em forma de relação.</w:t>
      </w:r>
    </w:p>
    <w:p w14:paraId="38A0560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361. Os tabeliães de protesto podem prestar a qualquer pessoa que requeira informações e fornecer cópias de documentos arquivados relativas a protestos não cancelados.</w:t>
      </w:r>
    </w:p>
    <w:p w14:paraId="04E32DC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362. Os pedidos de informações simples ou complementares, de certidões e de cópias podem ser realizados pela internet, bem como atendidos e expedidos pelos tabelionatos por meio eletrônico, mediante assinatura eletrônica.</w:t>
      </w:r>
    </w:p>
    <w:p w14:paraId="5191A18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363. Das certidões não constarão os protestos cancelados, salvo por requerimento escrito do próprio devedor ou por ordem judicial.</w:t>
      </w:r>
    </w:p>
    <w:p w14:paraId="7AC1733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364. Sempre que a homonímia puder ser verificada com segurança a partir de elementos de identificação que constem dos assentamentos, o tabelião de protesto expedirá certidão negativa.</w:t>
      </w:r>
    </w:p>
    <w:p w14:paraId="77D534E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365. As certidões individuais serão fornecidas pelo tabelião de protesto de títulos, no prazo máximo de cinco dias úteis, mediante pedido escrito ou verbal de qualquer pessoa interessada, abrangendo período mínimo dos cinco anos anteriores ao pedido, salvo quando solicitado período maior ou referente a protesto específico.</w:t>
      </w:r>
    </w:p>
    <w:p w14:paraId="50F0126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366. Decorridos 30 dias, contados da expedição, os tabeliães de protesto ficam autorizados a inutilizar as certidões caso o interessado não compareça para retirá-las no tabelionato ou, onde houver, no serviço de distribuição, circunstância que deverá ser informada ao interessado no ato do pedido.</w:t>
      </w:r>
    </w:p>
    <w:p w14:paraId="512E9B9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367. Na localidade onde houver mais de um tabelionato de protesto de títulos deverá ser organizado, instalado e mantido, a cargo deles, um serviço centralizado para prestação de informações e fornecimento de certidões.</w:t>
      </w:r>
    </w:p>
    <w:p w14:paraId="063BE2B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1.º Esse serviço será custeado pelos próprios tabeliães, preferencialmente no mesmo local onde também funcionar o serviço de distribuição, ressalvado o repasse das tarifas bancárias e dos correios </w:t>
      </w:r>
      <w:r w:rsidRPr="002B3E41">
        <w:rPr>
          <w:rFonts w:ascii="Book Antiqua" w:hAnsi="Book Antiqua"/>
          <w:sz w:val="19"/>
          <w:szCs w:val="19"/>
        </w:rPr>
        <w:lastRenderedPageBreak/>
        <w:t>para os usuários que optarem pela prestação por essa via de atendimento, além do pagamento dos emolumentos, custas e contribuições e das despesas previstos em lei.</w:t>
      </w:r>
    </w:p>
    <w:p w14:paraId="0656CD1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tribunais de Justiça dos estados e do Distrito Federal deverão propor a extinção dos ofícios de distribuição de títulos e outros documentos de dívida para protesto que foram criados antes da promulgação da Lei Federal n. 9.492, de 10 de setembro de 1997 e que estejam vagos e que vierem a vagar.</w:t>
      </w:r>
    </w:p>
    <w:p w14:paraId="690DCBBC" w14:textId="514DE641" w:rsidR="00BF2D83" w:rsidRDefault="00BF2D83" w:rsidP="00BF2D83">
      <w:pPr>
        <w:spacing w:before="100" w:beforeAutospacing="1" w:after="100" w:afterAutospacing="1" w:line="240" w:lineRule="auto"/>
        <w:jc w:val="center"/>
        <w:rPr>
          <w:rFonts w:ascii="Book Antiqua" w:hAnsi="Book Antiqua"/>
          <w:sz w:val="19"/>
          <w:szCs w:val="19"/>
        </w:rPr>
      </w:pPr>
      <w:r>
        <w:rPr>
          <w:rFonts w:ascii="Book Antiqua" w:hAnsi="Book Antiqua"/>
          <w:sz w:val="19"/>
          <w:szCs w:val="19"/>
        </w:rPr>
        <w:t>S</w:t>
      </w:r>
      <w:r w:rsidR="002B3E41" w:rsidRPr="002B3E41">
        <w:rPr>
          <w:rFonts w:ascii="Book Antiqua" w:hAnsi="Book Antiqua"/>
          <w:sz w:val="19"/>
          <w:szCs w:val="19"/>
        </w:rPr>
        <w:t>eção II</w:t>
      </w:r>
    </w:p>
    <w:p w14:paraId="1D1C07A0" w14:textId="0044C38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Intimações</w:t>
      </w:r>
    </w:p>
    <w:p w14:paraId="30FA7EF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368. O tabelião de protesto de títulos ou o responsável interino pelo expediente com a competência territorial para o ato poderá utilizar meio eletrônico ou aplicativo multiplataforma de mensagens instantâneas e chamadas de voz para enviar as intimações, quando disponível os respectivos dados ou o endereço eletrônico do devedor, caso em que a intimação será considerada cumprida quando comprovada por esse mesmo meio a entrega no referido endereço.</w:t>
      </w:r>
    </w:p>
    <w:p w14:paraId="4BCBE6A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1.º Após três dias úteis sem que haja resposta do devedor à intimação feita na forma do caput, deverá ser providenciada a intimação nos termos do art. 14, parágrafos 1.º e </w:t>
      </w:r>
      <w:proofErr w:type="gramStart"/>
      <w:r w:rsidRPr="002B3E41">
        <w:rPr>
          <w:rFonts w:ascii="Book Antiqua" w:hAnsi="Book Antiqua"/>
          <w:sz w:val="19"/>
          <w:szCs w:val="19"/>
        </w:rPr>
        <w:t>2.º ,</w:t>
      </w:r>
      <w:proofErr w:type="gramEnd"/>
      <w:r w:rsidRPr="002B3E41">
        <w:rPr>
          <w:rFonts w:ascii="Book Antiqua" w:hAnsi="Book Antiqua"/>
          <w:sz w:val="19"/>
          <w:szCs w:val="19"/>
        </w:rPr>
        <w:t xml:space="preserve"> da Lei n. 9.492, de 10 de setembro de 1997.</w:t>
      </w:r>
    </w:p>
    <w:p w14:paraId="4D92646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Na hipótese de o Aviso de Recepção (AR) não retornar à serventia dentro do prazo de dez dias úteis, deverá ser providenciada a intimação por edital no sítio eletrônico da Central Nacional de Serviços Eletrônicos dos Tabeliães de Protesto (CENPROT) ou de suas seccionais, observando-se, em todos os casos, o prazo para a lavratura do protesto consignado no art. 13 da Lei n. 9.492, de 10 de setembro de 1997.</w:t>
      </w:r>
    </w:p>
    <w:p w14:paraId="3D906ED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Considera-se dia útil para o fim da contagem do prazo para o registro do protesto, aquele em que o expediente bancário para o público, na localidade, esteja sendo prestado de acordo com o horário de atendimento fixado pela Federação Brasileira de Bancos (FEBRABAN).</w:t>
      </w:r>
    </w:p>
    <w:p w14:paraId="67D157CD"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II</w:t>
      </w:r>
    </w:p>
    <w:p w14:paraId="6BA7026E"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EMOLUMENTOS DO PROCEDIMENTO DE PROTESTO</w:t>
      </w:r>
    </w:p>
    <w:p w14:paraId="28943E84"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5BB7E3B4"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MOMENTO DO PAGAMENTO</w:t>
      </w:r>
    </w:p>
    <w:p w14:paraId="66EDBAAD"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57AA8F48"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6994C27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369. Pelos atos que praticarem os tabeliães de protesto de títulos ou os responsáveis interinos pelo expediente perceberão diretamente das partes, a título de remuneração, os emolumentos integrais a eles destinados, fixados pela lei da respectiva unidade da Federação, além do reembolso dos tributos, das tarifas, das demais despesas e dos acréscimos instituídos por lei a título de taxa de fiscalização do serviço extrajudicial, das custas, das contribuições, do custeio de atos gratuitos, e à entidade previdenciária ou assistencial, facultada a exigência do depósito prévio.</w:t>
      </w:r>
    </w:p>
    <w:p w14:paraId="184A2EC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370. A apresentação, a distribuição e todos os atos procedimentais pertinentes às duplicatas escriturais (eletrônicas) e aos demais títulos e outros documentos de dívidas encaminhados a protesto por Banco, Financeira ou pessoa jurídica fiscalizada por órgãos do Sistema Financeiro Nacional, na qualidade de credor ou apresentante, independem de depósito ou pagamento prévio dos emolumentos e dos demais acréscimos legais e das despesas que estão contemplados no caput, cujos valores devidos serão exigidos dos interessados, de acordo com a tabela de emolumentos e das despesas reembolsáveis vigentes na data:</w:t>
      </w:r>
    </w:p>
    <w:p w14:paraId="4A7E682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xml:space="preserve">I — </w:t>
      </w:r>
      <w:proofErr w:type="gramStart"/>
      <w:r w:rsidRPr="002B3E41">
        <w:rPr>
          <w:rFonts w:ascii="Book Antiqua" w:hAnsi="Book Antiqua"/>
          <w:sz w:val="19"/>
          <w:szCs w:val="19"/>
        </w:rPr>
        <w:t>da</w:t>
      </w:r>
      <w:proofErr w:type="gramEnd"/>
      <w:r w:rsidRPr="002B3E41">
        <w:rPr>
          <w:rFonts w:ascii="Book Antiqua" w:hAnsi="Book Antiqua"/>
          <w:sz w:val="19"/>
          <w:szCs w:val="19"/>
        </w:rPr>
        <w:t xml:space="preserve"> protocolização, quando da desistência do pedido do protesto, do pagamento elisivo do protesto ou do aceite ou devolução de devedor; e</w:t>
      </w:r>
    </w:p>
    <w:p w14:paraId="2EE13CE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do</w:t>
      </w:r>
      <w:proofErr w:type="gramEnd"/>
      <w:r w:rsidRPr="002B3E41">
        <w:rPr>
          <w:rFonts w:ascii="Book Antiqua" w:hAnsi="Book Antiqua"/>
          <w:sz w:val="19"/>
          <w:szCs w:val="19"/>
        </w:rPr>
        <w:t xml:space="preserve"> pedido de cancelamento do registro do protesto ou da recepção de ordem judicial para a sustação ou cancelamento definitivo do protesto ou de seus efeitos.</w:t>
      </w:r>
    </w:p>
    <w:p w14:paraId="5715C6D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As disposições do caput deste artigo aplicam-se:</w:t>
      </w:r>
    </w:p>
    <w:p w14:paraId="3BA3C36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às pessoas jurídicas fiscalizadas por agências que regulam as atividades de serviços públicos que são executados por empresas privadas sob concessão, permissão ou autorização, na qualidade de credoras, bem como aos credores ou apresentantes de decisões judiciais transitadas em julgado oriundas da Justiça Estadual, da Justiça Federal ou da Justiça do Trabalho e à União Federal, aos estados, ao Distrito Federal, aos municípios e às suas respectivas autarquias e fundações públicas no que concerne às suas certidões da dívida ativa; e</w:t>
      </w:r>
    </w:p>
    <w:p w14:paraId="5D70E4A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qualquer pessoa física ou jurídica desde que o vencimento do título ou do documento de dívida não ultrapasse o prazo de um ano no momento da apresentação para protesto.</w:t>
      </w:r>
    </w:p>
    <w:p w14:paraId="65EF155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valores destinados aos ofícios de distribuição ou outros serviços extrajudiciais, aos entes públicos ou às entidades, a título de emolumentos, custas, taxa de fiscalização, contribuições, custeio de atos gratuitos, tributos, ou de caráter assistencial, serão devidos na forma prevista no caput deste artigo, e repassados somente após o efetivo recebimento pelo tabelião de protesto.</w:t>
      </w:r>
    </w:p>
    <w:p w14:paraId="2B4BF8F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371. Nenhum valor será devido pelo exame do título ou documento de dívida devolvido ao apresentante por motivo de irregularidade formal.</w:t>
      </w:r>
    </w:p>
    <w:p w14:paraId="7748D5B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372. Os emolumentos devidos pela protocolização dos títulos e documentos de dívida que foram protestados nas hipóteses definidas no art. 373 e seu § 1.º são de propriedade do tabelião de protesto ou do oficial de distribuição, quando for o caso, que à época praticou o respectivo ato.</w:t>
      </w:r>
    </w:p>
    <w:p w14:paraId="706E9DD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Na hipótese do caput deste artigo, caberá ao novo tabelião de protesto ou ao responsável interino pelo expediente perceber apenas os emolumentos devidos pelo cancelamento do registro do protesto e, também, transferir os emolumentos devidos pela protocolização para o tabelião de protesto ou o oficial de distribuição, quando for o caso, que à época o praticou, ou, ainda, para o seu respectivo espólio ou herdeiros, sob pena de responsabilidade funcional, além de outras sanções cíveis e criminais cabíveis.</w:t>
      </w:r>
    </w:p>
    <w:p w14:paraId="2FE0D42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373. Ficam os tabeliães de protesto ou os responsáveis interinos pelo expediente da serventia autorizados a conceder parcelamento de emolumentos e demais acréscimos legais aos interessados, por </w:t>
      </w:r>
      <w:proofErr w:type="spellStart"/>
      <w:r w:rsidRPr="002B3E41">
        <w:rPr>
          <w:rFonts w:ascii="Book Antiqua" w:hAnsi="Book Antiqua"/>
          <w:sz w:val="19"/>
          <w:szCs w:val="19"/>
        </w:rPr>
        <w:t>meiode</w:t>
      </w:r>
      <w:proofErr w:type="spellEnd"/>
      <w:r w:rsidRPr="002B3E41">
        <w:rPr>
          <w:rFonts w:ascii="Book Antiqua" w:hAnsi="Book Antiqua"/>
          <w:sz w:val="19"/>
          <w:szCs w:val="19"/>
        </w:rPr>
        <w:t xml:space="preserve"> cartão de débito ou de crédito, desde que sejam cobrados na primeira parcela os acréscimos legais que estão contemplados no art. 373.</w:t>
      </w:r>
    </w:p>
    <w:p w14:paraId="523207D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374. Os estados e o Distrito Federal poderão estabelecer, no âmbito de sua competência, metodologia que preserve o equilíbrio econômico-financeiro do serviço público delegado, sem ônus para o Poder Público.</w:t>
      </w:r>
    </w:p>
    <w:p w14:paraId="204D42B7" w14:textId="053402DB"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III</w:t>
      </w:r>
    </w:p>
    <w:p w14:paraId="1556946C"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ATRIBUIÇÕES DOS TABELIONATOS DE PROTESTOS.</w:t>
      </w:r>
    </w:p>
    <w:p w14:paraId="551847FA" w14:textId="5DB35E50"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286663FA"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MEDIDAS DE INCENTIVO À QUITAÇÃO OU À RENEGOCIAÇÃO DE DÍVIDAS PROTESTADAS</w:t>
      </w:r>
    </w:p>
    <w:p w14:paraId="5CFA66D7"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2365EAEF"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532D2F0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375. As medidas de incentivo à quitação ou à renegociação de dívidas protestadas nos tabelionatos de protesto serão medidas prévias e facultativas aos procedimentos de conciliação e mediação e deverão observar os requisitos previstos nesta Seção.</w:t>
      </w:r>
    </w:p>
    <w:p w14:paraId="6A56EEF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376. As </w:t>
      </w:r>
      <w:proofErr w:type="spellStart"/>
      <w:r w:rsidRPr="002B3E41">
        <w:rPr>
          <w:rFonts w:ascii="Book Antiqua" w:hAnsi="Book Antiqua"/>
          <w:sz w:val="19"/>
          <w:szCs w:val="19"/>
        </w:rPr>
        <w:t>corregedorias-gerais</w:t>
      </w:r>
      <w:proofErr w:type="spellEnd"/>
      <w:r w:rsidRPr="002B3E41">
        <w:rPr>
          <w:rFonts w:ascii="Book Antiqua" w:hAnsi="Book Antiqua"/>
          <w:sz w:val="19"/>
          <w:szCs w:val="19"/>
        </w:rPr>
        <w:t xml:space="preserve"> de Justiça dos estados e do Distrito Federal e dos Territórios manterão em seu site listagem pública dos tabelionatos de protesto autorizados a realizar as medidas de incentivo à quitação ou à renegociação de dívidas protestadas e os procedimentos de conciliação e mediação, indicando os nomes dos conciliadores e mediadores, de livre escolha das partes.</w:t>
      </w:r>
    </w:p>
    <w:p w14:paraId="15CD3AE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1.º O processo de autorização dos tabelionatos de protesto deverá ser submetido ao Núcleo Permanente de Métodos Consensuais de Solução de Conflitos (NUPEMEC) dos tribunais e às </w:t>
      </w:r>
      <w:proofErr w:type="spellStart"/>
      <w:r w:rsidRPr="002B3E41">
        <w:rPr>
          <w:rFonts w:ascii="Book Antiqua" w:hAnsi="Book Antiqua"/>
          <w:sz w:val="19"/>
          <w:szCs w:val="19"/>
        </w:rPr>
        <w:t>corregedorias-gerais</w:t>
      </w:r>
      <w:proofErr w:type="spellEnd"/>
      <w:r w:rsidRPr="002B3E41">
        <w:rPr>
          <w:rFonts w:ascii="Book Antiqua" w:hAnsi="Book Antiqua"/>
          <w:sz w:val="19"/>
          <w:szCs w:val="19"/>
        </w:rPr>
        <w:t xml:space="preserve"> de Justiça dos estados e do Distrito Federal e dos Territórios.</w:t>
      </w:r>
    </w:p>
    <w:p w14:paraId="7683F2E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processo de autorização mencionado no parágrafo anterior deverá ser instruído com os seguintes documentos:</w:t>
      </w:r>
    </w:p>
    <w:p w14:paraId="774A539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plano</w:t>
      </w:r>
      <w:proofErr w:type="gramEnd"/>
      <w:r w:rsidRPr="002B3E41">
        <w:rPr>
          <w:rFonts w:ascii="Book Antiqua" w:hAnsi="Book Antiqua"/>
          <w:sz w:val="19"/>
          <w:szCs w:val="19"/>
        </w:rPr>
        <w:t xml:space="preserve"> de trabalho, indicando a estrutura existente para a prestação de serviço de conciliação e mediação;</w:t>
      </w:r>
    </w:p>
    <w:p w14:paraId="224A024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proposta</w:t>
      </w:r>
      <w:proofErr w:type="gramEnd"/>
      <w:r w:rsidRPr="002B3E41">
        <w:rPr>
          <w:rFonts w:ascii="Book Antiqua" w:hAnsi="Book Antiqua"/>
          <w:sz w:val="19"/>
          <w:szCs w:val="19"/>
        </w:rPr>
        <w:t xml:space="preserve"> de fluxograma do procedimento para a quitação ou a renegociação de dívidas protestadas; e</w:t>
      </w:r>
    </w:p>
    <w:p w14:paraId="17ACDE2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cópia dos certificados de capacitação dos conciliadores e mediadores, nos termos da Resolução CNJ n. 125/2010.</w:t>
      </w:r>
    </w:p>
    <w:p w14:paraId="329646C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377. As medidas de incentivo à quitação ou à renegociação de dívidas protestadas nos tabelionatos de protesto serão consideradas fase antecedente à possível instauração de procedimento de conciliação ou de mediação.</w:t>
      </w:r>
    </w:p>
    <w:p w14:paraId="38D5963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As mencionadas medidas serão adotadas pelos delegatários ou por seus escreventes autorizados, e as sessões de conciliação e de mediação deverão observar as regras dispostas neste Código de Normas para os serviços notariais e de registro.</w:t>
      </w:r>
    </w:p>
    <w:p w14:paraId="24557BC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378. O procedimento de incentivo à quitação ou à renegociação de dívidas protestadas terá início mediante requerimento do credor ou do devedor, pessoalmente no tabelionato onde foi lavrado o protesto; por meio eletrônico; ou por intermédio da central eletrônica mantida pelas entidades representativas de classe.</w:t>
      </w:r>
    </w:p>
    <w:p w14:paraId="1AA43FF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procedimento não poderá ser adotado se o protesto tiver sido sustado ou cancelado.</w:t>
      </w:r>
    </w:p>
    <w:p w14:paraId="0937526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379. São requisitos mínimos para requerer medidas de incentivo à quitação ou à renegociação de dívidas protestadas e procedimentos de conciliação e de mediação:</w:t>
      </w:r>
    </w:p>
    <w:p w14:paraId="776F386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qualificação</w:t>
      </w:r>
      <w:proofErr w:type="gramEnd"/>
      <w:r w:rsidRPr="002B3E41">
        <w:rPr>
          <w:rFonts w:ascii="Book Antiqua" w:hAnsi="Book Antiqua"/>
          <w:sz w:val="19"/>
          <w:szCs w:val="19"/>
        </w:rPr>
        <w:t xml:space="preserve"> do requerente, em especial, o nome ou a denominação social, o endereço, o telefone e o e-mail de contato, o número da carteira de identidade e do cadastro de pessoas físicas (CPF) ou do Cadastro Nacional de Pessoa Jurídica (CNPJ) na Secretaria da Receita Federal, conforme o caso;</w:t>
      </w:r>
    </w:p>
    <w:p w14:paraId="551A0D7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dados</w:t>
      </w:r>
      <w:proofErr w:type="gramEnd"/>
      <w:r w:rsidRPr="002B3E41">
        <w:rPr>
          <w:rFonts w:ascii="Book Antiqua" w:hAnsi="Book Antiqua"/>
          <w:sz w:val="19"/>
          <w:szCs w:val="19"/>
        </w:rPr>
        <w:t xml:space="preserve"> suficientes da outra parte para que seja possível sua identificação e convite;</w:t>
      </w:r>
    </w:p>
    <w:p w14:paraId="55D1A1A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a indicação de meio idôneo de notificação da outra parte;</w:t>
      </w:r>
    </w:p>
    <w:p w14:paraId="4A521CC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proposta de renegociação; e</w:t>
      </w:r>
    </w:p>
    <w:p w14:paraId="4FE7C74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outras</w:t>
      </w:r>
      <w:proofErr w:type="gramEnd"/>
      <w:r w:rsidRPr="002B3E41">
        <w:rPr>
          <w:rFonts w:ascii="Book Antiqua" w:hAnsi="Book Antiqua"/>
          <w:sz w:val="19"/>
          <w:szCs w:val="19"/>
        </w:rPr>
        <w:t xml:space="preserve"> informações relevantes, a critério do requerente.</w:t>
      </w:r>
    </w:p>
    <w:p w14:paraId="4D93084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380. Após o recebimento e protocolo do requerimento, se, em exame formal, for considerado não preenchido algum dos requisitos previstos no artigo anterior, o requerente será notificado, preferencialmente por meio eletrônico, para sanar o vício no prazo de dez dias.</w:t>
      </w:r>
    </w:p>
    <w:p w14:paraId="34D5135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Se persistir o não cumprimento de qualquer dos requisitos, o pedido será rejeitado.</w:t>
      </w:r>
    </w:p>
    <w:p w14:paraId="3E4BB9F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inércia do requerente acarretará o arquivamento do pedido por ausência de interesse.</w:t>
      </w:r>
    </w:p>
    <w:p w14:paraId="4440D32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381. No requerimento de medidas de incentivo à quitação ou à renegociação de dívidas protestadas, o credor poderá conceder autorização ao tabelião de protesto para:</w:t>
      </w:r>
    </w:p>
    <w:p w14:paraId="411D0DA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expedir</w:t>
      </w:r>
      <w:proofErr w:type="gramEnd"/>
      <w:r w:rsidRPr="002B3E41">
        <w:rPr>
          <w:rFonts w:ascii="Book Antiqua" w:hAnsi="Book Antiqua"/>
          <w:sz w:val="19"/>
          <w:szCs w:val="19"/>
        </w:rPr>
        <w:t xml:space="preserve"> aviso ao devedor sobre a existência do protesto e a possibilidade de quitação da dívida diretamente no tabelionato, indicando o valor atualizado do débito, as eventuais condições especiais de pagamento e o prazo estipulado;</w:t>
      </w:r>
    </w:p>
    <w:p w14:paraId="59BC423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receber</w:t>
      </w:r>
      <w:proofErr w:type="gramEnd"/>
      <w:r w:rsidRPr="002B3E41">
        <w:rPr>
          <w:rFonts w:ascii="Book Antiqua" w:hAnsi="Book Antiqua"/>
          <w:sz w:val="19"/>
          <w:szCs w:val="19"/>
        </w:rPr>
        <w:t xml:space="preserve"> o valor do título ou documento de dívida protestado, atualizado monetariamente e acrescido de encargos moratórios, emolumentos, despesas do protesto e encargos administrativos;</w:t>
      </w:r>
    </w:p>
    <w:p w14:paraId="58E2787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receber o pagamento, mediante condições especiais, como abatimento parcial do valor ou parcelamento, observando-se as instruções contidas no ato de autorização do credor; e</w:t>
      </w:r>
    </w:p>
    <w:p w14:paraId="6E3133B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dar</w:t>
      </w:r>
      <w:proofErr w:type="gramEnd"/>
      <w:r w:rsidRPr="002B3E41">
        <w:rPr>
          <w:rFonts w:ascii="Book Antiqua" w:hAnsi="Book Antiqua"/>
          <w:sz w:val="19"/>
          <w:szCs w:val="19"/>
        </w:rPr>
        <w:t xml:space="preserve"> quitação ao devedor e promover o cancelamento do protesto.</w:t>
      </w:r>
    </w:p>
    <w:p w14:paraId="05421B4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valor recebido será creditado na conta bancária indicada pelo credor ou será colocado à sua disposição no primeiro dia útil subsequente ao do recebimento.</w:t>
      </w:r>
    </w:p>
    <w:p w14:paraId="200FA69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encargos administrativos referidos no inciso II do caput deste artigo incidirão somente na hipótese de quitação on-line da dívida ou de pedido de cancelamento por intermédio da central eletrônica mantida pelas entidades representativas de classe, em âmbito nacional ou regional, e serão reembolsados pelo devedor na forma e conforme os valores que forem fixados pela entidade e informados à Corregedoria-Geral de Justiça (CGJ) local.</w:t>
      </w:r>
    </w:p>
    <w:p w14:paraId="63D5364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Serão compreendidas como encargos administrativos as despesas com compensação de boleto bancário, operação de cartão de crédito, transferências bancárias, certificação digital (SDK, framework, certificado de atributo e de carimbo de tempo) e outras que forem previstas em normas estaduais, desde que indispensáveis para a prestação do serviço por meio da central informatizada.</w:t>
      </w:r>
    </w:p>
    <w:p w14:paraId="3045AF6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A autorização deverá ter prazo de vigência especificado, e o credor deverá atualizar os dados cadastrais fornecidos, especialmente os bancários.</w:t>
      </w:r>
    </w:p>
    <w:p w14:paraId="1E178C2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Se ajustado parcelamento da dívida, o protesto poderá ser cancelado após o pagamento da primeira parcela, salvo existência de estipulação em contrário no termo de renegociação da dívida.</w:t>
      </w:r>
    </w:p>
    <w:p w14:paraId="2749030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382. A qualquer tempo, o devedor poderá formular proposta de pagamento ao credor, caso em que será expedido aviso ao credor acerca das condições da proposta, arcando o interessado com a eventual despesa respectiva.</w:t>
      </w:r>
    </w:p>
    <w:p w14:paraId="7D91165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383. O credor ou o devedor poderão requerer a designação de sessão de conciliação ou de mediação, aplicando-se as disposições previstas neste Código de Normas para conciliação e mediação nos serviços notariais e de registro.</w:t>
      </w:r>
    </w:p>
    <w:p w14:paraId="02EDFDD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384. Os tabelionatos de protesto do Brasil poderão firmar convênio com a União, os estados, o Distrito Federal e os municípios para adoção das medidas de incentivo à quitação ou à renegociação de dívidas protestadas.</w:t>
      </w:r>
    </w:p>
    <w:p w14:paraId="4A622A3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convênio, em âmbito nacional, dependerá da homologação da Corregedoria Nacional de Justiça.</w:t>
      </w:r>
    </w:p>
    <w:p w14:paraId="4B208A4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xml:space="preserve">§ 2.º O Instituto de Estudos de Protesto de Títulos do Brasil (IEPTB/BR) formulará pedido de homologação à Corregedoria Nacional de Justiça via </w:t>
      </w:r>
      <w:proofErr w:type="spellStart"/>
      <w:r w:rsidRPr="002B3E41">
        <w:rPr>
          <w:rFonts w:ascii="Book Antiqua" w:hAnsi="Book Antiqua"/>
          <w:sz w:val="19"/>
          <w:szCs w:val="19"/>
        </w:rPr>
        <w:t>PJe</w:t>
      </w:r>
      <w:proofErr w:type="spellEnd"/>
      <w:r w:rsidRPr="002B3E41">
        <w:rPr>
          <w:rFonts w:ascii="Book Antiqua" w:hAnsi="Book Antiqua"/>
          <w:sz w:val="19"/>
          <w:szCs w:val="19"/>
        </w:rPr>
        <w:t>.</w:t>
      </w:r>
    </w:p>
    <w:p w14:paraId="5B052D2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385. O convênio dos tabelionatos de protestos com os entes públicos para a adoção das medidas de incentivo à quitação ou à renegociação de dívidas protestadas, em âmbito local, dependerá da homologação das corregedorias de Justiça dos estados ou do Distrito Federal, às quais competirá:</w:t>
      </w:r>
    </w:p>
    <w:p w14:paraId="07BD257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realizar</w:t>
      </w:r>
      <w:proofErr w:type="gramEnd"/>
      <w:r w:rsidRPr="002B3E41">
        <w:rPr>
          <w:rFonts w:ascii="Book Antiqua" w:hAnsi="Book Antiqua"/>
          <w:sz w:val="19"/>
          <w:szCs w:val="19"/>
        </w:rPr>
        <w:t xml:space="preserve"> estudo prévio acerca da viabilidade jurídica, técnica e financeira do serviço; e</w:t>
      </w:r>
    </w:p>
    <w:p w14:paraId="3F032D1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enviar</w:t>
      </w:r>
      <w:proofErr w:type="gramEnd"/>
      <w:r w:rsidRPr="002B3E41">
        <w:rPr>
          <w:rFonts w:ascii="Book Antiqua" w:hAnsi="Book Antiqua"/>
          <w:sz w:val="19"/>
          <w:szCs w:val="19"/>
        </w:rPr>
        <w:t xml:space="preserve"> à Corregedoria Nacional de Justiça cópia do termo celebrado em caso de homologação, para disseminação de boas práticas entre os demais entes da Federação.</w:t>
      </w:r>
    </w:p>
    <w:p w14:paraId="23350C6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386. Enquanto não editadas, no âmbito dos estados e do Distrito Federal, normas específicas relativas aos emolumentos, observadas as diretrizes previstas pela Lei n. 10.169, de 29 de dezembro de 2000, aplicar-se-á às medidas de incentivo à quitação ou à renegociação de dívidas protestadas a tabela referente ao menor valor de uma certidão individual de protesto; às conciliações e às mediações extrajudiciais, a tabela referente ao menor valor cobrado na lavratura de escritura pública sem valor econômico, incidindo as disposições previstas neste Código de Normas para conciliação e mediação nos serviços notariais e de registro.</w:t>
      </w:r>
    </w:p>
    <w:p w14:paraId="0EA0FD6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pagamento dos emolumentos pelas medidas de incentivo à quitação ou à renegociação de dívidas e pelas conciliações e mediações extrajudiciais não dispensará o pagamento de emolumentos devidos pelo eventual cancelamento do protesto.</w:t>
      </w:r>
    </w:p>
    <w:p w14:paraId="62A5209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Será vedado aos tabelionatos de protesto receber das partes qualquer vantagem referente às medidas de incentivo à quitação ou à renegociação de dívidas protestadas e às sessões de conciliação e de mediação, exceto os valores previstos no art. 381, II, deste Código de Normas, os emolumentos previstos no caput deste artigo e as despesas de notificação.</w:t>
      </w:r>
    </w:p>
    <w:p w14:paraId="708DBF7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387. Será vedado aos tabelionatos de protesto estabelecer, em documentos por eles expedidos, cláusula compromissória de conciliação ou de mediação extrajudicial.</w:t>
      </w:r>
    </w:p>
    <w:p w14:paraId="1BD2E40B" w14:textId="68951E63"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388. Aplica-se o disposto no art. 132, caput e § 1.º, do Código Civil brasileiro à contagem dos prazos, bem como as disposições deste Código de Normas para conciliação e mediação nos serviços notariais e de registro. </w:t>
      </w:r>
    </w:p>
    <w:p w14:paraId="04834441"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III</w:t>
      </w:r>
    </w:p>
    <w:p w14:paraId="774A54A3"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TÍTULOS E DOCUMENTOS DE DÍVIDA EM ESPÉCIE</w:t>
      </w:r>
    </w:p>
    <w:p w14:paraId="6618D7E3"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5A9C6801"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CHEQUE</w:t>
      </w:r>
    </w:p>
    <w:p w14:paraId="02785B5E" w14:textId="13CB9678"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1D840DE4"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4D297F3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389. O cheque poderá ser protestado no lugar do pagamento, ou no domicílio do emitente, e deverá conter a prova da apresentação ao banco sacado e o motivo da recusa de pagamento, salvo se o protesto tiver por finalidade instruir medidas contra o estabelecimento de crédito.</w:t>
      </w:r>
    </w:p>
    <w:p w14:paraId="0009AC8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390. É vedado o protesto de cheques devolvidos pelo banco sacado por motivo de furto, roubo ou extravio de folhas ou talonários, ou por fraude, nos casos dos motivos números 20, 25, 28, 30 e 35, da Resolução n. 1.682, de 31.01.1990, da Circular 2.313, de 26.05.1993, da Circular 3.050, de 02.08.2001, e da Circular 3.535, de 16 de maio de 2011, do Banco Central do Brasil, desde que os títulos não tenham circulado por meio de endosso, nem estejam garantidos por aval.</w:t>
      </w:r>
    </w:p>
    <w:p w14:paraId="7BFC2F0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1.º A pessoa que figurar como emitente de cheque referido no caput deste artigo, já protestado, poderá solicitar diretamente ao tabelião, sem ônus, o cancelamento do protesto tirado por falta de pagamento, instruindo o requerimento com prova do motivo da devolução do cheque pelo Banco sacado. O tabelião, sendo suficiente a prova apresentada, promoverá, em até 30 dias, o cancelamento do protesto e a comunicação dessa medida ao apresentante, pelo Correio ou outro meio hábil.</w:t>
      </w:r>
    </w:p>
    <w:p w14:paraId="7ECE509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Existindo nos cheques referidos no caput deste artigo endosso ou aval, não constarão nos assentamentos de serviços de protesto os nomes e os números do CPF dos titulares da respectiva conta corrente bancária, anotando- se nos campos próprios que o emitente é desconhecido e elaborando-se, em separado, índice pelo nome do apresentante.</w:t>
      </w:r>
    </w:p>
    <w:p w14:paraId="3CDFF10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391. Quando o cheque for apresentado para protesto mais de um ano após sua emissão será obrigatória a comprovação, pelo apresentante, do endereço do emitente.</w:t>
      </w:r>
    </w:p>
    <w:p w14:paraId="5DB4301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Igual comprovação poderá ser exigida pelo tabelião quando o lugar de pagamento do cheque for diverso da comarca em que apresentado (ou do município em que sediado o tabelião), ou houver razão para suspeitar da veracidade do endereço fornecido.</w:t>
      </w:r>
    </w:p>
    <w:p w14:paraId="3972E31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comprovação do endereço do emitente, quando a devolução do cheque decorrer dos motivos correspondentes aos números 11, 12, 13, 14, 21, 22 e 31, previstos nos diplomas mencionados no art. 393, será realizada mediante apresentação de declaração do Banco sacado, em papel timbrado e com identificação do signatário, fornecida nos termos do artigo 6.º da Resolução n. 3.972, de 28 de abril de 2011, do Banco Central do Brasil. Certificando o Banco sacado que não pode fornecer a declaração, poderá o apresentante comprovar o endereço do emitente por outro meio hábil.</w:t>
      </w:r>
    </w:p>
    <w:p w14:paraId="43D7447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Devolvido o cheque por outro motivo, a comprovação do endereço poderá ser feita por meio da declaração do apresentante, ou outras provas documentais idôneas.</w:t>
      </w:r>
    </w:p>
    <w:p w14:paraId="0B26872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392. Na hipótese prevista de apresentação, para protesto, de cheque emitido há mais de um ano, o apresentante de título para protesto preencherá formulário de apresentação, a ser arquivado na serventia, em que informará, sob sua responsabilidade, as características essenciais do título e os dados do devedor.</w:t>
      </w:r>
    </w:p>
    <w:p w14:paraId="298F7DF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formulário será assinado pelo apresentante ou seu representante legal, se for pessoa jurídica, ou, se não comparecer, pela pessoa que exibir o título ou o documento de dívida para ser protocolizado, devendo constar os nomes completos de ambos, os números de suas cédulas de identidade, de seus endereços e telefones.</w:t>
      </w:r>
    </w:p>
    <w:p w14:paraId="14596FD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Para a recepção do título será conferida a cédula de identidade do apresentante, visando a apuração de sua correspondência com os dados lançados no formulário de apresentação.</w:t>
      </w:r>
    </w:p>
    <w:p w14:paraId="5217E63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Sendo o título exibido para recepção por pessoa distinta do apresentante ou de seu representante legal, além de conferida sua cédula de identidade será o formulário de apresentação instruído com cópia da cédula de identidade do apresentante, ou de seu representante legal se for pessoa jurídica, a ser arquivada na serventia.</w:t>
      </w:r>
    </w:p>
    <w:p w14:paraId="4889072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Onde houver mais de um tabelião de protesto, o formulário de apresentação será entregue ao distribuidor de títulos, ou ao serviço de distribuição de títulos.</w:t>
      </w:r>
    </w:p>
    <w:p w14:paraId="2DF4579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O formulário poderá ser preenchido em duas vias, uma para arquivamento e outra para servir como recibo a ser entregue ao apresentante, e poderá conter outras informações conforme dispuser norma da Corregedoria-Geral da Justiça (CGJ), ou do juiz corregedor permanente ou juiz competente na forma da organização local.</w:t>
      </w:r>
    </w:p>
    <w:p w14:paraId="25BCFD4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393. O tabelião recusará o protesto de cheque quando tiver fundada suspeita de que o endereço indicado como sendo do devedor é incorreto.</w:t>
      </w:r>
    </w:p>
    <w:p w14:paraId="05E131C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tabelião de protesto comunicará o fato à autoridade policial quando constatar que o apresentante, agindo de má-fé, declarou endereço incorreto do devedor.</w:t>
      </w:r>
    </w:p>
    <w:p w14:paraId="37A1DDE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394. Nos estados em que o recolhimento dos emolumentos for diferido para data posterior à da apresentação e protesto, o protesto facultativo será recusado pelo tabelião quando as circunstâncias da apresentação indicarem exercício abusivo de direito. Entre outras, para tal finalidade, o tabelião verificará as seguintes hipóteses:</w:t>
      </w:r>
    </w:p>
    <w:p w14:paraId="7132E6B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cheques</w:t>
      </w:r>
      <w:proofErr w:type="gramEnd"/>
      <w:r w:rsidRPr="002B3E41">
        <w:rPr>
          <w:rFonts w:ascii="Book Antiqua" w:hAnsi="Book Antiqua"/>
          <w:sz w:val="19"/>
          <w:szCs w:val="19"/>
        </w:rPr>
        <w:t xml:space="preserve"> com datas antigas e valores irrisórios, apresentados, isoladamente ou em lote, por terceiros que não sejam seus beneficiários originais ou emitidos sem indicação do favorecido; e</w:t>
      </w:r>
    </w:p>
    <w:p w14:paraId="090D0D0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indicação</w:t>
      </w:r>
      <w:proofErr w:type="gramEnd"/>
      <w:r w:rsidRPr="002B3E41">
        <w:rPr>
          <w:rFonts w:ascii="Book Antiqua" w:hAnsi="Book Antiqua"/>
          <w:sz w:val="19"/>
          <w:szCs w:val="19"/>
        </w:rPr>
        <w:t xml:space="preserve"> de endereço onde o emitente não residir, feita de modo a inviabilizar a intimação pessoal.</w:t>
      </w:r>
    </w:p>
    <w:p w14:paraId="6E0ABC7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Para apuração da legitimidade da pretensão, o tabelião poderá exigir, de forma escrita e fundamentada, que o apresentante preste esclarecimentos sobre os motivos que justificam o protesto, assim como apresente provas complementares do endereço do emitente, arquivando na serventia a declaração e os documentos comprobatórios que lhe forem apresentados.</w:t>
      </w:r>
    </w:p>
    <w:p w14:paraId="0F5952C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395. A recusa da lavratura do protesto deverá ser manifestada em nota devolutiva, por escrito, com exposição de seus fundamentos.</w:t>
      </w:r>
    </w:p>
    <w:p w14:paraId="4EB66F0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Não se conformando com a recusa, o apresentante poderá requerer, em procedimento administrativo, sua revisão pelo juiz Corregedor permanente, ou pelo juiz competente na forma da organização local, que poderá mantê-la ou determinar a lavratura do instrumento de protesto.</w:t>
      </w:r>
    </w:p>
    <w:p w14:paraId="4F8BC491" w14:textId="5C5C294A"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396. As declarações e documentos comprobatórios de endereço poderão ser arquivados em mídia eletrônica ou digital, inclusive com extração de imagem mediante uso de “scanner”, fotografia ou outro meio hábil.</w:t>
      </w:r>
    </w:p>
    <w:p w14:paraId="6C97EAAF" w14:textId="4EDF01FD"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LIVRO II</w:t>
      </w:r>
    </w:p>
    <w:p w14:paraId="4C22907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DO REGISTRO DE TÍTULOS E DOCUMENTOS E DO REGISTRO CIVIL DAS PESSOAS JURÍDICAS</w:t>
      </w:r>
    </w:p>
    <w:p w14:paraId="64F081BB" w14:textId="7DF9927D"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w:t>
      </w:r>
    </w:p>
    <w:p w14:paraId="1CC4C059" w14:textId="56EDB8C1"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REGISTRO DE TÍTULOS E DOCUMENTOS</w:t>
      </w:r>
    </w:p>
    <w:p w14:paraId="6922CFBD"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4AA6EAEA"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TÍTULOS RELATIVOS A VEÍCULOS AUTOMOTORES</w:t>
      </w:r>
    </w:p>
    <w:p w14:paraId="1ECE6A83"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70DB8983"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338C613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397. É facultativo o registro de contrato de alienação fiduciária e de arrendamento mercantil de veículo por oficial de registro de títulos e documentos.</w:t>
      </w:r>
    </w:p>
    <w:p w14:paraId="2C002B07" w14:textId="60B00BBE"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LIVRO III</w:t>
      </w:r>
    </w:p>
    <w:p w14:paraId="1D7F8622"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REGISTRO DE IMÓVEIS</w:t>
      </w:r>
    </w:p>
    <w:p w14:paraId="53A30B65"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ÚNICO</w:t>
      </w:r>
    </w:p>
    <w:p w14:paraId="5C60305C"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ESPECÍFICAS</w:t>
      </w:r>
    </w:p>
    <w:p w14:paraId="49C15FF7"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6EABA23A"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PROCEDIMENTO DE USUCAPIÃO</w:t>
      </w:r>
    </w:p>
    <w:p w14:paraId="7EE2A148" w14:textId="2BF8854B"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Seção I</w:t>
      </w:r>
    </w:p>
    <w:p w14:paraId="0C73F022"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03E2E6D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398. Esta Seção estabelece diretrizes para o procedimento da usucapião extrajudicial no âmbito dos serviços notariais e de registro de imóveis, nos termos do art. 216-A da LRP.</w:t>
      </w:r>
    </w:p>
    <w:p w14:paraId="6707F4E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399. Sem prejuízo da via jurisdicional, é admitido o pedido de reconhecimento extrajudicial da usucapião formulado pelo requerente — representado por advogado ou por defensor público, nos termos do disposto no art. 216-A da LRP —, que será processado diretamente no ofício de registro de imóveis da circunscrição em que estiver localizado o imóvel usucapiendo ou a maior parte dele.</w:t>
      </w:r>
    </w:p>
    <w:p w14:paraId="6B576E1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procedimento de que trata o caput poderá abranger a propriedade e os demais direitos reais passíveis da usucapião.</w:t>
      </w:r>
    </w:p>
    <w:p w14:paraId="62292D7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Será facultada aos interessados a opção pela via judicial ou pela extrajudicial; podendo ser solicitada, a qualquer momento, a suspensão do procedimento pelo prazo de 30 dias ou a desistência da via judicial para promoção da via extrajudicial.</w:t>
      </w:r>
    </w:p>
    <w:p w14:paraId="3193FAE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Homologada a desistência ou deferida a suspensão poderão ser utilizadas as provas produzidas na via judicial.</w:t>
      </w:r>
    </w:p>
    <w:p w14:paraId="491B992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Não se admitirá o reconhecimento extrajudicial da usucapião de bens públicos, nos termos da lei.</w:t>
      </w:r>
    </w:p>
    <w:p w14:paraId="0CABA05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400. O requerimento de reconhecimento extrajudicial da usucapião atenderá, no que couber, aos requisitos da petição inicial, estabelecidos pelo art. 319 do Código de Processo Civil (CPC), bem como indicará:</w:t>
      </w:r>
    </w:p>
    <w:p w14:paraId="6859694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modalidade de usucapião requerida e sua base legal ou constitucional;</w:t>
      </w:r>
    </w:p>
    <w:p w14:paraId="2F206CA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a origem e as características da posse, a existência de edificação, de benfeitoria ou de qualquer acessão no imóvel usucapiendo, com a referência às respectivas datas de ocorrência;</w:t>
      </w:r>
    </w:p>
    <w:p w14:paraId="2BC69B7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o nome e estado civil de todos os possuidores anteriores cujo tempo de posse foi somado ao do requerente para completar o período aquisitivo;</w:t>
      </w:r>
    </w:p>
    <w:p w14:paraId="7D19533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número da matrícula ou a transcrição da área em que se encontra inserido o imóvel usucapiendo ou a informação de que não se encontra matriculado ou transcrito; e</w:t>
      </w:r>
    </w:p>
    <w:p w14:paraId="49CA933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valor atribuído ao imóvel usucapiendo.</w:t>
      </w:r>
    </w:p>
    <w:p w14:paraId="601EF08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401. O requerimento será assinado por advogado ou por defensor público constituído pelo requerente e instruído com os seguintes documentos:</w:t>
      </w:r>
    </w:p>
    <w:p w14:paraId="24AF8EC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ata</w:t>
      </w:r>
      <w:proofErr w:type="gramEnd"/>
      <w:r w:rsidRPr="002B3E41">
        <w:rPr>
          <w:rFonts w:ascii="Book Antiqua" w:hAnsi="Book Antiqua"/>
          <w:sz w:val="19"/>
          <w:szCs w:val="19"/>
        </w:rPr>
        <w:t xml:space="preserve"> notarial com a qualificação, o endereço eletrônico, o domicílio e a residência do requerente e o respectivo cônjuge ou companheiro, se houver, e do titular do imóvel lançado na matrícula objeto da usucapião que ateste:</w:t>
      </w:r>
    </w:p>
    <w:p w14:paraId="2706CF3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a descrição do imóvel conforme consta na matrícula do registro em caso de bem individualizado ou a descrição da área em caso de não individualização, devendo ainda constar as características do imóvel, tais como a existência de edificação, de benfeitoria ou de qualquer acessão no imóvel usucapiendo;</w:t>
      </w:r>
    </w:p>
    <w:p w14:paraId="3467728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o tempo e as características da posse do requerente e de seus antecessores;</w:t>
      </w:r>
    </w:p>
    <w:p w14:paraId="047BDBB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c) a forma de aquisição da posse do imóvel usucapiendo pela parte requerente;</w:t>
      </w:r>
    </w:p>
    <w:p w14:paraId="64537BE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d) a modalidade de usucapião pretendida e sua base legal ou constitucional;</w:t>
      </w:r>
    </w:p>
    <w:p w14:paraId="1025087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e) o número de imóveis atingidos pela pretensão aquisitiva e a localização: se estão situados em uma ou em mais circunscrições;</w:t>
      </w:r>
    </w:p>
    <w:p w14:paraId="2494304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f) o valor do imóvel; e</w:t>
      </w:r>
    </w:p>
    <w:p w14:paraId="7C1FE24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g) outras informações que o tabelião de notas considere necessárias à instrução do procedimento, tais como depoimentos de testemunhas ou partes confrontantes.</w:t>
      </w:r>
    </w:p>
    <w:p w14:paraId="3D467D6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planta</w:t>
      </w:r>
      <w:proofErr w:type="gramEnd"/>
      <w:r w:rsidRPr="002B3E41">
        <w:rPr>
          <w:rFonts w:ascii="Book Antiqua" w:hAnsi="Book Antiqua"/>
          <w:sz w:val="19"/>
          <w:szCs w:val="19"/>
        </w:rPr>
        <w:t xml:space="preserve"> e memorial descritivo assinados por profissional legalmente habilitado e com prova da Anotação da Responsabilidade Técnica (ART) ou do Registro de Responsabilidade Técnica (RTT) no respectivo conselho de fiscalização profissional e pelos titulares dos direitos registrados ou averbados na matrícula do imóvel usucapiendo ou na matrícula dos imóveis confinantes ou pelos ocupantes a qualquer título;</w:t>
      </w:r>
    </w:p>
    <w:p w14:paraId="1BA1A33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justo título ou quaisquer outros documentos que demonstrem a origem, a continuidade, a cadeia possessória e o tempo de posse;</w:t>
      </w:r>
    </w:p>
    <w:p w14:paraId="57F8A9F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certidões</w:t>
      </w:r>
      <w:proofErr w:type="gramEnd"/>
      <w:r w:rsidRPr="002B3E41">
        <w:rPr>
          <w:rFonts w:ascii="Book Antiqua" w:hAnsi="Book Antiqua"/>
          <w:sz w:val="19"/>
          <w:szCs w:val="19"/>
        </w:rPr>
        <w:t xml:space="preserve"> negativas dos distribuidores da Justiça Estadual e da Justiça Federal do local da situação do imóvel usucapiendo expedidas nos últimos 30 dias, demonstrando a inexistência de ações que caracterizem oposição à posse do imóvel, em nome das seguintes pessoas:</w:t>
      </w:r>
    </w:p>
    <w:p w14:paraId="0BEDE01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do requerente e respectivo cônjuge ou companheiro, se houver;</w:t>
      </w:r>
    </w:p>
    <w:p w14:paraId="0249F040" w14:textId="712E3B01"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do proprietário do imóvel usucapiendo e respectivo cônjuge ou</w:t>
      </w:r>
      <w:r w:rsidR="00AF0895">
        <w:rPr>
          <w:rFonts w:ascii="Book Antiqua" w:hAnsi="Book Antiqua"/>
          <w:sz w:val="19"/>
          <w:szCs w:val="19"/>
        </w:rPr>
        <w:t xml:space="preserve"> </w:t>
      </w:r>
      <w:r w:rsidRPr="002B3E41">
        <w:rPr>
          <w:rFonts w:ascii="Book Antiqua" w:hAnsi="Book Antiqua"/>
          <w:sz w:val="19"/>
          <w:szCs w:val="19"/>
        </w:rPr>
        <w:t>companheiro, se houver;</w:t>
      </w:r>
    </w:p>
    <w:p w14:paraId="3524701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c) de todos os demais possuidores e respectivos cônjuges ou companheiros, se houver, em caso de sucessão de posse, que é somada a do requerente para completar o período aquisitivo da usucapião;</w:t>
      </w:r>
    </w:p>
    <w:p w14:paraId="20C9C78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descrição</w:t>
      </w:r>
      <w:proofErr w:type="gramEnd"/>
      <w:r w:rsidRPr="002B3E41">
        <w:rPr>
          <w:rFonts w:ascii="Book Antiqua" w:hAnsi="Book Antiqua"/>
          <w:sz w:val="19"/>
          <w:szCs w:val="19"/>
        </w:rPr>
        <w:t xml:space="preserve"> georreferenciada nas hipóteses previstas na Lei n. 10.267, de 28 de agosto de 2001, e nos decretos regulamentadores;</w:t>
      </w:r>
    </w:p>
    <w:p w14:paraId="2027079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VI — </w:t>
      </w:r>
      <w:proofErr w:type="gramStart"/>
      <w:r w:rsidRPr="002B3E41">
        <w:rPr>
          <w:rFonts w:ascii="Book Antiqua" w:hAnsi="Book Antiqua"/>
          <w:sz w:val="19"/>
          <w:szCs w:val="19"/>
        </w:rPr>
        <w:t>instrumento</w:t>
      </w:r>
      <w:proofErr w:type="gramEnd"/>
      <w:r w:rsidRPr="002B3E41">
        <w:rPr>
          <w:rFonts w:ascii="Book Antiqua" w:hAnsi="Book Antiqua"/>
          <w:sz w:val="19"/>
          <w:szCs w:val="19"/>
        </w:rPr>
        <w:t xml:space="preserve"> de mandato, público ou particular, com poderes especiais, outorgado ao advogado pelo requerente e por seu cônjuge ou companheiro;</w:t>
      </w:r>
    </w:p>
    <w:p w14:paraId="1588B96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 — declaração do requerente, do seu cônjuge ou companheiro que outorgue ao defensor público a capacidade postulatória da usucapião;</w:t>
      </w:r>
    </w:p>
    <w:p w14:paraId="312B977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VIII — certidão dos órgãos municipais e/ou federais que demonstre a natureza urbana ou rural do imóvel usucapiendo, nos termos da Instrução Normativa Incra n. 82/2015 e da Nota Técnica Incra/DF/DFC n. 2/2016, expedida até 30 dias antes do requerimento.</w:t>
      </w:r>
    </w:p>
    <w:p w14:paraId="637F3A0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Os documentos a que se refere o caput deste artigo serão apresentados no original.</w:t>
      </w:r>
    </w:p>
    <w:p w14:paraId="6E70D1D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requerimento será instruído com tantas cópias quantas forem os titulares de direitos reais ou de outros direitos registrados sobre o imóvel usucapiendo e os proprietários confinantes ou ocupantes cujas assinaturas não constem da planta nem do memorial descritivo referidos no inciso II deste artigo.</w:t>
      </w:r>
    </w:p>
    <w:p w14:paraId="7E32E6F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documento oferecido em cópia poderá, no requerimento, ser declarado autêntico pelo advogado ou pelo defensor público, sob sua responsabilidade pessoal, sendo dispensada a apresentação de cópias autenticadas.</w:t>
      </w:r>
    </w:p>
    <w:p w14:paraId="5149E8A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Será dispensado o consentimento do cônjuge do requerente se estiverem casados sob o regime de separação absoluta de bens.</w:t>
      </w:r>
    </w:p>
    <w:p w14:paraId="345DC53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Será dispensada a apresentação de planta e memorial descritivo se o imóvel usucapiendo for unidade autônoma de condomínio edilício ou loteamento regularmente instituído, bastando que o requerimento faça menção à descrição constante da respectiva matrícula.</w:t>
      </w:r>
    </w:p>
    <w:p w14:paraId="5C24072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6.º Será exigido o reconhecimento de firma, por semelhança ou autenticidade, das assinaturas lançadas na planta e no memorial mencionados no inciso II do caput deste artigo.</w:t>
      </w:r>
    </w:p>
    <w:p w14:paraId="4105BFF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7.º O requerimento poderá ser instruído com mais de uma ata notarial, por ata notarial complementar ou por escrituras declaratórias lavradas pelo mesmo ou por diversos notários, ainda que de diferentes municípios, as quais descreverão os fatos conforme sucederem no tempo.</w:t>
      </w:r>
    </w:p>
    <w:p w14:paraId="5C726DE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8.º O valor do imóvel declarado pelo requerente será seu valor venal relativo ao último lançamento do imposto predial e territorial urbano ou do imposto territorial rural incidente ou, quando não estipulado, o valor de mercado aproximado.</w:t>
      </w:r>
    </w:p>
    <w:p w14:paraId="0B5478B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9.º Na hipótese de já existir procedimento de reconhecimento extrajudicial da usucapião acerca do mesmo imóvel, a prenotação do procedimento permanecerá sobrestada até o acolhimento ou rejeição do procedimento anterior.</w:t>
      </w:r>
    </w:p>
    <w:p w14:paraId="3075524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10. Existindo procedimento de reconhecimento extrajudicial da usucapião referente à parcela do imóvel usucapiendo, o procedimento prosseguirá em relação à parte incontroversa do imóvel, permanecendo sobrestada a prenotação quanto à parcela controversa.</w:t>
      </w:r>
    </w:p>
    <w:p w14:paraId="70DBC01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11. Se o pedido da usucapião extrajudicial abranger mais de um imóvel, ainda que de titularidade diversa, o procedimento poderá ser realizado por meio de único requerimento e de ata notarial, se contíguas as áreas.</w:t>
      </w:r>
    </w:p>
    <w:p w14:paraId="086047C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402. A ata notarial de que trata esta Seção será lavrada pelo tabelião de notas do município em que estiver localizado o imóvel usucapiendo ou a maior parte dele, a quem caberá alertar o requerente e as testemunhas de que a prestação de declaração falsa no referido instrumento configurará crime de falsidade, sujeito às penas da lei.</w:t>
      </w:r>
    </w:p>
    <w:p w14:paraId="7402982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tabelião de notas poderá comparecer ao imóvel usucapiendo para realizar diligências necessárias à lavratura da ata notarial.</w:t>
      </w:r>
    </w:p>
    <w:p w14:paraId="1821B59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Podem constar da ata notarial imagens, documentos, sons gravados em arquivos eletrônicos, além do depoimento de testemunhas, não podendo basear-se apenas em declarações do requerente.</w:t>
      </w:r>
    </w:p>
    <w:p w14:paraId="7DA8A21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Finalizada a lavratura da ata notarial, o tabelião deve cientificar o requerente e consignar no ato que a ata notarial não tem valor como confirmação ou estabelecimento de propriedade, servindo apenas para a instrução de requerimento extrajudicial de usucapião para processamento perante o registrador de imóveis.</w:t>
      </w:r>
    </w:p>
    <w:p w14:paraId="7F49EFE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403. Para o reconhecimento extrajudicial da usucapião de unidade autônoma integrante de condomínio edilício regularmente constituído e com construção averbada, bastará a anuência do síndico do condomínio.</w:t>
      </w:r>
    </w:p>
    <w:p w14:paraId="11A01A4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404. Na hipótese de a unidade usucapienda localizar-se em condomínio edilício constituído de fato, ou seja, sem o respectivo registro do ato de incorporação ou sem a devida averbação de construção, será exigida a anuência de todos os titulares de direito constantes da matrícula.</w:t>
      </w:r>
    </w:p>
    <w:p w14:paraId="3C169F2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405. O reconhecimento extrajudicial da usucapião pleiteado por mais de um requerente será admitido nos casos de exercício comum da posse.</w:t>
      </w:r>
    </w:p>
    <w:p w14:paraId="351CB0E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406. O requerimento, com todos os documentos que o instruírem, será autuado pelo oficial do registro de imóveis competente, prorrogando-se os efeitos da prenotação até o acolhimento ou rejeição do pedido.</w:t>
      </w:r>
    </w:p>
    <w:p w14:paraId="618716F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Todas as notificações destinadas ao requerente serão efetivadas na pessoa do seu advogado ou do defensor público, por e-mail.</w:t>
      </w:r>
    </w:p>
    <w:p w14:paraId="3127A6B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2.º A desídia do requerente poderá acarretar o arquivamento do pedido com base no art. 205 da LRP, bem como o cancelamento da prenotação.</w:t>
      </w:r>
    </w:p>
    <w:p w14:paraId="0555AF0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407. Se a planta não estiver assinada pelos titulares dos direitos registrados ou averbados na matrícula do imóvel usucapiendo ou na matrícula dos imóveis confinantes ou ocupantes a qualquer título e não for apresentado documento autônomo de anuência expressa, eles serão notificados pelo oficial de registro de imóveis ou por intermédio do oficial de registro de títulos e documentos para que manifestem consentimento no prazo de 15 dias, considerando-se sua inércia como concordância.</w:t>
      </w:r>
    </w:p>
    <w:p w14:paraId="79E3BC9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1.º A notificação poderá ser feita pessoalmente pelo oficial de registro de imóveis ou por escrevente habilitado se a parte </w:t>
      </w:r>
      <w:proofErr w:type="spellStart"/>
      <w:r w:rsidRPr="002B3E41">
        <w:rPr>
          <w:rFonts w:ascii="Book Antiqua" w:hAnsi="Book Antiqua"/>
          <w:sz w:val="19"/>
          <w:szCs w:val="19"/>
        </w:rPr>
        <w:t>notificanda</w:t>
      </w:r>
      <w:proofErr w:type="spellEnd"/>
      <w:r w:rsidRPr="002B3E41">
        <w:rPr>
          <w:rFonts w:ascii="Book Antiqua" w:hAnsi="Book Antiqua"/>
          <w:sz w:val="19"/>
          <w:szCs w:val="19"/>
        </w:rPr>
        <w:t xml:space="preserve"> comparecer em cartório.</w:t>
      </w:r>
    </w:p>
    <w:p w14:paraId="37C65A4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Se o notificando residir em outra comarca ou circunscrição, a notificação deverá ser realizada pelo oficial de registro de títulos e documentos da outra comarca ou circunscrição, adiantando o requerente as despesas.</w:t>
      </w:r>
    </w:p>
    <w:p w14:paraId="4E28658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notificação poderá ser realizada por carta com aviso de recebimento, devendo vir acompanhada de cópia do requerimento inicial e da ata notarial, bem como de cópia da planta e do memorial descritivo e dos demais documentos que a instruíram.</w:t>
      </w:r>
    </w:p>
    <w:p w14:paraId="5C89C10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4.º Se os </w:t>
      </w:r>
      <w:proofErr w:type="spellStart"/>
      <w:r w:rsidRPr="002B3E41">
        <w:rPr>
          <w:rFonts w:ascii="Book Antiqua" w:hAnsi="Book Antiqua"/>
          <w:sz w:val="19"/>
          <w:szCs w:val="19"/>
        </w:rPr>
        <w:t>notificandos</w:t>
      </w:r>
      <w:proofErr w:type="spellEnd"/>
      <w:r w:rsidRPr="002B3E41">
        <w:rPr>
          <w:rFonts w:ascii="Book Antiqua" w:hAnsi="Book Antiqua"/>
          <w:sz w:val="19"/>
          <w:szCs w:val="19"/>
        </w:rPr>
        <w:t xml:space="preserve"> forem casados ou conviverem em união estável, também serão notificados, em ato separado, os respectivos cônjuges ou companheiros.</w:t>
      </w:r>
    </w:p>
    <w:p w14:paraId="3DB15DA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Deverá constar expressamente na notificação a informação de que o transcurso do prazo previsto no caput sem manifestação do titular do direito sobre o imóvel consistirá em anuência ao pedido de reconhecimento extrajudicial da usucapião do bem imóvel.</w:t>
      </w:r>
    </w:p>
    <w:p w14:paraId="634E9E5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6.º Se a planta não estiver assinada por algum confrontante, este será notificado pelo oficial de registro de imóveis mediante carta com aviso de recebimento, para manifestar-se no prazo de 15 dias, aplicando-se ao que couber o disposto no § 2.º e nos seguintes do art. 213 e dos seguintes da LRP.</w:t>
      </w:r>
    </w:p>
    <w:p w14:paraId="45407E2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7.º O consentimento expresso poderá ser manifestado pelos confrontantes e titulares de direitos reais a qualquer momento, por documento particular com firma reconhecida ou por instrumento público, sendo prescindível a assistência de advogado ou defensor público.</w:t>
      </w:r>
    </w:p>
    <w:p w14:paraId="0F972FE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8.º A concordância poderá ser manifestada ao escrevente encarregado da intimação mediante assinatura de certidão específica de concordância lavrada no ato pelo preposto.</w:t>
      </w:r>
    </w:p>
    <w:p w14:paraId="08E58F6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9.º Tratando-se de pessoa jurídica, a notificação deverá ser entregue a pessoa com poderes de representação legal.</w:t>
      </w:r>
    </w:p>
    <w:p w14:paraId="43AC444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10. Se o imóvel usucapiendo for matriculado com descrição precisa e houver perfeita identidade entre a descrição tabular e a área objeto do requerimento da usucapião extrajudicial, fica dispensada a intimação dos confrontantes do imóvel, devendo o registro da aquisição originária ser realizado na matrícula existente.</w:t>
      </w:r>
    </w:p>
    <w:p w14:paraId="6D3A8C1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408. Infrutíferas as notificações mencionadas neste Capítulo, estando o notificando em lugar incerto, não sabido ou inacessível, o oficial de registro de imóveis certificará o ocorrido e promoverá a notificação por edital publicado, por duas vezes, em jornal local de grande circulação, pelo prazo de 15 dias cada um, interpretando o silêncio do notificando como concordância.</w:t>
      </w:r>
    </w:p>
    <w:p w14:paraId="535B3EA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notificação por edital poderá ser publicada em meio eletrônico, desde que o procedimento esteja regulamentado pelo Tribunal.</w:t>
      </w:r>
    </w:p>
    <w:p w14:paraId="4B558A3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409. Na hipótese de algum titular de direitos reais e de outros direitos registrados na matrícula do imóvel usucapiendo e na matrícula do imóvel confinante ter falecido, poderão assinar a planta e memorial descritivo os herdeiros legais, desde que apresentem escritura pública declaratória de únicos herdeiros com nomeação do inventariante.</w:t>
      </w:r>
    </w:p>
    <w:p w14:paraId="0568605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410. Considera-se outorgado o consentimento exigido nesta Seção, dispensada a notificação, quando for apresentado pelo requerente justo título ou instrumento que demonstre a existência de relação jurídica com o titular registral, acompanhado de prova da quitação das obrigações e de certidão do distribuidor cível expedida até 30 dias antes do requerimento que demonstre a inexistência de ação judicial contra o requerente ou contra seus cessionários envolvendo o imóvel usucapiendo.</w:t>
      </w:r>
    </w:p>
    <w:p w14:paraId="0C76FF8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São exemplos de títulos ou instrumentos a que se refere o caput:</w:t>
      </w:r>
    </w:p>
    <w:p w14:paraId="29B857D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compromisso ou recibo</w:t>
      </w:r>
      <w:proofErr w:type="gramEnd"/>
      <w:r w:rsidRPr="002B3E41">
        <w:rPr>
          <w:rFonts w:ascii="Book Antiqua" w:hAnsi="Book Antiqua"/>
          <w:sz w:val="19"/>
          <w:szCs w:val="19"/>
        </w:rPr>
        <w:t xml:space="preserve"> de compra e venda;</w:t>
      </w:r>
    </w:p>
    <w:p w14:paraId="742F0AF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cessão</w:t>
      </w:r>
      <w:proofErr w:type="gramEnd"/>
      <w:r w:rsidRPr="002B3E41">
        <w:rPr>
          <w:rFonts w:ascii="Book Antiqua" w:hAnsi="Book Antiqua"/>
          <w:sz w:val="19"/>
          <w:szCs w:val="19"/>
        </w:rPr>
        <w:t xml:space="preserve"> de direitos e promessa de cessão;</w:t>
      </w:r>
    </w:p>
    <w:p w14:paraId="59CCBB1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pré-contrato;</w:t>
      </w:r>
    </w:p>
    <w:p w14:paraId="28D0E5D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proposta</w:t>
      </w:r>
      <w:proofErr w:type="gramEnd"/>
      <w:r w:rsidRPr="002B3E41">
        <w:rPr>
          <w:rFonts w:ascii="Book Antiqua" w:hAnsi="Book Antiqua"/>
          <w:sz w:val="19"/>
          <w:szCs w:val="19"/>
        </w:rPr>
        <w:t xml:space="preserve"> de compra;</w:t>
      </w:r>
    </w:p>
    <w:p w14:paraId="5B92B2A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reserva</w:t>
      </w:r>
      <w:proofErr w:type="gramEnd"/>
      <w:r w:rsidRPr="002B3E41">
        <w:rPr>
          <w:rFonts w:ascii="Book Antiqua" w:hAnsi="Book Antiqua"/>
          <w:sz w:val="19"/>
          <w:szCs w:val="19"/>
        </w:rPr>
        <w:t xml:space="preserve"> de lote ou outro instrumento no qual conste a manifestação de vontade das partes, contendo a indicação da fração ideal, do lote ou unidade, o preço, o modo de pagamento e a promessa de contratar;</w:t>
      </w:r>
    </w:p>
    <w:p w14:paraId="07C0327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VI — </w:t>
      </w:r>
      <w:proofErr w:type="gramStart"/>
      <w:r w:rsidRPr="002B3E41">
        <w:rPr>
          <w:rFonts w:ascii="Book Antiqua" w:hAnsi="Book Antiqua"/>
          <w:sz w:val="19"/>
          <w:szCs w:val="19"/>
        </w:rPr>
        <w:t>procuração</w:t>
      </w:r>
      <w:proofErr w:type="gramEnd"/>
      <w:r w:rsidRPr="002B3E41">
        <w:rPr>
          <w:rFonts w:ascii="Book Antiqua" w:hAnsi="Book Antiqua"/>
          <w:sz w:val="19"/>
          <w:szCs w:val="19"/>
        </w:rPr>
        <w:t xml:space="preserve"> pública com poderes de alienação para si ou para outrem, especificando o imóvel;</w:t>
      </w:r>
    </w:p>
    <w:p w14:paraId="261DCD8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 — escritura de cessão de direitos hereditários, especificando o imóvel; e</w:t>
      </w:r>
    </w:p>
    <w:p w14:paraId="6AA07CD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VIII — documentos judiciais de partilha, arrematação ou adjudicação.</w:t>
      </w:r>
    </w:p>
    <w:p w14:paraId="4230545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Em qualquer dos casos, deverá ser justificado o óbice à correta escrituração das transações para evitar o uso da usucapião como meio de burla dos requisitos legais do sistema notarial e registral e da tributação dos impostos de transmissão incidentes sobre os negócios imobiliários, devendo registrador alertar o requerente e as testemunhas de que a prestação de declaração falsa na referida justificação configurará crime de falsidade, sujeito às penas da lei.</w:t>
      </w:r>
    </w:p>
    <w:p w14:paraId="19F1775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prova de quitação será feita por meio de declaração escrita ou da apresentação da quitação da última parcela do preço avençado ou de recibo assinado pelo proprietário com firma reconhecida.</w:t>
      </w:r>
    </w:p>
    <w:p w14:paraId="2BBC166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A análise dos documentos citados neste artigo e em seus parágrafos será realizada pelo oficial de registro de imóveis, que proferirá nota fundamentada, conforme seu livre convencimento, acerca da veracidade e idoneidade do conteúdo e da inexistência de lide relativa ao negócio objeto de regularização pela usucapião.</w:t>
      </w:r>
    </w:p>
    <w:p w14:paraId="6CC42C7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411. A existência de ônus real ou de gravame na matrícula do imóvel usucapiendo não impedirá o reconhecimento extrajudicial da usucapião.</w:t>
      </w:r>
    </w:p>
    <w:p w14:paraId="34E24DF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impugnação do titular do direito previsto no caput poderá ser objeto de conciliação ou mediação pelo registrador. Não sendo frutífera, a impugnação impedirá o reconhecimento da usucapião pela via extrajudicial.</w:t>
      </w:r>
    </w:p>
    <w:p w14:paraId="02C2E85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412. Estando o requerimento regularmente instruído com todos os documentos exigidos, o oficial de registro de imóveis dará ciência à União, ao Estado, ao Distrito Federal ou ao Município pessoalmente, por intermédio do oficial de registro de títulos e documentos ou pelo correio com aviso de recebimento, para manifestação sobre o pedido no prazo de 15 dias.</w:t>
      </w:r>
    </w:p>
    <w:p w14:paraId="4B0178D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inércia dos órgãos públicos diante da notificação de que trata este artigo não impedirá o regular andamento do procedimento nem o eventual reconhecimento extrajudicial da usucapião.</w:t>
      </w:r>
    </w:p>
    <w:p w14:paraId="1768955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Será admitida a manifestação do Poder Público em qualquer fase do procedimento.</w:t>
      </w:r>
    </w:p>
    <w:p w14:paraId="7B7AE8B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3.º Apresentada qualquer ressalva, óbice ou oposição dos entes públicos mencionados, o procedimento extrajudicial deverá ser encerrado e enviado ao juízo competente para o rito judicial da usucapião.</w:t>
      </w:r>
    </w:p>
    <w:p w14:paraId="3AB03F8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413. Após a notificação prevista no caput do artigo anterior, o oficial de registro de imóveis expedirá edital, que será publicado pelo requerente e às expensas dele, na forma do art. 257, III, do CPC, para ciência de terceiros eventualmente interessados, que poderão manifestar-se nos quinze dias subsequentes ao da publicação.</w:t>
      </w:r>
    </w:p>
    <w:p w14:paraId="6F40A73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edital de que trata o caput conterá:</w:t>
      </w:r>
    </w:p>
    <w:p w14:paraId="22028C6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nome e a qualificação completa do requerente;</w:t>
      </w:r>
    </w:p>
    <w:p w14:paraId="2174F49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identificação do imóvel usucapiendo com o número da matrícula, quando houver, sua área superficial e eventuais acessões ou benfeitorias nele existentes;</w:t>
      </w:r>
    </w:p>
    <w:p w14:paraId="66D3252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os nomes dos titulares de direitos reais e de outros direitos registrados e averbados na matrícula do imóvel usucapiendo e na matrícula dos imóveis confinantes ou confrontantes de fato com expectativa de domínio;</w:t>
      </w:r>
    </w:p>
    <w:p w14:paraId="07EE65F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modalidade de usucapião e o tempo de posse alegado pelo requerente; e</w:t>
      </w:r>
    </w:p>
    <w:p w14:paraId="593C143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advertência de que a não apresentação de impugnação no prazo previsto neste artigo implicará anuência ao pedido de reconhecimento extrajudicial da usucapião.</w:t>
      </w:r>
    </w:p>
    <w:p w14:paraId="17E56A7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terceiros eventualmente interessados poderão manifestar-se no prazo de 15 dias após o decurso do prazo do edital publicado.</w:t>
      </w:r>
    </w:p>
    <w:p w14:paraId="4AF3600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Estando o imóvel usucapiendo localizado em duas ou mais circunscrições ou em circunscrição que abranja mais de um município, o edital de que trata o caput deste artigo deverá ser publicado em jornal de todas as localidades.</w:t>
      </w:r>
    </w:p>
    <w:p w14:paraId="30B976B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O edital poderá ser publicado em meio eletrônico, desde que o procedimento esteja regulamentado pelo órgão jurisdicional local, dispensada a publicação em jornais de grande circulação.</w:t>
      </w:r>
    </w:p>
    <w:p w14:paraId="5260683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414. Para a elucidação de quaisquer dúvidas, imprecisões ou incertezas, poderão ser solicitadas ou realizadas diligências pelo oficial de registro de imóveis ou por escrevente habilitado.</w:t>
      </w:r>
    </w:p>
    <w:p w14:paraId="21AECAF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No caso de ausência ou insuficiência dos documentos de que trata o inciso IV do caput do art. 216-A da LRP, a posse e os demais dados necessários poderão ser comprovados em procedimento de justificação administrativa perante o oficial de registro do imóvel, que obedecerá, no que couber, ao disposto no § 5.º do art. 381 e ao rito previsto no art. 382 e art. 383, todos do CPC.</w:t>
      </w:r>
    </w:p>
    <w:p w14:paraId="7119C39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Se, ao final das diligências, ainda persistirem dúvidas, imprecisões ou incertezas, bem como a ausência ou insuficiência de documentos, o oficial de registro de imóveis rejeitará o pedido mediante nota de devolução fundamentada.</w:t>
      </w:r>
    </w:p>
    <w:p w14:paraId="0AAE278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rejeição do pedido extrajudicial não impedirá o ajuizamento de ação de usucapião no foro competente.</w:t>
      </w:r>
    </w:p>
    <w:p w14:paraId="7324B40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Com a rejeição do pedido extrajudicial e a devolução de nota fundamentada, cessarão os efeitos da prenotação e da preferência dos direitos reais determinada pela prioridade, salvo suscitação de dúvida.</w:t>
      </w:r>
    </w:p>
    <w:p w14:paraId="6DDBFD8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A rejeição do requerimento poderá ser impugnada pelo requerente no prazo de quinze dias, perante o oficial de registro de imóveis, que poderá reanalisar o pedido e reconsiderar a nota de rejeição no mesmo prazo ou suscitará dúvida registral nos moldes do art. 198 e dos seguintes da LRP.</w:t>
      </w:r>
    </w:p>
    <w:p w14:paraId="2DE9A6C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415. Em caso de impugnação do pedido de reconhecimento extrajudicial da usucapião apresentada por qualquer dos titulares de direitos reais e de outros direitos registrados ou averbados na matrícula do imóvel usucapiendo ou na matrícula dos imóveis confinantes, por ente público ou por terceiro interessado, o oficial de registro de imóveis tentará promover a conciliação ou a mediação entre as partes interessadas.</w:t>
      </w:r>
    </w:p>
    <w:p w14:paraId="4208472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Sendo infrutífera a conciliação ou a mediação mencionada no caput deste artigo, persistindo a impugnação, o oficial de registro de imóveis lavrará relatório circunstanciado de todo o processamento da usucapião.</w:t>
      </w:r>
    </w:p>
    <w:p w14:paraId="3E2D278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oficial de registro de imóveis entregará os autos do pedido da usucapião ao requerente, acompanhados do relatório circunstanciado, mediante recibo.</w:t>
      </w:r>
    </w:p>
    <w:p w14:paraId="1326A00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parte requerente poderá emendar a petição inicial, adequando-a ao procedimento judicial e apresentá-la ao juízo competente da comarca de localização do imóvel usucapiendo.</w:t>
      </w:r>
    </w:p>
    <w:p w14:paraId="4070ED9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416. O registro do reconhecimento extrajudicial da usucapião de imóvel rural somente será realizado após a apresentação:</w:t>
      </w:r>
    </w:p>
    <w:p w14:paraId="0AD1AB6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do</w:t>
      </w:r>
      <w:proofErr w:type="gramEnd"/>
      <w:r w:rsidRPr="002B3E41">
        <w:rPr>
          <w:rFonts w:ascii="Book Antiqua" w:hAnsi="Book Antiqua"/>
          <w:sz w:val="19"/>
          <w:szCs w:val="19"/>
        </w:rPr>
        <w:t xml:space="preserve"> recibo de inscrição do imóvel rural no Cadastro Ambiental Rural (CAR), de que trata o art. 29 da Lei n. 12.651, de 25 de maio de 2012, emitido por órgão ambiental competente, esteja ou não a reserva legal averbada na matrícula imobiliária, fazendo-se expressa referência, na matrícula, ao número de registro e à data de cadastro constantes daquele documento;</w:t>
      </w:r>
    </w:p>
    <w:p w14:paraId="7F8888E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do</w:t>
      </w:r>
      <w:proofErr w:type="gramEnd"/>
      <w:r w:rsidRPr="002B3E41">
        <w:rPr>
          <w:rFonts w:ascii="Book Antiqua" w:hAnsi="Book Antiqua"/>
          <w:sz w:val="19"/>
          <w:szCs w:val="19"/>
        </w:rPr>
        <w:t xml:space="preserve"> Certificado de Cadastro de Imóvel Rural (CCIR) mais recente, emitido pelo Instituto Nacional de Colonização e Reforma Agrária (Incra), devidamente quitado; e</w:t>
      </w:r>
    </w:p>
    <w:p w14:paraId="01D77EF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de certificação do Incra que ateste que o poligonal objeto do memorial descritivo não se sobrepõe a nenhum outro constante do seu cadastro georreferenciado e que o memorial atende às exigências técnicas, conforme as áreas e os prazos previstos na Lei n. 10.267/2001 e nos decretos regulamentadores.</w:t>
      </w:r>
    </w:p>
    <w:p w14:paraId="5F68407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417. O registro do reconhecimento extrajudicial da usucapião de imóvel implica abertura de nova matrícula.</w:t>
      </w:r>
    </w:p>
    <w:p w14:paraId="0E72473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Na hipótese de o imóvel usucapiendo encontrar-se matriculado e o pedido referir-se à totalidade do bem, o registro do reconhecimento extrajudicial de usucapião será averbado na própria matrícula existente.</w:t>
      </w:r>
    </w:p>
    <w:p w14:paraId="66F97E9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Caso o reconhecimento extrajudicial da usucapião atinja fração de imóvel matriculado ou imóveis referentes, total ou parcialmente, a duas ou mais matrículas, será aberta nova matrícula para o imóvel usucapiendo, devendo as matrículas atingidas, conforme o caso, ser encerradas ou receber as averbações dos respectivos desfalques ou destaques, dispensada, para esse fim, a apuração da área remanescente.</w:t>
      </w:r>
    </w:p>
    <w:p w14:paraId="715A6E5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abertura de matrícula de imóvel edificado independerá da apresentação de habite-se.</w:t>
      </w:r>
    </w:p>
    <w:p w14:paraId="7B65A6A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Tratando-se de usucapião de unidade autônoma localizada em condomínio edilício objeto de incorporação, mas ainda não instituído ou sem a devida averbação de construção, a matrícula será aberta para a respectiva fração ideal, mencionando-se a unidade a que se refere.</w:t>
      </w:r>
    </w:p>
    <w:p w14:paraId="0490B7F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O ato de abertura de matrícula decorrente de usucapião conterá, sempre que possível, para fins de coordenação e histórico, a indicação do registro anterior desfalcado e, no campo destinado à indicação dos proprietários, a expressão “adquirido por usucapião”.</w:t>
      </w:r>
    </w:p>
    <w:p w14:paraId="0342E17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418. O reconhecimento extrajudicial da usucapião de imóvel matriculado não extinguirá eventuais restrições administrativas nem gravames judiciais regularmente inscritos.</w:t>
      </w:r>
    </w:p>
    <w:p w14:paraId="5B12358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1.º A parte requerente deverá formular pedido de cancelamento dos gravames e restrições diretamente à autoridade que emitiu a ordem.</w:t>
      </w:r>
    </w:p>
    <w:p w14:paraId="50E4578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entes públicos ou credores podem anuir expressamente à extinção dos gravames no procedimento da usucapião.</w:t>
      </w:r>
    </w:p>
    <w:p w14:paraId="64FB05B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419. Estando em ordem a documentação e não havendo impugnação, o oficial de registro de imóveis emitirá nota fundamentada de deferimento e efetuará o registro da usucapião.</w:t>
      </w:r>
    </w:p>
    <w:p w14:paraId="62891AB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420. Em qualquer caso, o legítimo interessado poderá suscitar o procedimento de dúvida, observado o disposto no art. 198 e nos seguintes da LRP.</w:t>
      </w:r>
    </w:p>
    <w:p w14:paraId="76761D1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421. O oficial do registro de imóveis não exigirá, para o ato de registro da usucapião, o pagamento do Imposto de Transmissão de Bens Imóveis (ITBI), pois trata-se de aquisição originária de domínio.</w:t>
      </w:r>
    </w:p>
    <w:p w14:paraId="19022CB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422. Em virtude da consolidação temporal da posse e do caráter originário da aquisição da propriedade, o registro declaratório da usucapião não se confunde com as condutas previstas no Capítulo IX da Lei n. 6.766, de 19 de dezembro de 1979, nem delas deriva.</w:t>
      </w:r>
    </w:p>
    <w:p w14:paraId="12A5D05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423. Enquanto não for editada, no âmbito dos estados e do Distrito Federal, legislação específica acerca da fixação de emolumentos para o procedimento da usucapião extrajudicial, serão adotadas as seguintes regras:</w:t>
      </w:r>
    </w:p>
    <w:p w14:paraId="60A2AA2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no</w:t>
      </w:r>
      <w:proofErr w:type="gramEnd"/>
      <w:r w:rsidRPr="002B3E41">
        <w:rPr>
          <w:rFonts w:ascii="Book Antiqua" w:hAnsi="Book Antiqua"/>
          <w:sz w:val="19"/>
          <w:szCs w:val="19"/>
        </w:rPr>
        <w:t xml:space="preserve"> tabelionato de notas, a ata notarial será considerada ato de conteúdo econômico, devendo-se tomar por base para a cobrança de emolumentos o valor venal do imóvel relativo ao último lançamento do imposto predial e territorial urbano ou ao imposto territorial rural ou, quando não estipulado, o valor de mercado aproximado; e</w:t>
      </w:r>
    </w:p>
    <w:p w14:paraId="6A1A325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no registro de imóveis, pelo processamento da usucapião, serão devidos emolumentos equivalentes a 50% do valor previsto na tabela de emolumentos para o registro e, caso o pedido seja deferido, também serão devidos emolumentos pela aquisição da propriedade equivalentes a 50% do valor previsto na tabela de emolumentos para o registro, tomando-se por base o valor venal do imóvel relativo ao último lançamento do imposto predial e territorial urbano ou ao imposto territorial rural ou, quando não estipulado, o valor de mercado aproximado.</w:t>
      </w:r>
    </w:p>
    <w:p w14:paraId="5BA41177" w14:textId="41693272"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Diligências, reconhecimento de firmas, escrituras declaratórias, notificações e atos preparatórios e instrutórios para a lavratura da ata notarial, certidões, buscas, averbações, notificações e editais relacionados ao processamento do pedido da usucapião serão considerados atos autônomos para efeito de cobrança de emolumentos nos termos da legislação local, devendo as despesas ser adiantadas pelo requerente.</w:t>
      </w:r>
    </w:p>
    <w:p w14:paraId="403EEE5A"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II</w:t>
      </w:r>
    </w:p>
    <w:p w14:paraId="56338E54"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ATOS RELATIVOS A TERRAS INDÍGENAS</w:t>
      </w:r>
    </w:p>
    <w:p w14:paraId="01E64BB2"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620AB6D8" w14:textId="62850DDB" w:rsidR="00AF0895" w:rsidRDefault="00AF0895" w:rsidP="00AF0895">
      <w:pPr>
        <w:spacing w:before="100" w:beforeAutospacing="1" w:after="100" w:afterAutospacing="1" w:line="240" w:lineRule="auto"/>
        <w:jc w:val="center"/>
        <w:rPr>
          <w:rFonts w:ascii="Book Antiqua" w:hAnsi="Book Antiqua"/>
          <w:sz w:val="19"/>
          <w:szCs w:val="19"/>
        </w:rPr>
      </w:pPr>
      <w:r>
        <w:rPr>
          <w:rFonts w:ascii="Book Antiqua" w:hAnsi="Book Antiqua"/>
          <w:sz w:val="19"/>
          <w:szCs w:val="19"/>
        </w:rPr>
        <w:t>D</w:t>
      </w:r>
      <w:r w:rsidR="002B3E41" w:rsidRPr="002B3E41">
        <w:rPr>
          <w:rFonts w:ascii="Book Antiqua" w:hAnsi="Book Antiqua"/>
          <w:sz w:val="19"/>
          <w:szCs w:val="19"/>
        </w:rPr>
        <w:t>as Disposições Gerais</w:t>
      </w:r>
    </w:p>
    <w:p w14:paraId="4A63F204" w14:textId="29133CA8"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424. Este Capítulo dispõe sobre a abertura de matrícula e registro de terra indígena com demarcação homologada e averbação da existência de demarcação de área indígena homologada e registrada em matrículas de domínio privado incidentes em seus limites.</w:t>
      </w:r>
    </w:p>
    <w:p w14:paraId="2D1064D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Todos os atos registrais de terra indígena com demarcação homologada serão promovidos em nome da União.</w:t>
      </w:r>
    </w:p>
    <w:p w14:paraId="5281118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2.º Todos os procedimentos administrativos de demarcação de terras tradicionalmente ocupadas pelos índios em caráter permanente, inclusive o resumo do estudo antropológico eventualmente realizado, deverão ser averbados nas matrículas dos imóveis.</w:t>
      </w:r>
    </w:p>
    <w:p w14:paraId="227DE53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425. O requerimento de abertura de matrícula, quando inexistente registro anterior, ou de averbação de demarcação de terra indígena, quando existente matrícula ou transcrição, em ambos casos com demarcação homologada, formulado pelo órgão federal de assistência ao índio (art. 6.º do Decreto n. 1.775/96) deverá ser instruído com as seguintes informações e os documentos:</w:t>
      </w:r>
    </w:p>
    <w:p w14:paraId="5ED6F30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decreto</w:t>
      </w:r>
      <w:proofErr w:type="gramEnd"/>
      <w:r w:rsidRPr="002B3E41">
        <w:rPr>
          <w:rFonts w:ascii="Book Antiqua" w:hAnsi="Book Antiqua"/>
          <w:sz w:val="19"/>
          <w:szCs w:val="19"/>
        </w:rPr>
        <w:t xml:space="preserve"> homologatório da demarcação da terra indígena;</w:t>
      </w:r>
    </w:p>
    <w:p w14:paraId="2594E49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declaração</w:t>
      </w:r>
      <w:proofErr w:type="gramEnd"/>
      <w:r w:rsidRPr="002B3E41">
        <w:rPr>
          <w:rFonts w:ascii="Book Antiqua" w:hAnsi="Book Antiqua"/>
          <w:sz w:val="19"/>
          <w:szCs w:val="19"/>
        </w:rPr>
        <w:t xml:space="preserve"> de inexistência de registro anterior do imóvel;</w:t>
      </w:r>
    </w:p>
    <w:p w14:paraId="5759056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certidão de inexistência de registro para o imóvel expedida pelo oficial de registro de imóveis da circunscrição anterior quando ocorrida alteração da competência;</w:t>
      </w:r>
    </w:p>
    <w:p w14:paraId="41AF198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número</w:t>
      </w:r>
      <w:proofErr w:type="gramEnd"/>
      <w:r w:rsidRPr="002B3E41">
        <w:rPr>
          <w:rFonts w:ascii="Book Antiqua" w:hAnsi="Book Antiqua"/>
          <w:sz w:val="19"/>
          <w:szCs w:val="19"/>
        </w:rPr>
        <w:t xml:space="preserve"> da matrícula e/ou transcrição da respectiva unidade de registro imobiliário no caso de terra indígena com demarcação homologada;</w:t>
      </w:r>
    </w:p>
    <w:p w14:paraId="3A37B21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certidões</w:t>
      </w:r>
      <w:proofErr w:type="gramEnd"/>
      <w:r w:rsidRPr="002B3E41">
        <w:rPr>
          <w:rFonts w:ascii="Book Antiqua" w:hAnsi="Book Antiqua"/>
          <w:sz w:val="19"/>
          <w:szCs w:val="19"/>
        </w:rPr>
        <w:t xml:space="preserve"> imobiliárias expedidas pelo oficial de registro de imóveis da circunscrição anterior quando ocorrer alteração de competência, no caso de averbação de demarcação de terra indígena;</w:t>
      </w:r>
    </w:p>
    <w:p w14:paraId="0AB814B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VI — </w:t>
      </w:r>
      <w:proofErr w:type="gramStart"/>
      <w:r w:rsidRPr="002B3E41">
        <w:rPr>
          <w:rFonts w:ascii="Book Antiqua" w:hAnsi="Book Antiqua"/>
          <w:sz w:val="19"/>
          <w:szCs w:val="19"/>
        </w:rPr>
        <w:t>certidão</w:t>
      </w:r>
      <w:proofErr w:type="gramEnd"/>
      <w:r w:rsidRPr="002B3E41">
        <w:rPr>
          <w:rFonts w:ascii="Book Antiqua" w:hAnsi="Book Antiqua"/>
          <w:sz w:val="19"/>
          <w:szCs w:val="19"/>
        </w:rPr>
        <w:t xml:space="preserve"> de conclusão de processo administrativo expedida pelo órgão competente da União;</w:t>
      </w:r>
    </w:p>
    <w:p w14:paraId="2F450AA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 — número-código de cadastro da terra indígena no Sistema Nacional de Cadastro Rural (SNCR);</w:t>
      </w:r>
    </w:p>
    <w:p w14:paraId="22690A8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VIII — planta e memorial descritivo do perímetro da terra indígena demarcada e homologada, com anotação de responsabilidade técnica (ART) do profissional responsável, contendo as coordenadas dos vértices definidores dos limites da gleba, georreferenciadas ao Sistema Geodésico Brasileiro e com precisão posicional conforme fixado pelo Instituto Nacional de Colonização e Reforma Agrária (INCRA), dispensadas a respectiva certificação e a inscrição no Cadastro Ambiental Rural (CAR);</w:t>
      </w:r>
    </w:p>
    <w:p w14:paraId="5A80927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IX — </w:t>
      </w:r>
      <w:proofErr w:type="gramStart"/>
      <w:r w:rsidRPr="002B3E41">
        <w:rPr>
          <w:rFonts w:ascii="Book Antiqua" w:hAnsi="Book Antiqua"/>
          <w:sz w:val="19"/>
          <w:szCs w:val="19"/>
        </w:rPr>
        <w:t>número</w:t>
      </w:r>
      <w:proofErr w:type="gramEnd"/>
      <w:r w:rsidRPr="002B3E41">
        <w:rPr>
          <w:rFonts w:ascii="Book Antiqua" w:hAnsi="Book Antiqua"/>
          <w:sz w:val="19"/>
          <w:szCs w:val="19"/>
        </w:rPr>
        <w:t xml:space="preserve"> do assentimento do Conselho de Defesa Nacional (CDN) quando se tratar de gleba inserida em faixa de fronteira, se houver, para efeito de averbação na matrícula; e</w:t>
      </w:r>
    </w:p>
    <w:p w14:paraId="6756EDF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X — </w:t>
      </w:r>
      <w:proofErr w:type="gramStart"/>
      <w:r w:rsidRPr="002B3E41">
        <w:rPr>
          <w:rFonts w:ascii="Book Antiqua" w:hAnsi="Book Antiqua"/>
          <w:sz w:val="19"/>
          <w:szCs w:val="19"/>
        </w:rPr>
        <w:t>requerimento</w:t>
      </w:r>
      <w:proofErr w:type="gramEnd"/>
      <w:r w:rsidRPr="002B3E41">
        <w:rPr>
          <w:rFonts w:ascii="Book Antiqua" w:hAnsi="Book Antiqua"/>
          <w:sz w:val="19"/>
          <w:szCs w:val="19"/>
        </w:rPr>
        <w:t xml:space="preserve"> de encerramento de matrículas totalmente incidentes sobre a área.</w:t>
      </w:r>
    </w:p>
    <w:p w14:paraId="1678163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426. Para instrução do requerimento, o oficial de registro de imóveis competente para o ato deverá consultar diretamente os assentamentos que mantiver, inclusive para efeito de verificação da inexistência de registro anterior para o imóvel, sendo vedada a exigência de apresentação de certidões dos assentos existentes em sua própria serventia.</w:t>
      </w:r>
    </w:p>
    <w:p w14:paraId="55C4E0D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427. Os atos registrais deverão ser requeridos em todas as circunscrições do registro de imóveis em que a terra indígena com demarcação homologada estiver localizada.</w:t>
      </w:r>
    </w:p>
    <w:p w14:paraId="7D8B514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No caso de registro de terra indígena sem título ou registro anterior localizada em mais de uma circunscrição imobiliária, o órgão federal de assistência ao índio poderá requerê-lo separadamente em cada uma das circunscrições envolvidas, instruindo o requerimento também com os memoriais descritivos e a planta da parcela do imóvel que se localizar em cada uma das circunscrições do registro imobiliário.</w:t>
      </w:r>
    </w:p>
    <w:p w14:paraId="2C56809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oficial de registro de imóveis averbará a demarcação da terra indígena e promoverá o encerramento da respectiva matrícula quando constatar que a demarcação atinge a totalidade do imóvel objeto da matrícula preexistente e, no caso de o imóvel atingido ser objeto de transcrição, será averbada a ocorrência com remissão à nova matrícula aberta.</w:t>
      </w:r>
    </w:p>
    <w:p w14:paraId="4DC6996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Se os limites da terra indígena registrada incidirem parcialmente sobre outro imóvel, o oficial de registro de imóveis averbará a circunstância na respectiva matrícula ou transcrição.</w:t>
      </w:r>
    </w:p>
    <w:p w14:paraId="76D28F5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4.º Após a averbação da demarcação da terra indígena, o oficial de registro de imóveis abrirá matrícula em nome da União de acordo com a descrição do memorial descritivo apresentado.</w:t>
      </w:r>
    </w:p>
    <w:p w14:paraId="212F6FD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428. O requerimento será recepcionado e lançado no Livro 1 — Protocolo, submetendo-se ao regime de prioridade aplicável aos títulos em geral.</w:t>
      </w:r>
    </w:p>
    <w:p w14:paraId="1D02EB6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qualificação negativa do requerimento, mediante formulação de exigência, deverá ser manifestada por meio de nota de devolução fundamentada, em até 15 dias contados da data do protocolo.</w:t>
      </w:r>
    </w:p>
    <w:p w14:paraId="057F6C5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 Decorrido o prazo previsto no parágrafo anterior:</w:t>
      </w:r>
    </w:p>
    <w:p w14:paraId="171AC3A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havendo</w:t>
      </w:r>
      <w:proofErr w:type="gramEnd"/>
      <w:r w:rsidRPr="002B3E41">
        <w:rPr>
          <w:rFonts w:ascii="Book Antiqua" w:hAnsi="Book Antiqua"/>
          <w:sz w:val="19"/>
          <w:szCs w:val="19"/>
        </w:rPr>
        <w:t xml:space="preserve"> discordância expressa com a formulação de exigência em nota de devolução para a abertura de matrícula, registro ou averbação de que trata este Capítulo pelo órgão federal de assistência ao índio, o oficial de registro de imóveis remeterá o procedimento ao juiz competente (art. 198 da Lei de Registros Públicos); e</w:t>
      </w:r>
    </w:p>
    <w:p w14:paraId="4B8C403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não</w:t>
      </w:r>
      <w:proofErr w:type="gramEnd"/>
      <w:r w:rsidRPr="002B3E41">
        <w:rPr>
          <w:rFonts w:ascii="Book Antiqua" w:hAnsi="Book Antiqua"/>
          <w:sz w:val="19"/>
          <w:szCs w:val="19"/>
        </w:rPr>
        <w:t xml:space="preserve"> havendo manifestação do órgão competente da União, a prenotação será cancelada após o decurso de 30 dias contados da data do protocolo.</w:t>
      </w:r>
    </w:p>
    <w:p w14:paraId="2C90082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429. Havendo identificação do nome e do cargo do subscritor dos requerimentos e dos demais documentos oriundos dos órgãos da União, para os fins previstos neste Capítulo, é dispensado o reconhecimento da firma.</w:t>
      </w:r>
    </w:p>
    <w:p w14:paraId="6C73CB8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430. Os atos registrais relativos aos trabalhos de identificação e delimitação de terras indígenas realizados anteriormente poderão ser praticados pelos mesmos procedimentos acima elencados.</w:t>
      </w:r>
    </w:p>
    <w:p w14:paraId="182863F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431. Poderão ainda ser realizadas averbações da existência de processos demarcatórios de terras indígenas em matrículas de domínio privado existentes nos seus limites, caso em que o requerimento deverá ser instruído com os seguintes documentos:</w:t>
      </w:r>
    </w:p>
    <w:p w14:paraId="66D7DE7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portaria</w:t>
      </w:r>
      <w:proofErr w:type="gramEnd"/>
      <w:r w:rsidRPr="002B3E41">
        <w:rPr>
          <w:rFonts w:ascii="Book Antiqua" w:hAnsi="Book Antiqua"/>
          <w:sz w:val="19"/>
          <w:szCs w:val="19"/>
        </w:rPr>
        <w:t xml:space="preserve"> inaugural do processo administrativo;</w:t>
      </w:r>
    </w:p>
    <w:p w14:paraId="1D737C4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indicação</w:t>
      </w:r>
      <w:proofErr w:type="gramEnd"/>
      <w:r w:rsidRPr="002B3E41">
        <w:rPr>
          <w:rFonts w:ascii="Book Antiqua" w:hAnsi="Book Antiqua"/>
          <w:sz w:val="19"/>
          <w:szCs w:val="19"/>
        </w:rPr>
        <w:t xml:space="preserve"> do número das matrículas e/ou transcrições sobre os quais a averbação deverá ser praticada, sob responsabilidade do órgão federal;</w:t>
      </w:r>
    </w:p>
    <w:p w14:paraId="4DE56B9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número-código de cadastro da terra indígena no Sistema Nacional de Cadastro Rural (SNCR); e</w:t>
      </w:r>
    </w:p>
    <w:p w14:paraId="714D9FB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relatório</w:t>
      </w:r>
      <w:proofErr w:type="gramEnd"/>
      <w:r w:rsidRPr="002B3E41">
        <w:rPr>
          <w:rFonts w:ascii="Book Antiqua" w:hAnsi="Book Antiqua"/>
          <w:sz w:val="19"/>
          <w:szCs w:val="19"/>
        </w:rPr>
        <w:t xml:space="preserve"> circunstanciado de identificação de delimitação quando já realizado e decisão administrativa declaratória dos limites da terra indígena a demarcar (artigo 2.º, § 10, I, do Decreto Federal n. 1.775/96).</w:t>
      </w:r>
    </w:p>
    <w:p w14:paraId="77937A0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432. Inexistindo exigências formuladas pelo registrador, as providências para a abertura, o registro e a averbação deverão ser efetivadas pelo cartório no prazo de 30 dias contado da prenotação do título, sob pena de aplicação de multa diária no valor de R$ 1.000,00, sem prejuízo da responsabilidade civil e penal do oficial de registro, ressalvada a necessidade de dilação do prazo em virtude de diligências, pesquisas e outras circunstâncias que deverão ser enunciadas e justificadas fundamentadamente pelo registrador em nota que será arquivada, microfilmada ou digitalizada junto ao título.</w:t>
      </w:r>
    </w:p>
    <w:p w14:paraId="4646D198" w14:textId="39D5576C"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III</w:t>
      </w:r>
    </w:p>
    <w:p w14:paraId="25496D12"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ARRENDAMENTO DE IMÓVEL RURAL POR ESTRANGEIRO</w:t>
      </w:r>
    </w:p>
    <w:p w14:paraId="682B7731"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2020632D"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55F9DC2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433. Os contratos de arrendamento de imóvel rural serão necessariamente formalizados por escritura pública, quando celebrados por:</w:t>
      </w:r>
    </w:p>
    <w:p w14:paraId="34A66BE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pessoa</w:t>
      </w:r>
      <w:proofErr w:type="gramEnd"/>
      <w:r w:rsidRPr="002B3E41">
        <w:rPr>
          <w:rFonts w:ascii="Book Antiqua" w:hAnsi="Book Antiqua"/>
          <w:sz w:val="19"/>
          <w:szCs w:val="19"/>
        </w:rPr>
        <w:t xml:space="preserve"> física estrangeira residente no Brasil;</w:t>
      </w:r>
    </w:p>
    <w:p w14:paraId="3011ADB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pessoa</w:t>
      </w:r>
      <w:proofErr w:type="gramEnd"/>
      <w:r w:rsidRPr="002B3E41">
        <w:rPr>
          <w:rFonts w:ascii="Book Antiqua" w:hAnsi="Book Antiqua"/>
          <w:sz w:val="19"/>
          <w:szCs w:val="19"/>
        </w:rPr>
        <w:t xml:space="preserve"> jurídica estrangeira autorizada a funcionar no Brasil; e</w:t>
      </w:r>
    </w:p>
    <w:p w14:paraId="2C06851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pessoa jurídica brasileira da qual participe, a qualquer título, pessoa estrangeira física ou jurídica que resida ou tenha sede no exterior e possua a maioria do capital social.</w:t>
      </w:r>
    </w:p>
    <w:p w14:paraId="0356119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Os tabeliães responsáveis pela lavratura de escritura pública relativa a arrendamento de imóvel rural, por pessoa constante do caput deste artigo, observarão o disposto no art. 23 da Lei n. 8.629/1993, bem como os requisitos formais previstos no art. 92 e nos seguintes da Lei n. 4.504/1964, regulamentada pelo Decreto n. 59.566/1966, e o art. 215 do Código Civil de 2002.</w:t>
      </w:r>
    </w:p>
    <w:p w14:paraId="68E111A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434. Será exigida a autorização do Instituto Nacional de Colonização e Reforma Agrária (INCRA), mediante requerimento do interessado em arrendar imóvel rural, nas hipóteses previstas no Decreto 74.965, de 26 de novembro de 1974, ao dispor sobre a aquisição de imóvel rural por estrangeiro.</w:t>
      </w:r>
    </w:p>
    <w:p w14:paraId="62EB946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prazo de validade da autorização do INCRA é de 30 dias, período em que deverá ser lavrada a escritura pública, seguindo-se o registro obrigatório na Circunscrição da situação do imóvel, no prazo de 15 dias, contados da data da lavratura do instrumento público.</w:t>
      </w:r>
    </w:p>
    <w:p w14:paraId="54280E1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435. Os cartórios de registro de imóveis inscreverão os contratos de arrendamento de imóvel rural celebrados por pessoas indicadas no artigo 375 deste Código no Livro de Registro de Aquisição de Imóveis Rurais por Estrangeiros, na forma prevista no art. 15 do Decreto n. 74.965/1974.</w:t>
      </w:r>
    </w:p>
    <w:p w14:paraId="5AF8565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Os registros relativos a imóveis situados em comarcas ou circunscrições limítrofes serão feitos em todas elas, devendo constar dos registros esta circunstância.</w:t>
      </w:r>
    </w:p>
    <w:p w14:paraId="6949DFD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436. Trimestralmente, os oficiais de registro de imóveis deverão remeter às </w:t>
      </w:r>
      <w:proofErr w:type="spellStart"/>
      <w:r w:rsidRPr="002B3E41">
        <w:rPr>
          <w:rFonts w:ascii="Book Antiqua" w:hAnsi="Book Antiqua"/>
          <w:sz w:val="19"/>
          <w:szCs w:val="19"/>
        </w:rPr>
        <w:t>corregedorias-gerais</w:t>
      </w:r>
      <w:proofErr w:type="spellEnd"/>
      <w:r w:rsidRPr="002B3E41">
        <w:rPr>
          <w:rFonts w:ascii="Book Antiqua" w:hAnsi="Book Antiqua"/>
          <w:sz w:val="19"/>
          <w:szCs w:val="19"/>
        </w:rPr>
        <w:t xml:space="preserve"> da Justiça a que estiverem subordinados, e à repartição estadual do INCRA, informações sobre os atos praticados relativos ao arrendamento de imóvel rural por pessoa de que trata este Capítulo.</w:t>
      </w:r>
    </w:p>
    <w:p w14:paraId="7251FE5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Quando se tratar de imóvel situado em área indispensável à segurança nacional, será necessário o assentimento prévio da Secretaria Geral do Conselho de Segurança Nacional.</w:t>
      </w:r>
    </w:p>
    <w:p w14:paraId="751B4A92"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IV</w:t>
      </w:r>
    </w:p>
    <w:p w14:paraId="7181F26B"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DESCRIÇÃO DE IMÓVEIS PÚBLICOS FEDERAIS NA AMAZÔNIA LEGAL</w:t>
      </w:r>
    </w:p>
    <w:p w14:paraId="02E3B7BC" w14:textId="5B216F24"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74488384"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6714CA7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437. O requerimento de abertura de matrícula de Gleba Pública Federal na Amazônia Legal, quando inexistente registro anterior, formulado pelo Instituto Nacional de Colonização e Reforma Agrária (INCRA) ou pelo Ministério do Desenvolvimento Agrário (MDA), deverá ser instruído com os seguintes documentos:</w:t>
      </w:r>
    </w:p>
    <w:p w14:paraId="1D9C0F1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declaração de inexistência de registro anterior do imóvel, instruída com a portaria de arrecadação da gleba expedida pelo órgão competente da União;</w:t>
      </w:r>
    </w:p>
    <w:p w14:paraId="57320A0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número-código de cadastro da Gleba Pública Federal no Sistema Nacional de Cadastro Rural (SNCR);</w:t>
      </w:r>
    </w:p>
    <w:p w14:paraId="73C6029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c) planta e memorial descritivo do perímetro da Gleba Pública Federal, contendo as coordenadas dos vértices definidores dos limites dos limites da gleba, georreferenciadas ao Sistema Geodésico Brasileiro e com precisão posicional conforme fixado pelo INCRA; e</w:t>
      </w:r>
    </w:p>
    <w:p w14:paraId="7085C15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d) certidão de inexistência de registro para o imóvel expedida pelo oficial de registro de imóveis da circunscrição anterior, quando ocorrida alteração da competência.</w:t>
      </w:r>
    </w:p>
    <w:p w14:paraId="5855FED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Para instrução do requerimento, o oficial de registro de imóveis competente para o registro deverá consultar diretamente os assentamentos que mantiver, inclusive para efeito de verificação da inexistência de registro anterior para o imóvel, sendo vedada a exigência de apresentação de certidões dos assentamentos existentes em sua própria serventia.</w:t>
      </w:r>
    </w:p>
    <w:p w14:paraId="25FE560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abertura de matrícula deverá ser requerida em todas as circunscrições do registro de imóveis em que a Gleba estiver localizada.</w:t>
      </w:r>
    </w:p>
    <w:p w14:paraId="637BE4B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438. O registro de demarcação judicial de Gleba situada na Amazônia Legal e de titularidade da União, quando inexistente registro anterior, será promovido conforme o procedimento previsto na legislação específica.</w:t>
      </w:r>
    </w:p>
    <w:p w14:paraId="0508636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439. O requerimento de averbação de descrição georreferenciada de Gleba Pública Federal na Amazônia Legal, formulado pelo Instituto Nacional de Colonização e Reforma Agrária (INCRA) ou pelo Ministério do Desenvolvimento Agrário (MDA), deverá ser instruído com as seguintes informações e os documentos:</w:t>
      </w:r>
    </w:p>
    <w:p w14:paraId="2331771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indicação do número de matrícula da Gleba Pública Federal;</w:t>
      </w:r>
    </w:p>
    <w:p w14:paraId="4733864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planta e memorial descritivo do perímetro da Gleba Pública Federal, com anotação de Responsabilidade Técnica (ART) do profissional responsável, contendo as coordenadas dos vértices definidores dos limites dos imóveis rurais, georreferenciadas ao Sistema Geodésico Brasileiro e com precisão posicional conforme fixado pelo INCRA;</w:t>
      </w:r>
    </w:p>
    <w:p w14:paraId="6C55AB7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c) certificação ou declaração expedida pelo Instituto Nacional de Colonização e Reforma Agrária (INCRA) ou pelo Ministério do Desenvolvimento Agrário (MDA), de que o memorial descritivo da Gleba Pública Federal é referente apenas ao seu perímetro originário;</w:t>
      </w:r>
    </w:p>
    <w:p w14:paraId="4CB005C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d) número-código de cadastro da Gleba Pública Federal no Sistema Nacional de Cadastro Rural (SNCR);</w:t>
      </w:r>
    </w:p>
    <w:p w14:paraId="5C01263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e) o número do assentimento do Conselho de Defesa Nacional (CDN) quando se tratar de Gleba inserida em faixa de fronteira, se houver, para efeito de averbação na matrícula.</w:t>
      </w:r>
    </w:p>
    <w:p w14:paraId="215A7FB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Sendo necessário, o oficial de registro de imóveis competente para a averbação deverá consultar diretamente os assentamentos que mantiver, sendo vedada a exigência de apresentação de certidões dos assentamentos contidos em sua própria serventia.</w:t>
      </w:r>
    </w:p>
    <w:p w14:paraId="3CE7F92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Mediante requerimento do órgão fundiário federal, a averbação da descrição georreferenciada do imóvel poderá ser promovida na matrícula já aberta para a Gleba Pública Federal, sendo, nessa hipótese, dispensada a abertura de nova matrícula.</w:t>
      </w:r>
    </w:p>
    <w:p w14:paraId="71A5AC3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averbação deverá ser requerida em todas as circunscrições do registro de imóveis em que a Gleba estiver localizada.</w:t>
      </w:r>
    </w:p>
    <w:p w14:paraId="6E36805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Atendidos os requisitos legais, na hipótese do § 3.º deste artigo, o Instituto Nacional de Colonização e Reforma Agrária (INCRA) ou o Ministério do Desenvolvimento Agrário (MDA), poderão requerer o desmembramento do registro da Gleba localizada em mais de uma circunscrição, instruindo o requerimento também com o memorial descritivo e a planta da parcela do imóvel que se localizar em cada uma das circunscrições do registro imobiliário.</w:t>
      </w:r>
    </w:p>
    <w:p w14:paraId="6B7F886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440. O requerimento de abertura de matrícula para Gleba Pública Federal na Amazônia Legal ainda não matriculada, de que figure como titular a União, ou de averbação de descrição georreferenciada de Gleba Pública Federal já registrada como de propriedade da União, tratados nesta Seção, será formulado diretamente ao oficial de registro de imóveis competente para a circunscrição em que situado o imóvel.</w:t>
      </w:r>
    </w:p>
    <w:p w14:paraId="46120A8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requerimento será recepcionado e lançado no Livro 1 - Protocolo observada a rigorosa ordem de cronológica de apresentação dos títulos.</w:t>
      </w:r>
    </w:p>
    <w:p w14:paraId="4AB9FD1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qualificação negativa do requerimento de abertura de matrícula para Gleba Pública Federal que ainda não for objeto de registro em Registro de Imóveis, mediante formulação de exigência, deverá ser manifestada por meio de nota de devolução fundamentada em até 15 dias contados da data do protocolo, aplicando-se, se for requerida a suscitação de dúvida, o disposto no art. 198 e nos seguintes da Lei 6.015/73.</w:t>
      </w:r>
    </w:p>
    <w:p w14:paraId="760A901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qualificação negativa do requerimento de averbação de descrição georreferenciada de Gleba Pública Federal, mediante formulação de exigência, deverá ser manifestada por meio de nota de devolução fundamentada, em até 15 dias contados da data do protocolo.</w:t>
      </w:r>
    </w:p>
    <w:p w14:paraId="56AC5AA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Decorrido o prazo previsto no § 3.º deste artigo:</w:t>
      </w:r>
    </w:p>
    <w:p w14:paraId="7C008B7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sendo</w:t>
      </w:r>
      <w:proofErr w:type="gramEnd"/>
      <w:r w:rsidRPr="002B3E41">
        <w:rPr>
          <w:rFonts w:ascii="Book Antiqua" w:hAnsi="Book Antiqua"/>
          <w:sz w:val="19"/>
          <w:szCs w:val="19"/>
        </w:rPr>
        <w:t xml:space="preserve"> apresentada manifestação de discordância com a recusa de averbação da área georreferenciada, pelo órgão público federal, o oficial de registro de imóveis remeterá o procedimento ao juiz competente que decidirá sobre a averbação de plano ou após instrução sumária; e</w:t>
      </w:r>
    </w:p>
    <w:p w14:paraId="25DDAF2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não</w:t>
      </w:r>
      <w:proofErr w:type="gramEnd"/>
      <w:r w:rsidRPr="002B3E41">
        <w:rPr>
          <w:rFonts w:ascii="Book Antiqua" w:hAnsi="Book Antiqua"/>
          <w:sz w:val="19"/>
          <w:szCs w:val="19"/>
        </w:rPr>
        <w:t xml:space="preserve"> havendo manifestação do órgão público federal, a prenotação será cancelada após o decurso de 30 dias contados da data do protocolo.</w:t>
      </w:r>
    </w:p>
    <w:p w14:paraId="2A4D2F6D"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V</w:t>
      </w:r>
    </w:p>
    <w:p w14:paraId="0A9A4FE9"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ADJUDICAÇÃO COMPULSÓRIA PELA VIA EXTRAJUDICIAL</w:t>
      </w:r>
    </w:p>
    <w:p w14:paraId="1D475BD3"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228692E2"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47CCD106"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150, de 11.9.2023)</w:t>
      </w:r>
    </w:p>
    <w:p w14:paraId="7F72A16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440-A. Este Capítulo estabelece regras para o processo de adjudicação compulsória pela via extrajudicial, nos termos do art. 216-B da Lei n. 6.015, de 31 de dezembro de 1973. (incluído pelo Provimento n. 150, de 11.9.2023)</w:t>
      </w:r>
    </w:p>
    <w:p w14:paraId="28C072F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440-B. Podem dar fundamento à adjudicação compulsória quaisquer atos ou negócios jurídicos que impliquem promessa de compra e venda ou promessa de permuta, bem como as relativas cessões ou promessas de cessão, contanto que não haja direito de arrependimento exercitável. (incluído pelo Provimento n. 150, de 11.9.2023)</w:t>
      </w:r>
    </w:p>
    <w:p w14:paraId="069063D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direito de arrependimento exercitável não impedirá a adjudicação compulsória, se o imóvel houver sido objeto de parcelamento do solo urbano (art. 2º da Lei n. 6.766, de 19 de dezembro de 1979) ou de incorporação imobiliária, com o prazo de carência já decorrido (art. 34 da Lei n. 4.591, de 16 de dezembro de 1964). (incluído pelo Provimento n. 150, de 11.9.2023)</w:t>
      </w:r>
    </w:p>
    <w:p w14:paraId="513619B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440-C. Possui legitimidade para a adjudicação compulsória qualquer adquirente ou transmitente nos atos e negócios jurídicos referidos no art. 440-B, bem como quaisquer cedentes, cessionários ou sucessores. (incluído pelo Provimento n. 150, de 11.9.2023)</w:t>
      </w:r>
    </w:p>
    <w:p w14:paraId="7C67149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requerente deverá estar assistido por advogado ou defensor público, constituídos mediante procuração específica. (incluído pelo Provimento n. 150, de 11.9.2023)</w:t>
      </w:r>
    </w:p>
    <w:p w14:paraId="0243594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440-D. O requerente poderá cumular pedidos referentes a imóveis diversos, contanto que, cumulativamente: (incluído pelo Provimento n. 150, de 11.9.2023)</w:t>
      </w:r>
    </w:p>
    <w:p w14:paraId="71DAFF9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todos os</w:t>
      </w:r>
      <w:proofErr w:type="gramEnd"/>
      <w:r w:rsidRPr="002B3E41">
        <w:rPr>
          <w:rFonts w:ascii="Book Antiqua" w:hAnsi="Book Antiqua"/>
          <w:sz w:val="19"/>
          <w:szCs w:val="19"/>
        </w:rPr>
        <w:t xml:space="preserve"> imóveis estejam na circunscrição do mesmo ofício de registro de imóveis; (incluído pelo Provimento n. 150, de 11.9.2023)</w:t>
      </w:r>
    </w:p>
    <w:p w14:paraId="1CE6AB7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haja</w:t>
      </w:r>
      <w:proofErr w:type="gramEnd"/>
      <w:r w:rsidRPr="002B3E41">
        <w:rPr>
          <w:rFonts w:ascii="Book Antiqua" w:hAnsi="Book Antiqua"/>
          <w:sz w:val="19"/>
          <w:szCs w:val="19"/>
        </w:rPr>
        <w:t xml:space="preserve"> coincidência de interessados ou legitimados, ativa e passivamente; e (incluído pelo Provimento n. 150, de 11.9.2023)</w:t>
      </w:r>
    </w:p>
    <w:p w14:paraId="769DFE5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da cumulação não resulte prejuízo ou dificuldade para o bom andamento do processo. (incluído pelo Provimento n. 150, de 11.9.2023)</w:t>
      </w:r>
    </w:p>
    <w:p w14:paraId="468A839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440-E. A atribuição para o processo e para a qualificação e registro da adjudicação compulsória extrajudicial será do ofício de registro de imóveis da atual situação do imóvel. (incluído pelo Provimento n. 150, de 11.9.2023)</w:t>
      </w:r>
    </w:p>
    <w:p w14:paraId="3832993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Se o registro do imóvel ainda estiver na circunscrição de ofício de registro de imóveis anterior, o requerente apresentará a respectiva certidão. (incluído pelo Provimento n. 150, de 11.9.2023)</w:t>
      </w:r>
    </w:p>
    <w:p w14:paraId="3ED3340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Será admitido o processo de adjudicação compulsória ainda que estejam ausentes alguns dos elementos de especialidade objetiva ou subjetiva, se, a despeito disso, houver segurança quanto à identificação do imóvel e dos proprietários descritos no registro. (incluído pelo Provimento n. 150, de 11.9.2023)</w:t>
      </w:r>
    </w:p>
    <w:p w14:paraId="08C6AE5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440-F. A ata notarial (inciso III do § 1º do art. 216-B da Lei n. 6.015, de 31 de dezembro de 1973) será lavrada por tabelião de notas de escolha do requerente, salvo se envolver diligências no local do imóvel, respeitados os critérios postos nos </w:t>
      </w:r>
      <w:proofErr w:type="spellStart"/>
      <w:r w:rsidRPr="002B3E41">
        <w:rPr>
          <w:rFonts w:ascii="Book Antiqua" w:hAnsi="Book Antiqua"/>
          <w:sz w:val="19"/>
          <w:szCs w:val="19"/>
        </w:rPr>
        <w:t>arts</w:t>
      </w:r>
      <w:proofErr w:type="spellEnd"/>
      <w:r w:rsidRPr="002B3E41">
        <w:rPr>
          <w:rFonts w:ascii="Book Antiqua" w:hAnsi="Book Antiqua"/>
          <w:sz w:val="19"/>
          <w:szCs w:val="19"/>
        </w:rPr>
        <w:t>. 8º e 9º da Lei n. 8.935, de 18 de novembro de 1994, e observadas, no caso de ata notarial eletrônica, as regras de competência territorial de que trata este Código Nacional de Normas. (incluído pelo Provimento n. 150, de 11.9.2023)</w:t>
      </w:r>
    </w:p>
    <w:p w14:paraId="2E4A6BF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440-G. Além de seus demais requisitos, para fins de adjudicação compulsória, a ata notarial conterá: (incluído pelo Provimento n. 150, de 11.9.2023)</w:t>
      </w:r>
    </w:p>
    <w:p w14:paraId="2AE141E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referência à matrícula ou à transcrição, e a descrição do imóvel com seus ônus e gravames; (incluído pelo Provimento n. 150, de 11.9.2023)</w:t>
      </w:r>
    </w:p>
    <w:p w14:paraId="667EF5E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identificação dos atos e negócios jurídicos que dão fundamento à adjudicação compulsória, incluído o histórico de todas as cessões e sucessões, bem como a relação de todos os que figurem nos respectivos instrumentos contratuais; (incluído pelo Provimento n. 150, de 11.9.2023)</w:t>
      </w:r>
    </w:p>
    <w:p w14:paraId="23C7AC6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as provas do adimplemento integral do preço ou do cumprimento da contraprestação à transferência do imóvel adjudicando; (incluído pelo Provimento n. 150, de 11.9.2023)</w:t>
      </w:r>
    </w:p>
    <w:p w14:paraId="14A675C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identificação das providências que deveriam ter sido adotadas pelo requerido para a transmissão de propriedade e a verificação de seu inadimplemento; (incluído pelo Provimento n. 150, de 11.9.2023)</w:t>
      </w:r>
    </w:p>
    <w:p w14:paraId="2B90B1B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valor venal atribuído ao imóvel adjudicando, na data do requerimento inicial, segundo a legislação local. (incluído pelo Provimento n. 150, de 11.9.2023)</w:t>
      </w:r>
    </w:p>
    <w:p w14:paraId="1A4F7FB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tabelião de notas orientará o requerente acerca de eventual inviabilidade da adjudicação compulsória pela via extrajudicial. (incluído pelo Provimento n. 150, de 11.9.2023)</w:t>
      </w:r>
    </w:p>
    <w:p w14:paraId="71C3FD9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tabelião de notas fará constar que a ata não tem valor de título de propriedade, que se presta à instrução de pedido de adjudicação compulsória perante o cartório de registro de imóveis, e que poderá ser aproveitada em processo judicial. (incluído pelo Provimento n. 150, de 11.9.2023)</w:t>
      </w:r>
    </w:p>
    <w:p w14:paraId="6291E8D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3º A descrição do imóvel urbano matriculado poderá limitar-se à identificação ou denominação do bem e seu endereço. (incluído pelo Provimento n. 150, de 11.9.2023)</w:t>
      </w:r>
    </w:p>
    <w:p w14:paraId="585EE19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Caberá ao tabelião de notas fazer constar informações que se prestem a aperfeiçoar ou a complementar a especialidade do imóvel, se houver. (incluído pelo Provimento n. 150, de 11.9.2023)</w:t>
      </w:r>
    </w:p>
    <w:p w14:paraId="386134D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Poderão constar da ata notarial imagens, documentos, gravações de sons, depoimentos de testemunhas e declarações do requerente. As testemunhas deverão ser alertadas de que a falsa afirmação configura crime. (incluído pelo Provimento n. 150, de 11.9.2023)</w:t>
      </w:r>
    </w:p>
    <w:p w14:paraId="23A90E0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6º Para fins de prova de quitação, na ata notarial, poderão ser objeto de constatação, além de outros fatos ou documentos: (incluído pelo Provimento n. 150, de 11.9.2023)</w:t>
      </w:r>
    </w:p>
    <w:p w14:paraId="2579A30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ação</w:t>
      </w:r>
      <w:proofErr w:type="gramEnd"/>
      <w:r w:rsidRPr="002B3E41">
        <w:rPr>
          <w:rFonts w:ascii="Book Antiqua" w:hAnsi="Book Antiqua"/>
          <w:sz w:val="19"/>
          <w:szCs w:val="19"/>
        </w:rPr>
        <w:t xml:space="preserve"> de consignação em pagamento com valores depositados; (incluído pelo Provimento n. 150, de 11.9.2023)</w:t>
      </w:r>
    </w:p>
    <w:p w14:paraId="3AE963E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mensagens</w:t>
      </w:r>
      <w:proofErr w:type="gramEnd"/>
      <w:r w:rsidRPr="002B3E41">
        <w:rPr>
          <w:rFonts w:ascii="Book Antiqua" w:hAnsi="Book Antiqua"/>
          <w:sz w:val="19"/>
          <w:szCs w:val="19"/>
        </w:rPr>
        <w:t>, inclusive eletrônicas, em que se declare quitação ou se reconheça que o pagamento foi efetuado; (incluído pelo Provimento n. 150, de 11.9.2023)</w:t>
      </w:r>
    </w:p>
    <w:p w14:paraId="5F34A2C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comprovantes de operações bancárias; (incluído pelo Provimento n. 150, de 11.9.2023)</w:t>
      </w:r>
    </w:p>
    <w:p w14:paraId="72A7589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informações</w:t>
      </w:r>
      <w:proofErr w:type="gramEnd"/>
      <w:r w:rsidRPr="002B3E41">
        <w:rPr>
          <w:rFonts w:ascii="Book Antiqua" w:hAnsi="Book Antiqua"/>
          <w:sz w:val="19"/>
          <w:szCs w:val="19"/>
        </w:rPr>
        <w:t xml:space="preserve"> prestadas em declaração de imposto de renda; (incluído pelo Provimento n. 150, de 11.9.2023)</w:t>
      </w:r>
    </w:p>
    <w:p w14:paraId="15B6D57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recibos</w:t>
      </w:r>
      <w:proofErr w:type="gramEnd"/>
      <w:r w:rsidRPr="002B3E41">
        <w:rPr>
          <w:rFonts w:ascii="Book Antiqua" w:hAnsi="Book Antiqua"/>
          <w:sz w:val="19"/>
          <w:szCs w:val="19"/>
        </w:rPr>
        <w:t xml:space="preserve"> cuja autoria seja passível de confirmação; (incluído pelo Provimento n. 150, de 11.9.2023)</w:t>
      </w:r>
    </w:p>
    <w:p w14:paraId="6C4CA3D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VI – </w:t>
      </w:r>
      <w:proofErr w:type="gramStart"/>
      <w:r w:rsidRPr="002B3E41">
        <w:rPr>
          <w:rFonts w:ascii="Book Antiqua" w:hAnsi="Book Antiqua"/>
          <w:sz w:val="19"/>
          <w:szCs w:val="19"/>
        </w:rPr>
        <w:t>averbação ou apresentação</w:t>
      </w:r>
      <w:proofErr w:type="gramEnd"/>
      <w:r w:rsidRPr="002B3E41">
        <w:rPr>
          <w:rFonts w:ascii="Book Antiqua" w:hAnsi="Book Antiqua"/>
          <w:sz w:val="19"/>
          <w:szCs w:val="19"/>
        </w:rPr>
        <w:t xml:space="preserve"> do termo de quitação de que trata a alínea 32 do inciso II do art. 167 da Lei n. 6.015, de 31 de dezembro de 1973; ou (incluído pelo Provimento n. 150, de 11.9.2023)</w:t>
      </w:r>
    </w:p>
    <w:p w14:paraId="46173D1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 – notificação extrajudicial destinada à constituição em mora. (incluído pelo Provimento n. 150, de 11.9.2023)</w:t>
      </w:r>
    </w:p>
    <w:p w14:paraId="324D553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7º O tabelião de notas poderá dar fé às assinaturas, com base nos cadastros nacionais dos notários (art. 301 deste Código Nacional de Normas), se assim for viável à vista do estado da documentação examinada. (incluído pelo Provimento n. 150, de 11.9.2023)</w:t>
      </w:r>
    </w:p>
    <w:p w14:paraId="7298CAF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8º O tabelião de notas poderá instaurar a conciliação ou a mediação dos interessados, desde que haja concordância do requerente, nos termos do Capítulo II do Título I do Livro I deste Código Nacional de Normas. (incluído pelo Provimento n. 150, de 11.9.2023)</w:t>
      </w:r>
    </w:p>
    <w:p w14:paraId="79B20FA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440-H. A pendência de processo judicial de adjudicação compulsória não impedirá a via extrajudicial, caso se demonstre suspensão daquele por, no mínimo, 90 (noventa) dias úteis. (incluído pelo Provimento n. 150, de 11.9.2023)</w:t>
      </w:r>
    </w:p>
    <w:p w14:paraId="3E531AA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440-I. A qualificação notarial ou registral será negativa sempre que se verificar, em qualquer tempo do processo, ilicitude, fraude à lei ou simulação. (incluído pelo Provimento n. 150, de 11.9.2023)</w:t>
      </w:r>
    </w:p>
    <w:p w14:paraId="6A181DD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440-J. A inércia do requerente, em qualquer ato ou termo, depois de decorrido prazo fixado pelo oficial de registro de imóveis, levará à extinção do processo extrajudicial. (incluído pelo Provimento n. 150, de 11.9.2023)</w:t>
      </w:r>
    </w:p>
    <w:p w14:paraId="0F62786E"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w:t>
      </w:r>
    </w:p>
    <w:p w14:paraId="1C349BD9"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Procedimento</w:t>
      </w:r>
    </w:p>
    <w:p w14:paraId="547B31E0"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150, de 11.9.2023)</w:t>
      </w:r>
    </w:p>
    <w:p w14:paraId="36AEBCA9"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w:t>
      </w:r>
    </w:p>
    <w:p w14:paraId="55CDEDE9"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Do requerimento inicial</w:t>
      </w:r>
    </w:p>
    <w:p w14:paraId="4B3F9AF8"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150, de 11.9.2023)</w:t>
      </w:r>
    </w:p>
    <w:p w14:paraId="5A5B2D6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440-K. O interessado apresentará, para protocolo, ao oficial de registro de imóveis, requerimento de instauração do processo de adjudicação compulsória. (incluído pelo Provimento n. 150, de 11.9.2023)</w:t>
      </w:r>
    </w:p>
    <w:p w14:paraId="5D1353F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Os efeitos da prenotação prorrogar-se-ão até o deferimento ou rejeição do pedido.</w:t>
      </w:r>
    </w:p>
    <w:p w14:paraId="05A6B82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440-L. O requerimento inicial atenderá, no que couber, os requisitos do art. 319 da Lei Federal n. 13.105, de 16 de março de 2015 – Código de Processo Civil, trazendo, em especial: (incluído pelo Provimento n. 150, de 11.9.2023)</w:t>
      </w:r>
    </w:p>
    <w:p w14:paraId="7075ED1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identificação e endereço do requerente e do requerido, com a indicação, no mínimo, de nome e número de Cadastro de Pessoas Físicas – CPF ou de Cadastro Nacional de Pessoas Jurídicas – CNPJ (art. 2º do Provimento n. 61, de 17 de outubro de 2017, da Corregedoria Nacional de Justiça); (incluído pelo Provimento n. 150, de 11.9.2023)</w:t>
      </w:r>
    </w:p>
    <w:p w14:paraId="65E12AA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descrição do imóvel, sendo suficiente a menção ao número da matrícula ou transcrição e, se necessário, a quaisquer outras características que o identifiquem; (incluído pelo Provimento n. 150, de 11.9.2023)</w:t>
      </w:r>
    </w:p>
    <w:p w14:paraId="25CF33D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se for o caso, o histórico de atos e negócios jurídicos que levaram à cessão ou à sucessão de titularidades, com menção circunstanciada dos instrumentos, valores, natureza das estipulações, existência ou não de direito de arrependimento e indicação específica de quem haverá de constar como requerido; (incluído pelo Provimento n. 150, de 11.9.2023)</w:t>
      </w:r>
    </w:p>
    <w:p w14:paraId="536023D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declaração do requerente, sob as penas da lei, de que não pende processo judicial que possa impedir o registro da adjudicação compulsória, ou prova de que tenha sido extinto ou suspenso por mais de 90 (noventa) dias úteis; (incluído pelo Provimento n. 150, de 11.9.2023)</w:t>
      </w:r>
    </w:p>
    <w:p w14:paraId="59D33CB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pedido de que o requerido seja notificado a se manifestar, no prazo de 15 (quinze) dias úteis; e (incluído pelo Provimento n. 150, de 11.9.2023)</w:t>
      </w:r>
    </w:p>
    <w:p w14:paraId="2D3F93C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VI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pedido de deferimento da adjudicação compulsória e de lavratura do registro necessário para a transferência da propriedade. (incluído pelo Provimento n. 150, de 11.9.2023)</w:t>
      </w:r>
    </w:p>
    <w:p w14:paraId="585C7E9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440-M. O requerimento inicial será instruído, necessariamente, pela ata notarial de que trata este Capítulo deste Código Nacional de Normas e pelo instrumento do ato ou negócio jurídico em que se funda a adjudicação compulsória. (incluído pelo Provimento n. 150, de 11.9.2023)</w:t>
      </w:r>
    </w:p>
    <w:p w14:paraId="066A522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1º O requerimento inicial será apresentado ao ofício de registro de imóveis, diretamente ou por meio do Sistema Eletrônico dos Registros Públicos – </w:t>
      </w:r>
      <w:proofErr w:type="spellStart"/>
      <w:r w:rsidRPr="002B3E41">
        <w:rPr>
          <w:rFonts w:ascii="Book Antiqua" w:hAnsi="Book Antiqua"/>
          <w:sz w:val="19"/>
          <w:szCs w:val="19"/>
        </w:rPr>
        <w:t>Serp</w:t>
      </w:r>
      <w:proofErr w:type="spellEnd"/>
      <w:r w:rsidRPr="002B3E41">
        <w:rPr>
          <w:rFonts w:ascii="Book Antiqua" w:hAnsi="Book Antiqua"/>
          <w:sz w:val="19"/>
          <w:szCs w:val="19"/>
        </w:rPr>
        <w:t>. (incluído pelo Provimento n. 150, de 11.9.2023)</w:t>
      </w:r>
    </w:p>
    <w:p w14:paraId="701C89C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requerimento inicial e os documentos que o instruírem serão autuados. (incluído pelo Provimento n. 150, de 11.9.2023)</w:t>
      </w:r>
    </w:p>
    <w:p w14:paraId="4B2C2AD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oficial de registro de imóveis, a seu critério, poderá digitalizar o requerimento inicial e os documentos que o acompanhem, para que o processo tramite em meio exclusivamente eletrônico. (incluído pelo Provimento n. 150, de 11.9.2023)</w:t>
      </w:r>
    </w:p>
    <w:p w14:paraId="77B2812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4º A pedido do requerente, o requerimento inicial do processo extrajudicial, a ata notarial e os demais documentos poderão ser encaminhados ao oficial de registro de imóveis pelo tabelião de notas, preferencialmente por meio do Sistema Eletrônico dos Registros Públicos – </w:t>
      </w:r>
      <w:proofErr w:type="spellStart"/>
      <w:r w:rsidRPr="002B3E41">
        <w:rPr>
          <w:rFonts w:ascii="Book Antiqua" w:hAnsi="Book Antiqua"/>
          <w:sz w:val="19"/>
          <w:szCs w:val="19"/>
        </w:rPr>
        <w:t>Serp</w:t>
      </w:r>
      <w:proofErr w:type="spellEnd"/>
      <w:r w:rsidRPr="002B3E41">
        <w:rPr>
          <w:rFonts w:ascii="Book Antiqua" w:hAnsi="Book Antiqua"/>
          <w:sz w:val="19"/>
          <w:szCs w:val="19"/>
        </w:rPr>
        <w:t>. (incluído pelo Provimento n. 150, de 11.9.2023)</w:t>
      </w:r>
    </w:p>
    <w:p w14:paraId="5486E78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440-N. Se apresentados para protocolo em meio físico, o requerimento inicial e documentos que o acompanham deverão ser oferecidos em tantas vias quantos forem os requeridos a serem notificados. (incluído pelo Provimento n. 150, de 11.9.2023)</w:t>
      </w:r>
    </w:p>
    <w:p w14:paraId="0FFCD3B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440-O. Caso seja incerto ou desconhecido o endereço de algum requerido, a sua notificação por edital será solicitada pelo requerente, mediante demonstração de que tenha esgotado todos os meios ordinários de localização. (incluído pelo Provimento n. 150, de 11.9.2023)</w:t>
      </w:r>
    </w:p>
    <w:p w14:paraId="04F9D1A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440-P. Também se consideram requeridos e deverão ser notificados o cônjuge e o companheiro, nos casos em que a lei exija o seu consentimento para a validade ou eficácia do ato ou negócio jurídico que dá fundamento à adjudicação compulsória. (incluído pelo Provimento n. 150, de 11.9.2023)</w:t>
      </w:r>
    </w:p>
    <w:p w14:paraId="6FAE756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440-Q. Caso o requerimento inicial não preencha os seus requisitos de que trata esta </w:t>
      </w:r>
      <w:proofErr w:type="spellStart"/>
      <w:r w:rsidRPr="002B3E41">
        <w:rPr>
          <w:rFonts w:ascii="Book Antiqua" w:hAnsi="Book Antiqua"/>
          <w:sz w:val="19"/>
          <w:szCs w:val="19"/>
        </w:rPr>
        <w:t>Subeção</w:t>
      </w:r>
      <w:proofErr w:type="spellEnd"/>
      <w:r w:rsidRPr="002B3E41">
        <w:rPr>
          <w:rFonts w:ascii="Book Antiqua" w:hAnsi="Book Antiqua"/>
          <w:sz w:val="19"/>
          <w:szCs w:val="19"/>
        </w:rPr>
        <w:t xml:space="preserve"> deste Código Nacional de Normas, o requerente será notificado, por escrito e fundamentadamente, para que o emende no prazo de 10 (dez) dias úteis. (incluído pelo Provimento n. 150, de 11.9.2023)</w:t>
      </w:r>
    </w:p>
    <w:p w14:paraId="100F95D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Decorrido esse prazo sem as providências, o processo será extinto, com o cancelamento da prenotação. (incluído pelo Provimento n. 150, de 11.9.2023)</w:t>
      </w:r>
    </w:p>
    <w:p w14:paraId="27EA644C"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II</w:t>
      </w:r>
    </w:p>
    <w:p w14:paraId="071C6564"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notificação</w:t>
      </w:r>
    </w:p>
    <w:p w14:paraId="7510E786"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150, de 11.9.2023)</w:t>
      </w:r>
    </w:p>
    <w:p w14:paraId="1D9C4B9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440-R. Se o requerimento inicial preencher seus requisitos, o oficial de registro de imóveis notificará o requerido. (incluído pelo Provimento n. 150, de 11.9.2023)</w:t>
      </w:r>
    </w:p>
    <w:p w14:paraId="6B1EC04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440-S. A notificação conterá: (incluído pelo Provimento n. 150, de 11.9.2023)</w:t>
      </w:r>
    </w:p>
    <w:p w14:paraId="64444B5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identificação do imóvel; (incluído pelo Provimento n. 150, de 11.9.2023)</w:t>
      </w:r>
    </w:p>
    <w:p w14:paraId="04247CC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o nome e a qualificação do requerente e do requerido; (incluído pelo Provimento n. 150, de 11.9.2023)</w:t>
      </w:r>
    </w:p>
    <w:p w14:paraId="1A87167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a determinação para que o requerido, no prazo de 15 (quinze) dias úteis, contados a partir do primeiro dia útil posterior ao dia do recebimento da notificação: (incluído pelo Provimento n. 150, de 11.9.2023)</w:t>
      </w:r>
    </w:p>
    <w:p w14:paraId="63F497C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anua à transmissão da propriedade; ou (incluído pelo Provimento n. 150, de 11.9.2023)</w:t>
      </w:r>
    </w:p>
    <w:p w14:paraId="162D21E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impugne o pedido, com as razões e documentos que entender pertinentes; (incluído pelo Provimento n. 150, de 11.9.2023)</w:t>
      </w:r>
    </w:p>
    <w:p w14:paraId="67D1581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advertência de que o silêncio do requerido poderá implicar a presunção de que é verdadeira a alegação de inadimplemento; (incluído pelo Provimento n. 150, de 11.9.2023)</w:t>
      </w:r>
    </w:p>
    <w:p w14:paraId="1D3500E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instruções</w:t>
      </w:r>
      <w:proofErr w:type="gramEnd"/>
      <w:r w:rsidRPr="002B3E41">
        <w:rPr>
          <w:rFonts w:ascii="Book Antiqua" w:hAnsi="Book Antiqua"/>
          <w:sz w:val="19"/>
          <w:szCs w:val="19"/>
        </w:rPr>
        <w:t xml:space="preserve"> sobre a forma de apresentação da impugnação. (incluído pelo Provimento n. 150, de 11.9.2023)</w:t>
      </w:r>
    </w:p>
    <w:p w14:paraId="15984BB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440-T. O instrumento da notificação será elaborado pelo oficial do registro de imóveis, que o encaminhará pelo correio, com aviso de recebimento, facultado o encaminhamento por oficial de registro de títulos e documentos. (incluído pelo Provimento n. 150, de 11.9.2023)</w:t>
      </w:r>
    </w:p>
    <w:p w14:paraId="2BEABEB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Sem prejuízo dessas providências, deverá ser enviada mensagem eletrônica de notificação, se houver prova de endereço eletrônico do requerido. (incluído pelo Provimento n. 150, de 11.9.2023)</w:t>
      </w:r>
    </w:p>
    <w:p w14:paraId="0789F1A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2º As despesas de notificação, em qualquer modalidade, serão pagas pelo requerente. (incluído pelo Provimento n. 150, de 11.9.2023)</w:t>
      </w:r>
    </w:p>
    <w:p w14:paraId="532E58C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440-U. Se o requerido for pessoa jurídica, será eficaz a entrega da notificação a pessoa com poderes de gerência geral ou de administração ou, ainda, a funcionário responsável pelo recebimento de correspondências. (incluído pelo Provimento n. 150, de 11.9.2023)</w:t>
      </w:r>
    </w:p>
    <w:p w14:paraId="7FB1844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Em caso de pessoa jurídica extinta, a notificação será enviada ao liquidante ou ao último administrador conhecido. (incluído pelo Provimento n. 150, de 11.9.2023)</w:t>
      </w:r>
    </w:p>
    <w:p w14:paraId="4B13589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Sendo desconhecidos o liquidante ou o último administrador, ou se estiverem em lugar incerto ou desconhecido, a notificação será feita por edital. (incluído pelo Provimento n. 150, de 11.9.2023)</w:t>
      </w:r>
    </w:p>
    <w:p w14:paraId="41E6E2D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440-V. Nos condomínios edilícios ou outras espécies de conjuntos imobiliários com controle de acesso, a notificação será válida quando entregue a funcionário responsável pelo recebimento de correspondência. (incluído pelo Provimento n. 150, de 11.9.2023)</w:t>
      </w:r>
    </w:p>
    <w:p w14:paraId="1E238DE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440-W. Se o requerido for falecido, poderão ser notificados os seus herdeiros legais, contanto que estejam comprovados a qualidade </w:t>
      </w:r>
      <w:proofErr w:type="gramStart"/>
      <w:r w:rsidRPr="002B3E41">
        <w:rPr>
          <w:rFonts w:ascii="Book Antiqua" w:hAnsi="Book Antiqua"/>
          <w:sz w:val="19"/>
          <w:szCs w:val="19"/>
        </w:rPr>
        <w:t>destes, o óbito e a inexistência</w:t>
      </w:r>
      <w:proofErr w:type="gramEnd"/>
      <w:r w:rsidRPr="002B3E41">
        <w:rPr>
          <w:rFonts w:ascii="Book Antiqua" w:hAnsi="Book Antiqua"/>
          <w:sz w:val="19"/>
          <w:szCs w:val="19"/>
        </w:rPr>
        <w:t xml:space="preserve"> de inventário judicial ou extrajudicial. (incluído pelo Provimento n. 150, de 11.9.2023)</w:t>
      </w:r>
    </w:p>
    <w:p w14:paraId="14849BE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Havendo inventário, bastará a notificação do inventariante. (incluído pelo Provimento n. 150, de 11.9.2023)</w:t>
      </w:r>
    </w:p>
    <w:p w14:paraId="13AEE86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440-X. Infrutíferas as tentativas de notificação pessoal, e não sendo possível a localização do requerido, o oficial de registro de imóveis procederá à notificação por edital, na forma seguinte: (incluído pelo Provimento n. 150, de 11.9.2023)</w:t>
      </w:r>
    </w:p>
    <w:p w14:paraId="530C16F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oficial de registro de imóveis, a expensas do requerente, promoverá a notificação mediante a publicação do edital, por duas vezes, com intervalo de 15 (quinze) dias úteis, em jornal impresso ou eletrônico; e (incluído pelo Provimento n. 150, de 11.9.2023)</w:t>
      </w:r>
    </w:p>
    <w:p w14:paraId="5BB2720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edital repetirá o conteúdo previsto para a notificação de que trata esta Subseção deste Código Nacional de Normas. (incluído pelo Provimento n. 150, de 11.9.2023)</w:t>
      </w:r>
    </w:p>
    <w:p w14:paraId="7311DEC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Será considerado em lugar desconhecido, para fins de notificação por edital, o requerido cujo endereço não conste no registro de imóveis nem no instrumento do ato ou negócio jurídico em que se fundar a adjudicação compulsória, contanto que o requerente declare e comprove que esgotou os meios ordinários para sua localização. (incluído pelo Provimento n. 150, de 11.9.2023)</w:t>
      </w:r>
    </w:p>
    <w:p w14:paraId="150068E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Também se procederá à notificação por edital quando ficar provado que o requerido reside fora do país e não tem procurador munido de poderes para a outorga do título de transmissão. (incluído pelo Provimento n. 150, de 11.9.2023)</w:t>
      </w:r>
    </w:p>
    <w:p w14:paraId="36737914"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III</w:t>
      </w:r>
    </w:p>
    <w:p w14:paraId="12BCCB56"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anuência e da impugnação</w:t>
      </w:r>
    </w:p>
    <w:p w14:paraId="4E1716E7"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150, de 11.9.2023)</w:t>
      </w:r>
    </w:p>
    <w:p w14:paraId="4B95EEF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440-Y. A anuência do requerido poderá ser declarada a qualquer momento por instrumento particular, com firma reconhecida, por instrumento público ou por meio eletrônico idôneo, na forma da lei. (incluído pelo Provimento n. 150, de 11.9.2023)</w:t>
      </w:r>
    </w:p>
    <w:p w14:paraId="109B48F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anuência também poderá ser declarada perante o oficial de registro de imóveis, em cartório, ou perante o preposto encarregado da notificação, que lavrará certidão no ato da notificação. (incluído pelo Provimento n. 150, de 11.9.2023)</w:t>
      </w:r>
    </w:p>
    <w:p w14:paraId="5DE194B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2º A mera anuência, desacompanhada de providências para a efetiva celebração do negócio translativo de propriedade, implicará o prosseguimento do processo extrajudicial. (incluído pelo Provimento n. 150, de 11.9.2023)</w:t>
      </w:r>
    </w:p>
    <w:p w14:paraId="22375E2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440-Z. O requerido poderá apresentar impugnação por escrito, no prazo de 15 (quinze) dias úteis. (incluído pelo Provimento n. 150, de 11.9.2023)</w:t>
      </w:r>
    </w:p>
    <w:p w14:paraId="2856504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440-AA. O oficial de registro de imóveis notificará o requerente para que se manifeste sobre a impugnação em 15 (quinze) dias úteis e, com ou sem a manifestação, proferirá decisão, no prazo de 10 (dez) dias úteis. (incluído pelo Provimento n. 150, de 11.9.2023)</w:t>
      </w:r>
    </w:p>
    <w:p w14:paraId="7AF7FA4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Se entender viável, antes de proferir decisão, o oficial de registro de imóveis poderá instaurar a conciliação ou a mediação dos interessados, nos termos do Capítulo II do Título I do Livro I da Parte Geral deste Código de Normas. (incluído pelo Provimento n. 150, de 11.9.2023)</w:t>
      </w:r>
    </w:p>
    <w:p w14:paraId="1580CB9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440-AB. O oficial de registro de imóveis indeferirá a impugnação, indicando as razões que o levaram a tanto, dentre outras hipóteses, quando: (incluído pelo Provimento n. 150, de 11.9.2023)</w:t>
      </w:r>
    </w:p>
    <w:p w14:paraId="349EC3A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matéria já houver sido examinada e refutada em casos semelhantes pelo juízo competente; (incluído pelo Provimento n. 150, de 11.9.2023)</w:t>
      </w:r>
    </w:p>
    <w:p w14:paraId="1E727D5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não</w:t>
      </w:r>
      <w:proofErr w:type="gramEnd"/>
      <w:r w:rsidRPr="002B3E41">
        <w:rPr>
          <w:rFonts w:ascii="Book Antiqua" w:hAnsi="Book Antiqua"/>
          <w:sz w:val="19"/>
          <w:szCs w:val="19"/>
        </w:rPr>
        <w:t xml:space="preserve"> contiver a exposição, ainda que sumária, das razões da discordância; (incluído pelo Provimento n. 150, de 11.9.2023)</w:t>
      </w:r>
    </w:p>
    <w:p w14:paraId="0B9B73D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versar matéria estranha à adjudicação compulsória; (incluído pelo Provimento n. 150, de 11.9.2023)</w:t>
      </w:r>
    </w:p>
    <w:p w14:paraId="67054C9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for</w:t>
      </w:r>
      <w:proofErr w:type="gramEnd"/>
      <w:r w:rsidRPr="002B3E41">
        <w:rPr>
          <w:rFonts w:ascii="Book Antiqua" w:hAnsi="Book Antiqua"/>
          <w:sz w:val="19"/>
          <w:szCs w:val="19"/>
        </w:rPr>
        <w:t xml:space="preserve"> de caráter manifestamente protelatório. (incluído pelo Provimento n. 150, de 11.9.2023)</w:t>
      </w:r>
    </w:p>
    <w:p w14:paraId="25D994C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440-AC. Rejeitada a impugnação, o requerido poderá recorrer, no prazo de 10 (dez) dias úteis, e o oficial de registro de imóveis notificará o requerente para se manifestar, em igual prazo sobre o recurso. (incluído pelo Provimento n. 150, de 11.9.2023)</w:t>
      </w:r>
    </w:p>
    <w:p w14:paraId="0BB0E79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440-AD. Acolhida a impugnação, o oficial de registro de imóveis notificará o requerente para que se manifeste em 10 (dez) dias úteis. (incluído pelo Provimento n. 150, de 11.9.2023)</w:t>
      </w:r>
    </w:p>
    <w:p w14:paraId="3433A08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Se não houver insurgência do requerente contra o acolhimento da impugnação, o processo será extinto e cancelada a prenotação. (incluído pelo Provimento n. 150, de 11.9.2023)</w:t>
      </w:r>
    </w:p>
    <w:p w14:paraId="4F8A5EB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440-AE. Com ou sem manifestação sobre o recurso ou havendo manifestação de insurgência do requerente contra o acolhimento, os autos serão encaminhados ao juízo que, de plano ou após instrução sumária, examinará apenas a procedência da impugnação. (incluído pelo Provimento n. 150, de 11.9.2023)</w:t>
      </w:r>
    </w:p>
    <w:p w14:paraId="4067BC5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Acolhida a impugnação, o juiz determinará ao oficial de registro de imóveis a extinção do processo e o cancelamento da prenotação. (incluído pelo Provimento n. 150, de 11.9.2023)</w:t>
      </w:r>
    </w:p>
    <w:p w14:paraId="229EBE9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Rejeitada a impugnação, o juiz determinará a retomada do processo perante o oficial de registro de imóveis. (incluído pelo Provimento n. 150, de 11.9.2023)</w:t>
      </w:r>
    </w:p>
    <w:p w14:paraId="73ECA28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Em qualquer das hipóteses, a decisão do juízo esgotará a instância administrativa acerca da impugnação. (incluído pelo Provimento n. 150, de 11.9.2023)</w:t>
      </w:r>
    </w:p>
    <w:p w14:paraId="55EAACA2"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IV</w:t>
      </w:r>
    </w:p>
    <w:p w14:paraId="0613D34B"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qualificação e do registro</w:t>
      </w:r>
    </w:p>
    <w:p w14:paraId="5692FD37"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150, de 11.9.2023)</w:t>
      </w:r>
    </w:p>
    <w:p w14:paraId="533DB7C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440-AF. Não havendo impugnação, afastada a que houver sido apresentada, ou anuindo o requerido ao pedido, o oficial de registro de imóveis, em 10 (dez) dias úteis: (incluído pelo Provimento n. 150, de 11.9.2023)</w:t>
      </w:r>
    </w:p>
    <w:p w14:paraId="632ECA0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expedirá</w:t>
      </w:r>
      <w:proofErr w:type="gramEnd"/>
      <w:r w:rsidRPr="002B3E41">
        <w:rPr>
          <w:rFonts w:ascii="Book Antiqua" w:hAnsi="Book Antiqua"/>
          <w:sz w:val="19"/>
          <w:szCs w:val="19"/>
        </w:rPr>
        <w:t xml:space="preserve"> nota devolutiva para que se supram as exigências que ainda existirem; ou (incluído pelo Provimento n. 150, de 11.9.2023)</w:t>
      </w:r>
    </w:p>
    <w:p w14:paraId="004A0F7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deferirá ou rejeitará</w:t>
      </w:r>
      <w:proofErr w:type="gramEnd"/>
      <w:r w:rsidRPr="002B3E41">
        <w:rPr>
          <w:rFonts w:ascii="Book Antiqua" w:hAnsi="Book Antiqua"/>
          <w:sz w:val="19"/>
          <w:szCs w:val="19"/>
        </w:rPr>
        <w:t xml:space="preserve"> o pedido, em nota fundamentada. (incluído pelo Provimento n. 150, de 11.9.2023)</w:t>
      </w:r>
    </w:p>
    <w:p w14:paraId="6BD1C24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Os elementos de especialidade objetiva ou subjetiva que não alterarem elementos essenciais do ato ou negócio jurídico, se não constarem dos autos do processo de adjudicação compulsória ou dos assentos e arquivos do ofício de registro de imóveis, poderão ser complementados por documentos ou, quando se tratar de manifestação de vontade, por declarações dos proprietários ou dos interessados, sob sua responsabilidade. (incluído pelo Provimento n. 150, de 11.9.2023)</w:t>
      </w:r>
    </w:p>
    <w:p w14:paraId="4BB221D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Em caso de exigência ou de rejeição do pedido, caberá dúvida (art. 198 da Lei n. 6.015, de 31 de dezembro de 1973). (incluído pelo Provimento n. 150, de 11.9.2023)</w:t>
      </w:r>
    </w:p>
    <w:p w14:paraId="6A97AAF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440-AG. Os direitos reais, ônus e gravames que não impeçam atos de disposição voluntária da propriedade não obstarão a adjudicação compulsória. (incluído pelo Provimento n. 150, de 11.9.2023)</w:t>
      </w:r>
    </w:p>
    <w:p w14:paraId="0E88DC2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440-AH. A indisponibilidade não impede o processo de adjudicação compulsória, mas o pedido será indeferido, caso não seja cancelada até o momento da decisão final do oficial de registro de imóveis. (incluído pelo Provimento n. 150, de 11.9.2023)</w:t>
      </w:r>
    </w:p>
    <w:p w14:paraId="7213121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440-AI. Não é condição para o deferimento e registro da adjudicação compulsória extrajudicial a comprovação da regularidade fiscal do transmitente, a qualquer título. (incluído pelo Provimento n. 150, de 11.9.2023)</w:t>
      </w:r>
    </w:p>
    <w:p w14:paraId="4AE4887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440-AJ. Para as unidades autônomas em condomínios edilícios não é necessária a prévia prova de pagamento das cotas de despesas comuns. (incluído pelo Provimento n. 150, de 11.9.2023)</w:t>
      </w:r>
    </w:p>
    <w:p w14:paraId="6494C6C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440-AK. É passível de adjudicação compulsória o bem da massa falida, contanto que o relativo ato ou negócio jurídico seja anterior ao reconhecimento judicial da falência, ressalvado o disposto nos </w:t>
      </w:r>
      <w:proofErr w:type="spellStart"/>
      <w:r w:rsidRPr="002B3E41">
        <w:rPr>
          <w:rFonts w:ascii="Book Antiqua" w:hAnsi="Book Antiqua"/>
          <w:sz w:val="19"/>
          <w:szCs w:val="19"/>
        </w:rPr>
        <w:t>arts</w:t>
      </w:r>
      <w:proofErr w:type="spellEnd"/>
      <w:r w:rsidRPr="002B3E41">
        <w:rPr>
          <w:rFonts w:ascii="Book Antiqua" w:hAnsi="Book Antiqua"/>
          <w:sz w:val="19"/>
          <w:szCs w:val="19"/>
        </w:rPr>
        <w:t>. 129 e 130 da Lei n. 11.101, de 9 de fevereiro de 2005. (incluído pelo Provimento n. 150, de 11.9.2023)</w:t>
      </w:r>
    </w:p>
    <w:p w14:paraId="6F982D5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mesma regra aplicar-se-á em caso de recuperação judicial. (incluído pelo Provimento n. 150, de 11.9.2023) (incluído pelo Provimento n. 150, de 11.9.2023)</w:t>
      </w:r>
    </w:p>
    <w:p w14:paraId="5C8E86C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440-AL. O pagamento do imposto de transmissão será comprovado pelo requerente antes da lavratura do registro, dentro de 5 (cinco) dias úteis, contados da notificação que para esse fim lhe enviar o oficial de registro de imóveis. (incluído pelo Provimento n. 150, de 11.9.2023)</w:t>
      </w:r>
    </w:p>
    <w:p w14:paraId="5567757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Esse prazo poderá ser sobrestado, se comprovado justo impedimento. (incluído pelo Provimento n. 150, de 11.9.2023)</w:t>
      </w:r>
    </w:p>
    <w:p w14:paraId="1D99C6F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Não havendo pagamento do imposto, o processo será extinto, nos termos do art. 440-J deste Código Nacional de Normas. (incluído pelo Provimento n. 150, de 11.9.2023)</w:t>
      </w:r>
    </w:p>
    <w:p w14:paraId="72C8B11A"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III</w:t>
      </w:r>
    </w:p>
    <w:p w14:paraId="4C1C5553"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Finais</w:t>
      </w:r>
    </w:p>
    <w:p w14:paraId="4F939D47"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150, de 11.9.2023)</w:t>
      </w:r>
    </w:p>
    <w:p w14:paraId="074D0F1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440-AM. Enquanto não for editada, no âmbito dos Estados e do Distrito Federal, legislação acerca de emolumentos para o processo de adjudicação compulsória extrajudicial, a elaboração da ata notarial </w:t>
      </w:r>
      <w:r w:rsidRPr="002B3E41">
        <w:rPr>
          <w:rFonts w:ascii="Book Antiqua" w:hAnsi="Book Antiqua"/>
          <w:sz w:val="19"/>
          <w:szCs w:val="19"/>
        </w:rPr>
        <w:lastRenderedPageBreak/>
        <w:t>com valor econômico e o processamento do pedido pelo oficial de registro de imóveis serão feitos na forma de cobrança da usucapião pela via extrajudicial, ressalvados os atos de notificação e de registro. (incluído pelo Provimento n. 150, de 11.9.2023)</w:t>
      </w:r>
    </w:p>
    <w:p w14:paraId="5417513B"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LIVRO IV</w:t>
      </w:r>
    </w:p>
    <w:p w14:paraId="572EEB88"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TABELIONATO DE NOTAS</w:t>
      </w:r>
    </w:p>
    <w:p w14:paraId="4CDABAE3"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ÚNICO</w:t>
      </w:r>
    </w:p>
    <w:p w14:paraId="07F63F76"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ESPECÍFICAS</w:t>
      </w:r>
    </w:p>
    <w:p w14:paraId="518EA75A"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4F4FBB9D"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SEPARAÇÃO, DIVÓRCIO, INVENTÁRIO E PARTILHA</w:t>
      </w:r>
    </w:p>
    <w:p w14:paraId="06F1C32B"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EXTRAJUDICIAIS</w:t>
      </w:r>
    </w:p>
    <w:p w14:paraId="65798FB8"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16AE798F"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6B95F27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441. Em se tratando da lavratura dos atos notariais relacionados a inventário, partilha, separação consensual, divórcio consensual e extinção consensual de união estável por via administrativa, observar-se-á, sem prejuízo de outros atos normativos vigentes:</w:t>
      </w:r>
    </w:p>
    <w:p w14:paraId="3783DF1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Resolução n. 35, de 24 de abril de 2007; e</w:t>
      </w:r>
    </w:p>
    <w:p w14:paraId="5D7B653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obrigatoriedade de consulta ao Registro Central de Testamentos On-Line (RCTO), módulo de informação da Central Notarial de Serviços Compartilhados (CENSEC) na forma do Provimento n. 56, de 14 de julho de 2016.</w:t>
      </w:r>
    </w:p>
    <w:p w14:paraId="34628A8B"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w:t>
      </w:r>
    </w:p>
    <w:p w14:paraId="4C986E5B"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obrigatoriedade de consulta ao Registro Central de Testamentos On-line (RCTO) no caso de inventários e partilhas</w:t>
      </w:r>
    </w:p>
    <w:p w14:paraId="20209E7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442. Em se tratando da lavratura dos atos notariais relacionados a inventário, partilha, separação consensual, divórcio consensual e extinção consensual de união estável por via administrativa, observar-se-á a Resolução n. 35, de 24 de abril de 2007.</w:t>
      </w:r>
    </w:p>
    <w:p w14:paraId="12707F14"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II</w:t>
      </w:r>
    </w:p>
    <w:p w14:paraId="0D00CFF7"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ARRENDAMENTO DE IMÓVEL RURAL POR ESTRANGEIRO</w:t>
      </w:r>
    </w:p>
    <w:p w14:paraId="26868C04"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73A8A8F9"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1C79C2E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443. No caso de escrituras públicas de contratos de arrendamento de imóvel rural celebrados por estrangeiros, os tabeliães deverão observar o disposto neste Código de Normas no Livro III da Parte Especial.</w:t>
      </w:r>
    </w:p>
    <w:p w14:paraId="47FFAC26"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III</w:t>
      </w:r>
    </w:p>
    <w:p w14:paraId="517A1CE0"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AUTORIZAÇÃO ELETRÔNICA DE VIAGEM DE CRIANÇAS E ADOLESCENTES</w:t>
      </w:r>
    </w:p>
    <w:p w14:paraId="42703724"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Seção I</w:t>
      </w:r>
    </w:p>
    <w:p w14:paraId="312824A4"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19EAFAD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444. A Autorização Eletrônica de Viagem (AEV), nacional e internacional, de crianças e adolescentes até 16 anos desacompanhados de ambos ou um de seus pais, é emitida, exclusivamente, por intermédio do Sistema de Atos Notariais Eletrônicos (e-Notariado) nos termos do Provimento n. 103, de 4 de junho de 2020.</w:t>
      </w:r>
    </w:p>
    <w:p w14:paraId="71814FCE" w14:textId="42983266"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LIVRO V</w:t>
      </w:r>
    </w:p>
    <w:p w14:paraId="0293AB29"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REGISTRO CIVIL DAS PESSOAS NATURAIS</w:t>
      </w:r>
    </w:p>
    <w:p w14:paraId="19B8ED58" w14:textId="71EE22D6"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w:t>
      </w:r>
    </w:p>
    <w:p w14:paraId="43047C95" w14:textId="427D7FAF"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56DD847D" w14:textId="3C41C709"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5FCEF0C4"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UNIDADES INTERLIGADAS NOS ESTABELECIMENTOS DE SAÚDE</w:t>
      </w:r>
    </w:p>
    <w:p w14:paraId="2ECC4550"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2BED61BC"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2C00F13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445. A emissão de certidão de nascimento nos estabelecimentos de saúde que realizam partos será feita por meio da utilização de sistema informatizado que, pela rede mundial de computadores, os interligue às serventias de registro civil existentes nas Unidades Federativas e que aderiram ao Sistema Interligado, a fim de que a mãe e/ou a criança receba alta hospitalar já com a certidão de nascimento.</w:t>
      </w:r>
    </w:p>
    <w:p w14:paraId="21CA13E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posto de remessa, recepção de dados e impressão de certidão de nascimento que funciona em estabelecimentos de saúde que realizam partos e que está conectado pela rede mundial de computadores às serventias de registro civil das pessoas naturais é denominado “Unidade Interligada”.</w:t>
      </w:r>
    </w:p>
    <w:p w14:paraId="4144F38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Unidade Interligada que conecta estabelecimento de saúde aos serviços de registro civil não é considerada sucursal, pois relaciona-se com diversos cartórios.</w:t>
      </w:r>
    </w:p>
    <w:p w14:paraId="442D261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Todo processo de comunicação de dados entre a Unidade Interligada e os cartórios de registro civil das pessoas naturais, via rede mundial de computadores, deverá ser feito com o uso de certificação digital, desde que atenda aos requisitos da Infraestrutura de Chaves Públicas Brasileira (ICP).</w:t>
      </w:r>
    </w:p>
    <w:p w14:paraId="3FBB30A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446. A implantação das unidades interligadas dar-se-á mediante convênio firmado entre o estabelecimento de saúde e o registrador da cidade ou distrito onde estiver localizado o estabelecimento, com a supervisão e a fiscalização das </w:t>
      </w:r>
      <w:proofErr w:type="spellStart"/>
      <w:r w:rsidRPr="002B3E41">
        <w:rPr>
          <w:rFonts w:ascii="Book Antiqua" w:hAnsi="Book Antiqua"/>
          <w:sz w:val="19"/>
          <w:szCs w:val="19"/>
        </w:rPr>
        <w:t>corregedorias-gerais</w:t>
      </w:r>
      <w:proofErr w:type="spellEnd"/>
      <w:r w:rsidRPr="002B3E41">
        <w:rPr>
          <w:rFonts w:ascii="Book Antiqua" w:hAnsi="Book Antiqua"/>
          <w:sz w:val="19"/>
          <w:szCs w:val="19"/>
        </w:rPr>
        <w:t xml:space="preserve"> de Justiça dos estados e Distrito Federal, bem como da Corregedoria Nacional de Justiça.</w:t>
      </w:r>
    </w:p>
    <w:p w14:paraId="0933CC4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Unidade Interligada deverá ser cadastrada no Sistema Justiça Aberta mediante solicitação à Corregedoria Nacional de Justiça, formulada por qualquer dos registradores conveniados. A solicitação deverá ser conter certificação digital e ser encaminhada para o endereço: abertaextrajudicial@cnj.jus.br.</w:t>
      </w:r>
    </w:p>
    <w:p w14:paraId="3741627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Da solicitação de cadastro da Unidade Interligada no Sistema Justiça Aberta, ou de adesão à unidade, obrigatoriamente deve constar o nome completo e o CPF do registrador e dos substitutos ou escreventes autorizados a nela praticar atos pertinentes ao registro civil e que possuam a certificação digital exigida, inclusive daqueles contratados na forma do art. 385 e art. 386 deste Código.</w:t>
      </w:r>
    </w:p>
    <w:p w14:paraId="31CED2D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3.º A instalação de Unidade Interligada deverá ser comunicada pelo registrador conveniado à Corregedoria-Geral de Justiça do Estado ou Distrito Federal responsável pela fiscalização.</w:t>
      </w:r>
    </w:p>
    <w:p w14:paraId="2EE6387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Mediante prévia comunicação ao juízo competente pela sua fiscalização e devido cadastramento no Sistema Justiça Aberta por meio do endereço eletrônico www.cnj.jus.br/corregedoria/segurança/, qualquer registrador civil do País poderá aderir ou se desvincular do Sistema Interligado, ainda que não esteja conveniado a uma Unidade Interligada. Da adesão do registrador ao Sistema Interligado obrigatoriamente deve constar o nome completo e o CPF do registrador e dos substitutos ou escreventes autorizados praticar atos pertinentes ao registro civil e que possuam a certificação digital exigida.</w:t>
      </w:r>
    </w:p>
    <w:p w14:paraId="1C1700D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Todos os cartórios de registro civil do país deverão manter atualizado, no Sistema Justiça Aberta:</w:t>
      </w:r>
    </w:p>
    <w:p w14:paraId="338449D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informação sobre a sua participação ou não no Sistema Interligado que permite o registro de nascimento e a expedição das respectivas certidões na forma deste Capítulo;</w:t>
      </w:r>
    </w:p>
    <w:p w14:paraId="2D9F19F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o nome e o CPF do oficial registrador (titular ou responsável pelo expediente);</w:t>
      </w:r>
    </w:p>
    <w:p w14:paraId="5F358090" w14:textId="09F19421"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c) o nome dos substitutos e dos escreventes autorizados a praticar atos</w:t>
      </w:r>
      <w:r w:rsidR="00AF0895">
        <w:rPr>
          <w:rFonts w:ascii="Book Antiqua" w:hAnsi="Book Antiqua"/>
          <w:sz w:val="19"/>
          <w:szCs w:val="19"/>
        </w:rPr>
        <w:t xml:space="preserve"> </w:t>
      </w:r>
      <w:r w:rsidRPr="002B3E41">
        <w:rPr>
          <w:rFonts w:ascii="Book Antiqua" w:hAnsi="Book Antiqua"/>
          <w:sz w:val="19"/>
          <w:szCs w:val="19"/>
        </w:rPr>
        <w:t>relativos ao registro civil (art. 20 e §§ da Lei n. 8.935/1994); e</w:t>
      </w:r>
    </w:p>
    <w:p w14:paraId="55080D3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d) o endereço completo de sua sede, inclusive com identificação de bairro e CEP quando existentes.</w:t>
      </w:r>
    </w:p>
    <w:p w14:paraId="7E27778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447. O profissional da Unidade Interligada que operar, nos estabelecimentos de saúde, os sistemas informatizados para transmissão dos dados necessários à lavratura do registro de nascimento e à emissão da respectiva certidão será escrevente preposto do registrador, contratado nos termos do art. 20 da Lei n. 8.935, de 18 de novembro de 1994. Caso os registradores interessados entendam possível a aplicação analógica do disposto no art. 25-A da Lei n. 8.212, de 24 de julho de 1991, o escrevente preposto poderá ser contratado por consórcio simplificado, formado pelos registradores civis interessados.</w:t>
      </w:r>
    </w:p>
    <w:p w14:paraId="0861B5B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Na hipótese de o estabelecimento de saúde estar localizado em cidade ou distrito que possua mais de um registrador civil, e inexistindo consenso para que preposto de apenas um deles, ou preposto contratado por meio de consórcio, atue na unidade interligada, faculta-se a execução do serviço pelo sistema de rodízio entre substitutos ou escreventes prepostos, no formato estabelecido pelos próprios registradores e comunicado à Corregedoria-Geral de Justiça (CGJ) da respectiva unidade da federação.</w:t>
      </w:r>
    </w:p>
    <w:p w14:paraId="31FE6E6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448. Não ocorrendo a designação de preposto na forma do art. 452, poderão ser indicados empregados pelos estabelecimentos de saúde, o qual deverá ser credenciado pelo menos por um registrador civil da cidade ou do distrito no qual funcione a unidade interligada.</w:t>
      </w:r>
    </w:p>
    <w:p w14:paraId="6EF7A18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No caso da indicação prevista no caput deste artigo, e sem prejuízo do disposto no art. 22 e nos seguintes da Lei 8.935, de 1994, em relação aos credenciadores, o estabelecimento de saúde encaminhará termo de compromisso para a Corregedoria-Geral de Justiça (CGJ) de sua unidade da federação, pelo qual se obriga a:</w:t>
      </w:r>
    </w:p>
    <w:p w14:paraId="0D3131F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responder</w:t>
      </w:r>
      <w:proofErr w:type="gramEnd"/>
      <w:r w:rsidRPr="002B3E41">
        <w:rPr>
          <w:rFonts w:ascii="Book Antiqua" w:hAnsi="Book Antiqua"/>
          <w:sz w:val="19"/>
          <w:szCs w:val="19"/>
        </w:rPr>
        <w:t xml:space="preserve"> civilmente pelos erros cometidos por seus funcionários;</w:t>
      </w:r>
    </w:p>
    <w:p w14:paraId="4B65778D" w14:textId="7DF52699"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noticiar</w:t>
      </w:r>
      <w:proofErr w:type="gramEnd"/>
      <w:r w:rsidRPr="002B3E41">
        <w:rPr>
          <w:rFonts w:ascii="Book Antiqua" w:hAnsi="Book Antiqua"/>
          <w:sz w:val="19"/>
          <w:szCs w:val="19"/>
        </w:rPr>
        <w:t xml:space="preserve"> à autoridade competente a ocorrência de irregularidades</w:t>
      </w:r>
      <w:r w:rsidR="00AF0895">
        <w:rPr>
          <w:rFonts w:ascii="Book Antiqua" w:hAnsi="Book Antiqua"/>
          <w:sz w:val="19"/>
          <w:szCs w:val="19"/>
        </w:rPr>
        <w:t xml:space="preserve"> </w:t>
      </w:r>
      <w:r w:rsidRPr="002B3E41">
        <w:rPr>
          <w:rFonts w:ascii="Book Antiqua" w:hAnsi="Book Antiqua"/>
          <w:sz w:val="19"/>
          <w:szCs w:val="19"/>
        </w:rPr>
        <w:t>quando houver indícios de dolo; e</w:t>
      </w:r>
    </w:p>
    <w:p w14:paraId="6687F17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aceitar a supervisão pela Corregedoria-Geral de Justiça (CGJ) e pela Corregedoria Nacional de Justiça sobre os empregados que mantiver na Unidade Interligada.</w:t>
      </w:r>
    </w:p>
    <w:p w14:paraId="3F20803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Cópia da comunicação do estabelecimento de saúde à Corregedoria-Geral de Justiça (CGJ), com o respectivo comprovante da entrega, permanecerá arquivada na unidade interligada.</w:t>
      </w:r>
    </w:p>
    <w:p w14:paraId="0A0BDBE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3.º O Juízo competente para a fiscalização do serviço solicitará, de ofício ou a requerimento de registrador civil, a substituição de tais empregados quando houver indícios de desídia ou insuficiência técnica na operação da unidade interligada.</w:t>
      </w:r>
    </w:p>
    <w:p w14:paraId="25517D5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449. Os custos de manutenção do equipamento destinado ao processamento dos registros de nascimento, bem como os custos da transmissão dos dados físicos ou eletrônicos para as serventias de Registro Civil, quando necessário serão financiados:</w:t>
      </w:r>
    </w:p>
    <w:p w14:paraId="7CA7FD3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com</w:t>
      </w:r>
      <w:proofErr w:type="gramEnd"/>
      <w:r w:rsidRPr="002B3E41">
        <w:rPr>
          <w:rFonts w:ascii="Book Antiqua" w:hAnsi="Book Antiqua"/>
          <w:sz w:val="19"/>
          <w:szCs w:val="19"/>
        </w:rPr>
        <w:t xml:space="preserve"> recursos de convênio, nas localidades onde houver sido firmado entre a unidade federada e a Secretaria de Direitos Humanos da Presidência da República;</w:t>
      </w:r>
    </w:p>
    <w:p w14:paraId="4C616C8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com</w:t>
      </w:r>
      <w:proofErr w:type="gramEnd"/>
      <w:r w:rsidRPr="002B3E41">
        <w:rPr>
          <w:rFonts w:ascii="Book Antiqua" w:hAnsi="Book Antiqua"/>
          <w:sz w:val="19"/>
          <w:szCs w:val="19"/>
        </w:rPr>
        <w:t xml:space="preserve"> recursos da maternidade, nas localidades não abrangidas pelo inciso anterior; e</w:t>
      </w:r>
    </w:p>
    <w:p w14:paraId="2DF048C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com recursos de convênios firmados entre os registradores e suas entidades e a União, os estados, o Distrito Federal ou os municípios.</w:t>
      </w:r>
    </w:p>
    <w:p w14:paraId="5C49D15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450. Todos os profissionais das unidades interligadas que forem operar os sistemas informatizados, inclusive os empregados dos estabelecimentos de saúde credenciados na forma deste Código Nacional de Normas, devem ser previamente credenciados junto a registrador civil conveniado da unidade e capacitados de acordo com as orientações fornecidas pelo registrador conveniados à unidade ou por suas entidades representativas, sem prejuízo de parcerias com a Secretaria de Direitos Humanos da Presidência da República e supervisão pelas corregedorias locais e pela Corregedoria Nacional de Justiça.</w:t>
      </w:r>
    </w:p>
    <w:p w14:paraId="44DA80D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capacitação necessariamente contará com módulo específico sobre a identificação da autenticidade das certificações digitais.</w:t>
      </w:r>
    </w:p>
    <w:p w14:paraId="1944DFE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451. Aos profissionais que atuarão nas Unidades Interligadas incumbe:</w:t>
      </w:r>
    </w:p>
    <w:p w14:paraId="0B6E446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receber</w:t>
      </w:r>
      <w:proofErr w:type="gramEnd"/>
      <w:r w:rsidRPr="002B3E41">
        <w:rPr>
          <w:rFonts w:ascii="Book Antiqua" w:hAnsi="Book Antiqua"/>
          <w:sz w:val="19"/>
          <w:szCs w:val="19"/>
        </w:rPr>
        <w:t xml:space="preserve"> os documentos comprobatórios da declaração de nascimento, por quem de direito, na forma deste Código de Normas;</w:t>
      </w:r>
    </w:p>
    <w:p w14:paraId="4B9AA95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acessar</w:t>
      </w:r>
      <w:proofErr w:type="gramEnd"/>
      <w:r w:rsidRPr="002B3E41">
        <w:rPr>
          <w:rFonts w:ascii="Book Antiqua" w:hAnsi="Book Antiqua"/>
          <w:sz w:val="19"/>
          <w:szCs w:val="19"/>
        </w:rPr>
        <w:t xml:space="preserve"> o sistema informatizado de registro civil e efetuar a transmissão dos dados preliminares do registro de nascimento;</w:t>
      </w:r>
    </w:p>
    <w:p w14:paraId="6D4720B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receber o arquivo de retorno do cartório contendo os dados do registro de nascimento;</w:t>
      </w:r>
    </w:p>
    <w:p w14:paraId="4782005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imprimir</w:t>
      </w:r>
      <w:proofErr w:type="gramEnd"/>
      <w:r w:rsidRPr="002B3E41">
        <w:rPr>
          <w:rFonts w:ascii="Book Antiqua" w:hAnsi="Book Antiqua"/>
          <w:sz w:val="19"/>
          <w:szCs w:val="19"/>
        </w:rPr>
        <w:t xml:space="preserve"> o termo de declaração de nascimento, colhendo a assinatura do declarante e das testemunhas, se for o caso, na forma do art. 37 e dos seguintes da Lei n. 6.015, de 1973;</w:t>
      </w:r>
    </w:p>
    <w:p w14:paraId="41DA4FC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transmitir</w:t>
      </w:r>
      <w:proofErr w:type="gramEnd"/>
      <w:r w:rsidRPr="002B3E41">
        <w:rPr>
          <w:rFonts w:ascii="Book Antiqua" w:hAnsi="Book Antiqua"/>
          <w:sz w:val="19"/>
          <w:szCs w:val="19"/>
        </w:rPr>
        <w:t xml:space="preserve"> o Termo de Declaração para o registrador competente;</w:t>
      </w:r>
    </w:p>
    <w:p w14:paraId="310392A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VI — </w:t>
      </w:r>
      <w:proofErr w:type="gramStart"/>
      <w:r w:rsidRPr="002B3E41">
        <w:rPr>
          <w:rFonts w:ascii="Book Antiqua" w:hAnsi="Book Antiqua"/>
          <w:sz w:val="19"/>
          <w:szCs w:val="19"/>
        </w:rPr>
        <w:t>imprimir</w:t>
      </w:r>
      <w:proofErr w:type="gramEnd"/>
      <w:r w:rsidRPr="002B3E41">
        <w:rPr>
          <w:rFonts w:ascii="Book Antiqua" w:hAnsi="Book Antiqua"/>
          <w:sz w:val="19"/>
          <w:szCs w:val="19"/>
        </w:rPr>
        <w:t xml:space="preserve"> a primeira via da certidão de nascimento, já assinada eletronicamente pelo oficial de registro civil competente com o uso de certificação digital;</w:t>
      </w:r>
    </w:p>
    <w:p w14:paraId="3618FB5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 — apor o respectivo selo, na forma das respectivas normas locais, se atuante nas unidades federativas onde haja sistema de selo de fiscalização; e</w:t>
      </w:r>
    </w:p>
    <w:p w14:paraId="5FD4AB9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VIII — zelar pela guarda do papel de segurança, quando obrigatória sua utilização.</w:t>
      </w:r>
    </w:p>
    <w:p w14:paraId="28C37A7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Em registro de nascimento de criança apenas com a maternidade estabelecida, o profissional da Unidade Interligada facultará à respectiva mãe a possibilidade de declarar o nome e o prenome, a profissão, a identidade e a residência do suposto pai, reduzindo a termo a declaração positiva ou negativa. O oficial do registro remeterá ao juiz competente de sua Comarca certidão integral do registro, a fim de ser averiguada a procedência da declaração positiva (Lei n. 8.560/1992).</w:t>
      </w:r>
    </w:p>
    <w:p w14:paraId="375A843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As assinaturas apostas no termo de declaração de nascimento de que trata o inciso IV deste artigo suprem aquelas previstas no caput do art. 37 da Lei n. 6.015, de 1973.</w:t>
      </w:r>
    </w:p>
    <w:p w14:paraId="6A3DFFB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3.º As unidades federativas, quando empreguem o sistema de selos de fiscalização, fornecerão os documentos às unidades interligadas, na forma de seus regulamentos, sob critérios que evitem a interrupção do serviço registral.</w:t>
      </w:r>
    </w:p>
    <w:p w14:paraId="7A22023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452. O profissional da Unidade Interligada que operar o sistema recolherá do declarante do nascimento a documentação necessária para que se proceda ao respectivo registro.</w:t>
      </w:r>
    </w:p>
    <w:p w14:paraId="04C2C8E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Podem declarar o nascimento perante as unidades interligadas:</w:t>
      </w:r>
    </w:p>
    <w:p w14:paraId="5CDF69D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pai maior de 16 anos de idade, desde que não seja absolutamente incapaz, ou pessoa por ele autorizada mediante instrumento público; e</w:t>
      </w:r>
    </w:p>
    <w:p w14:paraId="0D19755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mãe maior de 16 anos, desde que não seja absolutamente incapaz.</w:t>
      </w:r>
    </w:p>
    <w:p w14:paraId="111B178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Caso a mãe seja menor de 16 anos de idade, ou absolutamente incapaz, ou esteja impedida de declarar o nascimento, seus representantes legais podem fazê-lo.</w:t>
      </w:r>
    </w:p>
    <w:p w14:paraId="6B76F0E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paternidade somente poderá reconhecida voluntariamente:</w:t>
      </w:r>
    </w:p>
    <w:p w14:paraId="707DCD4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por</w:t>
      </w:r>
      <w:proofErr w:type="gramEnd"/>
      <w:r w:rsidRPr="002B3E41">
        <w:rPr>
          <w:rFonts w:ascii="Book Antiqua" w:hAnsi="Book Antiqua"/>
          <w:sz w:val="19"/>
          <w:szCs w:val="19"/>
        </w:rPr>
        <w:t xml:space="preserve"> declaração do pai, desde que maior de 16 anos de idade e não seja absolutamente incapaz;</w:t>
      </w:r>
    </w:p>
    <w:p w14:paraId="37CA8A0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por</w:t>
      </w:r>
      <w:proofErr w:type="gramEnd"/>
      <w:r w:rsidRPr="002B3E41">
        <w:rPr>
          <w:rFonts w:ascii="Book Antiqua" w:hAnsi="Book Antiqua"/>
          <w:sz w:val="19"/>
          <w:szCs w:val="19"/>
        </w:rPr>
        <w:t xml:space="preserve"> autorização ou procuração do pai, desde que formalizada por instrumento público; e</w:t>
      </w:r>
    </w:p>
    <w:p w14:paraId="50504E6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por incidência da presunção do art. 1.597 do Código Civil, caso os pais sejam casados.</w:t>
      </w:r>
    </w:p>
    <w:p w14:paraId="5ABB61A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453. O registro de nascimento por intermédio da Unidade Interligada depende, em caráter obrigatório, da apresentação de:</w:t>
      </w:r>
    </w:p>
    <w:p w14:paraId="7CFAEA5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Declaração de Nascido Vivo (DNV), com a data e local do nascimento;</w:t>
      </w:r>
    </w:p>
    <w:p w14:paraId="653FB67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documento</w:t>
      </w:r>
      <w:proofErr w:type="gramEnd"/>
      <w:r w:rsidRPr="002B3E41">
        <w:rPr>
          <w:rFonts w:ascii="Book Antiqua" w:hAnsi="Book Antiqua"/>
          <w:sz w:val="19"/>
          <w:szCs w:val="19"/>
        </w:rPr>
        <w:t xml:space="preserve"> oficial de identificação do declarante;</w:t>
      </w:r>
    </w:p>
    <w:p w14:paraId="2E771FA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documento oficial que identifique o pai e a mãe do registrando, quando participem do ato;</w:t>
      </w:r>
    </w:p>
    <w:p w14:paraId="26591AB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certidão</w:t>
      </w:r>
      <w:proofErr w:type="gramEnd"/>
      <w:r w:rsidRPr="002B3E41">
        <w:rPr>
          <w:rFonts w:ascii="Book Antiqua" w:hAnsi="Book Antiqua"/>
          <w:sz w:val="19"/>
          <w:szCs w:val="19"/>
        </w:rPr>
        <w:t xml:space="preserve"> de casamento dos pais, na hipótese de serem estes casados e incidir a presunção do art. 1.597 do Código Civil; e</w:t>
      </w:r>
    </w:p>
    <w:p w14:paraId="3F59BB8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termo negativo ou positivo</w:t>
      </w:r>
      <w:proofErr w:type="gramEnd"/>
      <w:r w:rsidRPr="002B3E41">
        <w:rPr>
          <w:rFonts w:ascii="Book Antiqua" w:hAnsi="Book Antiqua"/>
          <w:sz w:val="19"/>
          <w:szCs w:val="19"/>
        </w:rPr>
        <w:t xml:space="preserve"> da indicação da suposta paternidade firmado pela mãe, nos termos do § 1.º do art. 389 deste Código, quando ocorrente a hipótese.</w:t>
      </w:r>
    </w:p>
    <w:p w14:paraId="6CD6DAB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registro de nascimento solicitado pela Unidade Interligada será feito em cartório da cidade ou distrito de residência dos pais, se este for interligado, ou, mediante expressa opção escrita do declarante e arquivada na unidade interligada, em cartório da cidade ou distrito em que houver ocorrido o parto.</w:t>
      </w:r>
    </w:p>
    <w:p w14:paraId="2AC20A8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Caso o cartório da cidade ou distrito de residência dos pais não faça parte do sistema interligado, e não haja opção do declarante por cartório do lugar em que houver ocorrido o parto, deve-se informar ao declarante quanto à necessidade de fazer o registro diretamente no cartório competente.</w:t>
      </w:r>
    </w:p>
    <w:p w14:paraId="52D14B0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454. Não poderá ser obstada a adesão à Unidade Interligada de qualquer registrador civil do município ou distrito no qual se localiza o estabelecimento de saúde que realiza partos, desde que possua os equipamentos e certificados digitais necessários ao processo de registros de nascimento e emissão da respectiva certidão pela rede mundial de computadores.</w:t>
      </w:r>
    </w:p>
    <w:p w14:paraId="56A9C2D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adesão do registrador civil a uma Unidade Interligada será feita mediante convênio, cujo instrumento será remetido à Corregedoria Nacional de Justiça nos moldes deste Capítulo do Código Nacional de Normas.</w:t>
      </w:r>
    </w:p>
    <w:p w14:paraId="1F7B2E2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2.º No caso de o cartório responsável pelo assento ser diverso daquele que remunera o preposto atuante na unidade interligada, o ato será cindido em duas partes. A primeira será praticada na unidade integrada e formada pela qualificação, recebimento das declarações e entrega das certidões; a segunda será praticada pelo cartório interligado responsável pelo assento e formada pela conferência dos dados e a lavratura do próprio assento.</w:t>
      </w:r>
    </w:p>
    <w:p w14:paraId="568BC0C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ressarcimento pelo registro de nascimento, no caso do parágrafo anterior, deve ser igualmente dividido, na proporção de metade para o registrador ou consórcio responsável pela remuneração do preposto que atua na unidade interligada, e metade para o registrador que efetivar o assento.</w:t>
      </w:r>
    </w:p>
    <w:p w14:paraId="4B2228A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Caso o operador da unidade interligada seja remunerado por pessoa diversa dos registradores ou de seus consórcios, o ressarcimento será feito na proporção de metade para o registrador responsável pelo credenciamento do preposto que atua na unidade interligada, e metade para o registrador que efetivar o assento.</w:t>
      </w:r>
    </w:p>
    <w:p w14:paraId="2C63B9D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455. Os documentos listados no art. 456, V, e no art. 458, serão digitalizados pelo profissional da Unidade Interligada e remetidos ao cartório de registro civil das pessoas naturais, por meio eletrônico, com observância dos requisitos da Infraestrutura de Chaves Públicas Brasileira (ICP).</w:t>
      </w:r>
    </w:p>
    <w:p w14:paraId="3F5324A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oficial do registro civil, recebendo os dados na forma descrita no caput, deverá conferir a adequação dos documentos digitalizados para a lavratura do registro de nascimento e posterior transmissão do termo de declaração para a unidade interligada.</w:t>
      </w:r>
    </w:p>
    <w:p w14:paraId="694ECBE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456. O oficial do registro civil responsável pela lavratura do assento, frente à inconsistência ou dúvida em relação à documentação ou declaração, devolverá ao profissional da Unidade Interligada, por meio do sistema informatizado, o requerimento de registro, apontando as correções ou diligências necessárias à lavratura do registro de nascimento.</w:t>
      </w:r>
    </w:p>
    <w:p w14:paraId="4D76EDB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457. A certidão do assento de nascimento conterá a identificação da respectiva assinatura eletrônica, propiciando sua conferência na rede mundial de computadores pelo preposto da unidade interligada, que nela aporá a sua assinatura, ao lado da identificação do responsável pelo registro, antes da entrega aos interessados.</w:t>
      </w:r>
    </w:p>
    <w:p w14:paraId="158C34B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certidão somente poderá ser emitida depois de assentado o nascimento no livro próprio de registro, ficando o descumprimento deste dispositivo sujeito às responsabilidades previstas no art. 22/24 e art. 31 e nos seguintes da Lei 8.935, de 1994, e art. 47 da Lei 6.015, de 1973.</w:t>
      </w:r>
    </w:p>
    <w:p w14:paraId="0464AC7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458. A certidão de nascimento deverá ser entregue, pelo profissional da Unidade Interligada, ao declarante ou interessado, nos moldes padronizados, sempre antes da alta da mãe e/ou da criança registrada.</w:t>
      </w:r>
    </w:p>
    <w:p w14:paraId="03AD894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459. O profissional da Unidade Interligada, após a expedição da certidão, enviará em meio físico, ao registrador que lavrou o respectivo assento, a DNV e o Termo de Declaração referidos no art. 451, V, e art. 453, I, deste Código de Normas.</w:t>
      </w:r>
    </w:p>
    <w:p w14:paraId="45E6B5D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Parágrafo único. Os cartórios de registro civil das pessoas naturais que participem do Sistema Interligado deverão manter sistemática própria para armazenamento dos documentos digitais referidos no art. 451, V, e art. 453 deste Código de Normas. E arquivo físico para o armazenamento dos termos de declaração de nascimento e respectivas </w:t>
      </w:r>
      <w:proofErr w:type="spellStart"/>
      <w:r w:rsidRPr="002B3E41">
        <w:rPr>
          <w:rFonts w:ascii="Book Antiqua" w:hAnsi="Book Antiqua"/>
          <w:sz w:val="19"/>
          <w:szCs w:val="19"/>
        </w:rPr>
        <w:t>DNVs</w:t>
      </w:r>
      <w:proofErr w:type="spellEnd"/>
      <w:r w:rsidRPr="002B3E41">
        <w:rPr>
          <w:rFonts w:ascii="Book Antiqua" w:hAnsi="Book Antiqua"/>
          <w:sz w:val="19"/>
          <w:szCs w:val="19"/>
        </w:rPr>
        <w:t>.</w:t>
      </w:r>
    </w:p>
    <w:p w14:paraId="0AC7BB6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460. Sem prejuízo dos poderes conferidos à Corregedoria Nacional de Justiça e às corregedorias dos tribunais de Justiça, a fiscalização judiciária dos atos de registro e emissão das respectivas certidões, decorrentes da aplicação deste Código de Normas, é exercida pelo juízo competente, assim definido na órbita estadual e do Distrito Federal (art. 48 da Lei n. 6.015/1973), sempre que necessário, ou mediante representação de qualquer interessado, em face de atos praticados pelo oficial de registro seus prepostos ou credenciados.</w:t>
      </w:r>
    </w:p>
    <w:p w14:paraId="6F72BB61"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II</w:t>
      </w:r>
    </w:p>
    <w:p w14:paraId="429E6F8F"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DA OBTENÇÃO DE PAPÉIS DE SEGURANÇA</w:t>
      </w:r>
    </w:p>
    <w:p w14:paraId="4C0E4974" w14:textId="569AE4DB"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2C59CB5D"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447DFFD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461. Sempre que for o caso, a obtenção de papéis de segurança unificado pelos registradores civis das pessoas naturais deverá observar os procedimentos indicados em lei ou em atos infralegais.</w:t>
      </w:r>
    </w:p>
    <w:p w14:paraId="36FC0A40" w14:textId="50F3E9C3"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III</w:t>
      </w:r>
    </w:p>
    <w:p w14:paraId="7BF2AEA5"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SITUAÇÕES JURÍDICO-TRANSNACIONAIS</w:t>
      </w:r>
    </w:p>
    <w:p w14:paraId="033E3E38"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52D64AA1"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traslado de assentos estrangeiros</w:t>
      </w:r>
    </w:p>
    <w:p w14:paraId="6AF027E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462. O traslado de assentos de nascimento, casamento e óbito de brasileiros em país estrangeiro, tomados por autoridade consular brasileira, nos termos do regulamento consular, ou por autoridade estrangeira competente, a que se refere o caput do art. 32 da Lei n. 6.015, de 31 de dezembro de 1973, observará a Resolução n. 155, de 16 de julho de 2012, e o disposto neste Código de Normas.</w:t>
      </w:r>
    </w:p>
    <w:p w14:paraId="59CF704A"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w:t>
      </w:r>
    </w:p>
    <w:p w14:paraId="397CD137"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títulos estrangeiros para ingresso em assento brasileiro</w:t>
      </w:r>
    </w:p>
    <w:p w14:paraId="4CFF8D4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463. Os cartórios de registros civis de pessoas naturais são autorizados a promover a averbação de Carta de Sentença de Divórcio ou Separação Judicial, oriunda de homologação de sentença estrangeira pelo Superior Tribunal de Justiça, independentemente de seu cumprimento ou execução em Juízo Federal.</w:t>
      </w:r>
    </w:p>
    <w:p w14:paraId="42BACDD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464. A averbação direta no assento de casamento da sentença estrangeira de divórcio consensual simples ou puro, bem como da decisão não judicial de divórcio, que pela lei brasileira tem natureza jurisdicional, deverá ser realizada perante o oficial de registro civil das pessoas naturais a partir de 18 de março de 2016.</w:t>
      </w:r>
    </w:p>
    <w:p w14:paraId="07A5715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averbação direta de que trata o caput desse artigo independe de prévia homologação da sentença estrangeira pelo Superior Tribunal de Justiça e/ ou de prévia manifestação de qualquer outra autoridade judicial brasileira.</w:t>
      </w:r>
    </w:p>
    <w:p w14:paraId="5233802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averbação direta dispensa a assistência de advogado ou defensor público.</w:t>
      </w:r>
    </w:p>
    <w:p w14:paraId="3E4EAED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averbação da sentença estrangeira de divórcio consensual, que, além da dissolução do matrimônio, envolva disposição sobre guarda de filhos, alimentos e/ou partilha de bens — aqui denominado divórcio consensual qualificado - dependerá de prévia homologação pelo Superior Tribunal de Justiça.</w:t>
      </w:r>
    </w:p>
    <w:p w14:paraId="68B5A50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465. Para averbação direta, o interessado deverá apresentar, no Registro Civil de Pessoas Naturais junto ao assento de seu casamento, cópia integral da sentença estrangeira, bem como comprovação do trânsito em julgado, acompanhada de tradução oficial juramentada e de chancela consular ou apostilamento.</w:t>
      </w:r>
    </w:p>
    <w:p w14:paraId="0A68BAF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466. Havendo interesse em retomar o nome de solteiro, o interessado na averbação direta deverá demonstrar a existência de disposição expressa na sentença estrangeira, exceto quando a legislação estrangeira permitir a retomada, ou quando o interessado comprovar, por documento do registro civil estrangeiro a alteração do nome.</w:t>
      </w:r>
    </w:p>
    <w:p w14:paraId="184BEA7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467. Serão arquivados pelo oficial de registro civil de pessoas naturais, em meio físico ou mídia digital segura, os documentos apresentados para a averbação da sentença estrangeira de divórcio, com referência do arquivamento à margem do respectivo assento.</w:t>
      </w:r>
    </w:p>
    <w:p w14:paraId="44EA805D"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IV</w:t>
      </w:r>
    </w:p>
    <w:p w14:paraId="2A31D25A"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ATRIBUIÇÕES POR CONVÊNIOS</w:t>
      </w:r>
    </w:p>
    <w:p w14:paraId="30AE1BBC"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752C6C27"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1DEAE37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468. As serventias de registro civil das pessoas naturais do Brasil poderão, mediante convênio, credenciamento ou matrícula com órgãos públicos, prestar serviços públicos relacionados à identificação dos cidadãos, visando auxiliar a emissão de documentos pelos órgãos responsáveis.</w:t>
      </w:r>
    </w:p>
    <w:p w14:paraId="416FB48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Os serviços públicos referentes à identificação dos cidadãos são aqueles inerentes à atividade registral que tenham por objetivo a identificação do conjunto de atributos de uma pessoa, tais como biometria, fotografia, Cadastro de Pessoa Física (CPF) e passaporte.</w:t>
      </w:r>
    </w:p>
    <w:p w14:paraId="2C8E51E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469. O convênio, o credenciamento e a matrícula com órgãos públicos para prestação de serviços de registro civil das pessoas naturais em âmbito nacional dependerão da homologação da Corregedoria Nacional de Justiça.</w:t>
      </w:r>
    </w:p>
    <w:p w14:paraId="3008388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Parágrafo único. A ANOREG-BR ou a ARPEN-BRASIL formularão pedido de homologação à Corregedoria Nacional de Justiça por meio de </w:t>
      </w:r>
      <w:proofErr w:type="spellStart"/>
      <w:r w:rsidRPr="002B3E41">
        <w:rPr>
          <w:rFonts w:ascii="Book Antiqua" w:hAnsi="Book Antiqua"/>
          <w:sz w:val="19"/>
          <w:szCs w:val="19"/>
        </w:rPr>
        <w:t>PJe</w:t>
      </w:r>
      <w:proofErr w:type="spellEnd"/>
      <w:r w:rsidRPr="002B3E41">
        <w:rPr>
          <w:rFonts w:ascii="Book Antiqua" w:hAnsi="Book Antiqua"/>
          <w:sz w:val="19"/>
          <w:szCs w:val="19"/>
        </w:rPr>
        <w:t>.</w:t>
      </w:r>
    </w:p>
    <w:p w14:paraId="7AA4654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470. O convênio, o credenciamento e a matrícula com órgãos públicos para prestação de serviços de registro civil das pessoas naturais em âmbito local dependerão da homologação das corregedorias de Justiça dos estados ou do Distrito Federal, às quais competirá:</w:t>
      </w:r>
    </w:p>
    <w:p w14:paraId="6FACBEF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realizar</w:t>
      </w:r>
      <w:proofErr w:type="gramEnd"/>
      <w:r w:rsidRPr="002B3E41">
        <w:rPr>
          <w:rFonts w:ascii="Book Antiqua" w:hAnsi="Book Antiqua"/>
          <w:sz w:val="19"/>
          <w:szCs w:val="19"/>
        </w:rPr>
        <w:t xml:space="preserve"> estudo prévio acerca da viabilidade jurídica, técnica e financeira do serviço; e</w:t>
      </w:r>
    </w:p>
    <w:p w14:paraId="5DF1F2D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enviar</w:t>
      </w:r>
      <w:proofErr w:type="gramEnd"/>
      <w:r w:rsidRPr="002B3E41">
        <w:rPr>
          <w:rFonts w:ascii="Book Antiqua" w:hAnsi="Book Antiqua"/>
          <w:sz w:val="19"/>
          <w:szCs w:val="19"/>
        </w:rPr>
        <w:t xml:space="preserve"> à Corregedoria Nacional de Justiça cópia do termo celebrado em caso de homologação, para disseminação de boas práticas entre os demais entes da Federação.</w:t>
      </w:r>
    </w:p>
    <w:p w14:paraId="7ED3315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471. As corregedorias de Justiça dos estados e do Distrito Federal manterão em seu site listagem pública dos serviços prestados pelos registros civis das pessoas naturais mediante convênio, credenciamento ou matrícula.</w:t>
      </w:r>
    </w:p>
    <w:p w14:paraId="133175C6" w14:textId="2E3DA5C4"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II</w:t>
      </w:r>
    </w:p>
    <w:p w14:paraId="26F8831D"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ESPECÍFICAS</w:t>
      </w:r>
    </w:p>
    <w:p w14:paraId="35C6D633" w14:textId="7ACD60F5"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2A48C03D"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MODELOS DE ATOS</w:t>
      </w:r>
    </w:p>
    <w:p w14:paraId="13F7C903"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79594A7F"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1DF4F10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472. Os modelos únicos de certidão de nascimento, de casamento e de óbito, a serem adotados pelos ofícios de registro civil das pessoas naturais em todo o país, ficam instituídos na forma dos Anexos I, II e III do Provimento n. 63, de 14 de novembro de 2017.</w:t>
      </w:r>
    </w:p>
    <w:p w14:paraId="0FAB723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473. As certidões de casamento, nascimento e óbito, sem exceção, devem consignar a matrícula que identifica o código nacional da serventia, o código do acervo, o tipo do serviço prestado, o tipo de livro, o número do livro, o número da folha, o número do termo e o dígito verificador, observados os códigos previstos no Anexo IV do Provimento n. 63, de 14 de novembro de 2017.</w:t>
      </w:r>
    </w:p>
    <w:p w14:paraId="2753395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certidão de inteiro teor requerida pelo adotado deverá dispor sobre todo o conteúdo registral, mas dela não deverá constar a origem biológica, salvo por determinação judicial (art. 19, § 3.º, c/c o art. 95, parágrafo único, da Lei de Registros Públicos).</w:t>
      </w:r>
    </w:p>
    <w:p w14:paraId="2467964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certidão de inteiro teor, de natimorto e as relativas aos atos registrados ou transcritos no Livro E deverão ser emitidas de acordo com o modelo do Anexo V do Provimento n. 63, de 14 de novembro de 2017.</w:t>
      </w:r>
    </w:p>
    <w:p w14:paraId="7D7B939D" w14:textId="4FAFAA52"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474. O oficial de registro civil das pessoas naturais incluirá no assento de nascimento, em campo próprio, a naturalidade do recém-nascido ou a do adotado na hipótese de adoção iniciada antes do registro de nascimento.</w:t>
      </w:r>
    </w:p>
    <w:p w14:paraId="4E71944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registrando poderá ser cidadão do município em que ocorreu o nascimento ou do município de residência da mãe na data do nascimento, desde que localizado em território nacional, cabendo ao declarante optar no ato de registro de nascimento.</w:t>
      </w:r>
    </w:p>
    <w:p w14:paraId="2E1F356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modelos de certidão de nascimento continuarão a consignar, em campo próprio, o local de nascimento do registrando, que corresponderá ao local do parto.</w:t>
      </w:r>
    </w:p>
    <w:p w14:paraId="0B777BE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475. As certidões de nascimento deverão conter, no campo filiação, as informações referentes à naturalidade, ao domicílio ou à residência atual dos pais do registrando.</w:t>
      </w:r>
    </w:p>
    <w:p w14:paraId="0A30DBC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476. O número da declaração do nascido vivo, quando houver, será obrigatoriamente lançado em campo próprio da certidão de nascimento.</w:t>
      </w:r>
    </w:p>
    <w:p w14:paraId="2AB9EBD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477. O CPF será obrigatoriamente incluído nas certidões de nascimento, casamento e óbito.</w:t>
      </w:r>
    </w:p>
    <w:p w14:paraId="41366F4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Se o sistema para a emissão do CPF estiver indisponível, o registro não será obstado, devendo o oficial averbar, sem ônus, o número do CPF quando do reestabelecimento do sistema.</w:t>
      </w:r>
    </w:p>
    <w:p w14:paraId="3613B76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Nos assentos de nascimento, casamento e óbito lavrados em data anterior à vigência do Provimento n. 63/2017, poderá ser averbado o número de CPF, de forma gratuita, bem como anotados o número do DNI ou RG, título de eleitor e outros dados cadastrais públicos relativos à pessoa natural, mediante conferência.</w:t>
      </w:r>
    </w:p>
    <w:p w14:paraId="356F76A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emissão de segunda via de certidão de nascimento, casamento e óbito dependerá, quando possível, da prévia averbação cadastral do número de CPF no respectivo assento, de forma gratuita.</w:t>
      </w:r>
    </w:p>
    <w:p w14:paraId="49E7AEB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A inclusão de dados cadastrais nos assentos e certidões por meio de averbação ou anotação não dispensará a parte interessada de apresentar o documento original quando exigido pelo órgão solicitante ou quando necessário à identificação do portador.</w:t>
      </w:r>
    </w:p>
    <w:p w14:paraId="3B89895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As certidões não necessitarão de quadros predefinidos, sendo suficiente que os dados sejam preenchidos conforme a disposição prevista nos Anexos I, II, III e IV do Provimento n. 63, de 14 de novembro de 2017, e os sistemas para emissão das certidões de que tratam referidos anexos deverão possuir quadros capazes de adaptar-se ao texto a ser inserido.</w:t>
      </w:r>
    </w:p>
    <w:p w14:paraId="5EABF08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478. Será incluída no assento de casamento a naturalidade dos cônjuges (art. 70 da Lei de Registros Públicos).</w:t>
      </w:r>
    </w:p>
    <w:p w14:paraId="23C4C2C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479. O oficial de registro civil das pessoas naturais não poderá exigir a identificação do doador de material genético como condição para a lavratura do registro de nascimento de criança gerada mediante técnica de reprodução assistida.</w:t>
      </w:r>
    </w:p>
    <w:p w14:paraId="45B8AD91"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CAPÍTULO I-A</w:t>
      </w:r>
    </w:p>
    <w:p w14:paraId="43D6B64D"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REGISTRO DE NATIMORTO</w:t>
      </w:r>
    </w:p>
    <w:p w14:paraId="26561B96"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151, de 26.9.2023)</w:t>
      </w:r>
    </w:p>
    <w:p w14:paraId="033C84B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479-A. É direito dos pais atribuir, se quiserem, nome ao natimorto, devendo o registro ser realizado no Livro “C-Auxiliar”, com índice elaborado a partir dos nomes dos pais. (incluído pelo Provimento n. 151, de 26.9.2023)</w:t>
      </w:r>
    </w:p>
    <w:p w14:paraId="2C20D36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Não será gerado Cadastro de Pessoa Física (CPF) ao natimorto. (incluído pelo Provimento n. 151, de 26.9.2023)</w:t>
      </w:r>
    </w:p>
    <w:p w14:paraId="6C4B928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É assegurado aos pais o direito à averbação do nome no caso de registros de natimorto anteriormente lavrado sem essa informação. (incluído pelo Provimento n. 151, de 26.9.2023)</w:t>
      </w:r>
    </w:p>
    <w:p w14:paraId="330DC92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As regras para composição do nome do natimorto são as mesmas a serem observadas quando do registro de nascimento. (incluído pelo Provimento n. 151, de 26.9.2023)</w:t>
      </w:r>
    </w:p>
    <w:p w14:paraId="00F1C75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479-B. Se a criança, embora tenha nascido viva, morre por ocasião do parto, serão feitos, necessariamente na mesma serventia, dois assentos, o de nascimento e o de óbito, com os elementos cabíveis e remissões recíprocas.” (incluído pelo Provimento n. 151, de 26.9.2023)</w:t>
      </w:r>
    </w:p>
    <w:p w14:paraId="342E883D"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II</w:t>
      </w:r>
    </w:p>
    <w:p w14:paraId="0097E0B6"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REGISTRO TARDIO</w:t>
      </w:r>
    </w:p>
    <w:p w14:paraId="0F69B860"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690E98DB"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6F38156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480. As declarações de nascimento feitas após o decurso do prazo previsto no art. 50 da Lei n. 6.015/73 serão registradas nos termos deste Capítulo Parágrafo único. O procedimento de registro tardio previsto neste Capítulo não se aplica para a lavratura de assento de nascimento de indígena no Registro Civil das Pessoas Naturais, regulamentado pela Resolução Conjunta n. 03, de 19 de abril de 2012, do Conselho Nacional de Justiça (CNJ) e do Conselho Nacional do Ministério Público, e não afasta a aplicação do previsto no art. 102 da Lei n. 8.069/90.</w:t>
      </w:r>
    </w:p>
    <w:p w14:paraId="0F68D8F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481. O requerimento de registro será direcionado ao oficial de registro civil das pessoas naturais do lugar de residência do interessado e será assinado por duas testemunhas, sob as penas da lei.</w:t>
      </w:r>
    </w:p>
    <w:p w14:paraId="6CD1590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Não tendo o interessado moradia ou residência fixa, será considerado competente o oficial de registro civil das pessoas naturais do local onde se encontrar.</w:t>
      </w:r>
    </w:p>
    <w:p w14:paraId="7571575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482. Do requerimento constará:</w:t>
      </w:r>
    </w:p>
    <w:p w14:paraId="320F1A9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o dia, o mês, o ano e o lugar do nascimento e a hora certa, sempre que possível determiná-la;</w:t>
      </w:r>
    </w:p>
    <w:p w14:paraId="2A36685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o sexo do registrando;</w:t>
      </w:r>
    </w:p>
    <w:p w14:paraId="5AF8167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c) seu prenome e seu sobrenome;</w:t>
      </w:r>
    </w:p>
    <w:p w14:paraId="7047CBB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d) o fato de ser gêmeo, quando assim tiver acontecido;</w:t>
      </w:r>
    </w:p>
    <w:p w14:paraId="3CB9391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e) os prenomes e os sobrenomes, a naturalidade, a profissão dos pais e sua residência atual, inclusive para apuração de acordo com este Capítulo;</w:t>
      </w:r>
    </w:p>
    <w:p w14:paraId="3F4EBF2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f) indicação dos prenomes e dos sobrenomes dos avós paternos e maternos que somente serão lançados no registro se o parentesco decorrer da paternidade e da maternidade reconhecidas;</w:t>
      </w:r>
    </w:p>
    <w:p w14:paraId="334E49F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g) a atestação por duas testemunhas entrevistadas pelo oficial de registro, ou preposto expressamente autorizado, devidamente qualificadas (nome completo, data de nascimento, nacionalidade, estado civil, profissão, residência, números de documento de identidade e, se houver, número de inscrição no CPF), sob responsabilidade civil e criminal, da identidade do registrando, bem como do conhecimento de quaisquer dos outros fatos relatados pelo mesmo; e</w:t>
      </w:r>
    </w:p>
    <w:p w14:paraId="69EF604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h) fotografia do registrando e, quando possível, sua impressão datiloscópica, obtidas por meio material ou informatizado, que ficarão arquivadas na serventia, para futura identificação se surgir dúvida sobre a identidade do registrando.</w:t>
      </w:r>
    </w:p>
    <w:p w14:paraId="28EE378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requerimento poderá ser realizado mediante preenchimento de formulário, que deverá ser fornecido pelo oficial.</w:t>
      </w:r>
    </w:p>
    <w:p w14:paraId="080C268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oficial certificará a autenticidade das firmas do interessado ou do seu representante legal, bem como das testemunhas, que forem lançadas em sua presença ou na presença de preposto autorizado.</w:t>
      </w:r>
    </w:p>
    <w:p w14:paraId="58CCCD1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Caso se trate de interessado analfabeto sem representação, será exigida a aposição de sua impressão digital no requerimento, assinado, a rogo, na presença do oficial.</w:t>
      </w:r>
    </w:p>
    <w:p w14:paraId="149F744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A ausência das informações previstas nas alíneas d, e, f e h deste artigo não impede o registro, desde que fundamentada a impossibilidade de sua prestação.</w:t>
      </w:r>
    </w:p>
    <w:p w14:paraId="63374AD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Ausente a identificação dos genitores, será adotado o sobrenome indicado pelo registrando, se puder se manifestar, ou, em caso negativo, pelo requerente do registro tardio.</w:t>
      </w:r>
    </w:p>
    <w:p w14:paraId="39F9424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483. Se a declaração de nascimento se referir à pessoa que já tenha completado 12 anos de idade, as duas testemunhas deverão assinar o requerimento na presença do oficial, ou de preposto expressamente autorizado, que examinará seus documentos pessoais e certificará a autenticidade de suas firmas, entrevistando-as, assim como entrevistará o registrando e, sendo o caso, seu representante legal, para verificar, ao menos:</w:t>
      </w:r>
    </w:p>
    <w:p w14:paraId="6463706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se o registrando consegue se expressar no idioma nacional, como brasileiro;</w:t>
      </w:r>
    </w:p>
    <w:p w14:paraId="0AAFF96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se o registrando conhece razoavelmente a localidade declarada como de sua residência (ruas principais, prédios públicos, bairros, peculiaridades etc.);</w:t>
      </w:r>
    </w:p>
    <w:p w14:paraId="207CA65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c) quais as explicações de seu representante legal, se for caso de comparecimento deste, a respeito da não realização do registro no prazo devido;</w:t>
      </w:r>
    </w:p>
    <w:p w14:paraId="25F86C6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d) se as testemunhas realmente conhecem o registrando, se dispõem de informações concretas e se têm idade compatível com a efetiva ciência dos fatos declarados no requerimento, preferindo-se as mais idosas do que ele;</w:t>
      </w:r>
    </w:p>
    <w:p w14:paraId="0649485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e) quais escolas o registrando já frequentou; em que unidades de saúde busca atendimento médico quando precisa;</w:t>
      </w:r>
    </w:p>
    <w:p w14:paraId="090EF27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f) se o registrando tem irmãos e, se positivo, em que cartório eles estão registrados; se o registrando já se casou e, se positivo, em que cartório; se o registrando tem filhos e, se positivo, em que cartório estão registrados; e</w:t>
      </w:r>
    </w:p>
    <w:p w14:paraId="18E20F4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g) se o registrando já teve algum documento, como carteira de trabalho, título de eleitor, documento de identidade, certificado de batismo, solicitando, se possível, a apresentação desses documentos.</w:t>
      </w:r>
    </w:p>
    <w:p w14:paraId="0F7BA0A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ausência de alguma das informações previstas neste artigo não impede o registro, desde que justificada a impossibilidade de sua prestação.</w:t>
      </w:r>
    </w:p>
    <w:p w14:paraId="4A159B2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484. Cada entrevista será feita em separado e o oficial, ou preposto que expressamente autorizar, reduzirá a termo as declarações colhidas, assinando-o junto ao entrevistado.</w:t>
      </w:r>
    </w:p>
    <w:p w14:paraId="5E1BA44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485. Das entrevistas realizadas o oficial, ou preposto expressamente autorizado, lavrará minuciosa certidão acerca dos elementos colhidos, decidindo fundamentadamente pelo registro ou pela suspeita, nos termos deste Capítulo.</w:t>
      </w:r>
    </w:p>
    <w:p w14:paraId="12321D0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requerente poderá apresentar ao oficial de registro documentos que confirmem a identidade do registrando, se os tiver, os quais serão arquivados na serventia, em seus originais ou suas cópias, em conjunto com o requerimento apresentado, os termos das entrevistas das testemunhas e as outras provas existentes.</w:t>
      </w:r>
    </w:p>
    <w:p w14:paraId="48F9BCC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486. Sendo o registrando menor de 12 anos de idade, ficará dispensado o requerimento escrito e o comparecimento das testemunhas mencionadas neste Capítulo se for apresentada pelo declarante a Declaração de Nascido Vivo (DNV) instituída pela Lei n. 12.662, de 5 de junho de 2012, devidamente preenchida por profissional da saúde ou parteira tradicional.</w:t>
      </w:r>
    </w:p>
    <w:p w14:paraId="3F0F211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No registro de nascimento de criança com menos de três anos de idade, nascida de parto sem assistência de profissional da saúde ou parteira tradicional, a Declaração de Nascido Vivo será preenchida pelo oficial de registro civil que lavrar o assento de nascimento e será assinada também pelo declarante, o qual se declarará ciente de que o ato será comunicado ao Ministério Público.</w:t>
      </w:r>
    </w:p>
    <w:p w14:paraId="521FD5A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487. O oficial, nos cinco dias após o registro do nascimento ocorrido fora de maternidade ou estabelecimento hospitalar, fornecerá ao Ministério Público da Comarca os dados da criança, dos pais e o endereço onde ocorreu o nascimento.</w:t>
      </w:r>
    </w:p>
    <w:p w14:paraId="2B5178D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488. A maternidade será lançada no registro de nascimento por força da Declaração de Nascido Vivo (DNV), quando for apresentada.</w:t>
      </w:r>
    </w:p>
    <w:p w14:paraId="47ABC0A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estabelecimento da filiação poderá ser feito por meio de reconhecimento espontâneo dos genitores, nos termos do artigo 1.609, I do Código Civil Brasileiro, independentemente do estado civil dos pais.</w:t>
      </w:r>
    </w:p>
    <w:p w14:paraId="7006247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Capítulo III do Título II do Livro V da Parte Especial deste Código de Normas aplica-se aos registros de nascimento lavrados de forma tardia tanto para o reconhecimento da paternidade como para o da maternidade.</w:t>
      </w:r>
    </w:p>
    <w:p w14:paraId="6CDD5FC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paternidade ou a maternidade também poderá ser lançada no registro de nascimento por força da presunção estabelecida no art. 1.597 do Código Civil, mediante apresentação de certidão do casamento com data de expedição posterior ao nascimento.</w:t>
      </w:r>
    </w:p>
    <w:p w14:paraId="0466CAD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Se o genitor que comparecer para o registro afirmar que estava separado de fato de seu cônjuge ao tempo da concepção, não se aplica a presunção prevista no parágrafo anterior.</w:t>
      </w:r>
    </w:p>
    <w:p w14:paraId="4D42926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Se não houver elementos nos termos do presente artigo para se estabelecer ao menos um dos genitores, o registro deverá será lavrado sem a indicação de filiação.</w:t>
      </w:r>
    </w:p>
    <w:p w14:paraId="3E98CE6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489. Admitem-se como testemunhas, além das demais pessoas habilitadas, os parentes em qualquer grau do registrando (art. 42 da Lei 6.015/73), bem como a parteira tradicional ou profissional da saúde que assistiu o parto.</w:t>
      </w:r>
    </w:p>
    <w:p w14:paraId="56A0A3C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Nos casos em que os declarantes e as testemunhas já firmaram o requerimento de registro, fica dispensada nova colheita de assinaturas no livro de registro de nascimentos.</w:t>
      </w:r>
    </w:p>
    <w:p w14:paraId="398BECE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490. Em qualquer caso, se o oficial suspeitar da falsidade da declaração, poderá exigir provas suficientes.</w:t>
      </w:r>
    </w:p>
    <w:p w14:paraId="198BCFB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1.º A suspeita poderá ser relativa à identidade do registrando, à sua nacionalidade, à sua idade, à veracidade da declaração de residência, ao fato de ser realmente conhecido pelas testemunhas, à identidade ou sinceridade destas, à existência de registro de nascimento já lavrado, ou a quaisquer outros aspectos concernentes à pretensão formulada ou à pessoa do interessado.</w:t>
      </w:r>
    </w:p>
    <w:p w14:paraId="42F2396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As provas exigidas serão especificadas em certidão própria, da qual constará se foram, ou não, apresentadas.</w:t>
      </w:r>
    </w:p>
    <w:p w14:paraId="6B35BFC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As provas documentais, ou redutíveis a termos, ficarão anexadas ao requerimento.</w:t>
      </w:r>
    </w:p>
    <w:p w14:paraId="22E47E1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491. Persistindo a suspeita, o oficial encaminhará os autos ao juiz corregedor permanente, ou ao juiz competente na forma da organização local.</w:t>
      </w:r>
    </w:p>
    <w:p w14:paraId="77F0891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Sendo infundada a dúvida, o juiz ordenará a realização do registro; caso contrário, exigirá justificação ou outra prova idônea, sem prejuízo de ordenar, conforme o caso, as providências penais cabíveis.</w:t>
      </w:r>
    </w:p>
    <w:p w14:paraId="44DAC32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492. Nos casos em que o registrando for pessoa incapaz internada em hospital psiquiátrico, Hospital de Custódia e Tratamento Psiquiátrico (HCTP), Instituição de Longa Permanência (ILPI), hospital de retaguarda ou instituições afins, poderá o Ministério Público requerer o registro diretamente ao oficial de registro civil competente, fornecendo os elementos previstos neste Capítulo para o requerimento de registro tardio, no que couber.</w:t>
      </w:r>
    </w:p>
    <w:p w14:paraId="5F38E0C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Ministério Público instruirá o requerimento com cópias dos documentos que possam auxiliar a qualificação do registrando, tais como prontuário médico, indicação de testemunhas, documentos de pais, irmãos ou familiares.</w:t>
      </w:r>
    </w:p>
    <w:p w14:paraId="5624704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Quando ignorada a data de nascimento do registrando, poderá ser atestada por médico a sua idade aparente.</w:t>
      </w:r>
    </w:p>
    <w:p w14:paraId="682286A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registro de nascimento será lavrado com a anotação, à margem do assento, de que se trata de registro tardio realizado na forma deste artigo, sem, contudo, constar referência ao fato nas certidões de nascimento que forem expedidas, exceto nas de inteiro teor.</w:t>
      </w:r>
    </w:p>
    <w:p w14:paraId="2E1AD6C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493. O Ministério Público poderá solicitar o registro tardio de nascimento atuando como assistente, ou substituto, em favor de pessoa tutelada pelo Estatuto da Pessoa Idosa, ou em favor de incapaz submetido à interdição provisória ou definitiva, sendo omisso o Curador, aplicando-se, no que couber, o disposto neste Capítulo.</w:t>
      </w:r>
    </w:p>
    <w:p w14:paraId="04992AE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494. Lavrado o assento no respectivo livro, haverá anotação, com indicação de livro, folha, número de registro e data, no requerimento que será arquivado em pasta própria, junto aos termos de declarações colhidas e às demais provas apresentadas.</w:t>
      </w:r>
    </w:p>
    <w:p w14:paraId="0965268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oficial fornecerá ao Ministério Público, ao Instituto Nacional do Seguro Social (INSS) e à autoridade policial informações sobre os documentos apresentados para o registro e sobre os dados de qualificação das testemunhas, quando for solicitado em decorrência da suspeita de fraude ou de duplicidade de registros, sem prejuízo de fornecimento de certidão nos demais casos previstos em lei.</w:t>
      </w:r>
    </w:p>
    <w:p w14:paraId="5BDF8C3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oficial, suspeitando de fraude ou constatando a duplicidade de registros depois da lavratura do registro tardio de nascimento, comunicará o fato ao juiz corregedor permanente, ou ao juiz competente na forma da organização local, que, após ouvir o Ministério Público, adotará as providências que forem cabíveis.</w:t>
      </w:r>
    </w:p>
    <w:p w14:paraId="2FA3D8A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495. Constatada a duplicidade de assentos de nascimento para a mesma pessoa, decorrente do registro tardio, será cancelado o assento de nascimento lavrado em segundo lugar, com transposição, para o assento anterior, das anotações e averbações que não forem incompatíveis.</w:t>
      </w:r>
    </w:p>
    <w:p w14:paraId="1CE628E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1.º O cancelamento do registro tardio por duplicidade de assentos poderá ser promovido de ofício pelo juiz corregedor, assim considerado aquele definido na órbita estadual e do Distrito Federal como </w:t>
      </w:r>
      <w:r w:rsidRPr="002B3E41">
        <w:rPr>
          <w:rFonts w:ascii="Book Antiqua" w:hAnsi="Book Antiqua"/>
          <w:sz w:val="19"/>
          <w:szCs w:val="19"/>
        </w:rPr>
        <w:lastRenderedPageBreak/>
        <w:t>competente para a fiscalização judiciária dos atos notariais e de registro, ou a requerimento do Ministério Público ou de qualquer interessado, dando-se ciência ao atingido.</w:t>
      </w:r>
    </w:p>
    <w:p w14:paraId="02E3CFD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Havendo cancelamento de registro tardio por duplicidade de assentos de nascimento, será promovida a retificação de eventuais outros assentos do registro civil das pessoas naturais abertos com fundamento no registro cancelado, para que passem a identificar corretamente a pessoa a que se referem.</w:t>
      </w:r>
    </w:p>
    <w:p w14:paraId="102B15C1"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II-A</w:t>
      </w:r>
    </w:p>
    <w:p w14:paraId="532227AA"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PROCEDIMENTO DE PROMOÇÃO DO REGISTRO DE NASCIMENTO NO CASO DE OMISSÃO</w:t>
      </w:r>
    </w:p>
    <w:p w14:paraId="3DC9C795"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151, de 26.9.2023)</w:t>
      </w:r>
    </w:p>
    <w:p w14:paraId="238C98F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495-A. Identificada ação ou omissão do Estado ou sociedade, falta, omissão ou abuso dos pais ou responsável quanto à ausência de registro da criança ou adolescente, o juízo da Infância e da Juventude determinará a expedição de mandado para o registro de nascimento como forma de assegurar sua proteção integral por meio da garantia de seu direito da personalidade, observado o disposto neste Capítulo. (incluído pelo Provimento n. 151, de 26.9.2023)</w:t>
      </w:r>
    </w:p>
    <w:p w14:paraId="5A0EDBD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Para se certificar da inexistência de registro de nascimento da criança ou adolescente, o juízo da Infância e da Juventude, antes da providência prevista no caput, deverá proceder à consulta na Central de Informações de Registro Civil das Pessoas Naturais – CRC. (incluído pelo Provimento n. 151, de 26.9.2023)</w:t>
      </w:r>
    </w:p>
    <w:p w14:paraId="35E0ACA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mandados judiciais que determinarem o registro de nascimento deverão ser remetidos eletronicamente aos oficiais de registro civil das pessoas naturais, preferencialmente por meio da Central de Informações de Registro Civil das Pessoas Naturais -CRC, ou outro meio que também permita a comprovação de sua recepção pela serventia. (incluído pelo Provimento n. 151, de 26.9.2023)</w:t>
      </w:r>
    </w:p>
    <w:p w14:paraId="6B2897D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495-B. Quando não for possível precisar a qualificação pessoal de criança ou adolescente, a determinação da lavratura do seu registro de nascimento será precedida da confecção de termo circunstanciado sobre o fato, acompanhado das seguintes declarações: (incluído pelo Provimento n. 151, de 26.9.2023)</w:t>
      </w:r>
    </w:p>
    <w:p w14:paraId="134CC92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hora, dia, mês e ano do nascimento; (incluído pelo Provimento n. 151, de 26.9.2023)</w:t>
      </w:r>
    </w:p>
    <w:p w14:paraId="0FA349C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lugar</w:t>
      </w:r>
      <w:proofErr w:type="gramEnd"/>
      <w:r w:rsidRPr="002B3E41">
        <w:rPr>
          <w:rFonts w:ascii="Book Antiqua" w:hAnsi="Book Antiqua"/>
          <w:sz w:val="19"/>
          <w:szCs w:val="19"/>
        </w:rPr>
        <w:t xml:space="preserve"> do nascimento; (incluído pelo Provimento n. 151, de 26.9.2023)</w:t>
      </w:r>
    </w:p>
    <w:p w14:paraId="2D13BDA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idade aparente; (incluído pelo Provimento n. 151, de 26.9.2023)</w:t>
      </w:r>
    </w:p>
    <w:p w14:paraId="6B4B661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sinais</w:t>
      </w:r>
      <w:proofErr w:type="gramEnd"/>
      <w:r w:rsidRPr="002B3E41">
        <w:rPr>
          <w:rFonts w:ascii="Book Antiqua" w:hAnsi="Book Antiqua"/>
          <w:sz w:val="19"/>
          <w:szCs w:val="19"/>
        </w:rPr>
        <w:t xml:space="preserve"> característicos; (incluído pelo Provimento n. 151, de 26.9.2023)</w:t>
      </w:r>
    </w:p>
    <w:p w14:paraId="0221BF3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objetos</w:t>
      </w:r>
      <w:proofErr w:type="gramEnd"/>
      <w:r w:rsidRPr="002B3E41">
        <w:rPr>
          <w:rFonts w:ascii="Book Antiqua" w:hAnsi="Book Antiqua"/>
          <w:sz w:val="19"/>
          <w:szCs w:val="19"/>
        </w:rPr>
        <w:t xml:space="preserve"> encontrados com a criança ou adolescente. (incluído pelo Provimento n. 151, de 26.9.2023)</w:t>
      </w:r>
    </w:p>
    <w:p w14:paraId="20C62EF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495-C. Na instrução do feito relativo ao registro de nascimento de que trata este Capítulo, em não sendo possível identificar o nome atribuído à criança ou ao adolescente pelos genitores, devem ser adotadas as seguintes providências, no que couber: (incluído pelo Provimento n. 151, de 26.9.2023)</w:t>
      </w:r>
    </w:p>
    <w:p w14:paraId="131EA5B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determinar</w:t>
      </w:r>
      <w:proofErr w:type="gramEnd"/>
      <w:r w:rsidRPr="002B3E41">
        <w:rPr>
          <w:rFonts w:ascii="Book Antiqua" w:hAnsi="Book Antiqua"/>
          <w:sz w:val="19"/>
          <w:szCs w:val="19"/>
        </w:rPr>
        <w:t xml:space="preserve"> as provas e diligências necessárias à instrução do feito visando à identificação de dados qualificativos da criança ou do adolescente bem como de seus familiares, a fim de permitir atribuir a ela nome que seja significativo à sua história de vida e ao seu direito à identidade; (incluído pelo Provimento n. 151, de 26.9.2023)</w:t>
      </w:r>
    </w:p>
    <w:p w14:paraId="5504779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sendo</w:t>
      </w:r>
      <w:proofErr w:type="gramEnd"/>
      <w:r w:rsidRPr="002B3E41">
        <w:rPr>
          <w:rFonts w:ascii="Book Antiqua" w:hAnsi="Book Antiqua"/>
          <w:sz w:val="19"/>
          <w:szCs w:val="19"/>
        </w:rPr>
        <w:t xml:space="preserve"> conhecido o nome de familiares, verificar se não há registro civil da criança ou adolescente em outra localidade; (incluído pelo Provimento n. 151, de 26.9.2023)</w:t>
      </w:r>
    </w:p>
    <w:p w14:paraId="07316AA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III – verificar se a criança ou o adolescente não é desaparecido, consultando os bancos de dados da polícia, inclusive genéticos; (incluído pelo Provimento n. 151, de 26.9.2023)</w:t>
      </w:r>
    </w:p>
    <w:p w14:paraId="7189CFC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em</w:t>
      </w:r>
      <w:proofErr w:type="gramEnd"/>
      <w:r w:rsidRPr="002B3E41">
        <w:rPr>
          <w:rFonts w:ascii="Book Antiqua" w:hAnsi="Book Antiqua"/>
          <w:sz w:val="19"/>
          <w:szCs w:val="19"/>
        </w:rPr>
        <w:t xml:space="preserve"> se tratando de criança ou adolescente com capacidade de se comunicar, verbalmente ou por outro meio, tem o direito de ser ouvido para que informe qual o nome pelo qual se identifica. (incluído pelo Provimento n. 151, de 26.9.2023)</w:t>
      </w:r>
    </w:p>
    <w:p w14:paraId="27DDF68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495-D. Na atribuição do nome completo da criança ou adolescente na forma deste Capítulo, o juiz observará os seguintes critérios: (incluído pelo Provimento n. 151, de 26.9.2023)</w:t>
      </w:r>
    </w:p>
    <w:p w14:paraId="0E60C6B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onomástica comum e mais usual brasileira; (incluído pelo Provimento n. 151, de 26.9.2023)</w:t>
      </w:r>
    </w:p>
    <w:p w14:paraId="743AA15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para o sobrenome, as circunstâncias locais, históricas e pessoais com o fato, respeitado, se possível, o art. 55, § 2º, da Lei n. 6.015, de 31 de dezembro de 1973; (incluído pelo Provimento n. 151, de 26.9.2023)</w:t>
      </w:r>
    </w:p>
    <w:p w14:paraId="1ECDC6E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c) a diretriz de evitar homonímias; (incluído pelo Provimento n. 151, de 26.9.2023)</w:t>
      </w:r>
    </w:p>
    <w:p w14:paraId="56D16EB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d) a prevalência, se for o caso, do nome pelo qual a criança ou o adolescente declara identificar-se. (incluído pelo Provimento n. 151, de 26.9.2023)</w:t>
      </w:r>
    </w:p>
    <w:p w14:paraId="35915E2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e) a vedação de atribuir nomes que: (incluído pelo Provimento n. 151, de 26.9.2023)</w:t>
      </w:r>
    </w:p>
    <w:p w14:paraId="4352543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sejam</w:t>
      </w:r>
      <w:proofErr w:type="gramEnd"/>
      <w:r w:rsidRPr="002B3E41">
        <w:rPr>
          <w:rFonts w:ascii="Book Antiqua" w:hAnsi="Book Antiqua"/>
          <w:sz w:val="19"/>
          <w:szCs w:val="19"/>
        </w:rPr>
        <w:t xml:space="preserve"> suscetíveis de exposição ao ridículo; (incluído pelo Provimento n. 151, de 26.9.2023)</w:t>
      </w:r>
    </w:p>
    <w:p w14:paraId="0803CD8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possibilitem</w:t>
      </w:r>
      <w:proofErr w:type="gramEnd"/>
      <w:r w:rsidRPr="002B3E41">
        <w:rPr>
          <w:rFonts w:ascii="Book Antiqua" w:hAnsi="Book Antiqua"/>
          <w:sz w:val="19"/>
          <w:szCs w:val="19"/>
        </w:rPr>
        <w:t xml:space="preserve"> o pronto reconhecimento do motivo do registro; (incluído pelo Provimento n. 151, de 26.9.2023)</w:t>
      </w:r>
    </w:p>
    <w:p w14:paraId="7C82C4D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se relacionem a pessoas de projeção social, política, religiosa ou qualquer outra de fácil identificação, ainda que somente em âmbito local; ou (incluído pelo Provimento n. 151, de 26.9.2023)</w:t>
      </w:r>
    </w:p>
    <w:p w14:paraId="3B9D343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de</w:t>
      </w:r>
      <w:proofErr w:type="gramEnd"/>
      <w:r w:rsidRPr="002B3E41">
        <w:rPr>
          <w:rFonts w:ascii="Book Antiqua" w:hAnsi="Book Antiqua"/>
          <w:sz w:val="19"/>
          <w:szCs w:val="19"/>
        </w:rPr>
        <w:t xml:space="preserve"> qualquer forma tenham a aptidão de ensejar constrangimento. (incluído pelo Provimento n. 151, de 26.9.2023)</w:t>
      </w:r>
    </w:p>
    <w:p w14:paraId="2F0B3A7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495-E. Feito o registro, deverá o oficial de registro civil, no prazo de cinco dias úteis e, sob pena de incorrer em infração disciplinar, remeter eletronicamente a certidão de nascimento ao Juízo mandante para juntada aos autos. (incluído pelo Provimento n. 151, de 26.9.2023)</w:t>
      </w:r>
    </w:p>
    <w:p w14:paraId="2638E97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inobservância do dever estabelecido nesse artigo não caracterizará infração disciplinar se decorrer de motivo justificável, devidamente informado ao Juízo mandante dentro do mesmo prazo conferido para o atendimento da obrigação. (incluído pelo Provimento n. 151, de 26.9.2023)</w:t>
      </w:r>
    </w:p>
    <w:p w14:paraId="1E4AD68D"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III</w:t>
      </w:r>
    </w:p>
    <w:p w14:paraId="2ED7ACA2"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RECONHECIMENTO DE PATERNIDADE</w:t>
      </w:r>
    </w:p>
    <w:p w14:paraId="501E6739"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517B019A"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5307A61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496. Em caso de menor que tenha sido registrado apenas com a maternidade estabelecida, sem obtenção, à época, do reconhecimento de paternidade pelo procedimento descrito no art. 2.º, caput, da Lei n. 8.560/92, este deverá ser observado, a qualquer tempo, sempre que, durante a menoridade do filho, a mãe comparecer perante oficial de registro de pessoas naturais e apontar o suposto pai.</w:t>
      </w:r>
    </w:p>
    <w:p w14:paraId="0C6CBB1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497. Poderá se valer de igual faculdade o filho maior, comparecendo perante oficial de registro de pessoas naturais.</w:t>
      </w:r>
    </w:p>
    <w:p w14:paraId="06C4992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498. O oficial providenciará o preenchimento de termo, conforme modelo anexo ao Provimento n. 16, de 17 de fevereiro de 2012, do qual constarão os dados fornecidos pela mãe ou, se for o caso, pelo filho maior, e colherá sua assinatura, firmando-o também e zelando pela obtenção do maior número possível de elementos para identificação do genitor, especialmente nome, profissão (se conhecida) e endereço.</w:t>
      </w:r>
    </w:p>
    <w:p w14:paraId="24C8046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Para indicar o suposto pai, com preenchimento e assinatura do termo, a pessoa interessada poderá, facultativamente, comparecer a ofício de registro de pessoas naturais diverso daquele em que realizado o registro de nascimento.</w:t>
      </w:r>
    </w:p>
    <w:p w14:paraId="55D8618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No caso do parágrafo anterior, deverá ser apresentada obrigatoriamente ao oficial, que conferirá sua autenticidade, a certidão de nascimento do filho a ser reconhecido, anexando-se cópia ao termo.</w:t>
      </w:r>
    </w:p>
    <w:p w14:paraId="4951D7D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Se o registro de nascimento houver sido realizado na própria serventia, o registrador expedirá nova certidão e a anexará ao termo.</w:t>
      </w:r>
    </w:p>
    <w:p w14:paraId="66EC371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499. O oficial perante o qual houver comparecido a pessoa interessada remeterá ao seu juiz corregedor permanente, ou ao magistrado da respectiva comarca definido como competente pelas normas locais de organização judiciária ou pelo Tribunal de Justiça do Estado, o termo de indicação do suposto pai, acompanhado da certidão de nascimento, em original ou cópia.</w:t>
      </w:r>
    </w:p>
    <w:p w14:paraId="02CB132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w:t>
      </w:r>
      <w:proofErr w:type="gramStart"/>
      <w:r w:rsidRPr="002B3E41">
        <w:rPr>
          <w:rFonts w:ascii="Book Antiqua" w:hAnsi="Book Antiqua"/>
          <w:sz w:val="19"/>
          <w:szCs w:val="19"/>
        </w:rPr>
        <w:t>1.°</w:t>
      </w:r>
      <w:proofErr w:type="gramEnd"/>
      <w:r w:rsidRPr="002B3E41">
        <w:rPr>
          <w:rFonts w:ascii="Book Antiqua" w:hAnsi="Book Antiqua"/>
          <w:sz w:val="19"/>
          <w:szCs w:val="19"/>
        </w:rPr>
        <w:t xml:space="preserve"> O juiz, sempre que possível, ouvirá a mãe sobre a paternidade alegada e mandará, em qualquer caso, notificar o suposto pai, independentemente de seu estado civil, para que se manifeste sobre a paternidade que lhe é atribuída.</w:t>
      </w:r>
    </w:p>
    <w:p w14:paraId="72DC2A4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w:t>
      </w:r>
      <w:proofErr w:type="gramStart"/>
      <w:r w:rsidRPr="002B3E41">
        <w:rPr>
          <w:rFonts w:ascii="Book Antiqua" w:hAnsi="Book Antiqua"/>
          <w:sz w:val="19"/>
          <w:szCs w:val="19"/>
        </w:rPr>
        <w:t>2.°</w:t>
      </w:r>
      <w:proofErr w:type="gramEnd"/>
      <w:r w:rsidRPr="002B3E41">
        <w:rPr>
          <w:rFonts w:ascii="Book Antiqua" w:hAnsi="Book Antiqua"/>
          <w:sz w:val="19"/>
          <w:szCs w:val="19"/>
        </w:rPr>
        <w:t xml:space="preserve"> O juiz, quando entender necessário, determinará que a diligência seja realizada em segredo de justiça e, se considerar conveniente, requisitará do oficial perante o qual realizado o registro de nascimento certidão integral.</w:t>
      </w:r>
    </w:p>
    <w:p w14:paraId="70A1425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w:t>
      </w:r>
      <w:proofErr w:type="gramStart"/>
      <w:r w:rsidRPr="002B3E41">
        <w:rPr>
          <w:rFonts w:ascii="Book Antiqua" w:hAnsi="Book Antiqua"/>
          <w:sz w:val="19"/>
          <w:szCs w:val="19"/>
        </w:rPr>
        <w:t>3.°</w:t>
      </w:r>
      <w:proofErr w:type="gramEnd"/>
      <w:r w:rsidRPr="002B3E41">
        <w:rPr>
          <w:rFonts w:ascii="Book Antiqua" w:hAnsi="Book Antiqua"/>
          <w:sz w:val="19"/>
          <w:szCs w:val="19"/>
        </w:rPr>
        <w:t xml:space="preserve"> No caso de o suposto pai confirmar expressamente a paternidade, será lavrado termo de reconhecimento e remetida certidão ao Oficial da serventia em que originalmente feito o registro de nascimento, para a devida averbação.</w:t>
      </w:r>
    </w:p>
    <w:p w14:paraId="38409F4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Se o suposto pai não atender, no prazo de 30 dias, a notificação judicial, ou negar a alegada paternidade, o juiz remeterá os autos ao representante do Ministério Público ou da Defensoria Pública para que intente, havendo elementos suficientes, a ação de investigação de paternidade.</w:t>
      </w:r>
    </w:p>
    <w:p w14:paraId="532F688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Nas hipóteses previstas no § 4.º deste artigo, é dispensável o ajuizamento de ação de investigação de paternidade pelo Ministério Público se, após o não comparecimento ou a recusa do suposto pai em assumir a paternidade a ele atribuída, a criança for encaminhada para adoção.</w:t>
      </w:r>
    </w:p>
    <w:p w14:paraId="30941FF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6.º A iniciativa conferida ao Ministério Público ou Defensoria Pública não impede a quem tenha legítimo interesse de intentar investigação, visando a obter o pretendido reconhecimento da paternidade.</w:t>
      </w:r>
    </w:p>
    <w:p w14:paraId="152EC40D" w14:textId="2E40DE65" w:rsidR="002B3E41" w:rsidRPr="002B3E41" w:rsidRDefault="002B3E41" w:rsidP="002B3E41">
      <w:pPr>
        <w:spacing w:before="100" w:beforeAutospacing="1" w:after="100" w:afterAutospacing="1" w:line="240" w:lineRule="auto"/>
        <w:jc w:val="both"/>
        <w:rPr>
          <w:rFonts w:ascii="Book Antiqua" w:hAnsi="Book Antiqua"/>
          <w:sz w:val="19"/>
          <w:szCs w:val="19"/>
        </w:rPr>
      </w:pPr>
      <w:r w:rsidRPr="001C0CCD">
        <w:rPr>
          <w:rFonts w:ascii="Book Antiqua" w:hAnsi="Book Antiqua"/>
          <w:b/>
          <w:bCs/>
          <w:sz w:val="19"/>
          <w:szCs w:val="19"/>
          <w:highlight w:val="magenta"/>
        </w:rPr>
        <w:t>Art. 500</w:t>
      </w:r>
      <w:r w:rsidRPr="001C0CCD">
        <w:rPr>
          <w:rFonts w:ascii="Book Antiqua" w:hAnsi="Book Antiqua"/>
          <w:b/>
          <w:bCs/>
          <w:sz w:val="19"/>
          <w:szCs w:val="19"/>
        </w:rPr>
        <w:t>. A sistemática estabelecida no presente Capítulo não poderá ser utilizada se já pleiteado em juízo o reconhecimento da paternidade, razão pela qual constará, ao final do termo referido nos artigos precedentes, conforme modelo, declaração da pessoa interessada, sob as penas da lei, de que isto não ocorreu</w:t>
      </w:r>
      <w:r w:rsidRPr="002B3E41">
        <w:rPr>
          <w:rFonts w:ascii="Book Antiqua" w:hAnsi="Book Antiqua"/>
          <w:sz w:val="19"/>
          <w:szCs w:val="19"/>
        </w:rPr>
        <w:t>.</w:t>
      </w:r>
      <w:r w:rsidR="001C0CCD">
        <w:rPr>
          <w:rFonts w:ascii="Book Antiqua" w:hAnsi="Book Antiqua"/>
          <w:sz w:val="19"/>
          <w:szCs w:val="19"/>
        </w:rPr>
        <w:t xml:space="preserve"> </w:t>
      </w:r>
      <w:r w:rsidR="001C0CCD">
        <w:rPr>
          <w:rFonts w:ascii="Book Antiqua" w:eastAsia="Times New Roman" w:hAnsi="Book Antiqua" w:cs="Times New Roman"/>
          <w:b/>
          <w:bCs/>
          <w:color w:val="FF0000"/>
          <w:sz w:val="16"/>
          <w:szCs w:val="16"/>
          <w:u w:val="single"/>
          <w:lang w:eastAsia="pt-BR"/>
        </w:rPr>
        <w:t>(Cartórios/TJSC-2023)</w:t>
      </w:r>
    </w:p>
    <w:p w14:paraId="0259927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501. Sem prejuízo das demais modalidades legalmente previstas, o reconhecimento espontâneo de filho poderá ser feito perante oficial de registro de pessoas naturais, a qualquer tempo, por escrito particular, que será arquivado em cartório.</w:t>
      </w:r>
    </w:p>
    <w:p w14:paraId="7575F8A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Para tal finalidade, a pessoa interessada poderá optar pela utilização de termo, cujo preenchimento será providenciado pelo oficial, conforme modelo anexo ao Provimento n. 16, de 17 de fevereiro de 2012, o qual será assinado por ambos.</w:t>
      </w:r>
    </w:p>
    <w:p w14:paraId="0102CAF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2.º A fim de efetuar o reconhecimento, o interessado poderá, facultativamente, comparecer a ofício de registro de pessoas naturais diverso daquele em que lavrado o assento natalício do filho, apresentando cópia da certidão de nascimento deste, ou informando em qual serventia foi realizado o respectivo registro e fornecendo dados para induvidosa identificação do registrado.</w:t>
      </w:r>
    </w:p>
    <w:p w14:paraId="5B114DB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No caso do parágrafo precedente, o oficial perante o qual houver comparecido o interessado remeterá, ao registrador da serventia em que realizado o registro natalício do reconhecido, o documento escrito e assinado em que consubstanciado o reconhecimento, com a qualificação completa da pessoa que reconheceu o filho e com a cópia, se apresentada, da certidão de nascimento.</w:t>
      </w:r>
    </w:p>
    <w:p w14:paraId="1A790EA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O reconhecimento de filho por pessoa relativamente incapaz independerá de assistência de seus pais, tutor ou curador.</w:t>
      </w:r>
    </w:p>
    <w:p w14:paraId="53A721B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502. A averbação do reconhecimento de filho realizado sob a égide deste Capítulo será concretizada diretamente pelo oficial da serventia em que lavrado o assento de nascimento, independentemente de manifestação do Ministério Público ou decisão judicial, mas dependerá de anuência escrita do filho maior, ou, se menor, da mãe.</w:t>
      </w:r>
    </w:p>
    <w:p w14:paraId="5425048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colheita dessa anuência poderá ser efetuada não só pelo oficial do local do registro, como por aquele, se diverso, perante o qual comparecer o reconhecedor.</w:t>
      </w:r>
    </w:p>
    <w:p w14:paraId="603526E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Na falta da mãe do menor, ou impossibilidade de manifestação válida desta ou do filho maior, o caso será apresentado ao juiz competente.</w:t>
      </w:r>
    </w:p>
    <w:p w14:paraId="596AFA4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Sempre que qualquer oficial de registro de pessoas naturais, ao atuar nos termos deste Capítulo, suspeitar de fraude, falsidade ou má-fé, não praticará o ato pretendido e submeterá o caso ao magistrado, comunicando, por escrito, os motivos da suspeita.</w:t>
      </w:r>
    </w:p>
    <w:p w14:paraId="4C0D076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503. Nas hipóteses de indicação do suposto pai e de reconhecimento voluntário de filho, competirá ao oficial a minuciosa verificação da identidade de pessoa interessada que, para os fins deste Capítulo, perante ele comparecer, mediante colheita, no termo próprio, de sua qualificação e assinatura, além de rigorosa conferência de seus documentos pessoais.</w:t>
      </w:r>
    </w:p>
    <w:p w14:paraId="31685E6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Em qualquer caso, o oficial perante o qual houver o comparecimento, após conferir o original, manterá em arquivo cópia de documento oficial de identificação do interessado, junto à cópia do termo, ou ao documento escrito, por este assinado.</w:t>
      </w:r>
    </w:p>
    <w:p w14:paraId="7C26F74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Na hipótese de comparecimento do interessado perante serventia diversa daquela em que foi lavrado o assento de nascimento, deste Capítulo, o oficial perante o qual o interessado comparecer, sem prejuízo da observância do procedimento já descrito, remeterá ao registrador da serventia em que lavrado o assento de nascimento, também, cópia do documento oficial de identificação do declarante.</w:t>
      </w:r>
    </w:p>
    <w:p w14:paraId="1DB7B4C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504. Haverá observância, no que couber, das normas legais referentes à gratuidade de atos.</w:t>
      </w:r>
    </w:p>
    <w:p w14:paraId="78D67988" w14:textId="77777777" w:rsidR="002B3E41" w:rsidRPr="00D07256" w:rsidRDefault="002B3E41" w:rsidP="00D07256">
      <w:pPr>
        <w:spacing w:before="100" w:beforeAutospacing="1" w:after="100" w:afterAutospacing="1" w:line="240" w:lineRule="auto"/>
        <w:jc w:val="center"/>
        <w:rPr>
          <w:rFonts w:ascii="Book Antiqua" w:hAnsi="Book Antiqua"/>
          <w:sz w:val="19"/>
          <w:szCs w:val="19"/>
        </w:rPr>
      </w:pPr>
      <w:r w:rsidRPr="00D07256">
        <w:rPr>
          <w:rFonts w:ascii="Book Antiqua" w:hAnsi="Book Antiqua"/>
          <w:sz w:val="19"/>
          <w:szCs w:val="19"/>
        </w:rPr>
        <w:t>CAPÍTULO IV</w:t>
      </w:r>
    </w:p>
    <w:p w14:paraId="65737DBC" w14:textId="77777777" w:rsidR="002B3E41" w:rsidRPr="00D07256" w:rsidRDefault="002B3E41" w:rsidP="00D07256">
      <w:pPr>
        <w:spacing w:before="100" w:beforeAutospacing="1" w:after="100" w:afterAutospacing="1" w:line="240" w:lineRule="auto"/>
        <w:jc w:val="center"/>
        <w:rPr>
          <w:rFonts w:ascii="Book Antiqua" w:hAnsi="Book Antiqua"/>
          <w:sz w:val="19"/>
          <w:szCs w:val="19"/>
        </w:rPr>
      </w:pPr>
      <w:r w:rsidRPr="00D07256">
        <w:rPr>
          <w:rFonts w:ascii="Book Antiqua" w:hAnsi="Book Antiqua"/>
          <w:sz w:val="19"/>
          <w:szCs w:val="19"/>
        </w:rPr>
        <w:t>DA PARENTALIDADE SOCIOAFETIVA</w:t>
      </w:r>
    </w:p>
    <w:p w14:paraId="1B05F745" w14:textId="77777777" w:rsidR="002B3E41" w:rsidRPr="00D07256" w:rsidRDefault="002B3E41" w:rsidP="00D07256">
      <w:pPr>
        <w:spacing w:before="100" w:beforeAutospacing="1" w:after="100" w:afterAutospacing="1" w:line="240" w:lineRule="auto"/>
        <w:jc w:val="center"/>
        <w:rPr>
          <w:rFonts w:ascii="Book Antiqua" w:hAnsi="Book Antiqua"/>
          <w:sz w:val="19"/>
          <w:szCs w:val="19"/>
        </w:rPr>
      </w:pPr>
      <w:r w:rsidRPr="00D07256">
        <w:rPr>
          <w:rFonts w:ascii="Book Antiqua" w:hAnsi="Book Antiqua"/>
          <w:sz w:val="19"/>
          <w:szCs w:val="19"/>
        </w:rPr>
        <w:t>Seção I</w:t>
      </w:r>
    </w:p>
    <w:p w14:paraId="46485432" w14:textId="08EE9766" w:rsidR="002B3E41" w:rsidRPr="00D07256" w:rsidRDefault="002B3E41" w:rsidP="00D07256">
      <w:pPr>
        <w:spacing w:before="100" w:beforeAutospacing="1" w:after="100" w:afterAutospacing="1" w:line="240" w:lineRule="auto"/>
        <w:jc w:val="center"/>
        <w:rPr>
          <w:rFonts w:ascii="Book Antiqua" w:hAnsi="Book Antiqua"/>
          <w:sz w:val="19"/>
          <w:szCs w:val="19"/>
        </w:rPr>
      </w:pPr>
      <w:r w:rsidRPr="00D07256">
        <w:rPr>
          <w:rFonts w:ascii="Book Antiqua" w:hAnsi="Book Antiqua"/>
          <w:sz w:val="19"/>
          <w:szCs w:val="19"/>
        </w:rPr>
        <w:t>Das Disposições Gerais</w:t>
      </w:r>
    </w:p>
    <w:p w14:paraId="3488E3FB" w14:textId="72363C54" w:rsidR="002B3E41" w:rsidRPr="00726A64" w:rsidRDefault="002B3E41" w:rsidP="002B3E41">
      <w:pPr>
        <w:spacing w:before="100" w:beforeAutospacing="1" w:after="100" w:afterAutospacing="1" w:line="240" w:lineRule="auto"/>
        <w:jc w:val="both"/>
        <w:rPr>
          <w:rFonts w:ascii="Book Antiqua" w:hAnsi="Book Antiqua"/>
          <w:b/>
          <w:bCs/>
          <w:sz w:val="19"/>
          <w:szCs w:val="19"/>
        </w:rPr>
      </w:pPr>
      <w:bookmarkStart w:id="0" w:name="_Hlk198903010"/>
      <w:r w:rsidRPr="00D07256">
        <w:rPr>
          <w:rFonts w:ascii="Book Antiqua" w:hAnsi="Book Antiqua"/>
          <w:b/>
          <w:bCs/>
          <w:sz w:val="19"/>
          <w:szCs w:val="19"/>
          <w:highlight w:val="magenta"/>
        </w:rPr>
        <w:t>Art. 505</w:t>
      </w:r>
      <w:r w:rsidRPr="002B3E41">
        <w:rPr>
          <w:rFonts w:ascii="Book Antiqua" w:hAnsi="Book Antiqua"/>
          <w:sz w:val="19"/>
          <w:szCs w:val="19"/>
        </w:rPr>
        <w:t xml:space="preserve">. </w:t>
      </w:r>
      <w:r w:rsidRPr="00370974">
        <w:rPr>
          <w:rFonts w:ascii="Book Antiqua" w:hAnsi="Book Antiqua"/>
          <w:b/>
          <w:bCs/>
          <w:sz w:val="19"/>
          <w:szCs w:val="19"/>
        </w:rPr>
        <w:t>O reconhecimento voluntário da paternidade ou da maternidade socioafetiva de pessoas acima de 12 anos de idade será autorizado perante os oficiais de registro civil das pessoas naturais.</w:t>
      </w:r>
      <w:bookmarkEnd w:id="0"/>
      <w:r w:rsidR="00370974" w:rsidRPr="00370974">
        <w:rPr>
          <w:rFonts w:ascii="Book Antiqua" w:hAnsi="Book Antiqua"/>
          <w:b/>
          <w:bCs/>
          <w:sz w:val="19"/>
          <w:szCs w:val="19"/>
        </w:rPr>
        <w:t xml:space="preserve"> </w:t>
      </w:r>
      <w:r w:rsidR="00370974" w:rsidRPr="00370974">
        <w:rPr>
          <w:rFonts w:ascii="Book Antiqua" w:eastAsia="Times New Roman" w:hAnsi="Book Antiqua" w:cs="Times New Roman"/>
          <w:b/>
          <w:bCs/>
          <w:color w:val="FF0000"/>
          <w:sz w:val="16"/>
          <w:szCs w:val="16"/>
          <w:u w:val="single"/>
          <w:lang w:eastAsia="pt-BR"/>
        </w:rPr>
        <w:t>(Cartórios/TJSE-2023)</w:t>
      </w:r>
      <w:r w:rsidR="00726A64">
        <w:rPr>
          <w:rFonts w:ascii="Book Antiqua" w:eastAsia="Times New Roman" w:hAnsi="Book Antiqua" w:cs="Times New Roman"/>
          <w:b/>
          <w:bCs/>
          <w:color w:val="FF0000"/>
          <w:sz w:val="16"/>
          <w:szCs w:val="16"/>
          <w:lang w:eastAsia="pt-BR"/>
        </w:rPr>
        <w:t xml:space="preserve"> </w:t>
      </w:r>
      <w:r w:rsidR="00726A64">
        <w:rPr>
          <w:rFonts w:ascii="Book Antiqua" w:eastAsia="Times New Roman" w:hAnsi="Book Antiqua" w:cs="Times New Roman"/>
          <w:b/>
          <w:bCs/>
          <w:color w:val="FF0000"/>
          <w:sz w:val="16"/>
          <w:szCs w:val="16"/>
          <w:u w:val="single"/>
          <w:lang w:eastAsia="pt-BR"/>
        </w:rPr>
        <w:t>(MPSC-2024)</w:t>
      </w:r>
    </w:p>
    <w:p w14:paraId="235DED8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reconhecimento voluntário da paternidade ou da maternidade será irrevogável, somente podendo ser desconstituído pela via judicial, nas hipóteses de vício de vontade, fraude ou simulação.</w:t>
      </w:r>
    </w:p>
    <w:p w14:paraId="5C25E70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2.º Poderão requerer o reconhecimento da paternidade ou da maternidade socioafetiva de filho os maiores de 18 anos de idade, independentemente do estado civil.</w:t>
      </w:r>
    </w:p>
    <w:p w14:paraId="43F1ACEA" w14:textId="05F06194" w:rsidR="002B3E41" w:rsidRPr="00726A64" w:rsidRDefault="002B3E41" w:rsidP="002B3E41">
      <w:pPr>
        <w:spacing w:before="100" w:beforeAutospacing="1" w:after="100" w:afterAutospacing="1" w:line="240" w:lineRule="auto"/>
        <w:jc w:val="both"/>
        <w:rPr>
          <w:rFonts w:ascii="Book Antiqua" w:hAnsi="Book Antiqua"/>
          <w:b/>
          <w:bCs/>
          <w:sz w:val="19"/>
          <w:szCs w:val="19"/>
        </w:rPr>
      </w:pPr>
      <w:r w:rsidRPr="00D07256">
        <w:rPr>
          <w:rFonts w:ascii="Book Antiqua" w:hAnsi="Book Antiqua"/>
          <w:b/>
          <w:bCs/>
          <w:sz w:val="19"/>
          <w:szCs w:val="19"/>
          <w:highlight w:val="magenta"/>
        </w:rPr>
        <w:t>§ 3.º</w:t>
      </w:r>
      <w:r w:rsidRPr="002B3E41">
        <w:rPr>
          <w:rFonts w:ascii="Book Antiqua" w:hAnsi="Book Antiqua"/>
          <w:sz w:val="19"/>
          <w:szCs w:val="19"/>
        </w:rPr>
        <w:t xml:space="preserve"> </w:t>
      </w:r>
      <w:r w:rsidRPr="00726A64">
        <w:rPr>
          <w:rFonts w:ascii="Book Antiqua" w:hAnsi="Book Antiqua"/>
          <w:b/>
          <w:bCs/>
          <w:caps/>
          <w:sz w:val="19"/>
          <w:szCs w:val="19"/>
          <w:highlight w:val="green"/>
        </w:rPr>
        <w:t>Não poderão reconhecer</w:t>
      </w:r>
      <w:r w:rsidRPr="00D07256">
        <w:rPr>
          <w:rFonts w:ascii="Book Antiqua" w:hAnsi="Book Antiqua"/>
          <w:b/>
          <w:bCs/>
          <w:sz w:val="19"/>
          <w:szCs w:val="19"/>
        </w:rPr>
        <w:t xml:space="preserve"> a paternidade ou a maternidade socioafetiva os irmãos entre si </w:t>
      </w:r>
      <w:r w:rsidRPr="00726A64">
        <w:rPr>
          <w:rFonts w:ascii="Book Antiqua" w:hAnsi="Book Antiqua"/>
          <w:b/>
          <w:bCs/>
          <w:caps/>
          <w:sz w:val="19"/>
          <w:szCs w:val="19"/>
          <w:highlight w:val="green"/>
        </w:rPr>
        <w:t>nem</w:t>
      </w:r>
      <w:r w:rsidRPr="00D07256">
        <w:rPr>
          <w:rFonts w:ascii="Book Antiqua" w:hAnsi="Book Antiqua"/>
          <w:b/>
          <w:bCs/>
          <w:sz w:val="19"/>
          <w:szCs w:val="19"/>
        </w:rPr>
        <w:t xml:space="preserve"> os ascendentes</w:t>
      </w:r>
      <w:r w:rsidRPr="00D07256">
        <w:rPr>
          <w:rFonts w:ascii="Book Antiqua" w:hAnsi="Book Antiqua"/>
          <w:sz w:val="16"/>
          <w:szCs w:val="16"/>
        </w:rPr>
        <w:t>.</w:t>
      </w:r>
      <w:r w:rsidR="00D07256" w:rsidRPr="00D07256">
        <w:rPr>
          <w:rFonts w:ascii="Book Antiqua" w:hAnsi="Book Antiqua"/>
          <w:sz w:val="16"/>
          <w:szCs w:val="16"/>
        </w:rPr>
        <w:t xml:space="preserve"> </w:t>
      </w:r>
      <w:r w:rsidR="00D07256" w:rsidRPr="00D07256">
        <w:rPr>
          <w:rFonts w:ascii="Book Antiqua" w:hAnsi="Book Antiqua"/>
          <w:b/>
          <w:bCs/>
          <w:color w:val="FF0000"/>
          <w:sz w:val="16"/>
          <w:szCs w:val="16"/>
          <w:u w:val="single"/>
        </w:rPr>
        <w:t>(MPPR-2023)</w:t>
      </w:r>
      <w:r w:rsidR="00726A64">
        <w:rPr>
          <w:rFonts w:ascii="Book Antiqua" w:hAnsi="Book Antiqua"/>
          <w:b/>
          <w:bCs/>
          <w:color w:val="FF0000"/>
          <w:sz w:val="16"/>
          <w:szCs w:val="16"/>
        </w:rPr>
        <w:t xml:space="preserve"> </w:t>
      </w:r>
      <w:r w:rsidR="00726A64">
        <w:rPr>
          <w:rFonts w:ascii="Book Antiqua" w:eastAsia="Times New Roman" w:hAnsi="Book Antiqua" w:cs="Times New Roman"/>
          <w:b/>
          <w:bCs/>
          <w:color w:val="FF0000"/>
          <w:sz w:val="16"/>
          <w:szCs w:val="16"/>
          <w:u w:val="single"/>
          <w:lang w:eastAsia="pt-BR"/>
        </w:rPr>
        <w:t>(MPSC-2024)</w:t>
      </w:r>
    </w:p>
    <w:p w14:paraId="324F560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O pretenso pai ou mãe será pelo menos 16 anos mais velho que o filho a ser reconhecido.</w:t>
      </w:r>
    </w:p>
    <w:p w14:paraId="3055DC8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506. A paternidade ou a maternidade socioafetiva deve ser estável e deve estar exteriorizada socialmente.</w:t>
      </w:r>
    </w:p>
    <w:p w14:paraId="78C4CD6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registrador deverá atestar a existência do vínculo afetivo da paternidade ou da maternidade socioafetiva mediante apuração objetiva por intermédio da verificação de elementos concretos.</w:t>
      </w:r>
    </w:p>
    <w:p w14:paraId="52D03BA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requerente demonstrará a afetividade por todos os meios em direito admitidos, bem como por documentos, tais como: apontamento escolar como responsável ou representante do aluno; inscrição do pretenso filho em plano de saúde ou em órgão de previdência; registro oficial de que residem na mesma unidade domiciliar; vínculo de conjugalidade — casamento ou união estável — com o ascendente biológico; inscrição como dependente do requerente em entidades associativas; fotografias em celebrações relevantes; declaração de testemunhas com firma reconhecida.</w:t>
      </w:r>
    </w:p>
    <w:p w14:paraId="75DB43C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ausência destes documentos não impede o registro, desde que justificada a impossibilidade, no entanto, o registrador deverá atestar como apurou o vínculo socioafetivo.</w:t>
      </w:r>
    </w:p>
    <w:p w14:paraId="2A1FA6C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Os documentos colhidos na apuração do vínculo socioafetivo deverão ser arquivados pelo registrador (originais ou cópias) junto ao requerimento.</w:t>
      </w:r>
    </w:p>
    <w:p w14:paraId="0A19ED7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507. O reconhecimento da paternidade ou da maternidade socioafetiva será processado perante o oficial de registro civil das pessoas naturais, ainda que </w:t>
      </w:r>
      <w:proofErr w:type="spellStart"/>
      <w:r w:rsidRPr="002B3E41">
        <w:rPr>
          <w:rFonts w:ascii="Book Antiqua" w:hAnsi="Book Antiqua"/>
          <w:sz w:val="19"/>
          <w:szCs w:val="19"/>
        </w:rPr>
        <w:t>diverso</w:t>
      </w:r>
      <w:proofErr w:type="spellEnd"/>
      <w:r w:rsidRPr="002B3E41">
        <w:rPr>
          <w:rFonts w:ascii="Book Antiqua" w:hAnsi="Book Antiqua"/>
          <w:sz w:val="19"/>
          <w:szCs w:val="19"/>
        </w:rPr>
        <w:t xml:space="preserve"> daquele em que foi lavrado o assento, mediante a exibição de documento oficial de identificação com foto do requerente e da certidão de nascimento do filho, ambos em original e cópia, sem constar do traslado menção à origem da filiação.</w:t>
      </w:r>
    </w:p>
    <w:p w14:paraId="5F25D81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registrador deverá proceder à minuciosa verificação da identidade do requerente, mediante coleta, em termo próprio, por escrito particular, conforme modelo constante do Anexo VI do Provimento n. 63, de 14 de novembro de 2017, de sua qualificação e assinatura, além de proceder à rigorosa conferência dos documentos pessoais.</w:t>
      </w:r>
    </w:p>
    <w:p w14:paraId="094AEAD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registrador, ao conferir o original, manterá em arquivo cópia de documento de identificação do requerente, junto ao termo assinado.</w:t>
      </w:r>
    </w:p>
    <w:p w14:paraId="62836DB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Constarão do termo, além dos dados do requerente, os dados do campo FILIAÇÃO e do filho que constam no registro, devendo o registrador colher a assinatura do pai e da mãe do reconhecido, caso este seja menor.</w:t>
      </w:r>
    </w:p>
    <w:p w14:paraId="0CAFCB0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Se o filho for menor de 18 anos de idade, o reconhecimento da paternidade ou da maternidade socioafetiva exigirá o seu consentimento.</w:t>
      </w:r>
    </w:p>
    <w:p w14:paraId="1FDB90F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A coleta da anuência tanto do pai quanto da mãe e do filho maior de 12 anos de idade deverá ser feita pessoalmente perante o oficial de registro civil das pessoas naturais ou escrevente autorizado.</w:t>
      </w:r>
    </w:p>
    <w:p w14:paraId="7B13895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6.º Na falta da mãe ou do pai do menor, na impossibilidade de manifestação válida destes ou do filho, quando exigido, o caso será apresentado ao juiz competente nos termos da legislação local.</w:t>
      </w:r>
    </w:p>
    <w:p w14:paraId="2042FBE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7.º Serão observadas as regras da tomada de decisão apoiada quando o procedimento envolver a participação de pessoa com deficiência (Capítulo III do Título IV do Livro IV do Código Civil).</w:t>
      </w:r>
    </w:p>
    <w:p w14:paraId="26D838C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8.º O reconhecimento da paternidade ou da maternidade socioafetiva poderá ocorrer por meio de documento público ou particular de disposição de última vontade, desde que seguidos os demais trâmites previstos neste Capítulo.</w:t>
      </w:r>
    </w:p>
    <w:p w14:paraId="1256B23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9.º Atendidos os requisitos para o reconhecimento da paternidade ou da maternidade socioafetiva, o registrador encaminhará o expediente ao representante do Ministério Público para parecer:</w:t>
      </w:r>
    </w:p>
    <w:p w14:paraId="6D14245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registro da paternidade ou da maternidade socioafetiva será realizado pelo registrador após o parecer favorável do Ministério Público;</w:t>
      </w:r>
    </w:p>
    <w:p w14:paraId="20A0353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se</w:t>
      </w:r>
      <w:proofErr w:type="gramEnd"/>
      <w:r w:rsidRPr="002B3E41">
        <w:rPr>
          <w:rFonts w:ascii="Book Antiqua" w:hAnsi="Book Antiqua"/>
          <w:sz w:val="19"/>
          <w:szCs w:val="19"/>
        </w:rPr>
        <w:t xml:space="preserve"> o parecer for desfavorável, o registrador não procederá o registro da paternidade ou maternidade socioafetiva e comunicará o ocorrido ao requerente, arquivando-se o expediente; e</w:t>
      </w:r>
    </w:p>
    <w:p w14:paraId="76CD705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eventual dúvida referente ao registro deverá ser remetida ao juízo competente para dirimi-la.</w:t>
      </w:r>
    </w:p>
    <w:p w14:paraId="5B32187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508. Suspeitando de fraude, falsidade, má-fé, vício de vontade, simulação ou dúvida sobre a configuração do estado de posse de filho, o registrador fundamentará a recusa, não praticará o ato e encaminhará o pedido ao juiz competente nos termos da legislação local.</w:t>
      </w:r>
    </w:p>
    <w:p w14:paraId="7404A76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509. A discussão judicial sobre o reconhecimento da paternidade ou de procedimento de adoção obstará o reconhecimento da filiação pela sistemática estabelecida neste Capítulo.</w:t>
      </w:r>
    </w:p>
    <w:p w14:paraId="6C13904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requerente deverá declarar o desconhecimento da existência de processo judicial em que se discuta a filiação do reconhecendo, sob pena de incorrer em ilícito civil e penal.</w:t>
      </w:r>
    </w:p>
    <w:p w14:paraId="46CEDBB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510. O reconhecimento da paternidade ou da maternidade socioafetiva somente poderá ser realizado de forma unilateral e não implicará o registro de mais de dois pais e de duas mães no campo FILIAÇÃO no assento de nascimento.</w:t>
      </w:r>
    </w:p>
    <w:p w14:paraId="43BCDF7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Somente é permitida a inclusão de um ascendente socioafetivo, seja do lado paterno ou do materno.</w:t>
      </w:r>
    </w:p>
    <w:p w14:paraId="1F1E572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inclusão de mais de um ascendente socioafetivo deverá tramitar pela via judicial.</w:t>
      </w:r>
    </w:p>
    <w:p w14:paraId="213B3D9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511. O reconhecimento espontâneo da paternidade ou da maternidade socioafetiva não obstaculizará a discussão judicial sobre a verdade biológica.</w:t>
      </w:r>
    </w:p>
    <w:p w14:paraId="1DB1BED2"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V</w:t>
      </w:r>
    </w:p>
    <w:p w14:paraId="54AB3B07"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REPRODUÇÃO ASSISTIDA</w:t>
      </w:r>
    </w:p>
    <w:p w14:paraId="3821B77A"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10C904B0"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55DD76B5" w14:textId="570BF6A3" w:rsidR="002B3E41" w:rsidRPr="002B3E41" w:rsidRDefault="002B3E41" w:rsidP="002B3E41">
      <w:pPr>
        <w:spacing w:before="100" w:beforeAutospacing="1" w:after="100" w:afterAutospacing="1" w:line="240" w:lineRule="auto"/>
        <w:jc w:val="both"/>
        <w:rPr>
          <w:rFonts w:ascii="Book Antiqua" w:hAnsi="Book Antiqua"/>
          <w:sz w:val="19"/>
          <w:szCs w:val="19"/>
        </w:rPr>
      </w:pPr>
      <w:r w:rsidRPr="00CD333B">
        <w:rPr>
          <w:rFonts w:ascii="Book Antiqua" w:hAnsi="Book Antiqua"/>
          <w:b/>
          <w:bCs/>
          <w:sz w:val="19"/>
          <w:szCs w:val="19"/>
          <w:highlight w:val="magenta"/>
        </w:rPr>
        <w:t>Art. 512</w:t>
      </w:r>
      <w:r w:rsidRPr="00CD333B">
        <w:rPr>
          <w:rFonts w:ascii="Book Antiqua" w:hAnsi="Book Antiqua"/>
          <w:b/>
          <w:bCs/>
          <w:sz w:val="19"/>
          <w:szCs w:val="19"/>
        </w:rPr>
        <w:t>. O assento de nascimento de filho havido por técnicas de reprodução assistida será inscrito no Livro A, independentemente de prévia autorização judicial e observada a legislação em vigor no que for pertinente, mediante o comparecimento de ambos os pais, munidos de documentação exigida por este Capítulo</w:t>
      </w:r>
      <w:r w:rsidRPr="002B3E41">
        <w:rPr>
          <w:rFonts w:ascii="Book Antiqua" w:hAnsi="Book Antiqua"/>
          <w:sz w:val="19"/>
          <w:szCs w:val="19"/>
        </w:rPr>
        <w:t>.</w:t>
      </w:r>
      <w:r w:rsidR="00CD333B">
        <w:rPr>
          <w:rFonts w:ascii="Book Antiqua" w:hAnsi="Book Antiqua"/>
          <w:sz w:val="19"/>
          <w:szCs w:val="19"/>
        </w:rPr>
        <w:t xml:space="preserve"> </w:t>
      </w:r>
      <w:bookmarkStart w:id="1" w:name="_Hlk198901790"/>
      <w:r w:rsidR="00CD333B">
        <w:rPr>
          <w:rFonts w:ascii="Book Antiqua" w:eastAsia="Times New Roman" w:hAnsi="Book Antiqua" w:cs="Times New Roman"/>
          <w:b/>
          <w:bCs/>
          <w:color w:val="FF0000"/>
          <w:sz w:val="16"/>
          <w:szCs w:val="16"/>
          <w:u w:val="single"/>
          <w:lang w:eastAsia="pt-BR"/>
        </w:rPr>
        <w:t>(TJDFT-2023)</w:t>
      </w:r>
      <w:bookmarkEnd w:id="1"/>
    </w:p>
    <w:p w14:paraId="5EB10BF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Se os pais forem casados ou conviverem em união estável, poderá somente um deles comparecer ao ato de registro, desde que apresente a documentação exigida neste Capítulo.</w:t>
      </w:r>
    </w:p>
    <w:p w14:paraId="4EDFCA0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No caso de filhos de casais homoafetivos, o assento de nascimento deverá ser adequado para que constem os nomes dos ascendentes, sem referência a distinção quanto à ascendência paterna ou materna.</w:t>
      </w:r>
    </w:p>
    <w:p w14:paraId="64DCF94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CD333B">
        <w:rPr>
          <w:rFonts w:ascii="Book Antiqua" w:hAnsi="Book Antiqua"/>
          <w:b/>
          <w:bCs/>
          <w:sz w:val="19"/>
          <w:szCs w:val="19"/>
          <w:highlight w:val="magenta"/>
        </w:rPr>
        <w:lastRenderedPageBreak/>
        <w:t>Art. 513</w:t>
      </w:r>
      <w:r w:rsidRPr="002B3E41">
        <w:rPr>
          <w:rFonts w:ascii="Book Antiqua" w:hAnsi="Book Antiqua"/>
          <w:sz w:val="19"/>
          <w:szCs w:val="19"/>
        </w:rPr>
        <w:t>. Será indispensável, para fins de registro e de emissão da certidão de nascimento, a apresentação dos seguintes documentos:</w:t>
      </w:r>
    </w:p>
    <w:p w14:paraId="0B56851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declaração</w:t>
      </w:r>
      <w:proofErr w:type="gramEnd"/>
      <w:r w:rsidRPr="002B3E41">
        <w:rPr>
          <w:rFonts w:ascii="Book Antiqua" w:hAnsi="Book Antiqua"/>
          <w:sz w:val="19"/>
          <w:szCs w:val="19"/>
        </w:rPr>
        <w:t xml:space="preserve"> de nascido vivo (DNV);</w:t>
      </w:r>
    </w:p>
    <w:p w14:paraId="7AEF44B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declaração</w:t>
      </w:r>
      <w:proofErr w:type="gramEnd"/>
      <w:r w:rsidRPr="002B3E41">
        <w:rPr>
          <w:rFonts w:ascii="Book Antiqua" w:hAnsi="Book Antiqua"/>
          <w:sz w:val="19"/>
          <w:szCs w:val="19"/>
        </w:rPr>
        <w:t>, com firma reconhecida, do diretor técnico da clínica, centro ou serviço de reprodução humana em que foi realizada a reprodução assistida, indicando que a criança foi gerada por reprodução assistida heteróloga, assim como o nome dos beneficiários;</w:t>
      </w:r>
    </w:p>
    <w:p w14:paraId="516152E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certidão de casamento, certidão de conversão de união estável em casamento, escritura pública de união estável ou sentença em que foi reconhecida a união estável do casal.</w:t>
      </w:r>
    </w:p>
    <w:p w14:paraId="18BFFA2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Na hipótese de gestação por substituição, não constará do registro o nome da parturiente, informado na declaração de nascido vivo, devendo ser apresentado termo de compromisso firmado pela doadora temporária do útero, esclarecendo a questão da filiação.</w:t>
      </w:r>
    </w:p>
    <w:p w14:paraId="3D16DBA3" w14:textId="2BAFF10D" w:rsidR="002B3E41" w:rsidRPr="002B3E41" w:rsidRDefault="002B3E41" w:rsidP="002B3E41">
      <w:pPr>
        <w:spacing w:before="100" w:beforeAutospacing="1" w:after="100" w:afterAutospacing="1" w:line="240" w:lineRule="auto"/>
        <w:jc w:val="both"/>
        <w:rPr>
          <w:rFonts w:ascii="Book Antiqua" w:hAnsi="Book Antiqua"/>
          <w:sz w:val="19"/>
          <w:szCs w:val="19"/>
        </w:rPr>
      </w:pPr>
      <w:r w:rsidRPr="00CD333B">
        <w:rPr>
          <w:rFonts w:ascii="Book Antiqua" w:hAnsi="Book Antiqua"/>
          <w:b/>
          <w:bCs/>
          <w:sz w:val="19"/>
          <w:szCs w:val="19"/>
          <w:highlight w:val="magenta"/>
        </w:rPr>
        <w:t>§ 2.º</w:t>
      </w:r>
      <w:r w:rsidRPr="00CD333B">
        <w:rPr>
          <w:rFonts w:ascii="Book Antiqua" w:hAnsi="Book Antiqua"/>
          <w:b/>
          <w:bCs/>
          <w:sz w:val="19"/>
          <w:szCs w:val="19"/>
        </w:rPr>
        <w:t xml:space="preserve"> Nas hipóteses de reprodução assistida post mortem, além dos documentos elencados nos incisos do caput deste artigo, conforme o caso, deverá ser apresentado termo de autorização prévia específica do falecido ou falecida para uso do material biológico preservado, lavrado por instrumento público ou particular com firma reconhecida</w:t>
      </w:r>
      <w:r w:rsidRPr="002B3E41">
        <w:rPr>
          <w:rFonts w:ascii="Book Antiqua" w:hAnsi="Book Antiqua"/>
          <w:sz w:val="19"/>
          <w:szCs w:val="19"/>
        </w:rPr>
        <w:t>.</w:t>
      </w:r>
      <w:r w:rsidR="00CD333B">
        <w:rPr>
          <w:rFonts w:ascii="Book Antiqua" w:hAnsi="Book Antiqua"/>
          <w:sz w:val="19"/>
          <w:szCs w:val="19"/>
        </w:rPr>
        <w:t xml:space="preserve"> </w:t>
      </w:r>
      <w:bookmarkStart w:id="2" w:name="_Hlk198902789"/>
      <w:r w:rsidR="00CD333B">
        <w:rPr>
          <w:rFonts w:ascii="Book Antiqua" w:eastAsia="Times New Roman" w:hAnsi="Book Antiqua" w:cs="Times New Roman"/>
          <w:b/>
          <w:bCs/>
          <w:color w:val="FF0000"/>
          <w:sz w:val="16"/>
          <w:szCs w:val="16"/>
          <w:u w:val="single"/>
          <w:lang w:eastAsia="pt-BR"/>
        </w:rPr>
        <w:t>(Cartórios/TJSE-2023)</w:t>
      </w:r>
      <w:bookmarkEnd w:id="2"/>
    </w:p>
    <w:p w14:paraId="3DDE309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conhecimento da ascendência biológica não importará no reconhecimento do vínculo de parentesco e dos respectivos efeitos jurídicos entre o doador ou a doadora e o filho gerado por meio da reprodução assistida.</w:t>
      </w:r>
    </w:p>
    <w:p w14:paraId="1078EFC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514. Será vedada aos oficiais registradores a recusa ao registro de nascimento e à emissão da respectiva certidão de filhos havidos por técnica de reprodução assistida, nos termos deste Capítulo.</w:t>
      </w:r>
    </w:p>
    <w:p w14:paraId="6B6F477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recusa prevista no caput deverá ser comunicada ao juiz competente nos termos da legislação local, para as providências disciplinares cabíveis.</w:t>
      </w:r>
    </w:p>
    <w:p w14:paraId="05875F2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Todos os documentos apresentados na forma deste Capítulo deverão permanecer arquivados no ofício em que foi lavrado o registro civil.</w:t>
      </w:r>
    </w:p>
    <w:p w14:paraId="016B866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 Os registradores, para os fins do presente Capítulo, deverão observar as normas legais referentes à gratuidade de atos.</w:t>
      </w:r>
    </w:p>
    <w:p w14:paraId="704D9447" w14:textId="77777777" w:rsidR="002B3E41" w:rsidRPr="00220E71" w:rsidRDefault="002B3E41" w:rsidP="00220E71">
      <w:pPr>
        <w:spacing w:before="100" w:beforeAutospacing="1" w:after="100" w:afterAutospacing="1" w:line="240" w:lineRule="auto"/>
        <w:jc w:val="center"/>
        <w:rPr>
          <w:rFonts w:ascii="Book Antiqua" w:hAnsi="Book Antiqua"/>
          <w:sz w:val="19"/>
          <w:szCs w:val="19"/>
        </w:rPr>
      </w:pPr>
      <w:r w:rsidRPr="00220E71">
        <w:rPr>
          <w:rFonts w:ascii="Book Antiqua" w:hAnsi="Book Antiqua"/>
          <w:sz w:val="19"/>
          <w:szCs w:val="19"/>
        </w:rPr>
        <w:t>CAPÍTULO V-A</w:t>
      </w:r>
    </w:p>
    <w:p w14:paraId="5173B2A0" w14:textId="77777777" w:rsidR="002B3E41" w:rsidRPr="00220E71" w:rsidRDefault="002B3E41" w:rsidP="00220E71">
      <w:pPr>
        <w:spacing w:before="100" w:beforeAutospacing="1" w:after="100" w:afterAutospacing="1" w:line="240" w:lineRule="auto"/>
        <w:jc w:val="center"/>
        <w:rPr>
          <w:rFonts w:ascii="Book Antiqua" w:hAnsi="Book Antiqua"/>
          <w:sz w:val="19"/>
          <w:szCs w:val="19"/>
        </w:rPr>
      </w:pPr>
      <w:r w:rsidRPr="00220E71">
        <w:rPr>
          <w:rFonts w:ascii="Book Antiqua" w:hAnsi="Book Antiqua"/>
          <w:sz w:val="19"/>
          <w:szCs w:val="19"/>
        </w:rPr>
        <w:t>DA ALTERAÇÃO EXTRAJUDICIAL DO NOME</w:t>
      </w:r>
    </w:p>
    <w:p w14:paraId="1C89AE5E" w14:textId="31BEED1D" w:rsidR="002B3E41" w:rsidRPr="00220E71" w:rsidRDefault="002B3E41" w:rsidP="00220E71">
      <w:pPr>
        <w:spacing w:before="100" w:beforeAutospacing="1" w:after="100" w:afterAutospacing="1" w:line="240" w:lineRule="auto"/>
        <w:jc w:val="center"/>
        <w:rPr>
          <w:rFonts w:ascii="Book Antiqua" w:hAnsi="Book Antiqua"/>
          <w:sz w:val="19"/>
          <w:szCs w:val="19"/>
        </w:rPr>
      </w:pPr>
      <w:r w:rsidRPr="00220E71">
        <w:rPr>
          <w:rFonts w:ascii="Book Antiqua" w:hAnsi="Book Antiqua"/>
          <w:sz w:val="19"/>
          <w:szCs w:val="19"/>
        </w:rPr>
        <w:t>(incluído pelo Provimento n. 153, de 26.9.2023)</w:t>
      </w:r>
    </w:p>
    <w:p w14:paraId="511C8291" w14:textId="77777777" w:rsidR="002B3E41" w:rsidRPr="00220E71" w:rsidRDefault="002B3E41" w:rsidP="00220E71">
      <w:pPr>
        <w:spacing w:before="100" w:beforeAutospacing="1" w:after="100" w:afterAutospacing="1" w:line="240" w:lineRule="auto"/>
        <w:jc w:val="center"/>
        <w:rPr>
          <w:rFonts w:ascii="Book Antiqua" w:hAnsi="Book Antiqua"/>
          <w:sz w:val="19"/>
          <w:szCs w:val="19"/>
        </w:rPr>
      </w:pPr>
      <w:r w:rsidRPr="00220E71">
        <w:rPr>
          <w:rFonts w:ascii="Book Antiqua" w:hAnsi="Book Antiqua"/>
          <w:sz w:val="19"/>
          <w:szCs w:val="19"/>
        </w:rPr>
        <w:t>Seção I</w:t>
      </w:r>
    </w:p>
    <w:p w14:paraId="53745F12" w14:textId="77777777" w:rsidR="002B3E41" w:rsidRPr="00220E71" w:rsidRDefault="002B3E41" w:rsidP="00220E71">
      <w:pPr>
        <w:spacing w:before="100" w:beforeAutospacing="1" w:after="100" w:afterAutospacing="1" w:line="240" w:lineRule="auto"/>
        <w:jc w:val="center"/>
        <w:rPr>
          <w:rFonts w:ascii="Book Antiqua" w:hAnsi="Book Antiqua"/>
          <w:sz w:val="19"/>
          <w:szCs w:val="19"/>
        </w:rPr>
      </w:pPr>
      <w:r w:rsidRPr="00220E71">
        <w:rPr>
          <w:rFonts w:ascii="Book Antiqua" w:hAnsi="Book Antiqua"/>
          <w:sz w:val="19"/>
          <w:szCs w:val="19"/>
        </w:rPr>
        <w:t>Das Disposições Gerais</w:t>
      </w:r>
    </w:p>
    <w:p w14:paraId="11697E23" w14:textId="049B3859" w:rsidR="002B3E41" w:rsidRPr="00220E71" w:rsidRDefault="002B3E41" w:rsidP="00220E71">
      <w:pPr>
        <w:spacing w:before="100" w:beforeAutospacing="1" w:after="100" w:afterAutospacing="1" w:line="240" w:lineRule="auto"/>
        <w:jc w:val="center"/>
        <w:rPr>
          <w:rFonts w:ascii="Book Antiqua" w:hAnsi="Book Antiqua"/>
          <w:sz w:val="19"/>
          <w:szCs w:val="19"/>
        </w:rPr>
      </w:pPr>
      <w:r w:rsidRPr="00220E71">
        <w:rPr>
          <w:rFonts w:ascii="Book Antiqua" w:hAnsi="Book Antiqua"/>
          <w:sz w:val="19"/>
          <w:szCs w:val="19"/>
        </w:rPr>
        <w:t>(incluído pelo Provimento n. 153, de 26.9.2023)</w:t>
      </w:r>
    </w:p>
    <w:p w14:paraId="29B2893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515-A. A alteração extrajudicial do nome civil da pessoa natural será regulada por este Capítulo. (incluído pelo Provimento n. 153, de 26.9.2023)</w:t>
      </w:r>
    </w:p>
    <w:p w14:paraId="700F506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Em se tratando de alteração de prenome e/ou gênero de pessoa transgênero, aplicam-se as disposições do Capítulo VI do Título II do Livro V da Parte Especial deste Código. (incluído pelo Provimento n. 153, de 26.9.2023)</w:t>
      </w:r>
    </w:p>
    <w:p w14:paraId="27E84AEE"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w:t>
      </w:r>
    </w:p>
    <w:p w14:paraId="39854772"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Da Composição do Nome</w:t>
      </w:r>
    </w:p>
    <w:p w14:paraId="6F6EB68C" w14:textId="4D2B8B05"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153, de 26.9.2023)</w:t>
      </w:r>
    </w:p>
    <w:p w14:paraId="065EA7B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515-B. Toda pessoa tem direito ao nome, nele compreendidos o prenome, de livre escolha dos pais, e o sobrenome, que indicará a ascendência do registrado. (incluído pelo Provimento n. 153, de 26.9.2023)</w:t>
      </w:r>
    </w:p>
    <w:p w14:paraId="56CFD06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§1º A pedido do declarante, no momento da lavratura do registro de nascimento, serão acrescidos, ao prenome escolhido, os sobrenomes dos pais e/ou de seus ascendentes, em qualquer ordem, sendo obrigatório que o nome contenha o sobrenome de, ao menos, um ascendente de qualquer grau, de qualquer uma das linhas de ascendência, devendo ser apresentadas certidões que comprovem a linha ascendente sempre que o sobrenome escolhido não constar no nome dos pais. (incluído pelo Provimento n. 153, de 26.9.2023)</w:t>
      </w:r>
    </w:p>
    <w:p w14:paraId="7F8B743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§2º O oficial de registro civil não registrará nascimento que contenha prenome suscetível de expor ao ridículo o seu portador, observado que, quando o declarante não se conformar com a recusa do oficial, este submeterá por escrito o caso à decisão do juiz competente nos termos da legislação local, independentemente da cobrança de quaisquer emolumentos. (incluído pelo Provimento n. 153, de 26.9.2023)</w:t>
      </w:r>
    </w:p>
    <w:p w14:paraId="48F47A2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§3º Na hipótese de recusa tratada no parágrafo anterior, o oficial deve informar ao juiz competente as justificativas do declarante para a escolha do prenome, se houver. (incluído pelo Provimento n. 153, de 26.9.2023)</w:t>
      </w:r>
    </w:p>
    <w:p w14:paraId="01134BE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§4º Havendo escolha de nome comum, o oficial orientará o declarante acerca da conveniência de acrescer prenomes e/ou sobrenomes a fim de evitar prejuízos ao registrado em razão de homonímia. (incluído pelo Provimento n. 153, de 26.9.2023)</w:t>
      </w:r>
    </w:p>
    <w:p w14:paraId="6B3627B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§5º Caso o declarante indique apenas o prenome do registrado, o oficial completará o nome incluindo ao menos um sobrenome de cada um dos pais, se houver, em qualquer ordem, sempre tendo em vista o afastamento de homonímia. (incluído pelo Provimento n. 153, de 26.9.2023)</w:t>
      </w:r>
    </w:p>
    <w:p w14:paraId="17C6729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§6º Para a composição do nome, é permitido o acréscimo ou supressão de partícula entre os elementos do nome, a critério do declarante. (incluído pelo Provimento n. 153, de 26.9.2023)</w:t>
      </w:r>
    </w:p>
    <w:p w14:paraId="60EA66A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§7º Se o nome escolhido for idêntico ao de outra pessoa da família, é obrigatório o acréscimo de agnome ao final do nome a fim de distingui-los. (incluído pelo Provimento n. 153, de 26.9.2023)</w:t>
      </w:r>
    </w:p>
    <w:p w14:paraId="3934F40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515-C. Em até 15 (quinze) dias após o registro de nascimento, qualquer dos pais poderá apresentar, perante o registro civil em que foi lavrado o assento de nascimento, oposição fundamentada ao prenome e/ou sobrenomes indicados pelo declarante, indicando o nome substituto e os motivos dessa opção, hipótese em que se observará a necessidade ou não de submissão do procedimento de retificação ao juiz na forma do § 4º do art. 55 da Lei n. 6.015, de 31 de dezembro de 1973. (incluído pelo Provimento n. 153, de 26.9.2023)</w:t>
      </w:r>
    </w:p>
    <w:p w14:paraId="30B8B38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Por não se tratar de erro imputável ao oficial, em qualquer hipótese, serão devidos emolumentos pela retificação realizada. (incluído pelo Provimento n. 153, de 26.9.2023)</w:t>
      </w:r>
    </w:p>
    <w:p w14:paraId="222BE18B"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III</w:t>
      </w:r>
    </w:p>
    <w:p w14:paraId="099EAEC3"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Alteração de Prenome</w:t>
      </w:r>
    </w:p>
    <w:p w14:paraId="37A1F806" w14:textId="66DAC859"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153, de 26.9.2023)</w:t>
      </w:r>
    </w:p>
    <w:p w14:paraId="405D913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515-D. Toda pessoa maior de dezoito anos completos poderá, pessoalmente e de forma imotivada, requerer diretamente ao oficial de registro civil das pessoas naturais a alteração de seu prenome, </w:t>
      </w:r>
      <w:r w:rsidRPr="002B3E41">
        <w:rPr>
          <w:rFonts w:ascii="Book Antiqua" w:hAnsi="Book Antiqua"/>
          <w:sz w:val="19"/>
          <w:szCs w:val="19"/>
        </w:rPr>
        <w:lastRenderedPageBreak/>
        <w:t>independentemente de decisão judicial, observado o disposto no art. 56 da Lei n. 6.015, de 31 de dezembro de 1973.</w:t>
      </w:r>
    </w:p>
    <w:p w14:paraId="3D142D7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§1º A alteração prevista no caput compreende a substituição, total ou parcial, do prenome, permitido o acréscimo, supressão ou inversão.</w:t>
      </w:r>
    </w:p>
    <w:p w14:paraId="582F615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§2º Para efeito do § 1º do art. 56 da Lei n. 6.015, de 31 de dezembro de 1973, é vedada nova alteração extrajudicial do prenome mesmo na hipótese de a anterior alteração ter ocorrido nas hipóteses de pessoas transgênero.</w:t>
      </w:r>
    </w:p>
    <w:p w14:paraId="7A23116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515-E. O requerimento de alteração de prenome será assinado pelo requerente na presença do oficial de registro civil das pessoas naturais, indicando a alteração pretendida. (incluído pelo Provimento n. 153, de 26.9.2023)</w:t>
      </w:r>
    </w:p>
    <w:p w14:paraId="3E0F912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§1º O registrador deverá identificar o requerente mediante coleta, em termo próprio, conforme modelo constante do Anexo 1 deste Código, de sua qualificação e assinatura, além de conferir os documentos pessoais originais apresentados. (incluído pelo Provimento n. 153, de 26.9.2023)</w:t>
      </w:r>
    </w:p>
    <w:p w14:paraId="32EAD6A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§2º O requerente deverá declarar a inexistência de processo judicial em andamento que tenha por objeto a alteração pretendida, sendo que, em caso de existência, deverá comprovar o arquivamento do feito judicial como condição ao prosseguimento do pedido administrativo. (incluído pelo Provimento n. 153, de 26.9.2023)</w:t>
      </w:r>
    </w:p>
    <w:p w14:paraId="385E268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§3º Aplica-se a este procedimento as regras de apresentação de documentos na forma dos §§ 6º a 9º do art. 518 deste Código. (incluído pelo Provimento n. 153, de 26.9.2023)</w:t>
      </w:r>
    </w:p>
    <w:p w14:paraId="02660D4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515-F. A alteração de prenome de que trata este Capítulo não tem natureza sigilosa, razão pela qual a averbação respectiva deve trazer, obrigatória e expressamente, o prenome anterior e o atual, o nome completo que passou adotar, além dos números de documento de identidade, de inscrição no Cadastro de Pessoas Físicas (CPF) da Secretaria Especial da Receita Federal do Brasil, de título de eleitor do registrado e de passaporte, dados esses que deverão constar expressamente de todas as certidões solicitadas, inclusive as de breve relato. (incluído pelo Provimento n. 153, de 26.9.2023)</w:t>
      </w:r>
    </w:p>
    <w:p w14:paraId="3212D8E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§1º Dispensa-se a indicação na averbação dos números cadastrais previstos no caput se o registro de nascimento já contiver tais informações. (incluído pelo Provimento n. 153, de 26.9.2023)</w:t>
      </w:r>
    </w:p>
    <w:p w14:paraId="7664C0B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§2º No caso de o requerente declarar que não possui passaporte, o registrador deverá consignar essa informação no requerimento de alteração a fim de afastar a exigência de apresentação do referido documento. (incluído pelo Provimento n. 153, de 26.9.2023)</w:t>
      </w:r>
    </w:p>
    <w:p w14:paraId="328AD63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§3º Se o pedido do requerente envolver alteração concomitante de prenome e sobrenome, a averbação respectiva deverá trazer todas as informações previstas no caput. (incluído pelo Provimento n. 153, de 26.9.2023)</w:t>
      </w:r>
    </w:p>
    <w:p w14:paraId="600557C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§4º Uma vez realizada a averbação, a alteração deverá ser publicada, a expensas do requerente, em meio eletrônico, na plataforma da Central de Informações de Registro Civil das Pessoas Naturais – CRC. (incluído pelo Provimento n. 153, de 26.9.2023)</w:t>
      </w:r>
    </w:p>
    <w:p w14:paraId="2A1A4BE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515-G. Finalizado o procedimento de alteração do prenome, o registrador que realizou a alteração comunicará eletronicamente, por meio da Central de Informações de Registro Civil das Pessoas Naturais – CRC, sem qualquer custo, o ato aos órgãos expedidores do RG, CPF, título de eleitor e passaporte. (incluído pelo Provimento n. 153, de 26.9.2023)</w:t>
      </w:r>
    </w:p>
    <w:p w14:paraId="6089834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comunicação de que trata o caput, a critério e a expensas do requerente, poderá se dar por outro meio de transmissão, desde que oficial. (incluído pelo Provimento n. 153, de 26.9.2023)</w:t>
      </w:r>
    </w:p>
    <w:p w14:paraId="2636EC6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515-H. Suspeitando de fraude, falsidade, má-fé, vício de vontade ou simulação quanto à real intenção do requerente, o oficial de registro civil, fundamentadamente, recusará a alteração e, caso o </w:t>
      </w:r>
      <w:r w:rsidRPr="002B3E41">
        <w:rPr>
          <w:rFonts w:ascii="Book Antiqua" w:hAnsi="Book Antiqua"/>
          <w:sz w:val="19"/>
          <w:szCs w:val="19"/>
        </w:rPr>
        <w:lastRenderedPageBreak/>
        <w:t>requerente não se conforme, poderá, desde que solicitado, encaminhar o pedido ao juiz corregedor competente para decisão. (incluído pelo Provimento n. 153, de 26.9.2023)</w:t>
      </w:r>
    </w:p>
    <w:p w14:paraId="71000632"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IV</w:t>
      </w:r>
    </w:p>
    <w:p w14:paraId="306929DD"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Alteração de Sobrenome</w:t>
      </w:r>
    </w:p>
    <w:p w14:paraId="096B11CF" w14:textId="283B55DB"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153, de 26.9.2023)</w:t>
      </w:r>
    </w:p>
    <w:p w14:paraId="1A1DAB2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515-I. A alteração de sobrenomes, em momento posterior ao registro de nascimento, poderá ser requerida diretamente perante o oficial de registro civil das pessoas naturais, com a apresentação de certidões atualizadas do registro civil e de documentos pessoais, e será averbada no assento de nascimento e casamento, se for o caso, independentemente de autorização judicial, a fim de: (incluído pelo Provimento n. 153, de 26.9.2023)</w:t>
      </w:r>
    </w:p>
    <w:p w14:paraId="5BECC8D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inclusão</w:t>
      </w:r>
      <w:proofErr w:type="gramEnd"/>
      <w:r w:rsidRPr="002B3E41">
        <w:rPr>
          <w:rFonts w:ascii="Book Antiqua" w:hAnsi="Book Antiqua"/>
          <w:sz w:val="19"/>
          <w:szCs w:val="19"/>
        </w:rPr>
        <w:t xml:space="preserve"> de sobrenomes familiares; (incluído pelo Provimento n. 153, de 26.9.2023)</w:t>
      </w:r>
    </w:p>
    <w:p w14:paraId="4CE122D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inclusão ou exclusão</w:t>
      </w:r>
      <w:proofErr w:type="gramEnd"/>
      <w:r w:rsidRPr="002B3E41">
        <w:rPr>
          <w:rFonts w:ascii="Book Antiqua" w:hAnsi="Book Antiqua"/>
          <w:sz w:val="19"/>
          <w:szCs w:val="19"/>
        </w:rPr>
        <w:t xml:space="preserve"> de sobrenome do cônjuge, na constância do casamento; (incluído pelo Provimento n. 153, de 26.9.2023)</w:t>
      </w:r>
    </w:p>
    <w:p w14:paraId="7CE51A4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exclusão de sobrenome do ex-cônjuge, após a dissolução da sociedade conjugal, por qualquer de suas causas; (incluído pelo Provimento n. 153, de 26.9.2023)</w:t>
      </w:r>
    </w:p>
    <w:p w14:paraId="2C79D68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inclusão e exclusão de sobrenomes em razão de alteração das relações de filiação, inclusive para os descendentes, cônjuge ou companheiro da pessoa que teve seu estado alterado. (incluído pelo Provimento n. 153, de 26.9.2023)</w:t>
      </w:r>
    </w:p>
    <w:p w14:paraId="08BDFE9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§1º A alteração de sobrenome fora das hipóteses acima descritas poderá ser requerida diretamente perante o oficial de registro civil das pessoas naturais, mas dependerá de decisão do juiz corregedor competente, que avaliará a existência de justa causa. (incluído pelo Provimento n. 153, de 26.9.2023)</w:t>
      </w:r>
    </w:p>
    <w:p w14:paraId="5F017C8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§2º A alteração de sobrenome permite a supressão ou acréscimo de partícula (de, da, do, das, dos etc.), a critério da pessoa requerente. (incluído pelo Provimento n. 153, de 26.9.2023)</w:t>
      </w:r>
    </w:p>
    <w:p w14:paraId="10EA71E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§3º Para fins do caput, considera-se atualizada a certidão do registro civil expedida há, no máximo, 90 (noventa) dias. (incluído pelo Provimento n. 153, de 26.9.2023)</w:t>
      </w:r>
    </w:p>
    <w:p w14:paraId="46D0BA7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515-J. Se aquele cujo sobrenome se pretenda alterar for pessoa incapaz, a alteração dependerá de: (incluído pelo Provimento n. 153, de 26.9.2023)</w:t>
      </w:r>
    </w:p>
    <w:p w14:paraId="185E5EE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no</w:t>
      </w:r>
      <w:proofErr w:type="gramEnd"/>
      <w:r w:rsidRPr="002B3E41">
        <w:rPr>
          <w:rFonts w:ascii="Book Antiqua" w:hAnsi="Book Antiqua"/>
          <w:sz w:val="19"/>
          <w:szCs w:val="19"/>
        </w:rPr>
        <w:t xml:space="preserve"> caso de incapacidade por menoridade, requerimento escrito formalizado por ambos os pais na forma do art. 515-P, admitida a representação de qualquer deles mediante procuração por escritura pública ou instrumento particular com firma reconhecida, cumulativamente com o consentimento da pessoa se esta for maior de dezesseis anos; (incluído pelo Provimento n. 153, de 26.9.2023)</w:t>
      </w:r>
    </w:p>
    <w:p w14:paraId="207D4A3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nos</w:t>
      </w:r>
      <w:proofErr w:type="gramEnd"/>
      <w:r w:rsidRPr="002B3E41">
        <w:rPr>
          <w:rFonts w:ascii="Book Antiqua" w:hAnsi="Book Antiqua"/>
          <w:sz w:val="19"/>
          <w:szCs w:val="19"/>
        </w:rPr>
        <w:t xml:space="preserve"> demais casos, decisão do juiz corregedor competente. (incluído pelo Provimento n. 153, de 26.9.2023)</w:t>
      </w:r>
    </w:p>
    <w:p w14:paraId="7886B58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515-K. A averbação decorrente de alteração de sobrenome independe de publicação em meio eletrônico ou qualquer outra providência complementar. (incluído pelo Provimento n. 153, de 26.9.2023)</w:t>
      </w:r>
    </w:p>
    <w:p w14:paraId="734769D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certidão emitida com a alteração do sobrenome deve indicar, expressamente, na averbação correspondente, o nome completo anterior e o atual, inclusive nas de breve relato. (incluído pelo Provimento n. 153, de 26.9.2023)</w:t>
      </w:r>
    </w:p>
    <w:p w14:paraId="69B9586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515-L. A inclusão ou exclusão de sobrenome do outro cônjuge na forma do inciso II do art. 57 da Lei n. 6.015, de 31 de dezembro de 1973, independe da anuência deste. (incluído pelo Provimento n. 153, de 26.9.2023)</w:t>
      </w:r>
    </w:p>
    <w:p w14:paraId="16133D9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inclusão de sobrenome do outro cônjuge na forma do inciso II do art. 57 da Lei n. 6.015, de 31 de dezembro de 1973, autoriza a supressão de sobrenomes originários, desde que remanesça, ao menos, um vinculando a pessoa a uma das suas linhas de ascendência. (incluído pelo Provimento n. 153, de 26.9.2023)</w:t>
      </w:r>
    </w:p>
    <w:p w14:paraId="1C5D83C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§2º A exclusão do sobrenome do cônjuge autoriza o retorno ao nome de solteiro pela pessoa requerente, com resgate de sobrenomes originários eventualmente suprimidos. (incluído pelo Provimento n. 153, de 26.9.2023)</w:t>
      </w:r>
    </w:p>
    <w:p w14:paraId="3110A6C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§3º Aplicam-se aos conviventes em união estável, devidamente registrada em ofício de RCPN, todas as regras de inclusão e exclusão de sobrenome previstas para as pessoas casadas (art. 57, § 2º, da Lei n. 6.015, de 31 de dezembro de 1973). (incluído pelo Provimento n. 153, de 26.9.2023)</w:t>
      </w:r>
    </w:p>
    <w:p w14:paraId="70E761A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515-M. A inclusão do sobrenome do padrasto ou da madrasta na forma do § 8º do art. 55 da Lei n. 6.015, de 31 de dezembro de 1973, depende de: (incluído pelo Provimento n. 153, de 26.9.2023)</w:t>
      </w:r>
    </w:p>
    <w:p w14:paraId="0D966EF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motivo</w:t>
      </w:r>
      <w:proofErr w:type="gramEnd"/>
      <w:r w:rsidRPr="002B3E41">
        <w:rPr>
          <w:rFonts w:ascii="Book Antiqua" w:hAnsi="Book Antiqua"/>
          <w:sz w:val="19"/>
          <w:szCs w:val="19"/>
        </w:rPr>
        <w:t xml:space="preserve"> justificável, o qual será presumido com a declaração de relação de afetividade decorrente do </w:t>
      </w:r>
      <w:proofErr w:type="spellStart"/>
      <w:r w:rsidRPr="002B3E41">
        <w:rPr>
          <w:rFonts w:ascii="Book Antiqua" w:hAnsi="Book Antiqua"/>
          <w:sz w:val="19"/>
          <w:szCs w:val="19"/>
        </w:rPr>
        <w:t>padrastio</w:t>
      </w:r>
      <w:proofErr w:type="spellEnd"/>
      <w:r w:rsidRPr="002B3E41">
        <w:rPr>
          <w:rFonts w:ascii="Book Antiqua" w:hAnsi="Book Antiqua"/>
          <w:sz w:val="19"/>
          <w:szCs w:val="19"/>
        </w:rPr>
        <w:t xml:space="preserve"> ou </w:t>
      </w:r>
      <w:proofErr w:type="spellStart"/>
      <w:r w:rsidRPr="002B3E41">
        <w:rPr>
          <w:rFonts w:ascii="Book Antiqua" w:hAnsi="Book Antiqua"/>
          <w:sz w:val="19"/>
          <w:szCs w:val="19"/>
        </w:rPr>
        <w:t>madrastio</w:t>
      </w:r>
      <w:proofErr w:type="spellEnd"/>
      <w:r w:rsidRPr="002B3E41">
        <w:rPr>
          <w:rFonts w:ascii="Book Antiqua" w:hAnsi="Book Antiqua"/>
          <w:sz w:val="19"/>
          <w:szCs w:val="19"/>
        </w:rPr>
        <w:t>, o que, entretanto, não importa em reconhecimento de filiação socioafetiva, embora possa servir de prova desta; (incluído pelo Provimento n. 153, de 26.9.2023)</w:t>
      </w:r>
    </w:p>
    <w:p w14:paraId="2F325BC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consentimento</w:t>
      </w:r>
      <w:proofErr w:type="gramEnd"/>
      <w:r w:rsidRPr="002B3E41">
        <w:rPr>
          <w:rFonts w:ascii="Book Antiqua" w:hAnsi="Book Antiqua"/>
          <w:sz w:val="19"/>
          <w:szCs w:val="19"/>
        </w:rPr>
        <w:t>, por escrito, de ambos os pais registrais e do padrasto ou madrasta; (incluído pelo Provimento n. 153, de 26.9.2023) e</w:t>
      </w:r>
    </w:p>
    <w:p w14:paraId="73E36A3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III – comprovação da relação de </w:t>
      </w:r>
      <w:proofErr w:type="spellStart"/>
      <w:r w:rsidRPr="002B3E41">
        <w:rPr>
          <w:rFonts w:ascii="Book Antiqua" w:hAnsi="Book Antiqua"/>
          <w:sz w:val="19"/>
          <w:szCs w:val="19"/>
        </w:rPr>
        <w:t>padrastio</w:t>
      </w:r>
      <w:proofErr w:type="spellEnd"/>
      <w:r w:rsidRPr="002B3E41">
        <w:rPr>
          <w:rFonts w:ascii="Book Antiqua" w:hAnsi="Book Antiqua"/>
          <w:sz w:val="19"/>
          <w:szCs w:val="19"/>
        </w:rPr>
        <w:t xml:space="preserve"> ou </w:t>
      </w:r>
      <w:proofErr w:type="spellStart"/>
      <w:r w:rsidRPr="002B3E41">
        <w:rPr>
          <w:rFonts w:ascii="Book Antiqua" w:hAnsi="Book Antiqua"/>
          <w:sz w:val="19"/>
          <w:szCs w:val="19"/>
        </w:rPr>
        <w:t>madrastio</w:t>
      </w:r>
      <w:proofErr w:type="spellEnd"/>
      <w:r w:rsidRPr="002B3E41">
        <w:rPr>
          <w:rFonts w:ascii="Book Antiqua" w:hAnsi="Book Antiqua"/>
          <w:sz w:val="19"/>
          <w:szCs w:val="19"/>
        </w:rPr>
        <w:t xml:space="preserve"> mediante apresentação de certidão de casamento ou sentença judicial, escritura pública ou termo declaratório que comprove relação de união estável entre um dos pais registrais e o padrasto/madrasta. (incluído pelo Provimento n. 153, de 26.9.2023)</w:t>
      </w:r>
    </w:p>
    <w:p w14:paraId="17211161"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V</w:t>
      </w:r>
    </w:p>
    <w:p w14:paraId="40D2EF14"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Regras Comuns aos Procedimentos de Alteração de Prenome e de Sobrenome</w:t>
      </w:r>
    </w:p>
    <w:p w14:paraId="3BB1B2A0" w14:textId="44FA1DBB"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153, de 26.9.2023)</w:t>
      </w:r>
    </w:p>
    <w:p w14:paraId="4D882AB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515-N. Nas alterações de prenome ou de sobrenome, se o nome escolhido for idêntico ao de outra pessoa da família, é obrigatório o acréscimo de agnome ao final do nome a fim de distingui-los. (incluído pelo Provimento n. 153, de 26.9.2023)</w:t>
      </w:r>
    </w:p>
    <w:p w14:paraId="5C13483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515-O. O requerente da alteração do prenome e sobrenome deverá se apresentar pessoalmente perante o oficial de registro civil das pessoas naturais, admitida, porém, sua representação no caso de alteração exclusiva de sobrenome, mediante mandatário constituído por escritura pública lavrada há menos de noventa dias e especificando a alteração a ser realizada, assim como o nome completo a ser adotado. (incluído pelo Provimento n. 153, de 26.9.2023)</w:t>
      </w:r>
    </w:p>
    <w:p w14:paraId="7EB1B07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515-P. A manifestação escrita da vontade do requerente ou de terceiros intervenientes, como os declarantes nas hipóteses dos incisos I e II do art. 515-M deste Código, deverá ser feita presencialmente perante o RCPN, equiparada a esta a manifestação eletrônica na forma do § 8º do art. 67 da Lei n. 6.015, de 31 de dezembro de 1973. (incluído pelo Provimento n. 153, de 26.9.2023)</w:t>
      </w:r>
    </w:p>
    <w:p w14:paraId="682427C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515-Q. O registrador incumbido do ato de averbação da alteração do prenome ou do sobrenome deverá comunicar as serventias dos atos anteriores na forma do art. 236 deste Código para anotação. (incluído pelo Provimento n. 153, de 26.9.2023)</w:t>
      </w:r>
    </w:p>
    <w:p w14:paraId="780A07D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§1º Se o requerente se casou mais que uma vez, basta a comunicação para anotação no assento do seu último casamento. (incluído pelo Provimento n. 153, de 26.9.2023)</w:t>
      </w:r>
    </w:p>
    <w:p w14:paraId="0F878EF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§2º A comunicação de que tratam este artigo e o art. 515-G deste Código não desobriga o requerente de providenciar a atualização em outros registros ou cadastros mantidos por instituições públicas ou privadas e que digam respeito, direta ou indiretamente, à sua identificação. (incluído pelo Provimento n. 153, de 26.9.2023)</w:t>
      </w:r>
    </w:p>
    <w:p w14:paraId="1AAB95B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515-R. Os procedimentos de alteração de prenome e/ou sobrenome poderão ser realizados perante o ofício de RCPN em que se lavrou o assento de nascimento ou diverso, a escolha do requerente, observado o disposto o disposto no art. 517 deste Código. (incluído pelo Provimento n. 153, de 26.9.2023)</w:t>
      </w:r>
    </w:p>
    <w:p w14:paraId="28A143B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515-S. Os procedimentos e respectivos documentos previstos neste Capítulo deverão permanecer arquivados tanto no ofício do RCPN em que foi lavrado originalmente o registro civil quanto naquele em que foi recepcionada a alteração, se for o caso, pelo prazo indicado na tabela de temporalidade constante no Provimento CNJ n. 50/2015, para os processos de retificação, permitida a eliminação antes do prazo de inutilização, se previamente digitalizados. (incluído pelo Provimento n. 153, de 26.9.2023)</w:t>
      </w:r>
    </w:p>
    <w:p w14:paraId="0678454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515-T. Enquanto não for editada legislação específica no âmbito dos Estados e do Distrito Federal, o valor dos emolumentos para o procedimento de alteração de prenome e/ou sobrenome será o correspondente ao procedimento de retificação administrativa, ou, em caso de inexistência desta previsão específica em legislação estadual, de 50% (cinquenta por cento) do valor previsto para o procedimento de habilitação de casamento. (incluído pelo Provimento n. 153, de 26.9.2023)</w:t>
      </w:r>
    </w:p>
    <w:p w14:paraId="77CD35B3"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VI</w:t>
      </w:r>
    </w:p>
    <w:p w14:paraId="7C55B63B"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Situação Transnacional</w:t>
      </w:r>
    </w:p>
    <w:p w14:paraId="5EDF3473" w14:textId="7C93E959"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153, de 26.9.2023)</w:t>
      </w:r>
    </w:p>
    <w:p w14:paraId="7F3B6F6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515-U. No caso de brasileiro naturalizado, observar-se-á o disposto no § 7º-A do art. 518 deste Código. (incluído pelo Provimento n. 153, de 26.9.2023)</w:t>
      </w:r>
    </w:p>
    <w:p w14:paraId="50C1D30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515-V. O procedimento de alteração do prenome e/ou sobrenome realizado perante autoridade consular brasileira observará o disposto no art. 518-A deste Código. (incluído pelo Provimento n. 153, de 26.9.2023)</w:t>
      </w:r>
    </w:p>
    <w:p w14:paraId="202891F8"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VI</w:t>
      </w:r>
    </w:p>
    <w:p w14:paraId="48D48818"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DADOS RELATIVOS À PESSOA TRANSGÊNERO</w:t>
      </w:r>
    </w:p>
    <w:p w14:paraId="550FA0E4"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2862A3DB"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Alteração do prenome e do gênero</w:t>
      </w:r>
    </w:p>
    <w:p w14:paraId="63493DFB" w14:textId="4130D99E" w:rsidR="002B3E41" w:rsidRPr="002B3E41" w:rsidRDefault="002B3E41" w:rsidP="002B3E41">
      <w:pPr>
        <w:spacing w:before="100" w:beforeAutospacing="1" w:after="100" w:afterAutospacing="1" w:line="240" w:lineRule="auto"/>
        <w:jc w:val="both"/>
        <w:rPr>
          <w:rFonts w:ascii="Book Antiqua" w:hAnsi="Book Antiqua"/>
          <w:sz w:val="19"/>
          <w:szCs w:val="19"/>
        </w:rPr>
      </w:pPr>
      <w:r w:rsidRPr="00F739C7">
        <w:rPr>
          <w:rFonts w:ascii="Book Antiqua" w:hAnsi="Book Antiqua"/>
          <w:b/>
          <w:bCs/>
          <w:sz w:val="19"/>
          <w:szCs w:val="19"/>
          <w:highlight w:val="magenta"/>
        </w:rPr>
        <w:t>Art. 516</w:t>
      </w:r>
      <w:r w:rsidRPr="00F739C7">
        <w:rPr>
          <w:rFonts w:ascii="Book Antiqua" w:hAnsi="Book Antiqua"/>
          <w:b/>
          <w:bCs/>
          <w:sz w:val="19"/>
          <w:szCs w:val="19"/>
        </w:rPr>
        <w:t>. Toda pessoa maior de 18 anos de idade completos habilitada à prática de todos os atos da vida civil poderá requerer ao ofício do registro civil das pessoas naturais (RCPN) a alteração e a averbação do prenome e do gênero, a fim de adequá-los à identidade autopercebida</w:t>
      </w:r>
      <w:r w:rsidRPr="002B3E41">
        <w:rPr>
          <w:rFonts w:ascii="Book Antiqua" w:hAnsi="Book Antiqua"/>
          <w:sz w:val="19"/>
          <w:szCs w:val="19"/>
        </w:rPr>
        <w:t>.</w:t>
      </w:r>
      <w:r w:rsidR="00F739C7">
        <w:rPr>
          <w:rFonts w:ascii="Book Antiqua" w:hAnsi="Book Antiqua"/>
          <w:sz w:val="19"/>
          <w:szCs w:val="19"/>
        </w:rPr>
        <w:t xml:space="preserve"> </w:t>
      </w:r>
      <w:r w:rsidR="00F739C7" w:rsidRPr="00041AA4">
        <w:rPr>
          <w:rFonts w:ascii="Book Antiqua" w:hAnsi="Book Antiqua"/>
          <w:b/>
          <w:bCs/>
          <w:color w:val="FF0000"/>
          <w:sz w:val="16"/>
          <w:szCs w:val="16"/>
          <w:u w:val="single"/>
        </w:rPr>
        <w:t>(MPRS-2023)</w:t>
      </w:r>
    </w:p>
    <w:tbl>
      <w:tblPr>
        <w:tblStyle w:val="Tabelacomgrade"/>
        <w:tblW w:w="0" w:type="auto"/>
        <w:tblLook w:val="04A0" w:firstRow="1" w:lastRow="0" w:firstColumn="1" w:lastColumn="0" w:noHBand="0" w:noVBand="1"/>
      </w:tblPr>
      <w:tblGrid>
        <w:gridCol w:w="8494"/>
      </w:tblGrid>
      <w:tr w:rsidR="00F739C7" w14:paraId="3F786ADA" w14:textId="77777777" w:rsidTr="00F739C7">
        <w:tc>
          <w:tcPr>
            <w:tcW w:w="8494" w:type="dxa"/>
            <w:shd w:val="clear" w:color="auto" w:fill="CCFFFF"/>
          </w:tcPr>
          <w:p w14:paraId="298DC983" w14:textId="1D34C0FA" w:rsidR="00F739C7" w:rsidRPr="00F739C7" w:rsidRDefault="00F739C7" w:rsidP="00F739C7">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F739C7">
              <w:rPr>
                <w:rFonts w:ascii="Book Antiqua" w:hAnsi="Book Antiqua"/>
                <w:b/>
                <w:bCs/>
                <w:sz w:val="19"/>
                <w:szCs w:val="19"/>
                <w:highlight w:val="yellow"/>
              </w:rPr>
              <w:t>MPRS-2023</w:t>
            </w:r>
            <w:r>
              <w:rPr>
                <w:rFonts w:ascii="Book Antiqua" w:hAnsi="Book Antiqua"/>
                <w:b/>
                <w:bCs/>
                <w:sz w:val="19"/>
                <w:szCs w:val="19"/>
              </w:rPr>
              <w:t>)</w:t>
            </w:r>
            <w:r>
              <w:rPr>
                <w:rFonts w:ascii="Book Antiqua" w:hAnsi="Book Antiqua"/>
                <w:sz w:val="19"/>
                <w:szCs w:val="19"/>
              </w:rPr>
              <w:t xml:space="preserve">: </w:t>
            </w:r>
            <w:r w:rsidRPr="00F739C7">
              <w:rPr>
                <w:rFonts w:ascii="Book Antiqua" w:hAnsi="Book Antiqua"/>
                <w:sz w:val="19"/>
                <w:szCs w:val="19"/>
              </w:rPr>
              <w:t>A respeito da averbação da mudança do gênero e do prenome, com fundamento em ato normativo do Conselho Nacional de Justiça, considere a seguinte afirmaç</w:t>
            </w:r>
            <w:r>
              <w:rPr>
                <w:rFonts w:ascii="Book Antiqua" w:hAnsi="Book Antiqua"/>
                <w:sz w:val="19"/>
                <w:szCs w:val="19"/>
              </w:rPr>
              <w:t>ão:</w:t>
            </w:r>
            <w:r w:rsidRPr="00F739C7">
              <w:rPr>
                <w:rFonts w:ascii="Book Antiqua" w:hAnsi="Book Antiqua"/>
                <w:sz w:val="19"/>
                <w:szCs w:val="19"/>
              </w:rPr>
              <w:t xml:space="preserve"> O pedido de alteração do gênero e do prenome somente pode ser apresentado por pessoa maior de 18 anos.</w:t>
            </w:r>
            <w:r>
              <w:rPr>
                <w:rFonts w:ascii="Book Antiqua" w:hAnsi="Book Antiqua"/>
                <w:sz w:val="19"/>
                <w:szCs w:val="19"/>
              </w:rPr>
              <w:t xml:space="preserve"> </w:t>
            </w:r>
            <w:r>
              <w:rPr>
                <w:rFonts w:ascii="Book Antiqua" w:hAnsi="Book Antiqua"/>
                <w:b/>
                <w:bCs/>
                <w:sz w:val="19"/>
                <w:szCs w:val="19"/>
              </w:rPr>
              <w:t xml:space="preserve">BL: art. 516, </w:t>
            </w:r>
            <w:r>
              <w:rPr>
                <w:rFonts w:ascii="Book Antiqua" w:hAnsi="Book Antiqua"/>
                <w:b/>
                <w:bCs/>
                <w:i/>
                <w:iCs/>
                <w:sz w:val="19"/>
                <w:szCs w:val="19"/>
              </w:rPr>
              <w:t>caput</w:t>
            </w:r>
            <w:r>
              <w:rPr>
                <w:rFonts w:ascii="Book Antiqua" w:hAnsi="Book Antiqua"/>
                <w:b/>
                <w:bCs/>
                <w:sz w:val="19"/>
                <w:szCs w:val="19"/>
              </w:rPr>
              <w:t>, Prov. 149/23, CNJ.</w:t>
            </w:r>
          </w:p>
        </w:tc>
      </w:tr>
    </w:tbl>
    <w:p w14:paraId="051246C9" w14:textId="07265ED5" w:rsidR="002B3E41" w:rsidRPr="002B3E41" w:rsidRDefault="002B3E41" w:rsidP="002B3E41">
      <w:pPr>
        <w:spacing w:before="100" w:beforeAutospacing="1" w:after="100" w:afterAutospacing="1" w:line="240" w:lineRule="auto"/>
        <w:jc w:val="both"/>
        <w:rPr>
          <w:rFonts w:ascii="Book Antiqua" w:hAnsi="Book Antiqua"/>
          <w:sz w:val="19"/>
          <w:szCs w:val="19"/>
        </w:rPr>
      </w:pPr>
      <w:r w:rsidRPr="00F739C7">
        <w:rPr>
          <w:rFonts w:ascii="Book Antiqua" w:hAnsi="Book Antiqua"/>
          <w:b/>
          <w:bCs/>
          <w:sz w:val="19"/>
          <w:szCs w:val="19"/>
          <w:highlight w:val="magenta"/>
        </w:rPr>
        <w:t>§ 1.º</w:t>
      </w:r>
      <w:r w:rsidRPr="00F739C7">
        <w:rPr>
          <w:rFonts w:ascii="Book Antiqua" w:hAnsi="Book Antiqua"/>
          <w:b/>
          <w:bCs/>
          <w:sz w:val="19"/>
          <w:szCs w:val="19"/>
        </w:rPr>
        <w:t xml:space="preserve"> A alteração referida no caput deste artigo poderá abranger a inclusão ou a exclusão de agnomes indicativos de gênero ou de descendência</w:t>
      </w:r>
      <w:r w:rsidRPr="002B3E41">
        <w:rPr>
          <w:rFonts w:ascii="Book Antiqua" w:hAnsi="Book Antiqua"/>
          <w:sz w:val="19"/>
          <w:szCs w:val="19"/>
        </w:rPr>
        <w:t>.</w:t>
      </w:r>
      <w:r w:rsidR="00F739C7">
        <w:rPr>
          <w:rFonts w:ascii="Book Antiqua" w:hAnsi="Book Antiqua"/>
          <w:sz w:val="19"/>
          <w:szCs w:val="19"/>
        </w:rPr>
        <w:t xml:space="preserve"> </w:t>
      </w:r>
      <w:r w:rsidR="00F739C7" w:rsidRPr="00041AA4">
        <w:rPr>
          <w:rFonts w:ascii="Book Antiqua" w:hAnsi="Book Antiqua"/>
          <w:b/>
          <w:bCs/>
          <w:color w:val="FF0000"/>
          <w:sz w:val="16"/>
          <w:szCs w:val="16"/>
          <w:u w:val="single"/>
        </w:rPr>
        <w:t>(MPRS-2023)</w:t>
      </w:r>
    </w:p>
    <w:p w14:paraId="06C7667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2.º A alteração referida no caput não compreende a alteração dos nomes de família e não pode ensejar a identidade de prenome com outro membro da família.</w:t>
      </w:r>
    </w:p>
    <w:p w14:paraId="40020236" w14:textId="26ABB0B9" w:rsidR="002B3E41" w:rsidRPr="002B3E41" w:rsidRDefault="002B3E41" w:rsidP="002B3E41">
      <w:pPr>
        <w:spacing w:before="100" w:beforeAutospacing="1" w:after="100" w:afterAutospacing="1" w:line="240" w:lineRule="auto"/>
        <w:jc w:val="both"/>
        <w:rPr>
          <w:rFonts w:ascii="Book Antiqua" w:hAnsi="Book Antiqua"/>
          <w:sz w:val="19"/>
          <w:szCs w:val="19"/>
        </w:rPr>
      </w:pPr>
      <w:r w:rsidRPr="00F739C7">
        <w:rPr>
          <w:rFonts w:ascii="Book Antiqua" w:hAnsi="Book Antiqua"/>
          <w:b/>
          <w:bCs/>
          <w:sz w:val="19"/>
          <w:szCs w:val="19"/>
          <w:highlight w:val="magenta"/>
        </w:rPr>
        <w:t>§ 3.º</w:t>
      </w:r>
      <w:r w:rsidRPr="00F739C7">
        <w:rPr>
          <w:rFonts w:ascii="Book Antiqua" w:hAnsi="Book Antiqua"/>
          <w:b/>
          <w:bCs/>
          <w:sz w:val="19"/>
          <w:szCs w:val="19"/>
        </w:rPr>
        <w:t xml:space="preserve"> A alteração referida no caput poderá ser desconstituída na via administrativa, mediante autorização do juiz corregedor permanente, ou na via judicial</w:t>
      </w:r>
      <w:r w:rsidRPr="002B3E41">
        <w:rPr>
          <w:rFonts w:ascii="Book Antiqua" w:hAnsi="Book Antiqua"/>
          <w:sz w:val="19"/>
          <w:szCs w:val="19"/>
        </w:rPr>
        <w:t>.</w:t>
      </w:r>
      <w:r w:rsidR="00F739C7">
        <w:rPr>
          <w:rFonts w:ascii="Book Antiqua" w:hAnsi="Book Antiqua"/>
          <w:sz w:val="19"/>
          <w:szCs w:val="19"/>
        </w:rPr>
        <w:t xml:space="preserve"> </w:t>
      </w:r>
      <w:r w:rsidR="00F739C7" w:rsidRPr="00041AA4">
        <w:rPr>
          <w:rFonts w:ascii="Book Antiqua" w:hAnsi="Book Antiqua"/>
          <w:b/>
          <w:bCs/>
          <w:color w:val="FF0000"/>
          <w:sz w:val="16"/>
          <w:szCs w:val="16"/>
          <w:u w:val="single"/>
        </w:rPr>
        <w:t>(MPRS-2023)</w:t>
      </w:r>
    </w:p>
    <w:p w14:paraId="5383F419" w14:textId="253B640D" w:rsidR="002B3E41" w:rsidRPr="002B3E41" w:rsidRDefault="002B3E41" w:rsidP="002B3E41">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t>A</w:t>
      </w:r>
      <w:r w:rsidRPr="002B3E41">
        <w:rPr>
          <w:rFonts w:ascii="Book Antiqua" w:hAnsi="Book Antiqua"/>
          <w:sz w:val="19"/>
          <w:szCs w:val="19"/>
        </w:rPr>
        <w:t>rt. 517. Os procedimentos de alteração do prenome e/ou do gênero poderão ser realizados perante o ofício de RCPN em que se lavrou o assento de nascimento ou diverso, a escolha do requerente. (redação dada pelo Provimento n. 152, de 26.9.2023)</w:t>
      </w:r>
    </w:p>
    <w:p w14:paraId="6FFC019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No caso de o pedido ser formulado perante ofício de RCPN diverso daquele em que se lavrou o assento de nascimento, deverá o registrador, após qualificação do pedido, encaminhar o procedimento ao oficial competente para qualificação e, se for o caso, a prática dos atos pertinentes no assento de nascimento. (redação dada pelo Provimento n. 152, de 26.9.2023)</w:t>
      </w:r>
    </w:p>
    <w:p w14:paraId="1713C28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encaminhamento de que trata o § 1º será feito por meio do módulo e-Protocolo da Central de Informações de Registro Civil das Pessoas Naturais – CRC. (redação dada pelo Provimento n. 152, de 26.9.2023)</w:t>
      </w:r>
    </w:p>
    <w:p w14:paraId="75AB89D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F739C7">
        <w:rPr>
          <w:rFonts w:ascii="Book Antiqua" w:hAnsi="Book Antiqua"/>
          <w:b/>
          <w:bCs/>
          <w:sz w:val="19"/>
          <w:szCs w:val="19"/>
          <w:highlight w:val="magenta"/>
        </w:rPr>
        <w:t>Art. 518</w:t>
      </w:r>
      <w:r w:rsidRPr="002B3E41">
        <w:rPr>
          <w:rFonts w:ascii="Book Antiqua" w:hAnsi="Book Antiqua"/>
          <w:sz w:val="19"/>
          <w:szCs w:val="19"/>
        </w:rPr>
        <w:t>. O procedimento será realizado com base na autonomia da pessoa requerente, que deverá declarar, perante o registrador do RCPN, a vontade de proceder à adequação da identidade mediante a averbação do prenome, do gênero ou de ambos.</w:t>
      </w:r>
    </w:p>
    <w:p w14:paraId="170D4BC6" w14:textId="0C687BE2" w:rsidR="002B3E41" w:rsidRDefault="002B3E41" w:rsidP="002B3E41">
      <w:pPr>
        <w:spacing w:before="100" w:beforeAutospacing="1" w:after="100" w:afterAutospacing="1" w:line="240" w:lineRule="auto"/>
        <w:jc w:val="both"/>
        <w:rPr>
          <w:rFonts w:ascii="Book Antiqua" w:hAnsi="Book Antiqua"/>
          <w:sz w:val="19"/>
          <w:szCs w:val="19"/>
        </w:rPr>
      </w:pPr>
      <w:r w:rsidRPr="00F739C7">
        <w:rPr>
          <w:rFonts w:ascii="Book Antiqua" w:hAnsi="Book Antiqua"/>
          <w:b/>
          <w:bCs/>
          <w:sz w:val="19"/>
          <w:szCs w:val="19"/>
          <w:highlight w:val="magenta"/>
        </w:rPr>
        <w:t>§ 1.º</w:t>
      </w:r>
      <w:r w:rsidRPr="002B3E41">
        <w:rPr>
          <w:rFonts w:ascii="Book Antiqua" w:hAnsi="Book Antiqua"/>
          <w:sz w:val="19"/>
          <w:szCs w:val="19"/>
        </w:rPr>
        <w:t xml:space="preserve"> </w:t>
      </w:r>
      <w:r w:rsidRPr="00F739C7">
        <w:rPr>
          <w:rFonts w:ascii="Book Antiqua" w:hAnsi="Book Antiqua"/>
          <w:b/>
          <w:bCs/>
          <w:sz w:val="19"/>
          <w:szCs w:val="19"/>
        </w:rPr>
        <w:t xml:space="preserve">O atendimento do pedido apresentado ao registrador independe de prévia autorização judicial ou da comprovação de realização de cirurgia de redesignação sexual e/ou de tratamento hormonal ou </w:t>
      </w:r>
      <w:proofErr w:type="spellStart"/>
      <w:r w:rsidRPr="00F739C7">
        <w:rPr>
          <w:rFonts w:ascii="Book Antiqua" w:hAnsi="Book Antiqua"/>
          <w:b/>
          <w:bCs/>
          <w:sz w:val="19"/>
          <w:szCs w:val="19"/>
        </w:rPr>
        <w:t>patologizante</w:t>
      </w:r>
      <w:proofErr w:type="spellEnd"/>
      <w:r w:rsidRPr="00F739C7">
        <w:rPr>
          <w:rFonts w:ascii="Book Antiqua" w:hAnsi="Book Antiqua"/>
          <w:b/>
          <w:bCs/>
          <w:sz w:val="19"/>
          <w:szCs w:val="19"/>
        </w:rPr>
        <w:t>, assim como de apresentação de laudo médico ou psicológico</w:t>
      </w:r>
      <w:r w:rsidRPr="002B3E41">
        <w:rPr>
          <w:rFonts w:ascii="Book Antiqua" w:hAnsi="Book Antiqua"/>
          <w:sz w:val="19"/>
          <w:szCs w:val="19"/>
        </w:rPr>
        <w:t>.</w:t>
      </w:r>
      <w:r w:rsidR="00F739C7">
        <w:rPr>
          <w:rFonts w:ascii="Book Antiqua" w:hAnsi="Book Antiqua"/>
          <w:sz w:val="19"/>
          <w:szCs w:val="19"/>
        </w:rPr>
        <w:t xml:space="preserve"> </w:t>
      </w:r>
      <w:r w:rsidR="00F739C7" w:rsidRPr="00041AA4">
        <w:rPr>
          <w:rFonts w:ascii="Book Antiqua" w:hAnsi="Book Antiqua"/>
          <w:b/>
          <w:bCs/>
          <w:color w:val="FF0000"/>
          <w:sz w:val="16"/>
          <w:szCs w:val="16"/>
          <w:u w:val="single"/>
        </w:rPr>
        <w:t>(MPRS-2023)</w:t>
      </w:r>
    </w:p>
    <w:tbl>
      <w:tblPr>
        <w:tblStyle w:val="Tabelacomgrade"/>
        <w:tblW w:w="0" w:type="auto"/>
        <w:tblLook w:val="04A0" w:firstRow="1" w:lastRow="0" w:firstColumn="1" w:lastColumn="0" w:noHBand="0" w:noVBand="1"/>
      </w:tblPr>
      <w:tblGrid>
        <w:gridCol w:w="8494"/>
      </w:tblGrid>
      <w:tr w:rsidR="00F739C7" w14:paraId="04C69CC5" w14:textId="77777777" w:rsidTr="00E050B3">
        <w:tc>
          <w:tcPr>
            <w:tcW w:w="8494" w:type="dxa"/>
            <w:shd w:val="clear" w:color="auto" w:fill="CCFFFF"/>
          </w:tcPr>
          <w:p w14:paraId="2741076D" w14:textId="7A73846C" w:rsidR="00F739C7" w:rsidRPr="00F739C7" w:rsidRDefault="00F739C7" w:rsidP="00E050B3">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F739C7">
              <w:rPr>
                <w:rFonts w:ascii="Book Antiqua" w:hAnsi="Book Antiqua"/>
                <w:b/>
                <w:bCs/>
                <w:sz w:val="19"/>
                <w:szCs w:val="19"/>
                <w:highlight w:val="yellow"/>
              </w:rPr>
              <w:t>MPRS-2023</w:t>
            </w:r>
            <w:r>
              <w:rPr>
                <w:rFonts w:ascii="Book Antiqua" w:hAnsi="Book Antiqua"/>
                <w:b/>
                <w:bCs/>
                <w:sz w:val="19"/>
                <w:szCs w:val="19"/>
              </w:rPr>
              <w:t>)</w:t>
            </w:r>
            <w:r>
              <w:rPr>
                <w:rFonts w:ascii="Book Antiqua" w:hAnsi="Book Antiqua"/>
                <w:sz w:val="19"/>
                <w:szCs w:val="19"/>
              </w:rPr>
              <w:t xml:space="preserve">: </w:t>
            </w:r>
            <w:r w:rsidRPr="00F739C7">
              <w:rPr>
                <w:rFonts w:ascii="Book Antiqua" w:hAnsi="Book Antiqua"/>
                <w:sz w:val="19"/>
                <w:szCs w:val="19"/>
              </w:rPr>
              <w:t>A respeito da averbação da mudança do gênero e do prenome, com fundamento em ato normativo do Conselho Nacional de Justiça, considere a seguinte afirmaç</w:t>
            </w:r>
            <w:r>
              <w:rPr>
                <w:rFonts w:ascii="Book Antiqua" w:hAnsi="Book Antiqua"/>
                <w:sz w:val="19"/>
                <w:szCs w:val="19"/>
              </w:rPr>
              <w:t>ão:</w:t>
            </w:r>
            <w:r w:rsidRPr="00F739C7">
              <w:rPr>
                <w:rFonts w:ascii="Book Antiqua" w:hAnsi="Book Antiqua"/>
                <w:sz w:val="19"/>
                <w:szCs w:val="19"/>
              </w:rPr>
              <w:t xml:space="preserve"> Não é obrigatória a apresentação de laudos médico ou psicológico para atestar a transexualidade ou situação de transgênero do solicitante.</w:t>
            </w:r>
            <w:r>
              <w:rPr>
                <w:rFonts w:ascii="Book Antiqua" w:hAnsi="Book Antiqua"/>
                <w:sz w:val="19"/>
                <w:szCs w:val="19"/>
              </w:rPr>
              <w:t xml:space="preserve"> </w:t>
            </w:r>
            <w:r>
              <w:rPr>
                <w:rFonts w:ascii="Book Antiqua" w:hAnsi="Book Antiqua"/>
                <w:b/>
                <w:bCs/>
                <w:sz w:val="19"/>
                <w:szCs w:val="19"/>
              </w:rPr>
              <w:t>BL: art. 518, §1º, Prov. 149/23, CNJ.</w:t>
            </w:r>
          </w:p>
        </w:tc>
      </w:tr>
    </w:tbl>
    <w:p w14:paraId="2455575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registrador deverá identificar a pessoa requerente mediante coleta, em termo próprio, conforme modelo constante do anexo do Provimento n. 73, de 28 de junho de 2018, de sua qualificação e assinatura, além de conferir os documentos pessoais originais.</w:t>
      </w:r>
    </w:p>
    <w:p w14:paraId="3A46062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requerimento será assinado pela pessoa requerente na presença do registrador do RCPN, indicando a alteração pretendida.</w:t>
      </w:r>
    </w:p>
    <w:p w14:paraId="462DFC7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A pessoa requerente deverá declarar a inexistência de processo judicial que tenha por objeto a alteração pretendida.</w:t>
      </w:r>
    </w:p>
    <w:p w14:paraId="395E08B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4º-A. Para efeito deste artigo, equipara-se a atos presenciais os realizados eletronicamente perante o RCPN na forma do § 8º do art. 67 da Lei n. 6.015, de 31 de dezembro de 1973. (incluído pelo Provimento n. 152, de 26.9.2023)</w:t>
      </w:r>
    </w:p>
    <w:p w14:paraId="4372AFA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A opção pela via administrativa na hipótese de tramitação anterior de processo judicial cujo objeto tenha sido a alteração pretendida será condicionada à comprovação de arquivamento do feito judicial.</w:t>
      </w:r>
    </w:p>
    <w:p w14:paraId="6A38CE1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6.º A pessoa requerente deverá apresentar ao ofício do RCPN, no ato do requerimento, os seguintes documentos:</w:t>
      </w:r>
    </w:p>
    <w:p w14:paraId="01F8504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certidão</w:t>
      </w:r>
      <w:proofErr w:type="gramEnd"/>
      <w:r w:rsidRPr="002B3E41">
        <w:rPr>
          <w:rFonts w:ascii="Book Antiqua" w:hAnsi="Book Antiqua"/>
          <w:sz w:val="19"/>
          <w:szCs w:val="19"/>
        </w:rPr>
        <w:t xml:space="preserve"> de nascimento atualizada;</w:t>
      </w:r>
    </w:p>
    <w:p w14:paraId="7E03145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certidão</w:t>
      </w:r>
      <w:proofErr w:type="gramEnd"/>
      <w:r w:rsidRPr="002B3E41">
        <w:rPr>
          <w:rFonts w:ascii="Book Antiqua" w:hAnsi="Book Antiqua"/>
          <w:sz w:val="19"/>
          <w:szCs w:val="19"/>
        </w:rPr>
        <w:t xml:space="preserve"> de casamento atualizada, se for o caso;</w:t>
      </w:r>
    </w:p>
    <w:p w14:paraId="1B1C23C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cópia do registro geral de identidade (RG);</w:t>
      </w:r>
    </w:p>
    <w:p w14:paraId="53014E1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xml:space="preserve">IV — </w:t>
      </w:r>
      <w:proofErr w:type="gramStart"/>
      <w:r w:rsidRPr="002B3E41">
        <w:rPr>
          <w:rFonts w:ascii="Book Antiqua" w:hAnsi="Book Antiqua"/>
          <w:sz w:val="19"/>
          <w:szCs w:val="19"/>
        </w:rPr>
        <w:t>cópia</w:t>
      </w:r>
      <w:proofErr w:type="gramEnd"/>
      <w:r w:rsidRPr="002B3E41">
        <w:rPr>
          <w:rFonts w:ascii="Book Antiqua" w:hAnsi="Book Antiqua"/>
          <w:sz w:val="19"/>
          <w:szCs w:val="19"/>
        </w:rPr>
        <w:t xml:space="preserve"> da identificação civil nacional (ICN), se for o caso;</w:t>
      </w:r>
    </w:p>
    <w:p w14:paraId="12D7D86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 — </w:t>
      </w:r>
      <w:proofErr w:type="gramStart"/>
      <w:r w:rsidRPr="002B3E41">
        <w:rPr>
          <w:rFonts w:ascii="Book Antiqua" w:hAnsi="Book Antiqua"/>
          <w:sz w:val="19"/>
          <w:szCs w:val="19"/>
        </w:rPr>
        <w:t>cópia</w:t>
      </w:r>
      <w:proofErr w:type="gramEnd"/>
      <w:r w:rsidRPr="002B3E41">
        <w:rPr>
          <w:rFonts w:ascii="Book Antiqua" w:hAnsi="Book Antiqua"/>
          <w:sz w:val="19"/>
          <w:szCs w:val="19"/>
        </w:rPr>
        <w:t xml:space="preserve"> do passaporte brasileiro, se for o caso;</w:t>
      </w:r>
    </w:p>
    <w:p w14:paraId="7482D9E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VI — </w:t>
      </w:r>
      <w:proofErr w:type="gramStart"/>
      <w:r w:rsidRPr="002B3E41">
        <w:rPr>
          <w:rFonts w:ascii="Book Antiqua" w:hAnsi="Book Antiqua"/>
          <w:sz w:val="19"/>
          <w:szCs w:val="19"/>
        </w:rPr>
        <w:t>cópia</w:t>
      </w:r>
      <w:proofErr w:type="gramEnd"/>
      <w:r w:rsidRPr="002B3E41">
        <w:rPr>
          <w:rFonts w:ascii="Book Antiqua" w:hAnsi="Book Antiqua"/>
          <w:sz w:val="19"/>
          <w:szCs w:val="19"/>
        </w:rPr>
        <w:t xml:space="preserve"> do Cadastro de Pessoa Física (CPF) no Ministério da Fazenda;</w:t>
      </w:r>
    </w:p>
    <w:p w14:paraId="71CFC65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 — cópia do título de eleitor;</w:t>
      </w:r>
    </w:p>
    <w:p w14:paraId="5648BEC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IX — </w:t>
      </w:r>
      <w:proofErr w:type="gramStart"/>
      <w:r w:rsidRPr="002B3E41">
        <w:rPr>
          <w:rFonts w:ascii="Book Antiqua" w:hAnsi="Book Antiqua"/>
          <w:sz w:val="19"/>
          <w:szCs w:val="19"/>
        </w:rPr>
        <w:t>cópia</w:t>
      </w:r>
      <w:proofErr w:type="gramEnd"/>
      <w:r w:rsidRPr="002B3E41">
        <w:rPr>
          <w:rFonts w:ascii="Book Antiqua" w:hAnsi="Book Antiqua"/>
          <w:sz w:val="19"/>
          <w:szCs w:val="19"/>
        </w:rPr>
        <w:t xml:space="preserve"> de carteira de identidade social, se for o caso;</w:t>
      </w:r>
    </w:p>
    <w:p w14:paraId="1968C31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X — </w:t>
      </w:r>
      <w:proofErr w:type="gramStart"/>
      <w:r w:rsidRPr="002B3E41">
        <w:rPr>
          <w:rFonts w:ascii="Book Antiqua" w:hAnsi="Book Antiqua"/>
          <w:sz w:val="19"/>
          <w:szCs w:val="19"/>
        </w:rPr>
        <w:t>comprovante</w:t>
      </w:r>
      <w:proofErr w:type="gramEnd"/>
      <w:r w:rsidRPr="002B3E41">
        <w:rPr>
          <w:rFonts w:ascii="Book Antiqua" w:hAnsi="Book Antiqua"/>
          <w:sz w:val="19"/>
          <w:szCs w:val="19"/>
        </w:rPr>
        <w:t xml:space="preserve"> de endereço;</w:t>
      </w:r>
    </w:p>
    <w:p w14:paraId="22B3F00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 — certidão do distribuidor cível do local de residência dos últimos cinco anos (estadual/federal);</w:t>
      </w:r>
    </w:p>
    <w:p w14:paraId="190DBD2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XII — certidão do distribuidor criminal do local de residência dos últimos cinco anos (estadual/federal);</w:t>
      </w:r>
    </w:p>
    <w:p w14:paraId="33B493C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XIII — certidão de execução criminal do local de residência dos últimos cinco anos (estadual/federal);</w:t>
      </w:r>
    </w:p>
    <w:p w14:paraId="1127D92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XIV — certidão dos tabelionatos de protestos do local de residência dos últimos cinco anos;</w:t>
      </w:r>
    </w:p>
    <w:p w14:paraId="1B78C13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XV — </w:t>
      </w:r>
      <w:proofErr w:type="gramStart"/>
      <w:r w:rsidRPr="002B3E41">
        <w:rPr>
          <w:rFonts w:ascii="Book Antiqua" w:hAnsi="Book Antiqua"/>
          <w:sz w:val="19"/>
          <w:szCs w:val="19"/>
        </w:rPr>
        <w:t>certidão</w:t>
      </w:r>
      <w:proofErr w:type="gramEnd"/>
      <w:r w:rsidRPr="002B3E41">
        <w:rPr>
          <w:rFonts w:ascii="Book Antiqua" w:hAnsi="Book Antiqua"/>
          <w:sz w:val="19"/>
          <w:szCs w:val="19"/>
        </w:rPr>
        <w:t xml:space="preserve"> da Justiça Eleitoral do local de residência dos últimos cinco anos;</w:t>
      </w:r>
    </w:p>
    <w:p w14:paraId="72BEDEF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XVI — certidão da Justiça do Trabalho do local de residência dos últimos cinco anos;</w:t>
      </w:r>
    </w:p>
    <w:p w14:paraId="14B7009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XVII — certidão da Justiça Militar, se for o caso.</w:t>
      </w:r>
    </w:p>
    <w:p w14:paraId="3538B4E9" w14:textId="4532041B"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7.º (revogado pelo Provimento n. 152, de 26.9.2023)</w:t>
      </w:r>
    </w:p>
    <w:p w14:paraId="4399094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7º-A. No caso de brasileiro naturalizado: (incluído pelo Provimento n. 152, de 26.9.2023)</w:t>
      </w:r>
    </w:p>
    <w:p w14:paraId="2416F5A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certidão de nascimento exigida pelo inciso I do § 6º deste artigo será substituída pela certidão do registro, no Livro E do Registro Civil das Pessoas Naturais, do certificado de naturalização ou da portaria de naturalização publicada no Diário Oficial da União ou outro documento oficial que venha a substituí-los; e (incluído pelo Provimento n. 152, de 26.9.2023)</w:t>
      </w:r>
    </w:p>
    <w:p w14:paraId="4E09D6C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alteração do prenome e/ou do gênero deve ser averbada à margem do registro indicado no inciso I deste parágrafo. (incluído pelo Provimento n. 152, de 26.9.2023)</w:t>
      </w:r>
    </w:p>
    <w:p w14:paraId="13F3BB2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8.º A falta de documento listado no § 6.º impede a alteração indicada no requerimento apresentado ao ofício do RCPN.</w:t>
      </w:r>
    </w:p>
    <w:p w14:paraId="0358446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9º Ações em andamento ou débitos pendentes, nas hipóteses dos incisos XI, XII, XIII, XIV, XV, XVI e XVII do § 6.º, não impedem a averbação da alteração pretendida, que deverá ser comunicada aos juízos e órgãos competentes, a expensas do requerente, preferencialmente por meio eletrônico, pelo ofício do RCPN onde a averbação foi realizada. (redação dada pelo Provimento n. 153, de 26.9.2023)</w:t>
      </w:r>
    </w:p>
    <w:p w14:paraId="113526E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518-A. O procedimento de alteração do prenome e/ou do gênero da pessoa transgênero realizado perante autoridade consular brasileira deverá observar os requisitos exigidos neste Código. (incluído pelo Provimento n. 152, de 26.9.2023)</w:t>
      </w:r>
    </w:p>
    <w:p w14:paraId="7C349B4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Em se tratando de brasileiro nascido no exterior, a certidão de que trata o art. 518, § 6º, I, deste Código será substituída pela certidão do registro do traslado de nascimento, observada a Resolução CNJ n. 155/2012. (incluído pelo Provimento n. 152, de 26.9.2023)</w:t>
      </w:r>
    </w:p>
    <w:p w14:paraId="623F92A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2º As certidões de que tratam os incisos XI a XVI do § 6º do art. 518 deste Código poderão ser substituídas por declaração que indique residência no exterior há mais de cinco anos, acompanhada de prova documental do alegado. (incluído pelo Provimento n. 152, de 26.9.2023)</w:t>
      </w:r>
    </w:p>
    <w:p w14:paraId="7D9E5CD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envio do procedimento ao ofício do RCPN competente para a realização da averbação deverá ser realizado eletronicamente por meio da Central de Informações de Registro Civil das Pessoas Naturais – CRC. (incluído pelo Provimento n. 152, de 26.9.2023)</w:t>
      </w:r>
    </w:p>
    <w:p w14:paraId="0D0AD6D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O recolhimento dos emolumentos devidos se dará diretamente perante o ofício de registro civil competente, por meio de plataforma disponibilizada pela Central de Informações de Registro Civil das Pessoas Naturais – CRC, devendo o respectivo comprovante ser apresentado à autoridade consular. (incluído pelo Provimento n. 152, de 26.9.2023)</w:t>
      </w:r>
    </w:p>
    <w:p w14:paraId="034E189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As representações consulares brasileiras no exterior que não reúnam condições tecnológicas para acesso à plataforma da Central de Informações de Registro Civil das Pessoas Naturais – CRC poderão enviar o procedimento ao ofício do RCPN competente por meio do Ministério das Relações Exteriores, mantida a forma de pagamento dos emolumentos pelo requerente descrita no parágrafo anterior. (incluído pelo Provimento n. 152, de 26.9.2023)</w:t>
      </w:r>
    </w:p>
    <w:p w14:paraId="6FC8D73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519. A alteração de que trata o presente Capítulo tem natureza sigilosa, razão pela qual a informação a seu respeito não pode constar das certidões dos assentos, salvo por solicitação da pessoa requerente ou por determinação judicial, hipóteses em que a certidão deverá dispor sobre todo o conteúdo registral.</w:t>
      </w:r>
    </w:p>
    <w:p w14:paraId="24C3450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520. Suspeitando de fraude, falsidade, má-fé, vício de vontade ou simulação quanto ao desejo real da pessoa requerente, o registrador do RCPN fundamentará a recusa e encaminhará o pedido ao juiz corregedor permanente.</w:t>
      </w:r>
    </w:p>
    <w:p w14:paraId="01ADDAD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521. Todos os documentos apresentados pela pessoa requerente no ato do requerimento deverão permanecer arquivados indefinidamente, de forma física ou eletrônica tanto no ofício do RCPN em que foi lavrado originalmente o registro civil quanto naquele em que foi lavrada a alteração, se diverso do ofício do assento original.</w:t>
      </w:r>
    </w:p>
    <w:p w14:paraId="0CADF29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ofício do RCPN deverá manter índice em papel e/ou eletrônico de forma que permita a localização do registro tanto pelo nome original quanto pelo nome alterado.</w:t>
      </w:r>
    </w:p>
    <w:p w14:paraId="43600BB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522. Finalizado o procedimento de alteração do prenome, o registrador que realizou a alteração comunicará eletronicamente, por meio da Central de Informações de Registro Civil das Pessoas Naturais – CRC, sem qualquer custo, o ato aos órgãos expedidores do RG, CPF, título de eleitor e passaporte. (redação dada pelo Provimento n. 152, de 26.9.2023)</w:t>
      </w:r>
    </w:p>
    <w:p w14:paraId="62BAD1E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pessoa requerente deverá providenciar a alteração nos demais registros que digam respeito, direta ou indiretamente, a sua identificação e nos documentos pessoais.</w:t>
      </w:r>
    </w:p>
    <w:p w14:paraId="3741EA5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subsequente averbação da alteração do prenome e/ou do gênero no registro de nascimento dos descendentes do requerente dependerá da anuência deles quando relativamente capazes ou maiores, bem como da autorização de ambos os pais, no caso de serem menores. (redação dada pelo Provimento n. 152, de 26.9.2023)</w:t>
      </w:r>
    </w:p>
    <w:p w14:paraId="6919CD5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subsequente averbação da alteração do prenome e do gênero no registro de casamento ou de união estável do requerente dependerá da anuência do cônjuge ou o companheiro. (redação dada pelo Provimento n. 152, de 26.9.2023)</w:t>
      </w:r>
    </w:p>
    <w:p w14:paraId="7980730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Havendo discordância dos pais, do cônjuge ou do companheiro quanto à averbação mencionada nos parágrafos anteriores, o consentimento deverá ser suprido judicialmente. (redação dada pelo Provimento n. 152, de 26.9.2023)</w:t>
      </w:r>
    </w:p>
    <w:p w14:paraId="086C0A9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A comunicação de que trata o caput, a critério e a expensas do requerente, poderá se dar por outro meio de transmissão, desde que oficial. (incluído pelo Provimento n. 152, de 26.9.2023)</w:t>
      </w:r>
    </w:p>
    <w:p w14:paraId="185E2AD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523. Enquanto não for editada legislação específica no âmbito dos Estados e do Distrito Federal, o valor dos emolumentos para o procedimento de alteração do prenome e/ou do gênero da pessoa transgênero será o correspondente ao procedimento de retificação administrativa ou, em caso de inexistência dessa previsão específica em legislação estadual, de 50% (cinquenta por cento) do valor previsto para o procedimento de habilitação de casamento. (redação dada pelo Provimento n. 152, de 26.9.2023)</w:t>
      </w:r>
    </w:p>
    <w:p w14:paraId="2216A10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registrador do RCPN, para os fins do presente provimento, deverá observar as normas legais referentes à gratuidade de atos.</w:t>
      </w:r>
    </w:p>
    <w:p w14:paraId="610D72D0"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VII</w:t>
      </w:r>
    </w:p>
    <w:p w14:paraId="341D16BC"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PESSOA COM SEXO IGNORADO</w:t>
      </w:r>
    </w:p>
    <w:p w14:paraId="7FB40F1E"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6F426F66"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5B1F320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524. O assento de nascimento no Registro Civil das Pessoas Naturais nos casos em que o campo sexo da Declaração de Nascido Vivo (DNV), ou da Declaração de Óbito (DO) fetal, tenha sido preenchido “ignorado”, será feito na forma deste Capítulo.</w:t>
      </w:r>
    </w:p>
    <w:p w14:paraId="6E9DD10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525. Verificado que, na Declaração de Nascido Vivo (DNV), o campo sexo foi preenchido “ignorado”, o assento de nascimento será lavrado registrando o sexo “ignorado”.</w:t>
      </w:r>
    </w:p>
    <w:p w14:paraId="5C2348B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oficial recomendará ao declarante a escolha de prenome comum aos dois sexos.</w:t>
      </w:r>
    </w:p>
    <w:p w14:paraId="369FE8D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Recusada a sugestão, o registro deve ser feito com o prenome indicado pelo declarante.</w:t>
      </w:r>
    </w:p>
    <w:p w14:paraId="0AD8AF2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Verificado que, na Declaração de Óbito (DO) fetal, o campo sexo foi preenchido “ignorado”, o assento de óbito será lavrado registrando o sexo “ignorado”.</w:t>
      </w:r>
    </w:p>
    <w:p w14:paraId="5F74258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526. No caso do caput do artigo anterior, a designação de sexo será feita por opção, a ser realizada a qualquer tempo e averbada no registro civil de pessoas naturais, independentemente de autorização judicial ou de comprovação de realização de cirurgia de designação sexual ou de tratamento hormonal, ou de apresentação de laudo médico ou psicológico.</w:t>
      </w:r>
    </w:p>
    <w:p w14:paraId="5D17A79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É facultada a mudança do prenome junto à opção pela designação de sexo.</w:t>
      </w:r>
    </w:p>
    <w:p w14:paraId="000D356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pessoa optante sob poder familiar poderá ser representada ou assistida apenas pela mãe ou pelo pai.</w:t>
      </w:r>
    </w:p>
    <w:p w14:paraId="695CF65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Tratando-se de maior de 12 anos de idade, será necessário o consentimento da pessoa optante.</w:t>
      </w:r>
    </w:p>
    <w:p w14:paraId="3E2FE22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A opção realizada após a morte da pessoa será feita pela mãe ou pelo pai.</w:t>
      </w:r>
    </w:p>
    <w:p w14:paraId="6C32DDB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527. A opção será documentada </w:t>
      </w:r>
      <w:proofErr w:type="spellStart"/>
      <w:r w:rsidRPr="002B3E41">
        <w:rPr>
          <w:rFonts w:ascii="Book Antiqua" w:hAnsi="Book Antiqua"/>
          <w:sz w:val="19"/>
          <w:szCs w:val="19"/>
        </w:rPr>
        <w:t>por</w:t>
      </w:r>
      <w:proofErr w:type="spellEnd"/>
      <w:r w:rsidRPr="002B3E41">
        <w:rPr>
          <w:rFonts w:ascii="Book Antiqua" w:hAnsi="Book Antiqua"/>
          <w:sz w:val="19"/>
          <w:szCs w:val="19"/>
        </w:rPr>
        <w:t xml:space="preserve"> termo, conforme modelo constante do Anexo do Provimento n. 122, de 13 de agosto de 2021, lavrado em qualquer ofício do registro civil de pessoas naturais.</w:t>
      </w:r>
    </w:p>
    <w:p w14:paraId="3C97A11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oficial ou preposto identificará os presentes, na forma da lei, e colherá as assinaturas em sua presença.</w:t>
      </w:r>
    </w:p>
    <w:p w14:paraId="0326275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528. O ofício do registro civil de pessoas naturais do registro do nascimento averbará a opção.</w:t>
      </w:r>
    </w:p>
    <w:p w14:paraId="60BB80F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Caso a opção tenha sido realizada em ofício do registro civil de pessoas naturais diverso, será encaminhada, às expensas da pessoa requerente, para a averbação, via Central de Informações do Registro Civil (CRC).</w:t>
      </w:r>
    </w:p>
    <w:p w14:paraId="321067A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529. Averbada a opção, nenhuma observação sobre sexo ou nome constantes inicialmente do assento, sobre a opção ou sobre sua averbação constarão nas certidões do registro.</w:t>
      </w:r>
    </w:p>
    <w:p w14:paraId="63100FB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Por solicitação da pessoa registrada ou por determinação judicial poderá ser expedida certidão sobre inteiro teor do conteúdo registral.</w:t>
      </w:r>
    </w:p>
    <w:p w14:paraId="20D6A5B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ofício do registro civil de pessoas naturais deverá manter índice em papel e/ou eletrônico de forma que permita a localização do registro tanto pelo nome original quanto pelo nome alterado.</w:t>
      </w:r>
    </w:p>
    <w:p w14:paraId="49C58C8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530. A designação do sexo é parte do assento de nascimento e a lavratura do termo de opção, sua averbação e a expedição da primeira certidão subsequente são gratuitas, na forma do art. 30 da Lei n. 6.015, de 31 de dezembro de 1973.</w:t>
      </w:r>
    </w:p>
    <w:p w14:paraId="50122507"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VIII</w:t>
      </w:r>
    </w:p>
    <w:p w14:paraId="5C8EAB46"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AÇÕES DE CARÁTER INFORMATIVO PARA MELHOR PREPARAÇÃO DO CASAMENTO</w:t>
      </w:r>
    </w:p>
    <w:p w14:paraId="11858197"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456C7783"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29A02F9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531. Os oficiais de registro civil das pessoas naturais devem observar a obrigatoriedade de disponibilização aos nubentes, no momento da habilitação para o matrimônio, de material informativo para melhor preparação para o casamento civil na forma da Resolução n. 402, de 28 de junho de 2021, e deste Código de Normas.</w:t>
      </w:r>
    </w:p>
    <w:p w14:paraId="1F08979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material informativo será também disponibilizado a qualquer interessado que compareça a uma unidade do Serviço de Registro Civil das Pessoas Naturais para obter informações sobre o casamento.</w:t>
      </w:r>
    </w:p>
    <w:p w14:paraId="4519B33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532. O acesso ao material informativo pelos pretendentes ao casamento é facultativo, de modo que não constitui requisito ou condição para a habilitação para o matrimônio.</w:t>
      </w:r>
    </w:p>
    <w:p w14:paraId="03386BE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533. O material informativo consistirá de manuais, cartilhas, guias rápidos, cartazes a serem afixados nas unidades do Registro Civil e vídeos, acessíveis por meio eletrônico, por intermédio de link a ser fornecido </w:t>
      </w:r>
      <w:proofErr w:type="gramStart"/>
      <w:r w:rsidRPr="002B3E41">
        <w:rPr>
          <w:rFonts w:ascii="Book Antiqua" w:hAnsi="Book Antiqua"/>
          <w:sz w:val="19"/>
          <w:szCs w:val="19"/>
        </w:rPr>
        <w:t>aos( interessados</w:t>
      </w:r>
      <w:proofErr w:type="gramEnd"/>
      <w:r w:rsidRPr="002B3E41">
        <w:rPr>
          <w:rFonts w:ascii="Book Antiqua" w:hAnsi="Book Antiqua"/>
          <w:sz w:val="19"/>
          <w:szCs w:val="19"/>
        </w:rPr>
        <w:t xml:space="preserve"> pelo registrador.</w:t>
      </w:r>
    </w:p>
    <w:p w14:paraId="0BE4109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Os vídeos informativos serão disponibilizados nos sítios eletrônicos das unidades do Serviço de Registro Civil de Pessoas Naturais, após sua aprovação pela Presidência do CNJ e pela Corregedoria Nacional de Justiça.</w:t>
      </w:r>
    </w:p>
    <w:p w14:paraId="38A9914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534. O material informativo de preparação para o casamento civil tem por objetivos:</w:t>
      </w:r>
    </w:p>
    <w:p w14:paraId="3566782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prestar</w:t>
      </w:r>
      <w:proofErr w:type="gramEnd"/>
      <w:r w:rsidRPr="002B3E41">
        <w:rPr>
          <w:rFonts w:ascii="Book Antiqua" w:hAnsi="Book Antiqua"/>
          <w:sz w:val="19"/>
          <w:szCs w:val="19"/>
        </w:rPr>
        <w:t xml:space="preserve"> aos interessados em se casar as informações jurídicas necessárias à compreensão do casamento, de suas formalidades, de seus efeitos jurídicos, do regime de bens entre os cônjuges, dos direitos e deveres conjugais, do poder familiar sobre os filhos e das formas de sua dissolução;</w:t>
      </w:r>
    </w:p>
    <w:p w14:paraId="3483432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conscientizar</w:t>
      </w:r>
      <w:proofErr w:type="gramEnd"/>
      <w:r w:rsidRPr="002B3E41">
        <w:rPr>
          <w:rFonts w:ascii="Book Antiqua" w:hAnsi="Book Antiqua"/>
          <w:sz w:val="19"/>
          <w:szCs w:val="19"/>
        </w:rPr>
        <w:t xml:space="preserve"> os nubentes sobre a relevância e o significado do casamento, sobre a importância do diálogo como forma de superação de conflitos familiares e de se evitar o divórcio irrefletido e sobre o interesse da sociedade e dos próprios contraentes na estabilidade e permanência das relações matrimoniais;</w:t>
      </w:r>
    </w:p>
    <w:p w14:paraId="4482E17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possibilitar aos nubentes a antevisão de seus direitos e deveres e a previsão das consequências jurídicas de suas condutas;</w:t>
      </w:r>
    </w:p>
    <w:p w14:paraId="388B0C7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conscientizar</w:t>
      </w:r>
      <w:proofErr w:type="gramEnd"/>
      <w:r w:rsidRPr="002B3E41">
        <w:rPr>
          <w:rFonts w:ascii="Book Antiqua" w:hAnsi="Book Antiqua"/>
          <w:sz w:val="19"/>
          <w:szCs w:val="19"/>
        </w:rPr>
        <w:t xml:space="preserve"> os nubentes sobre o exercício adequado da parentalidade, como forma de se assegurar o sadio desenvolvimento de crianças e adolescentes, e de prevenção de maus tratos e abusos; e</w:t>
      </w:r>
    </w:p>
    <w:p w14:paraId="2825E55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xml:space="preserve">V — </w:t>
      </w:r>
      <w:proofErr w:type="gramStart"/>
      <w:r w:rsidRPr="002B3E41">
        <w:rPr>
          <w:rFonts w:ascii="Book Antiqua" w:hAnsi="Book Antiqua"/>
          <w:sz w:val="19"/>
          <w:szCs w:val="19"/>
        </w:rPr>
        <w:t>esclarecer</w:t>
      </w:r>
      <w:proofErr w:type="gramEnd"/>
      <w:r w:rsidRPr="002B3E41">
        <w:rPr>
          <w:rFonts w:ascii="Book Antiqua" w:hAnsi="Book Antiqua"/>
          <w:sz w:val="19"/>
          <w:szCs w:val="19"/>
        </w:rPr>
        <w:t xml:space="preserve"> os pretendentes ao matrimônio sobre o fenômeno da violência doméstica e familiar contra a mulher e as formas de sua prevenção e enfrentamento.</w:t>
      </w:r>
    </w:p>
    <w:p w14:paraId="4FA60BC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material informativo deverá ser produzido em linguagem acessível ao grande público.</w:t>
      </w:r>
    </w:p>
    <w:p w14:paraId="4B29C14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conteúdos informativos poderão ser desdobrados por temas, no formato de minicursos, de modo a possibilitar maior verticalização de conhecimentos.</w:t>
      </w:r>
    </w:p>
    <w:p w14:paraId="47FF2DD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535. O material informativo, além de observar estritamente os parâmetros descritos neste Capítulo, não poderá se revestir de caráter religioso ou ideológico, haja vista a laicidade do Estado e o princípio fundamental do pluralismo político em que se assenta a República Federativa do Brasil (art. 1º, V, da Constituição Federal).</w:t>
      </w:r>
    </w:p>
    <w:p w14:paraId="023A5DC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536. O material informativo será produzido em conformidade com o disposto nesta Resolução e no Termo de Cooperação Técnica firmado entre o Conselho Nacional de Justiça (CNJ), o Ministério da Mulher, da Família e dos Direitos Humanos, a Confederação Nacional dos Notários e dos Registradores (CNR) e a Associação Nacional dos Registradores de Pessoas Naturais (</w:t>
      </w:r>
      <w:proofErr w:type="spellStart"/>
      <w:r w:rsidRPr="002B3E41">
        <w:rPr>
          <w:rFonts w:ascii="Book Antiqua" w:hAnsi="Book Antiqua"/>
          <w:sz w:val="19"/>
          <w:szCs w:val="19"/>
        </w:rPr>
        <w:t>Arpen</w:t>
      </w:r>
      <w:proofErr w:type="spellEnd"/>
      <w:r w:rsidRPr="002B3E41">
        <w:rPr>
          <w:rFonts w:ascii="Book Antiqua" w:hAnsi="Book Antiqua"/>
          <w:sz w:val="19"/>
          <w:szCs w:val="19"/>
        </w:rPr>
        <w:t>- Brasil).</w:t>
      </w:r>
    </w:p>
    <w:p w14:paraId="49C747EC"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IX</w:t>
      </w:r>
    </w:p>
    <w:p w14:paraId="28178592"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UNIÃO ESTÁVEL</w:t>
      </w:r>
    </w:p>
    <w:p w14:paraId="1E0C3BAE"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5E6B6B5E"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Registro da União Estável</w:t>
      </w:r>
    </w:p>
    <w:p w14:paraId="38A35365" w14:textId="69EBFBE5" w:rsidR="002B3E41" w:rsidRPr="002B3E41" w:rsidRDefault="00D07256" w:rsidP="002B3E41">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t>A</w:t>
      </w:r>
      <w:r w:rsidR="002B3E41" w:rsidRPr="002B3E41">
        <w:rPr>
          <w:rFonts w:ascii="Book Antiqua" w:hAnsi="Book Antiqua"/>
          <w:sz w:val="19"/>
          <w:szCs w:val="19"/>
        </w:rPr>
        <w:t>rt. 537. É facultativo o registro da união estável prevista no art. 1.723 a 1.727 do Código Civil, mantida entre o homem e a mulher, ou entre duas pessoas do mesmo sexo.</w:t>
      </w:r>
    </w:p>
    <w:p w14:paraId="124B8BB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registro de que trata o caput confere efeitos jurídicos à união estável perante terceiros.</w:t>
      </w:r>
    </w:p>
    <w:p w14:paraId="395B784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oficiais deverão manter atualizada a Central de Informações de Registro Civil das Pessoas Naturais (CRC), para fins de busca nacional unificada.</w:t>
      </w:r>
    </w:p>
    <w:p w14:paraId="094E266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Os títulos admitidos para registro ou averbação na forma deste Capítulo podem ser:</w:t>
      </w:r>
    </w:p>
    <w:p w14:paraId="656295C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sentenças</w:t>
      </w:r>
      <w:proofErr w:type="gramEnd"/>
      <w:r w:rsidRPr="002B3E41">
        <w:rPr>
          <w:rFonts w:ascii="Book Antiqua" w:hAnsi="Book Antiqua"/>
          <w:sz w:val="19"/>
          <w:szCs w:val="19"/>
        </w:rPr>
        <w:t xml:space="preserve"> declaratórias do reconhecimento e de dissolução da união estável;</w:t>
      </w:r>
    </w:p>
    <w:p w14:paraId="5707A22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escrituras</w:t>
      </w:r>
      <w:proofErr w:type="gramEnd"/>
      <w:r w:rsidRPr="002B3E41">
        <w:rPr>
          <w:rFonts w:ascii="Book Antiqua" w:hAnsi="Book Antiqua"/>
          <w:sz w:val="19"/>
          <w:szCs w:val="19"/>
        </w:rPr>
        <w:t xml:space="preserve"> públicas declaratórias de reconhecimento da união estável;</w:t>
      </w:r>
    </w:p>
    <w:p w14:paraId="7278EA5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escrituras públicas declaratórias de dissolução da união estável nos termos do art. 733 da Lei n. 13.105, de 16 de março de 2015 (Código de Processo Civil); e</w:t>
      </w:r>
    </w:p>
    <w:p w14:paraId="61234B3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termos</w:t>
      </w:r>
      <w:proofErr w:type="gramEnd"/>
      <w:r w:rsidRPr="002B3E41">
        <w:rPr>
          <w:rFonts w:ascii="Book Antiqua" w:hAnsi="Book Antiqua"/>
          <w:sz w:val="19"/>
          <w:szCs w:val="19"/>
        </w:rPr>
        <w:t xml:space="preserve"> declaratórios de reconhecimento e de dissolução de união estável formalizados perante o oficial de registro civil das pessoas naturais, exigida a assistência de advogado ou de defensor público no caso de dissolução da união estável nos termos da aplicação analógica do art. 733 da Lei n. 13.105, de 2015 (Código de Processo Civil) e da Resolução n. 35, de 24 de abril de 2007, do Conselho Nacional de Justiça (CNJ).</w:t>
      </w:r>
    </w:p>
    <w:p w14:paraId="58AB469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O registro de reconhecimento ou de dissolução da união estável somente poderá indicar as datas de início ou de fim da união estável se estas constarem de um dos seguintes meios:</w:t>
      </w:r>
    </w:p>
    <w:p w14:paraId="259FBDA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decisão</w:t>
      </w:r>
      <w:proofErr w:type="gramEnd"/>
      <w:r w:rsidRPr="002B3E41">
        <w:rPr>
          <w:rFonts w:ascii="Book Antiqua" w:hAnsi="Book Antiqua"/>
          <w:sz w:val="19"/>
          <w:szCs w:val="19"/>
        </w:rPr>
        <w:t xml:space="preserve"> judicial, respeitado, inclusive, o disposto no § 2.º do art. 544 deste Código de Normas;</w:t>
      </w:r>
    </w:p>
    <w:p w14:paraId="09D39C9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procedimento</w:t>
      </w:r>
      <w:proofErr w:type="gramEnd"/>
      <w:r w:rsidRPr="002B3E41">
        <w:rPr>
          <w:rFonts w:ascii="Book Antiqua" w:hAnsi="Book Antiqua"/>
          <w:sz w:val="19"/>
          <w:szCs w:val="19"/>
        </w:rPr>
        <w:t xml:space="preserve"> de certificação eletrônica de união estável realizado perante oficial de registro civil na forma deste Capítulo; ou</w:t>
      </w:r>
    </w:p>
    <w:p w14:paraId="13FEE3B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III — escrituras públicas ou termos declaratórios de reconhecimento ou de dissolução de união estável, desde que:</w:t>
      </w:r>
    </w:p>
    <w:p w14:paraId="43906CB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a data de início ou, se for o caso, do fim da união estável corresponda à data da lavratura do instrumento; e</w:t>
      </w:r>
    </w:p>
    <w:p w14:paraId="6023906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os companheiros declarem expressamente esse fato no próprio instrumento ou em declaração escrita feita perante o oficial de registro civil das pessoas naturais quando do requerimento do registro.</w:t>
      </w:r>
    </w:p>
    <w:p w14:paraId="68A561D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Fora das hipóteses do § 4.º deste artigo, o campo das datas de início ou, se for o caso, de fim da união estável no registro constará como “não informado”.</w:t>
      </w:r>
    </w:p>
    <w:p w14:paraId="6CE8B6D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6.º Havendo nascituro ou filhos incapazes, a dissolução da união estável somente será possível por meio de sentença judicial.</w:t>
      </w:r>
    </w:p>
    <w:p w14:paraId="70B3BEC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7.º É vedada a representação de qualquer dos companheiros por curador ou tutor, salvo autorização judicial.</w:t>
      </w:r>
    </w:p>
    <w:p w14:paraId="3D39657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538. O termo declaratório de reconhecimento e de dissolução da união estável consistirá em declaração, por escrito, de ambos os companheiros perante o ofício de registro civil das pessoas naturais de sua livre escolha, com a indicação de todas as cláusulas admitidas nos demais títulos, inclusive a escolha de regime de bens na forma do art. 1.725 da Lei n. 10.406, de 2002 (Código Civil), e de inexistência de lavratura de termo declaratório anterior.</w:t>
      </w:r>
    </w:p>
    <w:p w14:paraId="34ACBCC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Lavrado o termo declaratório, o título ficará arquivado na serventia, preferencialmente de forma eletrônica, em classificador próprio, expedindo-se a certidão correspondente aos companheiros.</w:t>
      </w:r>
    </w:p>
    <w:p w14:paraId="0A5FF1D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As informações de identificação dos termos deverão ser inseridas em ferramenta disponibilizada pela CRC.</w:t>
      </w:r>
    </w:p>
    <w:p w14:paraId="19BE6CC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Por ser facultativo, o registro do termo declaratório dependerá de requerimento conjunto dos companheiros.</w:t>
      </w:r>
    </w:p>
    <w:p w14:paraId="52CBF9B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Quando requerido, o oficial que formalizou o termo declaratório deverá encaminhar o título para registro ao ofício competente, por meio da CRC.</w:t>
      </w:r>
    </w:p>
    <w:p w14:paraId="7A86646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É vedada a lavratura de termo declaratório de união estável havendo um anterior lavrado com os mesmos companheiros, devendo o oficial consultar a CRC previamente à lavratura e consignar o resultado no termo.</w:t>
      </w:r>
    </w:p>
    <w:p w14:paraId="27D4CC1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6.º Enquanto não for editada legislação específica no âmbito dos estados e do Distrito Federal, o valor dos emolumentos para:</w:t>
      </w:r>
    </w:p>
    <w:p w14:paraId="4452EE8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os</w:t>
      </w:r>
      <w:proofErr w:type="gramEnd"/>
      <w:r w:rsidRPr="002B3E41">
        <w:rPr>
          <w:rFonts w:ascii="Book Antiqua" w:hAnsi="Book Antiqua"/>
          <w:sz w:val="19"/>
          <w:szCs w:val="19"/>
        </w:rPr>
        <w:t xml:space="preserve"> termos declaratórios de reconhecimento ou de dissolução da união estável será de 50% do valor previsto para o procedimento de habilitação de casamento; e</w:t>
      </w:r>
    </w:p>
    <w:p w14:paraId="4D54906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procedimento de certificação eletrônica da união estável será de 50% do valor previsto para o procedimento de habilitação de casamento.</w:t>
      </w:r>
    </w:p>
    <w:p w14:paraId="5C3941F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7.º A certidão de que trata o § 1.º deste artigo é título hábil à formalização da partilha de bens realizada no termo declaratório perante órgãos registrais, respeitada, porém, a obrigatoriedade de escritura pública nas hipóteses legais, como na do art. 108 da Lei n. 10.406, de 10 de janeiro de 2002 (Código Civil).</w:t>
      </w:r>
    </w:p>
    <w:p w14:paraId="1D8D392C" w14:textId="276285F4"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539. O registro dos títulos de declaração de reconhecimento ou de dissolução da união estável será feito no Livro E do registro civil de pessoas naturais em que os companheiros têm ou tiveram sua última residência, e dele</w:t>
      </w:r>
      <w:r w:rsidR="00D07256">
        <w:rPr>
          <w:rFonts w:ascii="Book Antiqua" w:hAnsi="Book Antiqua"/>
          <w:sz w:val="19"/>
          <w:szCs w:val="19"/>
        </w:rPr>
        <w:t xml:space="preserve"> </w:t>
      </w:r>
      <w:r w:rsidRPr="002B3E41">
        <w:rPr>
          <w:rFonts w:ascii="Book Antiqua" w:hAnsi="Book Antiqua"/>
          <w:sz w:val="19"/>
          <w:szCs w:val="19"/>
        </w:rPr>
        <w:t>deverão constar, no mínimo:</w:t>
      </w:r>
    </w:p>
    <w:p w14:paraId="4E53085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xml:space="preserve">I — </w:t>
      </w:r>
      <w:proofErr w:type="gramStart"/>
      <w:r w:rsidRPr="002B3E41">
        <w:rPr>
          <w:rFonts w:ascii="Book Antiqua" w:hAnsi="Book Antiqua"/>
          <w:sz w:val="19"/>
          <w:szCs w:val="19"/>
        </w:rPr>
        <w:t>as</w:t>
      </w:r>
      <w:proofErr w:type="gramEnd"/>
      <w:r w:rsidRPr="002B3E41">
        <w:rPr>
          <w:rFonts w:ascii="Book Antiqua" w:hAnsi="Book Antiqua"/>
          <w:sz w:val="19"/>
          <w:szCs w:val="19"/>
        </w:rPr>
        <w:t xml:space="preserve"> informações indicadas nos incisos I a VIII do art. 94-A da Lei n. 6.015, de 31 de dezembro de 1973;</w:t>
      </w:r>
    </w:p>
    <w:p w14:paraId="25BD03D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data</w:t>
      </w:r>
      <w:proofErr w:type="gramEnd"/>
      <w:r w:rsidRPr="002B3E41">
        <w:rPr>
          <w:rFonts w:ascii="Book Antiqua" w:hAnsi="Book Antiqua"/>
          <w:sz w:val="19"/>
          <w:szCs w:val="19"/>
        </w:rPr>
        <w:t xml:space="preserve"> do termo declaratório e serventia de registro civil das pessoas naturais em que formalizado, quando for o caso;</w:t>
      </w:r>
    </w:p>
    <w:p w14:paraId="7AA4E9B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caso se trate da hipótese do § 2.º do art. 94-A da Lei n. 6.015, de 1973:</w:t>
      </w:r>
    </w:p>
    <w:p w14:paraId="0B2AF1B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a indicação do país em que foi lavrado o título estrangeiro envolvendo união estável com, ao menos, um brasileiro; e</w:t>
      </w:r>
    </w:p>
    <w:p w14:paraId="2D7FFB3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b) a indicação do país em que os companheiros tinham domicílio ao tempo do início da união estável e, no caso de serem diferentes, a indicação do primeiro domicílio </w:t>
      </w:r>
      <w:proofErr w:type="spellStart"/>
      <w:r w:rsidRPr="002B3E41">
        <w:rPr>
          <w:rFonts w:ascii="Book Antiqua" w:hAnsi="Book Antiqua"/>
          <w:sz w:val="19"/>
          <w:szCs w:val="19"/>
        </w:rPr>
        <w:t>convivencial</w:t>
      </w:r>
      <w:proofErr w:type="spellEnd"/>
      <w:r w:rsidRPr="002B3E41">
        <w:rPr>
          <w:rFonts w:ascii="Book Antiqua" w:hAnsi="Book Antiqua"/>
          <w:sz w:val="19"/>
          <w:szCs w:val="19"/>
        </w:rPr>
        <w:t>.</w:t>
      </w:r>
    </w:p>
    <w:p w14:paraId="70746CB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data</w:t>
      </w:r>
      <w:proofErr w:type="gramEnd"/>
      <w:r w:rsidRPr="002B3E41">
        <w:rPr>
          <w:rFonts w:ascii="Book Antiqua" w:hAnsi="Book Antiqua"/>
          <w:sz w:val="19"/>
          <w:szCs w:val="19"/>
        </w:rPr>
        <w:t xml:space="preserve"> de início e de fim da união estável, desde que corresponda à data indicada na forma autorizada na forma deste Capítulo.</w:t>
      </w:r>
    </w:p>
    <w:p w14:paraId="6344278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Na hipótese do inciso III deste artigo, somente será admitido o registro de título estrangeiro, se este expressamente referir-se à união estável regida pela legislação brasileira ou se houver sentença de juízo brasileiro reconhecendo a equivalência do instituto estrangeiro.</w:t>
      </w:r>
    </w:p>
    <w:p w14:paraId="6C86E6B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2.º Havendo a inviabilidade do registro do título estrangeiro, é admitido que os companheiros registrem um título brasileiro de declaração de reconhecimento ou de dissolução de união estável, ainda que este consigne o histórico jurídico transnacional do convívio more </w:t>
      </w:r>
      <w:proofErr w:type="spellStart"/>
      <w:r w:rsidRPr="002B3E41">
        <w:rPr>
          <w:rFonts w:ascii="Book Antiqua" w:hAnsi="Book Antiqua"/>
          <w:sz w:val="19"/>
          <w:szCs w:val="19"/>
        </w:rPr>
        <w:t>uxorio</w:t>
      </w:r>
      <w:proofErr w:type="spellEnd"/>
      <w:r w:rsidRPr="002B3E41">
        <w:rPr>
          <w:rFonts w:ascii="Book Antiqua" w:hAnsi="Book Antiqua"/>
          <w:sz w:val="19"/>
          <w:szCs w:val="19"/>
        </w:rPr>
        <w:t>.</w:t>
      </w:r>
    </w:p>
    <w:p w14:paraId="6F3294F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disposto no § 3.º do art. 94-A da Lei n. 6.015, de 31 de dezembro de 1973, não afasta, conforme o caso, a exigência do registro da tradução na forma do art. 148 da Lei n. 6.015, de 31 de dezembro de 1973, nem a prévia homologação da sentença estrangeira.</w:t>
      </w:r>
    </w:p>
    <w:p w14:paraId="1E9C70F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540. Serão arquivados pelo oficial de registro civil, em meio físico ou mídia digital segura, os documentos apresentados para o registro da união estável e de sua dissolução, com referência do arquivamento à margem do respectivo assento, de forma a permitir sua localização.</w:t>
      </w:r>
    </w:p>
    <w:p w14:paraId="7DD67D1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541. Na hipótese de o título não mencionar o estado civil e não haver indicações acerca dos assentos de nascimento, de casamento ou de união estável das partes (art. 94-A, II e IV, da Lei n. 6.015, de 1973), o registrador deverá obter essas informações para a lavratura do registro mediante as seguintes providências:</w:t>
      </w:r>
    </w:p>
    <w:p w14:paraId="378E36F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exigir</w:t>
      </w:r>
      <w:proofErr w:type="gramEnd"/>
      <w:r w:rsidRPr="002B3E41">
        <w:rPr>
          <w:rFonts w:ascii="Book Antiqua" w:hAnsi="Book Antiqua"/>
          <w:sz w:val="19"/>
          <w:szCs w:val="19"/>
        </w:rPr>
        <w:t xml:space="preserve"> a apresentação, no prazo de 15 dias, das certidões atualizadas dos referidos assentos, desde que esses assentos tenham sido lavrados em outra serventia; ou</w:t>
      </w:r>
    </w:p>
    <w:p w14:paraId="4A26FB1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consultar</w:t>
      </w:r>
      <w:proofErr w:type="gramEnd"/>
      <w:r w:rsidRPr="002B3E41">
        <w:rPr>
          <w:rFonts w:ascii="Book Antiqua" w:hAnsi="Book Antiqua"/>
          <w:sz w:val="19"/>
          <w:szCs w:val="19"/>
        </w:rPr>
        <w:t xml:space="preserve"> os referidos assentos no próprio acervo, se for o caso.</w:t>
      </w:r>
    </w:p>
    <w:p w14:paraId="459EAFC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Considera-se atualizada a certidão expedida há, no máximo, 90 dias.</w:t>
      </w:r>
    </w:p>
    <w:p w14:paraId="479BE76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542. O registro da sentença declaratória da união estável, ou de sua dissolução não altera os efeitos da coisa julgada, previstos no art. 506 do Código de Processo Civil.</w:t>
      </w:r>
    </w:p>
    <w:p w14:paraId="4B89B15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543. O oficial deverá anotar o registro da união estável nos atos anteriores, com remissões recíprocas, se lançados em seu Registro Civil das Pessoas Naturais, ou comunicá-lo ao oficial do registro civil das pessoas naturais em que estiverem os registros primitivos dos companheiros.</w:t>
      </w:r>
    </w:p>
    <w:p w14:paraId="4478676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oficial anotará, no registro da união estável, o óbito, o casamento, a constituição de nova união estável e a interdição dos companheiros, que lhe serão comunicados pelo oficial de registro que realizar esses registros, se distinto, fazendo constar o conteúdo dessas averbações em todas as certidões que forem expedidas.</w:t>
      </w:r>
    </w:p>
    <w:p w14:paraId="374E5B4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As comunicações previstas neste artigo deverão ser efetuadas por meio da CRC.</w:t>
      </w:r>
    </w:p>
    <w:p w14:paraId="1EE67B5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544. Não é exigível o prévio registro da união estável para que seja registrada a sua dissolução, devendo, nessa hipótese, constar do registro somente a data da escritura pública de dissolução.</w:t>
      </w:r>
    </w:p>
    <w:p w14:paraId="1BA7046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Se existente o prévio registro da união estável, a sua dissolução será averbada à margem daquele ato.</w:t>
      </w:r>
    </w:p>
    <w:p w14:paraId="10A0A3A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Contendo a sentença em que declarada a dissolução da união estável a menção ao período em que foi mantida, deverá ser promovido o registro da referida união estável e, na sequência, a averbação de sua dissolução.</w:t>
      </w:r>
    </w:p>
    <w:p w14:paraId="36C244B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545. Não poderá ser promovido o registro, no Livro E, de união estável de pessoas casadas, ainda que separadas de fato, exceto se separadas judicialmente ou extrajudicialmente, ou se a declaração da união estável decorrer de sentença judicial transitada em julgado.</w:t>
      </w:r>
    </w:p>
    <w:p w14:paraId="0DADF9A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Na hipótese de pessoas indicadas como casadas no título, a comprovação da separação judicial ou extrajudicial poderá ser feita até a data da prenotação desse título, hipótese em que o registro deverá mencionar expressamente essa circunstância e o documento comprobatório apresentado.</w:t>
      </w:r>
    </w:p>
    <w:p w14:paraId="094E936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546. Em todas as certidões relativas ao registro de união estável no Livro “E” constará advertência expressa de que esse registro não produz os efeitos da conversão da união estável em casamento.</w:t>
      </w:r>
    </w:p>
    <w:p w14:paraId="741DCB7C"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w:t>
      </w:r>
    </w:p>
    <w:p w14:paraId="45136B72"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Alteração de Regime de Bens na União Estável</w:t>
      </w:r>
    </w:p>
    <w:p w14:paraId="4CFF0D2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547. É admissível o processamento do requerimento de ambos os companheiros para a alteração de regime de bens no registro de união estável diretamente perante o registro civil das pessoas naturais, desde que o requerimento tenha sido formalizado pelos companheiros pessoalmente perante o registrador ou por meio de procuração por instrumento público.</w:t>
      </w:r>
    </w:p>
    <w:p w14:paraId="4AF8EE8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1.º O oficial averbará a alteração do regime de bens à vista do requerimento de que trata o caput deste artigo, consignando expressamente o seguinte: “a alteração do regime de bens não prejudicará terceiros de </w:t>
      </w:r>
      <w:proofErr w:type="gramStart"/>
      <w:r w:rsidRPr="002B3E41">
        <w:rPr>
          <w:rFonts w:ascii="Book Antiqua" w:hAnsi="Book Antiqua"/>
          <w:sz w:val="19"/>
          <w:szCs w:val="19"/>
        </w:rPr>
        <w:t>boa- fé</w:t>
      </w:r>
      <w:proofErr w:type="gramEnd"/>
      <w:r w:rsidRPr="002B3E41">
        <w:rPr>
          <w:rFonts w:ascii="Book Antiqua" w:hAnsi="Book Antiqua"/>
          <w:sz w:val="19"/>
          <w:szCs w:val="19"/>
        </w:rPr>
        <w:t>, inclusive os credores dos companheiros cujos créditos já existiam antes da alteração do regime”.</w:t>
      </w:r>
    </w:p>
    <w:p w14:paraId="6F6E91C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Na hipótese de a certidão de interdições ser positiva, a alteração de regime de bens deverá ocorrer por meio de processo judicial.</w:t>
      </w:r>
    </w:p>
    <w:p w14:paraId="00C843B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Quando no requerimento de alteração de regime de bens houver proposta de partilha de bens — respeitada a obrigatoriedade de escritura pública nas hipóteses legais, como na do art. 108 da Lei n. 10.406, de 10 de janeiro de 2002 (Código Civil) — e/ou quando as certidões dos distribuidores de feitos judiciais cíveis e de execução fiscal, da Justiça do Trabalho e dos tabelionatos de protestos forem positivas, os companheiros deverão estar assistidos por advogado ou defensor público, assinando com este o pedido.</w:t>
      </w:r>
    </w:p>
    <w:p w14:paraId="5A2D761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O novo regime de bens produzirá efeitos a contar da respectiva averbação no registro da união estável, não retroagindo aos bens adquiridos anteriormente em nenhuma hipótese, em virtude dessa alteração, observado que, se o regime escolhido for o da comunhão universal de bens, os seus efeitos atingem todos os bens existentes no momento da alteração, ressalvados os direitos de terceiros.</w:t>
      </w:r>
    </w:p>
    <w:p w14:paraId="3900D61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A averbação de alteração de regime de bens no registro da união estável informará o regime anterior, a data de averbação, o número do procedimento administrativo, o registro civil processante e, se houver, a realização da partilha.</w:t>
      </w:r>
    </w:p>
    <w:p w14:paraId="4B9ED55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6.º O requerimento de que trata este artigo pode ser processado perante o ofício de registro civil das pessoas naturais de livre escolha dos companheiros, hipótese em que caberá ao oficial que recepcionou o pedido encaminhá-lo ao ofício competente por meio da CRC.</w:t>
      </w:r>
    </w:p>
    <w:p w14:paraId="541A558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7.º Enquanto não for editada legislação específica no âmbito dos estados e do Distrito Federal, o valor dos emolumentos para o processamento do requerimento de alteração de regime de bens no registro da união estável corresponderá ao valor previsto para o procedimento de habilitação de casamento.</w:t>
      </w:r>
    </w:p>
    <w:p w14:paraId="57F7062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8.º Quando processado perante serventia diversa daquela em que consta o registro da união estável, deverá o procedimento ser encaminhado ao ofício competente, por meio da CRC, para que se proceda à respectiva averbação.</w:t>
      </w:r>
    </w:p>
    <w:p w14:paraId="44DBE8D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548. Para instrução do procedimento de alteração de regime de bens, o oficial exigirá a apresentação dos seguintes documentos:</w:t>
      </w:r>
    </w:p>
    <w:p w14:paraId="232EA78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certidão</w:t>
      </w:r>
      <w:proofErr w:type="gramEnd"/>
      <w:r w:rsidRPr="002B3E41">
        <w:rPr>
          <w:rFonts w:ascii="Book Antiqua" w:hAnsi="Book Antiqua"/>
          <w:sz w:val="19"/>
          <w:szCs w:val="19"/>
        </w:rPr>
        <w:t xml:space="preserve"> do distribuidor cível e execução fiscal do local de residência dos últimos cinco anos (estadual/federal);</w:t>
      </w:r>
    </w:p>
    <w:p w14:paraId="7673697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certidão</w:t>
      </w:r>
      <w:proofErr w:type="gramEnd"/>
      <w:r w:rsidRPr="002B3E41">
        <w:rPr>
          <w:rFonts w:ascii="Book Antiqua" w:hAnsi="Book Antiqua"/>
          <w:sz w:val="19"/>
          <w:szCs w:val="19"/>
        </w:rPr>
        <w:t xml:space="preserve"> dos tabelionatos de protestos do local de residência dos últimos cinco anos;</w:t>
      </w:r>
    </w:p>
    <w:p w14:paraId="7FD87A7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certidão da Justiça do Trabalho do local de residência dos últimos cinco anos;</w:t>
      </w:r>
    </w:p>
    <w:p w14:paraId="6B59226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certidão</w:t>
      </w:r>
      <w:proofErr w:type="gramEnd"/>
      <w:r w:rsidRPr="002B3E41">
        <w:rPr>
          <w:rFonts w:ascii="Book Antiqua" w:hAnsi="Book Antiqua"/>
          <w:sz w:val="19"/>
          <w:szCs w:val="19"/>
        </w:rPr>
        <w:t xml:space="preserve"> de interdições perante o 1.º ofício de registro civil das pessoas naturais do local da residência dos interessados dos últimos cinco anos; e V — conforme o caso, proposta de partilha de bens — respeitada a obrigatoriedade de escritura pública nas hipóteses legais, como na do art. 108 da Lei n. 10.406, de 10 de janeiro de 2002 (Código Civil) —, ou declaração de que por ora não desejam realizá-la, ou, ainda, declaração de que inexistem bens a partilhar.</w:t>
      </w:r>
    </w:p>
    <w:p w14:paraId="23E8E4C9"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III</w:t>
      </w:r>
    </w:p>
    <w:p w14:paraId="13CF7EE3"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Conversão da União Estável em Casamento</w:t>
      </w:r>
    </w:p>
    <w:p w14:paraId="2D93521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549. No assento de conversão de união estável em casamento, deverá constar os requisitos do art. 70 e art. 70-A, § 4.º, da Lei n. 6.015, de 31 de dezembro de 1973, além, se for o caso, destes dados:</w:t>
      </w:r>
    </w:p>
    <w:p w14:paraId="7A76651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registro</w:t>
      </w:r>
      <w:proofErr w:type="gramEnd"/>
      <w:r w:rsidRPr="002B3E41">
        <w:rPr>
          <w:rFonts w:ascii="Book Antiqua" w:hAnsi="Book Antiqua"/>
          <w:sz w:val="19"/>
          <w:szCs w:val="19"/>
        </w:rPr>
        <w:t xml:space="preserve"> anterior da união estável, com especificação dos seus dados de identificação (data, livro, folha e ofício) e a individualização do título que lhe deu origem;</w:t>
      </w:r>
    </w:p>
    <w:p w14:paraId="76F9A2AA" w14:textId="443E733C"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regime de bens que vigorava ao tempo da união estável na hipótese de ter havido alteração no momento da conversão em casamento, desde que o referido regime estivesse indicado em anterior registro de união estável ou em um dos títulos admitidos para registro ou averbação na forma deste </w:t>
      </w:r>
      <w:r w:rsidR="00D07256">
        <w:rPr>
          <w:rFonts w:ascii="Book Antiqua" w:hAnsi="Book Antiqua"/>
          <w:sz w:val="19"/>
          <w:szCs w:val="19"/>
        </w:rPr>
        <w:t>C</w:t>
      </w:r>
      <w:r w:rsidRPr="002B3E41">
        <w:rPr>
          <w:rFonts w:ascii="Book Antiqua" w:hAnsi="Book Antiqua"/>
          <w:sz w:val="19"/>
          <w:szCs w:val="19"/>
        </w:rPr>
        <w:t>apítulo;</w:t>
      </w:r>
    </w:p>
    <w:p w14:paraId="4273F96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a data de início da união estável, desde que observado o disposto neste Capítulo; e</w:t>
      </w:r>
    </w:p>
    <w:p w14:paraId="570C0E1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IV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seguinte advertência no caso de o regime de bens vigente durante a união estável ser diferente do adotado após a conversão desta em casamento: “este ato não prejudicará terceiros de boa-fé, inclusive os credores dos companheiros cujos créditos já existiam antes da alteração do regime”.</w:t>
      </w:r>
    </w:p>
    <w:p w14:paraId="34085DB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550. O regime de bens na conversão da união estável em casamento observará os preceitos da lei civil, inclusive quanto à forma exigida para a escolha de regime de bens diverso do legal, nos moldes do art. 1.640, parágrafo único, da Lei n. 10.406, de 2002 (Código Civil).</w:t>
      </w:r>
    </w:p>
    <w:p w14:paraId="3F57E80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conversão da união estável em casamento implica a manutenção, para todos os efeitos, do regime de bens que existia no momento dessa conversão, salvo pacto antenupcial em sentido contrário.</w:t>
      </w:r>
    </w:p>
    <w:p w14:paraId="2E367A6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Quando na conversão for adotado novo regime, será exigida a apresentação de pacto antenupcial, salvo se o novo regime for o da comunhão parcial de bens, hipótese em que se exigirá declaração expressa e específica dos companheiros nesse sentido.</w:t>
      </w:r>
    </w:p>
    <w:p w14:paraId="390C05E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3.º Não se aplica o regime da separação legal de bens do art. 1.641, inciso II, da Lei n. 10.406, de 2002, se inexistia essa obrigatoriedade na data a ser indicada como início da união estável no assento de conversão de união estável em casamento ou se houver decisão judicial em sentido contrário.</w:t>
      </w:r>
    </w:p>
    <w:p w14:paraId="76149A5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Não se impõe o regime de separação legal de bens, previsto no art. 1.641, inciso I, da Lei n. 10.406, de 2002, se superada a causa suspensiva do casamento quando da conversão.</w:t>
      </w:r>
    </w:p>
    <w:p w14:paraId="1FB6E9E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O regime de bens a ser indicado no assento de conversão de união estável em casamento deverá ser:</w:t>
      </w:r>
    </w:p>
    <w:p w14:paraId="4925302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mesmo do consignado:</w:t>
      </w:r>
    </w:p>
    <w:p w14:paraId="7C14470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em um dos títulos admitidos para registro ou averbação na forma deste Capítulo, se houver; ou</w:t>
      </w:r>
    </w:p>
    <w:p w14:paraId="518DADEB" w14:textId="2A4D032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no pacto antenupcial ou na declaração de que trata o § 2.º deste</w:t>
      </w:r>
      <w:r w:rsidR="00D07256">
        <w:rPr>
          <w:rFonts w:ascii="Book Antiqua" w:hAnsi="Book Antiqua"/>
          <w:sz w:val="19"/>
          <w:szCs w:val="19"/>
        </w:rPr>
        <w:t xml:space="preserve"> a</w:t>
      </w:r>
      <w:r w:rsidRPr="002B3E41">
        <w:rPr>
          <w:rFonts w:ascii="Book Antiqua" w:hAnsi="Book Antiqua"/>
          <w:sz w:val="19"/>
          <w:szCs w:val="19"/>
        </w:rPr>
        <w:t>rtigo.</w:t>
      </w:r>
    </w:p>
    <w:p w14:paraId="521B0A6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regime da comunhão parcial de bens nas demais hipóteses.</w:t>
      </w:r>
    </w:p>
    <w:p w14:paraId="6F6D301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6.º Para efeito do art. 1.657 do Código Civil, o título a ser </w:t>
      </w:r>
      <w:proofErr w:type="spellStart"/>
      <w:r w:rsidRPr="002B3E41">
        <w:rPr>
          <w:rFonts w:ascii="Book Antiqua" w:hAnsi="Book Antiqua"/>
          <w:sz w:val="19"/>
          <w:szCs w:val="19"/>
        </w:rPr>
        <w:t>registradoem</w:t>
      </w:r>
      <w:proofErr w:type="spellEnd"/>
      <w:r w:rsidRPr="002B3E41">
        <w:rPr>
          <w:rFonts w:ascii="Book Antiqua" w:hAnsi="Book Antiqua"/>
          <w:sz w:val="19"/>
          <w:szCs w:val="19"/>
        </w:rPr>
        <w:t xml:space="preserve"> livro especial no Registro de Imóveis do domicílio do cônjuge será o pacto antenupcial ou, se este não houver na forma do § 1.º deste artigo, será um dos títulos admitidos neste Código para registro ou averbação em conjunto com a certidão da conversão da união estável em casamento.</w:t>
      </w:r>
    </w:p>
    <w:p w14:paraId="2D68254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551. A conversão extrajudicial da união estável em casamento é facultativa e não obrigatória, cabendo sempre a via judicial, por exercício da autonomia privada das partes.</w:t>
      </w:r>
    </w:p>
    <w:p w14:paraId="2343826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552. O falecimento da parte no curso do procedimento de habilitação não impedirá a lavratura do assento de conversão de união estável em casamento, se estiver em termos o pedido (art. 70-A, § 7.º, da Lei n. 6.015, de 1973).</w:t>
      </w:r>
    </w:p>
    <w:p w14:paraId="1AFD72A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Para efeito deste artigo, considera-se em termos o pedido quando houver pendências não essenciais, assim entendidas aquelas que não elidam a firmeza da vontade dos companheiros quanto à conversão e que possam ser sanadas pelos herdeiros do falecido.</w:t>
      </w:r>
    </w:p>
    <w:p w14:paraId="26261F8D"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IV</w:t>
      </w:r>
    </w:p>
    <w:p w14:paraId="37A96975"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Procedimento de Certificação Eletrônica da União Estável</w:t>
      </w:r>
    </w:p>
    <w:p w14:paraId="12696CF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553. O procedimento de certificação eletrônica de união estável realizado perante oficial de registro civil autoriza a indicação das datas de início e, se for o caso, de fim da união estável no registro e é de natureza facultativa (art. 70-A, § 6.º, Lei n. 6.015, de 1973).</w:t>
      </w:r>
    </w:p>
    <w:p w14:paraId="4B294DA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procedimento inicia-se com pedido expresso dos companheiros para que conste do registro as datas de início ou de fim da união estável, pedido que poderá ser eletrônico ou não.</w:t>
      </w:r>
    </w:p>
    <w:p w14:paraId="66894A9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Para comprovar as datas de início ou, se for o caso, de fim da união estável, os companheiros valer-se-ão de todos os meios probatórios em direito admitidos.</w:t>
      </w:r>
    </w:p>
    <w:p w14:paraId="6434314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registrador entrevistará os companheiros e, se houver, as testemunhas para verificar a plausibilidade do pedido.</w:t>
      </w:r>
    </w:p>
    <w:p w14:paraId="116E819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A entrevista deverá ser reduzida a termo e assinada pelo registrador e pelos entrevistados.</w:t>
      </w:r>
    </w:p>
    <w:p w14:paraId="552EDB9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Havendo suspeitas de falsidade da declaração ou de fraude, o registrador poderá exigir provas adicionais.</w:t>
      </w:r>
    </w:p>
    <w:p w14:paraId="266CAFE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6.º O registrador decidirá fundamentadamente o pedido.</w:t>
      </w:r>
    </w:p>
    <w:p w14:paraId="03A2BA3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7.º No caso de indeferimento do pedido, os companheiros poderão requerer ao registrador a suscitação de dúvida dentro do prazo de 15 dias da ciência, nos termos do art. 198 e art. 296 da Lei n. 6.015, de 1973.</w:t>
      </w:r>
    </w:p>
    <w:p w14:paraId="72A1949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8.º O registrador deverá arquivar os autos do procedimento.</w:t>
      </w:r>
    </w:p>
    <w:p w14:paraId="54A639A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9.º É dispensado o procedimento de certificação eletrônica de união estável nas hipóteses em que este Capítulo admite a indicação das datas de início e de fim da união estável no registro de reconhecimento ou de dissolução da união estável.</w:t>
      </w:r>
    </w:p>
    <w:p w14:paraId="2A2701B3"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X</w:t>
      </w:r>
    </w:p>
    <w:p w14:paraId="7B9F87CE"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CASAMENTO ENTRE PESSOAS DO MESMO SEXO</w:t>
      </w:r>
    </w:p>
    <w:p w14:paraId="7969A19A"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3D79F897"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1164C67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554. A recusa de habilitação, celebração de casamento civil ou de conversão de união estável em casamento entre pessoas de mesmo sexo deverá ser comunicada ao juiz corregedor para as providências cabíveis na forma da Resolução n. 175, de 14 de maio de 2013.</w:t>
      </w:r>
    </w:p>
    <w:p w14:paraId="397839FC" w14:textId="77777777" w:rsidR="00D07256" w:rsidRDefault="00D07256" w:rsidP="002B3E41">
      <w:pPr>
        <w:spacing w:before="100" w:beforeAutospacing="1" w:after="100" w:afterAutospacing="1" w:line="240" w:lineRule="auto"/>
        <w:jc w:val="both"/>
        <w:rPr>
          <w:rFonts w:ascii="Book Antiqua" w:hAnsi="Book Antiqua"/>
          <w:sz w:val="19"/>
          <w:szCs w:val="19"/>
        </w:rPr>
      </w:pPr>
    </w:p>
    <w:p w14:paraId="2FA19698" w14:textId="597D5D7C"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LIVRO COMPLEMENTAR</w:t>
      </w:r>
    </w:p>
    <w:p w14:paraId="5B69A0CB"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DISPOSIÇÕES FINAIS E TRANSITÓRIAS</w:t>
      </w:r>
    </w:p>
    <w:p w14:paraId="0A1EDB0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555. Os serviços notariais e de registro deverão observar:</w:t>
      </w:r>
    </w:p>
    <w:p w14:paraId="1658DCC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 — </w:t>
      </w:r>
      <w:proofErr w:type="gramStart"/>
      <w:r w:rsidRPr="002B3E41">
        <w:rPr>
          <w:rFonts w:ascii="Book Antiqua" w:hAnsi="Book Antiqua"/>
          <w:sz w:val="19"/>
          <w:szCs w:val="19"/>
        </w:rPr>
        <w:t>a</w:t>
      </w:r>
      <w:proofErr w:type="gramEnd"/>
      <w:r w:rsidRPr="002B3E41">
        <w:rPr>
          <w:rFonts w:ascii="Book Antiqua" w:hAnsi="Book Antiqua"/>
          <w:sz w:val="19"/>
          <w:szCs w:val="19"/>
        </w:rPr>
        <w:t xml:space="preserve"> política institucional de Metas Nacionais do Serviço Extrajudicial no âmbito da Corregedoria Nacional de Justiça nos termos do Provimento n. 79, de 8 de novembro de 2018; e</w:t>
      </w:r>
    </w:p>
    <w:p w14:paraId="3CD7C89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as</w:t>
      </w:r>
      <w:proofErr w:type="gramEnd"/>
      <w:r w:rsidRPr="002B3E41">
        <w:rPr>
          <w:rFonts w:ascii="Book Antiqua" w:hAnsi="Book Antiqua"/>
          <w:sz w:val="19"/>
          <w:szCs w:val="19"/>
        </w:rPr>
        <w:t xml:space="preserve"> diretrizes voltadas à acessibilidade e à inclusão de pessoas com deficiência nos termos da Resolução n. 401, de 16 de junho de 2021.</w:t>
      </w:r>
    </w:p>
    <w:p w14:paraId="755AA63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556. Revogam-se as seguintes normas:</w:t>
      </w:r>
    </w:p>
    <w:p w14:paraId="097F365A" w14:textId="678B9A0A" w:rsidR="002B3E41" w:rsidRPr="002B3E41" w:rsidRDefault="00D07256" w:rsidP="002B3E41">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t>I</w:t>
      </w:r>
      <w:r w:rsidR="002B3E41" w:rsidRPr="002B3E41">
        <w:rPr>
          <w:rFonts w:ascii="Book Antiqua" w:hAnsi="Book Antiqua"/>
          <w:sz w:val="19"/>
          <w:szCs w:val="19"/>
        </w:rPr>
        <w:t xml:space="preserve"> — Provimento n. 13, de 3 de setembro de 2010;</w:t>
      </w:r>
    </w:p>
    <w:p w14:paraId="003422A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w:t>
      </w:r>
      <w:proofErr w:type="gramStart"/>
      <w:r w:rsidRPr="002B3E41">
        <w:rPr>
          <w:rFonts w:ascii="Book Antiqua" w:hAnsi="Book Antiqua"/>
          <w:sz w:val="19"/>
          <w:szCs w:val="19"/>
        </w:rPr>
        <w:t>art.</w:t>
      </w:r>
      <w:proofErr w:type="gramEnd"/>
      <w:r w:rsidRPr="002B3E41">
        <w:rPr>
          <w:rFonts w:ascii="Book Antiqua" w:hAnsi="Book Antiqua"/>
          <w:sz w:val="19"/>
          <w:szCs w:val="19"/>
        </w:rPr>
        <w:t xml:space="preserve"> 1.º ao art. 9.º do Provimento n. 16, de 17 de fevereiro de 2012, preservado o seu Anexo;</w:t>
      </w:r>
    </w:p>
    <w:p w14:paraId="7B534DA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Provimento n. 18, de 28 de agosto de 2012;</w:t>
      </w:r>
    </w:p>
    <w:p w14:paraId="7573585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Provimento n. 19, de 29 de agosto de 2012;</w:t>
      </w:r>
    </w:p>
    <w:p w14:paraId="5004F58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 — Provimento n. 23, de 24 de outubro de 2012;</w:t>
      </w:r>
    </w:p>
    <w:p w14:paraId="1078738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VI — </w:t>
      </w:r>
      <w:proofErr w:type="gramStart"/>
      <w:r w:rsidRPr="002B3E41">
        <w:rPr>
          <w:rFonts w:ascii="Book Antiqua" w:hAnsi="Book Antiqua"/>
          <w:sz w:val="19"/>
          <w:szCs w:val="19"/>
        </w:rPr>
        <w:t>o</w:t>
      </w:r>
      <w:proofErr w:type="gramEnd"/>
      <w:r w:rsidRPr="002B3E41">
        <w:rPr>
          <w:rFonts w:ascii="Book Antiqua" w:hAnsi="Book Antiqua"/>
          <w:sz w:val="19"/>
          <w:szCs w:val="19"/>
        </w:rPr>
        <w:t xml:space="preserve"> art. 2.º e art. 3.º do Provimento n. 27, de 12 de dezembro de 2012;</w:t>
      </w:r>
    </w:p>
    <w:p w14:paraId="2F89534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 — Provimento n. 28, de 5 de fevereiro de 2013;</w:t>
      </w:r>
    </w:p>
    <w:p w14:paraId="132C175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VIII — Provimento n. 30, de 16 de abril de 2013;</w:t>
      </w:r>
    </w:p>
    <w:p w14:paraId="68B4640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IX — Provimento n. 33, de 3 de julho de 2013;</w:t>
      </w:r>
    </w:p>
    <w:p w14:paraId="70D633A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IX-A – Provimento n. 37, de 7 de julho de 2014; (incluído pelo Provimento n. 150, de 11.9.2023)</w:t>
      </w:r>
    </w:p>
    <w:p w14:paraId="4A1833E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X — Provimento n. 43, de 17 de abril de 2015;</w:t>
      </w:r>
    </w:p>
    <w:p w14:paraId="1B6EF00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 — art. 1.º ao art. 7.º, art. 9.º ao art. 11 e art. 13 ao art. 14 do Provimento n. 45, de 13 de maio de 2015;</w:t>
      </w:r>
    </w:p>
    <w:p w14:paraId="147EF9F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XII — Provimento n. 46, de 16 de junho de 2015;</w:t>
      </w:r>
    </w:p>
    <w:p w14:paraId="13DEB30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XIII — Provimento n. 51, de 22 de setembro de 2015;</w:t>
      </w:r>
    </w:p>
    <w:p w14:paraId="041906D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XIV — Provimento n. 48, de 16 de março de 2016;</w:t>
      </w:r>
    </w:p>
    <w:p w14:paraId="6601E21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XV — Provimento n. 53, de 16 de maio de 2016;</w:t>
      </w:r>
    </w:p>
    <w:p w14:paraId="0DFF996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XVI — Provimento n. 60, de 10 de agosto de 2017;</w:t>
      </w:r>
    </w:p>
    <w:p w14:paraId="28B684E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XVII — art. 2.º ao art. 6.º; art. 7.º, caput e § 1.º e § 2.º; e art. 8.º ao art. 17 do Provimento n. 62, de 14 de novembro de 2017;</w:t>
      </w:r>
    </w:p>
    <w:p w14:paraId="39AB84F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XVIII — art. 2.º ao art. 8.º e art. 10 ao art. 19 do Provimento n. 63, de 14 de novembro de 2017;</w:t>
      </w:r>
    </w:p>
    <w:p w14:paraId="3E81838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XIX — Provimento n. 65, de 14 de dezembro de 2017;</w:t>
      </w:r>
    </w:p>
    <w:p w14:paraId="6F9786E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 — Provimento n. 67, de 26 de março de 2018;</w:t>
      </w:r>
    </w:p>
    <w:p w14:paraId="11176D7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XXI — Provimento n. 69, de 12 de junho de 2018;</w:t>
      </w:r>
    </w:p>
    <w:p w14:paraId="16A65DA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XXII — Provimento n. 70, de 12 de junho de 2018;</w:t>
      </w:r>
    </w:p>
    <w:p w14:paraId="7F3D915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XXIII — Provimento n. 72, de 27 de junho de 2018;</w:t>
      </w:r>
    </w:p>
    <w:p w14:paraId="33F45AD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XXIV — art. 2.º ao art. 9.º do Provimento n. 73, de 28 de junho de 2018;</w:t>
      </w:r>
    </w:p>
    <w:p w14:paraId="6D18E1C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XXV — art. 2.º ao art. 7.º do Provimento n. 77, de 7 de novembro de 2018;</w:t>
      </w:r>
    </w:p>
    <w:p w14:paraId="440B1EF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XXVI — Provimento n. 78, de 7 de novembro de 2018;</w:t>
      </w:r>
    </w:p>
    <w:p w14:paraId="5AA5D73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XXVII — Provimento n. 86, de 29 de agosto de 2019;</w:t>
      </w:r>
    </w:p>
    <w:p w14:paraId="789D5F9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XXVIII — Provimento n. 87, de 11 de setembro de 2019;</w:t>
      </w:r>
    </w:p>
    <w:p w14:paraId="32ED4F9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XXIX — Provimento n. 88, de 1.º de outubro de 2019;</w:t>
      </w:r>
    </w:p>
    <w:p w14:paraId="66FEB66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XXX — Provimento n. 93, de 26 de março de 2020;</w:t>
      </w:r>
    </w:p>
    <w:p w14:paraId="552A8A3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XXXI — Provimento n. 94, de 28 de março de 2020;</w:t>
      </w:r>
    </w:p>
    <w:p w14:paraId="6CEA8C8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XXXII — Provimento n. 95, de 1.º de abril de 2020;</w:t>
      </w:r>
    </w:p>
    <w:p w14:paraId="6EA94F7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XXXIII — Provimento n. 97, de 27 de abril de 2020;</w:t>
      </w:r>
    </w:p>
    <w:p w14:paraId="7D565E4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XXXIV — Provimento n. 100, de 26 de maio de 2020;</w:t>
      </w:r>
    </w:p>
    <w:p w14:paraId="604BBE2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XXXV — Provimento n. 104, de 9 de junho de 2020;</w:t>
      </w:r>
    </w:p>
    <w:p w14:paraId="1B39BCE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XXXVI — art. 2.º ao art. 8.º do Provimento n. 122, de 13 de agosto de 2021</w:t>
      </w:r>
    </w:p>
    <w:p w14:paraId="5A21CF2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XXXVII — art. 1.º ao art. 4.º do Provimento n. 133, de 15 de agosto de 2022</w:t>
      </w:r>
    </w:p>
    <w:p w14:paraId="57CF4C1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XXXVIII — art. 1.º e art. 2.º bem como art. 4.º ao art. 57 do Provimento n. 134, de 24 de agosto de 2022;</w:t>
      </w:r>
    </w:p>
    <w:p w14:paraId="6CC7412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XXXIX — Provimento n. 137, de 6 de dezembro de 2022;</w:t>
      </w:r>
    </w:p>
    <w:p w14:paraId="57297E1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XL — Provimento n. 139, de 1.º de fevereiro de 2023; e</w:t>
      </w:r>
    </w:p>
    <w:p w14:paraId="1E91D49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XLI — art. 1.º ao art. 12 e art. 19 do Provimento n. 143, de 25 de abril de 2023.</w:t>
      </w:r>
    </w:p>
    <w:p w14:paraId="0FD7139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Remissões aos atos normativos acima referidos, por outras normas, deverão ser consideradas como endereçadas aos dispositivos correlatos deste Código Nacional de Normas, se houver.</w:t>
      </w:r>
    </w:p>
    <w:p w14:paraId="5E0F8036" w14:textId="77777777" w:rsidR="002B3E41" w:rsidRDefault="002B3E41" w:rsidP="002B3E41">
      <w:pPr>
        <w:spacing w:before="100" w:beforeAutospacing="1" w:after="100" w:afterAutospacing="1" w:line="240" w:lineRule="auto"/>
        <w:jc w:val="both"/>
        <w:rPr>
          <w:rFonts w:ascii="Book Antiqua" w:hAnsi="Book Antiqua"/>
          <w:sz w:val="19"/>
          <w:szCs w:val="19"/>
        </w:rPr>
      </w:pPr>
    </w:p>
    <w:p w14:paraId="2A9CCD27" w14:textId="11BEC16F" w:rsidR="002B3E41" w:rsidRPr="002B3E41" w:rsidRDefault="002B3E41" w:rsidP="002B3E41">
      <w:pPr>
        <w:spacing w:before="100" w:beforeAutospacing="1" w:after="100" w:afterAutospacing="1" w:line="240" w:lineRule="auto"/>
        <w:jc w:val="center"/>
        <w:rPr>
          <w:rFonts w:ascii="Book Antiqua" w:hAnsi="Book Antiqua"/>
          <w:b/>
          <w:bCs/>
          <w:sz w:val="19"/>
          <w:szCs w:val="19"/>
        </w:rPr>
      </w:pPr>
      <w:r w:rsidRPr="002B3E41">
        <w:rPr>
          <w:rFonts w:ascii="Book Antiqua" w:hAnsi="Book Antiqua"/>
          <w:b/>
          <w:bCs/>
          <w:sz w:val="19"/>
          <w:szCs w:val="19"/>
        </w:rPr>
        <w:t>ANEXO</w:t>
      </w:r>
    </w:p>
    <w:p w14:paraId="5FA620D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REQUERIMENTO DE ALTERAÇÃO DE PRENOME</w:t>
      </w:r>
    </w:p>
    <w:p w14:paraId="4112CB1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(incluído pelo Provimento n. 153, de 26.9.2023)</w:t>
      </w:r>
    </w:p>
    <w:p w14:paraId="3DAEA96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p>
    <w:p w14:paraId="70A63A1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OFICIAL DE REGISTRO CIVIL DAS PESSOAS NATURAIS DO MUNICÍPIO DE ...</w:t>
      </w:r>
    </w:p>
    <w:p w14:paraId="2616272C" w14:textId="77777777" w:rsidR="002B3E41" w:rsidRDefault="002B3E41" w:rsidP="002B3E41">
      <w:pPr>
        <w:spacing w:before="100" w:beforeAutospacing="1" w:after="100" w:afterAutospacing="1" w:line="240" w:lineRule="auto"/>
        <w:jc w:val="both"/>
        <w:rPr>
          <w:rFonts w:ascii="Book Antiqua" w:hAnsi="Book Antiqua"/>
          <w:sz w:val="19"/>
          <w:szCs w:val="19"/>
        </w:rPr>
      </w:pPr>
    </w:p>
    <w:p w14:paraId="2A55F721" w14:textId="1EBBCF8D"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REQUERENTE:</w:t>
      </w:r>
    </w:p>
    <w:p w14:paraId="0F214CE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Nome civil completo, nacionalidade, naturalidade, data e local do nascimento, estado civil, profissão, RG, CPF, endereço completo, telefone, endereço eletrônico.</w:t>
      </w:r>
    </w:p>
    <w:p w14:paraId="4EF20A0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p>
    <w:p w14:paraId="36772F5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REQUERIMENTO:</w:t>
      </w:r>
    </w:p>
    <w:p w14:paraId="45B995B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O(a) REQUERENTE acima indicado(a), registrado(a) nesta serventia, no Livro A- ___, fls.___, termo n.º ___, vem, respeitosamente, requerer, a V.Sa., a INSTAURAÇÃO DE PROCEDIMENTO PARA ALTERAÇÃO DE PRENOME, de modo que seu prenome passe a ser __________, passando a ser identificado(a) pelo nome completo de __________.</w:t>
      </w:r>
    </w:p>
    <w:p w14:paraId="5AA2A25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w:t>
      </w:r>
    </w:p>
    <w:p w14:paraId="62F0223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DECLARAÇÕES SOB AS PENAS DA LEI:</w:t>
      </w:r>
    </w:p>
    <w:p w14:paraId="468E227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O(A) REQUERENTE DECLARA que:</w:t>
      </w:r>
    </w:p>
    <w:p w14:paraId="106C78A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a alteração ora requerida está de acordo com seu nome atual e que responde civil e criminalmente pela veracidade desta afirmação. Declara, ainda, que não é parte em ação judicial em trâmite sobre alteração de prenome ou, em caso de ação judicial com o referido escopo, que a mesma já foi devidamente arquivada, conforme certidão anexa (se for o caso);</w:t>
      </w:r>
    </w:p>
    <w:p w14:paraId="09A5548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possui cédula de identidade RG n.º _________</w:t>
      </w:r>
      <w:proofErr w:type="gramStart"/>
      <w:r w:rsidRPr="002B3E41">
        <w:rPr>
          <w:rFonts w:ascii="Book Antiqua" w:hAnsi="Book Antiqua"/>
          <w:sz w:val="19"/>
          <w:szCs w:val="19"/>
        </w:rPr>
        <w:t>_(</w:t>
      </w:r>
      <w:proofErr w:type="gramEnd"/>
      <w:r w:rsidRPr="002B3E41">
        <w:rPr>
          <w:rFonts w:ascii="Book Antiqua" w:hAnsi="Book Antiqua"/>
          <w:sz w:val="19"/>
          <w:szCs w:val="19"/>
        </w:rPr>
        <w:t>órgão expedidor), inscrição perante o CPF sob o n. __________, passaporte de n. __________ e título de eleitor n. __________;</w:t>
      </w:r>
    </w:p>
    <w:p w14:paraId="267AB2C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c) não possui cédula de identidade RG emitida em outra unidade da federação (se for o caso);</w:t>
      </w:r>
    </w:p>
    <w:p w14:paraId="7049126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d) está ciente de que não será admitida outra alteração de prenome por este procedimento diretamente perante Oficial de Registro Civil das Pessoas Naturais, resguardada a via judicial;</w:t>
      </w:r>
    </w:p>
    <w:p w14:paraId="3BA3E09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e) está ciente que deverá promover a alteração nos demais registros que lhe digam respeito, direta ou indiretamente, e em respectivos documentos de identificação.</w:t>
      </w:r>
    </w:p>
    <w:p w14:paraId="0EB5187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w:t>
      </w:r>
    </w:p>
    <w:p w14:paraId="7F12BEA8" w14:textId="77777777" w:rsid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FUNDAMENTO JURÍDICO: O presente requerimento está fundamentado no artigo 56 da Lei n. 6.015/1973.</w:t>
      </w:r>
    </w:p>
    <w:p w14:paraId="6171DA7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p>
    <w:p w14:paraId="06FA2E07"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Por ser verdade, firmo o presente termo.</w:t>
      </w:r>
    </w:p>
    <w:p w14:paraId="5D4E450C" w14:textId="77777777" w:rsidR="002B3E41" w:rsidRDefault="002B3E41" w:rsidP="002B3E41">
      <w:pPr>
        <w:spacing w:before="100" w:beforeAutospacing="1" w:after="100" w:afterAutospacing="1" w:line="240" w:lineRule="auto"/>
        <w:jc w:val="center"/>
        <w:rPr>
          <w:rFonts w:ascii="Book Antiqua" w:hAnsi="Book Antiqua"/>
          <w:sz w:val="19"/>
          <w:szCs w:val="19"/>
        </w:rPr>
      </w:pPr>
    </w:p>
    <w:p w14:paraId="0FD7E67F" w14:textId="67D7CFDD"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Local e data.</w:t>
      </w:r>
    </w:p>
    <w:p w14:paraId="1A714134"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Assinatura do(a) requerente</w:t>
      </w:r>
    </w:p>
    <w:p w14:paraId="7B6658E0"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CERTIFICO E DOU FÉ que a assinatura supra foi lançada em minha presença.</w:t>
      </w:r>
    </w:p>
    <w:p w14:paraId="6A5069B8" w14:textId="7E206D82" w:rsid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Carimbo e assinatura do Oficial/Preposto autorizado</w:t>
      </w:r>
    </w:p>
    <w:sectPr w:rsidR="002B3E41" w:rsidSect="00F739C7">
      <w:pgSz w:w="11906" w:h="16838"/>
      <w:pgMar w:top="1134"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64F"/>
    <w:rsid w:val="00057E19"/>
    <w:rsid w:val="00102CF2"/>
    <w:rsid w:val="001B7534"/>
    <w:rsid w:val="001C0CCD"/>
    <w:rsid w:val="00220E71"/>
    <w:rsid w:val="002B3E41"/>
    <w:rsid w:val="002F1A88"/>
    <w:rsid w:val="00370974"/>
    <w:rsid w:val="0047509A"/>
    <w:rsid w:val="00583266"/>
    <w:rsid w:val="005A6D2D"/>
    <w:rsid w:val="006D5C6B"/>
    <w:rsid w:val="00702660"/>
    <w:rsid w:val="00726A64"/>
    <w:rsid w:val="007724CE"/>
    <w:rsid w:val="00796342"/>
    <w:rsid w:val="0081164F"/>
    <w:rsid w:val="009829F4"/>
    <w:rsid w:val="009B4B6E"/>
    <w:rsid w:val="00A76A4A"/>
    <w:rsid w:val="00AF0895"/>
    <w:rsid w:val="00BB3FCB"/>
    <w:rsid w:val="00BB7FE6"/>
    <w:rsid w:val="00BF2D83"/>
    <w:rsid w:val="00CD333B"/>
    <w:rsid w:val="00D07256"/>
    <w:rsid w:val="00D346F6"/>
    <w:rsid w:val="00E844E6"/>
    <w:rsid w:val="00F739C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404B1"/>
  <w15:chartTrackingRefBased/>
  <w15:docId w15:val="{4784E601-559F-4662-87B6-1EA2B1859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F739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1735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160</Pages>
  <Words>76665</Words>
  <Characters>413991</Characters>
  <Application>Microsoft Office Word</Application>
  <DocSecurity>0</DocSecurity>
  <Lines>3449</Lines>
  <Paragraphs>979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13</cp:revision>
  <dcterms:created xsi:type="dcterms:W3CDTF">2024-03-08T18:31:00Z</dcterms:created>
  <dcterms:modified xsi:type="dcterms:W3CDTF">2025-07-22T22:08:00Z</dcterms:modified>
</cp:coreProperties>
</file>