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C70E" w14:textId="2B3CDF2C" w:rsidR="00C54F48" w:rsidRPr="00DA227E" w:rsidRDefault="00C54F48" w:rsidP="00C54F48">
      <w:pPr>
        <w:jc w:val="center"/>
        <w:rPr>
          <w:rFonts w:ascii="Book Antiqua" w:hAnsi="Book Antiqua" w:cs="Times New Roman"/>
          <w:b/>
          <w:sz w:val="19"/>
          <w:szCs w:val="19"/>
        </w:rPr>
      </w:pPr>
      <w:r w:rsidRPr="00DA227E">
        <w:rPr>
          <w:rFonts w:ascii="Book Antiqua" w:hAnsi="Book Antiqua" w:cs="Times New Roman"/>
          <w:b/>
          <w:sz w:val="19"/>
          <w:szCs w:val="19"/>
        </w:rPr>
        <w:t>Lei 9.986/2000 – Agências Reguladoras</w:t>
      </w:r>
    </w:p>
    <w:p w14:paraId="2C665348" w14:textId="77777777" w:rsidR="00C54F48" w:rsidRPr="00DA227E" w:rsidRDefault="00C54F48" w:rsidP="00C54F48">
      <w:pPr>
        <w:jc w:val="center"/>
        <w:rPr>
          <w:rFonts w:ascii="Book Antiqua" w:hAnsi="Book Antiqua" w:cs="Times New Roman"/>
          <w:b/>
          <w:sz w:val="19"/>
          <w:szCs w:val="19"/>
        </w:rPr>
      </w:pPr>
      <w:r w:rsidRPr="00DA227E">
        <w:rPr>
          <w:rFonts w:ascii="Book Antiqua" w:hAnsi="Book Antiqua" w:cs="Times New Roman"/>
          <w:b/>
          <w:sz w:val="19"/>
          <w:szCs w:val="19"/>
        </w:rPr>
        <w:t>MATERIAL COM QUESTÕES DE CONCURSO e ALGUMAS REFERÊNCIAS À SÚMULAS E JULGADOS DOS TRIBUNAIS SUPERIORES</w:t>
      </w:r>
    </w:p>
    <w:p w14:paraId="6C95B9E9" w14:textId="77777777" w:rsidR="00C54F48" w:rsidRPr="00DA227E" w:rsidRDefault="00C54F48" w:rsidP="00C54F48">
      <w:pPr>
        <w:spacing w:before="120" w:after="120" w:line="240" w:lineRule="auto"/>
        <w:jc w:val="center"/>
        <w:rPr>
          <w:rFonts w:ascii="Book Antiqua" w:hAnsi="Book Antiqua" w:cs="Times New Roman"/>
          <w:b/>
          <w:color w:val="FF0000"/>
          <w:sz w:val="19"/>
          <w:szCs w:val="19"/>
        </w:rPr>
      </w:pPr>
      <w:r w:rsidRPr="00DA227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C54F48" w:rsidRPr="00D44C0F" w14:paraId="2104730E" w14:textId="77777777" w:rsidTr="00DA227E">
        <w:trPr>
          <w:trHeight w:val="3792"/>
        </w:trPr>
        <w:tc>
          <w:tcPr>
            <w:tcW w:w="8486" w:type="dxa"/>
            <w:shd w:val="clear" w:color="auto" w:fill="E7E6E6" w:themeFill="background2"/>
          </w:tcPr>
          <w:p w14:paraId="470A07CB" w14:textId="0847EDAE" w:rsidR="00C54F48" w:rsidRPr="00D675C1" w:rsidRDefault="00C54F48" w:rsidP="00DA227E">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4D6A3D">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w:t>
            </w:r>
            <w:r w:rsidR="008A4DC0">
              <w:rPr>
                <w:rFonts w:ascii="Book Antiqua" w:eastAsia="Times New Roman" w:hAnsi="Book Antiqua" w:cs="Times New Roman"/>
                <w:b/>
                <w:color w:val="FF0000"/>
                <w:sz w:val="18"/>
                <w:szCs w:val="18"/>
                <w:lang w:eastAsia="pt-BR"/>
              </w:rPr>
              <w:t>22/11/2023</w:t>
            </w:r>
            <w:r>
              <w:rPr>
                <w:rFonts w:ascii="Book Antiqua" w:eastAsia="Times New Roman" w:hAnsi="Book Antiqua" w:cs="Times New Roman"/>
                <w:b/>
                <w:color w:val="FF0000"/>
                <w:sz w:val="18"/>
                <w:szCs w:val="18"/>
                <w:lang w:eastAsia="pt-BR"/>
              </w:rPr>
              <w:t xml:space="preserve"> -</w:t>
            </w:r>
            <w:r w:rsidRPr="00D675C1">
              <w:rPr>
                <w:rFonts w:ascii="Book Antiqua" w:eastAsia="Times New Roman" w:hAnsi="Book Antiqua" w:cs="Times New Roman"/>
                <w:b/>
                <w:sz w:val="18"/>
                <w:szCs w:val="18"/>
                <w:lang w:eastAsia="pt-BR"/>
              </w:rPr>
              <w:t xml:space="preserve"> </w:t>
            </w:r>
            <w:r w:rsidRPr="00D675C1">
              <w:rPr>
                <w:rFonts w:ascii="Book Antiqua" w:eastAsia="Times New Roman" w:hAnsi="Book Antiqua" w:cs="Times New Roman"/>
                <w:b/>
                <w:color w:val="FF0000"/>
                <w:sz w:val="18"/>
                <w:szCs w:val="18"/>
                <w:lang w:eastAsia="pt-BR"/>
              </w:rPr>
              <w:t>Lei nº 13.</w:t>
            </w:r>
            <w:r>
              <w:rPr>
                <w:rFonts w:ascii="Book Antiqua" w:eastAsia="Times New Roman" w:hAnsi="Book Antiqua" w:cs="Times New Roman"/>
                <w:b/>
                <w:color w:val="FF0000"/>
                <w:sz w:val="18"/>
                <w:szCs w:val="18"/>
                <w:lang w:eastAsia="pt-BR"/>
              </w:rPr>
              <w:t>848</w:t>
            </w:r>
            <w:r w:rsidRPr="00D675C1">
              <w:rPr>
                <w:rFonts w:ascii="Book Antiqua" w:eastAsia="Times New Roman" w:hAnsi="Book Antiqua" w:cs="Times New Roman"/>
                <w:b/>
                <w:color w:val="FF0000"/>
                <w:sz w:val="18"/>
                <w:szCs w:val="18"/>
                <w:lang w:eastAsia="pt-BR"/>
              </w:rPr>
              <w:t>/201</w:t>
            </w:r>
            <w:r>
              <w:rPr>
                <w:rFonts w:ascii="Book Antiqua" w:eastAsia="Times New Roman" w:hAnsi="Book Antiqua" w:cs="Times New Roman"/>
                <w:b/>
                <w:color w:val="FF0000"/>
                <w:sz w:val="18"/>
                <w:szCs w:val="18"/>
                <w:lang w:eastAsia="pt-BR"/>
              </w:rPr>
              <w:t>9</w:t>
            </w:r>
            <w:r w:rsidR="008A4DC0">
              <w:rPr>
                <w:rFonts w:ascii="Book Antiqua" w:eastAsia="Times New Roman" w:hAnsi="Book Antiqua" w:cs="Times New Roman"/>
                <w:b/>
                <w:color w:val="FF0000"/>
                <w:sz w:val="18"/>
                <w:szCs w:val="18"/>
                <w:lang w:eastAsia="pt-BR"/>
              </w:rPr>
              <w:t xml:space="preserve">; </w:t>
            </w:r>
            <w:r w:rsidR="008A4DC0" w:rsidRPr="008A4DC0">
              <w:rPr>
                <w:rFonts w:ascii="Book Antiqua" w:eastAsia="Times New Roman" w:hAnsi="Book Antiqua" w:cs="Times New Roman"/>
                <w:b/>
                <w:color w:val="FF0000"/>
                <w:sz w:val="18"/>
                <w:szCs w:val="18"/>
                <w:lang w:eastAsia="pt-BR"/>
              </w:rPr>
              <w:t>Lei nº 14.724, de 14.11.2023</w:t>
            </w:r>
            <w:r w:rsidR="008A4DC0">
              <w:rPr>
                <w:rFonts w:ascii="Book Antiqua" w:eastAsia="Times New Roman" w:hAnsi="Book Antiqua" w:cs="Times New Roman"/>
                <w:b/>
                <w:color w:val="FF0000"/>
                <w:sz w:val="18"/>
                <w:szCs w:val="18"/>
                <w:lang w:eastAsia="pt-BR"/>
              </w:rPr>
              <w:t>.</w:t>
            </w:r>
          </w:p>
          <w:p w14:paraId="66D9E32A" w14:textId="77777777" w:rsidR="00C54F48" w:rsidRPr="00D675C1" w:rsidRDefault="00C54F48" w:rsidP="00DA227E">
            <w:pPr>
              <w:jc w:val="both"/>
              <w:rPr>
                <w:rFonts w:ascii="Book Antiqua" w:eastAsia="Times New Roman" w:hAnsi="Book Antiqua" w:cs="Times New Roman"/>
                <w:b/>
                <w:color w:val="FFFFFF" w:themeColor="background1"/>
                <w:sz w:val="18"/>
                <w:szCs w:val="18"/>
                <w:highlight w:val="black"/>
                <w:lang w:eastAsia="pt-BR"/>
              </w:rPr>
            </w:pPr>
          </w:p>
          <w:p w14:paraId="4FECBC17" w14:textId="0AE0640D" w:rsidR="00C54F48" w:rsidRPr="00D675C1" w:rsidRDefault="00C54F48" w:rsidP="00DA227E">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FD2DEF">
              <w:rPr>
                <w:rFonts w:ascii="Book Antiqua" w:eastAsia="Times New Roman" w:hAnsi="Book Antiqua" w:cs="Times New Roman"/>
                <w:b/>
                <w:color w:val="FF0000"/>
                <w:sz w:val="18"/>
                <w:szCs w:val="18"/>
                <w:lang w:eastAsia="pt-BR"/>
              </w:rPr>
              <w:t>04/05/2025</w:t>
            </w:r>
            <w:r w:rsidRPr="00D675C1">
              <w:rPr>
                <w:rFonts w:ascii="Book Antiqua" w:eastAsia="Times New Roman" w:hAnsi="Book Antiqua" w:cs="Times New Roman"/>
                <w:b/>
                <w:color w:val="FF0000"/>
                <w:sz w:val="18"/>
                <w:szCs w:val="18"/>
                <w:lang w:eastAsia="pt-BR"/>
              </w:rPr>
              <w:t>.</w:t>
            </w:r>
          </w:p>
          <w:p w14:paraId="47F8A588" w14:textId="77777777" w:rsidR="00C54F48" w:rsidRPr="00D675C1" w:rsidRDefault="00C54F48" w:rsidP="00DA227E">
            <w:pPr>
              <w:jc w:val="both"/>
              <w:rPr>
                <w:rFonts w:ascii="Book Antiqua" w:eastAsia="Times New Roman" w:hAnsi="Book Antiqua" w:cs="Times New Roman"/>
                <w:b/>
                <w:sz w:val="18"/>
                <w:szCs w:val="18"/>
                <w:lang w:eastAsia="pt-BR"/>
              </w:rPr>
            </w:pPr>
          </w:p>
          <w:p w14:paraId="28F330D1" w14:textId="77777777" w:rsidR="00C54F48" w:rsidRPr="00D675C1" w:rsidRDefault="00C54F48" w:rsidP="00DA227E">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14A496AC" w14:textId="77777777" w:rsidR="00C54F48" w:rsidRPr="00D675C1" w:rsidRDefault="00C54F48" w:rsidP="00DA227E">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093508AC"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529A6D33"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095C18A5" w14:textId="21B43EB9"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9.986</w:t>
            </w:r>
            <w:r w:rsidRPr="00D675C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2000</w:t>
            </w:r>
            <w:r w:rsidRPr="00D675C1">
              <w:rPr>
                <w:rFonts w:ascii="Book Antiqua" w:eastAsia="Times New Roman" w:hAnsi="Book Antiqua" w:cs="Times New Roman"/>
                <w:sz w:val="18"/>
                <w:szCs w:val="18"/>
                <w:lang w:eastAsia="pt-BR"/>
              </w:rPr>
              <w:t>).</w:t>
            </w:r>
          </w:p>
          <w:p w14:paraId="2D2A20A0"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443253D2" w14:textId="77777777" w:rsidR="00C54F48" w:rsidRPr="00D675C1" w:rsidRDefault="00C54F48" w:rsidP="00DA227E">
            <w:pPr>
              <w:jc w:val="both"/>
              <w:rPr>
                <w:rFonts w:ascii="Book Antiqua" w:eastAsia="Times New Roman" w:hAnsi="Book Antiqua" w:cs="Times New Roman"/>
                <w:sz w:val="18"/>
                <w:szCs w:val="18"/>
                <w:lang w:eastAsia="pt-BR"/>
              </w:rPr>
            </w:pPr>
          </w:p>
          <w:p w14:paraId="59C673E2" w14:textId="77777777" w:rsidR="00C54F48" w:rsidRPr="00D675C1" w:rsidRDefault="00C54F48" w:rsidP="00DA227E">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2D5881B7" w14:textId="77777777" w:rsidR="00C54F48" w:rsidRPr="00D675C1" w:rsidRDefault="00C54F48" w:rsidP="00DA227E">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37751070" w14:textId="77777777" w:rsidR="00C54F48" w:rsidRPr="004D6A3D" w:rsidRDefault="00C54F48" w:rsidP="00DA227E">
            <w:pPr>
              <w:jc w:val="both"/>
              <w:rPr>
                <w:rFonts w:ascii="Book Antiqua" w:hAnsi="Book Antiqua" w:cs="Times New Roman"/>
                <w:color w:val="0563C1" w:themeColor="hyperlink"/>
                <w:sz w:val="20"/>
                <w:szCs w:val="20"/>
                <w:u w:val="single"/>
              </w:rPr>
            </w:pPr>
          </w:p>
        </w:tc>
      </w:tr>
    </w:tbl>
    <w:p w14:paraId="62930F71" w14:textId="088748FD" w:rsidR="00EA51B0" w:rsidRPr="007E2087" w:rsidRDefault="00EA51B0" w:rsidP="00EA51B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7E2087">
          <w:rPr>
            <w:rFonts w:ascii="Book Antiqua" w:eastAsia="Times New Roman" w:hAnsi="Book Antiqua" w:cs="Arial"/>
            <w:b/>
            <w:bCs/>
            <w:color w:val="000080"/>
            <w:sz w:val="20"/>
            <w:szCs w:val="20"/>
            <w:u w:val="single"/>
            <w:lang w:eastAsia="pt-BR"/>
          </w:rPr>
          <w:t>LEI N</w:t>
        </w:r>
        <w:r w:rsidRPr="007E2087">
          <w:rPr>
            <w:rFonts w:ascii="Book Antiqua" w:eastAsia="Times New Roman" w:hAnsi="Book Antiqua" w:cs="Arial"/>
            <w:b/>
            <w:bCs/>
            <w:color w:val="000080"/>
            <w:sz w:val="20"/>
            <w:szCs w:val="20"/>
            <w:u w:val="single"/>
            <w:vertAlign w:val="superscript"/>
            <w:lang w:eastAsia="pt-BR"/>
          </w:rPr>
          <w:t>o</w:t>
        </w:r>
        <w:r w:rsidRPr="007E2087">
          <w:rPr>
            <w:rFonts w:ascii="Book Antiqua" w:eastAsia="Times New Roman" w:hAnsi="Book Antiqua" w:cs="Arial"/>
            <w:b/>
            <w:bCs/>
            <w:color w:val="000080"/>
            <w:sz w:val="20"/>
            <w:szCs w:val="20"/>
            <w:u w:val="single"/>
            <w:lang w:eastAsia="pt-BR"/>
          </w:rPr>
          <w:t xml:space="preserve"> 9.986, DE 18 DE JULHO DE 2000.</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EA51B0" w:rsidRPr="007E2087" w14:paraId="5DE41C5D" w14:textId="77777777" w:rsidTr="00C54F48">
        <w:trPr>
          <w:tblCellSpacing w:w="0" w:type="dxa"/>
        </w:trPr>
        <w:tc>
          <w:tcPr>
            <w:tcW w:w="1394" w:type="pct"/>
            <w:vAlign w:val="center"/>
            <w:hideMark/>
          </w:tcPr>
          <w:p w14:paraId="3EC44B53" w14:textId="3607B8B7" w:rsidR="00EA51B0" w:rsidRPr="00DA227E" w:rsidRDefault="00EA51B0" w:rsidP="00EA51B0">
            <w:pPr>
              <w:spacing w:after="0" w:line="240" w:lineRule="auto"/>
              <w:rPr>
                <w:rFonts w:ascii="Book Antiqua" w:eastAsia="Times New Roman" w:hAnsi="Book Antiqua" w:cs="Times New Roman"/>
                <w:sz w:val="18"/>
                <w:szCs w:val="18"/>
                <w:lang w:eastAsia="pt-BR"/>
              </w:rPr>
            </w:pPr>
          </w:p>
        </w:tc>
        <w:tc>
          <w:tcPr>
            <w:tcW w:w="3606" w:type="pct"/>
            <w:vAlign w:val="center"/>
            <w:hideMark/>
          </w:tcPr>
          <w:p w14:paraId="0B8A90DD" w14:textId="77777777" w:rsidR="00EA51B0" w:rsidRPr="00DA227E" w:rsidRDefault="00EA51B0" w:rsidP="00E6127B">
            <w:pPr>
              <w:spacing w:before="100" w:beforeAutospacing="1" w:after="100" w:afterAutospacing="1" w:line="240" w:lineRule="auto"/>
              <w:jc w:val="both"/>
              <w:rPr>
                <w:rFonts w:ascii="Book Antiqua" w:eastAsia="Times New Roman" w:hAnsi="Book Antiqua" w:cs="Times New Roman"/>
                <w:sz w:val="18"/>
                <w:szCs w:val="18"/>
                <w:lang w:eastAsia="pt-BR"/>
              </w:rPr>
            </w:pPr>
            <w:r w:rsidRPr="00DA227E">
              <w:rPr>
                <w:rFonts w:ascii="Book Antiqua" w:eastAsia="Times New Roman" w:hAnsi="Book Antiqua" w:cs="Arial"/>
                <w:color w:val="800000"/>
                <w:sz w:val="18"/>
                <w:szCs w:val="18"/>
                <w:lang w:eastAsia="pt-BR"/>
              </w:rPr>
              <w:t>Dispõe sobre a gestão de recursos humanos das Agências Reguladoras e dá outras providências.</w:t>
            </w:r>
          </w:p>
        </w:tc>
      </w:tr>
    </w:tbl>
    <w:p w14:paraId="132110D4" w14:textId="77777777" w:rsidR="00EA51B0" w:rsidRPr="00DA227E" w:rsidRDefault="00EA51B0" w:rsidP="00DA227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A227E">
        <w:rPr>
          <w:rFonts w:ascii="Book Antiqua" w:eastAsia="Times New Roman" w:hAnsi="Book Antiqua" w:cs="Arial"/>
          <w:b/>
          <w:bCs/>
          <w:sz w:val="19"/>
          <w:szCs w:val="19"/>
          <w:lang w:eastAsia="pt-BR"/>
        </w:rPr>
        <w:t>O VICE-PRESIDENTE DA REPÚBLICA</w:t>
      </w:r>
      <w:r w:rsidRPr="00DA227E">
        <w:rPr>
          <w:rFonts w:ascii="Book Antiqua" w:eastAsia="Times New Roman" w:hAnsi="Book Antiqua" w:cs="Arial"/>
          <w:sz w:val="19"/>
          <w:szCs w:val="19"/>
          <w:lang w:eastAsia="pt-BR"/>
        </w:rPr>
        <w:t xml:space="preserve"> no exercício do cargo de </w:t>
      </w:r>
      <w:r w:rsidRPr="00DA227E">
        <w:rPr>
          <w:rFonts w:ascii="Book Antiqua" w:eastAsia="Times New Roman" w:hAnsi="Book Antiqua" w:cs="Arial"/>
          <w:b/>
          <w:bCs/>
          <w:sz w:val="19"/>
          <w:szCs w:val="19"/>
          <w:lang w:eastAsia="pt-BR"/>
        </w:rPr>
        <w:t>PRESIDENTE DA REPÚBLICA</w:t>
      </w:r>
      <w:r w:rsidRPr="00DA227E">
        <w:rPr>
          <w:rFonts w:ascii="Book Antiqua" w:eastAsia="Times New Roman" w:hAnsi="Book Antiqua" w:cs="Arial"/>
          <w:sz w:val="19"/>
          <w:szCs w:val="19"/>
          <w:lang w:eastAsia="pt-BR"/>
        </w:rPr>
        <w:t xml:space="preserve"> Faço saber que o Congresso Nacional decreta e eu sanciono a seguinte Lei:</w:t>
      </w:r>
    </w:p>
    <w:p w14:paraId="768F3DD9" w14:textId="1426CB25"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0" w:name="art1"/>
      <w:bookmarkEnd w:id="0"/>
      <w:r w:rsidRPr="008A4DC0">
        <w:rPr>
          <w:rFonts w:ascii="Book Antiqua" w:eastAsia="Times New Roman" w:hAnsi="Book Antiqua" w:cs="Arial"/>
          <w:sz w:val="16"/>
          <w:szCs w:val="16"/>
          <w:lang w:eastAsia="pt-BR"/>
        </w:rPr>
        <w:t>Art. 1</w:t>
      </w:r>
      <w:r w:rsidRPr="008A4DC0">
        <w:rPr>
          <w:rFonts w:ascii="Book Antiqua" w:eastAsia="Times New Roman" w:hAnsi="Book Antiqua" w:cs="Arial"/>
          <w:sz w:val="16"/>
          <w:szCs w:val="16"/>
          <w:u w:val="single"/>
          <w:vertAlign w:val="superscript"/>
          <w:lang w:eastAsia="pt-BR"/>
        </w:rPr>
        <w:t>o</w:t>
      </w:r>
      <w:r w:rsidRPr="008A4DC0">
        <w:rPr>
          <w:rFonts w:ascii="Book Antiqua" w:eastAsia="Times New Roman" w:hAnsi="Book Antiqua" w:cs="Arial"/>
          <w:strike/>
          <w:sz w:val="16"/>
          <w:szCs w:val="16"/>
          <w:lang w:eastAsia="pt-BR"/>
        </w:rPr>
        <w:t xml:space="preserve"> </w:t>
      </w:r>
      <w:hyperlink r:id="rId6" w:anchor="art37" w:history="1">
        <w:r w:rsidRPr="008A4DC0">
          <w:rPr>
            <w:rFonts w:ascii="Book Antiqua" w:eastAsia="Times New Roman" w:hAnsi="Book Antiqua" w:cs="Arial"/>
            <w:color w:val="0000FF"/>
            <w:sz w:val="16"/>
            <w:szCs w:val="16"/>
            <w:u w:val="single"/>
            <w:lang w:eastAsia="pt-BR"/>
          </w:rPr>
          <w:t>(Revogado pela Lei nº 10.871, de 2004)</w:t>
        </w:r>
      </w:hyperlink>
    </w:p>
    <w:p w14:paraId="0304990B" w14:textId="7DF4AAB2"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 w:name="art2"/>
      <w:bookmarkStart w:id="2" w:name="art2.."/>
      <w:bookmarkEnd w:id="1"/>
      <w:bookmarkEnd w:id="2"/>
      <w:r w:rsidRPr="00DA227E">
        <w:rPr>
          <w:rFonts w:ascii="Book Antiqua" w:eastAsia="Times New Roman" w:hAnsi="Book Antiqua" w:cs="Arial"/>
          <w:sz w:val="19"/>
          <w:szCs w:val="19"/>
          <w:lang w:eastAsia="pt-BR"/>
        </w:rPr>
        <w:t>Art.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Ficam criados, para exercício exclusivo nas Agências Reguladoras, os cargos Comissionados de Direção - CD, de Gerência Executiva - CGE, de Assessoria - CA e de Assistência - CAS, e os Cargos Comissionados Técnicos - CCT, constantes do Anexo I desta </w:t>
      </w:r>
      <w:r w:rsidRPr="00D707F6">
        <w:rPr>
          <w:rFonts w:ascii="Book Antiqua" w:eastAsia="Times New Roman" w:hAnsi="Book Antiqua" w:cs="Arial"/>
          <w:sz w:val="18"/>
          <w:szCs w:val="18"/>
          <w:lang w:eastAsia="pt-BR"/>
        </w:rPr>
        <w:t>Lei</w:t>
      </w:r>
      <w:r w:rsidRPr="008A4DC0">
        <w:rPr>
          <w:rFonts w:ascii="Book Antiqua" w:eastAsia="Times New Roman" w:hAnsi="Book Antiqua" w:cs="Arial"/>
          <w:sz w:val="16"/>
          <w:szCs w:val="16"/>
          <w:lang w:eastAsia="pt-BR"/>
        </w:rPr>
        <w:t xml:space="preserve">.  </w:t>
      </w:r>
      <w:hyperlink r:id="rId7" w:anchor="art32" w:history="1">
        <w:r w:rsidRPr="008A4DC0">
          <w:rPr>
            <w:rFonts w:ascii="Book Antiqua" w:eastAsia="Times New Roman" w:hAnsi="Book Antiqua" w:cs="Arial"/>
            <w:color w:val="0000FF"/>
            <w:sz w:val="16"/>
            <w:szCs w:val="16"/>
            <w:u w:val="single"/>
            <w:lang w:eastAsia="pt-BR"/>
          </w:rPr>
          <w:t>(Redação dada pela Lei nº 10.871, de 2004)</w:t>
        </w:r>
      </w:hyperlink>
    </w:p>
    <w:p w14:paraId="626FE6FA"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DA227E">
        <w:rPr>
          <w:rFonts w:ascii="Book Antiqua" w:eastAsia="Times New Roman" w:hAnsi="Book Antiqua" w:cs="Arial"/>
          <w:sz w:val="19"/>
          <w:szCs w:val="19"/>
          <w:lang w:eastAsia="pt-BR"/>
        </w:rPr>
        <w:t>Art.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Os Cargos Comissionados de Gerência Executiva, de Assessoria e de Assistência são de livre nomeação e exoneração da instância de deliberação máxima da Agência.</w:t>
      </w:r>
    </w:p>
    <w:p w14:paraId="42250A0F" w14:textId="2A3B4ACC"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 w:name="art4"/>
      <w:bookmarkStart w:id="5" w:name="art4."/>
      <w:bookmarkEnd w:id="4"/>
      <w:bookmarkEnd w:id="5"/>
      <w:r w:rsidRPr="00DA227E">
        <w:rPr>
          <w:rFonts w:ascii="Book Antiqua" w:eastAsia="Times New Roman" w:hAnsi="Book Antiqua" w:cs="Arial"/>
          <w:sz w:val="19"/>
          <w:szCs w:val="19"/>
          <w:lang w:eastAsia="pt-BR"/>
        </w:rPr>
        <w:t>Art. 4</w:t>
      </w:r>
      <w:proofErr w:type="gramStart"/>
      <w:r w:rsidRPr="00DA227E">
        <w:rPr>
          <w:rFonts w:ascii="Book Antiqua" w:eastAsia="Times New Roman" w:hAnsi="Book Antiqua" w:cs="Arial"/>
          <w:sz w:val="19"/>
          <w:szCs w:val="19"/>
          <w:lang w:eastAsia="pt-BR"/>
        </w:rPr>
        <w:t>º  As</w:t>
      </w:r>
      <w:proofErr w:type="gramEnd"/>
      <w:r w:rsidRPr="00DA227E">
        <w:rPr>
          <w:rFonts w:ascii="Book Antiqua" w:eastAsia="Times New Roman" w:hAnsi="Book Antiqua" w:cs="Arial"/>
          <w:sz w:val="19"/>
          <w:szCs w:val="19"/>
          <w:lang w:eastAsia="pt-BR"/>
        </w:rPr>
        <w:t xml:space="preserve"> agências terão como órgão máximo o Conselho Diretor ou a Diretoria Colegiada, que será composto de até 4 (quatro) Conselheiros ou Diretores e 1 (um) Presidente, Diretor-Presidente ou Diretor-Geral</w:t>
      </w:r>
      <w:r w:rsidRPr="008A4DC0">
        <w:rPr>
          <w:rFonts w:ascii="Book Antiqua" w:eastAsia="Times New Roman" w:hAnsi="Book Antiqua" w:cs="Arial"/>
          <w:sz w:val="16"/>
          <w:szCs w:val="16"/>
          <w:lang w:eastAsia="pt-BR"/>
        </w:rPr>
        <w:t>.   </w:t>
      </w:r>
      <w:hyperlink r:id="rId8"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21FFC34F" w14:textId="3FB146F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1º Os mandatos dos membros do Conselho Diretor ou da Diretoria Colegiada serão não coincidentes, de modo que, sempre que possível, a cada ano, ocorra o término de um mandato e uma consequente nova indicação</w:t>
      </w:r>
      <w:r w:rsidRPr="008A4DC0">
        <w:rPr>
          <w:rFonts w:ascii="Book Antiqua" w:eastAsia="Times New Roman" w:hAnsi="Book Antiqua" w:cs="Arial"/>
          <w:sz w:val="16"/>
          <w:szCs w:val="16"/>
          <w:lang w:eastAsia="pt-BR"/>
        </w:rPr>
        <w:t xml:space="preserve">.   </w:t>
      </w:r>
      <w:hyperlink r:id="rId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BF4781A" w14:textId="0EFCE0F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2º Os mandatos que não forem providos no mesmo ano em que ocorrer sua vacância terão a duração reduzida, a fim de viabilizar a observância à regra de não coincidência de que trata o § 1º deste artigo</w:t>
      </w:r>
      <w:r w:rsidRPr="008A4DC0">
        <w:rPr>
          <w:rFonts w:ascii="Book Antiqua" w:eastAsia="Times New Roman" w:hAnsi="Book Antiqua" w:cs="Arial"/>
          <w:sz w:val="16"/>
          <w:szCs w:val="16"/>
          <w:lang w:eastAsia="pt-BR"/>
        </w:rPr>
        <w:t xml:space="preserve">.   </w:t>
      </w:r>
      <w:hyperlink r:id="rId1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1CB06573" w14:textId="164FAFD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3º Integrarão a estrutura organizacional de cada agência uma procuradoria, que a representará em juízo, uma ouvidoria e uma auditoria</w:t>
      </w:r>
      <w:r w:rsidRPr="000253EE">
        <w:rPr>
          <w:rFonts w:ascii="Book Antiqua" w:eastAsia="Times New Roman" w:hAnsi="Book Antiqua" w:cs="Arial"/>
          <w:sz w:val="18"/>
          <w:szCs w:val="18"/>
          <w:lang w:eastAsia="pt-BR"/>
        </w:rPr>
        <w:t xml:space="preserve">.   </w:t>
      </w:r>
      <w:hyperlink r:id="rId1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3630A4C0" w14:textId="0A19767E"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 4º Cabe ao Presidente, Diretor-Presidente ou Diretor-Geral do Conselho Diretor ou da Diretoria Colegiada a representação da agência, o comando hierárquico sobre o pessoal e os serviços e o exercício de todas as competências administrativas correspondentes, bem como a presidência das </w:t>
      </w:r>
      <w:r w:rsidRPr="00DA227E">
        <w:rPr>
          <w:rFonts w:ascii="Book Antiqua" w:eastAsia="Times New Roman" w:hAnsi="Book Antiqua" w:cs="Arial"/>
          <w:sz w:val="19"/>
          <w:szCs w:val="19"/>
          <w:lang w:eastAsia="pt-BR"/>
        </w:rPr>
        <w:lastRenderedPageBreak/>
        <w:t>sessões do Conselho Diretor ou da Diretoria Colegiada, sem prejuízo das deliberações colegiadas para matérias definidas em regimento interno</w:t>
      </w:r>
      <w:r w:rsidRPr="008A4DC0">
        <w:rPr>
          <w:rFonts w:ascii="Book Antiqua" w:eastAsia="Times New Roman" w:hAnsi="Book Antiqua" w:cs="Arial"/>
          <w:sz w:val="16"/>
          <w:szCs w:val="16"/>
          <w:lang w:eastAsia="pt-BR"/>
        </w:rPr>
        <w:t xml:space="preserve">.   </w:t>
      </w:r>
      <w:hyperlink r:id="rId1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17FA4A57" w14:textId="08057AD1"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6" w:name="art5"/>
      <w:bookmarkStart w:id="7" w:name="art5."/>
      <w:bookmarkEnd w:id="6"/>
      <w:bookmarkEnd w:id="7"/>
      <w:r w:rsidRPr="00DA227E">
        <w:rPr>
          <w:rFonts w:ascii="Book Antiqua" w:eastAsia="Times New Roman" w:hAnsi="Book Antiqua" w:cs="Arial"/>
          <w:b/>
          <w:bCs/>
          <w:sz w:val="19"/>
          <w:szCs w:val="19"/>
          <w:highlight w:val="magenta"/>
          <w:lang w:eastAsia="pt-BR"/>
        </w:rPr>
        <w:t xml:space="preserve">Art. </w:t>
      </w:r>
      <w:r w:rsidRPr="00E3005F">
        <w:rPr>
          <w:rFonts w:ascii="Book Antiqua" w:eastAsia="Times New Roman" w:hAnsi="Book Antiqua" w:cs="Arial"/>
          <w:b/>
          <w:bCs/>
          <w:sz w:val="19"/>
          <w:szCs w:val="19"/>
          <w:highlight w:val="magenta"/>
          <w:lang w:eastAsia="pt-BR"/>
        </w:rPr>
        <w:t>5º</w:t>
      </w:r>
      <w:r w:rsidRPr="00E3005F">
        <w:rPr>
          <w:rFonts w:ascii="Book Antiqua" w:eastAsia="Times New Roman" w:hAnsi="Book Antiqua" w:cs="Arial"/>
          <w:b/>
          <w:bCs/>
          <w:sz w:val="19"/>
          <w:szCs w:val="19"/>
          <w:lang w:eastAsia="pt-BR"/>
        </w:rPr>
        <w:t xml:space="preserve">  O Presidente, Diretor-Presidente ou Diretor-Geral (CD I) e os demais membros do Conselho Diretor ou da Diretoria Colegiada (CD II) serão brasileiros, indicados pelo Presidente da República e por ele nomeados, após aprovação pelo Senado Federal, nos termos da </w:t>
      </w:r>
      <w:hyperlink r:id="rId13" w:anchor="art52iiif" w:history="1">
        <w:r w:rsidRPr="00E3005F">
          <w:rPr>
            <w:rStyle w:val="Hyperlink"/>
            <w:rFonts w:ascii="Book Antiqua" w:eastAsia="Times New Roman" w:hAnsi="Book Antiqua" w:cs="Arial"/>
            <w:b/>
            <w:bCs/>
            <w:sz w:val="19"/>
            <w:szCs w:val="19"/>
            <w:lang w:eastAsia="pt-BR"/>
          </w:rPr>
          <w:t>alínea “f” do inciso III do art. 52 da Constituição Federal,</w:t>
        </w:r>
      </w:hyperlink>
      <w:r w:rsidRPr="00E3005F">
        <w:rPr>
          <w:rFonts w:ascii="Book Antiqua" w:eastAsia="Times New Roman" w:hAnsi="Book Antiqua" w:cs="Arial"/>
          <w:b/>
          <w:bCs/>
          <w:sz w:val="19"/>
          <w:szCs w:val="19"/>
          <w:lang w:eastAsia="pt-BR"/>
        </w:rPr>
        <w:t xml:space="preserve"> entre cidadãos de reputação ilibada e de notório conhecimento no campo de sua especialidade, devendo ser atendidos 1 (um) dos requisitos das alíneas “a”, “b” e “c” do inciso I e, cumulativamente, o inciso II</w:t>
      </w:r>
      <w:r w:rsidRPr="008A4DC0">
        <w:rPr>
          <w:rFonts w:ascii="Book Antiqua" w:eastAsia="Times New Roman" w:hAnsi="Book Antiqua" w:cs="Arial"/>
          <w:sz w:val="16"/>
          <w:szCs w:val="16"/>
          <w:lang w:eastAsia="pt-BR"/>
        </w:rPr>
        <w:t>: </w:t>
      </w:r>
      <w:hyperlink r:id="rId14"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w:t>
      </w:r>
      <w:r w:rsidR="00C95603" w:rsidRPr="008A4DC0">
        <w:rPr>
          <w:rFonts w:ascii="Book Antiqua" w:eastAsia="Times New Roman" w:hAnsi="Book Antiqua" w:cs="Arial"/>
          <w:b/>
          <w:bCs/>
          <w:color w:val="FF0000"/>
          <w:sz w:val="16"/>
          <w:szCs w:val="16"/>
          <w:u w:val="single"/>
          <w:lang w:eastAsia="pt-BR"/>
        </w:rPr>
        <w:t>(TJCE-2018)</w:t>
      </w:r>
      <w:r w:rsidR="00A90B46" w:rsidRPr="008A4DC0">
        <w:rPr>
          <w:rFonts w:ascii="Book Antiqua" w:eastAsia="Times New Roman" w:hAnsi="Book Antiqua" w:cs="Arial"/>
          <w:b/>
          <w:bCs/>
          <w:color w:val="FF0000"/>
          <w:sz w:val="16"/>
          <w:szCs w:val="16"/>
          <w:lang w:eastAsia="pt-BR"/>
        </w:rPr>
        <w:t xml:space="preserve"> </w:t>
      </w:r>
      <w:r w:rsidR="00A90B46" w:rsidRPr="008A4DC0">
        <w:rPr>
          <w:rFonts w:ascii="Book Antiqua" w:hAnsi="Book Antiqua"/>
          <w:b/>
          <w:bCs/>
          <w:color w:val="FF0000"/>
          <w:sz w:val="16"/>
          <w:szCs w:val="16"/>
          <w:u w:val="single"/>
        </w:rPr>
        <w:t>(MPM-2021)</w:t>
      </w:r>
      <w:r w:rsidR="00DA7572" w:rsidRPr="008A4DC0">
        <w:rPr>
          <w:rFonts w:ascii="Book Antiqua" w:eastAsia="Times New Roman" w:hAnsi="Book Antiqua" w:cs="Arial"/>
          <w:b/>
          <w:bCs/>
          <w:color w:val="FF0000"/>
          <w:sz w:val="16"/>
          <w:szCs w:val="16"/>
          <w:lang w:eastAsia="pt-BR"/>
        </w:rPr>
        <w:t xml:space="preserve"> </w:t>
      </w:r>
      <w:r w:rsidR="00DA7572" w:rsidRPr="008A4DC0">
        <w:rPr>
          <w:rFonts w:ascii="Book Antiqua" w:eastAsia="Times New Roman" w:hAnsi="Book Antiqua" w:cs="Times New Roman"/>
          <w:b/>
          <w:color w:val="FF0000"/>
          <w:sz w:val="16"/>
          <w:szCs w:val="16"/>
          <w:u w:val="single"/>
          <w:lang w:eastAsia="pt-BR"/>
        </w:rPr>
        <w:t>(MPSP-2022)</w:t>
      </w:r>
    </w:p>
    <w:p w14:paraId="7802B974" w14:textId="2FEE10C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 xml:space="preserve">I - </w:t>
      </w:r>
      <w:proofErr w:type="gramStart"/>
      <w:r w:rsidRPr="00A90B46">
        <w:rPr>
          <w:rFonts w:ascii="Book Antiqua" w:eastAsia="Times New Roman" w:hAnsi="Book Antiqua" w:cs="Arial"/>
          <w:b/>
          <w:bCs/>
          <w:sz w:val="19"/>
          <w:szCs w:val="19"/>
          <w:lang w:eastAsia="pt-BR"/>
        </w:rPr>
        <w:t>ter</w:t>
      </w:r>
      <w:proofErr w:type="gramEnd"/>
      <w:r w:rsidRPr="00A90B46">
        <w:rPr>
          <w:rFonts w:ascii="Book Antiqua" w:eastAsia="Times New Roman" w:hAnsi="Book Antiqua" w:cs="Arial"/>
          <w:b/>
          <w:bCs/>
          <w:sz w:val="19"/>
          <w:szCs w:val="19"/>
          <w:lang w:eastAsia="pt-BR"/>
        </w:rPr>
        <w:t xml:space="preserve"> experiência profissional de, no mínimo</w:t>
      </w:r>
      <w:r w:rsidRPr="008A4DC0">
        <w:rPr>
          <w:rFonts w:ascii="Book Antiqua" w:eastAsia="Times New Roman" w:hAnsi="Book Antiqua" w:cs="Arial"/>
          <w:sz w:val="16"/>
          <w:szCs w:val="16"/>
          <w:lang w:eastAsia="pt-BR"/>
        </w:rPr>
        <w:t xml:space="preserve">:   </w:t>
      </w:r>
      <w:hyperlink r:id="rId1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1B918CC8" w14:textId="21841A16"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a) 10 (dez) anos, no setor público ou privado, no campo de atividade da agência reguladora ou em área a ela conexa, em função de direção superior; ou</w:t>
      </w:r>
      <w:r w:rsidRPr="00DA227E">
        <w:rPr>
          <w:rFonts w:ascii="Book Antiqua" w:eastAsia="Times New Roman" w:hAnsi="Book Antiqua" w:cs="Arial"/>
          <w:sz w:val="19"/>
          <w:szCs w:val="19"/>
          <w:lang w:eastAsia="pt-BR"/>
        </w:rPr>
        <w:t xml:space="preserve"> </w:t>
      </w:r>
      <w:hyperlink r:id="rId16" w:anchor="art42" w:history="1">
        <w:r w:rsidRPr="008A4DC0">
          <w:rPr>
            <w:rStyle w:val="Hyperlink"/>
            <w:rFonts w:ascii="Book Antiqua" w:eastAsia="Times New Roman" w:hAnsi="Book Antiqua" w:cs="Arial"/>
            <w:sz w:val="16"/>
            <w:szCs w:val="16"/>
            <w:lang w:eastAsia="pt-BR"/>
          </w:rPr>
          <w:t>(Incluído pela Lei nº 13.848, de 2019)</w:t>
        </w:r>
      </w:hyperlink>
      <w:r w:rsidR="00A90B46" w:rsidRPr="008A4DC0">
        <w:rPr>
          <w:rFonts w:ascii="Book Antiqua" w:eastAsia="Times New Roman" w:hAnsi="Book Antiqua" w:cs="Arial"/>
          <w:sz w:val="16"/>
          <w:szCs w:val="16"/>
          <w:lang w:eastAsia="pt-BR"/>
        </w:rPr>
        <w:t xml:space="preserve"> </w:t>
      </w:r>
      <w:r w:rsidR="00A90B46" w:rsidRPr="008A4DC0">
        <w:rPr>
          <w:rFonts w:ascii="Book Antiqua" w:hAnsi="Book Antiqua"/>
          <w:b/>
          <w:bCs/>
          <w:color w:val="FF0000"/>
          <w:sz w:val="16"/>
          <w:szCs w:val="16"/>
          <w:u w:val="single"/>
        </w:rPr>
        <w:t>(MPM-2021)</w:t>
      </w:r>
    </w:p>
    <w:p w14:paraId="39D28F07" w14:textId="773862B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b) 4 (quatro) anos ocupando pelo menos um dos seguintes cargos</w:t>
      </w:r>
      <w:r w:rsidRPr="008A4DC0">
        <w:rPr>
          <w:rFonts w:ascii="Book Antiqua" w:eastAsia="Times New Roman" w:hAnsi="Book Antiqua" w:cs="Arial"/>
          <w:sz w:val="16"/>
          <w:szCs w:val="16"/>
          <w:lang w:eastAsia="pt-BR"/>
        </w:rPr>
        <w:t xml:space="preserve">: </w:t>
      </w:r>
      <w:hyperlink r:id="rId17" w:anchor="art42" w:history="1">
        <w:r w:rsidRPr="008A4DC0">
          <w:rPr>
            <w:rStyle w:val="Hyperlink"/>
            <w:rFonts w:ascii="Book Antiqua" w:eastAsia="Times New Roman" w:hAnsi="Book Antiqua" w:cs="Arial"/>
            <w:sz w:val="16"/>
            <w:szCs w:val="16"/>
            <w:lang w:eastAsia="pt-BR"/>
          </w:rPr>
          <w:t>(Incluído pela Lei nº 13.848, de 2019)</w:t>
        </w:r>
      </w:hyperlink>
      <w:r w:rsidR="00A90B46" w:rsidRPr="008A4DC0">
        <w:rPr>
          <w:rStyle w:val="Hyperlink"/>
          <w:rFonts w:ascii="Book Antiqua" w:eastAsia="Times New Roman" w:hAnsi="Book Antiqua" w:cs="Arial"/>
          <w:sz w:val="16"/>
          <w:szCs w:val="16"/>
          <w:u w:val="none"/>
          <w:lang w:eastAsia="pt-BR"/>
        </w:rPr>
        <w:t xml:space="preserve"> </w:t>
      </w:r>
      <w:r w:rsidR="00A90B46" w:rsidRPr="008A4DC0">
        <w:rPr>
          <w:rFonts w:ascii="Book Antiqua" w:hAnsi="Book Antiqua"/>
          <w:b/>
          <w:bCs/>
          <w:color w:val="FF0000"/>
          <w:sz w:val="16"/>
          <w:szCs w:val="16"/>
          <w:u w:val="single"/>
        </w:rPr>
        <w:t>(MPM-2021)</w:t>
      </w:r>
    </w:p>
    <w:p w14:paraId="5DC5C620" w14:textId="308FC0D3"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1. cargo de direção ou de chefia superior em empresa no campo de atividade da agência reguladora, entendendo-se como cargo de chefia superior aquele situado nos 2 (dois) níveis hierárquicos não estatutários mais altos da empresa</w:t>
      </w:r>
      <w:r w:rsidRPr="008A4DC0">
        <w:rPr>
          <w:rFonts w:ascii="Book Antiqua" w:eastAsia="Times New Roman" w:hAnsi="Book Antiqua" w:cs="Arial"/>
          <w:sz w:val="16"/>
          <w:szCs w:val="16"/>
          <w:lang w:eastAsia="pt-BR"/>
        </w:rPr>
        <w:t xml:space="preserve">;   </w:t>
      </w:r>
      <w:hyperlink r:id="rId1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074E9784" w14:textId="61DC9638"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A90B46">
        <w:rPr>
          <w:rFonts w:ascii="Book Antiqua" w:eastAsia="Times New Roman" w:hAnsi="Book Antiqua" w:cs="Arial"/>
          <w:b/>
          <w:bCs/>
          <w:sz w:val="19"/>
          <w:szCs w:val="19"/>
          <w:lang w:eastAsia="pt-BR"/>
        </w:rPr>
        <w:t>2. cargo em comissão ou função de confiança equivalente a DAS-4 ou superior, no setor público</w:t>
      </w:r>
      <w:r w:rsidRPr="008A4DC0">
        <w:rPr>
          <w:rFonts w:ascii="Book Antiqua" w:eastAsia="Times New Roman" w:hAnsi="Book Antiqua" w:cs="Arial"/>
          <w:b/>
          <w:bCs/>
          <w:sz w:val="16"/>
          <w:szCs w:val="16"/>
          <w:lang w:eastAsia="pt-BR"/>
        </w:rPr>
        <w:t>;</w:t>
      </w:r>
      <w:r w:rsidR="000253EE" w:rsidRPr="008A4DC0">
        <w:rPr>
          <w:rFonts w:ascii="Book Antiqua" w:eastAsia="Times New Roman" w:hAnsi="Book Antiqua" w:cs="Arial"/>
          <w:sz w:val="16"/>
          <w:szCs w:val="16"/>
          <w:lang w:eastAsia="pt-BR"/>
        </w:rPr>
        <w:t xml:space="preserve"> </w:t>
      </w:r>
      <w:hyperlink r:id="rId1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r w:rsidRPr="008A4DC0">
        <w:rPr>
          <w:rFonts w:ascii="Book Antiqua" w:eastAsia="Times New Roman" w:hAnsi="Book Antiqua" w:cs="Arial"/>
          <w:sz w:val="16"/>
          <w:szCs w:val="16"/>
          <w:lang w:eastAsia="pt-BR"/>
        </w:rPr>
        <w:t xml:space="preserve">   </w:t>
      </w:r>
    </w:p>
    <w:p w14:paraId="6D1746EB" w14:textId="1927D10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3. cargo de docente ou de pesquisador no campo de atividade da agência reguladora ou em área conexa; ou</w:t>
      </w:r>
      <w:r w:rsidRPr="00DA227E">
        <w:rPr>
          <w:rFonts w:ascii="Book Antiqua" w:eastAsia="Times New Roman" w:hAnsi="Book Antiqua" w:cs="Arial"/>
          <w:sz w:val="19"/>
          <w:szCs w:val="19"/>
          <w:lang w:eastAsia="pt-BR"/>
        </w:rPr>
        <w:t xml:space="preserve">   </w:t>
      </w:r>
      <w:hyperlink r:id="rId2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31088668" w14:textId="4F9B928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c) 10 (dez) anos de experiência como profissional liberal no campo de atividade da agência reguladora ou em área conexa; e</w:t>
      </w:r>
      <w:r w:rsidRPr="00DA227E">
        <w:rPr>
          <w:rFonts w:ascii="Book Antiqua" w:eastAsia="Times New Roman" w:hAnsi="Book Antiqua" w:cs="Arial"/>
          <w:sz w:val="19"/>
          <w:szCs w:val="19"/>
          <w:lang w:eastAsia="pt-BR"/>
        </w:rPr>
        <w:t xml:space="preserve">   </w:t>
      </w:r>
      <w:hyperlink r:id="rId2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2F18FFF3" w14:textId="0C80F8D0"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 xml:space="preserve">II - </w:t>
      </w:r>
      <w:proofErr w:type="gramStart"/>
      <w:r w:rsidRPr="00A90B46">
        <w:rPr>
          <w:rFonts w:ascii="Book Antiqua" w:eastAsia="Times New Roman" w:hAnsi="Book Antiqua" w:cs="Arial"/>
          <w:b/>
          <w:bCs/>
          <w:sz w:val="19"/>
          <w:szCs w:val="19"/>
          <w:lang w:eastAsia="pt-BR"/>
        </w:rPr>
        <w:t>ter</w:t>
      </w:r>
      <w:proofErr w:type="gramEnd"/>
      <w:r w:rsidRPr="00A90B46">
        <w:rPr>
          <w:rFonts w:ascii="Book Antiqua" w:eastAsia="Times New Roman" w:hAnsi="Book Antiqua" w:cs="Arial"/>
          <w:b/>
          <w:bCs/>
          <w:sz w:val="19"/>
          <w:szCs w:val="19"/>
          <w:lang w:eastAsia="pt-BR"/>
        </w:rPr>
        <w:t xml:space="preserve"> formação acadêmica compatível com o cargo para o qual foi indicado</w:t>
      </w:r>
      <w:r w:rsidRPr="000253EE">
        <w:rPr>
          <w:rFonts w:ascii="Book Antiqua" w:eastAsia="Times New Roman" w:hAnsi="Book Antiqua" w:cs="Arial"/>
          <w:sz w:val="18"/>
          <w:szCs w:val="18"/>
          <w:lang w:eastAsia="pt-BR"/>
        </w:rPr>
        <w:t xml:space="preserve">. </w:t>
      </w:r>
      <w:hyperlink r:id="rId2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6D1FE1A5" w14:textId="1EBCACA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1</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7B206502" w14:textId="47396EB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2</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4CFF77D" w14:textId="015A5F9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3</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9563054" w14:textId="031110C6"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4</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6"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A88F003" w14:textId="40BD404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5º A indicação, pelo Presidente da República, dos membros do Conselho Diretor ou da Diretoria Colegiada a serem submetidos à aprovação do Senado Federal especificará, em cada caso, se a indicação é para Presidente, Diretor-Presidente, Diretor-Geral, Diretor ou Conselheiro</w:t>
      </w:r>
      <w:r w:rsidRPr="008A4DC0">
        <w:rPr>
          <w:rFonts w:ascii="Book Antiqua" w:eastAsia="Times New Roman" w:hAnsi="Book Antiqua" w:cs="Arial"/>
          <w:sz w:val="16"/>
          <w:szCs w:val="16"/>
          <w:lang w:eastAsia="pt-BR"/>
        </w:rPr>
        <w:t xml:space="preserve">.   </w:t>
      </w:r>
      <w:hyperlink r:id="rId27"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26C99B3" w14:textId="375748D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6</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B515679" w14:textId="2A92C41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7º Ocorrendo vacância no cargo de Presidente, Diretor-Presidente, Diretor-Geral, Diretor ou Conselheiro no curso do mandato, este será completado por sucessor investido na forma prevista no caput e exercido pelo prazo remanescente, admitida a recondução se tal prazo for igual ou inferior a 2 (dois) anos</w:t>
      </w:r>
      <w:r w:rsidRPr="008A4DC0">
        <w:rPr>
          <w:rFonts w:ascii="Book Antiqua" w:eastAsia="Times New Roman" w:hAnsi="Book Antiqua" w:cs="Arial"/>
          <w:sz w:val="16"/>
          <w:szCs w:val="16"/>
          <w:lang w:eastAsia="pt-BR"/>
        </w:rPr>
        <w:t xml:space="preserve">.   </w:t>
      </w:r>
      <w:hyperlink r:id="rId2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A6F2FC1" w14:textId="797BCED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8º O início da fluência do prazo do mandato dar-se-á imediatamente após o término do mandato anterior, independentemente da data de indicação, aprovação ou posse do membro do colegiado</w:t>
      </w:r>
      <w:r w:rsidRPr="008A4DC0">
        <w:rPr>
          <w:rFonts w:ascii="Book Antiqua" w:eastAsia="Times New Roman" w:hAnsi="Book Antiqua" w:cs="Arial"/>
          <w:sz w:val="16"/>
          <w:szCs w:val="16"/>
          <w:lang w:eastAsia="pt-BR"/>
        </w:rPr>
        <w:t>.</w:t>
      </w:r>
      <w:r w:rsidR="008A4DC0">
        <w:rPr>
          <w:rFonts w:ascii="Book Antiqua" w:eastAsia="Times New Roman" w:hAnsi="Book Antiqua" w:cs="Arial"/>
          <w:sz w:val="16"/>
          <w:szCs w:val="16"/>
          <w:lang w:eastAsia="pt-BR"/>
        </w:rPr>
        <w:t xml:space="preserve"> </w:t>
      </w:r>
      <w:hyperlink r:id="rId3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4687EA1C" w14:textId="002C744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 9º Nas ausências eventuais do Presidente, Diretor-Presidente ou Diretor-Geral, as funções atinentes à presidência serão exercidas por membro do Conselho Diretor ou da Diretoria Colegiada indicado pelo Presidente, Diretor-Presidente ou Diretor-Geral da agência reguladora</w:t>
      </w:r>
      <w:r w:rsidRPr="008A4DC0">
        <w:rPr>
          <w:rFonts w:ascii="Book Antiqua" w:eastAsia="Times New Roman" w:hAnsi="Book Antiqua" w:cs="Arial"/>
          <w:sz w:val="16"/>
          <w:szCs w:val="16"/>
          <w:lang w:eastAsia="pt-BR"/>
        </w:rPr>
        <w:t xml:space="preserve">.   </w:t>
      </w:r>
      <w:hyperlink r:id="rId3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11FA6A9" w14:textId="1B7DB915"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8" w:name="art6."/>
      <w:bookmarkEnd w:id="8"/>
      <w:r w:rsidRPr="00DA227E">
        <w:rPr>
          <w:rFonts w:ascii="Book Antiqua" w:eastAsia="Times New Roman" w:hAnsi="Book Antiqua" w:cs="Arial"/>
          <w:b/>
          <w:bCs/>
          <w:sz w:val="19"/>
          <w:szCs w:val="19"/>
          <w:highlight w:val="magenta"/>
          <w:lang w:eastAsia="pt-BR"/>
        </w:rPr>
        <w:t>Art. 6º</w:t>
      </w:r>
      <w:r w:rsidRPr="00DA227E">
        <w:rPr>
          <w:rFonts w:ascii="Book Antiqua" w:eastAsia="Times New Roman" w:hAnsi="Book Antiqua" w:cs="Arial"/>
          <w:sz w:val="19"/>
          <w:szCs w:val="19"/>
          <w:lang w:eastAsia="pt-BR"/>
        </w:rPr>
        <w:t xml:space="preserve"> O mandato dos membros do Conselho Diretor ou da Diretoria Colegiada das agências reguladoras será de 5 (cinco) anos, vedada a recondução, ressalvada a hipótese do § 7º do art. 5º</w:t>
      </w:r>
      <w:r w:rsidRPr="008A4DC0">
        <w:rPr>
          <w:rFonts w:ascii="Book Antiqua" w:eastAsia="Times New Roman" w:hAnsi="Book Antiqua" w:cs="Arial"/>
          <w:sz w:val="16"/>
          <w:szCs w:val="16"/>
          <w:lang w:eastAsia="pt-BR"/>
        </w:rPr>
        <w:t>.</w:t>
      </w:r>
      <w:r w:rsidR="008A4DC0">
        <w:rPr>
          <w:rFonts w:ascii="Book Antiqua" w:eastAsia="Times New Roman" w:hAnsi="Book Antiqua" w:cs="Arial"/>
          <w:sz w:val="16"/>
          <w:szCs w:val="16"/>
          <w:lang w:eastAsia="pt-BR"/>
        </w:rPr>
        <w:t xml:space="preserve"> </w:t>
      </w:r>
      <w:hyperlink r:id="rId32"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w:t>
      </w:r>
    </w:p>
    <w:p w14:paraId="36495878" w14:textId="77777777" w:rsidR="00302DD6" w:rsidRPr="00DA227E" w:rsidRDefault="00302DD6" w:rsidP="00302DD6">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A227E">
        <w:rPr>
          <w:rFonts w:ascii="Book Antiqua" w:eastAsia="Times New Roman" w:hAnsi="Book Antiqua" w:cs="Arial"/>
          <w:sz w:val="19"/>
          <w:szCs w:val="19"/>
          <w:lang w:eastAsia="pt-BR"/>
        </w:rPr>
        <w:t>Parágrafo único. Em caso de vacância no curso do mandato, este será completado por sucessor investido na forma prevista no art. 5</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w:t>
      </w:r>
    </w:p>
    <w:p w14:paraId="586E42CA" w14:textId="30A9368E" w:rsidR="00EA51B0" w:rsidRPr="008A4DC0" w:rsidRDefault="00EA51B0" w:rsidP="00302DD6">
      <w:pPr>
        <w:tabs>
          <w:tab w:val="left" w:pos="5113"/>
        </w:tabs>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 w:name="art6"/>
      <w:bookmarkStart w:id="10" w:name="art7"/>
      <w:bookmarkEnd w:id="9"/>
      <w:bookmarkEnd w:id="10"/>
      <w:r w:rsidRPr="008A4DC0">
        <w:rPr>
          <w:rFonts w:ascii="Book Antiqua" w:eastAsia="Times New Roman" w:hAnsi="Book Antiqua" w:cs="Arial"/>
          <w:sz w:val="16"/>
          <w:szCs w:val="16"/>
          <w:lang w:eastAsia="pt-BR"/>
        </w:rPr>
        <w:t>Art. 7</w:t>
      </w:r>
      <w:r w:rsidRPr="008A4DC0">
        <w:rPr>
          <w:rFonts w:ascii="Book Antiqua" w:eastAsia="Times New Roman" w:hAnsi="Book Antiqua" w:cs="Arial"/>
          <w:sz w:val="16"/>
          <w:szCs w:val="16"/>
          <w:u w:val="single"/>
          <w:vertAlign w:val="superscript"/>
          <w:lang w:eastAsia="pt-BR"/>
        </w:rPr>
        <w:t>o</w:t>
      </w:r>
      <w:r w:rsidRPr="008A4DC0">
        <w:rPr>
          <w:rFonts w:ascii="Book Antiqua" w:eastAsia="Times New Roman" w:hAnsi="Book Antiqua" w:cs="Arial"/>
          <w:sz w:val="16"/>
          <w:szCs w:val="16"/>
          <w:lang w:eastAsia="pt-BR"/>
        </w:rPr>
        <w:t xml:space="preserve"> </w:t>
      </w:r>
      <w:r w:rsidR="00302DD6" w:rsidRPr="008A4DC0">
        <w:rPr>
          <w:rFonts w:ascii="Book Antiqua" w:eastAsia="Times New Roman" w:hAnsi="Book Antiqua" w:cs="Arial"/>
          <w:sz w:val="16"/>
          <w:szCs w:val="16"/>
          <w:lang w:eastAsia="pt-BR"/>
        </w:rPr>
        <w:t> </w:t>
      </w:r>
      <w:hyperlink r:id="rId33" w:anchor="art52" w:history="1">
        <w:r w:rsidR="00302DD6" w:rsidRPr="008A4DC0">
          <w:rPr>
            <w:rStyle w:val="Hyperlink"/>
            <w:rFonts w:ascii="Book Antiqua" w:eastAsia="Times New Roman" w:hAnsi="Book Antiqua" w:cs="Arial"/>
            <w:sz w:val="16"/>
            <w:szCs w:val="16"/>
            <w:lang w:eastAsia="pt-BR"/>
          </w:rPr>
          <w:t>(Revogado pela Lei nº 13.848, de 2019)</w:t>
        </w:r>
      </w:hyperlink>
      <w:r w:rsidR="00302DD6" w:rsidRPr="008A4DC0">
        <w:rPr>
          <w:rFonts w:ascii="Book Antiqua" w:eastAsia="Times New Roman" w:hAnsi="Book Antiqua" w:cs="Arial"/>
          <w:sz w:val="16"/>
          <w:szCs w:val="16"/>
          <w:lang w:eastAsia="pt-BR"/>
        </w:rPr>
        <w:tab/>
      </w:r>
    </w:p>
    <w:p w14:paraId="669EAE1D" w14:textId="2E0F293B" w:rsidR="00302DD6" w:rsidRPr="000253EE" w:rsidRDefault="00302DD6" w:rsidP="00302DD6">
      <w:pPr>
        <w:tabs>
          <w:tab w:val="left" w:pos="5113"/>
        </w:tabs>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 w:name="art8.."/>
      <w:bookmarkEnd w:id="11"/>
      <w:r w:rsidRPr="00DA227E">
        <w:rPr>
          <w:rFonts w:ascii="Book Antiqua" w:eastAsia="Times New Roman" w:hAnsi="Book Antiqua" w:cs="Times New Roman"/>
          <w:b/>
          <w:bCs/>
          <w:sz w:val="19"/>
          <w:szCs w:val="19"/>
          <w:highlight w:val="magenta"/>
          <w:lang w:eastAsia="pt-BR"/>
        </w:rPr>
        <w:t>Art. 8º</w:t>
      </w:r>
      <w:r w:rsidRPr="00DA227E">
        <w:rPr>
          <w:rFonts w:ascii="Book Antiqua" w:eastAsia="Times New Roman" w:hAnsi="Book Antiqua" w:cs="Times New Roman"/>
          <w:sz w:val="19"/>
          <w:szCs w:val="19"/>
          <w:lang w:eastAsia="pt-BR"/>
        </w:rPr>
        <w:t xml:space="preserve"> Os membros do Conselho Diretor ou da Diretoria Colegiada ficam impedidos de exercer atividade ou de prestar qualquer serviço no setor regulado pela respectiva agência, por período de 6 (seis) meses, contados da exoneração ou do término de seu mandato, assegurada a remuneração compensatória</w:t>
      </w:r>
      <w:r w:rsidRPr="000253EE">
        <w:rPr>
          <w:rFonts w:ascii="Book Antiqua" w:eastAsia="Times New Roman" w:hAnsi="Book Antiqua" w:cs="Times New Roman"/>
          <w:sz w:val="18"/>
          <w:szCs w:val="18"/>
          <w:lang w:eastAsia="pt-BR"/>
        </w:rPr>
        <w:t>.  </w:t>
      </w:r>
      <w:r w:rsidRPr="008A4DC0">
        <w:rPr>
          <w:rFonts w:ascii="Book Antiqua" w:eastAsia="Times New Roman" w:hAnsi="Book Antiqua" w:cs="Times New Roman"/>
          <w:sz w:val="16"/>
          <w:szCs w:val="16"/>
          <w:lang w:eastAsia="pt-BR"/>
        </w:rPr>
        <w:t xml:space="preserve"> </w:t>
      </w:r>
      <w:hyperlink r:id="rId34" w:anchor="art42" w:history="1">
        <w:r w:rsidRPr="008A4DC0">
          <w:rPr>
            <w:rStyle w:val="Hyperlink"/>
            <w:rFonts w:ascii="Book Antiqua" w:eastAsia="Times New Roman" w:hAnsi="Book Antiqua" w:cs="Times New Roman"/>
            <w:sz w:val="16"/>
            <w:szCs w:val="16"/>
            <w:lang w:eastAsia="pt-BR"/>
          </w:rPr>
          <w:t>(Redação dada pela Lei nº 13.848, de 2019)</w:t>
        </w:r>
      </w:hyperlink>
    </w:p>
    <w:p w14:paraId="09A7608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8"/>
      <w:bookmarkStart w:id="13" w:name="art8."/>
      <w:bookmarkStart w:id="14" w:name="art8§1"/>
      <w:bookmarkEnd w:id="12"/>
      <w:bookmarkEnd w:id="13"/>
      <w:bookmarkEnd w:id="14"/>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Inclui-se no período a que se refere o caput eventuais períodos de férias não gozadas.</w:t>
      </w:r>
    </w:p>
    <w:p w14:paraId="14B494BB" w14:textId="24464524" w:rsidR="00EA51B0" w:rsidRPr="000253EE" w:rsidRDefault="00EA51B0" w:rsidP="00EA51B0">
      <w:pPr>
        <w:spacing w:before="100" w:beforeAutospacing="1" w:after="100" w:afterAutospacing="1" w:line="240" w:lineRule="auto"/>
        <w:ind w:firstLine="525"/>
        <w:jc w:val="both"/>
        <w:rPr>
          <w:rFonts w:ascii="Book Antiqua" w:eastAsia="Times New Roman" w:hAnsi="Book Antiqua" w:cs="Arial"/>
          <w:b/>
          <w:bCs/>
          <w:color w:val="0000FF"/>
          <w:sz w:val="18"/>
          <w:szCs w:val="18"/>
          <w:u w:val="single"/>
          <w:lang w:eastAsia="pt-BR"/>
        </w:rPr>
      </w:pPr>
      <w:bookmarkStart w:id="15" w:name="art8§2"/>
      <w:bookmarkStart w:id="16" w:name="art8§2."/>
      <w:bookmarkEnd w:id="15"/>
      <w:bookmarkEnd w:id="16"/>
      <w:r w:rsidRPr="00DA227E">
        <w:rPr>
          <w:rFonts w:ascii="Book Antiqua" w:eastAsia="Times New Roman" w:hAnsi="Book Antiqua" w:cs="Arial"/>
          <w:b/>
          <w:sz w:val="19"/>
          <w:szCs w:val="19"/>
          <w:highlight w:val="magenta"/>
          <w:lang w:eastAsia="pt-BR"/>
        </w:rPr>
        <w:t>§ </w:t>
      </w:r>
      <w:r w:rsidRPr="000253EE">
        <w:rPr>
          <w:rFonts w:ascii="Book Antiqua" w:eastAsia="Times New Roman" w:hAnsi="Book Antiqua" w:cs="Arial"/>
          <w:b/>
          <w:sz w:val="19"/>
          <w:szCs w:val="19"/>
          <w:highlight w:val="magenta"/>
          <w:lang w:eastAsia="pt-BR"/>
        </w:rPr>
        <w:t>2</w:t>
      </w:r>
      <w:proofErr w:type="gramStart"/>
      <w:r w:rsidRPr="000253EE">
        <w:rPr>
          <w:rFonts w:ascii="Book Antiqua" w:eastAsia="Times New Roman" w:hAnsi="Book Antiqua" w:cs="Arial"/>
          <w:b/>
          <w:sz w:val="19"/>
          <w:szCs w:val="19"/>
          <w:highlight w:val="magenta"/>
          <w:u w:val="single"/>
          <w:vertAlign w:val="superscript"/>
          <w:lang w:eastAsia="pt-BR"/>
        </w:rPr>
        <w:t>o</w:t>
      </w:r>
      <w:r w:rsidRPr="000253EE">
        <w:rPr>
          <w:rFonts w:ascii="Book Antiqua" w:eastAsia="Times New Roman" w:hAnsi="Book Antiqua" w:cs="Arial"/>
          <w:b/>
          <w:sz w:val="19"/>
          <w:szCs w:val="19"/>
          <w:lang w:eastAsia="pt-BR"/>
        </w:rPr>
        <w:t>  Durante</w:t>
      </w:r>
      <w:proofErr w:type="gramEnd"/>
      <w:r w:rsidRPr="000253EE">
        <w:rPr>
          <w:rFonts w:ascii="Book Antiqua" w:eastAsia="Times New Roman" w:hAnsi="Book Antiqua" w:cs="Arial"/>
          <w:b/>
          <w:sz w:val="19"/>
          <w:szCs w:val="19"/>
          <w:lang w:eastAsia="pt-BR"/>
        </w:rPr>
        <w:t xml:space="preserve"> o impedimento, o ex-dirigente ficará vinculado à agência, fazendo jus a remuneração compensatória equivalente à do cargo de direção que exerceu e aos benefícios a ele inerentes</w:t>
      </w:r>
      <w:r w:rsidRPr="000253EE">
        <w:rPr>
          <w:rFonts w:ascii="Book Antiqua" w:eastAsia="Times New Roman" w:hAnsi="Book Antiqua" w:cs="Arial"/>
          <w:b/>
          <w:sz w:val="18"/>
          <w:szCs w:val="18"/>
          <w:lang w:eastAsia="pt-BR"/>
        </w:rPr>
        <w:t>.</w:t>
      </w:r>
      <w:r w:rsidRPr="000253EE">
        <w:rPr>
          <w:rFonts w:ascii="Book Antiqua" w:eastAsia="Times New Roman" w:hAnsi="Book Antiqua" w:cs="Arial"/>
          <w:sz w:val="18"/>
          <w:szCs w:val="18"/>
          <w:lang w:eastAsia="pt-BR"/>
        </w:rPr>
        <w:t xml:space="preserve">  </w:t>
      </w:r>
      <w:hyperlink r:id="rId35" w:anchor="art16" w:history="1">
        <w:r w:rsidRPr="008A4DC0">
          <w:rPr>
            <w:rFonts w:ascii="Book Antiqua" w:eastAsia="Times New Roman" w:hAnsi="Book Antiqua" w:cs="Arial"/>
            <w:color w:val="0000FF"/>
            <w:sz w:val="16"/>
            <w:szCs w:val="16"/>
            <w:u w:val="single"/>
            <w:lang w:eastAsia="pt-BR"/>
          </w:rPr>
          <w:t>(Redação dada pela Medida Provisória nº 2.216-37, de 2001)</w:t>
        </w:r>
      </w:hyperlink>
      <w:r w:rsidR="00DA227E" w:rsidRPr="008A4DC0">
        <w:rPr>
          <w:rFonts w:ascii="Book Antiqua" w:eastAsia="Times New Roman" w:hAnsi="Book Antiqua" w:cs="Arial"/>
          <w:color w:val="0000FF"/>
          <w:sz w:val="16"/>
          <w:szCs w:val="16"/>
          <w:lang w:eastAsia="pt-BR"/>
        </w:rPr>
        <w:t xml:space="preserve"> </w:t>
      </w:r>
      <w:bookmarkStart w:id="17" w:name="_Hlk64197938"/>
      <w:r w:rsidR="00DA227E" w:rsidRPr="008A4DC0">
        <w:rPr>
          <w:rFonts w:ascii="Book Antiqua" w:eastAsia="Times New Roman" w:hAnsi="Book Antiqua" w:cs="Arial"/>
          <w:b/>
          <w:bCs/>
          <w:color w:val="FF0000"/>
          <w:sz w:val="16"/>
          <w:szCs w:val="16"/>
          <w:u w:val="single"/>
          <w:lang w:eastAsia="pt-BR"/>
        </w:rPr>
        <w:t>(TRF1-2011)</w:t>
      </w:r>
      <w:bookmarkEnd w:id="17"/>
    </w:p>
    <w:tbl>
      <w:tblPr>
        <w:tblStyle w:val="Tabelacomgrade"/>
        <w:tblW w:w="0" w:type="auto"/>
        <w:shd w:val="clear" w:color="auto" w:fill="CCFFFF"/>
        <w:tblLook w:val="04A0" w:firstRow="1" w:lastRow="0" w:firstColumn="1" w:lastColumn="0" w:noHBand="0" w:noVBand="1"/>
      </w:tblPr>
      <w:tblGrid>
        <w:gridCol w:w="8494"/>
      </w:tblGrid>
      <w:tr w:rsidR="00B45EF7" w:rsidRPr="00DA227E" w14:paraId="51EB662F" w14:textId="77777777" w:rsidTr="00B45EF7">
        <w:tc>
          <w:tcPr>
            <w:tcW w:w="8494" w:type="dxa"/>
            <w:shd w:val="clear" w:color="auto" w:fill="CCFFFF"/>
          </w:tcPr>
          <w:p w14:paraId="4C577334" w14:textId="577A1582" w:rsidR="00B45EF7" w:rsidRPr="00DA227E" w:rsidRDefault="00B45EF7" w:rsidP="00B45EF7">
            <w:pPr>
              <w:spacing w:before="100" w:beforeAutospacing="1" w:after="100" w:afterAutospacing="1"/>
              <w:jc w:val="both"/>
              <w:rPr>
                <w:rFonts w:ascii="Book Antiqua" w:eastAsia="Times New Roman" w:hAnsi="Book Antiqua" w:cs="Times New Roman"/>
                <w:b/>
                <w:sz w:val="19"/>
                <w:szCs w:val="19"/>
                <w:lang w:eastAsia="pt-BR"/>
              </w:rPr>
            </w:pPr>
            <w:bookmarkStart w:id="18" w:name="_Hlk515632766"/>
            <w:r w:rsidRPr="00DA227E">
              <w:rPr>
                <w:rFonts w:ascii="Book Antiqua" w:eastAsia="Times New Roman" w:hAnsi="Book Antiqua" w:cs="Times New Roman"/>
                <w:b/>
                <w:sz w:val="19"/>
                <w:szCs w:val="19"/>
                <w:lang w:eastAsia="pt-BR"/>
              </w:rPr>
              <w:t>(</w:t>
            </w:r>
            <w:r w:rsidRPr="00DA227E">
              <w:rPr>
                <w:rFonts w:ascii="Book Antiqua" w:eastAsia="Times New Roman" w:hAnsi="Book Antiqua" w:cs="Times New Roman"/>
                <w:b/>
                <w:sz w:val="19"/>
                <w:szCs w:val="19"/>
                <w:highlight w:val="yellow"/>
                <w:lang w:eastAsia="pt-BR"/>
              </w:rPr>
              <w:t>Anal. Regulação/ARCE-2012-FCC</w:t>
            </w:r>
            <w:r w:rsidRPr="00DA227E">
              <w:rPr>
                <w:rFonts w:ascii="Book Antiqua" w:eastAsia="Times New Roman" w:hAnsi="Book Antiqua" w:cs="Times New Roman"/>
                <w:b/>
                <w:sz w:val="19"/>
                <w:szCs w:val="19"/>
                <w:lang w:eastAsia="pt-BR"/>
              </w:rPr>
              <w:t>)</w:t>
            </w:r>
            <w:r w:rsidRPr="00DA227E">
              <w:rPr>
                <w:rFonts w:ascii="Book Antiqua" w:eastAsia="Times New Roman" w:hAnsi="Book Antiqua" w:cs="Times New Roman"/>
                <w:sz w:val="19"/>
                <w:szCs w:val="19"/>
                <w:lang w:eastAsia="pt-BR"/>
              </w:rPr>
              <w:t xml:space="preserve">: Um dos mecanismos que busca evitar a denominada “captura” das agências reguladoras por agentes do setor privado é a quarentena de seus dirigentes, consistente em impedimento ao ex-dirigente para o exercício de atividades ou prestação de qualquer serviço no setor regulado pela respectiva agência, pelo período de 4 (quatro) meses, contados do correspondente desligamento, fazendo jus à remuneração compensatória equivalente à do cargo de direção que exerceu e aos benefícios a ele inerentes. </w:t>
            </w:r>
            <w:r w:rsidRPr="00DA227E">
              <w:rPr>
                <w:rFonts w:ascii="Book Antiqua" w:eastAsia="Times New Roman" w:hAnsi="Book Antiqua" w:cs="Times New Roman"/>
                <w:b/>
                <w:sz w:val="19"/>
                <w:szCs w:val="19"/>
                <w:lang w:eastAsia="pt-BR"/>
              </w:rPr>
              <w:t>BL: art. 8º, §2º da Lei 9986.</w:t>
            </w:r>
            <w:bookmarkEnd w:id="18"/>
          </w:p>
        </w:tc>
      </w:tr>
    </w:tbl>
    <w:p w14:paraId="6EBA8799"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8§3"/>
      <w:bookmarkEnd w:id="19"/>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Aplica-se o disposto neste artigo ao ex-dirigente exonerado a pedido, se este já tiver cumprido pelo menos seis meses do seu mandato.</w:t>
      </w:r>
    </w:p>
    <w:p w14:paraId="2896CA99" w14:textId="7ECA2869"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8§4"/>
      <w:bookmarkStart w:id="21" w:name="art8§4."/>
      <w:bookmarkEnd w:id="20"/>
      <w:bookmarkEnd w:id="21"/>
      <w:r w:rsidRPr="00426A50">
        <w:rPr>
          <w:rFonts w:ascii="Book Antiqua" w:eastAsia="Times New Roman" w:hAnsi="Book Antiqua" w:cs="Arial"/>
          <w:b/>
          <w:bCs/>
          <w:sz w:val="19"/>
          <w:szCs w:val="19"/>
          <w:highlight w:val="magenta"/>
          <w:lang w:eastAsia="pt-BR"/>
        </w:rPr>
        <w:t>§ 4</w:t>
      </w:r>
      <w:proofErr w:type="gramStart"/>
      <w:r w:rsidRPr="00426A50">
        <w:rPr>
          <w:rFonts w:ascii="Book Antiqua" w:eastAsia="Times New Roman" w:hAnsi="Book Antiqua" w:cs="Arial"/>
          <w:b/>
          <w:bCs/>
          <w:sz w:val="19"/>
          <w:szCs w:val="19"/>
          <w:highlight w:val="magenta"/>
          <w:u w:val="single"/>
          <w:vertAlign w:val="superscript"/>
          <w:lang w:eastAsia="pt-BR"/>
        </w:rPr>
        <w:t>o</w:t>
      </w:r>
      <w:r w:rsidRPr="00DA227E">
        <w:rPr>
          <w:rFonts w:ascii="Book Antiqua" w:eastAsia="Times New Roman" w:hAnsi="Book Antiqua" w:cs="Arial"/>
          <w:sz w:val="19"/>
          <w:szCs w:val="19"/>
          <w:lang w:eastAsia="pt-BR"/>
        </w:rPr>
        <w:t>  </w:t>
      </w:r>
      <w:r w:rsidRPr="000253EE">
        <w:rPr>
          <w:rFonts w:ascii="Book Antiqua" w:eastAsia="Times New Roman" w:hAnsi="Book Antiqua" w:cs="Arial"/>
          <w:b/>
          <w:bCs/>
          <w:sz w:val="19"/>
          <w:szCs w:val="19"/>
          <w:lang w:eastAsia="pt-BR"/>
        </w:rPr>
        <w:t>Incorre</w:t>
      </w:r>
      <w:proofErr w:type="gramEnd"/>
      <w:r w:rsidRPr="000253EE">
        <w:rPr>
          <w:rFonts w:ascii="Book Antiqua" w:eastAsia="Times New Roman" w:hAnsi="Book Antiqua" w:cs="Arial"/>
          <w:b/>
          <w:bCs/>
          <w:sz w:val="19"/>
          <w:szCs w:val="19"/>
          <w:lang w:eastAsia="pt-BR"/>
        </w:rPr>
        <w:t xml:space="preserve"> na prática de crime de advocacia administrativa, sujeitando-se às penas da lei, o ex-dirigente que violar o impedimento previsto neste artigo, sem prejuízo das demais sanções cabíveis, administrativas e civis</w:t>
      </w:r>
      <w:r w:rsidRPr="008A4DC0">
        <w:rPr>
          <w:rFonts w:ascii="Book Antiqua" w:eastAsia="Times New Roman" w:hAnsi="Book Antiqua" w:cs="Arial"/>
          <w:sz w:val="16"/>
          <w:szCs w:val="16"/>
          <w:lang w:eastAsia="pt-BR"/>
        </w:rPr>
        <w:t xml:space="preserve">. </w:t>
      </w:r>
      <w:hyperlink r:id="rId36" w:anchor="art16" w:history="1">
        <w:r w:rsidRPr="008A4DC0">
          <w:rPr>
            <w:rFonts w:ascii="Book Antiqua" w:eastAsia="Times New Roman" w:hAnsi="Book Antiqua" w:cs="Arial"/>
            <w:color w:val="0000FF"/>
            <w:sz w:val="16"/>
            <w:szCs w:val="16"/>
            <w:u w:val="single"/>
            <w:lang w:eastAsia="pt-BR"/>
          </w:rPr>
          <w:t>(Redação dada pela Medida Provisória nº 2.216-37, de 2001)</w:t>
        </w:r>
      </w:hyperlink>
      <w:r w:rsidR="00426A50" w:rsidRPr="008A4DC0">
        <w:rPr>
          <w:rFonts w:ascii="Book Antiqua" w:eastAsia="Times New Roman" w:hAnsi="Book Antiqua" w:cs="Arial"/>
          <w:color w:val="0000FF"/>
          <w:sz w:val="16"/>
          <w:szCs w:val="16"/>
          <w:lang w:eastAsia="pt-BR"/>
        </w:rPr>
        <w:t xml:space="preserve"> </w:t>
      </w:r>
      <w:r w:rsidR="00426A50" w:rsidRPr="008A4DC0">
        <w:rPr>
          <w:rFonts w:ascii="Book Antiqua" w:hAnsi="Book Antiqua"/>
          <w:b/>
          <w:bCs/>
          <w:color w:val="FF0000"/>
          <w:sz w:val="16"/>
          <w:szCs w:val="16"/>
          <w:u w:val="single"/>
        </w:rPr>
        <w:t>(PGESP-2002)</w:t>
      </w:r>
    </w:p>
    <w:p w14:paraId="5D85FB65" w14:textId="4EBBD867" w:rsidR="00302DD6" w:rsidRPr="008A4DC0" w:rsidRDefault="00EA51B0" w:rsidP="00302DD6">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bookmarkStart w:id="22" w:name="art8§5"/>
      <w:bookmarkEnd w:id="22"/>
      <w:r w:rsidRPr="00DA227E">
        <w:rPr>
          <w:rFonts w:ascii="Book Antiqua" w:eastAsia="Times New Roman" w:hAnsi="Book Antiqua" w:cs="Arial"/>
          <w:sz w:val="19"/>
          <w:szCs w:val="19"/>
          <w:lang w:eastAsia="pt-BR"/>
        </w:rPr>
        <w:t>§ 5</w:t>
      </w:r>
      <w:proofErr w:type="gramStart"/>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Na</w:t>
      </w:r>
      <w:proofErr w:type="gramEnd"/>
      <w:r w:rsidRPr="00DA227E">
        <w:rPr>
          <w:rFonts w:ascii="Book Antiqua" w:eastAsia="Times New Roman" w:hAnsi="Book Antiqua" w:cs="Arial"/>
          <w:sz w:val="19"/>
          <w:szCs w:val="19"/>
          <w:lang w:eastAsia="pt-BR"/>
        </w:rPr>
        <w:t xml:space="preserve"> hipótese de o ex-dirigente ser servidor público, poderá ele optar pela aplicação do disposto no §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ou pelo retorno ao desempenho das funções de seu cargo efetivo ou emprego público, desde que não haja conflito de interesse</w:t>
      </w:r>
      <w:r w:rsidRPr="008A4DC0">
        <w:rPr>
          <w:rFonts w:ascii="Book Antiqua" w:eastAsia="Times New Roman" w:hAnsi="Book Antiqua" w:cs="Arial"/>
          <w:sz w:val="18"/>
          <w:szCs w:val="18"/>
          <w:lang w:eastAsia="pt-BR"/>
        </w:rPr>
        <w:t>.  </w:t>
      </w:r>
      <w:hyperlink r:id="rId37" w:anchor="art16" w:history="1">
        <w:r w:rsidRPr="008A4DC0">
          <w:rPr>
            <w:rFonts w:ascii="Book Antiqua" w:eastAsia="Times New Roman" w:hAnsi="Book Antiqua" w:cs="Arial"/>
            <w:color w:val="0000FF"/>
            <w:sz w:val="16"/>
            <w:szCs w:val="16"/>
            <w:u w:val="single"/>
            <w:lang w:eastAsia="pt-BR"/>
          </w:rPr>
          <w:t>(Incluído pela Medida Provisória nº 2.216-37, de 2001)</w:t>
        </w:r>
      </w:hyperlink>
    </w:p>
    <w:p w14:paraId="4B9AE686" w14:textId="64EE6074" w:rsidR="00302DD6" w:rsidRPr="00FD2DEF" w:rsidRDefault="00302DD6" w:rsidP="00302DD6">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23" w:name="art8a"/>
      <w:bookmarkEnd w:id="23"/>
      <w:r w:rsidRPr="00FD2DEF">
        <w:rPr>
          <w:rFonts w:ascii="Book Antiqua" w:eastAsia="Times New Roman" w:hAnsi="Book Antiqua" w:cs="Arial"/>
          <w:b/>
          <w:bCs/>
          <w:sz w:val="19"/>
          <w:szCs w:val="19"/>
          <w:highlight w:val="magenta"/>
          <w:lang w:eastAsia="pt-BR"/>
        </w:rPr>
        <w:t>Art. 8º-A</w:t>
      </w:r>
      <w:r w:rsidRPr="00FD2DEF">
        <w:rPr>
          <w:rFonts w:ascii="Book Antiqua" w:eastAsia="Times New Roman" w:hAnsi="Book Antiqua" w:cs="Arial"/>
          <w:b/>
          <w:bCs/>
          <w:sz w:val="19"/>
          <w:szCs w:val="19"/>
          <w:lang w:eastAsia="pt-BR"/>
        </w:rPr>
        <w:t>. É vedada a indicação para o Conselho Diretor ou a Diretoria Colegiada</w:t>
      </w:r>
      <w:r w:rsidRPr="008A4DC0">
        <w:rPr>
          <w:rFonts w:ascii="Book Antiqua" w:eastAsia="Times New Roman" w:hAnsi="Book Antiqua" w:cs="Arial"/>
          <w:sz w:val="16"/>
          <w:szCs w:val="16"/>
          <w:lang w:eastAsia="pt-BR"/>
        </w:rPr>
        <w:t xml:space="preserve">:   </w:t>
      </w:r>
      <w:hyperlink r:id="rId3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p w14:paraId="108A8E0E" w14:textId="5CD54FB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 - de Ministro de Estado, Secretário de Estado, Secretário Municipal, dirigente estatutário de partido político e titular de mandato no Poder Legislativo de qualquer ente da federação, ainda que licenciados dos cargos</w:t>
      </w:r>
      <w:r w:rsidRPr="008A4DC0">
        <w:rPr>
          <w:rFonts w:ascii="Book Antiqua" w:eastAsia="Times New Roman" w:hAnsi="Book Antiqua" w:cs="Arial"/>
          <w:sz w:val="16"/>
          <w:szCs w:val="16"/>
          <w:lang w:eastAsia="pt-BR"/>
        </w:rPr>
        <w:t xml:space="preserve">;  </w:t>
      </w:r>
      <w:hyperlink r:id="rId3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E786DBA" w14:textId="7E5F4FE7"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II - de pessoa que tenha atuado, nos últimos 36 (trinta e seis) meses, como participante de estrutura decisória de partido político ou em trabalho vinculado a organização, estruturação e realização de campanha eleitoral</w:t>
      </w:r>
      <w:r w:rsidRPr="008A4DC0">
        <w:rPr>
          <w:rFonts w:ascii="Book Antiqua" w:eastAsia="Times New Roman" w:hAnsi="Book Antiqua" w:cs="Arial"/>
          <w:sz w:val="16"/>
          <w:szCs w:val="16"/>
          <w:lang w:eastAsia="pt-BR"/>
        </w:rPr>
        <w:t xml:space="preserve">;   </w:t>
      </w:r>
      <w:hyperlink r:id="rId4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D164CB7" w14:textId="5C2079D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EF">
        <w:rPr>
          <w:rFonts w:ascii="Book Antiqua" w:eastAsia="Times New Roman" w:hAnsi="Book Antiqua" w:cs="Arial"/>
          <w:b/>
          <w:bCs/>
          <w:sz w:val="19"/>
          <w:szCs w:val="19"/>
          <w:lang w:eastAsia="pt-BR"/>
        </w:rPr>
        <w:t>III - de pessoa que exerça cargo em organização sindical</w:t>
      </w:r>
      <w:r w:rsidRPr="008A4DC0">
        <w:rPr>
          <w:rFonts w:ascii="Book Antiqua" w:eastAsia="Times New Roman" w:hAnsi="Book Antiqua" w:cs="Arial"/>
          <w:sz w:val="16"/>
          <w:szCs w:val="16"/>
          <w:lang w:eastAsia="pt-BR"/>
        </w:rPr>
        <w:t>; </w:t>
      </w:r>
      <w:hyperlink r:id="rId4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p w14:paraId="3B89E1A5" w14:textId="50F71D3C"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IV - de pessoa que tenha participação, direta ou indireta, em empresa ou entidade que atue no setor sujeito à regulação exercida pela agência reguladora em que atuaria, ou que tenha matéria ou ato submetido à apreciação dessa agência reguladora</w:t>
      </w:r>
      <w:r w:rsidRPr="008A4DC0">
        <w:rPr>
          <w:rFonts w:ascii="Book Antiqua" w:eastAsia="Times New Roman" w:hAnsi="Book Antiqua" w:cs="Arial"/>
          <w:sz w:val="16"/>
          <w:szCs w:val="16"/>
          <w:lang w:eastAsia="pt-BR"/>
        </w:rPr>
        <w:t xml:space="preserve">;   </w:t>
      </w:r>
      <w:hyperlink r:id="rId4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33A256A0" w14:textId="55BD9B4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V - de pessoa que se enquadre nas hipóteses de inelegibilidade previstas no inciso I do caput do art. 1º da Lei Complementar nº 64, de 18 de maio de 1990</w:t>
      </w:r>
      <w:r w:rsidRPr="008A4DC0">
        <w:rPr>
          <w:rFonts w:ascii="Book Antiqua" w:eastAsia="Times New Roman" w:hAnsi="Book Antiqua" w:cs="Arial"/>
          <w:sz w:val="16"/>
          <w:szCs w:val="16"/>
          <w:lang w:eastAsia="pt-BR"/>
        </w:rPr>
        <w:t xml:space="preserve">;   </w:t>
      </w:r>
      <w:hyperlink r:id="rId4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8"/>
          <w:szCs w:val="18"/>
          <w:lang w:eastAsia="pt-BR"/>
        </w:rPr>
        <w:t>   </w:t>
      </w:r>
    </w:p>
    <w:p w14:paraId="75E2103D" w14:textId="65FA58C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xml:space="preserve">VI </w:t>
      </w:r>
      <w:proofErr w:type="gramStart"/>
      <w:r w:rsidRPr="008A4DC0">
        <w:rPr>
          <w:rFonts w:ascii="Book Antiqua" w:eastAsia="Times New Roman" w:hAnsi="Book Antiqua" w:cs="Arial"/>
          <w:sz w:val="16"/>
          <w:szCs w:val="16"/>
          <w:lang w:eastAsia="pt-BR"/>
        </w:rPr>
        <w:t>-  (</w:t>
      </w:r>
      <w:proofErr w:type="gramEnd"/>
      <w:r w:rsidRPr="008A4DC0">
        <w:rPr>
          <w:rFonts w:ascii="Book Antiqua" w:eastAsia="Times New Roman" w:hAnsi="Book Antiqua" w:cs="Arial"/>
          <w:sz w:val="16"/>
          <w:szCs w:val="16"/>
          <w:lang w:eastAsia="pt-BR"/>
        </w:rPr>
        <w:t>VETADO</w:t>
      </w:r>
      <w:proofErr w:type="gramStart"/>
      <w:r w:rsidRPr="008A4DC0">
        <w:rPr>
          <w:rFonts w:ascii="Book Antiqua" w:eastAsia="Times New Roman" w:hAnsi="Book Antiqua" w:cs="Arial"/>
          <w:sz w:val="16"/>
          <w:szCs w:val="16"/>
          <w:lang w:eastAsia="pt-BR"/>
        </w:rPr>
        <w:t xml:space="preserve">);   </w:t>
      </w:r>
      <w:proofErr w:type="gramEnd"/>
      <w:r>
        <w:fldChar w:fldCharType="begin"/>
      </w:r>
      <w:r>
        <w:instrText>HYPERLINK "http://www.planalto.gov.br/ccivil_03/_Ato2019-2022/2019/Lei/L13848.htm" \l "art42"</w:instrText>
      </w:r>
      <w:r>
        <w:fldChar w:fldCharType="separate"/>
      </w:r>
      <w:r w:rsidRPr="008A4DC0">
        <w:rPr>
          <w:rStyle w:val="Hyperlink"/>
          <w:rFonts w:ascii="Book Antiqua" w:eastAsia="Times New Roman" w:hAnsi="Book Antiqua" w:cs="Arial"/>
          <w:sz w:val="16"/>
          <w:szCs w:val="16"/>
          <w:lang w:eastAsia="pt-BR"/>
        </w:rPr>
        <w:t>(Incluído pela Lei nº 13.848, de 2019)</w:t>
      </w:r>
      <w:r>
        <w:fldChar w:fldCharType="end"/>
      </w:r>
      <w:r w:rsidRPr="008A4DC0">
        <w:rPr>
          <w:rFonts w:ascii="Book Antiqua" w:eastAsia="Times New Roman" w:hAnsi="Book Antiqua" w:cs="Arial"/>
          <w:sz w:val="16"/>
          <w:szCs w:val="16"/>
          <w:lang w:eastAsia="pt-BR"/>
        </w:rPr>
        <w:t xml:space="preserve">    </w:t>
      </w:r>
    </w:p>
    <w:p w14:paraId="7C95E560" w14:textId="7D5B4BC7" w:rsidR="00302DD6" w:rsidRPr="000253EE" w:rsidRDefault="00302DD6" w:rsidP="00FD2DEF">
      <w:pPr>
        <w:spacing w:before="100" w:beforeAutospacing="1" w:after="100" w:afterAutospacing="1" w:line="240" w:lineRule="auto"/>
        <w:ind w:firstLine="527"/>
        <w:jc w:val="both"/>
        <w:rPr>
          <w:rFonts w:ascii="Book Antiqua" w:eastAsia="Times New Roman" w:hAnsi="Book Antiqua" w:cs="Arial"/>
          <w:sz w:val="18"/>
          <w:szCs w:val="18"/>
          <w:lang w:eastAsia="pt-BR"/>
        </w:rPr>
      </w:pPr>
      <w:r w:rsidRPr="00FD2DEF">
        <w:rPr>
          <w:rFonts w:ascii="Book Antiqua" w:eastAsia="Times New Roman" w:hAnsi="Book Antiqua" w:cs="Arial"/>
          <w:b/>
          <w:bCs/>
          <w:sz w:val="19"/>
          <w:szCs w:val="19"/>
          <w:lang w:eastAsia="pt-BR"/>
        </w:rPr>
        <w:t>VII - de membro de conselho ou de diretoria de associação, regional ou nacional, representativa de interesses patronais ou trabalhistas ligados às atividades reguladas pela respectiva agência</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hyperlink r:id="rId4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D2DEF" w14:paraId="09CAF328" w14:textId="77777777" w:rsidTr="00FD2DEF">
        <w:tc>
          <w:tcPr>
            <w:tcW w:w="8494" w:type="dxa"/>
            <w:shd w:val="clear" w:color="auto" w:fill="CCFFFF"/>
          </w:tcPr>
          <w:p w14:paraId="70E95DF5" w14:textId="77777777" w:rsidR="00FD2DEF" w:rsidRDefault="00FD2DEF" w:rsidP="00FD2DEF">
            <w:pPr>
              <w:jc w:val="both"/>
              <w:rPr>
                <w:rFonts w:ascii="Book Antiqua" w:hAnsi="Book Antiqua"/>
                <w:b/>
                <w:sz w:val="19"/>
                <w:szCs w:val="19"/>
              </w:rPr>
            </w:pPr>
            <w:r w:rsidRPr="000B4985">
              <w:rPr>
                <w:rFonts w:ascii="Book Antiqua" w:hAnsi="Book Antiqua"/>
                <w:b/>
                <w:i/>
                <w:iCs/>
                <w:color w:val="FF0000"/>
                <w:sz w:val="19"/>
                <w:szCs w:val="19"/>
              </w:rPr>
              <w:t>#</w:t>
            </w:r>
            <w:r w:rsidRPr="000B4985">
              <w:rPr>
                <w:rFonts w:ascii="Book Antiqua" w:hAnsi="Book Antiqua"/>
                <w:b/>
                <w:i/>
                <w:iCs/>
                <w:color w:val="FF0000"/>
                <w:sz w:val="19"/>
                <w:szCs w:val="19"/>
                <w:highlight w:val="green"/>
              </w:rPr>
              <w:t>Atenção</w:t>
            </w:r>
            <w:r w:rsidRPr="000B4985">
              <w:rPr>
                <w:rFonts w:ascii="Book Antiqua" w:hAnsi="Book Antiqua"/>
                <w:b/>
                <w:i/>
                <w:iCs/>
                <w:color w:val="FF0000"/>
                <w:sz w:val="19"/>
                <w:szCs w:val="19"/>
              </w:rPr>
              <w:t>: #</w:t>
            </w:r>
            <w:r w:rsidRPr="000B4985">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0B4985">
              <w:rPr>
                <w:rFonts w:ascii="Book Antiqua" w:hAnsi="Book Antiqua"/>
                <w:b/>
                <w:i/>
                <w:iCs/>
                <w:color w:val="FF0000"/>
                <w:sz w:val="19"/>
                <w:szCs w:val="19"/>
              </w:rPr>
              <w:t>: #</w:t>
            </w:r>
            <w:r w:rsidRPr="000B4985">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MPGO</w:t>
            </w:r>
            <w:r w:rsidRPr="006E63F6">
              <w:rPr>
                <w:rFonts w:ascii="Book Antiqua" w:hAnsi="Book Antiqua"/>
                <w:b/>
                <w:i/>
                <w:iCs/>
                <w:color w:val="FF0000"/>
                <w:sz w:val="19"/>
                <w:szCs w:val="19"/>
                <w:highlight w:val="green"/>
              </w:rPr>
              <w:t>-2024</w:t>
            </w:r>
            <w:r>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iCs/>
                <w:color w:val="FF0000"/>
                <w:sz w:val="19"/>
                <w:szCs w:val="19"/>
              </w:rPr>
              <w:t>#</w:t>
            </w:r>
            <w:r w:rsidRPr="00E1439E">
              <w:rPr>
                <w:rFonts w:ascii="Book Antiqua" w:hAnsi="Book Antiqua"/>
                <w:b/>
                <w:i/>
                <w:iCs/>
                <w:color w:val="FF0000"/>
                <w:sz w:val="19"/>
                <w:szCs w:val="19"/>
                <w:highlight w:val="green"/>
              </w:rPr>
              <w:t>FGV</w:t>
            </w:r>
            <w:r w:rsidRPr="000B4985">
              <w:rPr>
                <w:rFonts w:ascii="Book Antiqua" w:hAnsi="Book Antiqua"/>
                <w:b/>
                <w:sz w:val="19"/>
                <w:szCs w:val="19"/>
              </w:rPr>
              <w:t>:</w:t>
            </w:r>
            <w:r>
              <w:rPr>
                <w:rFonts w:ascii="Book Antiqua" w:hAnsi="Book Antiqua"/>
                <w:b/>
                <w:sz w:val="19"/>
                <w:szCs w:val="19"/>
              </w:rPr>
              <w:t xml:space="preserve"> </w:t>
            </w:r>
            <w:r w:rsidRPr="00FD2DEF">
              <w:rPr>
                <w:rFonts w:ascii="Book Antiqua" w:hAnsi="Book Antiqua"/>
                <w:b/>
                <w:bCs/>
                <w:i/>
                <w:iCs/>
                <w:sz w:val="19"/>
                <w:szCs w:val="19"/>
                <w:u w:val="single"/>
              </w:rPr>
              <w:t>São constitucionais os incisos III e VII do art. 8º-A, da Lei 9.986/00</w:t>
            </w:r>
            <w:r>
              <w:rPr>
                <w:rFonts w:ascii="Book Antiqua" w:hAnsi="Book Antiqua"/>
                <w:sz w:val="19"/>
                <w:szCs w:val="19"/>
              </w:rPr>
              <w:t>:</w:t>
            </w:r>
            <w:r w:rsidRPr="000B4985">
              <w:rPr>
                <w:rFonts w:ascii="Book Antiqua" w:hAnsi="Book Antiqua"/>
                <w:sz w:val="19"/>
                <w:szCs w:val="19"/>
              </w:rPr>
              <w:t xml:space="preserve"> </w:t>
            </w:r>
            <w:r w:rsidRPr="00FD2DEF">
              <w:rPr>
                <w:rFonts w:ascii="Book Antiqua" w:hAnsi="Book Antiqua"/>
                <w:b/>
                <w:sz w:val="19"/>
                <w:szCs w:val="19"/>
              </w:rPr>
              <w:t>A Lei 9.986/00 dispõe sobre a gestão de recursos humanos das Agências Reguladoras.</w:t>
            </w:r>
            <w:r>
              <w:rPr>
                <w:rFonts w:ascii="Book Antiqua" w:hAnsi="Book Antiqua"/>
                <w:b/>
                <w:sz w:val="19"/>
                <w:szCs w:val="19"/>
              </w:rPr>
              <w:t xml:space="preserve"> </w:t>
            </w:r>
            <w:r w:rsidRPr="00FD2DEF">
              <w:rPr>
                <w:rFonts w:ascii="Book Antiqua" w:hAnsi="Book Antiqua"/>
                <w:b/>
                <w:sz w:val="19"/>
                <w:szCs w:val="19"/>
              </w:rPr>
              <w:t>Os art. 8º-A prevê algumas pessoas que são proibidas de integrar o Conselho Diretor ou a Diretoria Colegiada das agências reguladoras. Veja as hipóteses dos incisos III e VII:</w:t>
            </w:r>
            <w:r>
              <w:rPr>
                <w:rFonts w:ascii="Book Antiqua" w:hAnsi="Book Antiqua"/>
                <w:b/>
                <w:sz w:val="19"/>
                <w:szCs w:val="19"/>
              </w:rPr>
              <w:t xml:space="preserve"> “</w:t>
            </w:r>
            <w:r w:rsidRPr="00FD2DEF">
              <w:rPr>
                <w:rFonts w:ascii="Book Antiqua" w:hAnsi="Book Antiqua"/>
                <w:b/>
                <w:i/>
                <w:iCs/>
                <w:sz w:val="19"/>
                <w:szCs w:val="19"/>
              </w:rPr>
              <w:t>Art. 8º-A. É vedada a indicação para o Conselho Diretor ou a Diretoria Colegiada:</w:t>
            </w:r>
            <w:r>
              <w:rPr>
                <w:rFonts w:ascii="Book Antiqua" w:hAnsi="Book Antiqua"/>
                <w:b/>
                <w:i/>
                <w:iCs/>
                <w:sz w:val="19"/>
                <w:szCs w:val="19"/>
              </w:rPr>
              <w:t xml:space="preserve"> </w:t>
            </w:r>
            <w:r w:rsidRPr="00FD2DEF">
              <w:rPr>
                <w:rFonts w:ascii="Book Antiqua" w:hAnsi="Book Antiqua"/>
                <w:b/>
                <w:i/>
                <w:iCs/>
                <w:sz w:val="19"/>
                <w:szCs w:val="19"/>
              </w:rPr>
              <w:t>III - de pessoa que exerça cargo em organização sindical</w:t>
            </w:r>
            <w:r>
              <w:rPr>
                <w:rFonts w:ascii="Book Antiqua" w:hAnsi="Book Antiqua"/>
                <w:b/>
                <w:i/>
                <w:iCs/>
                <w:sz w:val="19"/>
                <w:szCs w:val="19"/>
              </w:rPr>
              <w:t xml:space="preserve">; </w:t>
            </w:r>
            <w:r w:rsidRPr="00FD2DEF">
              <w:rPr>
                <w:rFonts w:ascii="Book Antiqua" w:hAnsi="Book Antiqua"/>
                <w:b/>
                <w:i/>
                <w:iCs/>
                <w:sz w:val="19"/>
                <w:szCs w:val="19"/>
              </w:rPr>
              <w:t>VII - de membro de conselho ou de diretoria de associação, regional ou nacional, representativa de interesses patronais ou trabalhistas ligados às atividades reguladas pela respectiva agência.</w:t>
            </w:r>
            <w:r>
              <w:rPr>
                <w:rFonts w:ascii="Book Antiqua" w:hAnsi="Book Antiqua"/>
                <w:b/>
                <w:i/>
                <w:iCs/>
                <w:sz w:val="19"/>
                <w:szCs w:val="19"/>
              </w:rPr>
              <w:t xml:space="preserve">” </w:t>
            </w:r>
            <w:r w:rsidRPr="00FD2DEF">
              <w:rPr>
                <w:rFonts w:ascii="Book Antiqua" w:hAnsi="Book Antiqua"/>
                <w:b/>
                <w:sz w:val="19"/>
                <w:szCs w:val="19"/>
              </w:rPr>
              <w:t>O STF declarou que esses incisos são constitucionais.</w:t>
            </w:r>
            <w:r>
              <w:rPr>
                <w:rFonts w:ascii="Book Antiqua" w:hAnsi="Book Antiqua"/>
                <w:b/>
                <w:sz w:val="19"/>
                <w:szCs w:val="19"/>
              </w:rPr>
              <w:t xml:space="preserve"> </w:t>
            </w:r>
            <w:r w:rsidRPr="00FD2DEF">
              <w:rPr>
                <w:rFonts w:ascii="Book Antiqua" w:hAnsi="Book Antiqua"/>
                <w:b/>
                <w:sz w:val="19"/>
                <w:szCs w:val="19"/>
              </w:rPr>
              <w:t>É constitucional dispositivo legal que veda a indicação de pessoa que exerça cargo em organização sindical ou que seja membro de conselho ou diretoria de associação patronal ou trabalhista para a alta direção das agências reguladoras.</w:t>
            </w:r>
            <w:r>
              <w:rPr>
                <w:rFonts w:ascii="Book Antiqua" w:hAnsi="Book Antiqua"/>
                <w:b/>
                <w:sz w:val="19"/>
                <w:szCs w:val="19"/>
              </w:rPr>
              <w:t xml:space="preserve"> </w:t>
            </w:r>
            <w:r w:rsidRPr="00FD2DEF">
              <w:rPr>
                <w:rFonts w:ascii="Book Antiqua" w:hAnsi="Book Antiqua"/>
                <w:bCs/>
                <w:sz w:val="19"/>
                <w:szCs w:val="19"/>
              </w:rPr>
              <w:t>STF. Plenário. ADI 6276/DF, Rel. Min. Edson Fachin, j</w:t>
            </w:r>
            <w:r>
              <w:rPr>
                <w:rFonts w:ascii="Book Antiqua" w:hAnsi="Book Antiqua"/>
                <w:bCs/>
                <w:sz w:val="19"/>
                <w:szCs w:val="19"/>
              </w:rPr>
              <w:t>.</w:t>
            </w:r>
            <w:r w:rsidRPr="00FD2DEF">
              <w:rPr>
                <w:rFonts w:ascii="Book Antiqua" w:hAnsi="Book Antiqua"/>
                <w:bCs/>
                <w:sz w:val="19"/>
                <w:szCs w:val="19"/>
              </w:rPr>
              <w:t xml:space="preserve"> 17/9/21</w:t>
            </w:r>
            <w:r w:rsidRPr="00FD2DEF">
              <w:rPr>
                <w:rFonts w:ascii="Book Antiqua" w:hAnsi="Book Antiqua"/>
                <w:b/>
                <w:sz w:val="19"/>
                <w:szCs w:val="19"/>
              </w:rPr>
              <w:t xml:space="preserve"> (Info 1030).</w:t>
            </w:r>
            <w:r w:rsidR="00BF30A6">
              <w:rPr>
                <w:rFonts w:ascii="Book Antiqua" w:hAnsi="Book Antiqua"/>
                <w:b/>
                <w:sz w:val="19"/>
                <w:szCs w:val="19"/>
              </w:rPr>
              <w:t xml:space="preserve"> Trecho da ementa original: “</w:t>
            </w:r>
            <w:r w:rsidR="00BF30A6" w:rsidRPr="00BF30A6">
              <w:rPr>
                <w:rFonts w:ascii="Book Antiqua" w:hAnsi="Book Antiqua"/>
                <w:b/>
                <w:i/>
                <w:iCs/>
                <w:sz w:val="19"/>
                <w:szCs w:val="19"/>
              </w:rPr>
              <w:t xml:space="preserve">1. A requerente visa à declaração de inconstitucionalidade de normas que impedem a participação de membros que exerçam cargo na organização sindical na composição das Diretorias Colegiadas, órgãos de gestão e organização, em que são discutidos os processos decisórios. Não havendo confederação que represente todos os setores regulados por agências, há interesse da CNT nas decisões proferidas no âmbito da Diretoria da ANTT. Tal interpretação vai ao encontro, assim, da desejada ampliação do debate democrático no âmbito da jurisdição constitucional, de modo que reconheço a legitimidade da entidade autora, rejeitando a preliminar arguida. 2. </w:t>
            </w:r>
            <w:r w:rsidR="00BF30A6" w:rsidRPr="00BF30A6">
              <w:rPr>
                <w:rFonts w:ascii="Book Antiqua" w:hAnsi="Book Antiqua"/>
                <w:b/>
                <w:i/>
                <w:iCs/>
                <w:sz w:val="19"/>
                <w:szCs w:val="19"/>
                <w:highlight w:val="yellow"/>
              </w:rPr>
              <w:t>A regulação tem como objetivo promover o interesse público, atingindo seu objetivo quando veicula um processo político eficiente acompanhado de atuação de agências reguladoras também eficientes</w:t>
            </w:r>
            <w:r w:rsidR="00BF30A6" w:rsidRPr="00BF30A6">
              <w:rPr>
                <w:rFonts w:ascii="Book Antiqua" w:hAnsi="Book Antiqua"/>
                <w:b/>
                <w:i/>
                <w:iCs/>
                <w:sz w:val="19"/>
                <w:szCs w:val="19"/>
              </w:rPr>
              <w:t xml:space="preserve">. 3. </w:t>
            </w:r>
            <w:r w:rsidR="00BF30A6" w:rsidRPr="00BF30A6">
              <w:rPr>
                <w:rFonts w:ascii="Book Antiqua" w:hAnsi="Book Antiqua"/>
                <w:b/>
                <w:i/>
                <w:iCs/>
                <w:sz w:val="19"/>
                <w:szCs w:val="19"/>
                <w:highlight w:val="yellow"/>
              </w:rPr>
              <w:t>A atuação independente e tecnicamente justificada deve ser realizada por um Conselho Diretor ou Diretoria Colegiada imparcial, sendo os impedimentos previstos pelo legislador destinados à impessoalidade da gestão</w:t>
            </w:r>
            <w:r w:rsidR="00BF30A6" w:rsidRPr="00BF30A6">
              <w:rPr>
                <w:rFonts w:ascii="Book Antiqua" w:hAnsi="Book Antiqua"/>
                <w:b/>
                <w:i/>
                <w:iCs/>
                <w:sz w:val="19"/>
                <w:szCs w:val="19"/>
              </w:rPr>
              <w:t xml:space="preserve">. 4. </w:t>
            </w:r>
            <w:r w:rsidR="00BF30A6" w:rsidRPr="00BF30A6">
              <w:rPr>
                <w:rFonts w:ascii="Book Antiqua" w:hAnsi="Book Antiqua"/>
                <w:b/>
                <w:i/>
                <w:iCs/>
                <w:sz w:val="19"/>
                <w:szCs w:val="19"/>
                <w:highlight w:val="yellow"/>
              </w:rPr>
              <w:t>A exigência de preenchimento de certos requisitos para a ocupação de cargos públicos, quando devidamente justificada e por meio legal, não implica discriminação inconstitucional. No caso, há a justificativa racional de preservar a atuação técnica e impessoal das agências</w:t>
            </w:r>
            <w:r w:rsidR="00BF30A6" w:rsidRPr="00BF30A6">
              <w:rPr>
                <w:rFonts w:ascii="Book Antiqua" w:hAnsi="Book Antiqua"/>
                <w:b/>
                <w:i/>
                <w:iCs/>
                <w:sz w:val="19"/>
                <w:szCs w:val="19"/>
              </w:rPr>
              <w:t xml:space="preserve">. </w:t>
            </w:r>
            <w:r w:rsidR="00BF30A6">
              <w:rPr>
                <w:rFonts w:ascii="Book Antiqua" w:hAnsi="Book Antiqua"/>
                <w:b/>
                <w:i/>
                <w:iCs/>
                <w:sz w:val="19"/>
                <w:szCs w:val="19"/>
              </w:rPr>
              <w:t>(...)</w:t>
            </w:r>
            <w:r w:rsidR="00BF30A6" w:rsidRPr="00BF30A6">
              <w:rPr>
                <w:rFonts w:ascii="Book Antiqua" w:hAnsi="Book Antiqua"/>
                <w:b/>
                <w:i/>
                <w:iCs/>
                <w:sz w:val="19"/>
                <w:szCs w:val="19"/>
              </w:rPr>
              <w:t>.</w:t>
            </w:r>
            <w:r w:rsidR="00BF30A6" w:rsidRPr="00BF30A6">
              <w:rPr>
                <w:rFonts w:ascii="Book Antiqua" w:hAnsi="Book Antiqua"/>
                <w:b/>
                <w:i/>
                <w:iCs/>
                <w:sz w:val="19"/>
                <w:szCs w:val="19"/>
              </w:rPr>
              <w:t>”</w:t>
            </w:r>
          </w:p>
          <w:tbl>
            <w:tblPr>
              <w:tblStyle w:val="Tabelacomgrade"/>
              <w:tblW w:w="0" w:type="auto"/>
              <w:tblLook w:val="04A0" w:firstRow="1" w:lastRow="0" w:firstColumn="1" w:lastColumn="0" w:noHBand="0" w:noVBand="1"/>
            </w:tblPr>
            <w:tblGrid>
              <w:gridCol w:w="8268"/>
            </w:tblGrid>
            <w:tr w:rsidR="00BF30A6" w14:paraId="202A36D2" w14:textId="77777777" w:rsidTr="00BF30A6">
              <w:tc>
                <w:tcPr>
                  <w:tcW w:w="8268" w:type="dxa"/>
                  <w:shd w:val="clear" w:color="auto" w:fill="FFFFFF" w:themeFill="background1"/>
                </w:tcPr>
                <w:p w14:paraId="0006CE6F" w14:textId="61310F75" w:rsidR="00BF30A6" w:rsidRPr="00BF30A6" w:rsidRDefault="00BF30A6" w:rsidP="00BF30A6">
                  <w:pPr>
                    <w:jc w:val="both"/>
                    <w:rPr>
                      <w:rFonts w:ascii="Book Antiqua" w:hAnsi="Book Antiqua"/>
                      <w:b/>
                      <w:sz w:val="19"/>
                      <w:szCs w:val="19"/>
                    </w:rPr>
                  </w:pPr>
                  <w:r w:rsidRPr="00BF30A6">
                    <w:rPr>
                      <w:rFonts w:ascii="Book Antiqua" w:hAnsi="Book Antiqua"/>
                      <w:b/>
                      <w:sz w:val="18"/>
                      <w:szCs w:val="18"/>
                    </w:rPr>
                    <w:t>(</w:t>
                  </w:r>
                  <w:r w:rsidRPr="00BF30A6">
                    <w:rPr>
                      <w:rFonts w:ascii="Book Antiqua" w:hAnsi="Book Antiqua"/>
                      <w:b/>
                      <w:sz w:val="18"/>
                      <w:szCs w:val="18"/>
                      <w:highlight w:val="yellow"/>
                    </w:rPr>
                    <w:t>MPGO-2024-FGV</w:t>
                  </w:r>
                  <w:r w:rsidRPr="00BF30A6">
                    <w:rPr>
                      <w:rFonts w:ascii="Book Antiqua" w:hAnsi="Book Antiqua"/>
                      <w:b/>
                      <w:sz w:val="18"/>
                      <w:szCs w:val="18"/>
                    </w:rPr>
                    <w:t>)</w:t>
                  </w:r>
                  <w:r w:rsidRPr="00BF30A6">
                    <w:rPr>
                      <w:rFonts w:ascii="Book Antiqua" w:hAnsi="Book Antiqua"/>
                      <w:bCs/>
                      <w:sz w:val="18"/>
                      <w:szCs w:val="18"/>
                    </w:rPr>
                    <w:t xml:space="preserve">: </w:t>
                  </w:r>
                  <w:r w:rsidRPr="00BF30A6">
                    <w:rPr>
                      <w:rFonts w:ascii="Book Antiqua" w:hAnsi="Book Antiqua"/>
                      <w:bCs/>
                      <w:sz w:val="18"/>
                      <w:szCs w:val="18"/>
                    </w:rPr>
                    <w:t xml:space="preserve">Determinada Confederação Nacional representante de setor regulado por agência reguladora ajuizou Ação Direta de Inconstitucionalidade de dispositivos que impedem a participação de membros que exerçam cargo em organização sindical na composição das diretorias colegiadas, órgãos de gestão e organização, em que são discutidos os processos decisórios das respectivas agências reguladoras. </w:t>
                  </w:r>
                  <w:r w:rsidRPr="00BF30A6">
                    <w:rPr>
                      <w:rFonts w:ascii="Book Antiqua" w:hAnsi="Book Antiqua"/>
                      <w:bCs/>
                      <w:sz w:val="18"/>
                      <w:szCs w:val="18"/>
                    </w:rPr>
                    <w:t xml:space="preserve"> </w:t>
                  </w:r>
                  <w:r w:rsidRPr="00BF30A6">
                    <w:rPr>
                      <w:rFonts w:ascii="Book Antiqua" w:hAnsi="Book Antiqua"/>
                      <w:bCs/>
                      <w:sz w:val="18"/>
                      <w:szCs w:val="18"/>
                    </w:rPr>
                    <w:t xml:space="preserve">Diante do exposto e da jurisprudência do </w:t>
                  </w:r>
                  <w:r w:rsidRPr="00BF30A6">
                    <w:rPr>
                      <w:rFonts w:ascii="Book Antiqua" w:hAnsi="Book Antiqua"/>
                      <w:bCs/>
                      <w:sz w:val="18"/>
                      <w:szCs w:val="18"/>
                    </w:rPr>
                    <w:t>STF</w:t>
                  </w:r>
                  <w:r w:rsidRPr="00BF30A6">
                    <w:rPr>
                      <w:rFonts w:ascii="Book Antiqua" w:hAnsi="Book Antiqua"/>
                      <w:bCs/>
                      <w:sz w:val="18"/>
                      <w:szCs w:val="18"/>
                    </w:rPr>
                    <w:t>, assinale a afirmativa correta</w:t>
                  </w:r>
                  <w:r w:rsidRPr="00BF30A6">
                    <w:rPr>
                      <w:rFonts w:ascii="Book Antiqua" w:hAnsi="Book Antiqua"/>
                      <w:bCs/>
                      <w:sz w:val="18"/>
                      <w:szCs w:val="18"/>
                    </w:rPr>
                    <w:t xml:space="preserve">: </w:t>
                  </w:r>
                  <w:r w:rsidRPr="00BF30A6">
                    <w:rPr>
                      <w:rFonts w:ascii="Book Antiqua" w:hAnsi="Book Antiqua"/>
                      <w:bCs/>
                      <w:sz w:val="18"/>
                      <w:szCs w:val="18"/>
                    </w:rPr>
                    <w:t>A ação deve ser julgada improcedente, pois a exigência de preenchimento de certos requisitos para a ocupação de cargos públicos, quando devidamente justificada e por meio legal, não implica discriminação inconstitucional. No caso, há a justificativa racional de preservar a atuação técnica e impessoal das agências.</w:t>
                  </w:r>
                  <w:r w:rsidRPr="00BF30A6">
                    <w:rPr>
                      <w:rFonts w:ascii="Book Antiqua" w:hAnsi="Book Antiqua"/>
                      <w:bCs/>
                      <w:sz w:val="18"/>
                      <w:szCs w:val="18"/>
                    </w:rPr>
                    <w:t xml:space="preserve"> </w:t>
                  </w:r>
                  <w:r w:rsidRPr="00BF30A6">
                    <w:rPr>
                      <w:rFonts w:ascii="Book Antiqua" w:hAnsi="Book Antiqua"/>
                      <w:b/>
                      <w:sz w:val="18"/>
                      <w:szCs w:val="18"/>
                    </w:rPr>
                    <w:t>BL: Info 1030, STF (vide trecho em destaque acima).</w:t>
                  </w:r>
                </w:p>
              </w:tc>
            </w:tr>
          </w:tbl>
          <w:p w14:paraId="2DD5C998" w14:textId="77777777" w:rsidR="00BF30A6" w:rsidRDefault="00BF30A6" w:rsidP="00FD2DEF">
            <w:pPr>
              <w:jc w:val="both"/>
              <w:rPr>
                <w:rFonts w:ascii="Book Antiqua" w:hAnsi="Book Antiqua"/>
                <w:b/>
                <w:sz w:val="19"/>
                <w:szCs w:val="19"/>
              </w:rPr>
            </w:pPr>
          </w:p>
          <w:p w14:paraId="2C27B156" w14:textId="1BD388E4" w:rsidR="00BF30A6" w:rsidRPr="00BF30A6" w:rsidRDefault="00BF30A6" w:rsidP="00FD2DEF">
            <w:pPr>
              <w:jc w:val="both"/>
              <w:rPr>
                <w:rFonts w:ascii="Book Antiqua" w:hAnsi="Book Antiqua"/>
                <w:b/>
                <w:sz w:val="19"/>
                <w:szCs w:val="19"/>
              </w:rPr>
            </w:pPr>
          </w:p>
        </w:tc>
      </w:tr>
    </w:tbl>
    <w:p w14:paraId="1D8D7F66" w14:textId="13511B8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Parágrafo único. A vedação prevista no inciso I do caput estende-se também aos parentes consanguíneos ou afins até o terceiro grau das pessoas nele mencionadas</w:t>
      </w:r>
      <w:r w:rsidRPr="008A4DC0">
        <w:rPr>
          <w:rFonts w:ascii="Book Antiqua" w:eastAsia="Times New Roman" w:hAnsi="Book Antiqua" w:cs="Arial"/>
          <w:sz w:val="16"/>
          <w:szCs w:val="16"/>
          <w:lang w:eastAsia="pt-BR"/>
        </w:rPr>
        <w:t xml:space="preserve">. </w:t>
      </w:r>
      <w:hyperlink r:id="rId45" w:anchor="art42" w:history="1">
        <w:r w:rsidRPr="008A4DC0">
          <w:rPr>
            <w:rStyle w:val="Hyperlink"/>
            <w:rFonts w:ascii="Book Antiqua" w:eastAsia="Times New Roman" w:hAnsi="Book Antiqua" w:cs="Arial"/>
            <w:sz w:val="16"/>
            <w:szCs w:val="16"/>
            <w:lang w:eastAsia="pt-BR"/>
          </w:rPr>
          <w:t>(Incluído pela Lei nº 13.848, de 2019)</w:t>
        </w:r>
      </w:hyperlink>
    </w:p>
    <w:p w14:paraId="585D38B5" w14:textId="45F2000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4" w:name="art8b"/>
      <w:bookmarkEnd w:id="24"/>
      <w:r w:rsidRPr="00DA227E">
        <w:rPr>
          <w:rFonts w:ascii="Book Antiqua" w:eastAsia="Times New Roman" w:hAnsi="Book Antiqua" w:cs="Arial"/>
          <w:sz w:val="19"/>
          <w:szCs w:val="19"/>
          <w:lang w:eastAsia="pt-BR"/>
        </w:rPr>
        <w:t>Art. 8º-B.  Ao membro do Conselho Diretor ou da Diretoria Colegiada é vedado</w:t>
      </w:r>
      <w:r w:rsidRPr="008A4DC0">
        <w:rPr>
          <w:rFonts w:ascii="Book Antiqua" w:eastAsia="Times New Roman" w:hAnsi="Book Antiqua" w:cs="Arial"/>
          <w:sz w:val="16"/>
          <w:szCs w:val="16"/>
          <w:lang w:eastAsia="pt-BR"/>
        </w:rPr>
        <w:t xml:space="preserve">: </w:t>
      </w:r>
      <w:hyperlink r:id="rId46"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B554AA1" w14:textId="498B238D"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I - receber, a qualquer título e sob qualquer pretexto, honorários, percentagens ou custas</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hyperlink r:id="rId47"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621CB1EB" w14:textId="79DFA68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II - exercer qualquer outra atividade profissional, ressalvado o exercício do magistério, havendo compatibilidade de horários</w:t>
      </w:r>
      <w:r w:rsidRPr="008A4DC0">
        <w:rPr>
          <w:rFonts w:ascii="Book Antiqua" w:eastAsia="Times New Roman" w:hAnsi="Book Antiqua" w:cs="Arial"/>
          <w:sz w:val="16"/>
          <w:szCs w:val="16"/>
          <w:lang w:eastAsia="pt-BR"/>
        </w:rPr>
        <w:t xml:space="preserve">;   </w:t>
      </w:r>
      <w:hyperlink r:id="rId4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1E25D64" w14:textId="1404356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III - participar de sociedade simples ou empresária ou de empresa de qualquer espécie, na forma de controlador, diretor, administrador, gerente, membro de conselho de administração ou conselho fiscal, preposto ou mandatário</w:t>
      </w:r>
      <w:r w:rsidRPr="008A4DC0">
        <w:rPr>
          <w:rFonts w:ascii="Book Antiqua" w:eastAsia="Times New Roman" w:hAnsi="Book Antiqua" w:cs="Arial"/>
          <w:sz w:val="16"/>
          <w:szCs w:val="16"/>
          <w:lang w:eastAsia="pt-BR"/>
        </w:rPr>
        <w:t xml:space="preserve">;   </w:t>
      </w:r>
      <w:hyperlink r:id="rId4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42570B6" w14:textId="0081784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IV - emitir parecer sobre matéria de sua especialização, ainda que em tese, ou atuar como consultor de qualquer tipo de empresa</w:t>
      </w:r>
      <w:r w:rsidRPr="008A4DC0">
        <w:rPr>
          <w:rFonts w:ascii="Book Antiqua" w:eastAsia="Times New Roman" w:hAnsi="Book Antiqua" w:cs="Arial"/>
          <w:sz w:val="16"/>
          <w:szCs w:val="16"/>
          <w:lang w:eastAsia="pt-BR"/>
        </w:rPr>
        <w:t xml:space="preserve">;   </w:t>
      </w:r>
      <w:hyperlink r:id="rId5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B61D67B" w14:textId="01EFF6B1"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V - </w:t>
      </w:r>
      <w:proofErr w:type="gramStart"/>
      <w:r w:rsidRPr="00DA227E">
        <w:rPr>
          <w:rFonts w:ascii="Book Antiqua" w:eastAsia="Times New Roman" w:hAnsi="Book Antiqua" w:cs="Arial"/>
          <w:sz w:val="19"/>
          <w:szCs w:val="19"/>
          <w:lang w:eastAsia="pt-BR"/>
        </w:rPr>
        <w:t>exercer</w:t>
      </w:r>
      <w:proofErr w:type="gramEnd"/>
      <w:r w:rsidRPr="00DA227E">
        <w:rPr>
          <w:rFonts w:ascii="Book Antiqua" w:eastAsia="Times New Roman" w:hAnsi="Book Antiqua" w:cs="Arial"/>
          <w:sz w:val="19"/>
          <w:szCs w:val="19"/>
          <w:lang w:eastAsia="pt-BR"/>
        </w:rPr>
        <w:t xml:space="preserve"> atividade </w:t>
      </w:r>
      <w:proofErr w:type="gramStart"/>
      <w:r w:rsidRPr="00DA227E">
        <w:rPr>
          <w:rFonts w:ascii="Book Antiqua" w:eastAsia="Times New Roman" w:hAnsi="Book Antiqua" w:cs="Arial"/>
          <w:sz w:val="19"/>
          <w:szCs w:val="19"/>
          <w:lang w:eastAsia="pt-BR"/>
        </w:rPr>
        <w:t>sindical</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xml:space="preserve">    </w:t>
      </w:r>
    </w:p>
    <w:p w14:paraId="436DE76D" w14:textId="6DD78EE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VI - </w:t>
      </w:r>
      <w:proofErr w:type="gramStart"/>
      <w:r w:rsidRPr="00DA227E">
        <w:rPr>
          <w:rFonts w:ascii="Book Antiqua" w:eastAsia="Times New Roman" w:hAnsi="Book Antiqua" w:cs="Arial"/>
          <w:sz w:val="19"/>
          <w:szCs w:val="19"/>
          <w:lang w:eastAsia="pt-BR"/>
        </w:rPr>
        <w:t>exercer</w:t>
      </w:r>
      <w:proofErr w:type="gramEnd"/>
      <w:r w:rsidRPr="00DA227E">
        <w:rPr>
          <w:rFonts w:ascii="Book Antiqua" w:eastAsia="Times New Roman" w:hAnsi="Book Antiqua" w:cs="Arial"/>
          <w:sz w:val="19"/>
          <w:szCs w:val="19"/>
          <w:lang w:eastAsia="pt-BR"/>
        </w:rPr>
        <w:t xml:space="preserve"> atividade político-</w:t>
      </w:r>
      <w:proofErr w:type="gramStart"/>
      <w:r w:rsidRPr="00DA227E">
        <w:rPr>
          <w:rFonts w:ascii="Book Antiqua" w:eastAsia="Times New Roman" w:hAnsi="Book Antiqua" w:cs="Arial"/>
          <w:sz w:val="19"/>
          <w:szCs w:val="19"/>
          <w:lang w:eastAsia="pt-BR"/>
        </w:rPr>
        <w:t>partidária</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xml:space="preserve">    </w:t>
      </w:r>
    </w:p>
    <w:p w14:paraId="6A542A05" w14:textId="178BE669"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xml:space="preserve">VII - estar em situação de conflito de interesse, nos termos da </w:t>
      </w:r>
      <w:hyperlink r:id="rId51" w:history="1">
        <w:r w:rsidRPr="00DA227E">
          <w:rPr>
            <w:rStyle w:val="Hyperlink"/>
            <w:rFonts w:ascii="Book Antiqua" w:eastAsia="Times New Roman" w:hAnsi="Book Antiqua" w:cs="Arial"/>
            <w:sz w:val="19"/>
            <w:szCs w:val="19"/>
            <w:lang w:eastAsia="pt-BR"/>
          </w:rPr>
          <w:t>Lei nº 12.813, de 16 de maio de 2013</w:t>
        </w:r>
      </w:hyperlink>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5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537D1DE" w14:textId="5C67F62E"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 w:name="art9."/>
      <w:bookmarkEnd w:id="25"/>
      <w:r w:rsidRPr="006B2FE8">
        <w:rPr>
          <w:rFonts w:ascii="Book Antiqua" w:eastAsia="Times New Roman" w:hAnsi="Book Antiqua" w:cs="Arial"/>
          <w:b/>
          <w:bCs/>
          <w:sz w:val="18"/>
          <w:szCs w:val="18"/>
          <w:highlight w:val="magenta"/>
          <w:lang w:eastAsia="pt-BR"/>
        </w:rPr>
        <w:t>Art. 9º</w:t>
      </w:r>
      <w:r w:rsidRPr="006B2FE8">
        <w:rPr>
          <w:rFonts w:ascii="Book Antiqua" w:eastAsia="Times New Roman" w:hAnsi="Book Antiqua" w:cs="Arial"/>
          <w:b/>
          <w:bCs/>
          <w:sz w:val="18"/>
          <w:szCs w:val="18"/>
          <w:lang w:eastAsia="pt-BR"/>
        </w:rPr>
        <w:t xml:space="preserve">  O membro do Conselho Diretor ou da Diretoria Colegiada somente perderá o mandato</w:t>
      </w:r>
      <w:r w:rsidRPr="006B2FE8">
        <w:rPr>
          <w:rFonts w:ascii="Book Antiqua" w:eastAsia="Times New Roman" w:hAnsi="Book Antiqua" w:cs="Arial"/>
          <w:b/>
          <w:bCs/>
          <w:sz w:val="16"/>
          <w:szCs w:val="16"/>
          <w:lang w:eastAsia="pt-BR"/>
        </w:rPr>
        <w:t>:</w:t>
      </w:r>
      <w:r w:rsidR="000253EE" w:rsidRPr="008A4DC0">
        <w:rPr>
          <w:rFonts w:ascii="Book Antiqua" w:eastAsia="Times New Roman" w:hAnsi="Book Antiqua" w:cs="Arial"/>
          <w:sz w:val="16"/>
          <w:szCs w:val="16"/>
          <w:lang w:eastAsia="pt-BR"/>
        </w:rPr>
        <w:t xml:space="preserve"> </w:t>
      </w:r>
      <w:hyperlink r:id="rId53"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597B24BD" w14:textId="27C4F130"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 xml:space="preserve">I - </w:t>
      </w:r>
      <w:proofErr w:type="gramStart"/>
      <w:r w:rsidRPr="006B2FE8">
        <w:rPr>
          <w:rFonts w:ascii="Book Antiqua" w:eastAsia="Times New Roman" w:hAnsi="Book Antiqua" w:cs="Arial"/>
          <w:b/>
          <w:bCs/>
          <w:sz w:val="19"/>
          <w:szCs w:val="19"/>
          <w:lang w:eastAsia="pt-BR"/>
        </w:rPr>
        <w:t>em</w:t>
      </w:r>
      <w:proofErr w:type="gramEnd"/>
      <w:r w:rsidRPr="006B2FE8">
        <w:rPr>
          <w:rFonts w:ascii="Book Antiqua" w:eastAsia="Times New Roman" w:hAnsi="Book Antiqua" w:cs="Arial"/>
          <w:b/>
          <w:bCs/>
          <w:sz w:val="19"/>
          <w:szCs w:val="19"/>
          <w:lang w:eastAsia="pt-BR"/>
        </w:rPr>
        <w:t xml:space="preserve"> caso de </w:t>
      </w:r>
      <w:proofErr w:type="gramStart"/>
      <w:r w:rsidRPr="006B2FE8">
        <w:rPr>
          <w:rFonts w:ascii="Book Antiqua" w:eastAsia="Times New Roman" w:hAnsi="Book Antiqua" w:cs="Arial"/>
          <w:b/>
          <w:bCs/>
          <w:sz w:val="19"/>
          <w:szCs w:val="19"/>
          <w:lang w:eastAsia="pt-BR"/>
        </w:rPr>
        <w:t>renúncia</w:t>
      </w:r>
      <w:r w:rsidRPr="006B2FE8">
        <w:rPr>
          <w:rFonts w:ascii="Book Antiqua" w:eastAsia="Times New Roman" w:hAnsi="Book Antiqua" w:cs="Arial"/>
          <w:b/>
          <w:bCs/>
          <w:sz w:val="16"/>
          <w:szCs w:val="16"/>
          <w:lang w:eastAsia="pt-BR"/>
        </w:rPr>
        <w:t>;</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643D407F" w14:textId="7CB86732"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II - em caso de condenação judicial transitada em julgado ou de condenação em processo administrativo disciplinar</w:t>
      </w:r>
      <w:r w:rsidRPr="008A4DC0">
        <w:rPr>
          <w:rFonts w:ascii="Book Antiqua" w:eastAsia="Times New Roman" w:hAnsi="Book Antiqua" w:cs="Arial"/>
          <w:sz w:val="18"/>
          <w:szCs w:val="18"/>
          <w:lang w:eastAsia="pt-BR"/>
        </w:rPr>
        <w:t xml:space="preserve">;   </w:t>
      </w:r>
      <w:hyperlink r:id="rId5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1CE0402D" w14:textId="6D179D22"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III - por infringência de quaisquer das vedações previstas no art. 8º-B desta Lei</w:t>
      </w:r>
      <w:r w:rsidRPr="008A4DC0">
        <w:rPr>
          <w:rFonts w:ascii="Book Antiqua" w:eastAsia="Times New Roman" w:hAnsi="Book Antiqua" w:cs="Arial"/>
          <w:sz w:val="16"/>
          <w:szCs w:val="16"/>
          <w:lang w:eastAsia="pt-BR"/>
        </w:rPr>
        <w:t xml:space="preserve">.   </w:t>
      </w:r>
      <w:hyperlink r:id="rId5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4F437E19" w14:textId="54506AB4"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xml:space="preserve">Parágrafo único. </w:t>
      </w:r>
      <w:hyperlink r:id="rId56" w:anchor="art52" w:history="1">
        <w:r w:rsidRPr="008A4DC0">
          <w:rPr>
            <w:rStyle w:val="Hyperlink"/>
            <w:rFonts w:ascii="Book Antiqua" w:eastAsia="Times New Roman" w:hAnsi="Book Antiqua" w:cs="Arial"/>
            <w:sz w:val="16"/>
            <w:szCs w:val="16"/>
            <w:lang w:eastAsia="pt-BR"/>
          </w:rPr>
          <w:t>(Revogado)</w:t>
        </w:r>
      </w:hyperlink>
      <w:r w:rsidRPr="008A4DC0">
        <w:rPr>
          <w:rFonts w:ascii="Book Antiqua" w:eastAsia="Times New Roman" w:hAnsi="Book Antiqua" w:cs="Arial"/>
          <w:sz w:val="16"/>
          <w:szCs w:val="16"/>
          <w:lang w:eastAsia="pt-BR"/>
        </w:rPr>
        <w:t>.    </w:t>
      </w:r>
      <w:hyperlink r:id="rId57"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1050C4BE" w14:textId="4A3185F2"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6" w:name="art9"/>
      <w:bookmarkStart w:id="27" w:name="art10"/>
      <w:bookmarkStart w:id="28" w:name="art10."/>
      <w:bookmarkEnd w:id="26"/>
      <w:bookmarkEnd w:id="27"/>
      <w:bookmarkEnd w:id="28"/>
      <w:r w:rsidRPr="00DA227E">
        <w:rPr>
          <w:rFonts w:ascii="Book Antiqua" w:eastAsia="Times New Roman" w:hAnsi="Book Antiqua" w:cs="Arial"/>
          <w:sz w:val="19"/>
          <w:szCs w:val="19"/>
          <w:lang w:eastAsia="pt-BR"/>
        </w:rPr>
        <w:t>Art. 10. Durante o período de vacância que anteceder a nomeação de novo titular do Conselho Diretor ou da Diretoria Colegiada, exercerá o cargo vago um integrante da lista de substituição</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r w:rsidRPr="000253EE">
        <w:rPr>
          <w:rFonts w:ascii="Book Antiqua" w:eastAsia="Times New Roman" w:hAnsi="Book Antiqua" w:cs="Arial"/>
          <w:sz w:val="18"/>
          <w:szCs w:val="18"/>
          <w:lang w:eastAsia="pt-BR"/>
        </w:rPr>
        <w:t xml:space="preserve"> </w:t>
      </w:r>
      <w:hyperlink r:id="rId58"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059868D2" w14:textId="73301887"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1º A lista de substituição será formada por 3 (três) servidores da agência, ocupantes dos cargos de Superintendente, Gerente-Geral ou equivalente hierárquico, escolhidos e designados pelo Presidente da República entre os indicados pelo Conselho Diretor ou pela Diretoria Colegiada, observada a ordem de precedência constante do ato de designação para o exercício da substituição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5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42F9F1D1" w14:textId="528CA656"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2º O Conselho Diretor ou a Diretoria Colegiada indicará ao Presidente da República 3 (três) nomes para cada vaga na lista</w:t>
      </w:r>
      <w:r w:rsidRPr="008A4DC0">
        <w:rPr>
          <w:rFonts w:ascii="Book Antiqua" w:eastAsia="Times New Roman" w:hAnsi="Book Antiqua" w:cs="Arial"/>
          <w:sz w:val="16"/>
          <w:szCs w:val="16"/>
          <w:lang w:eastAsia="pt-BR"/>
        </w:rPr>
        <w:t xml:space="preserve">.   </w:t>
      </w:r>
      <w:hyperlink r:id="rId6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9BEBB3E" w14:textId="534D67F3"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3º Na ausência da designação de que trata o § 1º até 31 de janeiro do ano subsequente à indicação, exercerá o cargo vago, interinamente, o Superintendente ou o titular de cargo equivalente, na agência reguladora, com maior tempo de exercício na função</w:t>
      </w:r>
      <w:r w:rsidRPr="008A4DC0">
        <w:rPr>
          <w:rFonts w:ascii="Book Antiqua" w:eastAsia="Times New Roman" w:hAnsi="Book Antiqua" w:cs="Arial"/>
          <w:sz w:val="16"/>
          <w:szCs w:val="16"/>
          <w:lang w:eastAsia="pt-BR"/>
        </w:rPr>
        <w:t xml:space="preserve">.   </w:t>
      </w:r>
      <w:hyperlink r:id="rId61" w:anchor="art42" w:history="1">
        <w:r w:rsidRPr="008A4DC0">
          <w:rPr>
            <w:rStyle w:val="Hyperlink"/>
            <w:rFonts w:ascii="Book Antiqua" w:eastAsia="Times New Roman" w:hAnsi="Book Antiqua" w:cs="Arial"/>
            <w:sz w:val="16"/>
            <w:szCs w:val="16"/>
            <w:lang w:eastAsia="pt-BR"/>
          </w:rPr>
          <w:t>(Incluído pela Lei nº 13.848, de 2019)</w:t>
        </w:r>
      </w:hyperlink>
      <w:r w:rsidRPr="000253EE">
        <w:rPr>
          <w:rFonts w:ascii="Book Antiqua" w:eastAsia="Times New Roman" w:hAnsi="Book Antiqua" w:cs="Arial"/>
          <w:sz w:val="18"/>
          <w:szCs w:val="18"/>
          <w:lang w:eastAsia="pt-BR"/>
        </w:rPr>
        <w:t> </w:t>
      </w:r>
    </w:p>
    <w:p w14:paraId="7521E49B" w14:textId="0A927290"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4</w:t>
      </w:r>
      <w:proofErr w:type="gramStart"/>
      <w:r w:rsidRPr="00DA227E">
        <w:rPr>
          <w:rFonts w:ascii="Book Antiqua" w:eastAsia="Times New Roman" w:hAnsi="Book Antiqua" w:cs="Arial"/>
          <w:sz w:val="19"/>
          <w:szCs w:val="19"/>
          <w:lang w:eastAsia="pt-BR"/>
        </w:rPr>
        <w:t>º  Cada</w:t>
      </w:r>
      <w:proofErr w:type="gramEnd"/>
      <w:r w:rsidRPr="00DA227E">
        <w:rPr>
          <w:rFonts w:ascii="Book Antiqua" w:eastAsia="Times New Roman" w:hAnsi="Book Antiqua" w:cs="Arial"/>
          <w:sz w:val="19"/>
          <w:szCs w:val="19"/>
          <w:lang w:eastAsia="pt-BR"/>
        </w:rPr>
        <w:t xml:space="preserve"> servidor permanecerá por, no máximo, 2 (dois) anos contínuos na lista de substituição, somente podendo a ela ser reconduzido após 2 (dois) anos</w:t>
      </w:r>
      <w:r w:rsidRPr="008A4DC0">
        <w:rPr>
          <w:rFonts w:ascii="Book Antiqua" w:eastAsia="Times New Roman" w:hAnsi="Book Antiqua" w:cs="Arial"/>
          <w:sz w:val="16"/>
          <w:szCs w:val="16"/>
          <w:lang w:eastAsia="pt-BR"/>
        </w:rPr>
        <w:t xml:space="preserve">.   </w:t>
      </w:r>
      <w:hyperlink r:id="rId6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304BF928" w14:textId="0673C261"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5</w:t>
      </w:r>
      <w:proofErr w:type="gramStart"/>
      <w:r w:rsidRPr="00DA227E">
        <w:rPr>
          <w:rFonts w:ascii="Book Antiqua" w:eastAsia="Times New Roman" w:hAnsi="Book Antiqua" w:cs="Arial"/>
          <w:sz w:val="19"/>
          <w:szCs w:val="19"/>
          <w:lang w:eastAsia="pt-BR"/>
        </w:rPr>
        <w:t>º  Aplicam</w:t>
      </w:r>
      <w:proofErr w:type="gramEnd"/>
      <w:r w:rsidRPr="00DA227E">
        <w:rPr>
          <w:rFonts w:ascii="Book Antiqua" w:eastAsia="Times New Roman" w:hAnsi="Book Antiqua" w:cs="Arial"/>
          <w:sz w:val="19"/>
          <w:szCs w:val="19"/>
          <w:lang w:eastAsia="pt-BR"/>
        </w:rPr>
        <w:t>-se ao substituto os requisitos subjetivos quanto à investidura, às proibições e aos deveres impostos aos membros do Conselho Diretor ou da Diretoria Colegiada, enquanto permanecer no cargo</w:t>
      </w:r>
      <w:r w:rsidRPr="008A4DC0">
        <w:rPr>
          <w:rFonts w:ascii="Book Antiqua" w:eastAsia="Times New Roman" w:hAnsi="Book Antiqua" w:cs="Arial"/>
          <w:sz w:val="16"/>
          <w:szCs w:val="16"/>
          <w:lang w:eastAsia="pt-BR"/>
        </w:rPr>
        <w:t xml:space="preserve">.   </w:t>
      </w:r>
      <w:hyperlink r:id="rId6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6DA24E44" w14:textId="6F66D662"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6</w:t>
      </w:r>
      <w:proofErr w:type="gramStart"/>
      <w:r w:rsidRPr="00DA227E">
        <w:rPr>
          <w:rFonts w:ascii="Book Antiqua" w:eastAsia="Times New Roman" w:hAnsi="Book Antiqua" w:cs="Arial"/>
          <w:sz w:val="19"/>
          <w:szCs w:val="19"/>
          <w:lang w:eastAsia="pt-BR"/>
        </w:rPr>
        <w:t>º  Em</w:t>
      </w:r>
      <w:proofErr w:type="gramEnd"/>
      <w:r w:rsidRPr="00DA227E">
        <w:rPr>
          <w:rFonts w:ascii="Book Antiqua" w:eastAsia="Times New Roman" w:hAnsi="Book Antiqua" w:cs="Arial"/>
          <w:sz w:val="19"/>
          <w:szCs w:val="19"/>
          <w:lang w:eastAsia="pt-BR"/>
        </w:rPr>
        <w:t xml:space="preserve"> caso de vacância de mais de um cargo no Conselho Diretor ou na Diretoria Colegiada, os substitutos serão chamados na ordem de precedência na lista, observado o sistema de rodízio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6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6A185A3" w14:textId="5EB21B6D"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lastRenderedPageBreak/>
        <w:t>§ 7</w:t>
      </w:r>
      <w:proofErr w:type="gramStart"/>
      <w:r w:rsidRPr="00DA227E">
        <w:rPr>
          <w:rFonts w:ascii="Book Antiqua" w:eastAsia="Times New Roman" w:hAnsi="Book Antiqua" w:cs="Arial"/>
          <w:sz w:val="19"/>
          <w:szCs w:val="19"/>
          <w:lang w:eastAsia="pt-BR"/>
        </w:rPr>
        <w:t>º  O</w:t>
      </w:r>
      <w:proofErr w:type="gramEnd"/>
      <w:r w:rsidRPr="00DA227E">
        <w:rPr>
          <w:rFonts w:ascii="Book Antiqua" w:eastAsia="Times New Roman" w:hAnsi="Book Antiqua" w:cs="Arial"/>
          <w:sz w:val="19"/>
          <w:szCs w:val="19"/>
          <w:lang w:eastAsia="pt-BR"/>
        </w:rPr>
        <w:t xml:space="preserve"> mesmo substituto não exercerá interinamente o cargo por mais de 180 (cento e oitenta) dias contínuos, devendo ser convocado outro substituto, na ordem da lista, caso a vacância ou o impedimento do membro do Conselho Diretor ou da Diretoria Colegiada se estenda além desse prazo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65" w:anchor="art42" w:history="1">
        <w:r w:rsidRPr="000253EE">
          <w:rPr>
            <w:rStyle w:val="Hyperlink"/>
            <w:rFonts w:ascii="Book Antiqua" w:eastAsia="Times New Roman" w:hAnsi="Book Antiqua" w:cs="Arial"/>
            <w:sz w:val="18"/>
            <w:szCs w:val="18"/>
            <w:lang w:eastAsia="pt-BR"/>
          </w:rPr>
          <w:t>(Incluído pela Lei nº 13.848, de 2019)</w:t>
        </w:r>
      </w:hyperlink>
      <w:r w:rsidRPr="000253EE">
        <w:rPr>
          <w:rFonts w:ascii="Book Antiqua" w:eastAsia="Times New Roman" w:hAnsi="Book Antiqua" w:cs="Arial"/>
          <w:sz w:val="18"/>
          <w:szCs w:val="18"/>
          <w:lang w:eastAsia="pt-BR"/>
        </w:rPr>
        <w:t>   </w:t>
      </w:r>
    </w:p>
    <w:p w14:paraId="7290415F"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11"/>
      <w:bookmarkEnd w:id="29"/>
      <w:r w:rsidRPr="00DA227E">
        <w:rPr>
          <w:rFonts w:ascii="Book Antiqua" w:eastAsia="Times New Roman" w:hAnsi="Book Antiqua" w:cs="Arial"/>
          <w:sz w:val="19"/>
          <w:szCs w:val="19"/>
          <w:lang w:eastAsia="pt-BR"/>
        </w:rPr>
        <w:t>Art. 11. Na Agência em cuja estrutura esteja prevista a Ouvidoria, o seu titular ocupará o cargo comissionado de Gerência Executiva – CGE II.</w:t>
      </w:r>
    </w:p>
    <w:p w14:paraId="2328D046" w14:textId="31256D21"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11p"/>
      <w:bookmarkEnd w:id="30"/>
      <w:r w:rsidRPr="008A4DC0">
        <w:rPr>
          <w:rFonts w:ascii="Book Antiqua" w:eastAsia="Times New Roman" w:hAnsi="Book Antiqua" w:cs="Arial"/>
          <w:sz w:val="16"/>
          <w:szCs w:val="16"/>
          <w:lang w:eastAsia="pt-BR"/>
        </w:rPr>
        <w:t xml:space="preserve">Parágrafo único. </w:t>
      </w:r>
      <w:hyperlink r:id="rId66" w:anchor="art52" w:history="1">
        <w:r w:rsidR="00402E8C" w:rsidRPr="008A4DC0">
          <w:rPr>
            <w:rStyle w:val="Hyperlink"/>
            <w:rFonts w:ascii="Book Antiqua" w:eastAsia="Times New Roman" w:hAnsi="Book Antiqua" w:cs="Arial"/>
            <w:sz w:val="16"/>
            <w:szCs w:val="16"/>
            <w:lang w:eastAsia="pt-BR"/>
          </w:rPr>
          <w:t>(Revogado pela Lei nº 13.848, de 2019)</w:t>
        </w:r>
      </w:hyperlink>
    </w:p>
    <w:p w14:paraId="6FCAE385" w14:textId="7B791C40"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1" w:name="art12"/>
      <w:bookmarkEnd w:id="31"/>
      <w:r w:rsidRPr="008A4DC0">
        <w:rPr>
          <w:rFonts w:ascii="Book Antiqua" w:eastAsia="Times New Roman" w:hAnsi="Book Antiqua" w:cs="Arial"/>
          <w:sz w:val="16"/>
          <w:szCs w:val="16"/>
          <w:lang w:eastAsia="pt-BR"/>
        </w:rPr>
        <w:t xml:space="preserve">Art. 12. </w:t>
      </w:r>
      <w:hyperlink r:id="rId67"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6B91B37C" w14:textId="703DC22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2" w:name="art12§1"/>
      <w:bookmarkStart w:id="33" w:name="art13"/>
      <w:bookmarkEnd w:id="32"/>
      <w:bookmarkEnd w:id="33"/>
      <w:r w:rsidRPr="008A4DC0">
        <w:rPr>
          <w:rFonts w:ascii="Book Antiqua" w:eastAsia="Times New Roman" w:hAnsi="Book Antiqua" w:cs="Arial"/>
          <w:sz w:val="16"/>
          <w:szCs w:val="16"/>
          <w:lang w:eastAsia="pt-BR"/>
        </w:rPr>
        <w:t>Art. 13.</w:t>
      </w:r>
      <w:r w:rsidRPr="008A4DC0">
        <w:rPr>
          <w:rFonts w:ascii="Book Antiqua" w:eastAsia="Times New Roman" w:hAnsi="Book Antiqua" w:cs="Arial"/>
          <w:strike/>
          <w:sz w:val="16"/>
          <w:szCs w:val="16"/>
          <w:lang w:eastAsia="pt-BR"/>
        </w:rPr>
        <w:t xml:space="preserve"> </w:t>
      </w:r>
      <w:hyperlink r:id="rId68"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37DB64C6"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13p"/>
      <w:bookmarkStart w:id="35" w:name="art14"/>
      <w:bookmarkEnd w:id="34"/>
      <w:bookmarkEnd w:id="35"/>
      <w:r w:rsidRPr="00DA227E">
        <w:rPr>
          <w:rFonts w:ascii="Book Antiqua" w:eastAsia="Times New Roman" w:hAnsi="Book Antiqua" w:cs="Arial"/>
          <w:sz w:val="19"/>
          <w:szCs w:val="19"/>
          <w:lang w:eastAsia="pt-BR"/>
        </w:rPr>
        <w:t xml:space="preserve">Art. 14. Os quantitativos dos empregos públicos e dos cargos comissionados de cada Agência serão estabelecidos em lei, ficando as Agências autorizadas a efetuar a alteração dos quantitativos e da distribuição dos Cargos Comissionados de Gerência Executiva, de Assessoria, de Assistência e dos Cargos Comissionados Técnicos, observados os valores de retribuição correspondentes e desde que não acarrete aumento de despesa. </w:t>
      </w:r>
    </w:p>
    <w:p w14:paraId="76B5E455" w14:textId="0D7169F8"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6" w:name="art14p"/>
      <w:bookmarkEnd w:id="36"/>
      <w:r w:rsidRPr="008A4DC0">
        <w:rPr>
          <w:rFonts w:ascii="Book Antiqua" w:eastAsia="Times New Roman" w:hAnsi="Book Antiqua" w:cs="Arial"/>
          <w:sz w:val="16"/>
          <w:szCs w:val="16"/>
          <w:lang w:eastAsia="pt-BR"/>
        </w:rPr>
        <w:t xml:space="preserve">Parágrafo único. </w:t>
      </w:r>
      <w:hyperlink r:id="rId69"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B057A01" w14:textId="52FB075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7" w:name="art15"/>
      <w:bookmarkEnd w:id="37"/>
      <w:r w:rsidRPr="008A4DC0">
        <w:rPr>
          <w:rFonts w:ascii="Book Antiqua" w:eastAsia="Times New Roman" w:hAnsi="Book Antiqua" w:cs="Arial"/>
          <w:sz w:val="16"/>
          <w:szCs w:val="16"/>
          <w:lang w:eastAsia="pt-BR"/>
        </w:rPr>
        <w:t xml:space="preserve">Art. 15. </w:t>
      </w:r>
      <w:hyperlink r:id="rId70"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444670E9" w14:textId="6162EFB9"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8" w:name="art16"/>
      <w:bookmarkStart w:id="39" w:name="art16.."/>
      <w:bookmarkEnd w:id="38"/>
      <w:bookmarkEnd w:id="39"/>
      <w:r w:rsidRPr="00DA227E">
        <w:rPr>
          <w:rFonts w:ascii="Book Antiqua" w:eastAsia="Times New Roman" w:hAnsi="Book Antiqua" w:cs="Arial"/>
          <w:sz w:val="19"/>
          <w:szCs w:val="19"/>
          <w:lang w:eastAsia="pt-BR"/>
        </w:rPr>
        <w:t>Art. 16. As Agências Reguladoras poderão requisitar servidores e empregados de órgãos e entidades integrantes da administração pública</w:t>
      </w:r>
      <w:r w:rsidRPr="008A4DC0">
        <w:rPr>
          <w:rFonts w:ascii="Book Antiqua" w:eastAsia="Times New Roman" w:hAnsi="Book Antiqua" w:cs="Arial"/>
          <w:sz w:val="16"/>
          <w:szCs w:val="16"/>
          <w:lang w:eastAsia="pt-BR"/>
        </w:rPr>
        <w:t>. </w:t>
      </w:r>
      <w:hyperlink r:id="rId71" w:anchor="art5" w:history="1">
        <w:r w:rsidRPr="008A4DC0">
          <w:rPr>
            <w:rFonts w:ascii="Book Antiqua" w:eastAsia="Times New Roman" w:hAnsi="Book Antiqua" w:cs="Arial"/>
            <w:color w:val="0000FF"/>
            <w:sz w:val="16"/>
            <w:szCs w:val="16"/>
            <w:u w:val="single"/>
            <w:lang w:eastAsia="pt-BR"/>
          </w:rPr>
          <w:t>(Redação dada pela Lei nº 11.292, de 2006)</w:t>
        </w:r>
      </w:hyperlink>
    </w:p>
    <w:p w14:paraId="5D666473"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6§1"/>
      <w:bookmarkEnd w:id="40"/>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Durante os primeiros vinte e quatro meses </w:t>
      </w:r>
      <w:proofErr w:type="spellStart"/>
      <w:r w:rsidRPr="00DA227E">
        <w:rPr>
          <w:rFonts w:ascii="Book Antiqua" w:eastAsia="Times New Roman" w:hAnsi="Book Antiqua" w:cs="Arial"/>
          <w:sz w:val="19"/>
          <w:szCs w:val="19"/>
          <w:lang w:eastAsia="pt-BR"/>
        </w:rPr>
        <w:t>subseqüentes</w:t>
      </w:r>
      <w:proofErr w:type="spellEnd"/>
      <w:r w:rsidRPr="00DA227E">
        <w:rPr>
          <w:rFonts w:ascii="Book Antiqua" w:eastAsia="Times New Roman" w:hAnsi="Book Antiqua" w:cs="Arial"/>
          <w:sz w:val="19"/>
          <w:szCs w:val="19"/>
          <w:lang w:eastAsia="pt-BR"/>
        </w:rPr>
        <w:t xml:space="preserve"> à sua instalação, as Agências poderão complementar a remuneração do servidor ou empregado público requisitado, até o limite da remuneração do cargo efetivo ou emprego permanente ocupado no órgão ou na entidade de origem, quando a requisição implicar redução dessa remuneração.</w:t>
      </w:r>
    </w:p>
    <w:p w14:paraId="3C28666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6§2"/>
      <w:bookmarkEnd w:id="41"/>
      <w:r w:rsidRPr="00DA227E">
        <w:rPr>
          <w:rFonts w:ascii="Book Antiqua" w:eastAsia="Times New Roman" w:hAnsi="Book Antiqua" w:cs="Arial"/>
          <w:sz w:val="19"/>
          <w:szCs w:val="19"/>
          <w:lang w:eastAsia="pt-BR"/>
        </w:rPr>
        <w: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No caso das Agências já criadas, o prazo referido no §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será contado a partir da publicação desta Lei.</w:t>
      </w:r>
    </w:p>
    <w:p w14:paraId="74ED09A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6§3"/>
      <w:bookmarkEnd w:id="42"/>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 quantitativo de servidores ou empregados requisitados, acrescido do pessoal dos Quadros a que se refere o caput do art. 19, não poderá ultrapassar o número de empregos fixado para a respectiva Agência.</w:t>
      </w:r>
    </w:p>
    <w:p w14:paraId="7CE3431D" w14:textId="490A22BE"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16§4"/>
      <w:bookmarkStart w:id="44" w:name="art16§4."/>
      <w:bookmarkEnd w:id="43"/>
      <w:bookmarkEnd w:id="44"/>
      <w:r w:rsidRPr="00DA227E">
        <w:rPr>
          <w:rFonts w:ascii="Book Antiqua" w:eastAsia="Times New Roman" w:hAnsi="Book Antiqua" w:cs="Arial"/>
          <w:sz w:val="19"/>
          <w:szCs w:val="19"/>
          <w:lang w:eastAsia="pt-BR"/>
        </w:rPr>
        <w:t>§ 4</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Observar-se-á, relativamente ao ressarcimento ao órgão ou à entidade de origem do servidor ou do empregado requisitado das despesas com sua remuneração e obrigações patronais, o disposto nos </w:t>
      </w:r>
      <w:hyperlink r:id="rId72" w:anchor="art93§5" w:history="1">
        <w:r w:rsidRPr="00DA227E">
          <w:rPr>
            <w:rFonts w:ascii="Book Antiqua" w:eastAsia="Times New Roman" w:hAnsi="Book Antiqua" w:cs="Arial"/>
            <w:color w:val="0000FF"/>
            <w:sz w:val="19"/>
            <w:szCs w:val="19"/>
            <w:u w:val="single"/>
            <w:lang w:eastAsia="pt-BR"/>
          </w:rPr>
          <w:t>§§ 5</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w:t>
        </w:r>
      </w:hyperlink>
      <w:r w:rsidRPr="00DA227E">
        <w:rPr>
          <w:rFonts w:ascii="Book Antiqua" w:eastAsia="Times New Roman" w:hAnsi="Book Antiqua" w:cs="Arial"/>
          <w:sz w:val="19"/>
          <w:szCs w:val="19"/>
          <w:lang w:eastAsia="pt-BR"/>
        </w:rPr>
        <w:t xml:space="preserve">e </w:t>
      </w:r>
      <w:hyperlink r:id="rId73" w:anchor="art93§6" w:history="1">
        <w:r w:rsidRPr="00DA227E">
          <w:rPr>
            <w:rFonts w:ascii="Book Antiqua" w:eastAsia="Times New Roman" w:hAnsi="Book Antiqua" w:cs="Arial"/>
            <w:color w:val="0000FF"/>
            <w:sz w:val="19"/>
            <w:szCs w:val="19"/>
            <w:u w:val="single"/>
            <w:lang w:eastAsia="pt-BR"/>
          </w:rPr>
          <w:t>6</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do art. 93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11 de dezembro de 1990</w:t>
        </w:r>
      </w:hyperlink>
      <w:r w:rsidRPr="000253EE">
        <w:rPr>
          <w:rFonts w:ascii="Book Antiqua" w:eastAsia="Times New Roman" w:hAnsi="Book Antiqua" w:cs="Arial"/>
          <w:sz w:val="18"/>
          <w:szCs w:val="18"/>
          <w:lang w:eastAsia="pt-BR"/>
        </w:rPr>
        <w:t xml:space="preserve">. </w:t>
      </w:r>
      <w:hyperlink r:id="rId74" w:anchor="art5" w:history="1">
        <w:r w:rsidRPr="008A4DC0">
          <w:rPr>
            <w:rFonts w:ascii="Book Antiqua" w:eastAsia="Times New Roman" w:hAnsi="Book Antiqua" w:cs="Arial"/>
            <w:color w:val="0000FF"/>
            <w:sz w:val="16"/>
            <w:szCs w:val="16"/>
            <w:u w:val="single"/>
            <w:lang w:eastAsia="pt-BR"/>
          </w:rPr>
          <w:t>(Redação dada pela Lei nº 11.292, de 2006)</w:t>
        </w:r>
      </w:hyperlink>
    </w:p>
    <w:p w14:paraId="2D051032" w14:textId="6837F753"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45" w:name="art17"/>
      <w:bookmarkEnd w:id="45"/>
      <w:r w:rsidRPr="008A4DC0">
        <w:rPr>
          <w:rFonts w:ascii="Book Antiqua" w:eastAsia="Times New Roman" w:hAnsi="Book Antiqua" w:cs="Arial"/>
          <w:sz w:val="16"/>
          <w:szCs w:val="16"/>
          <w:lang w:eastAsia="pt-BR"/>
        </w:rPr>
        <w:t xml:space="preserve">Art. 17. </w:t>
      </w:r>
      <w:hyperlink r:id="rId75" w:anchor="art5" w:history="1">
        <w:r w:rsidRPr="008A4DC0">
          <w:rPr>
            <w:rFonts w:ascii="Book Antiqua" w:eastAsia="Times New Roman" w:hAnsi="Book Antiqua" w:cs="Arial"/>
            <w:color w:val="0000FF"/>
            <w:sz w:val="16"/>
            <w:szCs w:val="16"/>
            <w:u w:val="single"/>
            <w:lang w:eastAsia="pt-BR"/>
          </w:rPr>
          <w:t>(Revogado pela Lei nº 11.526, de 2007).</w:t>
        </w:r>
      </w:hyperlink>
    </w:p>
    <w:p w14:paraId="364B0DB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18"/>
      <w:bookmarkEnd w:id="46"/>
      <w:r w:rsidRPr="00DA227E">
        <w:rPr>
          <w:rFonts w:ascii="Book Antiqua" w:eastAsia="Times New Roman" w:hAnsi="Book Antiqua" w:cs="Arial"/>
          <w:sz w:val="19"/>
          <w:szCs w:val="19"/>
          <w:lang w:eastAsia="pt-BR"/>
        </w:rPr>
        <w:t>Art. 18. O Ministério do Planejamento, Orçamento e Gestão divulgará, no prazo de trinta dias a contar da publicação desta Lei, tabela estabelecendo as equivalências entre os Cargos Comissionados e Cargos Comissionados Técnicos previstos no Anexo II e os Cargos em Comissão do Grupo-Direção e Assessoramento Superiores – DAS, para efeito de aplicação de legislações específicas relativas à percepção de vantagens, de caráter remuneratório ou não, por servidores ou empregados públicos.</w:t>
      </w:r>
    </w:p>
    <w:p w14:paraId="7859A46E"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19"/>
      <w:bookmarkEnd w:id="47"/>
      <w:r w:rsidRPr="00DA227E">
        <w:rPr>
          <w:rFonts w:ascii="Book Antiqua" w:eastAsia="Times New Roman" w:hAnsi="Book Antiqua" w:cs="Arial"/>
          <w:sz w:val="19"/>
          <w:szCs w:val="19"/>
          <w:lang w:eastAsia="pt-BR"/>
        </w:rPr>
        <w:t xml:space="preserve">Art. 19. Mediante lei, poderão ser criados Quadro de Pessoal Específico, destinado, exclusivamente, à absorção de servidores públicos federais regidos pela </w:t>
      </w:r>
      <w:hyperlink r:id="rId76"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11 de dezembro de 1990</w:t>
        </w:r>
      </w:hyperlink>
      <w:r w:rsidRPr="00DA227E">
        <w:rPr>
          <w:rFonts w:ascii="Book Antiqua" w:eastAsia="Times New Roman" w:hAnsi="Book Antiqua" w:cs="Arial"/>
          <w:sz w:val="19"/>
          <w:szCs w:val="19"/>
          <w:lang w:eastAsia="pt-BR"/>
        </w:rPr>
        <w:t>, e Quadro de Pessoal em Extinção, destinado exclusivamente à absorção de empregados de empresas públicas federais liquidadas ou em processo de liquidação, regidos pelo regime celetista, que se encontrarem exercendo atividades a serem absorvidas pelas Agências.</w:t>
      </w:r>
    </w:p>
    <w:p w14:paraId="2205FB56"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9§1"/>
      <w:bookmarkEnd w:id="48"/>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 soma dos cargos ou empregos dos Quadros a que se refere este artigo não poderá exceder ao número de empregos que forem fixados para o Quadro de Pessoal Efetivo.</w:t>
      </w:r>
    </w:p>
    <w:p w14:paraId="5A87D0F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19§2"/>
      <w:bookmarkEnd w:id="49"/>
      <w:r w:rsidRPr="00DA227E">
        <w:rPr>
          <w:rFonts w:ascii="Book Antiqua" w:eastAsia="Times New Roman" w:hAnsi="Book Antiqua" w:cs="Arial"/>
          <w:sz w:val="19"/>
          <w:szCs w:val="19"/>
          <w:lang w:eastAsia="pt-BR"/>
        </w:rPr>
        <w:lastRenderedPageBreak/>
        <w: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Os Quadros de que trata o caput deste artigo têm caráter temporário, extinguindo-se as vagas neles alocadas, à medida que ocorrerem vacâncias.</w:t>
      </w:r>
    </w:p>
    <w:p w14:paraId="2768221E"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19§3"/>
      <w:bookmarkEnd w:id="50"/>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À medida que forem extintos os cargos ou empregos dos Quadros de que trata este artigo, é facultado à Agência o preenchimento de empregos de pessoal concursado para o Quadro de Pessoal Efetivo.</w:t>
      </w:r>
    </w:p>
    <w:p w14:paraId="60F1ADF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9§4"/>
      <w:bookmarkEnd w:id="51"/>
      <w:r w:rsidRPr="00DA227E">
        <w:rPr>
          <w:rFonts w:ascii="Book Antiqua" w:eastAsia="Times New Roman" w:hAnsi="Book Antiqua" w:cs="Arial"/>
          <w:sz w:val="19"/>
          <w:szCs w:val="19"/>
          <w:lang w:eastAsia="pt-BR"/>
        </w:rPr>
        <w:t>§ 4</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Se o quantitativo de cargos ou empregos dos Quadros de que trata este artigo for inferior ao Quadro de Pessoal Efetivo, é facultada à Agência a realização de concurso para preenchimento dos empregos excedentes.</w:t>
      </w:r>
    </w:p>
    <w:p w14:paraId="32AAD69C"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19§5"/>
      <w:bookmarkEnd w:id="52"/>
      <w:r w:rsidRPr="00DA227E">
        <w:rPr>
          <w:rFonts w:ascii="Book Antiqua" w:eastAsia="Times New Roman" w:hAnsi="Book Antiqua" w:cs="Arial"/>
          <w:sz w:val="19"/>
          <w:szCs w:val="19"/>
          <w:lang w:eastAsia="pt-BR"/>
        </w:rPr>
        <w:t>§ 5</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 ingresso no Quadro de Pessoal Específico será efetuado por redistribuição.</w:t>
      </w:r>
    </w:p>
    <w:p w14:paraId="5EF7F344"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19§6"/>
      <w:bookmarkEnd w:id="53"/>
      <w:r w:rsidRPr="00DA227E">
        <w:rPr>
          <w:rFonts w:ascii="Book Antiqua" w:eastAsia="Times New Roman" w:hAnsi="Book Antiqua" w:cs="Arial"/>
          <w:sz w:val="19"/>
          <w:szCs w:val="19"/>
          <w:lang w:eastAsia="pt-BR"/>
        </w:rPr>
        <w:t>§ 6</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 absorção de pessoal celetista no Quadro de Pessoal em Extinção não caracteriza rescisão contratual. </w:t>
      </w:r>
    </w:p>
    <w:p w14:paraId="4A7B6E62" w14:textId="11846D1E"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54" w:name="art20"/>
      <w:bookmarkEnd w:id="54"/>
      <w:r w:rsidRPr="008A4DC0">
        <w:rPr>
          <w:rFonts w:ascii="Book Antiqua" w:eastAsia="Times New Roman" w:hAnsi="Book Antiqua" w:cs="Arial"/>
          <w:sz w:val="16"/>
          <w:szCs w:val="16"/>
          <w:lang w:eastAsia="pt-BR"/>
        </w:rPr>
        <w:t xml:space="preserve">Art. 20. </w:t>
      </w:r>
      <w:hyperlink r:id="rId77"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C2862BB" w14:textId="54B210D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55" w:name="art21"/>
      <w:bookmarkEnd w:id="55"/>
      <w:r w:rsidRPr="008A4DC0">
        <w:rPr>
          <w:rFonts w:ascii="Book Antiqua" w:eastAsia="Times New Roman" w:hAnsi="Book Antiqua" w:cs="Arial"/>
          <w:sz w:val="16"/>
          <w:szCs w:val="16"/>
          <w:lang w:eastAsia="pt-BR"/>
        </w:rPr>
        <w:t xml:space="preserve">Art. 21. </w:t>
      </w:r>
      <w:hyperlink r:id="rId78"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4D32B1A" w14:textId="672D4626"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22"/>
      <w:bookmarkStart w:id="57" w:name="art22."/>
      <w:bookmarkEnd w:id="56"/>
      <w:bookmarkEnd w:id="57"/>
      <w:r w:rsidRPr="00DA227E">
        <w:rPr>
          <w:rFonts w:ascii="Book Antiqua" w:eastAsia="Times New Roman" w:hAnsi="Book Antiqua" w:cs="Arial"/>
          <w:sz w:val="19"/>
          <w:szCs w:val="19"/>
          <w:lang w:eastAsia="pt-BR"/>
        </w:rPr>
        <w:t>Art. 22.  Ficam as Agências autorizadas a custear as despesas com remoção e estada para os profissionais que, em virtude de nomeação para Cargos Comissionados de Direção, de Gerência Executiva e de Assessoria dos níveis CD I e II, CGE I, II, III e IV, CA I e II, e para os Cargos Comissionados Técnicos, nos níveis CCT V e IV, vierem a ter exercício em cidade diferente da de seu domicílio, conforme disposto em regulamento de cada Agência, observados os limites de valores estabelecidos para a Administração Pública Federal direta</w:t>
      </w:r>
      <w:r w:rsidRPr="008A4DC0">
        <w:rPr>
          <w:rFonts w:ascii="Book Antiqua" w:eastAsia="Times New Roman" w:hAnsi="Book Antiqua" w:cs="Arial"/>
          <w:sz w:val="16"/>
          <w:szCs w:val="16"/>
          <w:lang w:eastAsia="pt-BR"/>
        </w:rPr>
        <w:t xml:space="preserve">.    </w:t>
      </w:r>
      <w:hyperlink r:id="rId79" w:anchor="art72" w:history="1">
        <w:r w:rsidRPr="008A4DC0">
          <w:rPr>
            <w:rFonts w:ascii="Book Antiqua" w:eastAsia="Times New Roman" w:hAnsi="Book Antiqua" w:cs="Arial"/>
            <w:color w:val="0000FF"/>
            <w:sz w:val="16"/>
            <w:szCs w:val="16"/>
            <w:u w:val="single"/>
            <w:lang w:eastAsia="pt-BR"/>
          </w:rPr>
          <w:t>(Redação dada pela Medida Provisória nº 2.229-43, de 2001)</w:t>
        </w:r>
      </w:hyperlink>
    </w:p>
    <w:p w14:paraId="242954FF"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23"/>
      <w:bookmarkEnd w:id="58"/>
      <w:r w:rsidRPr="00DA227E">
        <w:rPr>
          <w:rFonts w:ascii="Book Antiqua" w:eastAsia="Times New Roman" w:hAnsi="Book Antiqua" w:cs="Arial"/>
          <w:sz w:val="19"/>
          <w:szCs w:val="19"/>
          <w:lang w:eastAsia="pt-BR"/>
        </w:rPr>
        <w:t>Art. 23. Os regulamentos próprios das Agências referidos nesta Lei serão aprovados por decisão da instância de deliberação superior de cada Autarquia, com ampla divulgação interna e publicação no Diário Oficial da União.</w:t>
      </w:r>
    </w:p>
    <w:p w14:paraId="65D941E2" w14:textId="2EE7D0A5"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59" w:name="art24"/>
      <w:bookmarkEnd w:id="59"/>
      <w:r w:rsidRPr="008A4DC0">
        <w:rPr>
          <w:rFonts w:ascii="Book Antiqua" w:eastAsia="Times New Roman" w:hAnsi="Book Antiqua" w:cs="Arial"/>
          <w:sz w:val="16"/>
          <w:szCs w:val="16"/>
          <w:lang w:eastAsia="pt-BR"/>
        </w:rPr>
        <w:t xml:space="preserve">Art. 24. </w:t>
      </w:r>
      <w:hyperlink r:id="rId80"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5AC1558A"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25"/>
      <w:bookmarkEnd w:id="60"/>
      <w:r w:rsidRPr="00DA227E">
        <w:rPr>
          <w:rFonts w:ascii="Book Antiqua" w:eastAsia="Times New Roman" w:hAnsi="Book Antiqua" w:cs="Arial"/>
          <w:sz w:val="19"/>
          <w:szCs w:val="19"/>
          <w:lang w:eastAsia="pt-BR"/>
        </w:rPr>
        <w:t>Art. 25. Os Quadros de Pessoal Efetivo e os quantitativos de Cargos Comissionados da Agência Nacional de Energia Elétrica – ANEEL, da Agência Nacional de Telecomunicações – ANATEL, da Agência Nacional do Petróleo – ANP, da Agência Nacional de Vigilância Sanitária – ANVS e da Agência Nacional de Saúde Suplementar – ANS são os constantes do Anexo I desta Lei.</w:t>
      </w:r>
    </w:p>
    <w:p w14:paraId="45FB7230"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26"/>
      <w:bookmarkEnd w:id="61"/>
      <w:r w:rsidRPr="00DA227E">
        <w:rPr>
          <w:rFonts w:ascii="Book Antiqua" w:eastAsia="Times New Roman" w:hAnsi="Book Antiqua" w:cs="Arial"/>
          <w:sz w:val="19"/>
          <w:szCs w:val="19"/>
          <w:lang w:eastAsia="pt-BR"/>
        </w:rPr>
        <w:t>Art. 26. As Agências Reguladoras já instaladas poderão, em caráter excepcional, prorrogar os contratos de trabalho temporários em vigor, por prazo máximo de vinte e quatro meses além daqueles previstos na legislação vigente, a partir do vencimento de cada contrato de trabalho.</w:t>
      </w:r>
    </w:p>
    <w:p w14:paraId="0F55ADEF" w14:textId="4D118C71"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62" w:name="art27"/>
      <w:bookmarkEnd w:id="62"/>
      <w:r w:rsidRPr="008A4DC0">
        <w:rPr>
          <w:rFonts w:ascii="Book Antiqua" w:eastAsia="Times New Roman" w:hAnsi="Book Antiqua" w:cs="Arial"/>
          <w:sz w:val="16"/>
          <w:szCs w:val="16"/>
          <w:lang w:eastAsia="pt-BR"/>
        </w:rPr>
        <w:t xml:space="preserve">Art. 27. </w:t>
      </w:r>
      <w:hyperlink r:id="rId81"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64FE5967"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28."/>
      <w:bookmarkEnd w:id="63"/>
      <w:r w:rsidRPr="00DA227E">
        <w:rPr>
          <w:rFonts w:ascii="Book Antiqua" w:eastAsia="Times New Roman" w:hAnsi="Book Antiqua" w:cs="Arial"/>
          <w:sz w:val="19"/>
          <w:szCs w:val="19"/>
          <w:lang w:eastAsia="pt-BR"/>
        </w:rPr>
        <w:t xml:space="preserve">Art. 28. Fica criado o Quadro de Pessoal Específico, integrado pelos servidores regidos pela </w:t>
      </w:r>
      <w:hyperlink r:id="rId82"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1990</w:t>
        </w:r>
      </w:hyperlink>
      <w:r w:rsidRPr="00DA227E">
        <w:rPr>
          <w:rFonts w:ascii="Book Antiqua" w:eastAsia="Times New Roman" w:hAnsi="Book Antiqua" w:cs="Arial"/>
          <w:sz w:val="19"/>
          <w:szCs w:val="19"/>
          <w:lang w:eastAsia="pt-BR"/>
        </w:rPr>
        <w:t>, que tenham sido redistribuídos para a ANVS por força de lei.</w:t>
      </w:r>
    </w:p>
    <w:p w14:paraId="0CB8AB5F" w14:textId="3545A6FD"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4" w:name="art28§1"/>
      <w:bookmarkEnd w:id="64"/>
      <w:r w:rsidRPr="008A4DC0">
        <w:rPr>
          <w:rFonts w:ascii="Book Antiqua" w:eastAsia="Times New Roman" w:hAnsi="Book Antiqua" w:cs="Arial"/>
          <w:sz w:val="16"/>
          <w:szCs w:val="16"/>
          <w:lang w:eastAsia="pt-BR"/>
        </w:rPr>
        <w:t>§ 1</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3" w:anchor="art80" w:history="1">
        <w:r w:rsidRPr="008A4DC0">
          <w:rPr>
            <w:rFonts w:ascii="Book Antiqua" w:eastAsia="Times New Roman" w:hAnsi="Book Antiqua" w:cs="Arial"/>
            <w:color w:val="0000FF"/>
            <w:sz w:val="16"/>
            <w:szCs w:val="16"/>
            <w:lang w:eastAsia="pt-BR"/>
          </w:rPr>
          <w:t>(</w:t>
        </w:r>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23932505" w14:textId="4C240CE1"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5" w:name="art28§2"/>
      <w:bookmarkEnd w:id="65"/>
      <w:r w:rsidRPr="008A4DC0">
        <w:rPr>
          <w:rFonts w:ascii="Book Antiqua" w:eastAsia="Times New Roman" w:hAnsi="Book Antiqua" w:cs="Arial"/>
          <w:sz w:val="16"/>
          <w:szCs w:val="16"/>
          <w:lang w:eastAsia="pt-BR"/>
        </w:rPr>
        <w:t>§ 2</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4" w:anchor="art80" w:history="1">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5EFFEB8F" w14:textId="1E0EECD5"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6" w:name="art28§3"/>
      <w:bookmarkEnd w:id="66"/>
      <w:r w:rsidRPr="008A4DC0">
        <w:rPr>
          <w:rFonts w:ascii="Book Antiqua" w:eastAsia="Times New Roman" w:hAnsi="Book Antiqua" w:cs="Arial"/>
          <w:sz w:val="16"/>
          <w:szCs w:val="16"/>
          <w:lang w:eastAsia="pt-BR"/>
        </w:rPr>
        <w:t>§ 3</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5" w:anchor="art80" w:history="1">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1AFCB660"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9"/>
      <w:bookmarkEnd w:id="67"/>
      <w:r w:rsidRPr="00DA227E">
        <w:rPr>
          <w:rFonts w:ascii="Book Antiqua" w:eastAsia="Times New Roman" w:hAnsi="Book Antiqua" w:cs="Arial"/>
          <w:sz w:val="19"/>
          <w:szCs w:val="19"/>
          <w:lang w:eastAsia="pt-BR"/>
        </w:rPr>
        <w:t>Art. 29. Fica criado, dentro do limite quantitativo do Quadro Efetivo da ANATEL, ANEEL, ANP e ANS, Quadro de Pessoal Específico a que se refere o art. 19, composto por servidores que tenham sido redistribuídos para as Agências até a data da promulgação desta Lei.</w:t>
      </w:r>
    </w:p>
    <w:p w14:paraId="4A7F895A" w14:textId="465266D6"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68" w:name="art30"/>
      <w:bookmarkEnd w:id="68"/>
      <w:r w:rsidRPr="008A4DC0">
        <w:rPr>
          <w:rFonts w:ascii="Book Antiqua" w:eastAsia="Times New Roman" w:hAnsi="Book Antiqua" w:cs="Arial"/>
          <w:sz w:val="16"/>
          <w:szCs w:val="16"/>
          <w:lang w:eastAsia="pt-BR"/>
        </w:rPr>
        <w:t xml:space="preserve">Art. 30. </w:t>
      </w:r>
      <w:hyperlink r:id="rId86" w:anchor="art37" w:history="1">
        <w:r w:rsidRPr="008A4DC0">
          <w:rPr>
            <w:rFonts w:ascii="Book Antiqua" w:eastAsia="Times New Roman" w:hAnsi="Book Antiqua" w:cs="Arial"/>
            <w:color w:val="0000FF"/>
            <w:sz w:val="16"/>
            <w:szCs w:val="16"/>
            <w:lang w:eastAsia="pt-BR"/>
          </w:rPr>
          <w:t>(</w:t>
        </w:r>
        <w:r w:rsidRPr="008A4DC0">
          <w:rPr>
            <w:rFonts w:ascii="Book Antiqua" w:eastAsia="Times New Roman" w:hAnsi="Book Antiqua" w:cs="Arial"/>
            <w:color w:val="0000FF"/>
            <w:sz w:val="16"/>
            <w:szCs w:val="16"/>
            <w:u w:val="single"/>
            <w:lang w:eastAsia="pt-BR"/>
          </w:rPr>
          <w:t>Revogado pela Lei nº 10.871, de 2004</w:t>
        </w:r>
        <w:r w:rsidRPr="008A4DC0">
          <w:rPr>
            <w:rFonts w:ascii="Book Antiqua" w:eastAsia="Times New Roman" w:hAnsi="Book Antiqua" w:cs="Arial"/>
            <w:color w:val="0000FF"/>
            <w:sz w:val="16"/>
            <w:szCs w:val="16"/>
            <w:lang w:eastAsia="pt-BR"/>
          </w:rPr>
          <w:t>)</w:t>
        </w:r>
      </w:hyperlink>
      <w:r w:rsidRPr="008A4DC0">
        <w:rPr>
          <w:rFonts w:ascii="Book Antiqua" w:eastAsia="Times New Roman" w:hAnsi="Book Antiqua" w:cs="Arial"/>
          <w:sz w:val="16"/>
          <w:szCs w:val="16"/>
          <w:lang w:eastAsia="pt-BR"/>
        </w:rPr>
        <w:t xml:space="preserve">  </w:t>
      </w:r>
    </w:p>
    <w:p w14:paraId="19C51252"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31"/>
      <w:bookmarkEnd w:id="69"/>
      <w:r w:rsidRPr="00DA227E">
        <w:rPr>
          <w:rFonts w:ascii="Book Antiqua" w:eastAsia="Times New Roman" w:hAnsi="Book Antiqua" w:cs="Arial"/>
          <w:sz w:val="19"/>
          <w:szCs w:val="19"/>
          <w:lang w:eastAsia="pt-BR"/>
        </w:rPr>
        <w:lastRenderedPageBreak/>
        <w:t>Art. 31. As Agências Reguladoras, no exercício de sua autonomia, poderão desenvolver sistemas próprios de administração de recursos humanos, inclusive cadastro e pagamento, sendo obrigatória a alimentação dos sistemas de informações mantidos pelo órgão central do Sistema de Pessoal Civil – SIPEC.</w:t>
      </w:r>
    </w:p>
    <w:p w14:paraId="385C9859" w14:textId="29B15A65"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32"/>
      <w:bookmarkEnd w:id="70"/>
      <w:r w:rsidRPr="008A4DC0">
        <w:rPr>
          <w:rFonts w:ascii="Book Antiqua" w:eastAsia="Times New Roman" w:hAnsi="Book Antiqua" w:cs="Arial"/>
          <w:sz w:val="16"/>
          <w:szCs w:val="16"/>
          <w:lang w:eastAsia="pt-BR"/>
        </w:rPr>
        <w:t>Art. 32.</w:t>
      </w:r>
      <w:r w:rsidR="008A4DC0" w:rsidRPr="008A4DC0">
        <w:rPr>
          <w:rFonts w:ascii="Book Antiqua" w:eastAsia="Times New Roman" w:hAnsi="Book Antiqua" w:cs="Arial"/>
          <w:sz w:val="16"/>
          <w:szCs w:val="16"/>
          <w:lang w:eastAsia="pt-BR"/>
        </w:rPr>
        <w:t xml:space="preserve"> </w:t>
      </w:r>
      <w:hyperlink r:id="rId87" w:anchor="art36" w:history="1">
        <w:r w:rsidR="008A4DC0" w:rsidRPr="008A4DC0">
          <w:rPr>
            <w:rStyle w:val="Hyperlink"/>
            <w:rFonts w:ascii="Book Antiqua" w:eastAsia="Times New Roman" w:hAnsi="Book Antiqua" w:cs="Arial"/>
            <w:sz w:val="16"/>
            <w:szCs w:val="16"/>
            <w:lang w:eastAsia="pt-BR"/>
          </w:rPr>
          <w:t>(Revogado pela Lei nº 14.724, de 2023)</w:t>
        </w:r>
      </w:hyperlink>
    </w:p>
    <w:p w14:paraId="534D6FE3" w14:textId="59D96065"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32p"/>
      <w:bookmarkEnd w:id="71"/>
      <w:r w:rsidRPr="00DA227E">
        <w:rPr>
          <w:rFonts w:ascii="Book Antiqua" w:eastAsia="Times New Roman" w:hAnsi="Book Antiqua" w:cs="Arial"/>
          <w:sz w:val="19"/>
          <w:szCs w:val="19"/>
          <w:lang w:eastAsia="pt-BR"/>
        </w:rPr>
        <w:t>Parágrafo único.</w:t>
      </w:r>
      <w:r w:rsidR="008A4DC0">
        <w:rPr>
          <w:rFonts w:ascii="Book Antiqua" w:eastAsia="Times New Roman" w:hAnsi="Book Antiqua" w:cs="Arial"/>
          <w:sz w:val="19"/>
          <w:szCs w:val="19"/>
          <w:lang w:eastAsia="pt-BR"/>
        </w:rPr>
        <w:t xml:space="preserve"> </w:t>
      </w:r>
      <w:hyperlink r:id="rId88" w:anchor="art36" w:history="1">
        <w:r w:rsidR="008A4DC0" w:rsidRPr="008A4DC0">
          <w:rPr>
            <w:rStyle w:val="Hyperlink"/>
            <w:rFonts w:ascii="Book Antiqua" w:eastAsia="Times New Roman" w:hAnsi="Book Antiqua" w:cs="Arial"/>
            <w:sz w:val="16"/>
            <w:szCs w:val="16"/>
            <w:lang w:eastAsia="pt-BR"/>
          </w:rPr>
          <w:t>(Revogado pela Lei nº 14.724, de 2023)</w:t>
        </w:r>
      </w:hyperlink>
    </w:p>
    <w:p w14:paraId="5CCA4456" w14:textId="623FF9F4"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72" w:name="art33"/>
      <w:bookmarkEnd w:id="72"/>
      <w:r w:rsidRPr="008A4DC0">
        <w:rPr>
          <w:rFonts w:ascii="Book Antiqua" w:eastAsia="Times New Roman" w:hAnsi="Book Antiqua" w:cs="Arial"/>
          <w:sz w:val="16"/>
          <w:szCs w:val="16"/>
          <w:lang w:eastAsia="pt-BR"/>
        </w:rPr>
        <w:t xml:space="preserve">Art. 33. </w:t>
      </w:r>
      <w:hyperlink r:id="rId89" w:anchor="art37" w:history="1">
        <w:r w:rsidRPr="008A4DC0">
          <w:rPr>
            <w:rFonts w:ascii="Book Antiqua" w:eastAsia="Times New Roman" w:hAnsi="Book Antiqua" w:cs="Arial"/>
            <w:color w:val="0000FF"/>
            <w:sz w:val="16"/>
            <w:szCs w:val="16"/>
            <w:u w:val="single"/>
            <w:lang w:eastAsia="pt-BR"/>
          </w:rPr>
          <w:t>(Revogado pela Lei nº 10.871, de 2004)</w:t>
        </w:r>
      </w:hyperlink>
    </w:p>
    <w:p w14:paraId="56AC6E28" w14:textId="4B64FA27"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73" w:name="art34"/>
      <w:bookmarkEnd w:id="73"/>
      <w:r w:rsidRPr="008A4DC0">
        <w:rPr>
          <w:rFonts w:ascii="Book Antiqua" w:eastAsia="Times New Roman" w:hAnsi="Book Antiqua" w:cs="Arial"/>
          <w:sz w:val="16"/>
          <w:szCs w:val="16"/>
          <w:lang w:eastAsia="pt-BR"/>
        </w:rPr>
        <w:t xml:space="preserve">Art. 34. </w:t>
      </w:r>
      <w:hyperlink r:id="rId90"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00AE959" w14:textId="77777777" w:rsidR="00EA51B0" w:rsidRPr="000253EE" w:rsidRDefault="00EA51B0" w:rsidP="00EA51B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35"/>
      <w:bookmarkEnd w:id="74"/>
      <w:r w:rsidRPr="000253EE">
        <w:rPr>
          <w:rFonts w:ascii="Book Antiqua" w:eastAsia="Times New Roman" w:hAnsi="Book Antiqua" w:cs="Arial"/>
          <w:sz w:val="18"/>
          <w:szCs w:val="18"/>
          <w:lang w:eastAsia="pt-BR"/>
        </w:rPr>
        <w:t xml:space="preserve">Art. 35. </w:t>
      </w:r>
      <w:hyperlink r:id="rId91" w:history="1">
        <w:r w:rsidRPr="000253EE">
          <w:rPr>
            <w:rFonts w:ascii="Book Antiqua" w:eastAsia="Times New Roman" w:hAnsi="Book Antiqua" w:cs="Arial"/>
            <w:color w:val="0000FF"/>
            <w:sz w:val="18"/>
            <w:szCs w:val="18"/>
            <w:u w:val="single"/>
            <w:lang w:eastAsia="pt-BR"/>
          </w:rPr>
          <w:t>(VETADO)</w:t>
        </w:r>
      </w:hyperlink>
    </w:p>
    <w:p w14:paraId="2DA6B5A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36"/>
      <w:bookmarkEnd w:id="75"/>
      <w:r w:rsidRPr="00DA227E">
        <w:rPr>
          <w:rFonts w:ascii="Book Antiqua" w:eastAsia="Times New Roman" w:hAnsi="Book Antiqua" w:cs="Arial"/>
          <w:sz w:val="19"/>
          <w:szCs w:val="19"/>
          <w:lang w:eastAsia="pt-BR"/>
        </w:rPr>
        <w:t xml:space="preserve">Art. 36. O caput do art. 24 da </w:t>
      </w:r>
      <w:hyperlink r:id="rId92"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9.472, de 16 de julho de 1997</w:t>
        </w:r>
      </w:hyperlink>
      <w:r w:rsidRPr="00DA227E">
        <w:rPr>
          <w:rFonts w:ascii="Book Antiqua" w:eastAsia="Times New Roman" w:hAnsi="Book Antiqua" w:cs="Arial"/>
          <w:sz w:val="19"/>
          <w:szCs w:val="19"/>
          <w:lang w:eastAsia="pt-BR"/>
        </w:rPr>
        <w:t xml:space="preserve">, passa a vigorar com a seguinte redação: </w:t>
      </w:r>
    </w:p>
    <w:p w14:paraId="6F92A11A" w14:textId="77777777" w:rsidR="00EA51B0" w:rsidRPr="00DA227E" w:rsidRDefault="00EA51B0" w:rsidP="00EA51B0">
      <w:pPr>
        <w:spacing w:beforeAutospacing="1" w:after="100" w:afterAutospacing="1" w:line="240" w:lineRule="auto"/>
        <w:jc w:val="both"/>
        <w:rPr>
          <w:rFonts w:ascii="Book Antiqua" w:eastAsia="Times New Roman" w:hAnsi="Book Antiqua" w:cs="Times New Roman"/>
          <w:sz w:val="19"/>
          <w:szCs w:val="19"/>
          <w:lang w:eastAsia="pt-BR"/>
        </w:rPr>
      </w:pPr>
      <w:hyperlink r:id="rId93" w:anchor="art24" w:history="1">
        <w:r w:rsidRPr="00DA227E">
          <w:rPr>
            <w:rFonts w:ascii="Book Antiqua" w:eastAsia="Times New Roman" w:hAnsi="Book Antiqua" w:cs="Arial"/>
            <w:color w:val="0000FF"/>
            <w:sz w:val="19"/>
            <w:szCs w:val="19"/>
            <w:u w:val="single"/>
            <w:lang w:eastAsia="pt-BR"/>
          </w:rPr>
          <w:t>"Art. 24.</w:t>
        </w:r>
      </w:hyperlink>
      <w:r w:rsidRPr="00DA227E">
        <w:rPr>
          <w:rFonts w:ascii="Book Antiqua" w:eastAsia="Times New Roman" w:hAnsi="Book Antiqua" w:cs="Arial"/>
          <w:sz w:val="19"/>
          <w:szCs w:val="19"/>
          <w:lang w:eastAsia="pt-BR"/>
        </w:rPr>
        <w:t xml:space="preserve"> O mandato dos membros do Conselho Diretor será de cinco anos."(NR)</w:t>
      </w:r>
    </w:p>
    <w:p w14:paraId="673B4473" w14:textId="77777777" w:rsidR="00EA51B0" w:rsidRPr="00DA227E" w:rsidRDefault="00EA51B0" w:rsidP="00EA51B0">
      <w:pPr>
        <w:spacing w:before="100" w:beforeAutospacing="1" w:after="100" w:afterAutospacing="1" w:line="240" w:lineRule="auto"/>
        <w:jc w:val="both"/>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w:t>
      </w:r>
    </w:p>
    <w:p w14:paraId="67BDE018" w14:textId="16F04F9F"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6" w:name="art37"/>
      <w:bookmarkEnd w:id="76"/>
      <w:r w:rsidRPr="003F3A87">
        <w:rPr>
          <w:rFonts w:ascii="Book Antiqua" w:eastAsia="Times New Roman" w:hAnsi="Book Antiqua" w:cs="Arial"/>
          <w:b/>
          <w:bCs/>
          <w:sz w:val="19"/>
          <w:szCs w:val="19"/>
          <w:highlight w:val="magenta"/>
          <w:lang w:eastAsia="pt-BR"/>
        </w:rPr>
        <w:t>Art. 37</w:t>
      </w:r>
      <w:r w:rsidRPr="00DA227E">
        <w:rPr>
          <w:rFonts w:ascii="Book Antiqua" w:eastAsia="Times New Roman" w:hAnsi="Book Antiqua" w:cs="Arial"/>
          <w:sz w:val="19"/>
          <w:szCs w:val="19"/>
          <w:lang w:eastAsia="pt-BR"/>
        </w:rPr>
        <w:t xml:space="preserve">. </w:t>
      </w:r>
      <w:r w:rsidRPr="003F3A87">
        <w:rPr>
          <w:rFonts w:ascii="Book Antiqua" w:eastAsia="Times New Roman" w:hAnsi="Book Antiqua" w:cs="Arial"/>
          <w:b/>
          <w:bCs/>
          <w:sz w:val="19"/>
          <w:szCs w:val="19"/>
          <w:lang w:eastAsia="pt-BR"/>
        </w:rPr>
        <w:t xml:space="preserve">A aquisição de bens e a contratação de serviços pelas Agências Reguladoras poderá se dar nas modalidades de consulta e pregão, observado o disposto nos </w:t>
      </w:r>
      <w:hyperlink r:id="rId94" w:anchor="art55" w:history="1">
        <w:proofErr w:type="spellStart"/>
        <w:r w:rsidRPr="003F3A87">
          <w:rPr>
            <w:rFonts w:ascii="Book Antiqua" w:eastAsia="Times New Roman" w:hAnsi="Book Antiqua" w:cs="Arial"/>
            <w:b/>
            <w:bCs/>
            <w:color w:val="0000FF"/>
            <w:sz w:val="19"/>
            <w:szCs w:val="19"/>
            <w:u w:val="single"/>
            <w:lang w:eastAsia="pt-BR"/>
          </w:rPr>
          <w:t>arts</w:t>
        </w:r>
        <w:proofErr w:type="spellEnd"/>
        <w:r w:rsidRPr="003F3A87">
          <w:rPr>
            <w:rFonts w:ascii="Book Antiqua" w:eastAsia="Times New Roman" w:hAnsi="Book Antiqua" w:cs="Arial"/>
            <w:b/>
            <w:bCs/>
            <w:color w:val="0000FF"/>
            <w:sz w:val="19"/>
            <w:szCs w:val="19"/>
            <w:u w:val="single"/>
            <w:lang w:eastAsia="pt-BR"/>
          </w:rPr>
          <w:t>. 55 a 58 da Lei n</w:t>
        </w:r>
        <w:r w:rsidRPr="003F3A87">
          <w:rPr>
            <w:rFonts w:ascii="Book Antiqua" w:eastAsia="Times New Roman" w:hAnsi="Book Antiqua" w:cs="Arial"/>
            <w:b/>
            <w:bCs/>
            <w:color w:val="0000FF"/>
            <w:sz w:val="19"/>
            <w:szCs w:val="19"/>
            <w:u w:val="single"/>
            <w:vertAlign w:val="superscript"/>
            <w:lang w:eastAsia="pt-BR"/>
          </w:rPr>
          <w:t>o</w:t>
        </w:r>
        <w:r w:rsidRPr="003F3A87">
          <w:rPr>
            <w:rFonts w:ascii="Book Antiqua" w:eastAsia="Times New Roman" w:hAnsi="Book Antiqua" w:cs="Arial"/>
            <w:b/>
            <w:bCs/>
            <w:color w:val="0000FF"/>
            <w:sz w:val="19"/>
            <w:szCs w:val="19"/>
            <w:u w:val="single"/>
            <w:lang w:eastAsia="pt-BR"/>
          </w:rPr>
          <w:t xml:space="preserve"> 9.472, de 1997</w:t>
        </w:r>
      </w:hyperlink>
      <w:r w:rsidRPr="003F3A87">
        <w:rPr>
          <w:rFonts w:ascii="Book Antiqua" w:eastAsia="Times New Roman" w:hAnsi="Book Antiqua" w:cs="Arial"/>
          <w:b/>
          <w:bCs/>
          <w:sz w:val="19"/>
          <w:szCs w:val="19"/>
          <w:lang w:eastAsia="pt-BR"/>
        </w:rPr>
        <w:t>, e nos termos de regulamento próprio</w:t>
      </w:r>
      <w:r w:rsidRPr="008A4DC0">
        <w:rPr>
          <w:rFonts w:ascii="Book Antiqua" w:eastAsia="Times New Roman" w:hAnsi="Book Antiqua" w:cs="Arial"/>
          <w:sz w:val="18"/>
          <w:szCs w:val="18"/>
          <w:lang w:eastAsia="pt-BR"/>
        </w:rPr>
        <w:t>.</w:t>
      </w:r>
      <w:r w:rsidR="003F3A87" w:rsidRPr="008A4DC0">
        <w:rPr>
          <w:rFonts w:ascii="Book Antiqua" w:eastAsia="Times New Roman" w:hAnsi="Book Antiqua" w:cs="Arial"/>
          <w:sz w:val="18"/>
          <w:szCs w:val="18"/>
          <w:lang w:eastAsia="pt-BR"/>
        </w:rPr>
        <w:t xml:space="preserve"> </w:t>
      </w:r>
      <w:r w:rsidR="003F3A87" w:rsidRPr="008A4DC0">
        <w:rPr>
          <w:rFonts w:ascii="Book Antiqua" w:hAnsi="Book Antiqua"/>
          <w:b/>
          <w:color w:val="FF0000"/>
          <w:sz w:val="16"/>
          <w:szCs w:val="16"/>
          <w:u w:val="single"/>
        </w:rPr>
        <w:t>(PGEAC-2017)</w:t>
      </w:r>
    </w:p>
    <w:p w14:paraId="7A4ADD4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37p"/>
      <w:bookmarkEnd w:id="77"/>
      <w:r w:rsidRPr="00DA227E">
        <w:rPr>
          <w:rFonts w:ascii="Book Antiqua" w:eastAsia="Times New Roman" w:hAnsi="Book Antiqua" w:cs="Arial"/>
          <w:sz w:val="19"/>
          <w:szCs w:val="19"/>
          <w:lang w:eastAsia="pt-BR"/>
        </w:rPr>
        <w:t>Parágrafo único. O disposto no caput não se aplica às contratações referentes a obras e serviços de engenharia, cujos procedimentos deverão observar as normas gerais de licitação e contratação para a Administração Pública.</w:t>
      </w:r>
    </w:p>
    <w:p w14:paraId="2517972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38"/>
      <w:bookmarkEnd w:id="78"/>
      <w:r w:rsidRPr="00DA227E">
        <w:rPr>
          <w:rFonts w:ascii="Book Antiqua" w:eastAsia="Times New Roman" w:hAnsi="Book Antiqua" w:cs="Arial"/>
          <w:sz w:val="19"/>
          <w:szCs w:val="19"/>
          <w:lang w:eastAsia="pt-BR"/>
        </w:rPr>
        <w:t>Art. 38. Esta Lei entra em vigor na data de sua publicação.</w:t>
      </w:r>
    </w:p>
    <w:p w14:paraId="150D9898"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39"/>
      <w:bookmarkEnd w:id="79"/>
      <w:r w:rsidRPr="00DA227E">
        <w:rPr>
          <w:rFonts w:ascii="Book Antiqua" w:eastAsia="Times New Roman" w:hAnsi="Book Antiqua" w:cs="Arial"/>
          <w:sz w:val="19"/>
          <w:szCs w:val="19"/>
          <w:lang w:eastAsia="pt-BR"/>
        </w:rPr>
        <w:t xml:space="preserve">Art. 39. Ficam revogados o </w:t>
      </w:r>
      <w:hyperlink r:id="rId95" w:anchor="art8" w:history="1">
        <w:r w:rsidRPr="00DA227E">
          <w:rPr>
            <w:rFonts w:ascii="Book Antiqua" w:eastAsia="Times New Roman" w:hAnsi="Book Antiqua" w:cs="Arial"/>
            <w:color w:val="0000FF"/>
            <w:sz w:val="19"/>
            <w:szCs w:val="19"/>
            <w:u w:val="single"/>
            <w:lang w:eastAsia="pt-BR"/>
          </w:rPr>
          <w:t>art. 8</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9.427, de 26 de dezembro de 1996</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96" w:anchor="12" w:history="1">
        <w:r w:rsidRPr="00DA227E">
          <w:rPr>
            <w:rFonts w:ascii="Book Antiqua" w:eastAsia="Times New Roman" w:hAnsi="Book Antiqua" w:cs="Arial"/>
            <w:color w:val="0000FF"/>
            <w:sz w:val="19"/>
            <w:szCs w:val="19"/>
            <w:u w:val="single"/>
            <w:lang w:eastAsia="pt-BR"/>
          </w:rPr>
          <w:t>12</w:t>
        </w:r>
      </w:hyperlink>
      <w:r w:rsidRPr="00DA227E">
        <w:rPr>
          <w:rFonts w:ascii="Book Antiqua" w:eastAsia="Times New Roman" w:hAnsi="Book Antiqua" w:cs="Arial"/>
          <w:sz w:val="19"/>
          <w:szCs w:val="19"/>
          <w:lang w:eastAsia="pt-BR"/>
        </w:rPr>
        <w:t xml:space="preserve">, </w:t>
      </w:r>
      <w:hyperlink r:id="rId97" w:anchor="13" w:history="1">
        <w:r w:rsidRPr="00DA227E">
          <w:rPr>
            <w:rFonts w:ascii="Book Antiqua" w:eastAsia="Times New Roman" w:hAnsi="Book Antiqua" w:cs="Arial"/>
            <w:color w:val="0000FF"/>
            <w:sz w:val="19"/>
            <w:szCs w:val="19"/>
            <w:u w:val="single"/>
            <w:lang w:eastAsia="pt-BR"/>
          </w:rPr>
          <w:t>13</w:t>
        </w:r>
      </w:hyperlink>
      <w:r w:rsidRPr="00DA227E">
        <w:rPr>
          <w:rFonts w:ascii="Book Antiqua" w:eastAsia="Times New Roman" w:hAnsi="Book Antiqua" w:cs="Arial"/>
          <w:sz w:val="19"/>
          <w:szCs w:val="19"/>
          <w:lang w:eastAsia="pt-BR"/>
        </w:rPr>
        <w:t xml:space="preserve">, </w:t>
      </w:r>
      <w:hyperlink r:id="rId98" w:anchor="14" w:history="1">
        <w:r w:rsidRPr="00DA227E">
          <w:rPr>
            <w:rFonts w:ascii="Book Antiqua" w:eastAsia="Times New Roman" w:hAnsi="Book Antiqua" w:cs="Arial"/>
            <w:color w:val="0000FF"/>
            <w:sz w:val="19"/>
            <w:szCs w:val="19"/>
            <w:u w:val="single"/>
            <w:lang w:eastAsia="pt-BR"/>
          </w:rPr>
          <w:t>14</w:t>
        </w:r>
      </w:hyperlink>
      <w:r w:rsidRPr="00DA227E">
        <w:rPr>
          <w:rFonts w:ascii="Book Antiqua" w:eastAsia="Times New Roman" w:hAnsi="Book Antiqua" w:cs="Arial"/>
          <w:sz w:val="19"/>
          <w:szCs w:val="19"/>
          <w:lang w:eastAsia="pt-BR"/>
        </w:rPr>
        <w:t xml:space="preserve">, </w:t>
      </w:r>
      <w:hyperlink r:id="rId99" w:anchor="26" w:history="1">
        <w:r w:rsidRPr="00DA227E">
          <w:rPr>
            <w:rFonts w:ascii="Book Antiqua" w:eastAsia="Times New Roman" w:hAnsi="Book Antiqua" w:cs="Arial"/>
            <w:color w:val="0000FF"/>
            <w:sz w:val="19"/>
            <w:szCs w:val="19"/>
            <w:u w:val="single"/>
            <w:lang w:eastAsia="pt-BR"/>
          </w:rPr>
          <w:t>26</w:t>
        </w:r>
      </w:hyperlink>
      <w:r w:rsidRPr="00DA227E">
        <w:rPr>
          <w:rFonts w:ascii="Book Antiqua" w:eastAsia="Times New Roman" w:hAnsi="Book Antiqua" w:cs="Arial"/>
          <w:sz w:val="19"/>
          <w:szCs w:val="19"/>
          <w:lang w:eastAsia="pt-BR"/>
        </w:rPr>
        <w:t xml:space="preserve">, </w:t>
      </w:r>
      <w:hyperlink r:id="rId100" w:anchor="28" w:history="1">
        <w:r w:rsidRPr="00DA227E">
          <w:rPr>
            <w:rFonts w:ascii="Book Antiqua" w:eastAsia="Times New Roman" w:hAnsi="Book Antiqua" w:cs="Arial"/>
            <w:color w:val="0000FF"/>
            <w:sz w:val="19"/>
            <w:szCs w:val="19"/>
            <w:u w:val="single"/>
            <w:lang w:eastAsia="pt-BR"/>
          </w:rPr>
          <w:t>28</w:t>
        </w:r>
      </w:hyperlink>
      <w:r w:rsidRPr="00DA227E">
        <w:rPr>
          <w:rFonts w:ascii="Book Antiqua" w:eastAsia="Times New Roman" w:hAnsi="Book Antiqua" w:cs="Arial"/>
          <w:sz w:val="19"/>
          <w:szCs w:val="19"/>
          <w:lang w:eastAsia="pt-BR"/>
        </w:rPr>
        <w:t xml:space="preserve"> e </w:t>
      </w:r>
      <w:hyperlink r:id="rId101" w:anchor="31" w:history="1">
        <w:r w:rsidRPr="00DA227E">
          <w:rPr>
            <w:rFonts w:ascii="Book Antiqua" w:eastAsia="Times New Roman" w:hAnsi="Book Antiqua" w:cs="Arial"/>
            <w:color w:val="0000FF"/>
            <w:sz w:val="19"/>
            <w:szCs w:val="19"/>
            <w:u w:val="single"/>
            <w:lang w:eastAsia="pt-BR"/>
          </w:rPr>
          <w:t>31</w:t>
        </w:r>
      </w:hyperlink>
      <w:r w:rsidRPr="00DA227E">
        <w:rPr>
          <w:rFonts w:ascii="Book Antiqua" w:eastAsia="Times New Roman" w:hAnsi="Book Antiqua" w:cs="Arial"/>
          <w:sz w:val="19"/>
          <w:szCs w:val="19"/>
          <w:lang w:eastAsia="pt-BR"/>
        </w:rPr>
        <w:t xml:space="preserve"> e os </w:t>
      </w:r>
      <w:hyperlink r:id="rId102" w:anchor="ane1" w:history="1">
        <w:r w:rsidRPr="00DA227E">
          <w:rPr>
            <w:rFonts w:ascii="Book Antiqua" w:eastAsia="Times New Roman" w:hAnsi="Book Antiqua" w:cs="Arial"/>
            <w:color w:val="0000FF"/>
            <w:sz w:val="19"/>
            <w:szCs w:val="19"/>
            <w:u w:val="single"/>
            <w:lang w:eastAsia="pt-BR"/>
          </w:rPr>
          <w:t>Anexos I</w:t>
        </w:r>
      </w:hyperlink>
      <w:r w:rsidRPr="00DA227E">
        <w:rPr>
          <w:rFonts w:ascii="Book Antiqua" w:eastAsia="Times New Roman" w:hAnsi="Book Antiqua" w:cs="Arial"/>
          <w:sz w:val="19"/>
          <w:szCs w:val="19"/>
          <w:lang w:eastAsia="pt-BR"/>
        </w:rPr>
        <w:t xml:space="preserve"> e </w:t>
      </w:r>
      <w:hyperlink r:id="rId103" w:anchor="ane2" w:history="1">
        <w:r w:rsidRPr="00DA227E">
          <w:rPr>
            <w:rFonts w:ascii="Book Antiqua" w:eastAsia="Times New Roman" w:hAnsi="Book Antiqua" w:cs="Arial"/>
            <w:color w:val="0000FF"/>
            <w:sz w:val="19"/>
            <w:szCs w:val="19"/>
            <w:u w:val="single"/>
            <w:lang w:eastAsia="pt-BR"/>
          </w:rPr>
          <w:t>II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9.472, de 16 de julho de 1997</w:t>
        </w:r>
      </w:hyperlink>
      <w:r w:rsidRPr="00DA227E">
        <w:rPr>
          <w:rFonts w:ascii="Book Antiqua" w:eastAsia="Times New Roman" w:hAnsi="Book Antiqua" w:cs="Arial"/>
          <w:sz w:val="19"/>
          <w:szCs w:val="19"/>
          <w:lang w:eastAsia="pt-BR"/>
        </w:rPr>
        <w:t xml:space="preserve">; o </w:t>
      </w:r>
      <w:hyperlink r:id="rId104" w:anchor="art13" w:history="1">
        <w:r w:rsidRPr="00DA227E">
          <w:rPr>
            <w:rFonts w:ascii="Book Antiqua" w:eastAsia="Times New Roman" w:hAnsi="Book Antiqua" w:cs="Arial"/>
            <w:color w:val="0000FF"/>
            <w:sz w:val="19"/>
            <w:szCs w:val="19"/>
            <w:u w:val="single"/>
            <w:lang w:eastAsia="pt-BR"/>
          </w:rPr>
          <w:t>art. 13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9.478, de 6 de agosto de 1997</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05" w:anchor="art35" w:history="1">
        <w:r w:rsidRPr="00DA227E">
          <w:rPr>
            <w:rFonts w:ascii="Book Antiqua" w:eastAsia="Times New Roman" w:hAnsi="Book Antiqua" w:cs="Arial"/>
            <w:color w:val="0000FF"/>
            <w:sz w:val="19"/>
            <w:szCs w:val="19"/>
            <w:u w:val="single"/>
            <w:lang w:eastAsia="pt-BR"/>
          </w:rPr>
          <w:t>35</w:t>
        </w:r>
      </w:hyperlink>
      <w:r w:rsidRPr="00DA227E">
        <w:rPr>
          <w:rFonts w:ascii="Book Antiqua" w:eastAsia="Times New Roman" w:hAnsi="Book Antiqua" w:cs="Arial"/>
          <w:sz w:val="19"/>
          <w:szCs w:val="19"/>
          <w:lang w:eastAsia="pt-BR"/>
        </w:rPr>
        <w:t xml:space="preserve"> e </w:t>
      </w:r>
      <w:hyperlink r:id="rId106" w:anchor="art36" w:history="1">
        <w:r w:rsidRPr="00DA227E">
          <w:rPr>
            <w:rFonts w:ascii="Book Antiqua" w:eastAsia="Times New Roman" w:hAnsi="Book Antiqua" w:cs="Arial"/>
            <w:color w:val="0000FF"/>
            <w:sz w:val="19"/>
            <w:szCs w:val="19"/>
            <w:u w:val="single"/>
            <w:lang w:eastAsia="pt-BR"/>
          </w:rPr>
          <w:t>36</w:t>
        </w:r>
      </w:hyperlink>
      <w:r w:rsidRPr="00DA227E">
        <w:rPr>
          <w:rFonts w:ascii="Book Antiqua" w:eastAsia="Times New Roman" w:hAnsi="Book Antiqua" w:cs="Arial"/>
          <w:sz w:val="19"/>
          <w:szCs w:val="19"/>
          <w:lang w:eastAsia="pt-BR"/>
        </w:rPr>
        <w:t xml:space="preserve">, o </w:t>
      </w:r>
      <w:hyperlink r:id="rId107" w:anchor="art37ii" w:history="1">
        <w:r w:rsidRPr="00DA227E">
          <w:rPr>
            <w:rFonts w:ascii="Book Antiqua" w:eastAsia="Times New Roman" w:hAnsi="Book Antiqua" w:cs="Arial"/>
            <w:color w:val="0000FF"/>
            <w:sz w:val="19"/>
            <w:szCs w:val="19"/>
            <w:u w:val="single"/>
            <w:lang w:eastAsia="pt-BR"/>
          </w:rPr>
          <w:t>inciso II e os parágrafos do art. 37</w:t>
        </w:r>
      </w:hyperlink>
      <w:r w:rsidRPr="00DA227E">
        <w:rPr>
          <w:rFonts w:ascii="Book Antiqua" w:eastAsia="Times New Roman" w:hAnsi="Book Antiqua" w:cs="Arial"/>
          <w:sz w:val="19"/>
          <w:szCs w:val="19"/>
          <w:lang w:eastAsia="pt-BR"/>
        </w:rPr>
        <w:t xml:space="preserve">, e o </w:t>
      </w:r>
      <w:hyperlink r:id="rId108" w:anchor="art60" w:history="1">
        <w:r w:rsidRPr="00DA227E">
          <w:rPr>
            <w:rFonts w:ascii="Book Antiqua" w:eastAsia="Times New Roman" w:hAnsi="Book Antiqua" w:cs="Arial"/>
            <w:color w:val="0000FF"/>
            <w:sz w:val="19"/>
            <w:szCs w:val="19"/>
            <w:u w:val="single"/>
            <w:lang w:eastAsia="pt-BR"/>
          </w:rPr>
          <w:t>art. 60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9.649, de 27 de maio de 1998</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09" w:anchor="18" w:history="1">
        <w:r w:rsidRPr="00DA227E">
          <w:rPr>
            <w:rFonts w:ascii="Book Antiqua" w:eastAsia="Times New Roman" w:hAnsi="Book Antiqua" w:cs="Arial"/>
            <w:color w:val="0000FF"/>
            <w:sz w:val="19"/>
            <w:szCs w:val="19"/>
            <w:u w:val="single"/>
            <w:lang w:eastAsia="pt-BR"/>
          </w:rPr>
          <w:t>18</w:t>
        </w:r>
      </w:hyperlink>
      <w:r w:rsidRPr="00DA227E">
        <w:rPr>
          <w:rFonts w:ascii="Book Antiqua" w:eastAsia="Times New Roman" w:hAnsi="Book Antiqua" w:cs="Arial"/>
          <w:sz w:val="19"/>
          <w:szCs w:val="19"/>
          <w:lang w:eastAsia="pt-BR"/>
        </w:rPr>
        <w:t xml:space="preserve">, </w:t>
      </w:r>
      <w:hyperlink r:id="rId110" w:anchor="34" w:history="1">
        <w:r w:rsidRPr="00DA227E">
          <w:rPr>
            <w:rFonts w:ascii="Book Antiqua" w:eastAsia="Times New Roman" w:hAnsi="Book Antiqua" w:cs="Arial"/>
            <w:color w:val="0000FF"/>
            <w:sz w:val="19"/>
            <w:szCs w:val="19"/>
            <w:u w:val="single"/>
            <w:lang w:eastAsia="pt-BR"/>
          </w:rPr>
          <w:t>34</w:t>
        </w:r>
      </w:hyperlink>
      <w:r w:rsidRPr="00DA227E">
        <w:rPr>
          <w:rFonts w:ascii="Book Antiqua" w:eastAsia="Times New Roman" w:hAnsi="Book Antiqua" w:cs="Arial"/>
          <w:sz w:val="19"/>
          <w:szCs w:val="19"/>
          <w:lang w:eastAsia="pt-BR"/>
        </w:rPr>
        <w:t xml:space="preserve"> e </w:t>
      </w:r>
      <w:hyperlink r:id="rId111" w:anchor="37" w:history="1">
        <w:r w:rsidRPr="00DA227E">
          <w:rPr>
            <w:rFonts w:ascii="Book Antiqua" w:eastAsia="Times New Roman" w:hAnsi="Book Antiqua" w:cs="Arial"/>
            <w:color w:val="0000FF"/>
            <w:sz w:val="19"/>
            <w:szCs w:val="19"/>
            <w:u w:val="single"/>
            <w:lang w:eastAsia="pt-BR"/>
          </w:rPr>
          <w:t>37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9.782, de 26 de janeiro de 1999</w:t>
        </w:r>
      </w:hyperlink>
      <w:r w:rsidRPr="00DA227E">
        <w:rPr>
          <w:rFonts w:ascii="Book Antiqua" w:eastAsia="Times New Roman" w:hAnsi="Book Antiqua" w:cs="Arial"/>
          <w:sz w:val="19"/>
          <w:szCs w:val="19"/>
          <w:lang w:eastAsia="pt-BR"/>
        </w:rPr>
        <w:t xml:space="preserve">; 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12" w:anchor="12" w:history="1">
        <w:r w:rsidRPr="00DA227E">
          <w:rPr>
            <w:rFonts w:ascii="Book Antiqua" w:eastAsia="Times New Roman" w:hAnsi="Book Antiqua" w:cs="Arial"/>
            <w:color w:val="0000FF"/>
            <w:sz w:val="19"/>
            <w:szCs w:val="19"/>
            <w:u w:val="single"/>
            <w:lang w:eastAsia="pt-BR"/>
          </w:rPr>
          <w:t>12</w:t>
        </w:r>
      </w:hyperlink>
      <w:r w:rsidRPr="00DA227E">
        <w:rPr>
          <w:rFonts w:ascii="Book Antiqua" w:eastAsia="Times New Roman" w:hAnsi="Book Antiqua" w:cs="Arial"/>
          <w:sz w:val="19"/>
          <w:szCs w:val="19"/>
          <w:lang w:eastAsia="pt-BR"/>
        </w:rPr>
        <w:t xml:space="preserve"> e</w:t>
      </w:r>
      <w:hyperlink r:id="rId113" w:anchor="27" w:history="1">
        <w:r w:rsidRPr="00DA227E">
          <w:rPr>
            <w:rFonts w:ascii="Book Antiqua" w:eastAsia="Times New Roman" w:hAnsi="Book Antiqua" w:cs="Arial"/>
            <w:color w:val="0000FF"/>
            <w:sz w:val="19"/>
            <w:szCs w:val="19"/>
            <w:u w:val="single"/>
            <w:lang w:eastAsia="pt-BR"/>
          </w:rPr>
          <w:t xml:space="preserve"> 27</w:t>
        </w:r>
      </w:hyperlink>
      <w:r w:rsidRPr="00DA227E">
        <w:rPr>
          <w:rFonts w:ascii="Book Antiqua" w:eastAsia="Times New Roman" w:hAnsi="Book Antiqua" w:cs="Arial"/>
          <w:sz w:val="19"/>
          <w:szCs w:val="19"/>
          <w:lang w:eastAsia="pt-BR"/>
        </w:rPr>
        <w:t xml:space="preserve"> e o </w:t>
      </w:r>
      <w:hyperlink r:id="rId114" w:anchor="ane1" w:history="1">
        <w:r w:rsidRPr="00DA227E">
          <w:rPr>
            <w:rFonts w:ascii="Book Antiqua" w:eastAsia="Times New Roman" w:hAnsi="Book Antiqua" w:cs="Arial"/>
            <w:color w:val="0000FF"/>
            <w:sz w:val="19"/>
            <w:szCs w:val="19"/>
            <w:u w:val="single"/>
            <w:lang w:eastAsia="pt-BR"/>
          </w:rPr>
          <w:t>Anexo I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9.961, de 28 de janeiro de 2000.</w:t>
        </w:r>
      </w:hyperlink>
    </w:p>
    <w:p w14:paraId="45A3BD42" w14:textId="77777777" w:rsidR="00EA51B0" w:rsidRPr="00DA227E" w:rsidRDefault="00EA51B0" w:rsidP="00EA51B0">
      <w:pPr>
        <w:spacing w:before="100" w:beforeAutospacing="1" w:after="100" w:afterAutospacing="1" w:line="240" w:lineRule="auto"/>
        <w:ind w:firstLine="525"/>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Brasília, 18 de julho de 2000; 179</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da Independência e 112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da República. </w:t>
      </w:r>
    </w:p>
    <w:p w14:paraId="35A0761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MARCO ANTONIO DE OLIVEIRA MACIEL</w:t>
      </w:r>
      <w:r w:rsidRPr="00DA227E">
        <w:rPr>
          <w:rFonts w:ascii="Book Antiqua" w:eastAsia="Times New Roman" w:hAnsi="Book Antiqua" w:cs="Arial"/>
          <w:sz w:val="19"/>
          <w:szCs w:val="19"/>
          <w:lang w:eastAsia="pt-BR"/>
        </w:rPr>
        <w:br/>
      </w:r>
      <w:r w:rsidRPr="00DA227E">
        <w:rPr>
          <w:rFonts w:ascii="Book Antiqua" w:eastAsia="Times New Roman" w:hAnsi="Book Antiqua" w:cs="Arial"/>
          <w:i/>
          <w:iCs/>
          <w:sz w:val="19"/>
          <w:szCs w:val="19"/>
          <w:lang w:eastAsia="pt-BR"/>
        </w:rPr>
        <w:t>José Gregori</w:t>
      </w:r>
      <w:r w:rsidRPr="00DA227E">
        <w:rPr>
          <w:rFonts w:ascii="Book Antiqua" w:eastAsia="Times New Roman" w:hAnsi="Book Antiqua" w:cs="Arial"/>
          <w:i/>
          <w:iCs/>
          <w:sz w:val="19"/>
          <w:szCs w:val="19"/>
          <w:lang w:eastAsia="pt-BR"/>
        </w:rPr>
        <w:br/>
        <w:t>Geraldo Magela da Cruz Quintão</w:t>
      </w:r>
      <w:r w:rsidRPr="00DA227E">
        <w:rPr>
          <w:rFonts w:ascii="Book Antiqua" w:eastAsia="Times New Roman" w:hAnsi="Book Antiqua" w:cs="Arial"/>
          <w:i/>
          <w:iCs/>
          <w:sz w:val="19"/>
          <w:szCs w:val="19"/>
          <w:lang w:eastAsia="pt-BR"/>
        </w:rPr>
        <w:br/>
        <w:t xml:space="preserve">Edward Joaquim Amadeo </w:t>
      </w:r>
      <w:proofErr w:type="spellStart"/>
      <w:r w:rsidRPr="00DA227E">
        <w:rPr>
          <w:rFonts w:ascii="Book Antiqua" w:eastAsia="Times New Roman" w:hAnsi="Book Antiqua" w:cs="Arial"/>
          <w:i/>
          <w:iCs/>
          <w:sz w:val="19"/>
          <w:szCs w:val="19"/>
          <w:lang w:eastAsia="pt-BR"/>
        </w:rPr>
        <w:t>Swaelen</w:t>
      </w:r>
      <w:proofErr w:type="spellEnd"/>
      <w:r w:rsidRPr="00DA227E">
        <w:rPr>
          <w:rFonts w:ascii="Book Antiqua" w:eastAsia="Times New Roman" w:hAnsi="Book Antiqua" w:cs="Arial"/>
          <w:i/>
          <w:iCs/>
          <w:sz w:val="19"/>
          <w:szCs w:val="19"/>
          <w:lang w:eastAsia="pt-BR"/>
        </w:rPr>
        <w:br/>
        <w:t>Alderico Jeferson da Silva Lima</w:t>
      </w:r>
      <w:r w:rsidRPr="00DA227E">
        <w:rPr>
          <w:rFonts w:ascii="Book Antiqua" w:eastAsia="Times New Roman" w:hAnsi="Book Antiqua" w:cs="Arial"/>
          <w:i/>
          <w:iCs/>
          <w:sz w:val="19"/>
          <w:szCs w:val="19"/>
          <w:lang w:eastAsia="pt-BR"/>
        </w:rPr>
        <w:br/>
        <w:t>José Serra</w:t>
      </w:r>
      <w:r w:rsidRPr="00DA227E">
        <w:rPr>
          <w:rFonts w:ascii="Book Antiqua" w:eastAsia="Times New Roman" w:hAnsi="Book Antiqua" w:cs="Arial"/>
          <w:i/>
          <w:iCs/>
          <w:sz w:val="19"/>
          <w:szCs w:val="19"/>
          <w:lang w:eastAsia="pt-BR"/>
        </w:rPr>
        <w:br/>
        <w:t>Rodolpho Tourinho Neto</w:t>
      </w:r>
      <w:r w:rsidRPr="00DA227E">
        <w:rPr>
          <w:rFonts w:ascii="Book Antiqua" w:eastAsia="Times New Roman" w:hAnsi="Book Antiqua" w:cs="Arial"/>
          <w:i/>
          <w:iCs/>
          <w:sz w:val="19"/>
          <w:szCs w:val="19"/>
          <w:lang w:eastAsia="pt-BR"/>
        </w:rPr>
        <w:br/>
        <w:t>Martus Tavares</w:t>
      </w:r>
      <w:r w:rsidRPr="00DA227E">
        <w:rPr>
          <w:rFonts w:ascii="Book Antiqua" w:eastAsia="Times New Roman" w:hAnsi="Book Antiqua" w:cs="Arial"/>
          <w:i/>
          <w:iCs/>
          <w:sz w:val="19"/>
          <w:szCs w:val="19"/>
          <w:lang w:eastAsia="pt-BR"/>
        </w:rPr>
        <w:br/>
        <w:t>Pedro Parente</w:t>
      </w:r>
    </w:p>
    <w:p w14:paraId="67DF973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color w:val="FF0000"/>
          <w:sz w:val="19"/>
          <w:szCs w:val="19"/>
          <w:lang w:eastAsia="pt-BR"/>
        </w:rPr>
        <w:t>Este texto não substitui o publicado no DOU de 19.7.2000</w:t>
      </w:r>
    </w:p>
    <w:p w14:paraId="07B8F5AC" w14:textId="77777777" w:rsidR="00EA51B0" w:rsidRPr="008A4DC0" w:rsidRDefault="00EA51B0" w:rsidP="00EA51B0">
      <w:pPr>
        <w:spacing w:before="100" w:beforeAutospacing="1" w:after="100" w:afterAutospacing="1" w:line="240" w:lineRule="auto"/>
        <w:jc w:val="center"/>
        <w:rPr>
          <w:rFonts w:ascii="Book Antiqua" w:eastAsia="Times New Roman" w:hAnsi="Book Antiqua" w:cs="Times New Roman"/>
          <w:sz w:val="16"/>
          <w:szCs w:val="16"/>
          <w:lang w:eastAsia="pt-BR"/>
        </w:rPr>
      </w:pPr>
      <w:bookmarkStart w:id="80" w:name="anexo1"/>
      <w:bookmarkEnd w:id="80"/>
      <w:r w:rsidRPr="00DA227E">
        <w:rPr>
          <w:rFonts w:ascii="Book Antiqua" w:eastAsia="Times New Roman" w:hAnsi="Book Antiqua" w:cs="Arial"/>
          <w:sz w:val="19"/>
          <w:szCs w:val="19"/>
          <w:lang w:eastAsia="pt-BR"/>
        </w:rPr>
        <w:t>ANEXO I</w:t>
      </w:r>
      <w:r w:rsidRPr="00DA227E">
        <w:rPr>
          <w:rFonts w:ascii="Book Antiqua" w:eastAsia="Times New Roman" w:hAnsi="Book Antiqua" w:cs="Arial"/>
          <w:sz w:val="19"/>
          <w:szCs w:val="19"/>
          <w:lang w:eastAsia="pt-BR"/>
        </w:rPr>
        <w:br/>
      </w:r>
      <w:hyperlink r:id="rId115" w:anchor="art24p" w:history="1">
        <w:r w:rsidRPr="008A4DC0">
          <w:rPr>
            <w:rFonts w:ascii="Book Antiqua" w:eastAsia="Times New Roman" w:hAnsi="Book Antiqua" w:cs="Arial"/>
            <w:color w:val="0000FF"/>
            <w:sz w:val="16"/>
            <w:szCs w:val="16"/>
            <w:u w:val="single"/>
            <w:lang w:eastAsia="pt-BR"/>
          </w:rPr>
          <w:t>(Vide Lei nº 10.871, de 2004)</w:t>
        </w:r>
      </w:hyperlink>
    </w:p>
    <w:p w14:paraId="5DB56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QUADROS DE PESSOAL EFETIVO E DE CARGOS COMISSIONADOS DAS</w:t>
      </w:r>
      <w:r w:rsidRPr="00DA227E">
        <w:rPr>
          <w:rFonts w:ascii="Book Antiqua" w:eastAsia="Times New Roman" w:hAnsi="Book Antiqua" w:cs="Arial"/>
          <w:sz w:val="19"/>
          <w:szCs w:val="19"/>
          <w:lang w:eastAsia="pt-BR"/>
        </w:rPr>
        <w:br/>
        <w:t>AGÊNCIAS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858"/>
        <w:gridCol w:w="1247"/>
        <w:gridCol w:w="1045"/>
        <w:gridCol w:w="729"/>
        <w:gridCol w:w="895"/>
        <w:gridCol w:w="714"/>
      </w:tblGrid>
      <w:tr w:rsidR="00EA51B0" w:rsidRPr="00DA227E" w14:paraId="72E7F167"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1471F59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PESSOAL EFETIVO</w:t>
            </w:r>
          </w:p>
        </w:tc>
      </w:tr>
      <w:tr w:rsidR="00EA51B0" w:rsidRPr="00DA227E" w14:paraId="765EC47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725022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EMPREGO</w:t>
            </w:r>
          </w:p>
        </w:tc>
        <w:tc>
          <w:tcPr>
            <w:tcW w:w="0" w:type="auto"/>
            <w:gridSpan w:val="5"/>
            <w:tcBorders>
              <w:top w:val="outset" w:sz="6" w:space="0" w:color="auto"/>
              <w:left w:val="outset" w:sz="6" w:space="0" w:color="auto"/>
              <w:bottom w:val="outset" w:sz="6" w:space="0" w:color="auto"/>
              <w:right w:val="outset" w:sz="6" w:space="0" w:color="auto"/>
            </w:tcBorders>
            <w:hideMark/>
          </w:tcPr>
          <w:p w14:paraId="71D0E7F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46D3C41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CA4FB9A"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5055171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6B63A68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68F81BF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1157043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2489D9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3CAD443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5166C5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Regulador</w:t>
            </w:r>
          </w:p>
        </w:tc>
        <w:tc>
          <w:tcPr>
            <w:tcW w:w="0" w:type="auto"/>
            <w:tcBorders>
              <w:top w:val="outset" w:sz="6" w:space="0" w:color="auto"/>
              <w:left w:val="outset" w:sz="6" w:space="0" w:color="auto"/>
              <w:bottom w:val="outset" w:sz="6" w:space="0" w:color="auto"/>
              <w:right w:val="outset" w:sz="6" w:space="0" w:color="auto"/>
            </w:tcBorders>
            <w:hideMark/>
          </w:tcPr>
          <w:p w14:paraId="0847121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598</w:t>
            </w:r>
          </w:p>
        </w:tc>
        <w:tc>
          <w:tcPr>
            <w:tcW w:w="0" w:type="auto"/>
            <w:tcBorders>
              <w:top w:val="outset" w:sz="6" w:space="0" w:color="auto"/>
              <w:left w:val="outset" w:sz="6" w:space="0" w:color="auto"/>
              <w:bottom w:val="outset" w:sz="6" w:space="0" w:color="auto"/>
              <w:right w:val="outset" w:sz="6" w:space="0" w:color="auto"/>
            </w:tcBorders>
            <w:hideMark/>
          </w:tcPr>
          <w:p w14:paraId="298E811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230</w:t>
            </w:r>
          </w:p>
        </w:tc>
        <w:tc>
          <w:tcPr>
            <w:tcW w:w="0" w:type="auto"/>
            <w:tcBorders>
              <w:top w:val="outset" w:sz="6" w:space="0" w:color="auto"/>
              <w:left w:val="outset" w:sz="6" w:space="0" w:color="auto"/>
              <w:bottom w:val="outset" w:sz="6" w:space="0" w:color="auto"/>
              <w:right w:val="outset" w:sz="6" w:space="0" w:color="auto"/>
            </w:tcBorders>
            <w:hideMark/>
          </w:tcPr>
          <w:p w14:paraId="5AFBC6D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436</w:t>
            </w:r>
          </w:p>
        </w:tc>
        <w:tc>
          <w:tcPr>
            <w:tcW w:w="0" w:type="auto"/>
            <w:tcBorders>
              <w:top w:val="outset" w:sz="6" w:space="0" w:color="auto"/>
              <w:left w:val="outset" w:sz="6" w:space="0" w:color="auto"/>
              <w:bottom w:val="outset" w:sz="6" w:space="0" w:color="auto"/>
              <w:right w:val="outset" w:sz="6" w:space="0" w:color="auto"/>
            </w:tcBorders>
            <w:hideMark/>
          </w:tcPr>
          <w:p w14:paraId="080824B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510</w:t>
            </w:r>
          </w:p>
        </w:tc>
        <w:tc>
          <w:tcPr>
            <w:tcW w:w="0" w:type="auto"/>
            <w:tcBorders>
              <w:top w:val="outset" w:sz="6" w:space="0" w:color="auto"/>
              <w:left w:val="outset" w:sz="6" w:space="0" w:color="auto"/>
              <w:bottom w:val="outset" w:sz="6" w:space="0" w:color="auto"/>
              <w:right w:val="outset" w:sz="6" w:space="0" w:color="auto"/>
            </w:tcBorders>
            <w:hideMark/>
          </w:tcPr>
          <w:p w14:paraId="3B761916"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340</w:t>
            </w:r>
          </w:p>
        </w:tc>
      </w:tr>
      <w:tr w:rsidR="00EA51B0" w:rsidRPr="00DA227E" w14:paraId="77752B4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E1E1EE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Analista de Suporte à Regulação</w:t>
            </w:r>
          </w:p>
        </w:tc>
        <w:tc>
          <w:tcPr>
            <w:tcW w:w="0" w:type="auto"/>
            <w:tcBorders>
              <w:top w:val="outset" w:sz="6" w:space="0" w:color="auto"/>
              <w:left w:val="outset" w:sz="6" w:space="0" w:color="auto"/>
              <w:bottom w:val="outset" w:sz="6" w:space="0" w:color="auto"/>
              <w:right w:val="outset" w:sz="6" w:space="0" w:color="auto"/>
            </w:tcBorders>
            <w:hideMark/>
          </w:tcPr>
          <w:p w14:paraId="4493B37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207</w:t>
            </w:r>
          </w:p>
        </w:tc>
        <w:tc>
          <w:tcPr>
            <w:tcW w:w="0" w:type="auto"/>
            <w:tcBorders>
              <w:top w:val="outset" w:sz="6" w:space="0" w:color="auto"/>
              <w:left w:val="outset" w:sz="6" w:space="0" w:color="auto"/>
              <w:bottom w:val="outset" w:sz="6" w:space="0" w:color="auto"/>
              <w:right w:val="outset" w:sz="6" w:space="0" w:color="auto"/>
            </w:tcBorders>
            <w:hideMark/>
          </w:tcPr>
          <w:p w14:paraId="7157F31A"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75</w:t>
            </w:r>
          </w:p>
        </w:tc>
        <w:tc>
          <w:tcPr>
            <w:tcW w:w="0" w:type="auto"/>
            <w:tcBorders>
              <w:top w:val="outset" w:sz="6" w:space="0" w:color="auto"/>
              <w:left w:val="outset" w:sz="6" w:space="0" w:color="auto"/>
              <w:bottom w:val="outset" w:sz="6" w:space="0" w:color="auto"/>
              <w:right w:val="outset" w:sz="6" w:space="0" w:color="auto"/>
            </w:tcBorders>
            <w:hideMark/>
          </w:tcPr>
          <w:p w14:paraId="561632B7"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114</w:t>
            </w:r>
          </w:p>
        </w:tc>
        <w:tc>
          <w:tcPr>
            <w:tcW w:w="0" w:type="auto"/>
            <w:tcBorders>
              <w:top w:val="outset" w:sz="6" w:space="0" w:color="auto"/>
              <w:left w:val="outset" w:sz="6" w:space="0" w:color="auto"/>
              <w:bottom w:val="outset" w:sz="6" w:space="0" w:color="auto"/>
              <w:right w:val="outset" w:sz="6" w:space="0" w:color="auto"/>
            </w:tcBorders>
            <w:hideMark/>
          </w:tcPr>
          <w:p w14:paraId="2CA48381"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174</w:t>
            </w:r>
          </w:p>
        </w:tc>
        <w:tc>
          <w:tcPr>
            <w:tcW w:w="0" w:type="auto"/>
            <w:tcBorders>
              <w:top w:val="outset" w:sz="6" w:space="0" w:color="auto"/>
              <w:left w:val="outset" w:sz="6" w:space="0" w:color="auto"/>
              <w:bottom w:val="outset" w:sz="6" w:space="0" w:color="auto"/>
              <w:right w:val="outset" w:sz="6" w:space="0" w:color="auto"/>
            </w:tcBorders>
            <w:hideMark/>
          </w:tcPr>
          <w:p w14:paraId="3E55AA5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95</w:t>
            </w:r>
          </w:p>
        </w:tc>
      </w:tr>
      <w:tr w:rsidR="00EA51B0" w:rsidRPr="00DA227E" w14:paraId="4BEC566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509B11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Procurador</w:t>
            </w:r>
          </w:p>
        </w:tc>
        <w:tc>
          <w:tcPr>
            <w:tcW w:w="0" w:type="auto"/>
            <w:tcBorders>
              <w:top w:val="outset" w:sz="6" w:space="0" w:color="auto"/>
              <w:left w:val="outset" w:sz="6" w:space="0" w:color="auto"/>
              <w:bottom w:val="outset" w:sz="6" w:space="0" w:color="auto"/>
              <w:right w:val="outset" w:sz="6" w:space="0" w:color="auto"/>
            </w:tcBorders>
            <w:hideMark/>
          </w:tcPr>
          <w:p w14:paraId="3FDC5E1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70</w:t>
            </w:r>
          </w:p>
        </w:tc>
        <w:tc>
          <w:tcPr>
            <w:tcW w:w="0" w:type="auto"/>
            <w:tcBorders>
              <w:top w:val="outset" w:sz="6" w:space="0" w:color="auto"/>
              <w:left w:val="outset" w:sz="6" w:space="0" w:color="auto"/>
              <w:bottom w:val="outset" w:sz="6" w:space="0" w:color="auto"/>
              <w:right w:val="outset" w:sz="6" w:space="0" w:color="auto"/>
            </w:tcBorders>
            <w:hideMark/>
          </w:tcPr>
          <w:p w14:paraId="041310F9"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A7EC7C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30</w:t>
            </w:r>
          </w:p>
        </w:tc>
        <w:tc>
          <w:tcPr>
            <w:tcW w:w="0" w:type="auto"/>
            <w:tcBorders>
              <w:top w:val="outset" w:sz="6" w:space="0" w:color="auto"/>
              <w:left w:val="outset" w:sz="6" w:space="0" w:color="auto"/>
              <w:bottom w:val="outset" w:sz="6" w:space="0" w:color="auto"/>
              <w:right w:val="outset" w:sz="6" w:space="0" w:color="auto"/>
            </w:tcBorders>
            <w:hideMark/>
          </w:tcPr>
          <w:p w14:paraId="1CC39E73"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40</w:t>
            </w:r>
          </w:p>
        </w:tc>
        <w:tc>
          <w:tcPr>
            <w:tcW w:w="0" w:type="auto"/>
            <w:tcBorders>
              <w:top w:val="outset" w:sz="6" w:space="0" w:color="auto"/>
              <w:left w:val="outset" w:sz="6" w:space="0" w:color="auto"/>
              <w:bottom w:val="outset" w:sz="6" w:space="0" w:color="auto"/>
              <w:right w:val="outset" w:sz="6" w:space="0" w:color="auto"/>
            </w:tcBorders>
            <w:hideMark/>
          </w:tcPr>
          <w:p w14:paraId="17A2643E"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r>
      <w:tr w:rsidR="00EA51B0" w:rsidRPr="00DA227E" w14:paraId="0CAEBE4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4BC340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Técnico em Regulação</w:t>
            </w:r>
          </w:p>
        </w:tc>
        <w:tc>
          <w:tcPr>
            <w:tcW w:w="0" w:type="auto"/>
            <w:tcBorders>
              <w:top w:val="outset" w:sz="6" w:space="0" w:color="auto"/>
              <w:left w:val="outset" w:sz="6" w:space="0" w:color="auto"/>
              <w:bottom w:val="outset" w:sz="6" w:space="0" w:color="auto"/>
              <w:right w:val="outset" w:sz="6" w:space="0" w:color="auto"/>
            </w:tcBorders>
            <w:hideMark/>
          </w:tcPr>
          <w:p w14:paraId="0325566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385</w:t>
            </w:r>
          </w:p>
        </w:tc>
        <w:tc>
          <w:tcPr>
            <w:tcW w:w="0" w:type="auto"/>
            <w:tcBorders>
              <w:top w:val="outset" w:sz="6" w:space="0" w:color="auto"/>
              <w:left w:val="outset" w:sz="6" w:space="0" w:color="auto"/>
              <w:bottom w:val="outset" w:sz="6" w:space="0" w:color="auto"/>
              <w:right w:val="outset" w:sz="6" w:space="0" w:color="auto"/>
            </w:tcBorders>
            <w:hideMark/>
          </w:tcPr>
          <w:p w14:paraId="4A715190"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7852E37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1EED617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13C1CBA9"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r w:rsidR="00EA51B0" w:rsidRPr="00DA227E" w14:paraId="5CA7007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6C77AB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Técnico de Suporte à Regulação</w:t>
            </w:r>
          </w:p>
        </w:tc>
        <w:tc>
          <w:tcPr>
            <w:tcW w:w="0" w:type="auto"/>
            <w:tcBorders>
              <w:top w:val="outset" w:sz="6" w:space="0" w:color="auto"/>
              <w:left w:val="outset" w:sz="6" w:space="0" w:color="auto"/>
              <w:bottom w:val="outset" w:sz="6" w:space="0" w:color="auto"/>
              <w:right w:val="outset" w:sz="6" w:space="0" w:color="auto"/>
            </w:tcBorders>
            <w:hideMark/>
          </w:tcPr>
          <w:p w14:paraId="4DBCC50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236</w:t>
            </w:r>
          </w:p>
        </w:tc>
        <w:tc>
          <w:tcPr>
            <w:tcW w:w="0" w:type="auto"/>
            <w:tcBorders>
              <w:top w:val="outset" w:sz="6" w:space="0" w:color="auto"/>
              <w:left w:val="outset" w:sz="6" w:space="0" w:color="auto"/>
              <w:bottom w:val="outset" w:sz="6" w:space="0" w:color="auto"/>
              <w:right w:val="outset" w:sz="6" w:space="0" w:color="auto"/>
            </w:tcBorders>
            <w:hideMark/>
          </w:tcPr>
          <w:p w14:paraId="5DDEAC7A"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28B9A7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77</w:t>
            </w:r>
          </w:p>
        </w:tc>
        <w:tc>
          <w:tcPr>
            <w:tcW w:w="0" w:type="auto"/>
            <w:tcBorders>
              <w:top w:val="outset" w:sz="6" w:space="0" w:color="auto"/>
              <w:left w:val="outset" w:sz="6" w:space="0" w:color="auto"/>
              <w:bottom w:val="outset" w:sz="6" w:space="0" w:color="auto"/>
              <w:right w:val="outset" w:sz="6" w:space="0" w:color="auto"/>
            </w:tcBorders>
            <w:hideMark/>
          </w:tcPr>
          <w:p w14:paraId="00B282E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5B54BB6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w:t>
            </w:r>
          </w:p>
        </w:tc>
      </w:tr>
      <w:tr w:rsidR="00EA51B0" w:rsidRPr="00DA227E" w14:paraId="74F2E2F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DC9BF8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TOTAL</w:t>
            </w:r>
          </w:p>
        </w:tc>
        <w:tc>
          <w:tcPr>
            <w:tcW w:w="0" w:type="auto"/>
            <w:tcBorders>
              <w:top w:val="outset" w:sz="6" w:space="0" w:color="auto"/>
              <w:left w:val="outset" w:sz="6" w:space="0" w:color="auto"/>
              <w:bottom w:val="outset" w:sz="6" w:space="0" w:color="auto"/>
              <w:right w:val="outset" w:sz="6" w:space="0" w:color="auto"/>
            </w:tcBorders>
            <w:hideMark/>
          </w:tcPr>
          <w:p w14:paraId="0FC67AC3"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1.496</w:t>
            </w:r>
          </w:p>
        </w:tc>
        <w:tc>
          <w:tcPr>
            <w:tcW w:w="0" w:type="auto"/>
            <w:tcBorders>
              <w:top w:val="outset" w:sz="6" w:space="0" w:color="auto"/>
              <w:left w:val="outset" w:sz="6" w:space="0" w:color="auto"/>
              <w:bottom w:val="outset" w:sz="6" w:space="0" w:color="auto"/>
              <w:right w:val="outset" w:sz="6" w:space="0" w:color="auto"/>
            </w:tcBorders>
            <w:hideMark/>
          </w:tcPr>
          <w:p w14:paraId="4C604BF4"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325</w:t>
            </w:r>
          </w:p>
        </w:tc>
        <w:tc>
          <w:tcPr>
            <w:tcW w:w="0" w:type="auto"/>
            <w:tcBorders>
              <w:top w:val="outset" w:sz="6" w:space="0" w:color="auto"/>
              <w:left w:val="outset" w:sz="6" w:space="0" w:color="auto"/>
              <w:bottom w:val="outset" w:sz="6" w:space="0" w:color="auto"/>
              <w:right w:val="outset" w:sz="6" w:space="0" w:color="auto"/>
            </w:tcBorders>
            <w:hideMark/>
          </w:tcPr>
          <w:p w14:paraId="254EA390"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657</w:t>
            </w:r>
          </w:p>
        </w:tc>
        <w:tc>
          <w:tcPr>
            <w:tcW w:w="0" w:type="auto"/>
            <w:tcBorders>
              <w:top w:val="outset" w:sz="6" w:space="0" w:color="auto"/>
              <w:left w:val="outset" w:sz="6" w:space="0" w:color="auto"/>
              <w:bottom w:val="outset" w:sz="6" w:space="0" w:color="auto"/>
              <w:right w:val="outset" w:sz="6" w:space="0" w:color="auto"/>
            </w:tcBorders>
            <w:hideMark/>
          </w:tcPr>
          <w:p w14:paraId="54E58F9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724</w:t>
            </w:r>
          </w:p>
        </w:tc>
        <w:tc>
          <w:tcPr>
            <w:tcW w:w="0" w:type="auto"/>
            <w:tcBorders>
              <w:top w:val="outset" w:sz="6" w:space="0" w:color="auto"/>
              <w:left w:val="outset" w:sz="6" w:space="0" w:color="auto"/>
              <w:bottom w:val="outset" w:sz="6" w:space="0" w:color="auto"/>
              <w:right w:val="outset" w:sz="6" w:space="0" w:color="auto"/>
            </w:tcBorders>
            <w:hideMark/>
          </w:tcPr>
          <w:p w14:paraId="05C1C017"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515</w:t>
            </w:r>
          </w:p>
        </w:tc>
      </w:tr>
    </w:tbl>
    <w:p w14:paraId="24FAB2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cargos comissionados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4FB5390E"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40B08A4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DIREÇÃO</w:t>
            </w:r>
          </w:p>
        </w:tc>
      </w:tr>
      <w:tr w:rsidR="00EA51B0" w:rsidRPr="00DA227E" w14:paraId="50DD042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5AAC9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0F9B38C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5156DA2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9F617CD"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00FBEB1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B75AB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4C4587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227E038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75ACC2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228D1F1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BFB9F7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CD I</w:t>
            </w:r>
          </w:p>
        </w:tc>
        <w:tc>
          <w:tcPr>
            <w:tcW w:w="0" w:type="auto"/>
            <w:tcBorders>
              <w:top w:val="outset" w:sz="6" w:space="0" w:color="auto"/>
              <w:left w:val="outset" w:sz="6" w:space="0" w:color="auto"/>
              <w:bottom w:val="outset" w:sz="6" w:space="0" w:color="auto"/>
              <w:right w:val="outset" w:sz="6" w:space="0" w:color="auto"/>
            </w:tcBorders>
            <w:hideMark/>
          </w:tcPr>
          <w:p w14:paraId="4F20C8B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37C1927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181D961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42147BB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26DA5F7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r>
      <w:tr w:rsidR="00EA51B0" w:rsidRPr="00DA227E" w14:paraId="01C7418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AEF6EE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CD II</w:t>
            </w:r>
          </w:p>
        </w:tc>
        <w:tc>
          <w:tcPr>
            <w:tcW w:w="0" w:type="auto"/>
            <w:tcBorders>
              <w:top w:val="outset" w:sz="6" w:space="0" w:color="auto"/>
              <w:left w:val="outset" w:sz="6" w:space="0" w:color="auto"/>
              <w:bottom w:val="outset" w:sz="6" w:space="0" w:color="auto"/>
              <w:right w:val="outset" w:sz="6" w:space="0" w:color="auto"/>
            </w:tcBorders>
            <w:hideMark/>
          </w:tcPr>
          <w:p w14:paraId="6E7F80A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2C7802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30A951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80748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6A6A0ED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r>
    </w:tbl>
    <w:p w14:paraId="542A2E4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6519CAD2"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713DA6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GERÊNCIA EXECUTIVA</w:t>
            </w:r>
          </w:p>
        </w:tc>
      </w:tr>
      <w:tr w:rsidR="00EA51B0" w:rsidRPr="00DA227E" w14:paraId="1BD1A22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986CD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3395FB2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4E5DA45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474DFF"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4E880B9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430DB5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715CA4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A2380A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0F0BAFA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480610B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976197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w:t>
            </w:r>
          </w:p>
        </w:tc>
        <w:tc>
          <w:tcPr>
            <w:tcW w:w="0" w:type="auto"/>
            <w:tcBorders>
              <w:top w:val="outset" w:sz="6" w:space="0" w:color="auto"/>
              <w:left w:val="outset" w:sz="6" w:space="0" w:color="auto"/>
              <w:bottom w:val="outset" w:sz="6" w:space="0" w:color="auto"/>
              <w:right w:val="outset" w:sz="6" w:space="0" w:color="auto"/>
            </w:tcBorders>
            <w:hideMark/>
          </w:tcPr>
          <w:p w14:paraId="42BC844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552ACC7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65F3C28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537BB8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4C5084D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r>
      <w:tr w:rsidR="00EA51B0" w:rsidRPr="00DA227E" w14:paraId="5C2C0E8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BBB1A3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II</w:t>
            </w:r>
          </w:p>
        </w:tc>
        <w:tc>
          <w:tcPr>
            <w:tcW w:w="0" w:type="auto"/>
            <w:tcBorders>
              <w:top w:val="outset" w:sz="6" w:space="0" w:color="auto"/>
              <w:left w:val="outset" w:sz="6" w:space="0" w:color="auto"/>
              <w:bottom w:val="outset" w:sz="6" w:space="0" w:color="auto"/>
              <w:right w:val="outset" w:sz="6" w:space="0" w:color="auto"/>
            </w:tcBorders>
            <w:hideMark/>
          </w:tcPr>
          <w:p w14:paraId="43E86C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469CBB2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05C580E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30</w:t>
            </w:r>
          </w:p>
        </w:tc>
        <w:tc>
          <w:tcPr>
            <w:tcW w:w="0" w:type="auto"/>
            <w:tcBorders>
              <w:top w:val="outset" w:sz="6" w:space="0" w:color="auto"/>
              <w:left w:val="outset" w:sz="6" w:space="0" w:color="auto"/>
              <w:bottom w:val="outset" w:sz="6" w:space="0" w:color="auto"/>
              <w:right w:val="outset" w:sz="6" w:space="0" w:color="auto"/>
            </w:tcBorders>
            <w:hideMark/>
          </w:tcPr>
          <w:p w14:paraId="04EE98F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506F62B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r>
      <w:tr w:rsidR="00EA51B0" w:rsidRPr="00DA227E" w14:paraId="71A3F8E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13551E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III</w:t>
            </w:r>
          </w:p>
        </w:tc>
        <w:tc>
          <w:tcPr>
            <w:tcW w:w="0" w:type="auto"/>
            <w:tcBorders>
              <w:top w:val="outset" w:sz="6" w:space="0" w:color="auto"/>
              <w:left w:val="outset" w:sz="6" w:space="0" w:color="auto"/>
              <w:bottom w:val="outset" w:sz="6" w:space="0" w:color="auto"/>
              <w:right w:val="outset" w:sz="6" w:space="0" w:color="auto"/>
            </w:tcBorders>
            <w:hideMark/>
          </w:tcPr>
          <w:p w14:paraId="1593684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52</w:t>
            </w:r>
          </w:p>
        </w:tc>
        <w:tc>
          <w:tcPr>
            <w:tcW w:w="0" w:type="auto"/>
            <w:tcBorders>
              <w:top w:val="outset" w:sz="6" w:space="0" w:color="auto"/>
              <w:left w:val="outset" w:sz="6" w:space="0" w:color="auto"/>
              <w:bottom w:val="outset" w:sz="6" w:space="0" w:color="auto"/>
              <w:right w:val="outset" w:sz="6" w:space="0" w:color="auto"/>
            </w:tcBorders>
            <w:hideMark/>
          </w:tcPr>
          <w:p w14:paraId="53152EF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6EB756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A89E2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48</w:t>
            </w:r>
          </w:p>
        </w:tc>
        <w:tc>
          <w:tcPr>
            <w:tcW w:w="0" w:type="auto"/>
            <w:tcBorders>
              <w:top w:val="outset" w:sz="6" w:space="0" w:color="auto"/>
              <w:left w:val="outset" w:sz="6" w:space="0" w:color="auto"/>
              <w:bottom w:val="outset" w:sz="6" w:space="0" w:color="auto"/>
              <w:right w:val="outset" w:sz="6" w:space="0" w:color="auto"/>
            </w:tcBorders>
            <w:hideMark/>
          </w:tcPr>
          <w:p w14:paraId="66C6BF4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w:t>
            </w:r>
          </w:p>
        </w:tc>
      </w:tr>
      <w:tr w:rsidR="00EA51B0" w:rsidRPr="00DA227E" w14:paraId="34CA98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A8FA88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IV</w:t>
            </w:r>
          </w:p>
        </w:tc>
        <w:tc>
          <w:tcPr>
            <w:tcW w:w="0" w:type="auto"/>
            <w:tcBorders>
              <w:top w:val="outset" w:sz="6" w:space="0" w:color="auto"/>
              <w:left w:val="outset" w:sz="6" w:space="0" w:color="auto"/>
              <w:bottom w:val="outset" w:sz="6" w:space="0" w:color="auto"/>
              <w:right w:val="outset" w:sz="6" w:space="0" w:color="auto"/>
            </w:tcBorders>
            <w:hideMark/>
          </w:tcPr>
          <w:p w14:paraId="344126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2680B7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2C8D328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3FD8D59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7C85D1B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5B470DC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21A7B916"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4FE8664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ASSESSORIA</w:t>
            </w:r>
          </w:p>
        </w:tc>
      </w:tr>
      <w:tr w:rsidR="00EA51B0" w:rsidRPr="00DA227E" w14:paraId="266C2BF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A7442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1938784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13E33AE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EE07915"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2491CAE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082119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78CA85C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C7AE16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612642F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5D1D7C2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F573C2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w:t>
            </w:r>
          </w:p>
        </w:tc>
        <w:tc>
          <w:tcPr>
            <w:tcW w:w="0" w:type="auto"/>
            <w:tcBorders>
              <w:top w:val="outset" w:sz="6" w:space="0" w:color="auto"/>
              <w:left w:val="outset" w:sz="6" w:space="0" w:color="auto"/>
              <w:bottom w:val="outset" w:sz="6" w:space="0" w:color="auto"/>
              <w:right w:val="outset" w:sz="6" w:space="0" w:color="auto"/>
            </w:tcBorders>
            <w:hideMark/>
          </w:tcPr>
          <w:p w14:paraId="20AAAF2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4F0D697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5093EA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559141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096328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r>
      <w:tr w:rsidR="00EA51B0" w:rsidRPr="00DA227E" w14:paraId="6D1B08E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F318BF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II</w:t>
            </w:r>
          </w:p>
        </w:tc>
        <w:tc>
          <w:tcPr>
            <w:tcW w:w="0" w:type="auto"/>
            <w:tcBorders>
              <w:top w:val="outset" w:sz="6" w:space="0" w:color="auto"/>
              <w:left w:val="outset" w:sz="6" w:space="0" w:color="auto"/>
              <w:bottom w:val="outset" w:sz="6" w:space="0" w:color="auto"/>
              <w:right w:val="outset" w:sz="6" w:space="0" w:color="auto"/>
            </w:tcBorders>
            <w:hideMark/>
          </w:tcPr>
          <w:p w14:paraId="3AD420E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76FE4B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w:t>
            </w:r>
          </w:p>
        </w:tc>
        <w:tc>
          <w:tcPr>
            <w:tcW w:w="0" w:type="auto"/>
            <w:tcBorders>
              <w:top w:val="outset" w:sz="6" w:space="0" w:color="auto"/>
              <w:left w:val="outset" w:sz="6" w:space="0" w:color="auto"/>
              <w:bottom w:val="outset" w:sz="6" w:space="0" w:color="auto"/>
              <w:right w:val="outset" w:sz="6" w:space="0" w:color="auto"/>
            </w:tcBorders>
            <w:hideMark/>
          </w:tcPr>
          <w:p w14:paraId="14B1B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w:t>
            </w:r>
          </w:p>
        </w:tc>
        <w:tc>
          <w:tcPr>
            <w:tcW w:w="0" w:type="auto"/>
            <w:tcBorders>
              <w:top w:val="outset" w:sz="6" w:space="0" w:color="auto"/>
              <w:left w:val="outset" w:sz="6" w:space="0" w:color="auto"/>
              <w:bottom w:val="outset" w:sz="6" w:space="0" w:color="auto"/>
              <w:right w:val="outset" w:sz="6" w:space="0" w:color="auto"/>
            </w:tcBorders>
            <w:hideMark/>
          </w:tcPr>
          <w:p w14:paraId="01FAEDC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1280AA8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r>
      <w:tr w:rsidR="00EA51B0" w:rsidRPr="00DA227E" w14:paraId="65E9E0C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32AE6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III</w:t>
            </w:r>
          </w:p>
        </w:tc>
        <w:tc>
          <w:tcPr>
            <w:tcW w:w="0" w:type="auto"/>
            <w:tcBorders>
              <w:top w:val="outset" w:sz="6" w:space="0" w:color="auto"/>
              <w:left w:val="outset" w:sz="6" w:space="0" w:color="auto"/>
              <w:bottom w:val="outset" w:sz="6" w:space="0" w:color="auto"/>
              <w:right w:val="outset" w:sz="6" w:space="0" w:color="auto"/>
            </w:tcBorders>
            <w:hideMark/>
          </w:tcPr>
          <w:p w14:paraId="5058E5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w:t>
            </w:r>
          </w:p>
        </w:tc>
        <w:tc>
          <w:tcPr>
            <w:tcW w:w="0" w:type="auto"/>
            <w:tcBorders>
              <w:top w:val="outset" w:sz="6" w:space="0" w:color="auto"/>
              <w:left w:val="outset" w:sz="6" w:space="0" w:color="auto"/>
              <w:bottom w:val="outset" w:sz="6" w:space="0" w:color="auto"/>
              <w:right w:val="outset" w:sz="6" w:space="0" w:color="auto"/>
            </w:tcBorders>
            <w:hideMark/>
          </w:tcPr>
          <w:p w14:paraId="7D6F21C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2B6F3DD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65A4084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60DEFF0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5861A94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6623924A"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35A716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ASSISTÊNCIA</w:t>
            </w:r>
          </w:p>
        </w:tc>
      </w:tr>
      <w:tr w:rsidR="00EA51B0" w:rsidRPr="00DA227E" w14:paraId="62E3374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DB0017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6435113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26E27BC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CCDB76"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6B0C25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4C1873D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612162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58C1A0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173D549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362EEF5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B4064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CAS I</w:t>
            </w:r>
          </w:p>
        </w:tc>
        <w:tc>
          <w:tcPr>
            <w:tcW w:w="0" w:type="auto"/>
            <w:tcBorders>
              <w:top w:val="outset" w:sz="6" w:space="0" w:color="auto"/>
              <w:left w:val="outset" w:sz="6" w:space="0" w:color="auto"/>
              <w:bottom w:val="outset" w:sz="6" w:space="0" w:color="auto"/>
              <w:right w:val="outset" w:sz="6" w:space="0" w:color="auto"/>
            </w:tcBorders>
            <w:hideMark/>
          </w:tcPr>
          <w:p w14:paraId="6A6151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3285F2D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57C2226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4DADE2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22CD39C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r w:rsidR="00EA51B0" w:rsidRPr="00DA227E" w14:paraId="20EFB3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A0F19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CAS II</w:t>
            </w:r>
          </w:p>
        </w:tc>
        <w:tc>
          <w:tcPr>
            <w:tcW w:w="0" w:type="auto"/>
            <w:tcBorders>
              <w:top w:val="outset" w:sz="6" w:space="0" w:color="auto"/>
              <w:left w:val="outset" w:sz="6" w:space="0" w:color="auto"/>
              <w:bottom w:val="outset" w:sz="6" w:space="0" w:color="auto"/>
              <w:right w:val="outset" w:sz="6" w:space="0" w:color="auto"/>
            </w:tcBorders>
            <w:hideMark/>
          </w:tcPr>
          <w:p w14:paraId="565FF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3BC8521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F030BD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2E8E5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3BC8C9B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26BC5E1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772F49DF"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237268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TÉCNICO</w:t>
            </w:r>
          </w:p>
        </w:tc>
      </w:tr>
      <w:tr w:rsidR="00EA51B0" w:rsidRPr="00DA227E" w14:paraId="761035B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C31D5B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4EDFAD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313A19F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6E946A8"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1E48761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CE65E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0CC8913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577BF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DEEE7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4997378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D02A47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V</w:t>
            </w:r>
          </w:p>
        </w:tc>
        <w:tc>
          <w:tcPr>
            <w:tcW w:w="0" w:type="auto"/>
            <w:tcBorders>
              <w:top w:val="outset" w:sz="6" w:space="0" w:color="auto"/>
              <w:left w:val="outset" w:sz="6" w:space="0" w:color="auto"/>
              <w:bottom w:val="outset" w:sz="6" w:space="0" w:color="auto"/>
              <w:right w:val="outset" w:sz="6" w:space="0" w:color="auto"/>
            </w:tcBorders>
            <w:hideMark/>
          </w:tcPr>
          <w:p w14:paraId="096D637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36</w:t>
            </w:r>
          </w:p>
        </w:tc>
        <w:tc>
          <w:tcPr>
            <w:tcW w:w="0" w:type="auto"/>
            <w:tcBorders>
              <w:top w:val="outset" w:sz="6" w:space="0" w:color="auto"/>
              <w:left w:val="outset" w:sz="6" w:space="0" w:color="auto"/>
              <w:bottom w:val="outset" w:sz="6" w:space="0" w:color="auto"/>
              <w:right w:val="outset" w:sz="6" w:space="0" w:color="auto"/>
            </w:tcBorders>
            <w:hideMark/>
          </w:tcPr>
          <w:p w14:paraId="448DC97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32</w:t>
            </w:r>
          </w:p>
        </w:tc>
        <w:tc>
          <w:tcPr>
            <w:tcW w:w="0" w:type="auto"/>
            <w:tcBorders>
              <w:top w:val="outset" w:sz="6" w:space="0" w:color="auto"/>
              <w:left w:val="outset" w:sz="6" w:space="0" w:color="auto"/>
              <w:bottom w:val="outset" w:sz="6" w:space="0" w:color="auto"/>
              <w:right w:val="outset" w:sz="6" w:space="0" w:color="auto"/>
            </w:tcBorders>
            <w:hideMark/>
          </w:tcPr>
          <w:p w14:paraId="0E75952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47</w:t>
            </w:r>
          </w:p>
        </w:tc>
        <w:tc>
          <w:tcPr>
            <w:tcW w:w="0" w:type="auto"/>
            <w:tcBorders>
              <w:top w:val="outset" w:sz="6" w:space="0" w:color="auto"/>
              <w:left w:val="outset" w:sz="6" w:space="0" w:color="auto"/>
              <w:bottom w:val="outset" w:sz="6" w:space="0" w:color="auto"/>
              <w:right w:val="outset" w:sz="6" w:space="0" w:color="auto"/>
            </w:tcBorders>
            <w:hideMark/>
          </w:tcPr>
          <w:p w14:paraId="4FE8776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w:t>
            </w:r>
          </w:p>
        </w:tc>
        <w:tc>
          <w:tcPr>
            <w:tcW w:w="0" w:type="auto"/>
            <w:tcBorders>
              <w:top w:val="outset" w:sz="6" w:space="0" w:color="auto"/>
              <w:left w:val="outset" w:sz="6" w:space="0" w:color="auto"/>
              <w:bottom w:val="outset" w:sz="6" w:space="0" w:color="auto"/>
              <w:right w:val="outset" w:sz="6" w:space="0" w:color="auto"/>
            </w:tcBorders>
            <w:hideMark/>
          </w:tcPr>
          <w:p w14:paraId="243969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w:t>
            </w:r>
          </w:p>
        </w:tc>
      </w:tr>
      <w:tr w:rsidR="00EA51B0" w:rsidRPr="00DA227E" w14:paraId="2C5EF42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93B478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IV</w:t>
            </w:r>
          </w:p>
        </w:tc>
        <w:tc>
          <w:tcPr>
            <w:tcW w:w="0" w:type="auto"/>
            <w:tcBorders>
              <w:top w:val="outset" w:sz="6" w:space="0" w:color="auto"/>
              <w:left w:val="outset" w:sz="6" w:space="0" w:color="auto"/>
              <w:bottom w:val="outset" w:sz="6" w:space="0" w:color="auto"/>
              <w:right w:val="outset" w:sz="6" w:space="0" w:color="auto"/>
            </w:tcBorders>
            <w:hideMark/>
          </w:tcPr>
          <w:p w14:paraId="023328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91</w:t>
            </w:r>
          </w:p>
        </w:tc>
        <w:tc>
          <w:tcPr>
            <w:tcW w:w="0" w:type="auto"/>
            <w:tcBorders>
              <w:top w:val="outset" w:sz="6" w:space="0" w:color="auto"/>
              <w:left w:val="outset" w:sz="6" w:space="0" w:color="auto"/>
              <w:bottom w:val="outset" w:sz="6" w:space="0" w:color="auto"/>
              <w:right w:val="outset" w:sz="6" w:space="0" w:color="auto"/>
            </w:tcBorders>
            <w:hideMark/>
          </w:tcPr>
          <w:p w14:paraId="7FB52E9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w:t>
            </w:r>
          </w:p>
        </w:tc>
        <w:tc>
          <w:tcPr>
            <w:tcW w:w="0" w:type="auto"/>
            <w:tcBorders>
              <w:top w:val="outset" w:sz="6" w:space="0" w:color="auto"/>
              <w:left w:val="outset" w:sz="6" w:space="0" w:color="auto"/>
              <w:bottom w:val="outset" w:sz="6" w:space="0" w:color="auto"/>
              <w:right w:val="outset" w:sz="6" w:space="0" w:color="auto"/>
            </w:tcBorders>
            <w:hideMark/>
          </w:tcPr>
          <w:p w14:paraId="64C9165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w:t>
            </w:r>
          </w:p>
        </w:tc>
        <w:tc>
          <w:tcPr>
            <w:tcW w:w="0" w:type="auto"/>
            <w:tcBorders>
              <w:top w:val="outset" w:sz="6" w:space="0" w:color="auto"/>
              <w:left w:val="outset" w:sz="6" w:space="0" w:color="auto"/>
              <w:bottom w:val="outset" w:sz="6" w:space="0" w:color="auto"/>
              <w:right w:val="outset" w:sz="6" w:space="0" w:color="auto"/>
            </w:tcBorders>
            <w:hideMark/>
          </w:tcPr>
          <w:p w14:paraId="116A32D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58</w:t>
            </w:r>
          </w:p>
        </w:tc>
        <w:tc>
          <w:tcPr>
            <w:tcW w:w="0" w:type="auto"/>
            <w:tcBorders>
              <w:top w:val="outset" w:sz="6" w:space="0" w:color="auto"/>
              <w:left w:val="outset" w:sz="6" w:space="0" w:color="auto"/>
              <w:bottom w:val="outset" w:sz="6" w:space="0" w:color="auto"/>
              <w:right w:val="outset" w:sz="6" w:space="0" w:color="auto"/>
            </w:tcBorders>
            <w:hideMark/>
          </w:tcPr>
          <w:p w14:paraId="322E11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70</w:t>
            </w:r>
          </w:p>
        </w:tc>
      </w:tr>
      <w:tr w:rsidR="00EA51B0" w:rsidRPr="00DA227E" w14:paraId="6E12CD5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1C8BA6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III</w:t>
            </w:r>
          </w:p>
        </w:tc>
        <w:tc>
          <w:tcPr>
            <w:tcW w:w="0" w:type="auto"/>
            <w:tcBorders>
              <w:top w:val="outset" w:sz="6" w:space="0" w:color="auto"/>
              <w:left w:val="outset" w:sz="6" w:space="0" w:color="auto"/>
              <w:bottom w:val="outset" w:sz="6" w:space="0" w:color="auto"/>
              <w:right w:val="outset" w:sz="6" w:space="0" w:color="auto"/>
            </w:tcBorders>
            <w:hideMark/>
          </w:tcPr>
          <w:p w14:paraId="1CA3090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96</w:t>
            </w:r>
          </w:p>
        </w:tc>
        <w:tc>
          <w:tcPr>
            <w:tcW w:w="0" w:type="auto"/>
            <w:tcBorders>
              <w:top w:val="outset" w:sz="6" w:space="0" w:color="auto"/>
              <w:left w:val="outset" w:sz="6" w:space="0" w:color="auto"/>
              <w:bottom w:val="outset" w:sz="6" w:space="0" w:color="auto"/>
              <w:right w:val="outset" w:sz="6" w:space="0" w:color="auto"/>
            </w:tcBorders>
            <w:hideMark/>
          </w:tcPr>
          <w:p w14:paraId="359D6F8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73CCC47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w:t>
            </w:r>
          </w:p>
        </w:tc>
        <w:tc>
          <w:tcPr>
            <w:tcW w:w="0" w:type="auto"/>
            <w:tcBorders>
              <w:top w:val="outset" w:sz="6" w:space="0" w:color="auto"/>
              <w:left w:val="outset" w:sz="6" w:space="0" w:color="auto"/>
              <w:bottom w:val="outset" w:sz="6" w:space="0" w:color="auto"/>
              <w:right w:val="outset" w:sz="6" w:space="0" w:color="auto"/>
            </w:tcBorders>
            <w:hideMark/>
          </w:tcPr>
          <w:p w14:paraId="119AFA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67</w:t>
            </w:r>
          </w:p>
        </w:tc>
        <w:tc>
          <w:tcPr>
            <w:tcW w:w="0" w:type="auto"/>
            <w:tcBorders>
              <w:top w:val="outset" w:sz="6" w:space="0" w:color="auto"/>
              <w:left w:val="outset" w:sz="6" w:space="0" w:color="auto"/>
              <w:bottom w:val="outset" w:sz="6" w:space="0" w:color="auto"/>
              <w:right w:val="outset" w:sz="6" w:space="0" w:color="auto"/>
            </w:tcBorders>
            <w:hideMark/>
          </w:tcPr>
          <w:p w14:paraId="0199385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r>
      <w:tr w:rsidR="00EA51B0" w:rsidRPr="00DA227E" w14:paraId="5719E01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25DB41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II</w:t>
            </w:r>
          </w:p>
        </w:tc>
        <w:tc>
          <w:tcPr>
            <w:tcW w:w="0" w:type="auto"/>
            <w:tcBorders>
              <w:top w:val="outset" w:sz="6" w:space="0" w:color="auto"/>
              <w:left w:val="outset" w:sz="6" w:space="0" w:color="auto"/>
              <w:bottom w:val="outset" w:sz="6" w:space="0" w:color="auto"/>
              <w:right w:val="outset" w:sz="6" w:space="0" w:color="auto"/>
            </w:tcBorders>
            <w:hideMark/>
          </w:tcPr>
          <w:p w14:paraId="3FD1CD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53</w:t>
            </w:r>
          </w:p>
        </w:tc>
        <w:tc>
          <w:tcPr>
            <w:tcW w:w="0" w:type="auto"/>
            <w:tcBorders>
              <w:top w:val="outset" w:sz="6" w:space="0" w:color="auto"/>
              <w:left w:val="outset" w:sz="6" w:space="0" w:color="auto"/>
              <w:bottom w:val="outset" w:sz="6" w:space="0" w:color="auto"/>
              <w:right w:val="outset" w:sz="6" w:space="0" w:color="auto"/>
            </w:tcBorders>
            <w:hideMark/>
          </w:tcPr>
          <w:p w14:paraId="6EC9C6E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4DE0F8C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4AB4577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80</w:t>
            </w:r>
          </w:p>
        </w:tc>
        <w:tc>
          <w:tcPr>
            <w:tcW w:w="0" w:type="auto"/>
            <w:tcBorders>
              <w:top w:val="outset" w:sz="6" w:space="0" w:color="auto"/>
              <w:left w:val="outset" w:sz="6" w:space="0" w:color="auto"/>
              <w:bottom w:val="outset" w:sz="6" w:space="0" w:color="auto"/>
              <w:right w:val="outset" w:sz="6" w:space="0" w:color="auto"/>
            </w:tcBorders>
            <w:hideMark/>
          </w:tcPr>
          <w:p w14:paraId="038D198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r>
      <w:tr w:rsidR="00EA51B0" w:rsidRPr="00DA227E" w14:paraId="7AD81FE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6B75A4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w:t>
            </w:r>
          </w:p>
        </w:tc>
        <w:tc>
          <w:tcPr>
            <w:tcW w:w="0" w:type="auto"/>
            <w:tcBorders>
              <w:top w:val="outset" w:sz="6" w:space="0" w:color="auto"/>
              <w:left w:val="outset" w:sz="6" w:space="0" w:color="auto"/>
              <w:bottom w:val="outset" w:sz="6" w:space="0" w:color="auto"/>
              <w:right w:val="outset" w:sz="6" w:space="0" w:color="auto"/>
            </w:tcBorders>
            <w:hideMark/>
          </w:tcPr>
          <w:p w14:paraId="130E3F6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63</w:t>
            </w:r>
          </w:p>
        </w:tc>
        <w:tc>
          <w:tcPr>
            <w:tcW w:w="0" w:type="auto"/>
            <w:tcBorders>
              <w:top w:val="outset" w:sz="6" w:space="0" w:color="auto"/>
              <w:left w:val="outset" w:sz="6" w:space="0" w:color="auto"/>
              <w:bottom w:val="outset" w:sz="6" w:space="0" w:color="auto"/>
              <w:right w:val="outset" w:sz="6" w:space="0" w:color="auto"/>
            </w:tcBorders>
            <w:hideMark/>
          </w:tcPr>
          <w:p w14:paraId="24A38A2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30F76F9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1F814FB3"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152</w:t>
            </w:r>
          </w:p>
        </w:tc>
        <w:tc>
          <w:tcPr>
            <w:tcW w:w="0" w:type="auto"/>
            <w:tcBorders>
              <w:top w:val="outset" w:sz="6" w:space="0" w:color="auto"/>
              <w:left w:val="outset" w:sz="6" w:space="0" w:color="auto"/>
              <w:bottom w:val="outset" w:sz="6" w:space="0" w:color="auto"/>
              <w:right w:val="outset" w:sz="6" w:space="0" w:color="auto"/>
            </w:tcBorders>
            <w:hideMark/>
          </w:tcPr>
          <w:p w14:paraId="3EDB36F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38</w:t>
            </w:r>
          </w:p>
        </w:tc>
      </w:tr>
    </w:tbl>
    <w:p w14:paraId="504DDF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1" w:name="anexo2"/>
      <w:bookmarkEnd w:id="81"/>
      <w:r w:rsidRPr="00DA227E">
        <w:rPr>
          <w:rFonts w:ascii="Book Antiqua" w:eastAsia="Times New Roman" w:hAnsi="Book Antiqua" w:cs="Arial"/>
          <w:strike/>
          <w:sz w:val="19"/>
          <w:szCs w:val="19"/>
          <w:lang w:eastAsia="pt-BR"/>
        </w:rPr>
        <w:t>ANEXO II</w:t>
      </w:r>
      <w:r w:rsidRPr="00DA227E">
        <w:rPr>
          <w:rFonts w:ascii="Book Antiqua" w:eastAsia="Times New Roman" w:hAnsi="Book Antiqua" w:cs="Arial"/>
          <w:sz w:val="19"/>
          <w:szCs w:val="19"/>
          <w:lang w:eastAsia="pt-BR"/>
        </w:rPr>
        <w:br/>
      </w:r>
      <w:hyperlink r:id="rId116" w:anchor="art5" w:history="1">
        <w:r w:rsidRPr="00DA227E">
          <w:rPr>
            <w:rFonts w:ascii="Book Antiqua" w:eastAsia="Times New Roman" w:hAnsi="Book Antiqua" w:cs="Arial"/>
            <w:strike/>
            <w:color w:val="0000FF"/>
            <w:sz w:val="19"/>
            <w:szCs w:val="19"/>
            <w:u w:val="single"/>
            <w:lang w:eastAsia="pt-BR"/>
          </w:rPr>
          <w:t>(Revogado pela Medida Provisória nº 375, de 2007)</w:t>
        </w:r>
      </w:hyperlink>
      <w:r w:rsidRPr="00DA227E">
        <w:rPr>
          <w:rFonts w:ascii="Book Antiqua" w:eastAsia="Times New Roman" w:hAnsi="Book Antiqua" w:cs="Times New Roman"/>
          <w:sz w:val="19"/>
          <w:szCs w:val="19"/>
          <w:lang w:eastAsia="pt-BR"/>
        </w:rPr>
        <w:br/>
      </w:r>
      <w:hyperlink r:id="rId117" w:anchor="art5" w:history="1">
        <w:r w:rsidRPr="00DA227E">
          <w:rPr>
            <w:rFonts w:ascii="Book Antiqua" w:eastAsia="Times New Roman" w:hAnsi="Book Antiqua" w:cs="Arial"/>
            <w:color w:val="0000FF"/>
            <w:sz w:val="19"/>
            <w:szCs w:val="19"/>
            <w:u w:val="single"/>
            <w:lang w:eastAsia="pt-BR"/>
          </w:rPr>
          <w:t>(Revogado pela Lei nº 11.526, de 2007).</w:t>
        </w:r>
      </w:hyperlink>
    </w:p>
    <w:p w14:paraId="56927C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QUADROS DE REMUNERAÇÃO DOS CARGOS COMISSIONADOS DE DIREÇÃO, GERÊNCIA EXECUTIVA, ASSESSORIA, ASSISTÊNCIA E TÉCNICO</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976"/>
        <w:gridCol w:w="4512"/>
      </w:tblGrid>
      <w:tr w:rsidR="00EA51B0" w:rsidRPr="00DA227E" w14:paraId="448440C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CB76D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CARGOS COMISSIONADOS</w:t>
            </w:r>
          </w:p>
        </w:tc>
        <w:tc>
          <w:tcPr>
            <w:tcW w:w="0" w:type="auto"/>
            <w:tcBorders>
              <w:top w:val="outset" w:sz="6" w:space="0" w:color="auto"/>
              <w:left w:val="outset" w:sz="6" w:space="0" w:color="auto"/>
              <w:bottom w:val="outset" w:sz="6" w:space="0" w:color="auto"/>
              <w:right w:val="outset" w:sz="6" w:space="0" w:color="auto"/>
            </w:tcBorders>
            <w:hideMark/>
          </w:tcPr>
          <w:p w14:paraId="33EA748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VALOR REMUNERATÓRIO (R$)</w:t>
            </w:r>
          </w:p>
        </w:tc>
      </w:tr>
      <w:tr w:rsidR="00EA51B0" w:rsidRPr="00DA227E" w14:paraId="137C98A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0B693F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CD I</w:t>
            </w:r>
          </w:p>
        </w:tc>
        <w:tc>
          <w:tcPr>
            <w:tcW w:w="0" w:type="auto"/>
            <w:tcBorders>
              <w:top w:val="outset" w:sz="6" w:space="0" w:color="auto"/>
              <w:left w:val="outset" w:sz="6" w:space="0" w:color="auto"/>
              <w:bottom w:val="outset" w:sz="6" w:space="0" w:color="auto"/>
              <w:right w:val="outset" w:sz="6" w:space="0" w:color="auto"/>
            </w:tcBorders>
            <w:hideMark/>
          </w:tcPr>
          <w:p w14:paraId="1757845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8.000,00</w:t>
            </w:r>
          </w:p>
        </w:tc>
      </w:tr>
      <w:tr w:rsidR="00EA51B0" w:rsidRPr="00DA227E" w14:paraId="5F15F6E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DF92E7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CD II</w:t>
            </w:r>
          </w:p>
        </w:tc>
        <w:tc>
          <w:tcPr>
            <w:tcW w:w="0" w:type="auto"/>
            <w:tcBorders>
              <w:top w:val="outset" w:sz="6" w:space="0" w:color="auto"/>
              <w:left w:val="outset" w:sz="6" w:space="0" w:color="auto"/>
              <w:bottom w:val="outset" w:sz="6" w:space="0" w:color="auto"/>
              <w:right w:val="outset" w:sz="6" w:space="0" w:color="auto"/>
            </w:tcBorders>
            <w:hideMark/>
          </w:tcPr>
          <w:p w14:paraId="4B783F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7.600,00</w:t>
            </w:r>
          </w:p>
        </w:tc>
      </w:tr>
      <w:tr w:rsidR="00EA51B0" w:rsidRPr="00DA227E" w14:paraId="625DB0F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8AE118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w:t>
            </w:r>
          </w:p>
        </w:tc>
        <w:tc>
          <w:tcPr>
            <w:tcW w:w="0" w:type="auto"/>
            <w:tcBorders>
              <w:top w:val="outset" w:sz="6" w:space="0" w:color="auto"/>
              <w:left w:val="outset" w:sz="6" w:space="0" w:color="auto"/>
              <w:bottom w:val="outset" w:sz="6" w:space="0" w:color="auto"/>
              <w:right w:val="outset" w:sz="6" w:space="0" w:color="auto"/>
            </w:tcBorders>
            <w:hideMark/>
          </w:tcPr>
          <w:p w14:paraId="78E41D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7.200,00</w:t>
            </w:r>
          </w:p>
        </w:tc>
      </w:tr>
      <w:tr w:rsidR="00EA51B0" w:rsidRPr="00DA227E" w14:paraId="182C4AD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F59FA4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II</w:t>
            </w:r>
          </w:p>
        </w:tc>
        <w:tc>
          <w:tcPr>
            <w:tcW w:w="0" w:type="auto"/>
            <w:tcBorders>
              <w:top w:val="outset" w:sz="6" w:space="0" w:color="auto"/>
              <w:left w:val="outset" w:sz="6" w:space="0" w:color="auto"/>
              <w:bottom w:val="outset" w:sz="6" w:space="0" w:color="auto"/>
              <w:right w:val="outset" w:sz="6" w:space="0" w:color="auto"/>
            </w:tcBorders>
            <w:hideMark/>
          </w:tcPr>
          <w:p w14:paraId="79E3186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6.400,00</w:t>
            </w:r>
          </w:p>
        </w:tc>
      </w:tr>
      <w:tr w:rsidR="00EA51B0" w:rsidRPr="00DA227E" w14:paraId="666CE2E5" w14:textId="77777777" w:rsidTr="00EA51B0">
        <w:trPr>
          <w:trHeight w:val="280"/>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3FD3B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III</w:t>
            </w:r>
          </w:p>
        </w:tc>
        <w:tc>
          <w:tcPr>
            <w:tcW w:w="0" w:type="auto"/>
            <w:tcBorders>
              <w:top w:val="outset" w:sz="6" w:space="0" w:color="auto"/>
              <w:left w:val="outset" w:sz="6" w:space="0" w:color="auto"/>
              <w:bottom w:val="outset" w:sz="6" w:space="0" w:color="auto"/>
              <w:right w:val="outset" w:sz="6" w:space="0" w:color="auto"/>
            </w:tcBorders>
            <w:hideMark/>
          </w:tcPr>
          <w:p w14:paraId="09AA54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6.000,00</w:t>
            </w:r>
          </w:p>
        </w:tc>
      </w:tr>
      <w:tr w:rsidR="00EA51B0" w:rsidRPr="00DA227E" w14:paraId="726E225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A49582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IV</w:t>
            </w:r>
          </w:p>
        </w:tc>
        <w:tc>
          <w:tcPr>
            <w:tcW w:w="0" w:type="auto"/>
            <w:tcBorders>
              <w:top w:val="outset" w:sz="6" w:space="0" w:color="auto"/>
              <w:left w:val="outset" w:sz="6" w:space="0" w:color="auto"/>
              <w:bottom w:val="outset" w:sz="6" w:space="0" w:color="auto"/>
              <w:right w:val="outset" w:sz="6" w:space="0" w:color="auto"/>
            </w:tcBorders>
            <w:hideMark/>
          </w:tcPr>
          <w:p w14:paraId="6AC714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4.000,00</w:t>
            </w:r>
          </w:p>
        </w:tc>
      </w:tr>
      <w:tr w:rsidR="00EA51B0" w:rsidRPr="00DA227E" w14:paraId="64C4FC8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628986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 I</w:t>
            </w:r>
          </w:p>
        </w:tc>
        <w:tc>
          <w:tcPr>
            <w:tcW w:w="0" w:type="auto"/>
            <w:tcBorders>
              <w:top w:val="outset" w:sz="6" w:space="0" w:color="auto"/>
              <w:left w:val="outset" w:sz="6" w:space="0" w:color="auto"/>
              <w:bottom w:val="outset" w:sz="6" w:space="0" w:color="auto"/>
              <w:right w:val="outset" w:sz="6" w:space="0" w:color="auto"/>
            </w:tcBorders>
            <w:hideMark/>
          </w:tcPr>
          <w:p w14:paraId="5E6BB32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6.400,00</w:t>
            </w:r>
          </w:p>
        </w:tc>
      </w:tr>
      <w:tr w:rsidR="00EA51B0" w:rsidRPr="00DA227E" w14:paraId="2ECAAF7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183ED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 xml:space="preserve">CA II </w:t>
            </w:r>
          </w:p>
        </w:tc>
        <w:tc>
          <w:tcPr>
            <w:tcW w:w="0" w:type="auto"/>
            <w:tcBorders>
              <w:top w:val="outset" w:sz="6" w:space="0" w:color="auto"/>
              <w:left w:val="outset" w:sz="6" w:space="0" w:color="auto"/>
              <w:bottom w:val="outset" w:sz="6" w:space="0" w:color="auto"/>
              <w:right w:val="outset" w:sz="6" w:space="0" w:color="auto"/>
            </w:tcBorders>
            <w:hideMark/>
          </w:tcPr>
          <w:p w14:paraId="6130F8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6.000,00</w:t>
            </w:r>
          </w:p>
        </w:tc>
      </w:tr>
      <w:tr w:rsidR="00EA51B0" w:rsidRPr="00DA227E" w14:paraId="4605A50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0BAE68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 III</w:t>
            </w:r>
          </w:p>
        </w:tc>
        <w:tc>
          <w:tcPr>
            <w:tcW w:w="0" w:type="auto"/>
            <w:tcBorders>
              <w:top w:val="outset" w:sz="6" w:space="0" w:color="auto"/>
              <w:left w:val="outset" w:sz="6" w:space="0" w:color="auto"/>
              <w:bottom w:val="outset" w:sz="6" w:space="0" w:color="auto"/>
              <w:right w:val="outset" w:sz="6" w:space="0" w:color="auto"/>
            </w:tcBorders>
            <w:hideMark/>
          </w:tcPr>
          <w:p w14:paraId="0D2B025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1.800,00</w:t>
            </w:r>
          </w:p>
        </w:tc>
      </w:tr>
      <w:tr w:rsidR="00EA51B0" w:rsidRPr="00DA227E" w14:paraId="015C034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198430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CAS I</w:t>
            </w:r>
          </w:p>
        </w:tc>
        <w:tc>
          <w:tcPr>
            <w:tcW w:w="0" w:type="auto"/>
            <w:tcBorders>
              <w:top w:val="outset" w:sz="6" w:space="0" w:color="auto"/>
              <w:left w:val="outset" w:sz="6" w:space="0" w:color="auto"/>
              <w:bottom w:val="outset" w:sz="6" w:space="0" w:color="auto"/>
              <w:right w:val="outset" w:sz="6" w:space="0" w:color="auto"/>
            </w:tcBorders>
            <w:hideMark/>
          </w:tcPr>
          <w:p w14:paraId="29501C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1.500,00</w:t>
            </w:r>
          </w:p>
        </w:tc>
      </w:tr>
      <w:tr w:rsidR="00EA51B0" w:rsidRPr="00DA227E" w14:paraId="45B5E37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F7AF0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CAS II</w:t>
            </w:r>
          </w:p>
        </w:tc>
        <w:tc>
          <w:tcPr>
            <w:tcW w:w="0" w:type="auto"/>
            <w:tcBorders>
              <w:top w:val="outset" w:sz="6" w:space="0" w:color="auto"/>
              <w:left w:val="outset" w:sz="6" w:space="0" w:color="auto"/>
              <w:bottom w:val="outset" w:sz="6" w:space="0" w:color="auto"/>
              <w:right w:val="outset" w:sz="6" w:space="0" w:color="auto"/>
            </w:tcBorders>
            <w:hideMark/>
          </w:tcPr>
          <w:p w14:paraId="5602D5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1.300,00</w:t>
            </w:r>
          </w:p>
        </w:tc>
      </w:tr>
      <w:tr w:rsidR="00EA51B0" w:rsidRPr="00DA227E" w14:paraId="0E11807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DE34B3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V</w:t>
            </w:r>
          </w:p>
        </w:tc>
        <w:tc>
          <w:tcPr>
            <w:tcW w:w="0" w:type="auto"/>
            <w:tcBorders>
              <w:top w:val="outset" w:sz="6" w:space="0" w:color="auto"/>
              <w:left w:val="outset" w:sz="6" w:space="0" w:color="auto"/>
              <w:bottom w:val="outset" w:sz="6" w:space="0" w:color="auto"/>
              <w:right w:val="outset" w:sz="6" w:space="0" w:color="auto"/>
            </w:tcBorders>
            <w:hideMark/>
          </w:tcPr>
          <w:p w14:paraId="43C8EBF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1.521,00</w:t>
            </w:r>
          </w:p>
        </w:tc>
      </w:tr>
      <w:tr w:rsidR="00EA51B0" w:rsidRPr="00DA227E" w14:paraId="043F522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079C98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IV</w:t>
            </w:r>
          </w:p>
        </w:tc>
        <w:tc>
          <w:tcPr>
            <w:tcW w:w="0" w:type="auto"/>
            <w:tcBorders>
              <w:top w:val="outset" w:sz="6" w:space="0" w:color="auto"/>
              <w:left w:val="outset" w:sz="6" w:space="0" w:color="auto"/>
              <w:bottom w:val="outset" w:sz="6" w:space="0" w:color="auto"/>
              <w:right w:val="outset" w:sz="6" w:space="0" w:color="auto"/>
            </w:tcBorders>
            <w:hideMark/>
          </w:tcPr>
          <w:p w14:paraId="6B35A67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1.111,50</w:t>
            </w:r>
          </w:p>
        </w:tc>
      </w:tr>
      <w:tr w:rsidR="00EA51B0" w:rsidRPr="00DA227E" w14:paraId="508F723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C3FB45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III</w:t>
            </w:r>
          </w:p>
        </w:tc>
        <w:tc>
          <w:tcPr>
            <w:tcW w:w="0" w:type="auto"/>
            <w:tcBorders>
              <w:top w:val="outset" w:sz="6" w:space="0" w:color="auto"/>
              <w:left w:val="outset" w:sz="6" w:space="0" w:color="auto"/>
              <w:bottom w:val="outset" w:sz="6" w:space="0" w:color="auto"/>
              <w:right w:val="outset" w:sz="6" w:space="0" w:color="auto"/>
            </w:tcBorders>
            <w:hideMark/>
          </w:tcPr>
          <w:p w14:paraId="02F6C92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669,50</w:t>
            </w:r>
          </w:p>
        </w:tc>
      </w:tr>
      <w:tr w:rsidR="00EA51B0" w:rsidRPr="00DA227E" w14:paraId="4E663CC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A1DD02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II</w:t>
            </w:r>
          </w:p>
        </w:tc>
        <w:tc>
          <w:tcPr>
            <w:tcW w:w="0" w:type="auto"/>
            <w:tcBorders>
              <w:top w:val="outset" w:sz="6" w:space="0" w:color="auto"/>
              <w:left w:val="outset" w:sz="6" w:space="0" w:color="auto"/>
              <w:bottom w:val="outset" w:sz="6" w:space="0" w:color="auto"/>
              <w:right w:val="outset" w:sz="6" w:space="0" w:color="auto"/>
            </w:tcBorders>
            <w:hideMark/>
          </w:tcPr>
          <w:p w14:paraId="54C616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590,20</w:t>
            </w:r>
          </w:p>
        </w:tc>
      </w:tr>
      <w:tr w:rsidR="00EA51B0" w:rsidRPr="00DA227E" w14:paraId="1110BFE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337350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w:t>
            </w:r>
          </w:p>
        </w:tc>
        <w:tc>
          <w:tcPr>
            <w:tcW w:w="0" w:type="auto"/>
            <w:tcBorders>
              <w:top w:val="outset" w:sz="6" w:space="0" w:color="auto"/>
              <w:left w:val="outset" w:sz="6" w:space="0" w:color="auto"/>
              <w:bottom w:val="outset" w:sz="6" w:space="0" w:color="auto"/>
              <w:right w:val="outset" w:sz="6" w:space="0" w:color="auto"/>
            </w:tcBorders>
            <w:hideMark/>
          </w:tcPr>
          <w:p w14:paraId="37FA1BF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522,60</w:t>
            </w:r>
          </w:p>
        </w:tc>
      </w:tr>
    </w:tbl>
    <w:p w14:paraId="4A9FF37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2" w:name="anexo3"/>
      <w:bookmarkEnd w:id="82"/>
      <w:r w:rsidRPr="00DA227E">
        <w:rPr>
          <w:rFonts w:ascii="Book Antiqua" w:eastAsia="Times New Roman" w:hAnsi="Book Antiqua" w:cs="Arial"/>
          <w:sz w:val="19"/>
          <w:szCs w:val="19"/>
          <w:lang w:eastAsia="pt-BR"/>
        </w:rPr>
        <w:t>ANEXO III</w:t>
      </w:r>
    </w:p>
    <w:p w14:paraId="754AF1B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LIMITES DE SALÁRIO PARA OS EMPREGOS PÚBLICOS</w:t>
      </w:r>
      <w:r w:rsidRPr="00DA227E">
        <w:rPr>
          <w:rFonts w:ascii="Book Antiqua" w:eastAsia="Times New Roman" w:hAnsi="Book Antiqua" w:cs="Arial"/>
          <w:sz w:val="19"/>
          <w:szCs w:val="19"/>
          <w:lang w:eastAsia="pt-BR"/>
        </w:rPr>
        <w:br/>
        <w:t>DAS AGÊNCIAS REGULADORAS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91"/>
        <w:gridCol w:w="3368"/>
        <w:gridCol w:w="3429"/>
      </w:tblGrid>
      <w:tr w:rsidR="00EA51B0" w:rsidRPr="00DA227E" w14:paraId="6394640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727039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Níveis</w:t>
            </w:r>
          </w:p>
        </w:tc>
        <w:tc>
          <w:tcPr>
            <w:tcW w:w="0" w:type="auto"/>
            <w:tcBorders>
              <w:top w:val="outset" w:sz="6" w:space="0" w:color="auto"/>
              <w:left w:val="outset" w:sz="6" w:space="0" w:color="auto"/>
              <w:bottom w:val="outset" w:sz="6" w:space="0" w:color="auto"/>
              <w:right w:val="outset" w:sz="6" w:space="0" w:color="auto"/>
            </w:tcBorders>
            <w:hideMark/>
          </w:tcPr>
          <w:p w14:paraId="0EC2A90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Valor mínimo (R$)</w:t>
            </w:r>
          </w:p>
        </w:tc>
        <w:tc>
          <w:tcPr>
            <w:tcW w:w="0" w:type="auto"/>
            <w:tcBorders>
              <w:top w:val="outset" w:sz="6" w:space="0" w:color="auto"/>
              <w:left w:val="outset" w:sz="6" w:space="0" w:color="auto"/>
              <w:bottom w:val="outset" w:sz="6" w:space="0" w:color="auto"/>
              <w:right w:val="outset" w:sz="6" w:space="0" w:color="auto"/>
            </w:tcBorders>
            <w:hideMark/>
          </w:tcPr>
          <w:p w14:paraId="5CDB493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Valor máximo (R$)</w:t>
            </w:r>
          </w:p>
        </w:tc>
      </w:tr>
      <w:tr w:rsidR="00EA51B0" w:rsidRPr="00DA227E" w14:paraId="4AC322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ECE17FD"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Superior</w:t>
            </w:r>
          </w:p>
        </w:tc>
        <w:tc>
          <w:tcPr>
            <w:tcW w:w="0" w:type="auto"/>
            <w:tcBorders>
              <w:top w:val="outset" w:sz="6" w:space="0" w:color="auto"/>
              <w:left w:val="outset" w:sz="6" w:space="0" w:color="auto"/>
              <w:bottom w:val="outset" w:sz="6" w:space="0" w:color="auto"/>
              <w:right w:val="outset" w:sz="6" w:space="0" w:color="auto"/>
            </w:tcBorders>
            <w:hideMark/>
          </w:tcPr>
          <w:p w14:paraId="537B2EA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1.990,00</w:t>
            </w:r>
          </w:p>
        </w:tc>
        <w:tc>
          <w:tcPr>
            <w:tcW w:w="0" w:type="auto"/>
            <w:tcBorders>
              <w:top w:val="outset" w:sz="6" w:space="0" w:color="auto"/>
              <w:left w:val="outset" w:sz="6" w:space="0" w:color="auto"/>
              <w:bottom w:val="outset" w:sz="6" w:space="0" w:color="auto"/>
              <w:right w:val="outset" w:sz="6" w:space="0" w:color="auto"/>
            </w:tcBorders>
            <w:hideMark/>
          </w:tcPr>
          <w:p w14:paraId="37B8E2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7.100,00</w:t>
            </w:r>
          </w:p>
        </w:tc>
      </w:tr>
      <w:tr w:rsidR="00EA51B0" w:rsidRPr="00DA227E" w14:paraId="42C429B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B0D405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Médio</w:t>
            </w:r>
          </w:p>
        </w:tc>
        <w:tc>
          <w:tcPr>
            <w:tcW w:w="0" w:type="auto"/>
            <w:tcBorders>
              <w:top w:val="outset" w:sz="6" w:space="0" w:color="auto"/>
              <w:left w:val="outset" w:sz="6" w:space="0" w:color="auto"/>
              <w:bottom w:val="outset" w:sz="6" w:space="0" w:color="auto"/>
              <w:right w:val="outset" w:sz="6" w:space="0" w:color="auto"/>
            </w:tcBorders>
            <w:hideMark/>
          </w:tcPr>
          <w:p w14:paraId="066A03A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514,00</w:t>
            </w:r>
          </w:p>
        </w:tc>
        <w:tc>
          <w:tcPr>
            <w:tcW w:w="0" w:type="auto"/>
            <w:tcBorders>
              <w:top w:val="outset" w:sz="6" w:space="0" w:color="auto"/>
              <w:left w:val="outset" w:sz="6" w:space="0" w:color="auto"/>
              <w:bottom w:val="outset" w:sz="6" w:space="0" w:color="auto"/>
              <w:right w:val="outset" w:sz="6" w:space="0" w:color="auto"/>
            </w:tcBorders>
            <w:hideMark/>
          </w:tcPr>
          <w:p w14:paraId="2C1BD4E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3.300,00</w:t>
            </w:r>
          </w:p>
        </w:tc>
      </w:tr>
    </w:tbl>
    <w:p w14:paraId="7A8226D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3" w:name="anexo4"/>
      <w:bookmarkEnd w:id="83"/>
      <w:r w:rsidRPr="00DA227E">
        <w:rPr>
          <w:rFonts w:ascii="Book Antiqua" w:eastAsia="Times New Roman" w:hAnsi="Book Antiqua" w:cs="Arial"/>
          <w:sz w:val="19"/>
          <w:szCs w:val="19"/>
          <w:lang w:eastAsia="pt-BR"/>
        </w:rPr>
        <w:t>ANEXO IV</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736"/>
        <w:gridCol w:w="3752"/>
      </w:tblGrid>
      <w:tr w:rsidR="00EA51B0" w:rsidRPr="00DA227E" w14:paraId="5FC3AD49" w14:textId="77777777" w:rsidTr="00EA51B0">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E19685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TABELA SALARIAL – NÍVEL MÉDIO</w:t>
            </w:r>
            <w:r w:rsidRPr="00DA227E">
              <w:rPr>
                <w:rFonts w:ascii="Book Antiqua" w:eastAsia="Times New Roman" w:hAnsi="Book Antiqua" w:cs="Arial"/>
                <w:sz w:val="19"/>
                <w:szCs w:val="19"/>
                <w:lang w:eastAsia="pt-BR"/>
              </w:rPr>
              <w:br/>
              <w:t>QUADRO ESPECIAL</w:t>
            </w:r>
          </w:p>
        </w:tc>
      </w:tr>
      <w:tr w:rsidR="00EA51B0" w:rsidRPr="00DA227E" w14:paraId="3D0B5F1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0DBBCD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NÍVEL SALARIAL</w:t>
            </w:r>
          </w:p>
        </w:tc>
        <w:tc>
          <w:tcPr>
            <w:tcW w:w="0" w:type="auto"/>
            <w:tcBorders>
              <w:top w:val="outset" w:sz="6" w:space="0" w:color="auto"/>
              <w:left w:val="outset" w:sz="6" w:space="0" w:color="auto"/>
              <w:bottom w:val="outset" w:sz="6" w:space="0" w:color="auto"/>
              <w:right w:val="outset" w:sz="6" w:space="0" w:color="auto"/>
            </w:tcBorders>
            <w:hideMark/>
          </w:tcPr>
          <w:p w14:paraId="38E8262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SALÁRIO (R$)</w:t>
            </w:r>
          </w:p>
        </w:tc>
      </w:tr>
      <w:tr w:rsidR="00EA51B0" w:rsidRPr="00DA227E" w14:paraId="379B3DD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84B91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06098E0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568,10</w:t>
            </w:r>
          </w:p>
        </w:tc>
      </w:tr>
      <w:tr w:rsidR="00EA51B0" w:rsidRPr="00DA227E" w14:paraId="7DD5250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A07F5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hideMark/>
          </w:tcPr>
          <w:p w14:paraId="7D4291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608,69</w:t>
            </w:r>
          </w:p>
        </w:tc>
      </w:tr>
      <w:tr w:rsidR="00EA51B0" w:rsidRPr="00DA227E" w14:paraId="15BC905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FB7B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hideMark/>
          </w:tcPr>
          <w:p w14:paraId="6EC1A3F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652,36</w:t>
            </w:r>
          </w:p>
        </w:tc>
      </w:tr>
      <w:tr w:rsidR="00EA51B0" w:rsidRPr="00DA227E" w14:paraId="35FDAB7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DFAA1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304B0C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699,40</w:t>
            </w:r>
          </w:p>
        </w:tc>
      </w:tr>
      <w:tr w:rsidR="00EA51B0" w:rsidRPr="00DA227E" w14:paraId="34A88CF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FA7B5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3FE7A4C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750,06</w:t>
            </w:r>
          </w:p>
        </w:tc>
      </w:tr>
      <w:tr w:rsidR="00EA51B0" w:rsidRPr="00DA227E" w14:paraId="3DDAF77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353F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32C800F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804,61</w:t>
            </w:r>
          </w:p>
        </w:tc>
      </w:tr>
      <w:tr w:rsidR="00EA51B0" w:rsidRPr="00DA227E" w14:paraId="2F513A4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453D53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6F26672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863,39</w:t>
            </w:r>
          </w:p>
        </w:tc>
      </w:tr>
      <w:tr w:rsidR="00EA51B0" w:rsidRPr="00DA227E" w14:paraId="4276E45A"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A34DB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hideMark/>
          </w:tcPr>
          <w:p w14:paraId="38CA42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921,66</w:t>
            </w:r>
          </w:p>
        </w:tc>
      </w:tr>
      <w:tr w:rsidR="00EA51B0" w:rsidRPr="00DA227E" w14:paraId="76A38F4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623318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hideMark/>
          </w:tcPr>
          <w:p w14:paraId="6F2EEF6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992,68</w:t>
            </w:r>
          </w:p>
        </w:tc>
      </w:tr>
      <w:tr w:rsidR="00EA51B0" w:rsidRPr="00DA227E" w14:paraId="1AFAF3D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BBC3B4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7F3B24A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1.060,58</w:t>
            </w:r>
          </w:p>
        </w:tc>
      </w:tr>
      <w:tr w:rsidR="00EA51B0" w:rsidRPr="00DA227E" w14:paraId="196CAF0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86A383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0DFC0C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1.132,60</w:t>
            </w:r>
          </w:p>
        </w:tc>
      </w:tr>
      <w:tr w:rsidR="00EA51B0" w:rsidRPr="00DA227E" w14:paraId="5113DA5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984A49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70AA51D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1.210,18</w:t>
            </w:r>
          </w:p>
        </w:tc>
      </w:tr>
      <w:tr w:rsidR="00EA51B0" w:rsidRPr="00DA227E" w14:paraId="006F9C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1AB041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w:t>
            </w:r>
          </w:p>
        </w:tc>
        <w:tc>
          <w:tcPr>
            <w:tcW w:w="0" w:type="auto"/>
            <w:tcBorders>
              <w:top w:val="outset" w:sz="6" w:space="0" w:color="auto"/>
              <w:left w:val="outset" w:sz="6" w:space="0" w:color="auto"/>
              <w:bottom w:val="outset" w:sz="6" w:space="0" w:color="auto"/>
              <w:right w:val="outset" w:sz="6" w:space="0" w:color="auto"/>
            </w:tcBorders>
            <w:hideMark/>
          </w:tcPr>
          <w:p w14:paraId="18C95FD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1.293,69</w:t>
            </w:r>
          </w:p>
        </w:tc>
      </w:tr>
      <w:tr w:rsidR="00EA51B0" w:rsidRPr="00DA227E" w14:paraId="5C1F24B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C9EA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612824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1.383,66</w:t>
            </w:r>
          </w:p>
        </w:tc>
      </w:tr>
      <w:tr w:rsidR="00EA51B0" w:rsidRPr="00DA227E" w14:paraId="0F71FDF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1D1876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4E4385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1.480,50</w:t>
            </w:r>
          </w:p>
        </w:tc>
      </w:tr>
      <w:tr w:rsidR="00EA51B0" w:rsidRPr="00DA227E" w14:paraId="0855E90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327DDE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4B79524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1.584,80</w:t>
            </w:r>
          </w:p>
        </w:tc>
      </w:tr>
      <w:tr w:rsidR="00EA51B0" w:rsidRPr="00DA227E" w14:paraId="44D981A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2D866D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22EEF92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1.697,14</w:t>
            </w:r>
          </w:p>
        </w:tc>
      </w:tr>
      <w:tr w:rsidR="00EA51B0" w:rsidRPr="00DA227E" w14:paraId="2A3DA3F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7506C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136F272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1.818,09</w:t>
            </w:r>
          </w:p>
        </w:tc>
      </w:tr>
      <w:tr w:rsidR="00EA51B0" w:rsidRPr="00DA227E" w14:paraId="70D7B25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9C8E9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4BBEC6A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1.949,25</w:t>
            </w:r>
          </w:p>
        </w:tc>
      </w:tr>
      <w:tr w:rsidR="00EA51B0" w:rsidRPr="00DA227E" w14:paraId="18CFC7A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DE1538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84E24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2.088,62</w:t>
            </w:r>
          </w:p>
        </w:tc>
      </w:tr>
      <w:tr w:rsidR="00EA51B0" w:rsidRPr="00DA227E" w14:paraId="3101479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2AB5D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5F8FF6F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2.239,68</w:t>
            </w:r>
          </w:p>
        </w:tc>
      </w:tr>
      <w:tr w:rsidR="00EA51B0" w:rsidRPr="00DA227E" w14:paraId="087C613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924C6C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32EB50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2.402,34</w:t>
            </w:r>
          </w:p>
        </w:tc>
      </w:tr>
      <w:tr w:rsidR="00EA51B0" w:rsidRPr="00DA227E" w14:paraId="205F829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6AB757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1AC55B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2.577,52</w:t>
            </w:r>
          </w:p>
        </w:tc>
      </w:tr>
      <w:tr w:rsidR="00EA51B0" w:rsidRPr="00DA227E" w14:paraId="1AC96F0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B21C0C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w:t>
            </w:r>
          </w:p>
        </w:tc>
        <w:tc>
          <w:tcPr>
            <w:tcW w:w="0" w:type="auto"/>
            <w:tcBorders>
              <w:top w:val="outset" w:sz="6" w:space="0" w:color="auto"/>
              <w:left w:val="outset" w:sz="6" w:space="0" w:color="auto"/>
              <w:bottom w:val="outset" w:sz="6" w:space="0" w:color="auto"/>
              <w:right w:val="outset" w:sz="6" w:space="0" w:color="auto"/>
            </w:tcBorders>
            <w:hideMark/>
          </w:tcPr>
          <w:p w14:paraId="28ECAD8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2.766,16</w:t>
            </w:r>
          </w:p>
        </w:tc>
      </w:tr>
      <w:tr w:rsidR="00EA51B0" w:rsidRPr="00DA227E" w14:paraId="778F09BA"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CB543B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hideMark/>
          </w:tcPr>
          <w:p w14:paraId="10F3E46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2.969,35</w:t>
            </w:r>
          </w:p>
        </w:tc>
      </w:tr>
      <w:tr w:rsidR="00EA51B0" w:rsidRPr="00DA227E" w14:paraId="1107DD9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575267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3A52AEC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3.188,08</w:t>
            </w:r>
          </w:p>
        </w:tc>
      </w:tr>
      <w:tr w:rsidR="00EA51B0" w:rsidRPr="00DA227E" w14:paraId="04D619E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5CBAB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w:t>
            </w:r>
          </w:p>
        </w:tc>
        <w:tc>
          <w:tcPr>
            <w:tcW w:w="0" w:type="auto"/>
            <w:tcBorders>
              <w:top w:val="outset" w:sz="6" w:space="0" w:color="auto"/>
              <w:left w:val="outset" w:sz="6" w:space="0" w:color="auto"/>
              <w:bottom w:val="outset" w:sz="6" w:space="0" w:color="auto"/>
              <w:right w:val="outset" w:sz="6" w:space="0" w:color="auto"/>
            </w:tcBorders>
            <w:hideMark/>
          </w:tcPr>
          <w:p w14:paraId="218EF8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3.423,67</w:t>
            </w:r>
          </w:p>
        </w:tc>
      </w:tr>
    </w:tbl>
    <w:p w14:paraId="24AC48F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4" w:name="anexo5"/>
      <w:bookmarkEnd w:id="84"/>
      <w:r w:rsidRPr="00DA227E">
        <w:rPr>
          <w:rFonts w:ascii="Book Antiqua" w:eastAsia="Times New Roman" w:hAnsi="Book Antiqua" w:cs="Arial"/>
          <w:sz w:val="19"/>
          <w:szCs w:val="19"/>
          <w:lang w:eastAsia="pt-BR"/>
        </w:rPr>
        <w:t>ANEXO V</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734"/>
        <w:gridCol w:w="3754"/>
      </w:tblGrid>
      <w:tr w:rsidR="00EA51B0" w:rsidRPr="00DA227E" w14:paraId="7D0BF424" w14:textId="77777777" w:rsidTr="00EA51B0">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077553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TABELA SALARIAL – NÍVEL SUPERIOR</w:t>
            </w:r>
            <w:r w:rsidRPr="00DA227E">
              <w:rPr>
                <w:rFonts w:ascii="Book Antiqua" w:eastAsia="Times New Roman" w:hAnsi="Book Antiqua" w:cs="Arial"/>
                <w:sz w:val="19"/>
                <w:szCs w:val="19"/>
                <w:lang w:eastAsia="pt-BR"/>
              </w:rPr>
              <w:br/>
              <w:t>QUADRO ESPECIAL</w:t>
            </w:r>
          </w:p>
        </w:tc>
      </w:tr>
      <w:tr w:rsidR="00EA51B0" w:rsidRPr="00DA227E" w14:paraId="068FC23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EA203E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NÍVEL SALARIAL</w:t>
            </w:r>
          </w:p>
        </w:tc>
        <w:tc>
          <w:tcPr>
            <w:tcW w:w="0" w:type="auto"/>
            <w:tcBorders>
              <w:top w:val="outset" w:sz="6" w:space="0" w:color="auto"/>
              <w:left w:val="outset" w:sz="6" w:space="0" w:color="auto"/>
              <w:bottom w:val="outset" w:sz="6" w:space="0" w:color="auto"/>
              <w:right w:val="outset" w:sz="6" w:space="0" w:color="auto"/>
            </w:tcBorders>
            <w:hideMark/>
          </w:tcPr>
          <w:p w14:paraId="387BF5C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SALÁRIO (R$)</w:t>
            </w:r>
          </w:p>
        </w:tc>
      </w:tr>
      <w:tr w:rsidR="00EA51B0" w:rsidRPr="00DA227E" w14:paraId="65BF019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1B387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3351D7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992,68</w:t>
            </w:r>
          </w:p>
        </w:tc>
      </w:tr>
      <w:tr w:rsidR="00EA51B0" w:rsidRPr="00DA227E" w14:paraId="242C6C6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BACE7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hideMark/>
          </w:tcPr>
          <w:p w14:paraId="633FDDC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1.060,58</w:t>
            </w:r>
          </w:p>
        </w:tc>
      </w:tr>
      <w:tr w:rsidR="00EA51B0" w:rsidRPr="00DA227E" w14:paraId="0824581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7481D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3</w:t>
            </w:r>
          </w:p>
        </w:tc>
        <w:tc>
          <w:tcPr>
            <w:tcW w:w="0" w:type="auto"/>
            <w:tcBorders>
              <w:top w:val="outset" w:sz="6" w:space="0" w:color="auto"/>
              <w:left w:val="outset" w:sz="6" w:space="0" w:color="auto"/>
              <w:bottom w:val="outset" w:sz="6" w:space="0" w:color="auto"/>
              <w:right w:val="outset" w:sz="6" w:space="0" w:color="auto"/>
            </w:tcBorders>
            <w:hideMark/>
          </w:tcPr>
          <w:p w14:paraId="0492A0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1.132,60</w:t>
            </w:r>
          </w:p>
        </w:tc>
      </w:tr>
      <w:tr w:rsidR="00EA51B0" w:rsidRPr="00DA227E" w14:paraId="46FE8E9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55370E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D1EF08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1.210,18</w:t>
            </w:r>
          </w:p>
        </w:tc>
      </w:tr>
      <w:tr w:rsidR="00EA51B0" w:rsidRPr="00DA227E" w14:paraId="6A8F6B8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EB1E48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799880B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1.293,69</w:t>
            </w:r>
          </w:p>
        </w:tc>
      </w:tr>
      <w:tr w:rsidR="00EA51B0" w:rsidRPr="00DA227E" w14:paraId="2BCBFA4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B1D4C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4E04DE2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1.383,66</w:t>
            </w:r>
          </w:p>
        </w:tc>
      </w:tr>
      <w:tr w:rsidR="00EA51B0" w:rsidRPr="00DA227E" w14:paraId="173C1AD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B4E3E4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13B80FA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1.480,50</w:t>
            </w:r>
          </w:p>
        </w:tc>
      </w:tr>
      <w:tr w:rsidR="00EA51B0" w:rsidRPr="00DA227E" w14:paraId="5CCC0EF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7DE2F9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hideMark/>
          </w:tcPr>
          <w:p w14:paraId="21D3FE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1.584,80</w:t>
            </w:r>
          </w:p>
        </w:tc>
      </w:tr>
      <w:tr w:rsidR="00EA51B0" w:rsidRPr="00DA227E" w14:paraId="6DF38B6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B681B0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hideMark/>
          </w:tcPr>
          <w:p w14:paraId="03E11BC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1.697,14</w:t>
            </w:r>
          </w:p>
        </w:tc>
      </w:tr>
      <w:tr w:rsidR="00EA51B0" w:rsidRPr="00DA227E" w14:paraId="14DA0F2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3375CF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6DF616E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1.818,09</w:t>
            </w:r>
          </w:p>
        </w:tc>
      </w:tr>
      <w:tr w:rsidR="00EA51B0" w:rsidRPr="00DA227E" w14:paraId="05143B3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C837C9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2B4EB22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1.949,25</w:t>
            </w:r>
          </w:p>
        </w:tc>
      </w:tr>
      <w:tr w:rsidR="00EA51B0" w:rsidRPr="00DA227E" w14:paraId="66402A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313C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1FF71DD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2.088,62</w:t>
            </w:r>
          </w:p>
        </w:tc>
      </w:tr>
      <w:tr w:rsidR="00EA51B0" w:rsidRPr="00DA227E" w14:paraId="7B9C215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6A1CA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w:t>
            </w:r>
          </w:p>
        </w:tc>
        <w:tc>
          <w:tcPr>
            <w:tcW w:w="0" w:type="auto"/>
            <w:tcBorders>
              <w:top w:val="outset" w:sz="6" w:space="0" w:color="auto"/>
              <w:left w:val="outset" w:sz="6" w:space="0" w:color="auto"/>
              <w:bottom w:val="outset" w:sz="6" w:space="0" w:color="auto"/>
              <w:right w:val="outset" w:sz="6" w:space="0" w:color="auto"/>
            </w:tcBorders>
            <w:hideMark/>
          </w:tcPr>
          <w:p w14:paraId="47D2C3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2.239,68</w:t>
            </w:r>
          </w:p>
        </w:tc>
      </w:tr>
      <w:tr w:rsidR="00EA51B0" w:rsidRPr="00DA227E" w14:paraId="63DAC1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FB8E1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62A80B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2.402,34</w:t>
            </w:r>
          </w:p>
        </w:tc>
      </w:tr>
      <w:tr w:rsidR="00EA51B0" w:rsidRPr="00DA227E" w14:paraId="12DF393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A3C0E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4D10A6E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2.577,52</w:t>
            </w:r>
          </w:p>
        </w:tc>
      </w:tr>
      <w:tr w:rsidR="00EA51B0" w:rsidRPr="00DA227E" w14:paraId="72B5EBF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8A1E7C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1645115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2.766,16</w:t>
            </w:r>
          </w:p>
        </w:tc>
      </w:tr>
      <w:tr w:rsidR="00EA51B0" w:rsidRPr="00DA227E" w14:paraId="3617B64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82B8FD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4A3A35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2.969,35</w:t>
            </w:r>
          </w:p>
        </w:tc>
      </w:tr>
      <w:tr w:rsidR="00EA51B0" w:rsidRPr="00DA227E" w14:paraId="058D7FE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6B97A7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549C26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3.188,08</w:t>
            </w:r>
          </w:p>
        </w:tc>
      </w:tr>
      <w:tr w:rsidR="00EA51B0" w:rsidRPr="00DA227E" w14:paraId="66A845B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07090C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196F875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3.423,67</w:t>
            </w:r>
          </w:p>
        </w:tc>
      </w:tr>
      <w:tr w:rsidR="00EA51B0" w:rsidRPr="00DA227E" w14:paraId="6BFCF00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08826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236D1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3.677,37</w:t>
            </w:r>
          </w:p>
        </w:tc>
      </w:tr>
      <w:tr w:rsidR="00EA51B0" w:rsidRPr="00DA227E" w14:paraId="7A9E655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191F0A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36C9E68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3.950,58</w:t>
            </w:r>
          </w:p>
        </w:tc>
      </w:tr>
      <w:tr w:rsidR="00EA51B0" w:rsidRPr="00DA227E" w14:paraId="295BD81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9A1DA2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413BACA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4.244,79</w:t>
            </w:r>
          </w:p>
        </w:tc>
      </w:tr>
      <w:tr w:rsidR="00EA51B0" w:rsidRPr="00DA227E" w14:paraId="1AF2388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37CC3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246A3EA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4.561,63</w:t>
            </w:r>
          </w:p>
        </w:tc>
      </w:tr>
      <w:tr w:rsidR="00EA51B0" w:rsidRPr="00DA227E" w14:paraId="691C6FA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6E6A4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w:t>
            </w:r>
          </w:p>
        </w:tc>
        <w:tc>
          <w:tcPr>
            <w:tcW w:w="0" w:type="auto"/>
            <w:tcBorders>
              <w:top w:val="outset" w:sz="6" w:space="0" w:color="auto"/>
              <w:left w:val="outset" w:sz="6" w:space="0" w:color="auto"/>
              <w:bottom w:val="outset" w:sz="6" w:space="0" w:color="auto"/>
              <w:right w:val="outset" w:sz="6" w:space="0" w:color="auto"/>
            </w:tcBorders>
            <w:hideMark/>
          </w:tcPr>
          <w:p w14:paraId="7BF10A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4.902,80</w:t>
            </w:r>
          </w:p>
        </w:tc>
      </w:tr>
      <w:tr w:rsidR="00EA51B0" w:rsidRPr="00DA227E" w14:paraId="431A9FE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2F3C06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hideMark/>
          </w:tcPr>
          <w:p w14:paraId="5C299A8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5.270,24</w:t>
            </w:r>
          </w:p>
        </w:tc>
      </w:tr>
      <w:tr w:rsidR="00EA51B0" w:rsidRPr="00DA227E" w14:paraId="4C7EA8A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F74ACB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6A11EB5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5.665,92</w:t>
            </w:r>
          </w:p>
        </w:tc>
      </w:tr>
      <w:tr w:rsidR="00EA51B0" w:rsidRPr="00DA227E" w14:paraId="271EEC6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218B0B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w:t>
            </w:r>
          </w:p>
        </w:tc>
        <w:tc>
          <w:tcPr>
            <w:tcW w:w="0" w:type="auto"/>
            <w:tcBorders>
              <w:top w:val="outset" w:sz="6" w:space="0" w:color="auto"/>
              <w:left w:val="outset" w:sz="6" w:space="0" w:color="auto"/>
              <w:bottom w:val="outset" w:sz="6" w:space="0" w:color="auto"/>
              <w:right w:val="outset" w:sz="6" w:space="0" w:color="auto"/>
            </w:tcBorders>
            <w:hideMark/>
          </w:tcPr>
          <w:p w14:paraId="783F15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6.092,02</w:t>
            </w:r>
          </w:p>
        </w:tc>
      </w:tr>
      <w:tr w:rsidR="00EA51B0" w:rsidRPr="00DA227E" w14:paraId="61EDF80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85FEF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28</w:t>
            </w:r>
          </w:p>
        </w:tc>
        <w:tc>
          <w:tcPr>
            <w:tcW w:w="0" w:type="auto"/>
            <w:tcBorders>
              <w:top w:val="outset" w:sz="6" w:space="0" w:color="auto"/>
              <w:left w:val="outset" w:sz="6" w:space="0" w:color="auto"/>
              <w:bottom w:val="outset" w:sz="6" w:space="0" w:color="auto"/>
              <w:right w:val="outset" w:sz="6" w:space="0" w:color="auto"/>
            </w:tcBorders>
            <w:hideMark/>
          </w:tcPr>
          <w:p w14:paraId="4363AC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6.218,41</w:t>
            </w:r>
          </w:p>
        </w:tc>
      </w:tr>
      <w:tr w:rsidR="00EA51B0" w:rsidRPr="00DA227E" w14:paraId="20BBEEC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15229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w:t>
            </w:r>
          </w:p>
        </w:tc>
        <w:tc>
          <w:tcPr>
            <w:tcW w:w="0" w:type="auto"/>
            <w:tcBorders>
              <w:top w:val="outset" w:sz="6" w:space="0" w:color="auto"/>
              <w:left w:val="outset" w:sz="6" w:space="0" w:color="auto"/>
              <w:bottom w:val="outset" w:sz="6" w:space="0" w:color="auto"/>
              <w:right w:val="outset" w:sz="6" w:space="0" w:color="auto"/>
            </w:tcBorders>
            <w:hideMark/>
          </w:tcPr>
          <w:p w14:paraId="481D225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6.501,40</w:t>
            </w:r>
          </w:p>
        </w:tc>
      </w:tr>
    </w:tbl>
    <w:p w14:paraId="0169560F" w14:textId="206C5947" w:rsidR="0069385F" w:rsidRPr="008A4DC0" w:rsidRDefault="0069385F" w:rsidP="008A4DC0">
      <w:pPr>
        <w:spacing w:before="100" w:beforeAutospacing="1" w:after="100" w:afterAutospacing="1" w:line="240" w:lineRule="auto"/>
        <w:rPr>
          <w:rFonts w:ascii="Book Antiqua" w:eastAsia="Times New Roman" w:hAnsi="Book Antiqua" w:cs="Times New Roman"/>
          <w:sz w:val="19"/>
          <w:szCs w:val="19"/>
          <w:lang w:eastAsia="pt-BR"/>
        </w:rPr>
      </w:pPr>
    </w:p>
    <w:sectPr w:rsidR="0069385F" w:rsidRPr="008A4DC0" w:rsidSect="00337F45">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59969360">
    <w:abstractNumId w:val="1"/>
  </w:num>
  <w:num w:numId="2" w16cid:durableId="1374772930">
    <w:abstractNumId w:val="2"/>
  </w:num>
  <w:num w:numId="3" w16cid:durableId="106950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9C"/>
    <w:rsid w:val="000253EE"/>
    <w:rsid w:val="000F0690"/>
    <w:rsid w:val="0016339C"/>
    <w:rsid w:val="00192EFB"/>
    <w:rsid w:val="001A4C18"/>
    <w:rsid w:val="001E0B6F"/>
    <w:rsid w:val="002169A6"/>
    <w:rsid w:val="00302DD6"/>
    <w:rsid w:val="00337F45"/>
    <w:rsid w:val="003F3A87"/>
    <w:rsid w:val="00402E8C"/>
    <w:rsid w:val="00420481"/>
    <w:rsid w:val="00426A50"/>
    <w:rsid w:val="00464E4E"/>
    <w:rsid w:val="005221BE"/>
    <w:rsid w:val="005E0738"/>
    <w:rsid w:val="0069385F"/>
    <w:rsid w:val="006B15BC"/>
    <w:rsid w:val="006B2FE8"/>
    <w:rsid w:val="00765D97"/>
    <w:rsid w:val="007E2087"/>
    <w:rsid w:val="00831EA7"/>
    <w:rsid w:val="008A4DC0"/>
    <w:rsid w:val="00A90B46"/>
    <w:rsid w:val="00B13139"/>
    <w:rsid w:val="00B44E1E"/>
    <w:rsid w:val="00B45EF7"/>
    <w:rsid w:val="00BF30A6"/>
    <w:rsid w:val="00C54F48"/>
    <w:rsid w:val="00C95603"/>
    <w:rsid w:val="00D108B9"/>
    <w:rsid w:val="00D707F6"/>
    <w:rsid w:val="00DA227E"/>
    <w:rsid w:val="00DA7572"/>
    <w:rsid w:val="00E3005F"/>
    <w:rsid w:val="00E46322"/>
    <w:rsid w:val="00E6127B"/>
    <w:rsid w:val="00E91CC9"/>
    <w:rsid w:val="00EA51B0"/>
    <w:rsid w:val="00FD2D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F5B5"/>
  <w15:chartTrackingRefBased/>
  <w15:docId w15:val="{34BEC57D-29F9-4AC0-BEB9-7B075F6B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A51B0"/>
  </w:style>
  <w:style w:type="paragraph" w:customStyle="1" w:styleId="msonormal0">
    <w:name w:val="msonormal"/>
    <w:basedOn w:val="Normal"/>
    <w:rsid w:val="00EA51B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A51B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A51B0"/>
    <w:rPr>
      <w:b/>
      <w:bCs/>
    </w:rPr>
  </w:style>
  <w:style w:type="character" w:styleId="Hyperlink">
    <w:name w:val="Hyperlink"/>
    <w:basedOn w:val="Fontepargpadro"/>
    <w:uiPriority w:val="99"/>
    <w:unhideWhenUsed/>
    <w:rsid w:val="00EA51B0"/>
    <w:rPr>
      <w:color w:val="0000FF"/>
      <w:u w:val="single"/>
    </w:rPr>
  </w:style>
  <w:style w:type="character" w:styleId="HiperlinkVisitado">
    <w:name w:val="FollowedHyperlink"/>
    <w:basedOn w:val="Fontepargpadro"/>
    <w:uiPriority w:val="99"/>
    <w:semiHidden/>
    <w:unhideWhenUsed/>
    <w:rsid w:val="00EA51B0"/>
    <w:rPr>
      <w:color w:val="800080"/>
      <w:u w:val="single"/>
    </w:rPr>
  </w:style>
  <w:style w:type="character" w:styleId="nfase">
    <w:name w:val="Emphasis"/>
    <w:basedOn w:val="Fontepargpadro"/>
    <w:uiPriority w:val="20"/>
    <w:qFormat/>
    <w:rsid w:val="00EA51B0"/>
    <w:rPr>
      <w:i/>
      <w:iCs/>
    </w:rPr>
  </w:style>
  <w:style w:type="table" w:styleId="Tabelacomgrade">
    <w:name w:val="Table Grid"/>
    <w:basedOn w:val="Tabelanormal"/>
    <w:uiPriority w:val="39"/>
    <w:rsid w:val="00B45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C54F48"/>
    <w:pPr>
      <w:ind w:left="720"/>
      <w:contextualSpacing/>
    </w:pPr>
  </w:style>
  <w:style w:type="character" w:styleId="MenoPendente">
    <w:name w:val="Unresolved Mention"/>
    <w:basedOn w:val="Fontepargpadro"/>
    <w:uiPriority w:val="99"/>
    <w:semiHidden/>
    <w:unhideWhenUsed/>
    <w:rsid w:val="00302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1472">
      <w:bodyDiv w:val="1"/>
      <w:marLeft w:val="0"/>
      <w:marRight w:val="0"/>
      <w:marTop w:val="0"/>
      <w:marBottom w:val="0"/>
      <w:divBdr>
        <w:top w:val="none" w:sz="0" w:space="0" w:color="auto"/>
        <w:left w:val="none" w:sz="0" w:space="0" w:color="auto"/>
        <w:bottom w:val="none" w:sz="0" w:space="0" w:color="auto"/>
        <w:right w:val="none" w:sz="0" w:space="0" w:color="auto"/>
      </w:divBdr>
    </w:div>
    <w:div w:id="462769195">
      <w:bodyDiv w:val="1"/>
      <w:marLeft w:val="0"/>
      <w:marRight w:val="0"/>
      <w:marTop w:val="0"/>
      <w:marBottom w:val="0"/>
      <w:divBdr>
        <w:top w:val="none" w:sz="0" w:space="0" w:color="auto"/>
        <w:left w:val="none" w:sz="0" w:space="0" w:color="auto"/>
        <w:bottom w:val="none" w:sz="0" w:space="0" w:color="auto"/>
        <w:right w:val="none" w:sz="0" w:space="0" w:color="auto"/>
      </w:divBdr>
    </w:div>
    <w:div w:id="986663805">
      <w:bodyDiv w:val="1"/>
      <w:marLeft w:val="0"/>
      <w:marRight w:val="0"/>
      <w:marTop w:val="0"/>
      <w:marBottom w:val="0"/>
      <w:divBdr>
        <w:top w:val="none" w:sz="0" w:space="0" w:color="auto"/>
        <w:left w:val="none" w:sz="0" w:space="0" w:color="auto"/>
        <w:bottom w:val="none" w:sz="0" w:space="0" w:color="auto"/>
        <w:right w:val="none" w:sz="0" w:space="0" w:color="auto"/>
      </w:divBdr>
    </w:div>
    <w:div w:id="1129855787">
      <w:bodyDiv w:val="1"/>
      <w:marLeft w:val="0"/>
      <w:marRight w:val="0"/>
      <w:marTop w:val="0"/>
      <w:marBottom w:val="0"/>
      <w:divBdr>
        <w:top w:val="none" w:sz="0" w:space="0" w:color="auto"/>
        <w:left w:val="none" w:sz="0" w:space="0" w:color="auto"/>
        <w:bottom w:val="none" w:sz="0" w:space="0" w:color="auto"/>
        <w:right w:val="none" w:sz="0" w:space="0" w:color="auto"/>
      </w:divBdr>
    </w:div>
    <w:div w:id="1390615914">
      <w:bodyDiv w:val="1"/>
      <w:marLeft w:val="0"/>
      <w:marRight w:val="0"/>
      <w:marTop w:val="0"/>
      <w:marBottom w:val="0"/>
      <w:divBdr>
        <w:top w:val="none" w:sz="0" w:space="0" w:color="auto"/>
        <w:left w:val="none" w:sz="0" w:space="0" w:color="auto"/>
        <w:bottom w:val="none" w:sz="0" w:space="0" w:color="auto"/>
        <w:right w:val="none" w:sz="0" w:space="0" w:color="auto"/>
      </w:divBdr>
      <w:divsChild>
        <w:div w:id="1513833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428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3615653">
      <w:bodyDiv w:val="1"/>
      <w:marLeft w:val="0"/>
      <w:marRight w:val="0"/>
      <w:marTop w:val="0"/>
      <w:marBottom w:val="0"/>
      <w:divBdr>
        <w:top w:val="none" w:sz="0" w:space="0" w:color="auto"/>
        <w:left w:val="none" w:sz="0" w:space="0" w:color="auto"/>
        <w:bottom w:val="none" w:sz="0" w:space="0" w:color="auto"/>
        <w:right w:val="none" w:sz="0" w:space="0" w:color="auto"/>
      </w:divBdr>
    </w:div>
    <w:div w:id="178461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19/Lei/L13848.htm" TargetMode="External"/><Relationship Id="rId117" Type="http://schemas.openxmlformats.org/officeDocument/2006/relationships/hyperlink" Target="http://www.planalto.gov.br/ccivil_03/_Ato2007-2010/2007/Lei/L11526.htm" TargetMode="External"/><Relationship Id="rId21" Type="http://schemas.openxmlformats.org/officeDocument/2006/relationships/hyperlink" Target="http://www.planalto.gov.br/ccivil_03/_Ato2019-2022/2019/Lei/L13848.htm" TargetMode="External"/><Relationship Id="rId42" Type="http://schemas.openxmlformats.org/officeDocument/2006/relationships/hyperlink" Target="http://www.planalto.gov.br/ccivil_03/_Ato2019-2022/2019/Lei/L13848.htm" TargetMode="External"/><Relationship Id="rId47" Type="http://schemas.openxmlformats.org/officeDocument/2006/relationships/hyperlink" Target="http://www.planalto.gov.br/ccivil_03/_Ato2019-2022/2019/Lei/L13848.htm" TargetMode="External"/><Relationship Id="rId63" Type="http://schemas.openxmlformats.org/officeDocument/2006/relationships/hyperlink" Target="http://www.planalto.gov.br/ccivil_03/_Ato2019-2022/2019/Lei/L13848.htm" TargetMode="External"/><Relationship Id="rId68" Type="http://schemas.openxmlformats.org/officeDocument/2006/relationships/hyperlink" Target="http://www.planalto.gov.br/ccivil_03/_Ato2004-2006/2004/Lei/L10.871.htm" TargetMode="External"/><Relationship Id="rId84" Type="http://schemas.openxmlformats.org/officeDocument/2006/relationships/hyperlink" Target="http://www.planalto.gov.br/ccivil_03/_Ato2004-2006/2006/Lei/L11357.htm" TargetMode="External"/><Relationship Id="rId89" Type="http://schemas.openxmlformats.org/officeDocument/2006/relationships/hyperlink" Target="http://www.planalto.gov.br/ccivil_03/_Ato2004-2006/2004/Lei/L10.871.htm" TargetMode="External"/><Relationship Id="rId112" Type="http://schemas.openxmlformats.org/officeDocument/2006/relationships/hyperlink" Target="http://www.planalto.gov.br/ccivil_03/Leis/L9961.htm" TargetMode="External"/><Relationship Id="rId16" Type="http://schemas.openxmlformats.org/officeDocument/2006/relationships/hyperlink" Target="http://www.planalto.gov.br/ccivil_03/_Ato2019-2022/2019/Lei/L13848.htm" TargetMode="External"/><Relationship Id="rId107" Type="http://schemas.openxmlformats.org/officeDocument/2006/relationships/hyperlink" Target="http://www.planalto.gov.br/ccivil_03/Leis/L9649cons.htm" TargetMode="External"/><Relationship Id="rId11" Type="http://schemas.openxmlformats.org/officeDocument/2006/relationships/hyperlink" Target="http://www.planalto.gov.br/ccivil_03/_Ato2019-2022/2019/Lei/L13848.htm" TargetMode="External"/><Relationship Id="rId32" Type="http://schemas.openxmlformats.org/officeDocument/2006/relationships/hyperlink" Target="http://www.planalto.gov.br/ccivil_03/_Ato2019-2022/2019/Lei/L13848.htm" TargetMode="External"/><Relationship Id="rId37" Type="http://schemas.openxmlformats.org/officeDocument/2006/relationships/hyperlink" Target="http://www.planalto.gov.br/ccivil_03/MPV/2216-37.htm" TargetMode="External"/><Relationship Id="rId53" Type="http://schemas.openxmlformats.org/officeDocument/2006/relationships/hyperlink" Target="http://www.planalto.gov.br/ccivil_03/_Ato2019-2022/2019/Lei/L13848.htm" TargetMode="External"/><Relationship Id="rId58" Type="http://schemas.openxmlformats.org/officeDocument/2006/relationships/hyperlink" Target="http://www.planalto.gov.br/ccivil_03/_Ato2019-2022/2019/Lei/L13848.htm" TargetMode="External"/><Relationship Id="rId74" Type="http://schemas.openxmlformats.org/officeDocument/2006/relationships/hyperlink" Target="http://www.planalto.gov.br/ccivil_03/_Ato2004-2006/2006/Lei/L11292.htm" TargetMode="External"/><Relationship Id="rId79" Type="http://schemas.openxmlformats.org/officeDocument/2006/relationships/hyperlink" Target="http://www.planalto.gov.br/ccivil_03/MPV/2229-43.htm" TargetMode="External"/><Relationship Id="rId102" Type="http://schemas.openxmlformats.org/officeDocument/2006/relationships/hyperlink" Target="http://www.planalto.gov.br/ccivil_03/Leis/L9472.htm" TargetMode="External"/><Relationship Id="rId5" Type="http://schemas.openxmlformats.org/officeDocument/2006/relationships/hyperlink" Target="http://legislacao.planalto.gov.br/legisla/legislacao.nsf/Viw_Identificacao/lei%209.986-2000?OpenDocument" TargetMode="External"/><Relationship Id="rId90" Type="http://schemas.openxmlformats.org/officeDocument/2006/relationships/hyperlink" Target="http://www.planalto.gov.br/ccivil_03/_Ato2004-2006/2004/Lei/L10.871.htm" TargetMode="External"/><Relationship Id="rId95" Type="http://schemas.openxmlformats.org/officeDocument/2006/relationships/hyperlink" Target="http://www.planalto.gov.br/ccivil_03/Leis/L9427cons.htm" TargetMode="External"/><Relationship Id="rId22"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_Ato2019-2022/2019/Lei/L13848.htm" TargetMode="External"/><Relationship Id="rId43" Type="http://schemas.openxmlformats.org/officeDocument/2006/relationships/hyperlink" Target="http://www.planalto.gov.br/ccivil_03/_Ato2019-2022/2019/Lei/L13848.htm" TargetMode="External"/><Relationship Id="rId48" Type="http://schemas.openxmlformats.org/officeDocument/2006/relationships/hyperlink" Target="http://www.planalto.gov.br/ccivil_03/_Ato2019-2022/2019/Lei/L13848.htm" TargetMode="External"/><Relationship Id="rId64" Type="http://schemas.openxmlformats.org/officeDocument/2006/relationships/hyperlink" Target="http://www.planalto.gov.br/ccivil_03/_Ato2019-2022/2019/Lei/L13848.htm" TargetMode="External"/><Relationship Id="rId69" Type="http://schemas.openxmlformats.org/officeDocument/2006/relationships/hyperlink" Target="http://www.planalto.gov.br/ccivil_03/_Ato2004-2006/2004/Lei/L10.871.htm" TargetMode="External"/><Relationship Id="rId113" Type="http://schemas.openxmlformats.org/officeDocument/2006/relationships/hyperlink" Target="http://www.planalto.gov.br/ccivil_03/Leis/L9961.htm" TargetMode="External"/><Relationship Id="rId118" Type="http://schemas.openxmlformats.org/officeDocument/2006/relationships/fontTable" Target="fontTable.xml"/><Relationship Id="rId80" Type="http://schemas.openxmlformats.org/officeDocument/2006/relationships/hyperlink" Target="http://www.planalto.gov.br/ccivil_03/_Ato2004-2006/2004/Lei/L10.871.htm" TargetMode="External"/><Relationship Id="rId85" Type="http://schemas.openxmlformats.org/officeDocument/2006/relationships/hyperlink" Target="http://www.planalto.gov.br/ccivil_03/_Ato2004-2006/2006/Lei/L11357.htm" TargetMode="External"/><Relationship Id="rId12" Type="http://schemas.openxmlformats.org/officeDocument/2006/relationships/hyperlink" Target="http://www.planalto.gov.br/ccivil_03/_Ato2019-2022/2019/Lei/L13848.htm" TargetMode="External"/><Relationship Id="rId17" Type="http://schemas.openxmlformats.org/officeDocument/2006/relationships/hyperlink" Target="http://www.planalto.gov.br/ccivil_03/_Ato2019-2022/2019/Lei/L13848.htm" TargetMode="External"/><Relationship Id="rId33" Type="http://schemas.openxmlformats.org/officeDocument/2006/relationships/hyperlink" Target="http://www.planalto.gov.br/ccivil_03/_Ato2019-2022/2019/Lei/L13848.htm" TargetMode="External"/><Relationship Id="rId38" Type="http://schemas.openxmlformats.org/officeDocument/2006/relationships/hyperlink" Target="http://www.planalto.gov.br/ccivil_03/_Ato2019-2022/2019/Lei/L13848.htm" TargetMode="External"/><Relationship Id="rId59" Type="http://schemas.openxmlformats.org/officeDocument/2006/relationships/hyperlink" Target="http://www.planalto.gov.br/ccivil_03/_Ato2019-2022/2019/Lei/L13848.htm" TargetMode="External"/><Relationship Id="rId103" Type="http://schemas.openxmlformats.org/officeDocument/2006/relationships/hyperlink" Target="http://www.planalto.gov.br/ccivil_03/Leis/L9472.htm" TargetMode="External"/><Relationship Id="rId108" Type="http://schemas.openxmlformats.org/officeDocument/2006/relationships/hyperlink" Target="http://www.planalto.gov.br/ccivil_03/Leis/L9649cons.htm" TargetMode="External"/><Relationship Id="rId54" Type="http://schemas.openxmlformats.org/officeDocument/2006/relationships/hyperlink" Target="http://www.planalto.gov.br/ccivil_03/_Ato2019-2022/2019/Lei/L13848.htm" TargetMode="External"/><Relationship Id="rId70" Type="http://schemas.openxmlformats.org/officeDocument/2006/relationships/hyperlink" Target="http://www.planalto.gov.br/ccivil_03/_Ato2004-2006/2004/Lei/L10.871.htm" TargetMode="External"/><Relationship Id="rId75" Type="http://schemas.openxmlformats.org/officeDocument/2006/relationships/hyperlink" Target="http://www.planalto.gov.br/ccivil_03/_Ato2007-2010/2007/Lei/L11526.htm" TargetMode="External"/><Relationship Id="rId91" Type="http://schemas.openxmlformats.org/officeDocument/2006/relationships/hyperlink" Target="http://www.planalto.gov.br/ccivil_03/Leis/Mensagem_Veto/2000/Mv0968-00.htm" TargetMode="External"/><Relationship Id="rId96" Type="http://schemas.openxmlformats.org/officeDocument/2006/relationships/hyperlink" Target="http://www.planalto.gov.br/ccivil_03/Leis/L9472.htm" TargetMode="External"/><Relationship Id="rId1" Type="http://schemas.openxmlformats.org/officeDocument/2006/relationships/numbering" Target="numbering.xml"/><Relationship Id="rId6" Type="http://schemas.openxmlformats.org/officeDocument/2006/relationships/hyperlink" Target="http://www.planalto.gov.br/ccivil_03/_Ato2004-2006/2004/Lei/L10.871.htm" TargetMode="External"/><Relationship Id="rId23" Type="http://schemas.openxmlformats.org/officeDocument/2006/relationships/hyperlink" Target="http://www.planalto.gov.br/ccivil_03/_Ato2019-2022/2019/Lei/L13848.htm" TargetMode="External"/><Relationship Id="rId28" Type="http://schemas.openxmlformats.org/officeDocument/2006/relationships/hyperlink" Target="http://www.planalto.gov.br/ccivil_03/_Ato2019-2022/2019/Lei/L13848.htm" TargetMode="External"/><Relationship Id="rId49" Type="http://schemas.openxmlformats.org/officeDocument/2006/relationships/hyperlink" Target="http://www.planalto.gov.br/ccivil_03/_Ato2019-2022/2019/Lei/L13848.htm" TargetMode="External"/><Relationship Id="rId114" Type="http://schemas.openxmlformats.org/officeDocument/2006/relationships/hyperlink" Target="http://www.planalto.gov.br/ccivil_03/Leis/L9961.htm" TargetMode="External"/><Relationship Id="rId119" Type="http://schemas.openxmlformats.org/officeDocument/2006/relationships/theme" Target="theme/theme1.xml"/><Relationship Id="rId10" Type="http://schemas.openxmlformats.org/officeDocument/2006/relationships/hyperlink" Target="http://www.planalto.gov.br/ccivil_03/_Ato2019-2022/2019/Lei/L13848.htm" TargetMode="External"/><Relationship Id="rId31" Type="http://schemas.openxmlformats.org/officeDocument/2006/relationships/hyperlink" Target="http://www.planalto.gov.br/ccivil_03/_Ato2019-2022/2019/Lei/L13848.htm" TargetMode="External"/><Relationship Id="rId44"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_Ato2019-2022/2019/Lei/L13848.htm" TargetMode="External"/><Relationship Id="rId60" Type="http://schemas.openxmlformats.org/officeDocument/2006/relationships/hyperlink" Target="http://www.planalto.gov.br/ccivil_03/_Ato2019-2022/2019/Lei/L13848.htm" TargetMode="External"/><Relationship Id="rId65" Type="http://schemas.openxmlformats.org/officeDocument/2006/relationships/hyperlink" Target="http://www.planalto.gov.br/ccivil_03/_Ato2019-2022/2019/Lei/L13848.htm" TargetMode="External"/><Relationship Id="rId73" Type="http://schemas.openxmlformats.org/officeDocument/2006/relationships/hyperlink" Target="http://www.planalto.gov.br/ccivil_03/Leis/L8112cons.htm" TargetMode="External"/><Relationship Id="rId78" Type="http://schemas.openxmlformats.org/officeDocument/2006/relationships/hyperlink" Target="http://www.planalto.gov.br/ccivil_03/_Ato2004-2006/2004/Lei/L10.871.htm" TargetMode="External"/><Relationship Id="rId81" Type="http://schemas.openxmlformats.org/officeDocument/2006/relationships/hyperlink" Target="http://www.planalto.gov.br/ccivil_03/_Ato2004-2006/2004/Lei/L10.871.htm" TargetMode="External"/><Relationship Id="rId86" Type="http://schemas.openxmlformats.org/officeDocument/2006/relationships/hyperlink" Target="http://www.planalto.gov.br/ccivil_03/_Ato2004-2006/2004/Lei/L10.871.htm" TargetMode="External"/><Relationship Id="rId94" Type="http://schemas.openxmlformats.org/officeDocument/2006/relationships/hyperlink" Target="http://www.planalto.gov.br/ccivil_03/Leis/L9472.htm" TargetMode="External"/><Relationship Id="rId99" Type="http://schemas.openxmlformats.org/officeDocument/2006/relationships/hyperlink" Target="http://www.planalto.gov.br/ccivil_03/Leis/L9472.htm" TargetMode="External"/><Relationship Id="rId101" Type="http://schemas.openxmlformats.org/officeDocument/2006/relationships/hyperlink" Target="http://www.planalto.gov.br/ccivil_03/Leis/L9472.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48.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_Ato2019-2022/2019/Lei/L13848.htm" TargetMode="External"/><Relationship Id="rId39" Type="http://schemas.openxmlformats.org/officeDocument/2006/relationships/hyperlink" Target="http://www.planalto.gov.br/ccivil_03/_Ato2019-2022/2019/Lei/L13848.htm" TargetMode="External"/><Relationship Id="rId109" Type="http://schemas.openxmlformats.org/officeDocument/2006/relationships/hyperlink" Target="http://www.planalto.gov.br/ccivil_03/Leis/L9782.htm" TargetMode="External"/><Relationship Id="rId34" Type="http://schemas.openxmlformats.org/officeDocument/2006/relationships/hyperlink" Target="http://www.planalto.gov.br/ccivil_03/_Ato2019-2022/2019/Lei/L13848.htm" TargetMode="External"/><Relationship Id="rId50" Type="http://schemas.openxmlformats.org/officeDocument/2006/relationships/hyperlink" Target="http://www.planalto.gov.br/ccivil_03/_Ato2019-2022/2019/Lei/L13848.htm" TargetMode="External"/><Relationship Id="rId55" Type="http://schemas.openxmlformats.org/officeDocument/2006/relationships/hyperlink" Target="http://www.planalto.gov.br/ccivil_03/_Ato2019-2022/2019/Lei/L13848.htm" TargetMode="External"/><Relationship Id="rId76" Type="http://schemas.openxmlformats.org/officeDocument/2006/relationships/hyperlink" Target="http://www.planalto.gov.br/ccivil_03/Leis/L8112cons.htm" TargetMode="External"/><Relationship Id="rId97" Type="http://schemas.openxmlformats.org/officeDocument/2006/relationships/hyperlink" Target="http://www.planalto.gov.br/ccivil_03/Leis/L9472.htm" TargetMode="External"/><Relationship Id="rId104" Type="http://schemas.openxmlformats.org/officeDocument/2006/relationships/hyperlink" Target="http://www.planalto.gov.br/ccivil_03/Leis/L9478.htm" TargetMode="External"/><Relationship Id="rId7" Type="http://schemas.openxmlformats.org/officeDocument/2006/relationships/hyperlink" Target="http://www.planalto.gov.br/ccivil_03/_Ato2004-2006/2004/Lei/L10.871.htm" TargetMode="External"/><Relationship Id="rId71" Type="http://schemas.openxmlformats.org/officeDocument/2006/relationships/hyperlink" Target="http://www.planalto.gov.br/ccivil_03/_Ato2004-2006/2006/Lei/L11292.htm" TargetMode="External"/><Relationship Id="rId92" Type="http://schemas.openxmlformats.org/officeDocument/2006/relationships/hyperlink" Target="http://www.planalto.gov.br/ccivil_03/Leis/L9472.htm" TargetMode="External"/><Relationship Id="rId2" Type="http://schemas.openxmlformats.org/officeDocument/2006/relationships/styles" Target="styles.xml"/><Relationship Id="rId29" Type="http://schemas.openxmlformats.org/officeDocument/2006/relationships/hyperlink" Target="http://www.planalto.gov.br/ccivil_03/_Ato2019-2022/2019/Lei/L13848.htm" TargetMode="External"/><Relationship Id="rId24"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_Ato2019-2022/2019/Lei/L13848.htm" TargetMode="External"/><Relationship Id="rId45" Type="http://schemas.openxmlformats.org/officeDocument/2006/relationships/hyperlink" Target="http://www.planalto.gov.br/ccivil_03/_Ato2019-2022/2019/Lei/L13848.htm" TargetMode="External"/><Relationship Id="rId66" Type="http://schemas.openxmlformats.org/officeDocument/2006/relationships/hyperlink" Target="http://www.planalto.gov.br/ccivil_03/_Ato2019-2022/2019/Lei/L13848.htm" TargetMode="External"/><Relationship Id="rId87" Type="http://schemas.openxmlformats.org/officeDocument/2006/relationships/hyperlink" Target="http://www.planalto.gov.br/ccivil_03/_Ato2023-2026/2023/Lei/L14724.htm" TargetMode="External"/><Relationship Id="rId110" Type="http://schemas.openxmlformats.org/officeDocument/2006/relationships/hyperlink" Target="http://www.planalto.gov.br/ccivil_03/Leis/L9782.htm" TargetMode="External"/><Relationship Id="rId115" Type="http://schemas.openxmlformats.org/officeDocument/2006/relationships/hyperlink" Target="http://www.planalto.gov.br/ccivil_03/_Ato2004-2006/2004/Lei/L10.871.htm" TargetMode="External"/><Relationship Id="rId61" Type="http://schemas.openxmlformats.org/officeDocument/2006/relationships/hyperlink" Target="http://www.planalto.gov.br/ccivil_03/_Ato2019-2022/2019/Lei/L13848.htm" TargetMode="External"/><Relationship Id="rId82" Type="http://schemas.openxmlformats.org/officeDocument/2006/relationships/hyperlink" Target="http://www.planalto.gov.br/ccivil_03/Leis/L8112cons.htm" TargetMode="External"/><Relationship Id="rId19" Type="http://schemas.openxmlformats.org/officeDocument/2006/relationships/hyperlink" Target="http://www.planalto.gov.br/ccivil_03/_Ato2019-2022/2019/Lei/L13848.htm" TargetMode="External"/><Relationship Id="rId14" Type="http://schemas.openxmlformats.org/officeDocument/2006/relationships/hyperlink" Target="http://www.planalto.gov.br/ccivil_03/_Ato2019-2022/2019/Lei/L13848.htm" TargetMode="External"/><Relationship Id="rId30" Type="http://schemas.openxmlformats.org/officeDocument/2006/relationships/hyperlink" Target="http://www.planalto.gov.br/ccivil_03/_Ato2019-2022/2019/Lei/L13848.htm" TargetMode="External"/><Relationship Id="rId35" Type="http://schemas.openxmlformats.org/officeDocument/2006/relationships/hyperlink" Target="http://www.planalto.gov.br/ccivil_03/MPV/2216-37.htm" TargetMode="External"/><Relationship Id="rId56" Type="http://schemas.openxmlformats.org/officeDocument/2006/relationships/hyperlink" Target="http://www.planalto.gov.br/ccivil_03/_Ato2019-2022/2019/Lei/L13848.htm" TargetMode="External"/><Relationship Id="rId77" Type="http://schemas.openxmlformats.org/officeDocument/2006/relationships/hyperlink" Target="http://www.planalto.gov.br/ccivil_03/_Ato2004-2006/2004/Lei/L10.871.htm" TargetMode="External"/><Relationship Id="rId100" Type="http://schemas.openxmlformats.org/officeDocument/2006/relationships/hyperlink" Target="http://www.planalto.gov.br/ccivil_03/Leis/L9472.htm" TargetMode="External"/><Relationship Id="rId105" Type="http://schemas.openxmlformats.org/officeDocument/2006/relationships/hyperlink" Target="http://www.planalto.gov.br/ccivil_03/Leis/L9649cons.htm" TargetMode="External"/><Relationship Id="rId8" Type="http://schemas.openxmlformats.org/officeDocument/2006/relationships/hyperlink" Target="http://www.planalto.gov.br/ccivil_03/_Ato2019-2022/2019/Lei/L13848.htm" TargetMode="External"/><Relationship Id="rId51" Type="http://schemas.openxmlformats.org/officeDocument/2006/relationships/hyperlink" Target="http://www.planalto.gov.br/ccivil_03/_Ato2011-2014/2013/Lei/L12813.htm" TargetMode="External"/><Relationship Id="rId72" Type="http://schemas.openxmlformats.org/officeDocument/2006/relationships/hyperlink" Target="http://www.planalto.gov.br/ccivil_03/Leis/L8112cons.htm" TargetMode="External"/><Relationship Id="rId93" Type="http://schemas.openxmlformats.org/officeDocument/2006/relationships/hyperlink" Target="http://www.planalto.gov.br/ccivil_03/Leis/L9472.htm" TargetMode="External"/><Relationship Id="rId98" Type="http://schemas.openxmlformats.org/officeDocument/2006/relationships/hyperlink" Target="http://www.planalto.gov.br/ccivil_03/Leis/L9472.htm" TargetMode="External"/><Relationship Id="rId3" Type="http://schemas.openxmlformats.org/officeDocument/2006/relationships/settings" Target="settings.xml"/><Relationship Id="rId25"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_Ato2019-2022/2019/Lei/L13848.htm" TargetMode="External"/><Relationship Id="rId67" Type="http://schemas.openxmlformats.org/officeDocument/2006/relationships/hyperlink" Target="http://www.planalto.gov.br/ccivil_03/_Ato2004-2006/2004/Lei/L10.871.htm" TargetMode="External"/><Relationship Id="rId116" Type="http://schemas.openxmlformats.org/officeDocument/2006/relationships/hyperlink" Target="http://www.planalto.gov.br/ccivil_03/_Ato2007-2010/2007/Mpv/375.htm" TargetMode="External"/><Relationship Id="rId20" Type="http://schemas.openxmlformats.org/officeDocument/2006/relationships/hyperlink" Target="http://www.planalto.gov.br/ccivil_03/_Ato2019-2022/2019/Lei/L13848.htm" TargetMode="External"/><Relationship Id="rId41" Type="http://schemas.openxmlformats.org/officeDocument/2006/relationships/hyperlink" Target="http://www.planalto.gov.br/ccivil_03/_Ato2019-2022/2019/Lei/L13848.htm" TargetMode="External"/><Relationship Id="rId62" Type="http://schemas.openxmlformats.org/officeDocument/2006/relationships/hyperlink" Target="http://www.planalto.gov.br/ccivil_03/_Ato2019-2022/2019/Lei/L13848.htm" TargetMode="External"/><Relationship Id="rId83" Type="http://schemas.openxmlformats.org/officeDocument/2006/relationships/hyperlink" Target="http://www.planalto.gov.br/ccivil_03/_Ato2004-2006/2006/Lei/L11357.htm" TargetMode="External"/><Relationship Id="rId88" Type="http://schemas.openxmlformats.org/officeDocument/2006/relationships/hyperlink" Target="http://www.planalto.gov.br/ccivil_03/_Ato2023-2026/2023/Lei/L14724.htm" TargetMode="External"/><Relationship Id="rId111" Type="http://schemas.openxmlformats.org/officeDocument/2006/relationships/hyperlink" Target="http://www.planalto.gov.br/ccivil_03/Leis/L9782.htm" TargetMode="External"/><Relationship Id="rId15" Type="http://schemas.openxmlformats.org/officeDocument/2006/relationships/hyperlink" Target="http://www.planalto.gov.br/ccivil_03/_Ato2019-2022/2019/Lei/L13848.htm" TargetMode="External"/><Relationship Id="rId36" Type="http://schemas.openxmlformats.org/officeDocument/2006/relationships/hyperlink" Target="http://www.planalto.gov.br/ccivil_03/MPV/2216-37.htm" TargetMode="External"/><Relationship Id="rId57" Type="http://schemas.openxmlformats.org/officeDocument/2006/relationships/hyperlink" Target="http://www.planalto.gov.br/ccivil_03/_Ato2019-2022/2019/Lei/L13848.htm" TargetMode="External"/><Relationship Id="rId106" Type="http://schemas.openxmlformats.org/officeDocument/2006/relationships/hyperlink" Target="http://www.planalto.gov.br/ccivil_03/Leis/L9649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6200</Words>
  <Characters>33483</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cp:revision>
  <dcterms:created xsi:type="dcterms:W3CDTF">2018-06-01T14:15:00Z</dcterms:created>
  <dcterms:modified xsi:type="dcterms:W3CDTF">2025-05-04T20:24:00Z</dcterms:modified>
</cp:coreProperties>
</file>