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19"/>
          <w:sz-cs w:val="19"/>
          <w:b/>
          <w:u w:val="single"/>
        </w:rPr>
        <w:t xml:space="preserve">ENUNCIADOS CJF - CIVIL</w:t>
      </w:r>
    </w:p>
    <w:p>
      <w:pPr>
        <w:jc w:val="right"/>
      </w:pPr>
      <w:r>
        <w:rPr>
          <w:rFonts w:ascii="Times" w:hAnsi="Times" w:cs="Times"/>
          <w:sz w:val="19"/>
          <w:sz-cs w:val="19"/>
        </w:rPr>
        <w:t xml:space="preserve"/>
      </w:r>
    </w:p>
    <w:p>
      <w:pPr>
        <w:jc w:val="right"/>
      </w:pPr>
      <w:r>
        <w:rPr>
          <w:rFonts w:ascii="Times" w:hAnsi="Times" w:cs="Times"/>
          <w:sz w:val="19"/>
          <w:sz-cs w:val="19"/>
        </w:rPr>
        <w:t xml:space="preserve"/>
      </w:r>
    </w:p>
    <w:p>
      <w:pPr>
        <w:jc w:val="right"/>
      </w:pPr>
      <w:r>
        <w:rPr>
          <w:rFonts w:ascii="Times" w:hAnsi="Times" w:cs="Times"/>
          <w:sz w:val="19"/>
          <w:sz-cs w:val="19"/>
        </w:rPr>
        <w:t xml:space="preserve">*</w:t>
      </w:r>
      <w:r>
        <w:rPr>
          <w:rFonts w:ascii="Times" w:hAnsi="Times" w:cs="Times"/>
          <w:sz w:val="19"/>
          <w:sz-cs w:val="19"/>
          <w:b/>
          <w:color w:val="FF0000"/>
        </w:rPr>
        <w:t xml:space="preserve">atualizado com questões em 26/07/2022</w:t>
      </w:r>
      <w:r>
        <w:rPr>
          <w:rFonts w:ascii="Times" w:hAnsi="Times" w:cs="Times"/>
          <w:sz w:val="19"/>
          <w:sz-cs w:val="19"/>
        </w:rPr>
        <w:t xml:space="preserve"> (Obs.: Enunciados 119, 187, 289 e 419 superados)</w:t>
      </w:r>
    </w:p>
    <w:p>
      <w:pPr>
        <w:jc w:val="right"/>
      </w:pPr>
      <w:r>
        <w:rPr>
          <w:rFonts w:ascii="Times" w:hAnsi="Times" w:cs="Times"/>
          <w:sz w:val="19"/>
          <w:sz-cs w:val="19"/>
        </w:rPr>
        <w:t xml:space="preserve">*</w:t>
      </w:r>
      <w:r>
        <w:rPr>
          <w:rFonts w:ascii="Times" w:hAnsi="Times" w:cs="Times"/>
          <w:sz w:val="19"/>
          <w:sz-cs w:val="19"/>
          <w:b/>
          <w:color w:val="FF0000"/>
        </w:rPr>
        <w:t xml:space="preserve">atualizado até junho de 2019</w:t>
      </w:r>
      <w:r>
        <w:rPr>
          <w:rFonts w:ascii="Times" w:hAnsi="Times" w:cs="Times"/>
          <w:sz w:val="19"/>
          <w:sz-cs w:val="19"/>
        </w:rPr>
        <w:t xml:space="preserve"> (inclusão dos novos enunciados da III Jornada de Direito Comercial)</w:t>
      </w:r>
    </w:p>
    <w:p>
      <w:pPr>
        <w:jc w:val="right"/>
      </w:pPr>
      <w:r>
        <w:rPr>
          <w:rFonts w:ascii="Times" w:hAnsi="Times" w:cs="Times"/>
          <w:sz w:val="19"/>
          <w:sz-cs w:val="19"/>
        </w:rPr>
        <w:t xml:space="preserve">*</w:t>
      </w:r>
      <w:r>
        <w:rPr>
          <w:rFonts w:ascii="Times" w:hAnsi="Times" w:cs="Times"/>
          <w:sz w:val="19"/>
          <w:sz-cs w:val="19"/>
          <w:b/>
          <w:color w:val="FF0000"/>
        </w:rPr>
        <w:t xml:space="preserve">atualizado com Informativos em 05/10/19</w:t>
      </w:r>
      <w:r>
        <w:rPr>
          <w:rFonts w:ascii="Times" w:hAnsi="Times" w:cs="Times"/>
          <w:sz w:val="19"/>
          <w:sz-cs w:val="19"/>
        </w:rPr>
        <w:t xml:space="preserve"> (Enunc. 111 da I J. Dir. Civil [Info 649] Enunc. 527, JDC [Info 651])</w:t>
      </w:r>
    </w:p>
    <w:p>
      <w:pPr>
        <w:jc w:val="right"/>
      </w:pPr>
      <w:r>
        <w:rPr>
          <w:rFonts w:ascii="Times" w:hAnsi="Times" w:cs="Times"/>
          <w:sz w:val="19"/>
          <w:sz-cs w:val="19"/>
        </w:rPr>
        <w:t xml:space="preserve"/>
      </w:r>
    </w:p>
    <w:p>
      <w:pPr>
        <w:jc w:val="right"/>
      </w:pPr>
      <w:r>
        <w:rPr>
          <w:rFonts w:ascii="Times" w:hAnsi="Times" w:cs="Times"/>
          <w:sz w:val="19"/>
          <w:sz-cs w:val="19"/>
        </w:rPr>
        <w:t xml:space="preserve"/>
      </w:r>
    </w:p>
    <w:p>
      <w:pPr>
        <w:jc w:val="center"/>
      </w:pPr>
      <w:r>
        <w:rPr>
          <w:rFonts w:ascii="Times" w:hAnsi="Times" w:cs="Times"/>
          <w:sz w:val="19"/>
          <w:sz-cs w:val="19"/>
          <w:b/>
        </w:rPr>
        <w:t xml:space="preserve">PRIMEIRA JORNADA</w:t>
      </w: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PARTE GERAL</w:t>
      </w:r>
    </w:p>
    <w:p>
      <w:pPr>
        <w:jc w:val="both"/>
      </w:pPr>
      <w:r>
        <w:rPr>
          <w:rFonts w:ascii="Times" w:hAnsi="Times" w:cs="Times"/>
          <w:sz w:val="19"/>
          <w:sz-cs w:val="19"/>
        </w:rPr>
        <w:t xml:space="preserve"/>
      </w:r>
    </w:p>
    <w:p>
      <w:pPr>
        <w:jc w:val="both"/>
      </w:pPr>
      <w:r>
        <w:rPr>
          <w:rFonts w:ascii="Times" w:hAnsi="Times" w:cs="Times"/>
          <w:sz w:val="19"/>
          <w:sz-cs w:val="19"/>
          <w:b/>
        </w:rPr>
        <w:t xml:space="preserve">01</w:t>
      </w:r>
      <w:r>
        <w:rPr>
          <w:rFonts w:ascii="Times" w:hAnsi="Times" w:cs="Times"/>
          <w:sz w:val="19"/>
          <w:sz-cs w:val="19"/>
        </w:rPr>
        <w:t xml:space="preserve"> – Art. 2º: a proteção que o Código defere ao nascituro alcança o natimorto no que concerne aos direitos da personalidade, tais como nome, imagem e sepultura</w:t>
      </w:r>
      <w:r>
        <w:rPr>
          <w:rFonts w:ascii="Times" w:hAnsi="Times" w:cs="Times"/>
          <w:sz w:val="18"/>
          <w:sz-cs w:val="18"/>
        </w:rPr>
        <w:t xml:space="preserve">. </w:t>
      </w:r>
      <w:r>
        <w:rPr>
          <w:rFonts w:ascii="Times" w:hAnsi="Times" w:cs="Times"/>
          <w:sz w:val="18"/>
          <w:sz-cs w:val="18"/>
          <w:b/>
          <w:u w:val="single"/>
          <w:color w:val="FF0000"/>
        </w:rPr>
        <w:t xml:space="preserve">(DPEAC-2012)</w:t>
      </w:r>
      <w:r>
        <w:rPr>
          <w:rFonts w:ascii="Times" w:hAnsi="Times" w:cs="Times"/>
          <w:sz w:val="18"/>
          <w:sz-cs w:val="18"/>
        </w:rPr>
        <w:t xml:space="preserve"> </w:t>
      </w:r>
      <w:r>
        <w:rPr>
          <w:rFonts w:ascii="Times" w:hAnsi="Times" w:cs="Times"/>
          <w:sz w:val="18"/>
          <w:sz-cs w:val="18"/>
          <w:b/>
          <w:u w:val="single"/>
          <w:color w:val="FF0000"/>
        </w:rPr>
        <w:t xml:space="preserve">(DPERR-2013)</w:t>
      </w:r>
      <w:r>
        <w:rPr>
          <w:rFonts w:ascii="Times" w:hAnsi="Times" w:cs="Times"/>
          <w:sz w:val="18"/>
          <w:sz-cs w:val="18"/>
          <w:b/>
          <w:color w:val="FF0000"/>
        </w:rPr>
        <w:t xml:space="preserve"> </w:t>
      </w:r>
      <w:r>
        <w:rPr>
          <w:rFonts w:ascii="Times" w:hAnsi="Times" w:cs="Times"/>
          <w:sz w:val="18"/>
          <w:sz-cs w:val="18"/>
          <w:b/>
          <w:u w:val="single"/>
          <w:color w:val="FF0000"/>
        </w:rPr>
        <w:t xml:space="preserve">(Cartórios/TJRR-2013)</w:t>
      </w:r>
      <w:r>
        <w:rPr>
          <w:rFonts w:ascii="Times" w:hAnsi="Times" w:cs="Times"/>
          <w:sz w:val="18"/>
          <w:sz-cs w:val="18"/>
          <w:b/>
          <w:color w:val="FF0000"/>
        </w:rPr>
        <w:t xml:space="preserve"> </w:t>
      </w:r>
      <w:r>
        <w:rPr>
          <w:rFonts w:ascii="Times" w:hAnsi="Times" w:cs="Times"/>
          <w:sz w:val="18"/>
          <w:sz-cs w:val="18"/>
          <w:b/>
          <w:u w:val="single"/>
          <w:color w:val="FF0000"/>
        </w:rPr>
        <w:t xml:space="preserve">(AGU-2015)</w:t>
      </w:r>
      <w:r>
        <w:rPr>
          <w:rFonts w:ascii="Times" w:hAnsi="Times" w:cs="Times"/>
          <w:sz w:val="18"/>
          <w:sz-cs w:val="18"/>
          <w:b/>
          <w:color w:val="FF0000"/>
        </w:rPr>
        <w:t xml:space="preserve"> </w:t>
      </w:r>
      <w:r>
        <w:rPr>
          <w:rFonts w:ascii="Times" w:hAnsi="Times" w:cs="Times"/>
          <w:sz w:val="18"/>
          <w:sz-cs w:val="18"/>
          <w:b/>
          <w:u w:val="single"/>
          <w:color w:val="FF0000"/>
        </w:rPr>
        <w:t xml:space="preserve">(MPBA-2018)</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02</w:t>
      </w:r>
      <w:r>
        <w:rPr>
          <w:rFonts w:ascii="Times" w:hAnsi="Times" w:cs="Times"/>
          <w:sz w:val="19"/>
          <w:sz-cs w:val="19"/>
        </w:rPr>
        <w:t xml:space="preserve"> – Art. 2º: sem prejuízo dos direitos da personalidade nele assegurados, o art. 2º do Código Civil não é sede adequada para questões emergentes da reprogenética humana, que deve ser objeto de um estatuto próprio. </w:t>
      </w:r>
      <w:r>
        <w:rPr>
          <w:rFonts w:ascii="Times" w:hAnsi="Times" w:cs="Times"/>
          <w:sz w:val="19"/>
          <w:sz-cs w:val="19"/>
          <w:b/>
          <w:u w:val="single"/>
          <w:color w:val="FF0000"/>
        </w:rPr>
        <w:t xml:space="preserve">(Oficial de Justiça/TJRS-2020)</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03 – Art. 5º: a redução do limite etário para a definição da capacidade civil aos 18 anos não altera o disposto no art. 16, I, da Lei n. 8.213/91, que regula específica situação de dependência econômica para fins previdenciários e outras situações similares de proteção, previstas em legislação especial.</w:t>
      </w:r>
    </w:p>
    <w:p>
      <w:pPr>
        <w:jc w:val="both"/>
      </w:pPr>
      <w:r>
        <w:rPr>
          <w:rFonts w:ascii="Times" w:hAnsi="Times" w:cs="Times"/>
          <w:sz w:val="19"/>
          <w:sz-cs w:val="19"/>
        </w:rPr>
        <w:t xml:space="preserve"/>
      </w:r>
    </w:p>
    <w:p>
      <w:pPr>
        <w:jc w:val="both"/>
      </w:pPr>
      <w:r>
        <w:rPr>
          <w:rFonts w:ascii="Times" w:hAnsi="Times" w:cs="Times"/>
          <w:sz w:val="19"/>
          <w:sz-cs w:val="19"/>
          <w:b/>
        </w:rPr>
        <w:t xml:space="preserve">04</w:t>
      </w:r>
      <w:r>
        <w:rPr>
          <w:rFonts w:ascii="Times" w:hAnsi="Times" w:cs="Times"/>
          <w:sz w:val="19"/>
          <w:sz-cs w:val="19"/>
        </w:rPr>
        <w:t xml:space="preserve"> – Art. 11: o exercício dos direitos da personalidade pode sofrer limitação voluntária, desde que não seja permanente nem geral</w:t>
      </w:r>
      <w:r>
        <w:rPr>
          <w:rFonts w:ascii="Times" w:hAnsi="Times" w:cs="Times"/>
          <w:sz w:val="18"/>
          <w:sz-cs w:val="18"/>
        </w:rPr>
        <w:t xml:space="preserve">. </w:t>
      </w:r>
      <w:r>
        <w:rPr>
          <w:rFonts w:ascii="Times" w:hAnsi="Times" w:cs="Times"/>
          <w:sz w:val="18"/>
          <w:sz-cs w:val="18"/>
          <w:b/>
          <w:u w:val="single"/>
          <w:color w:val="FF0000"/>
        </w:rPr>
        <w:t xml:space="preserve">(DPEMA-2009)</w:t>
      </w:r>
      <w:r>
        <w:rPr>
          <w:rFonts w:ascii="Times" w:hAnsi="Times" w:cs="Times"/>
          <w:sz w:val="18"/>
          <w:sz-cs w:val="18"/>
          <w:b/>
          <w:color w:val="FF0000"/>
        </w:rPr>
        <w:t xml:space="preserve"> </w:t>
      </w:r>
      <w:r>
        <w:rPr>
          <w:rFonts w:ascii="Times" w:hAnsi="Times" w:cs="Times"/>
          <w:sz w:val="18"/>
          <w:sz-cs w:val="18"/>
          <w:b/>
          <w:u w:val="single"/>
          <w:color w:val="FF0000"/>
        </w:rPr>
        <w:t xml:space="preserve">(AGU-2010)</w:t>
      </w:r>
      <w:r>
        <w:rPr>
          <w:rFonts w:ascii="Times" w:hAnsi="Times" w:cs="Times"/>
          <w:sz w:val="18"/>
          <w:sz-cs w:val="18"/>
        </w:rPr>
        <w:t xml:space="preserve"> </w:t>
      </w:r>
      <w:r>
        <w:rPr>
          <w:rFonts w:ascii="Times" w:hAnsi="Times" w:cs="Times"/>
          <w:sz w:val="18"/>
          <w:sz-cs w:val="18"/>
          <w:b/>
          <w:u w:val="single"/>
          <w:color w:val="FF0000"/>
        </w:rPr>
        <w:t xml:space="preserve">(DPEAM-2011)</w:t>
      </w:r>
      <w:r>
        <w:rPr>
          <w:rFonts w:ascii="Times" w:hAnsi="Times" w:cs="Times"/>
          <w:sz w:val="18"/>
          <w:sz-cs w:val="18"/>
        </w:rPr>
        <w:t xml:space="preserve"> </w:t>
      </w:r>
      <w:r>
        <w:rPr>
          <w:rFonts w:ascii="Times" w:hAnsi="Times" w:cs="Times"/>
          <w:sz w:val="18"/>
          <w:sz-cs w:val="18"/>
          <w:b/>
          <w:u w:val="single"/>
          <w:color w:val="FF0000"/>
        </w:rPr>
        <w:t xml:space="preserve">(PGESP-2012)</w:t>
      </w:r>
      <w:r>
        <w:rPr>
          <w:rFonts w:ascii="Times" w:hAnsi="Times" w:cs="Times"/>
          <w:sz w:val="18"/>
          <w:sz-cs w:val="18"/>
        </w:rPr>
        <w:t xml:space="preserve"> </w:t>
      </w:r>
      <w:r>
        <w:rPr>
          <w:rFonts w:ascii="Times" w:hAnsi="Times" w:cs="Times"/>
          <w:sz w:val="18"/>
          <w:sz-cs w:val="18"/>
          <w:b/>
          <w:u w:val="single"/>
          <w:color w:val="FF0000"/>
        </w:rPr>
        <w:t xml:space="preserve">(TRF4-2012)</w:t>
      </w:r>
      <w:r>
        <w:rPr>
          <w:rFonts w:ascii="Times" w:hAnsi="Times" w:cs="Times"/>
          <w:sz w:val="18"/>
          <w:sz-cs w:val="18"/>
          <w:b/>
          <w:color w:val="FF0000"/>
        </w:rPr>
        <w:t xml:space="preserve"> </w:t>
      </w:r>
      <w:r>
        <w:rPr>
          <w:rFonts w:ascii="Times" w:hAnsi="Times" w:cs="Times"/>
          <w:sz w:val="18"/>
          <w:sz-cs w:val="18"/>
          <w:b/>
          <w:u w:val="single"/>
          <w:color w:val="FF0000"/>
        </w:rPr>
        <w:t xml:space="preserve">(Cartórios/TJES-2013)</w:t>
      </w:r>
      <w:r>
        <w:rPr>
          <w:rFonts w:ascii="Times" w:hAnsi="Times" w:cs="Times"/>
          <w:sz w:val="18"/>
          <w:sz-cs w:val="18"/>
        </w:rPr>
        <w:t xml:space="preserve"> </w:t>
      </w:r>
      <w:r>
        <w:rPr>
          <w:rFonts w:ascii="Times" w:hAnsi="Times" w:cs="Times"/>
          <w:sz w:val="18"/>
          <w:sz-cs w:val="18"/>
          <w:b/>
          <w:u w:val="single"/>
          <w:color w:val="FF0000"/>
        </w:rPr>
        <w:t xml:space="preserve">(TJDFT-2016)</w:t>
      </w:r>
      <w:r>
        <w:rPr>
          <w:rFonts w:ascii="Times" w:hAnsi="Times" w:cs="Times"/>
          <w:sz w:val="18"/>
          <w:sz-cs w:val="18"/>
          <w:b/>
          <w:color w:val="FF0000"/>
        </w:rPr>
        <w:t xml:space="preserve"> </w:t>
      </w:r>
      <w:r>
        <w:rPr>
          <w:rFonts w:ascii="Times" w:hAnsi="Times" w:cs="Times"/>
          <w:sz w:val="18"/>
          <w:sz-cs w:val="18"/>
          <w:b/>
          <w:u w:val="single"/>
          <w:color w:val="FF0000"/>
        </w:rPr>
        <w:t xml:space="preserve">(PGEAM-2016)</w:t>
      </w:r>
      <w:r>
        <w:rPr>
          <w:rFonts w:ascii="Times" w:hAnsi="Times" w:cs="Times"/>
          <w:sz w:val="18"/>
          <w:sz-cs w:val="18"/>
          <w:b/>
          <w:color w:val="FF0000"/>
        </w:rPr>
        <w:t xml:space="preserve"> </w:t>
      </w:r>
      <w:r>
        <w:rPr>
          <w:rFonts w:ascii="Times" w:hAnsi="Times" w:cs="Times"/>
          <w:sz w:val="18"/>
          <w:sz-cs w:val="18"/>
          <w:b/>
          <w:u w:val="single"/>
          <w:color w:val="FF0000"/>
        </w:rPr>
        <w:t xml:space="preserve">(MPSP-2019)</w:t>
      </w:r>
      <w:r>
        <w:rPr>
          <w:rFonts w:ascii="Times" w:hAnsi="Times" w:cs="Times"/>
          <w:sz w:val="18"/>
          <w:sz-cs w:val="18"/>
          <w:b/>
          <w:color w:val="FF0000"/>
        </w:rPr>
        <w:t xml:space="preserve"> </w:t>
      </w:r>
      <w:r>
        <w:rPr>
          <w:rFonts w:ascii="Times" w:hAnsi="Times" w:cs="Times"/>
          <w:sz w:val="18"/>
          <w:sz-cs w:val="18"/>
          <w:b/>
          <w:u w:val="single"/>
          <w:color w:val="FF0000"/>
        </w:rPr>
        <w:t xml:space="preserve">(MPPI-2019)</w:t>
      </w:r>
      <w:r>
        <w:rPr>
          <w:rFonts w:ascii="Times" w:hAnsi="Times" w:cs="Times"/>
          <w:sz w:val="18"/>
          <w:sz-cs w:val="18"/>
          <w:b/>
          <w:color w:val="FF0000"/>
        </w:rPr>
        <w:t xml:space="preserve"> </w:t>
      </w:r>
      <w:r>
        <w:rPr>
          <w:rFonts w:ascii="Times" w:hAnsi="Times" w:cs="Times"/>
          <w:sz w:val="18"/>
          <w:sz-cs w:val="18"/>
          <w:b/>
          <w:u w:val="single"/>
          <w:color w:val="FF0000"/>
        </w:rPr>
        <w:t xml:space="preserve">(DPERJ-2021)</w:t>
      </w:r>
      <w:r>
        <w:rPr>
          <w:rFonts w:ascii="Times" w:hAnsi="Times" w:cs="Times"/>
          <w:sz w:val="18"/>
          <w:sz-cs w:val="18"/>
          <w:b/>
          <w:color w:val="FF0000"/>
        </w:rPr>
        <w:t xml:space="preserve"/>
      </w:r>
    </w:p>
    <w:p>
      <w:pPr>
        <w:jc w:val="both"/>
      </w:pPr>
      <w:r>
        <w:rPr>
          <w:rFonts w:ascii="Times" w:hAnsi="Times" w:cs="Times"/>
          <w:sz w:val="19"/>
          <w:sz-cs w:val="19"/>
          <w:b/>
        </w:rPr>
        <w:t xml:space="preserve">(</w:t>
      </w:r>
      <w:r>
        <w:rPr>
          <w:rFonts w:ascii="Times" w:hAnsi="Times" w:cs="Times"/>
          <w:sz w:val="19"/>
          <w:sz-cs w:val="19"/>
          <w:b/>
        </w:rPr>
        <w:t xml:space="preserve">MPSC-2016</w:t>
      </w:r>
      <w:r>
        <w:rPr>
          <w:rFonts w:ascii="Times" w:hAnsi="Times" w:cs="Times"/>
          <w:sz w:val="19"/>
          <w:sz-cs w:val="19"/>
          <w:b/>
        </w:rPr>
        <w:t xml:space="preserve">)</w:t>
      </w:r>
      <w:r>
        <w:rPr>
          <w:rFonts w:ascii="Times" w:hAnsi="Times" w:cs="Times"/>
          <w:sz w:val="19"/>
          <w:sz-cs w:val="19"/>
        </w:rPr>
        <w:t xml:space="preserve">: De acordo com o CC/02, os direitos da personalidade são intransmissíveis e irrenunciáveis, não podendo o seu exercício sofrer limitação voluntária. Todavia, alguns direitos excepcionam referida regra, como por exemplo, o direito a imagem e o direito a honra. </w:t>
      </w:r>
      <w:r>
        <w:rPr>
          <w:rFonts w:ascii="Times" w:hAnsi="Times" w:cs="Times"/>
          <w:sz w:val="19"/>
          <w:sz-cs w:val="19"/>
          <w:b/>
        </w:rPr>
        <w:t xml:space="preserve">BL: art. 11, CC e Enunciado 04 JDC.</w:t>
      </w:r>
    </w:p>
    <w:p>
      <w:pPr>
        <w:jc w:val="both"/>
      </w:pPr>
      <w:r>
        <w:rPr>
          <w:rFonts w:ascii="Times" w:hAnsi="Times" w:cs="Times"/>
          <w:sz w:val="19"/>
          <w:sz-cs w:val="19"/>
          <w:b/>
        </w:rPr>
        <w:t xml:space="preserve">(</w:t>
      </w:r>
      <w:r>
        <w:rPr>
          <w:rFonts w:ascii="Times" w:hAnsi="Times" w:cs="Times"/>
          <w:sz w:val="19"/>
          <w:sz-cs w:val="19"/>
          <w:b/>
        </w:rPr>
        <w:t xml:space="preserve">DPERS-2014</w:t>
      </w:r>
      <w:r>
        <w:rPr>
          <w:rFonts w:ascii="Times" w:hAnsi="Times" w:cs="Times"/>
          <w:sz w:val="19"/>
          <w:sz-cs w:val="19"/>
          <w:b/>
        </w:rPr>
        <w:t xml:space="preserve">)</w:t>
      </w:r>
      <w:r>
        <w:rPr>
          <w:rFonts w:ascii="Times" w:hAnsi="Times" w:cs="Times"/>
          <w:sz w:val="19"/>
          <w:sz-cs w:val="19"/>
        </w:rPr>
        <w:t xml:space="preserve">: Os direitos de personalidade são adquiridos pelo sujeito independentemente da vontade, mas seu exercício admite limitação voluntária, desde que esta não ocorra de forma geral e permanente.</w:t>
      </w:r>
      <w:r>
        <w:rPr>
          <w:rFonts w:ascii="Times" w:hAnsi="Times" w:cs="Times"/>
          <w:sz w:val="19"/>
          <w:sz-cs w:val="19"/>
          <w:b/>
        </w:rPr>
        <w:t xml:space="preserve"> BL: art. 11, CC/02</w:t>
      </w:r>
      <w:r>
        <w:rPr>
          <w:rFonts w:ascii="Times" w:hAnsi="Times" w:cs="Times"/>
          <w:sz w:val="19"/>
          <w:sz-cs w:val="19"/>
        </w:rPr>
        <w:t xml:space="preserve"> </w:t>
      </w:r>
      <w:r>
        <w:rPr>
          <w:rFonts w:ascii="Times" w:hAnsi="Times" w:cs="Times"/>
          <w:sz w:val="19"/>
          <w:sz-cs w:val="19"/>
          <w:b/>
        </w:rPr>
        <w:t xml:space="preserve">e Enunciado 04 da I JDC.</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05 – Arts. 12 e 20: 1) as disposições do art. 12 têm caráter geral e aplicam-se, inclusive, às situações previstas no art. 20, excepcionados os casos expressos de legitimidade para requerer as medidas nele estabelecidas; 2) as disposições do art. 20 do novo Código Civil têm a finalidade específica de regrar a projeção dos bens personalíssimos nas situações nele enumeradas. Com exceção dos casos expressos de legitimação que se conformem com a tipificação preconizada nessa norma, a ela podem ser aplicadas subsidiariamente as regras instituídas no art. 12.</w:t>
      </w:r>
    </w:p>
    <w:p>
      <w:pPr>
        <w:jc w:val="both"/>
      </w:pPr>
      <w:r>
        <w:rPr>
          <w:rFonts w:ascii="Times" w:hAnsi="Times" w:cs="Times"/>
          <w:sz w:val="19"/>
          <w:sz-cs w:val="19"/>
        </w:rPr>
        <w:t xml:space="preserve"/>
      </w:r>
    </w:p>
    <w:p>
      <w:pPr>
        <w:jc w:val="both"/>
      </w:pPr>
      <w:r>
        <w:rPr>
          <w:rFonts w:ascii="Times" w:hAnsi="Times" w:cs="Times"/>
          <w:sz w:val="19"/>
          <w:sz-cs w:val="19"/>
          <w:b/>
        </w:rPr>
        <w:t xml:space="preserve">06</w:t>
      </w:r>
      <w:r>
        <w:rPr>
          <w:rFonts w:ascii="Times" w:hAnsi="Times" w:cs="Times"/>
          <w:sz w:val="19"/>
          <w:sz-cs w:val="19"/>
        </w:rPr>
        <w:t xml:space="preserve"> – Art. 13: a expressão “exigência médica” contida no art. 13 refere-se tanto ao bem-estar físico quanto ao bem-estar psíquico do disponente. </w:t>
      </w:r>
      <w:r>
        <w:rPr>
          <w:rFonts w:ascii="Times" w:hAnsi="Times" w:cs="Times"/>
          <w:sz w:val="19"/>
          <w:sz-cs w:val="19"/>
          <w:b/>
          <w:u w:val="single"/>
          <w:color w:val="FF0000"/>
        </w:rPr>
        <w:t xml:space="preserve">(DPEMA-2009)</w:t>
      </w:r>
      <w:r>
        <w:rPr>
          <w:rFonts w:ascii="Times" w:hAnsi="Times" w:cs="Times"/>
          <w:sz w:val="19"/>
          <w:sz-cs w:val="19"/>
          <w:b/>
          <w:color w:val="FF0000"/>
        </w:rPr>
        <w:t xml:space="preserve"> </w:t>
      </w:r>
      <w:r>
        <w:rPr>
          <w:rFonts w:ascii="Times" w:hAnsi="Times" w:cs="Times"/>
          <w:sz w:val="19"/>
          <w:sz-cs w:val="19"/>
          <w:b/>
          <w:u w:val="single"/>
          <w:color w:val="FF0000"/>
        </w:rPr>
        <w:t xml:space="preserve">(TRF4-2014)</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07</w:t>
      </w:r>
      <w:r>
        <w:rPr>
          <w:rFonts w:ascii="Times" w:hAnsi="Times" w:cs="Times"/>
          <w:sz w:val="19"/>
          <w:sz-cs w:val="19"/>
        </w:rPr>
        <w:t xml:space="preserve"> – Art. 50: só se aplica a desconsideração da personalidade jurídica quando houver a prática de ato irregular e, limitadamente, aos administradores ou sócios que nela hajam incorrido</w:t>
      </w:r>
      <w:r>
        <w:rPr>
          <w:rFonts w:ascii="Times" w:hAnsi="Times" w:cs="Times"/>
          <w:sz w:val="18"/>
          <w:sz-cs w:val="18"/>
        </w:rPr>
        <w:t xml:space="preserve">. </w:t>
      </w:r>
      <w:r>
        <w:rPr>
          <w:rFonts w:ascii="Times" w:hAnsi="Times" w:cs="Times"/>
          <w:sz w:val="18"/>
          <w:sz-cs w:val="18"/>
          <w:b/>
          <w:u w:val="single"/>
          <w:color w:val="FF0000"/>
        </w:rPr>
        <w:t xml:space="preserve">(MPSP-2011)</w:t>
      </w:r>
      <w:r>
        <w:rPr>
          <w:rFonts w:ascii="Times" w:hAnsi="Times" w:cs="Times"/>
          <w:sz w:val="18"/>
          <w:sz-cs w:val="18"/>
        </w:rPr>
        <w:t xml:space="preserve"> </w:t>
      </w:r>
      <w:r>
        <w:rPr>
          <w:rFonts w:ascii="Times" w:hAnsi="Times" w:cs="Times"/>
          <w:sz w:val="18"/>
          <w:sz-cs w:val="18"/>
          <w:b/>
          <w:u w:val="single"/>
          <w:color w:val="FF0000"/>
        </w:rPr>
        <w:t xml:space="preserve">(TJPR-2013)</w:t>
      </w:r>
      <w:r>
        <w:rPr>
          <w:rFonts w:ascii="Times" w:hAnsi="Times" w:cs="Times"/>
          <w:sz w:val="18"/>
          <w:sz-cs w:val="18"/>
          <w:b/>
          <w:color w:val="FF0000"/>
        </w:rPr>
        <w:t xml:space="preserve"> </w:t>
      </w:r>
      <w:r>
        <w:rPr>
          <w:rFonts w:ascii="Times" w:hAnsi="Times" w:cs="Times"/>
          <w:sz w:val="18"/>
          <w:sz-cs w:val="18"/>
          <w:b/>
          <w:u w:val="single"/>
          <w:color w:val="FF0000"/>
        </w:rPr>
        <w:t xml:space="preserve">(TRF1-2013)</w:t>
      </w:r>
      <w:r>
        <w:rPr>
          <w:rFonts w:ascii="Times" w:hAnsi="Times" w:cs="Times"/>
          <w:sz w:val="18"/>
          <w:sz-cs w:val="18"/>
          <w:b/>
          <w:color w:val="FF0000"/>
        </w:rPr>
        <w:t xml:space="preserve"> </w:t>
      </w:r>
      <w:r>
        <w:rPr>
          <w:rFonts w:ascii="Times" w:hAnsi="Times" w:cs="Times"/>
          <w:sz w:val="18"/>
          <w:sz-cs w:val="18"/>
          <w:b/>
          <w:u w:val="single"/>
          <w:color w:val="FF0000"/>
        </w:rPr>
        <w:t xml:space="preserve">(Cartórios/TJBA-2013)</w:t>
      </w:r>
      <w:r>
        <w:rPr>
          <w:rFonts w:ascii="Times" w:hAnsi="Times" w:cs="Times"/>
          <w:sz w:val="18"/>
          <w:sz-cs w:val="18"/>
          <w:b/>
          <w:color w:val="FF0000"/>
        </w:rPr>
        <w:t xml:space="preserve"> </w:t>
      </w:r>
      <w:r>
        <w:rPr>
          <w:rFonts w:ascii="Times" w:hAnsi="Times" w:cs="Times"/>
          <w:sz w:val="18"/>
          <w:sz-cs w:val="18"/>
          <w:b/>
          <w:u w:val="single"/>
          <w:color w:val="FF0000"/>
        </w:rPr>
        <w:t xml:space="preserve">(Cartórios/TJES-2013)</w:t>
      </w:r>
      <w:r>
        <w:rPr>
          <w:rFonts w:ascii="Times" w:hAnsi="Times" w:cs="Times"/>
          <w:sz w:val="18"/>
          <w:sz-cs w:val="18"/>
        </w:rPr>
        <w:t xml:space="preserve"> </w:t>
      </w:r>
      <w:r>
        <w:rPr>
          <w:rFonts w:ascii="Times" w:hAnsi="Times" w:cs="Times"/>
          <w:sz w:val="18"/>
          <w:sz-cs w:val="18"/>
          <w:b/>
          <w:u w:val="single"/>
          <w:color w:val="FF0000"/>
        </w:rPr>
        <w:t xml:space="preserve">(Cartórios/TJRS-2013)</w:t>
      </w:r>
      <w:r>
        <w:rPr>
          <w:rFonts w:ascii="Times" w:hAnsi="Times" w:cs="Times"/>
          <w:sz w:val="18"/>
          <w:sz-cs w:val="18"/>
          <w:b/>
          <w:color w:val="FF0000"/>
        </w:rPr>
        <w:t xml:space="preserve"> </w:t>
      </w:r>
      <w:r>
        <w:rPr>
          <w:rFonts w:ascii="Times" w:hAnsi="Times" w:cs="Times"/>
          <w:sz w:val="18"/>
          <w:sz-cs w:val="18"/>
          <w:b/>
          <w:u w:val="single"/>
          <w:color w:val="FF0000"/>
        </w:rPr>
        <w:t xml:space="preserve">(AGU-2013)</w:t>
      </w:r>
      <w:r>
        <w:rPr>
          <w:rFonts w:ascii="Times" w:hAnsi="Times" w:cs="Times"/>
          <w:sz w:val="18"/>
          <w:sz-cs w:val="18"/>
          <w:b/>
          <w:color w:val="FF0000"/>
        </w:rPr>
        <w:t xml:space="preserve"> </w:t>
      </w:r>
      <w:r>
        <w:rPr>
          <w:rFonts w:ascii="Times" w:hAnsi="Times" w:cs="Times"/>
          <w:sz w:val="18"/>
          <w:sz-cs w:val="18"/>
          <w:b/>
          <w:u w:val="single"/>
          <w:color w:val="FF0000"/>
        </w:rPr>
        <w:t xml:space="preserve">(TRT23-2015)</w:t>
      </w:r>
      <w:r>
        <w:rPr>
          <w:rFonts w:ascii="Times" w:hAnsi="Times" w:cs="Times"/>
          <w:sz w:val="18"/>
          <w:sz-cs w:val="18"/>
        </w:rPr>
        <w:t xml:space="preserve"> </w:t>
      </w:r>
      <w:r>
        <w:rPr>
          <w:rFonts w:ascii="Times" w:hAnsi="Times" w:cs="Times"/>
          <w:sz w:val="18"/>
          <w:sz-cs w:val="18"/>
          <w:b/>
          <w:u w:val="single"/>
          <w:color w:val="FF0000"/>
        </w:rPr>
        <w:t xml:space="preserve">(ABIN-2018)</w:t>
      </w:r>
      <w:r>
        <w:rPr>
          <w:rFonts w:ascii="Times" w:hAnsi="Times" w:cs="Times"/>
          <w:sz w:val="18"/>
          <w:sz-cs w:val="18"/>
          <w:b/>
          <w:color w:val="FF0000"/>
        </w:rPr>
        <w:t xml:space="preserve"> </w:t>
      </w:r>
      <w:r>
        <w:rPr>
          <w:rFonts w:ascii="Times" w:hAnsi="Times" w:cs="Times"/>
          <w:sz w:val="18"/>
          <w:sz-cs w:val="18"/>
          <w:b/>
          <w:u w:val="single"/>
          <w:color w:val="FF0000"/>
        </w:rPr>
        <w:t xml:space="preserve">(MPMG-2021)</w:t>
      </w:r>
    </w:p>
    <w:p>
      <w:pPr>
        <w:jc w:val="both"/>
      </w:pPr>
      <w:r>
        <w:rPr>
          <w:rFonts w:ascii="Times" w:hAnsi="Times" w:cs="Times"/>
          <w:sz w:val="19"/>
          <w:sz-cs w:val="19"/>
          <w:b/>
          <w:u w:val="single"/>
        </w:rPr>
        <w:t xml:space="preserve"/>
      </w:r>
    </w:p>
    <w:p>
      <w:pPr>
        <w:jc w:val="both"/>
      </w:pPr>
      <w:r>
        <w:rPr>
          <w:rFonts w:ascii="Times" w:hAnsi="Times" w:cs="Times"/>
          <w:sz w:val="19"/>
          <w:sz-cs w:val="19"/>
        </w:rPr>
        <w:t xml:space="preserve">08 – Art. 62, parágrafo único: a constituição de fundação para fins científicos, educacionais ou de promoção do meio ambiente está compreendida no CC, art. 62, parágrafo único.</w:t>
      </w:r>
    </w:p>
    <w:p>
      <w:pPr>
        <w:jc w:val="both"/>
      </w:pPr>
      <w:r>
        <w:rPr>
          <w:rFonts w:ascii="Times" w:hAnsi="Times" w:cs="Times"/>
          <w:sz w:val="19"/>
          <w:sz-cs w:val="19"/>
        </w:rPr>
        <w:t xml:space="preserve"/>
      </w:r>
    </w:p>
    <w:p>
      <w:pPr>
        <w:jc w:val="both"/>
      </w:pPr>
      <w:r>
        <w:rPr>
          <w:rFonts w:ascii="Times" w:hAnsi="Times" w:cs="Times"/>
          <w:sz w:val="19"/>
          <w:sz-cs w:val="19"/>
        </w:rPr>
        <w:t xml:space="preserve">09 – Art. 62, parágrafo único: o art. 62, parágrafo único, deve ser interpretado de modo a excluir apenas as fundações com fins lucrativos.</w:t>
      </w:r>
    </w:p>
    <w:p>
      <w:pPr>
        <w:jc w:val="both"/>
      </w:pPr>
      <w:r>
        <w:rPr>
          <w:rFonts w:ascii="Times" w:hAnsi="Times" w:cs="Times"/>
          <w:sz w:val="19"/>
          <w:sz-cs w:val="19"/>
        </w:rPr>
        <w:t xml:space="preserve"/>
      </w:r>
    </w:p>
    <w:p>
      <w:pPr>
        <w:jc w:val="both"/>
      </w:pPr>
      <w:r>
        <w:rPr>
          <w:rFonts w:ascii="Times" w:hAnsi="Times" w:cs="Times"/>
          <w:sz w:val="19"/>
          <w:sz-cs w:val="19"/>
        </w:rPr>
        <w:t xml:space="preserve">10 – Art. 66, § 1º: em face do princípio da especialidade, o art. 66, § 1º, deve ser interpretado em sintonia com os arts. 70 e 178 da LC n. 75/93. </w:t>
      </w:r>
    </w:p>
    <w:p>
      <w:pPr>
        <w:jc w:val="both"/>
      </w:pPr>
      <w:r>
        <w:rPr>
          <w:rFonts w:ascii="Times" w:hAnsi="Times" w:cs="Times"/>
          <w:sz w:val="19"/>
          <w:sz-cs w:val="19"/>
        </w:rPr>
        <w:t xml:space="preserve"/>
      </w:r>
    </w:p>
    <w:p>
      <w:pPr>
        <w:jc w:val="both"/>
      </w:pPr>
      <w:r>
        <w:rPr>
          <w:rFonts w:ascii="Times" w:hAnsi="Times" w:cs="Times"/>
          <w:sz w:val="19"/>
          <w:sz-cs w:val="19"/>
        </w:rPr>
        <w:t xml:space="preserve">11– Art. 79: não persiste no novo sistema legislativo a categoria dos bens imóveis por acessão intelectual, não obstante a expressão “tudo quanto se lhe incorporar natural ou artificialmente”, constante da parte final do art. 79 do CC.</w:t>
      </w:r>
    </w:p>
    <w:p>
      <w:pPr>
        <w:jc w:val="both"/>
      </w:pPr>
      <w:r>
        <w:rPr>
          <w:rFonts w:ascii="Times" w:hAnsi="Times" w:cs="Times"/>
          <w:sz w:val="19"/>
          <w:sz-cs w:val="19"/>
        </w:rPr>
        <w:t xml:space="preserve"/>
      </w:r>
    </w:p>
    <w:p>
      <w:pPr>
        <w:jc w:val="both"/>
      </w:pPr>
      <w:r>
        <w:rPr>
          <w:rFonts w:ascii="Times" w:hAnsi="Times" w:cs="Times"/>
          <w:sz w:val="19"/>
          <w:sz-cs w:val="19"/>
          <w:b/>
        </w:rPr>
        <w:t xml:space="preserve">12</w:t>
      </w:r>
      <w:r>
        <w:rPr>
          <w:rFonts w:ascii="Times" w:hAnsi="Times" w:cs="Times"/>
          <w:sz w:val="19"/>
          <w:sz-cs w:val="19"/>
        </w:rPr>
        <w:t xml:space="preserve"> – Art. 138: na sistemática do art. 138, é irrelevante ser ou não escusável o erro, porque o dispositivo adota o princípio da confiança</w:t>
      </w:r>
      <w:r>
        <w:rPr>
          <w:rFonts w:ascii="Times" w:hAnsi="Times" w:cs="Times"/>
          <w:sz w:val="18"/>
          <w:sz-cs w:val="18"/>
        </w:rPr>
        <w:t xml:space="preserve">. </w:t>
      </w:r>
      <w:r>
        <w:rPr>
          <w:rFonts w:ascii="Times" w:hAnsi="Times" w:cs="Times"/>
          <w:sz w:val="18"/>
          <w:sz-cs w:val="18"/>
          <w:b/>
          <w:u w:val="single"/>
          <w:color w:val="FF0000"/>
        </w:rPr>
        <w:t xml:space="preserve">(TRF1-2011)</w:t>
      </w:r>
      <w:r>
        <w:rPr>
          <w:rFonts w:ascii="Times" w:hAnsi="Times" w:cs="Times"/>
          <w:sz w:val="18"/>
          <w:sz-cs w:val="18"/>
          <w:b/>
          <w:color w:val="FF0000"/>
        </w:rPr>
        <w:t xml:space="preserve"> </w:t>
      </w:r>
      <w:r>
        <w:rPr>
          <w:rFonts w:ascii="Times" w:hAnsi="Times" w:cs="Times"/>
          <w:sz w:val="18"/>
          <w:sz-cs w:val="18"/>
          <w:b/>
          <w:u w:val="single"/>
          <w:color w:val="FF0000"/>
        </w:rPr>
        <w:t xml:space="preserve">(Anal. Legisl.-Câm. Deput.-2014)</w:t>
      </w:r>
      <w:r>
        <w:rPr>
          <w:rFonts w:ascii="Times" w:hAnsi="Times" w:cs="Times"/>
          <w:sz w:val="18"/>
          <w:sz-cs w:val="18"/>
          <w:b/>
          <w:color w:val="FF0000"/>
        </w:rPr>
        <w:t xml:space="preserve"> </w:t>
      </w:r>
      <w:r>
        <w:rPr>
          <w:rFonts w:ascii="Times" w:hAnsi="Times" w:cs="Times"/>
          <w:sz w:val="18"/>
          <w:sz-cs w:val="18"/>
          <w:b/>
          <w:u w:val="single"/>
          <w:color w:val="FF0000"/>
        </w:rPr>
        <w:t xml:space="preserve">(DPESP-2019)</w:t>
      </w:r>
      <w:r>
        <w:rPr>
          <w:rFonts w:ascii="Times" w:hAnsi="Times" w:cs="Times"/>
          <w:sz w:val="18"/>
          <w:sz-cs w:val="18"/>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13</w:t>
      </w:r>
      <w:r>
        <w:rPr>
          <w:rFonts w:ascii="Times" w:hAnsi="Times" w:cs="Times"/>
          <w:sz w:val="19"/>
          <w:sz-cs w:val="19"/>
        </w:rPr>
        <w:t xml:space="preserve"> – Art. 170: o aspecto objetivo da convenção requer a existência do suporte fático no negócio a converter-se. </w:t>
      </w:r>
      <w:r>
        <w:rPr>
          <w:rFonts w:ascii="Times" w:hAnsi="Times" w:cs="Times"/>
          <w:sz w:val="19"/>
          <w:sz-cs w:val="19"/>
          <w:b/>
          <w:u w:val="single"/>
          <w:color w:val="FF0000"/>
        </w:rPr>
        <w:t xml:space="preserve">(TRF4-2009)</w:t>
      </w:r>
      <w:r>
        <w:rPr>
          <w:rFonts w:ascii="Times" w:hAnsi="Times" w:cs="Times"/>
          <w:sz w:val="19"/>
          <w:sz-cs w:val="19"/>
          <w:b/>
          <w:color w:val="FF0000"/>
        </w:rPr>
        <w:t xml:space="preserve"> </w:t>
      </w:r>
      <w:r>
        <w:rPr>
          <w:rFonts w:ascii="Times" w:hAnsi="Times" w:cs="Times"/>
          <w:sz w:val="19"/>
          <w:sz-cs w:val="19"/>
          <w:b/>
          <w:u w:val="single"/>
          <w:color w:val="FF0000"/>
        </w:rPr>
        <w:t xml:space="preserve">(DPESP-2013)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14</w:t>
      </w:r>
      <w:r>
        <w:rPr>
          <w:rFonts w:ascii="Times" w:hAnsi="Times" w:cs="Times"/>
          <w:sz w:val="19"/>
          <w:sz-cs w:val="19"/>
        </w:rPr>
        <w:t xml:space="preserve"> – Art. 189: 1) o início do prazo prescricional ocorre com o surgimento da pretensão, que decorre da exigibilidade do direito subjetivo; 2) o art. 189 diz respeito a casos em que a pretensão nasce imediatamente após a violação do direito absoluto ou da obrigação de não fazer. </w:t>
      </w:r>
      <w:r>
        <w:rPr>
          <w:rFonts w:ascii="Times" w:hAnsi="Times" w:cs="Times"/>
          <w:sz w:val="19"/>
          <w:sz-cs w:val="19"/>
          <w:b/>
          <w:u w:val="single"/>
          <w:color w:val="FF0000"/>
        </w:rPr>
        <w:t xml:space="preserve">(MPPB-2018)</w:t>
      </w: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OBRIGAÇÕES</w:t>
      </w:r>
    </w:p>
    <w:p>
      <w:pPr>
        <w:jc w:val="center"/>
      </w:pPr>
      <w:r>
        <w:rPr>
          <w:rFonts w:ascii="Times" w:hAnsi="Times" w:cs="Times"/>
          <w:sz w:val="19"/>
          <w:sz-cs w:val="19"/>
        </w:rPr>
        <w:t xml:space="preserve"/>
      </w:r>
    </w:p>
    <w:p>
      <w:pPr>
        <w:jc w:val="both"/>
      </w:pPr>
      <w:r>
        <w:rPr>
          <w:rFonts w:ascii="Times" w:hAnsi="Times" w:cs="Times"/>
          <w:sz w:val="19"/>
          <w:sz-cs w:val="19"/>
        </w:rPr>
        <w:t xml:space="preserve">15 - Art. 240: as disposições do art. 236 do novo Código Civil também são aplicáveis à hipótese do art. 240, </w:t>
      </w:r>
      <w:r>
        <w:rPr>
          <w:rFonts w:ascii="Times" w:hAnsi="Times" w:cs="Times"/>
          <w:sz w:val="19"/>
          <w:sz-cs w:val="19"/>
          <w:i/>
        </w:rPr>
        <w:t xml:space="preserve">in fine</w:t>
      </w:r>
      <w:r>
        <w:rPr>
          <w:rFonts w:ascii="Times" w:hAnsi="Times" w:cs="Times"/>
          <w:sz w:val="19"/>
          <w:sz-cs w:val="19"/>
        </w:rPr>
        <w:t xml:space="preserve">.</w:t>
      </w:r>
    </w:p>
    <w:p>
      <w:pPr>
        <w:jc w:val="both"/>
      </w:pPr>
      <w:r>
        <w:rPr>
          <w:rFonts w:ascii="Times" w:hAnsi="Times" w:cs="Times"/>
          <w:sz w:val="19"/>
          <w:sz-cs w:val="19"/>
        </w:rPr>
        <w:t xml:space="preserve"/>
      </w:r>
    </w:p>
    <w:p>
      <w:pPr>
        <w:jc w:val="both"/>
      </w:pPr>
      <w:r>
        <w:rPr>
          <w:rFonts w:ascii="Times" w:hAnsi="Times" w:cs="Times"/>
          <w:sz w:val="19"/>
          <w:sz-cs w:val="19"/>
          <w:b/>
        </w:rPr>
        <w:t xml:space="preserve">16</w:t>
      </w:r>
      <w:r>
        <w:rPr>
          <w:rFonts w:ascii="Times" w:hAnsi="Times" w:cs="Times"/>
          <w:sz w:val="19"/>
          <w:sz-cs w:val="19"/>
        </w:rPr>
        <w:t xml:space="preserve"> - Art. 299: o art. 299 do Código Civil não exclui a possibilidade da assunção cumulativa da dívida quando dois ou mais devedores se tornam responsáveis pelo débito com a concordância do credor. </w:t>
      </w:r>
      <w:r>
        <w:rPr>
          <w:rFonts w:ascii="Times" w:hAnsi="Times" w:cs="Times"/>
          <w:sz w:val="19"/>
          <w:sz-cs w:val="19"/>
          <w:b/>
          <w:u w:val="single"/>
          <w:color w:val="FF0000"/>
        </w:rPr>
        <w:t xml:space="preserve">(TJDFT-2016)</w:t>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17</w:t>
      </w:r>
      <w:r>
        <w:rPr>
          <w:rFonts w:ascii="Times" w:hAnsi="Times" w:cs="Times"/>
          <w:sz w:val="19"/>
          <w:sz-cs w:val="19"/>
        </w:rPr>
        <w:t xml:space="preserve"> - Art. 317: a interpretação da expressão “motivos imprevisíveis” constante do art. 317 do novo Código Civil deve abarcar tanto causas de desproporção não previsíveis como também causas previsíveis, mas de resultados imprevisíveis. </w:t>
      </w:r>
      <w:r>
        <w:rPr>
          <w:rFonts w:ascii="Times" w:hAnsi="Times" w:cs="Times"/>
          <w:sz w:val="18"/>
          <w:sz-cs w:val="18"/>
          <w:b/>
          <w:u w:val="single"/>
          <w:color w:val="FF0000"/>
        </w:rPr>
        <w:t xml:space="preserve">(DPEAC-2017)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18</w:t>
      </w:r>
      <w:r>
        <w:rPr>
          <w:rFonts w:ascii="Times" w:hAnsi="Times" w:cs="Times"/>
          <w:sz w:val="19"/>
          <w:sz-cs w:val="19"/>
        </w:rPr>
        <w:t xml:space="preserve"> - Art. 319: a “quitação regular” referida no art. 319 do novo Código Civil engloba a quitação dada por meios eletrônicos ou por quaisquer formas de “comunicação a distância”, assim entendida aquela que permite ajustar negócios jurídicos e praticar atos jurídicos sem a presença corpórea simultânea das partes ou de seus representantes. </w:t>
      </w:r>
      <w:r>
        <w:rPr>
          <w:rFonts w:ascii="Times" w:hAnsi="Times" w:cs="Times"/>
          <w:sz w:val="18"/>
          <w:sz-cs w:val="18"/>
          <w:b/>
          <w:u w:val="single"/>
          <w:color w:val="FF0000"/>
        </w:rPr>
        <w:t xml:space="preserve">(Cartórios/TJMG-2018)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19 - Art. 374: a matéria da compensação no que concerne às dívidas fiscais e parafiscais de Estados, do Distrito Federal e de Municípios não é regida pelo art. 374 do CC.</w:t>
      </w:r>
    </w:p>
    <w:p>
      <w:pPr>
        <w:jc w:val="both"/>
      </w:pPr>
      <w:r>
        <w:rPr>
          <w:rFonts w:ascii="Times" w:hAnsi="Times" w:cs="Times"/>
          <w:sz w:val="19"/>
          <w:sz-cs w:val="19"/>
        </w:rPr>
        <w:t xml:space="preserve"/>
      </w:r>
    </w:p>
    <w:p>
      <w:pPr>
        <w:jc w:val="both"/>
      </w:pPr>
      <w:r>
        <w:rPr>
          <w:rFonts w:ascii="Times" w:hAnsi="Times" w:cs="Times"/>
          <w:sz w:val="19"/>
          <w:sz-cs w:val="19"/>
        </w:rPr>
        <w:t xml:space="preserve">20 - Art. 406: a taxa de juros moratórios a que se refere o art. 406 é a do art. 161, § 1º, do Código Tributário Nacional, ou seja, um por cento ao mês. A utilização da taxa SELIC como índice de apuração dos juros legais não é juridicamente segura, porque impede o prévio conhecimento dos juros; não é operacional, porque seu uso será inviável sempre que se calcularem somente juros ou somente correção monetária; é incompatível com a regra do art. 591 do novo Código Civil, que permite apenas a capitalização anual dos juros, e pode ser incompatível com o art. 192, § 3º, da Constituição Federal, se resultarem juros reais superiores a doze por cento ao ano.</w:t>
      </w:r>
    </w:p>
    <w:p>
      <w:pPr>
        <w:jc w:val="both"/>
      </w:pPr>
      <w:r>
        <w:rPr>
          <w:rFonts w:ascii="Times" w:hAnsi="Times" w:cs="Times"/>
          <w:sz w:val="19"/>
          <w:sz-cs w:val="19"/>
        </w:rPr>
        <w:t xml:space="preserve"/>
      </w:r>
    </w:p>
    <w:p>
      <w:pPr>
        <w:jc w:val="both"/>
      </w:pPr>
      <w:r>
        <w:rPr>
          <w:rFonts w:ascii="Times" w:hAnsi="Times" w:cs="Times"/>
          <w:sz w:val="19"/>
          <w:sz-cs w:val="19"/>
          <w:b/>
        </w:rPr>
        <w:t xml:space="preserve">21</w:t>
      </w:r>
      <w:r>
        <w:rPr>
          <w:rFonts w:ascii="Times" w:hAnsi="Times" w:cs="Times"/>
          <w:sz w:val="19"/>
          <w:sz-cs w:val="19"/>
        </w:rPr>
        <w:t xml:space="preserve"> - Art. 421: a função social do contrato, prevista no art. 421 do novo Código Civil, constitui cláusula geral a impor a revisão do princípio da relatividade dos efeitos do contrato em relação a terceiros, implicando a tutela externa do crédito. </w:t>
      </w:r>
      <w:r>
        <w:rPr>
          <w:rFonts w:ascii="Times" w:hAnsi="Times" w:cs="Times"/>
          <w:sz w:val="18"/>
          <w:sz-cs w:val="18"/>
          <w:b/>
          <w:u w:val="single"/>
          <w:color w:val="FF0000"/>
        </w:rPr>
        <w:t xml:space="preserve">(AGU-2007)</w:t>
      </w:r>
      <w:r>
        <w:rPr>
          <w:rFonts w:ascii="Times" w:hAnsi="Times" w:cs="Times"/>
          <w:sz w:val="19"/>
          <w:sz-cs w:val="19"/>
        </w:rPr>
        <w:t xml:space="preserve"> </w:t>
      </w:r>
      <w:r>
        <w:rPr>
          <w:rFonts w:ascii="Times" w:hAnsi="Times" w:cs="Times"/>
          <w:sz w:val="18"/>
          <w:sz-cs w:val="18"/>
          <w:b/>
          <w:u w:val="single"/>
          <w:color w:val="FF0000"/>
        </w:rPr>
        <w:t xml:space="preserve">(TRF5-2013)</w:t>
      </w:r>
      <w:r>
        <w:rPr>
          <w:rFonts w:ascii="Times" w:hAnsi="Times" w:cs="Times"/>
          <w:sz w:val="18"/>
          <w:sz-cs w:val="18"/>
          <w:b/>
          <w:color w:val="FF0000"/>
        </w:rPr>
        <w:t xml:space="preserve"> </w:t>
      </w:r>
      <w:r>
        <w:rPr>
          <w:rFonts w:ascii="Times" w:hAnsi="Times" w:cs="Times"/>
          <w:sz w:val="18"/>
          <w:sz-cs w:val="18"/>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22 - Art. 421: a função social do contrato, prevista no art. 421 do novo Código Civil, constitui cláusula geral que reforça o princípio de conservação do contrato, assegurando trocas úteis e justas. </w:t>
      </w:r>
      <w:r>
        <w:rPr>
          <w:rFonts w:ascii="Times" w:hAnsi="Times" w:cs="Times"/>
          <w:sz w:val="18"/>
          <w:sz-cs w:val="18"/>
          <w:b/>
          <w:u w:val="single"/>
          <w:color w:val="FF0000"/>
        </w:rPr>
        <w:t xml:space="preserve">(TJPE-2022)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23</w:t>
      </w:r>
      <w:r>
        <w:rPr>
          <w:rFonts w:ascii="Times" w:hAnsi="Times" w:cs="Times"/>
          <w:sz w:val="19"/>
          <w:sz-cs w:val="19"/>
        </w:rPr>
        <w:t xml:space="preserve"> - Art. 421: a função social do contrato, prevista no art. 421 do novo Código Civil, não elimina o princípio da autonomia contratual, mas atenua ou reduz o alcance desse princípio quando presentes interesses metaindividuais ou interesse individual relativo à dignidade da pessoa humana</w:t>
      </w:r>
      <w:r>
        <w:rPr>
          <w:rFonts w:ascii="Times" w:hAnsi="Times" w:cs="Times"/>
          <w:sz w:val="18"/>
          <w:sz-cs w:val="18"/>
        </w:rPr>
        <w:t xml:space="preserve">. </w:t>
      </w:r>
      <w:r>
        <w:rPr>
          <w:rFonts w:ascii="Times" w:hAnsi="Times" w:cs="Times"/>
          <w:sz w:val="18"/>
          <w:sz-cs w:val="18"/>
          <w:b/>
          <w:u w:val="single"/>
          <w:color w:val="FF0000"/>
        </w:rPr>
        <w:t xml:space="preserve">(DPERO-2012)</w:t>
      </w:r>
      <w:r>
        <w:rPr>
          <w:rFonts w:ascii="Times" w:hAnsi="Times" w:cs="Times"/>
          <w:sz w:val="18"/>
          <w:sz-cs w:val="18"/>
          <w:b/>
          <w:color w:val="FF0000"/>
        </w:rPr>
        <w:t xml:space="preserve"> </w:t>
      </w:r>
      <w:r>
        <w:rPr>
          <w:rFonts w:ascii="Times" w:hAnsi="Times" w:cs="Times"/>
          <w:sz w:val="18"/>
          <w:sz-cs w:val="18"/>
          <w:b/>
          <w:u w:val="single"/>
          <w:color w:val="FF0000"/>
        </w:rPr>
        <w:t xml:space="preserve">(Cartórios/TJRS-2013)</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24</w:t>
      </w:r>
      <w:r>
        <w:rPr>
          <w:rFonts w:ascii="Times" w:hAnsi="Times" w:cs="Times"/>
          <w:sz w:val="19"/>
          <w:sz-cs w:val="19"/>
        </w:rPr>
        <w:t xml:space="preserve"> - Art. 422: em virtude do princípio da boa-fé, positivado no art. 422 do novo Código Civil, a violação dos deveres anexos constitui espécie de inadimplemento, independentemente de culpa</w:t>
      </w:r>
      <w:r>
        <w:rPr>
          <w:rFonts w:ascii="Times" w:hAnsi="Times" w:cs="Times"/>
          <w:sz w:val="18"/>
          <w:sz-cs w:val="18"/>
        </w:rPr>
        <w:t xml:space="preserve">. </w:t>
      </w:r>
      <w:r>
        <w:rPr>
          <w:rFonts w:ascii="Times" w:hAnsi="Times" w:cs="Times"/>
          <w:sz w:val="18"/>
          <w:sz-cs w:val="18"/>
          <w:b/>
          <w:u w:val="single"/>
          <w:color w:val="FF0000"/>
        </w:rPr>
        <w:t xml:space="preserve">(TJPR-2008)</w:t>
      </w:r>
      <w:r>
        <w:rPr>
          <w:rFonts w:ascii="Times" w:hAnsi="Times" w:cs="Times"/>
          <w:sz w:val="18"/>
          <w:sz-cs w:val="18"/>
          <w:b/>
          <w:color w:val="FF0000"/>
        </w:rPr>
        <w:t xml:space="preserve"> </w:t>
      </w:r>
      <w:r>
        <w:rPr>
          <w:rFonts w:ascii="Times" w:hAnsi="Times" w:cs="Times"/>
          <w:sz w:val="18"/>
          <w:sz-cs w:val="18"/>
          <w:b/>
          <w:u w:val="single"/>
          <w:color w:val="FF0000"/>
        </w:rPr>
        <w:t xml:space="preserve">(MPPR-2011)</w:t>
      </w:r>
      <w:r>
        <w:rPr>
          <w:rFonts w:ascii="Times" w:hAnsi="Times" w:cs="Times"/>
          <w:sz w:val="18"/>
          <w:sz-cs w:val="18"/>
        </w:rPr>
        <w:t xml:space="preserve"> </w:t>
      </w:r>
      <w:r>
        <w:rPr>
          <w:rFonts w:ascii="Times" w:hAnsi="Times" w:cs="Times"/>
          <w:sz w:val="18"/>
          <w:sz-cs w:val="18"/>
          <w:b/>
          <w:u w:val="single"/>
          <w:color w:val="FF0000"/>
        </w:rPr>
        <w:t xml:space="preserve">(MPRR-2012)</w:t>
      </w:r>
      <w:r>
        <w:rPr>
          <w:rFonts w:ascii="Times" w:hAnsi="Times" w:cs="Times"/>
          <w:sz w:val="18"/>
          <w:sz-cs w:val="18"/>
          <w:b/>
          <w:color w:val="FF0000"/>
        </w:rPr>
        <w:t xml:space="preserve"> </w:t>
      </w:r>
      <w:r>
        <w:rPr>
          <w:rFonts w:ascii="Times" w:hAnsi="Times" w:cs="Times"/>
          <w:sz w:val="18"/>
          <w:sz-cs w:val="18"/>
          <w:b/>
          <w:u w:val="single"/>
          <w:color w:val="FF0000"/>
        </w:rPr>
        <w:t xml:space="preserve">(DPERO-2012)</w:t>
      </w:r>
      <w:r>
        <w:rPr>
          <w:rFonts w:ascii="Times" w:hAnsi="Times" w:cs="Times"/>
          <w:sz w:val="18"/>
          <w:sz-cs w:val="18"/>
          <w:b/>
          <w:color w:val="FF0000"/>
        </w:rPr>
        <w:t xml:space="preserve"> </w:t>
      </w:r>
      <w:r>
        <w:rPr>
          <w:rFonts w:ascii="Times" w:hAnsi="Times" w:cs="Times"/>
          <w:sz w:val="18"/>
          <w:sz-cs w:val="18"/>
          <w:b/>
          <w:u w:val="single"/>
          <w:color w:val="FF0000"/>
        </w:rPr>
        <w:t xml:space="preserve">(AGU-2012)</w:t>
      </w:r>
      <w:r>
        <w:rPr>
          <w:rFonts w:ascii="Times" w:hAnsi="Times" w:cs="Times"/>
          <w:sz w:val="18"/>
          <w:sz-cs w:val="18"/>
          <w:b/>
          <w:color w:val="FF0000"/>
        </w:rPr>
        <w:t xml:space="preserve"> </w:t>
      </w:r>
      <w:r>
        <w:rPr>
          <w:rFonts w:ascii="Times" w:hAnsi="Times" w:cs="Times"/>
          <w:sz w:val="18"/>
          <w:sz-cs w:val="18"/>
          <w:b/>
          <w:u w:val="single"/>
          <w:color w:val="FF0000"/>
        </w:rPr>
        <w:t xml:space="preserve">(TRT4-2012)</w:t>
      </w:r>
      <w:r>
        <w:rPr>
          <w:rFonts w:ascii="Times" w:hAnsi="Times" w:cs="Times"/>
          <w:sz w:val="18"/>
          <w:sz-cs w:val="18"/>
        </w:rPr>
        <w:t xml:space="preserve"> </w:t>
      </w:r>
      <w:r>
        <w:rPr>
          <w:rFonts w:ascii="Times" w:hAnsi="Times" w:cs="Times"/>
          <w:sz w:val="18"/>
          <w:sz-cs w:val="18"/>
          <w:b/>
          <w:u w:val="single"/>
          <w:color w:val="FF0000"/>
        </w:rPr>
        <w:t xml:space="preserve">(TJMA-2013)</w:t>
      </w:r>
      <w:r>
        <w:rPr>
          <w:rFonts w:ascii="Times" w:hAnsi="Times" w:cs="Times"/>
          <w:sz w:val="18"/>
          <w:sz-cs w:val="18"/>
          <w:b/>
          <w:color w:val="FF0000"/>
        </w:rPr>
        <w:t xml:space="preserve"> </w:t>
      </w:r>
      <w:r>
        <w:rPr>
          <w:rFonts w:ascii="Times" w:hAnsi="Times" w:cs="Times"/>
          <w:sz w:val="18"/>
          <w:sz-cs w:val="18"/>
          <w:b/>
          <w:u w:val="single"/>
          <w:color w:val="FF0000"/>
        </w:rPr>
        <w:t xml:space="preserve">(DPESP-2013)</w:t>
      </w:r>
      <w:r>
        <w:rPr>
          <w:rFonts w:ascii="Times" w:hAnsi="Times" w:cs="Times"/>
          <w:sz w:val="18"/>
          <w:sz-cs w:val="18"/>
          <w:b/>
          <w:color w:val="FF0000"/>
        </w:rPr>
        <w:t xml:space="preserve"> </w:t>
      </w:r>
      <w:r>
        <w:rPr>
          <w:rFonts w:ascii="Times" w:hAnsi="Times" w:cs="Times"/>
          <w:sz w:val="18"/>
          <w:sz-cs w:val="18"/>
          <w:b/>
          <w:u w:val="single"/>
          <w:color w:val="FF0000"/>
        </w:rPr>
        <w:t xml:space="preserve">(DPEPA-2015)</w:t>
      </w:r>
      <w:r>
        <w:rPr>
          <w:rFonts w:ascii="Times" w:hAnsi="Times" w:cs="Times"/>
          <w:sz w:val="18"/>
          <w:sz-cs w:val="18"/>
          <w:b/>
          <w:color w:val="FF0000"/>
        </w:rPr>
        <w:t xml:space="preserve"> </w:t>
      </w:r>
      <w:r>
        <w:rPr>
          <w:rFonts w:ascii="Times" w:hAnsi="Times" w:cs="Times"/>
          <w:sz w:val="18"/>
          <w:sz-cs w:val="18"/>
          <w:b/>
          <w:u w:val="single"/>
          <w:color w:val="FF0000"/>
        </w:rPr>
        <w:t xml:space="preserve">(TRF1-2015)</w:t>
      </w:r>
      <w:r>
        <w:rPr>
          <w:rFonts w:ascii="Times" w:hAnsi="Times" w:cs="Times"/>
          <w:sz w:val="18"/>
          <w:sz-cs w:val="18"/>
          <w:b/>
          <w:color w:val="FF0000"/>
        </w:rPr>
        <w:t xml:space="preserve"> </w:t>
      </w:r>
      <w:r>
        <w:rPr>
          <w:rFonts w:ascii="Times" w:hAnsi="Times" w:cs="Times"/>
          <w:sz w:val="18"/>
          <w:sz-cs w:val="18"/>
          <w:b/>
          <w:u w:val="single"/>
          <w:color w:val="FF0000"/>
        </w:rPr>
        <w:t xml:space="preserve">(DPEBA-2016)</w:t>
      </w:r>
      <w:r>
        <w:rPr>
          <w:rFonts w:ascii="Times" w:hAnsi="Times" w:cs="Times"/>
          <w:sz w:val="18"/>
          <w:sz-cs w:val="18"/>
        </w:rPr>
        <w:t xml:space="preserve"/>
      </w:r>
    </w:p>
    <w:p>
      <w:pPr>
        <w:jc w:val="both"/>
      </w:pPr>
      <w:r>
        <w:rPr>
          <w:rFonts w:ascii="Times" w:hAnsi="Times" w:cs="Times"/>
          <w:sz w:val="19"/>
          <w:sz-cs w:val="19"/>
          <w:b/>
        </w:rPr>
        <w:t xml:space="preserve">(</w:t>
      </w:r>
      <w:r>
        <w:rPr>
          <w:rFonts w:ascii="Times" w:hAnsi="Times" w:cs="Times"/>
          <w:sz w:val="19"/>
          <w:sz-cs w:val="19"/>
          <w:b/>
        </w:rPr>
        <w:t xml:space="preserve">MPRR-2012-CESPE</w:t>
      </w:r>
      <w:r>
        <w:rPr>
          <w:rFonts w:ascii="Times" w:hAnsi="Times" w:cs="Times"/>
          <w:sz w:val="19"/>
          <w:sz-cs w:val="19"/>
          <w:b/>
        </w:rPr>
        <w:t xml:space="preserve">)</w:t>
      </w:r>
      <w:r>
        <w:rPr>
          <w:rFonts w:ascii="Times" w:hAnsi="Times" w:cs="Times"/>
          <w:sz w:val="19"/>
          <w:sz-cs w:val="19"/>
        </w:rPr>
        <w:t xml:space="preserve">: Dados os predicados do princípio da boa-fé objetiva, a violação dos deveres anexos tipifica a incidência do inadimplemento. </w:t>
      </w:r>
      <w:r>
        <w:rPr>
          <w:rFonts w:ascii="Times" w:hAnsi="Times" w:cs="Times"/>
          <w:sz w:val="19"/>
          <w:sz-cs w:val="19"/>
          <w:b/>
        </w:rPr>
        <w:t xml:space="preserve">BL: art. 422, CC e Enunciado 25,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25</w:t>
      </w:r>
      <w:r>
        <w:rPr>
          <w:rFonts w:ascii="Times" w:hAnsi="Times" w:cs="Times"/>
          <w:sz w:val="19"/>
          <w:sz-cs w:val="19"/>
        </w:rPr>
        <w:t xml:space="preserve"> - Art. 422: o art. 422 do Código Civil não inviabiliza a aplicação pelo julgador do princípio da boa-fé nas fases pré-contratual e pós-contratual</w:t>
      </w:r>
      <w:r>
        <w:rPr>
          <w:rFonts w:ascii="Times" w:hAnsi="Times" w:cs="Times"/>
          <w:sz w:val="18"/>
          <w:sz-cs w:val="18"/>
        </w:rPr>
        <w:t xml:space="preserve">. </w:t>
      </w:r>
      <w:r>
        <w:rPr>
          <w:rFonts w:ascii="Times" w:hAnsi="Times" w:cs="Times"/>
          <w:sz w:val="18"/>
          <w:sz-cs w:val="18"/>
          <w:b/>
          <w:u w:val="single"/>
          <w:color w:val="FF0000"/>
        </w:rPr>
        <w:t xml:space="preserve">(DPU-2010)</w:t>
      </w:r>
      <w:r>
        <w:rPr>
          <w:rFonts w:ascii="Times" w:hAnsi="Times" w:cs="Times"/>
          <w:sz w:val="18"/>
          <w:sz-cs w:val="18"/>
          <w:b/>
          <w:color w:val="FF0000"/>
        </w:rPr>
        <w:t xml:space="preserve"> </w:t>
      </w:r>
      <w:r>
        <w:rPr>
          <w:rFonts w:ascii="Times" w:hAnsi="Times" w:cs="Times"/>
          <w:sz w:val="18"/>
          <w:sz-cs w:val="18"/>
          <w:b/>
          <w:u w:val="single"/>
          <w:color w:val="FF0000"/>
        </w:rPr>
        <w:t xml:space="preserve">(DPERO-2012)</w:t>
      </w:r>
      <w:r>
        <w:rPr>
          <w:rFonts w:ascii="Times" w:hAnsi="Times" w:cs="Times"/>
          <w:sz w:val="18"/>
          <w:sz-cs w:val="18"/>
          <w:b/>
          <w:color w:val="FF0000"/>
        </w:rPr>
        <w:t xml:space="preserve"> </w:t>
      </w:r>
      <w:r>
        <w:rPr>
          <w:rFonts w:ascii="Times" w:hAnsi="Times" w:cs="Times"/>
          <w:sz w:val="18"/>
          <w:sz-cs w:val="18"/>
          <w:b/>
          <w:u w:val="single"/>
          <w:color w:val="FF0000"/>
        </w:rPr>
        <w:t xml:space="preserve">(AGU-2012)</w:t>
      </w:r>
      <w:r>
        <w:rPr>
          <w:rFonts w:ascii="Times" w:hAnsi="Times" w:cs="Times"/>
          <w:sz w:val="18"/>
          <w:sz-cs w:val="18"/>
          <w:b/>
          <w:color w:val="FF0000"/>
        </w:rPr>
        <w:t xml:space="preserve"> </w:t>
      </w:r>
      <w:r>
        <w:rPr>
          <w:rFonts w:ascii="Times" w:hAnsi="Times" w:cs="Times"/>
          <w:sz w:val="18"/>
          <w:sz-cs w:val="18"/>
          <w:b/>
          <w:u w:val="single"/>
          <w:color w:val="FF0000"/>
        </w:rPr>
        <w:t xml:space="preserve">(TRT4-2012)</w:t>
      </w:r>
      <w:r>
        <w:rPr>
          <w:rFonts w:ascii="Times" w:hAnsi="Times" w:cs="Times"/>
          <w:sz w:val="18"/>
          <w:sz-cs w:val="18"/>
        </w:rPr>
        <w:t xml:space="preserve"> </w:t>
      </w:r>
      <w:r>
        <w:rPr>
          <w:rFonts w:ascii="Times" w:hAnsi="Times" w:cs="Times"/>
          <w:sz w:val="18"/>
          <w:sz-cs w:val="18"/>
          <w:b/>
          <w:u w:val="single"/>
          <w:color w:val="FF0000"/>
        </w:rPr>
        <w:t xml:space="preserve">(MPGO-2014)</w:t>
      </w:r>
      <w:r>
        <w:rPr>
          <w:rFonts w:ascii="Times" w:hAnsi="Times" w:cs="Times"/>
          <w:sz w:val="18"/>
          <w:sz-cs w:val="18"/>
          <w:b/>
          <w:color w:val="FF0000"/>
        </w:rPr>
        <w:t xml:space="preserve"> </w:t>
      </w:r>
      <w:r>
        <w:rPr>
          <w:rFonts w:ascii="Times" w:hAnsi="Times" w:cs="Times"/>
          <w:sz w:val="18"/>
          <w:sz-cs w:val="18"/>
          <w:b/>
          <w:u w:val="single"/>
          <w:color w:val="FF0000"/>
        </w:rPr>
        <w:t xml:space="preserve">(DPEPA-2015)</w:t>
      </w:r>
      <w:r>
        <w:rPr>
          <w:rFonts w:ascii="Times" w:hAnsi="Times" w:cs="Times"/>
          <w:sz w:val="18"/>
          <w:sz-cs w:val="18"/>
          <w:b/>
          <w:color w:val="FF0000"/>
        </w:rPr>
        <w:t xml:space="preserve"> </w:t>
      </w:r>
      <w:r>
        <w:rPr>
          <w:rFonts w:ascii="Times" w:hAnsi="Times" w:cs="Times"/>
          <w:sz w:val="18"/>
          <w:sz-cs w:val="18"/>
          <w:b/>
          <w:u w:val="single"/>
          <w:color w:val="FF0000"/>
        </w:rPr>
        <w:t xml:space="preserve">(TRF1-2015)</w:t>
      </w:r>
      <w:r>
        <w:rPr>
          <w:rFonts w:ascii="Times" w:hAnsi="Times" w:cs="Times"/>
          <w:sz w:val="18"/>
          <w:sz-cs w:val="18"/>
          <w:b/>
          <w:color w:val="FF0000"/>
        </w:rPr>
        <w:t xml:space="preserve"> </w:t>
      </w:r>
      <w:r>
        <w:rPr>
          <w:rFonts w:ascii="Times" w:hAnsi="Times" w:cs="Times"/>
          <w:sz w:val="18"/>
          <w:sz-cs w:val="18"/>
          <w:b/>
          <w:u w:val="single"/>
          <w:color w:val="FF0000"/>
        </w:rPr>
        <w:t xml:space="preserve">(TJMSP-2016)</w:t>
      </w:r>
      <w:r>
        <w:rPr>
          <w:rFonts w:ascii="Times" w:hAnsi="Times" w:cs="Times"/>
          <w:sz w:val="18"/>
          <w:sz-cs w:val="18"/>
          <w:b/>
          <w:u w:val="single"/>
        </w:rPr>
        <w:t xml:space="preserve"/>
      </w:r>
    </w:p>
    <w:p>
      <w:pPr>
        <w:jc w:val="both"/>
      </w:pPr>
      <w:r>
        <w:rPr>
          <w:rFonts w:ascii="Times" w:hAnsi="Times" w:cs="Times"/>
          <w:sz w:val="19"/>
          <w:sz-cs w:val="19"/>
          <w:b/>
        </w:rPr>
        <w:t xml:space="preserve">(</w:t>
      </w:r>
      <w:r>
        <w:rPr>
          <w:rFonts w:ascii="Times" w:hAnsi="Times" w:cs="Times"/>
          <w:sz w:val="19"/>
          <w:sz-cs w:val="19"/>
          <w:b/>
        </w:rPr>
        <w:t xml:space="preserve">TJMSP-2016-VUNESP</w:t>
      </w:r>
      <w:r>
        <w:rPr>
          <w:rFonts w:ascii="Times" w:hAnsi="Times" w:cs="Times"/>
          <w:sz w:val="19"/>
          <w:sz-cs w:val="19"/>
          <w:b/>
        </w:rPr>
        <w:t xml:space="preserve">): </w:t>
      </w:r>
      <w:r>
        <w:rPr>
          <w:rFonts w:ascii="Times" w:hAnsi="Times" w:cs="Times"/>
          <w:sz w:val="19"/>
          <w:sz-cs w:val="19"/>
        </w:rPr>
        <w:t xml:space="preserve">A empresa Alegria Ltda., visando parceria comercial com a empresa Felicidade Ltda. na comercialização de produtos para festas, iniciou tratativas pré-contratuais, exigindo da segunda que comprasse equipamento para a produção desses produtos. O negócio não foi concluído, razão pela qual a empresa Felicidade Ltda., entendendo ter sofrido prejuízo, ingressou com ação de reparação de danos morais, materiais e lucros cessantes, assim como na obrigação de contratar, ante a expectativa criada pela empresa Alegria Ltda. A boa-fé a ser observada na responsabilidade pré-contratual é a objetiva, haja vista que esta diz respeito ao dever de conduta que as partes possuem, podendo a empresa desistente arcar com a reparação dos danos, se comprovados, sem qualquer obrigação de contratar.</w:t>
      </w:r>
      <w:r>
        <w:rPr>
          <w:rFonts w:ascii="Times" w:hAnsi="Times" w:cs="Times"/>
          <w:sz w:val="19"/>
          <w:sz-cs w:val="19"/>
          <w:b/>
        </w:rPr>
        <w:t xml:space="preserve"> BL: art. 422, CC e Enunciado 25, CJF.</w:t>
      </w:r>
    </w:p>
    <w:p>
      <w:pPr>
        <w:jc w:val="both"/>
      </w:pPr>
      <w:r>
        <w:rPr>
          <w:rFonts w:ascii="Times" w:hAnsi="Times" w:cs="Times"/>
          <w:sz w:val="19"/>
          <w:sz-cs w:val="19"/>
          <w:b/>
        </w:rPr>
        <w:t xml:space="preserve">(</w:t>
      </w:r>
      <w:r>
        <w:rPr>
          <w:rFonts w:ascii="Times" w:hAnsi="Times" w:cs="Times"/>
          <w:sz w:val="19"/>
          <w:sz-cs w:val="19"/>
          <w:b/>
        </w:rPr>
        <w:t xml:space="preserve">MPGO-2014</w:t>
      </w:r>
      <w:r>
        <w:rPr>
          <w:rFonts w:ascii="Times" w:hAnsi="Times" w:cs="Times"/>
          <w:sz w:val="19"/>
          <w:sz-cs w:val="19"/>
          <w:b/>
        </w:rPr>
        <w:t xml:space="preserve">)</w:t>
      </w:r>
      <w:r>
        <w:rPr>
          <w:rFonts w:ascii="Times" w:hAnsi="Times" w:cs="Times"/>
          <w:sz w:val="19"/>
          <w:sz-cs w:val="19"/>
        </w:rPr>
        <w:t xml:space="preserve">: Os deveres anexos da Boa-Fé Objetiva constituem fonte autônoma das obrigações que incide não somente antes da celebração dos contratos, mas durante e mesmo após sua execução. </w:t>
      </w:r>
      <w:r>
        <w:rPr>
          <w:rFonts w:ascii="Times" w:hAnsi="Times" w:cs="Times"/>
          <w:sz w:val="19"/>
          <w:sz-cs w:val="19"/>
          <w:b/>
        </w:rPr>
        <w:t xml:space="preserve">BL: art. 422, CC e Enunciado 25, CJF.</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26</w:t>
      </w:r>
      <w:r>
        <w:rPr>
          <w:rFonts w:ascii="Times" w:hAnsi="Times" w:cs="Times"/>
          <w:sz w:val="19"/>
          <w:sz-cs w:val="19"/>
        </w:rPr>
        <w:t xml:space="preserve"> - Art. 422: a cláusula geral contida no art. 422 do novo Código Civil impõe ao juiz interpretar e, quando necessário, suprir e corrigir o contrato segundo a boa-fé objetiva, entendida como a exigência de comportamento leal dos contratantes. </w:t>
      </w:r>
      <w:r>
        <w:rPr>
          <w:rFonts w:ascii="Times" w:hAnsi="Times" w:cs="Times"/>
          <w:sz w:val="18"/>
          <w:sz-cs w:val="18"/>
          <w:b/>
          <w:u w:val="single"/>
          <w:color w:val="FF0000"/>
        </w:rPr>
        <w:t xml:space="preserve">(AGU-2012)</w:t>
      </w:r>
      <w:r>
        <w:rPr>
          <w:rFonts w:ascii="Times" w:hAnsi="Times" w:cs="Times"/>
          <w:sz w:val="18"/>
          <w:sz-cs w:val="18"/>
          <w:b/>
          <w:color w:val="FF0000"/>
        </w:rPr>
        <w:t xml:space="preserve"> </w:t>
      </w:r>
      <w:r>
        <w:rPr>
          <w:rFonts w:ascii="Times" w:hAnsi="Times" w:cs="Times"/>
          <w:sz w:val="18"/>
          <w:sz-cs w:val="18"/>
          <w:b/>
          <w:u w:val="single"/>
          <w:color w:val="FF0000"/>
        </w:rPr>
        <w:t xml:space="preserve">(MPGO-2016)</w:t>
      </w:r>
      <w:r>
        <w:rPr>
          <w:rFonts w:ascii="Times" w:hAnsi="Times" w:cs="Times"/>
          <w:sz w:val="19"/>
          <w:sz-cs w:val="19"/>
          <w:u w:val="single"/>
        </w:rPr>
        <w:t xml:space="preserve"/>
      </w:r>
    </w:p>
    <w:p>
      <w:pPr>
        <w:jc w:val="both"/>
      </w:pPr>
      <w:r>
        <w:rPr>
          <w:rFonts w:ascii="Times" w:hAnsi="Times" w:cs="Times"/>
          <w:sz w:val="19"/>
          <w:sz-cs w:val="19"/>
          <w:b/>
        </w:rPr>
        <w:t xml:space="preserve">(</w:t>
      </w:r>
      <w:r>
        <w:rPr>
          <w:rFonts w:ascii="Times" w:hAnsi="Times" w:cs="Times"/>
          <w:sz w:val="19"/>
          <w:sz-cs w:val="19"/>
          <w:b/>
        </w:rPr>
        <w:t xml:space="preserve">MPGO-2016</w:t>
      </w:r>
      <w:r>
        <w:rPr>
          <w:rFonts w:ascii="Times" w:hAnsi="Times" w:cs="Times"/>
          <w:sz w:val="19"/>
          <w:sz-cs w:val="19"/>
          <w:b/>
        </w:rPr>
        <w:t xml:space="preserve">)</w:t>
      </w:r>
      <w:r>
        <w:rPr>
          <w:rFonts w:ascii="Times" w:hAnsi="Times" w:cs="Times"/>
          <w:sz w:val="19"/>
          <w:sz-cs w:val="19"/>
        </w:rPr>
        <w:t xml:space="preserve">: O boa-fé objetiva é uma causa limitadora do exercício, antes lícito, hoje abusivo, dos direitos subjetivos, e, ainda caracteriza-se por ser fonte de deveres anexos contratuais. </w:t>
      </w:r>
      <w:r>
        <w:rPr>
          <w:rFonts w:ascii="Times" w:hAnsi="Times" w:cs="Times"/>
          <w:sz w:val="19"/>
          <w:sz-cs w:val="19"/>
          <w:b/>
        </w:rPr>
        <w:t xml:space="preserve">BL: arts. 187 e 422, CC e Enunciado 26 da JDC.</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27</w:t>
      </w:r>
      <w:r>
        <w:rPr>
          <w:rFonts w:ascii="Times" w:hAnsi="Times" w:cs="Times"/>
          <w:sz w:val="19"/>
          <w:sz-cs w:val="19"/>
          <w:b/>
        </w:rPr>
        <w:t xml:space="preserve"> </w:t>
      </w:r>
      <w:r>
        <w:rPr>
          <w:rFonts w:ascii="Times" w:hAnsi="Times" w:cs="Times"/>
          <w:sz w:val="19"/>
          <w:sz-cs w:val="19"/>
        </w:rPr>
        <w:t xml:space="preserve">- Art. 422: na interpretação da cláusula geral da boa-fé, deve-se levar em conta o sistema do Código Civil e as conexões sistemáticas com outros estatutos normativos e fatores metajurídicos. </w:t>
      </w:r>
      <w:r>
        <w:rPr>
          <w:rFonts w:ascii="Times" w:hAnsi="Times" w:cs="Times"/>
          <w:sz w:val="18"/>
          <w:sz-cs w:val="18"/>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28 - Art. 445 (§§ 1º e 2º): o disposto no art. 445, §§ 1º e 2º, do Código Civil reflete a consagração da doutrina e da jurisprudência quanto à natureza decadencial das ações edilícias.</w:t>
      </w:r>
    </w:p>
    <w:p>
      <w:pPr>
        <w:jc w:val="both"/>
      </w:pPr>
      <w:r>
        <w:rPr>
          <w:rFonts w:ascii="Times" w:hAnsi="Times" w:cs="Times"/>
          <w:sz w:val="19"/>
          <w:sz-cs w:val="19"/>
        </w:rPr>
        <w:t xml:space="preserve"/>
      </w:r>
    </w:p>
    <w:p>
      <w:pPr>
        <w:jc w:val="both"/>
      </w:pPr>
      <w:r>
        <w:rPr>
          <w:rFonts w:ascii="Times" w:hAnsi="Times" w:cs="Times"/>
          <w:sz w:val="19"/>
          <w:sz-cs w:val="19"/>
        </w:rPr>
        <w:t xml:space="preserve">29 - Art. 456: a interpretação do art. 456 do novo Código Civil permite ao evicto a denunciação direta de qualquer dos responsáveis pelo vício.</w:t>
      </w:r>
    </w:p>
    <w:p>
      <w:pPr>
        <w:jc w:val="both"/>
      </w:pPr>
      <w:r>
        <w:rPr>
          <w:rFonts w:ascii="Times" w:hAnsi="Times" w:cs="Times"/>
          <w:sz w:val="19"/>
          <w:sz-cs w:val="19"/>
        </w:rPr>
        <w:t xml:space="preserve"/>
      </w:r>
    </w:p>
    <w:p>
      <w:pPr>
        <w:jc w:val="both"/>
      </w:pPr>
      <w:r>
        <w:rPr>
          <w:rFonts w:ascii="Times" w:hAnsi="Times" w:cs="Times"/>
          <w:sz w:val="19"/>
          <w:sz-cs w:val="19"/>
          <w:b/>
        </w:rPr>
        <w:t xml:space="preserve">30</w:t>
      </w:r>
      <w:r>
        <w:rPr>
          <w:rFonts w:ascii="Times" w:hAnsi="Times" w:cs="Times"/>
          <w:sz w:val="19"/>
          <w:sz-cs w:val="19"/>
        </w:rPr>
        <w:t xml:space="preserve"> - Art. 463: a disposição do parágrafo único do art. 463 do novo Código Civil deve ser interpretada como fator de eficácia perante terceiros. </w:t>
      </w:r>
      <w:r>
        <w:rPr>
          <w:rFonts w:ascii="Times" w:hAnsi="Times" w:cs="Times"/>
          <w:sz w:val="19"/>
          <w:sz-cs w:val="19"/>
          <w:b/>
          <w:u w:val="single"/>
          <w:color w:val="FF0000"/>
        </w:rPr>
        <w:t xml:space="preserve">(DPEPR-2012)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31 - Art. 475: as perdas e danos mencionados no art. 475 do novo Código Civil dependem da imputabilidade da causa da possível resolução.</w:t>
      </w:r>
    </w:p>
    <w:p>
      <w:pPr>
        <w:jc w:val="both"/>
      </w:pPr>
      <w:r>
        <w:rPr>
          <w:rFonts w:ascii="Times" w:hAnsi="Times" w:cs="Times"/>
          <w:sz w:val="19"/>
          <w:sz-cs w:val="19"/>
        </w:rPr>
        <w:t xml:space="preserve"/>
      </w:r>
    </w:p>
    <w:p>
      <w:pPr>
        <w:jc w:val="both"/>
      </w:pPr>
      <w:r>
        <w:rPr>
          <w:rFonts w:ascii="Times" w:hAnsi="Times" w:cs="Times"/>
          <w:sz w:val="19"/>
          <w:sz-cs w:val="19"/>
          <w:b/>
        </w:rPr>
        <w:t xml:space="preserve">32</w:t>
      </w:r>
      <w:r>
        <w:rPr>
          <w:rFonts w:ascii="Times" w:hAnsi="Times" w:cs="Times"/>
          <w:sz w:val="19"/>
          <w:sz-cs w:val="19"/>
        </w:rPr>
        <w:t xml:space="preserve"> - Art. 534: no contrato estimatório (art. 534), o consignante transfere ao consignatário, temporariamente, o poder de alienação da coisa consignada com opção de pagamento do preço de estima ou sua restituição ao final do prazo ajustado. </w:t>
      </w:r>
      <w:r>
        <w:rPr>
          <w:rFonts w:ascii="Times" w:hAnsi="Times" w:cs="Times"/>
          <w:sz w:val="19"/>
          <w:sz-cs w:val="19"/>
          <w:b/>
          <w:u w:val="single"/>
          <w:color w:val="FF0000"/>
        </w:rPr>
        <w:t xml:space="preserve">(MPDFT-2013)</w:t>
      </w:r>
      <w:r>
        <w:rPr>
          <w:rFonts w:ascii="Times" w:hAnsi="Times" w:cs="Times"/>
          <w:sz w:val="19"/>
          <w:sz-cs w:val="19"/>
        </w:rPr>
        <w:t xml:space="preserve"> </w:t>
      </w:r>
      <w:r>
        <w:rPr>
          <w:rFonts w:ascii="Times" w:hAnsi="Times" w:cs="Times"/>
          <w:sz w:val="19"/>
          <w:sz-cs w:val="19"/>
          <w:b/>
          <w:u w:val="single"/>
          <w:color w:val="FF0000"/>
        </w:rPr>
        <w:t xml:space="preserve">(TJDFT-2016)</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33</w:t>
      </w:r>
      <w:r>
        <w:rPr>
          <w:rFonts w:ascii="Times" w:hAnsi="Times" w:cs="Times"/>
          <w:sz w:val="19"/>
          <w:sz-cs w:val="19"/>
        </w:rPr>
        <w:t xml:space="preserve"> - Art. 557: o novo Código Civil estabeleceu um novo sistema para a revogação da doação por ingratidão, pois o rol legal previsto no art. 557 deixou de ser taxativo, admitindo, excepcionalmente, outras hipóteses. </w:t>
      </w:r>
      <w:r>
        <w:rPr>
          <w:rFonts w:ascii="Times" w:hAnsi="Times" w:cs="Times"/>
          <w:sz w:val="18"/>
          <w:sz-cs w:val="18"/>
          <w:b/>
          <w:u w:val="single"/>
          <w:color w:val="FF0000"/>
        </w:rPr>
        <w:t xml:space="preserve">(Cartórios/TJRJ-2017)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34</w:t>
      </w:r>
      <w:r>
        <w:rPr>
          <w:rFonts w:ascii="Times" w:hAnsi="Times" w:cs="Times"/>
          <w:sz w:val="19"/>
          <w:sz-cs w:val="19"/>
        </w:rPr>
        <w:t xml:space="preserve"> - Art. 591: no novo Código Civil, quaisquer contratos de mútuo destinados a fins econômicos presumem-se onerosos (art. 591), ficando a taxa de juros compensatórios limitada ao disposto no art. 406, com capitalização anual. </w:t>
      </w:r>
      <w:r>
        <w:rPr>
          <w:rFonts w:ascii="Times" w:hAnsi="Times" w:cs="Times"/>
          <w:sz w:val="19"/>
          <w:sz-cs w:val="19"/>
          <w:b/>
          <w:u w:val="single"/>
          <w:color w:val="FF0000"/>
        </w:rPr>
        <w:t xml:space="preserve">(AGU-2004)</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35</w:t>
      </w:r>
      <w:r>
        <w:rPr>
          <w:rFonts w:ascii="Times" w:hAnsi="Times" w:cs="Times"/>
          <w:sz w:val="19"/>
          <w:sz-cs w:val="19"/>
        </w:rPr>
        <w:t xml:space="preserve"> - Art. 884: a expressão “se enriquecer à custa de outrem” do art. 884 do novo Código Civil não significa, necessariamente, que deverá haver empobrecimento. </w:t>
      </w:r>
      <w:r>
        <w:rPr>
          <w:rFonts w:ascii="Times" w:hAnsi="Times" w:cs="Times"/>
          <w:sz w:val="18"/>
          <w:sz-cs w:val="18"/>
          <w:b/>
          <w:u w:val="single"/>
          <w:color w:val="FF0000"/>
        </w:rPr>
        <w:t xml:space="preserve">(Cartórios/TJSP-2012)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36</w:t>
      </w:r>
      <w:r>
        <w:rPr>
          <w:rFonts w:ascii="Times" w:hAnsi="Times" w:cs="Times"/>
          <w:sz w:val="19"/>
          <w:sz-cs w:val="19"/>
        </w:rPr>
        <w:t xml:space="preserve"> - Art. 886: o art. 886 do novo Código Civil não exclui o direito à restituição do que foi objeto de enriquecimento sem causa nos casos em que os meios alternativos conferidos ao lesado encontram obstáculos de fato. </w:t>
      </w:r>
      <w:r>
        <w:rPr>
          <w:rFonts w:ascii="Times" w:hAnsi="Times" w:cs="Times"/>
          <w:sz w:val="19"/>
          <w:sz-cs w:val="19"/>
          <w:b/>
          <w:u w:val="single"/>
          <w:color w:val="FF0000"/>
        </w:rPr>
        <w:t xml:space="preserve">(Cartórios/TJSE-2014)</w:t>
      </w: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RESPONSABILIDADE CIVIL</w:t>
      </w:r>
    </w:p>
    <w:p>
      <w:pPr>
        <w:jc w:val="both"/>
      </w:pPr>
      <w:r>
        <w:rPr>
          <w:rFonts w:ascii="Times" w:hAnsi="Times" w:cs="Times"/>
          <w:sz w:val="19"/>
          <w:sz-cs w:val="19"/>
        </w:rPr>
        <w:t xml:space="preserve"/>
      </w:r>
    </w:p>
    <w:p>
      <w:pPr>
        <w:jc w:val="both"/>
      </w:pPr>
      <w:r>
        <w:rPr>
          <w:rFonts w:ascii="Times" w:hAnsi="Times" w:cs="Times"/>
          <w:sz w:val="19"/>
          <w:sz-cs w:val="19"/>
          <w:b/>
        </w:rPr>
        <w:t xml:space="preserve">37</w:t>
      </w:r>
      <w:r>
        <w:rPr>
          <w:rFonts w:ascii="Times" w:hAnsi="Times" w:cs="Times"/>
          <w:sz w:val="19"/>
          <w:sz-cs w:val="19"/>
        </w:rPr>
        <w:t xml:space="preserve"> – Art. 187: a responsabilidade civil decorrente do abuso do direito independe de culpa e fundamenta-se somente no critério objetivo-finalístico. </w:t>
      </w:r>
      <w:r>
        <w:rPr>
          <w:rFonts w:ascii="Times" w:hAnsi="Times" w:cs="Times"/>
          <w:sz w:val="18"/>
          <w:sz-cs w:val="18"/>
          <w:b/>
          <w:u w:val="single"/>
          <w:color w:val="FF0000"/>
        </w:rPr>
        <w:t xml:space="preserve">(TJDFT-2007)</w:t>
      </w:r>
      <w:r>
        <w:rPr>
          <w:rFonts w:ascii="Times" w:hAnsi="Times" w:cs="Times"/>
          <w:sz w:val="18"/>
          <w:sz-cs w:val="18"/>
          <w:b/>
          <w:color w:val="FF0000"/>
        </w:rPr>
        <w:t xml:space="preserve"> </w:t>
      </w:r>
      <w:r>
        <w:rPr>
          <w:rFonts w:ascii="Times" w:hAnsi="Times" w:cs="Times"/>
          <w:sz w:val="18"/>
          <w:sz-cs w:val="18"/>
          <w:b/>
          <w:u w:val="single"/>
          <w:color w:val="FF0000"/>
        </w:rPr>
        <w:t xml:space="preserve">(DPEMS-2008)</w:t>
      </w:r>
      <w:r>
        <w:rPr>
          <w:rFonts w:ascii="Times" w:hAnsi="Times" w:cs="Times"/>
          <w:sz w:val="18"/>
          <w:sz-cs w:val="18"/>
          <w:b/>
          <w:color w:val="FF0000"/>
        </w:rPr>
        <w:t xml:space="preserve"> </w:t>
      </w:r>
      <w:r>
        <w:rPr>
          <w:rFonts w:ascii="Times" w:hAnsi="Times" w:cs="Times"/>
          <w:sz w:val="18"/>
          <w:sz-cs w:val="18"/>
          <w:b/>
          <w:u w:val="single"/>
          <w:color w:val="FF0000"/>
        </w:rPr>
        <w:t xml:space="preserve">(DPU-2010)</w:t>
      </w:r>
      <w:r>
        <w:rPr>
          <w:rFonts w:ascii="Times" w:hAnsi="Times" w:cs="Times"/>
          <w:sz w:val="18"/>
          <w:sz-cs w:val="18"/>
          <w:b/>
          <w:color w:val="FF0000"/>
        </w:rPr>
        <w:t xml:space="preserve"> </w:t>
      </w:r>
      <w:r>
        <w:rPr>
          <w:rFonts w:ascii="Times" w:hAnsi="Times" w:cs="Times"/>
          <w:sz w:val="18"/>
          <w:sz-cs w:val="18"/>
          <w:b/>
          <w:u w:val="single"/>
          <w:color w:val="FF0000"/>
        </w:rPr>
        <w:t xml:space="preserve">(MPPR-2011)</w:t>
      </w:r>
      <w:r>
        <w:rPr>
          <w:rFonts w:ascii="Times" w:hAnsi="Times" w:cs="Times"/>
          <w:sz w:val="18"/>
          <w:sz-cs w:val="18"/>
        </w:rPr>
        <w:t xml:space="preserve"> </w:t>
      </w:r>
      <w:r>
        <w:rPr>
          <w:rFonts w:ascii="Times" w:hAnsi="Times" w:cs="Times"/>
          <w:sz w:val="18"/>
          <w:sz-cs w:val="18"/>
          <w:b/>
          <w:u w:val="single"/>
          <w:color w:val="FF0000"/>
        </w:rPr>
        <w:t xml:space="preserve">(MPRO-2008/2011)</w:t>
      </w:r>
      <w:r>
        <w:rPr>
          <w:rFonts w:ascii="Times" w:hAnsi="Times" w:cs="Times"/>
          <w:sz w:val="18"/>
          <w:sz-cs w:val="18"/>
          <w:b/>
          <w:color w:val="FF0000"/>
        </w:rPr>
        <w:t xml:space="preserve"> </w:t>
      </w:r>
      <w:r>
        <w:rPr>
          <w:rFonts w:ascii="Times" w:hAnsi="Times" w:cs="Times"/>
          <w:sz w:val="18"/>
          <w:sz-cs w:val="18"/>
          <w:b/>
          <w:u w:val="single"/>
          <w:color w:val="FF0000"/>
        </w:rPr>
        <w:t xml:space="preserve">(TRF5-2011)</w:t>
      </w:r>
      <w:r>
        <w:rPr>
          <w:rFonts w:ascii="Times" w:hAnsi="Times" w:cs="Times"/>
          <w:sz w:val="18"/>
          <w:sz-cs w:val="18"/>
          <w:b/>
          <w:color w:val="FF0000"/>
        </w:rPr>
        <w:t xml:space="preserve"> </w:t>
      </w:r>
      <w:r>
        <w:rPr>
          <w:rFonts w:ascii="Times" w:hAnsi="Times" w:cs="Times"/>
          <w:sz w:val="18"/>
          <w:sz-cs w:val="18"/>
          <w:b/>
          <w:u w:val="single"/>
          <w:color w:val="FF0000"/>
        </w:rPr>
        <w:t xml:space="preserve">(PCGO-2012)</w:t>
      </w:r>
      <w:r>
        <w:rPr>
          <w:rFonts w:ascii="Times" w:hAnsi="Times" w:cs="Times"/>
          <w:sz w:val="18"/>
          <w:sz-cs w:val="18"/>
          <w:b/>
          <w:color w:val="FF0000"/>
        </w:rPr>
        <w:t xml:space="preserve"> </w:t>
      </w:r>
      <w:r>
        <w:rPr>
          <w:rFonts w:ascii="Times" w:hAnsi="Times" w:cs="Times"/>
          <w:sz w:val="18"/>
          <w:sz-cs w:val="18"/>
          <w:b/>
          <w:u w:val="single"/>
          <w:color w:val="FF0000"/>
        </w:rPr>
        <w:t xml:space="preserve">(TRT4-2012)</w:t>
      </w:r>
      <w:r>
        <w:rPr>
          <w:rFonts w:ascii="Times" w:hAnsi="Times" w:cs="Times"/>
          <w:sz w:val="18"/>
          <w:sz-cs w:val="18"/>
          <w:b/>
          <w:color w:val="FF0000"/>
        </w:rPr>
        <w:t xml:space="preserve"> </w:t>
      </w:r>
      <w:r>
        <w:rPr>
          <w:rFonts w:ascii="Times" w:hAnsi="Times" w:cs="Times"/>
          <w:sz w:val="18"/>
          <w:sz-cs w:val="18"/>
          <w:b/>
          <w:u w:val="single"/>
          <w:color w:val="FF0000"/>
        </w:rPr>
        <w:t xml:space="preserve">(TJPE-2013)</w:t>
      </w:r>
      <w:r>
        <w:rPr>
          <w:rFonts w:ascii="Times" w:hAnsi="Times" w:cs="Times"/>
          <w:sz w:val="18"/>
          <w:sz-cs w:val="18"/>
          <w:b/>
          <w:color w:val="FF0000"/>
        </w:rPr>
        <w:t xml:space="preserve"> </w:t>
      </w:r>
      <w:r>
        <w:rPr>
          <w:rFonts w:ascii="Times" w:hAnsi="Times" w:cs="Times"/>
          <w:sz w:val="18"/>
          <w:sz-cs w:val="18"/>
          <w:b/>
          <w:u w:val="single"/>
          <w:color w:val="FF0000"/>
        </w:rPr>
        <w:t xml:space="preserve">(MPDFT-2013)</w:t>
      </w:r>
      <w:r>
        <w:rPr>
          <w:rFonts w:ascii="Times" w:hAnsi="Times" w:cs="Times"/>
          <w:sz w:val="18"/>
          <w:sz-cs w:val="18"/>
          <w:b/>
          <w:color w:val="FF0000"/>
        </w:rPr>
        <w:t xml:space="preserve"> </w:t>
      </w:r>
      <w:r>
        <w:rPr>
          <w:rFonts w:ascii="Times" w:hAnsi="Times" w:cs="Times"/>
          <w:sz w:val="18"/>
          <w:sz-cs w:val="18"/>
          <w:b/>
          <w:u w:val="single"/>
          <w:color w:val="FF0000"/>
        </w:rPr>
        <w:t xml:space="preserve">(DPESP-2013)</w:t>
      </w:r>
      <w:r>
        <w:rPr>
          <w:rFonts w:ascii="Times" w:hAnsi="Times" w:cs="Times"/>
          <w:sz w:val="18"/>
          <w:sz-cs w:val="18"/>
          <w:b/>
          <w:color w:val="FF0000"/>
        </w:rPr>
        <w:t xml:space="preserve"> </w:t>
      </w:r>
      <w:r>
        <w:rPr>
          <w:rFonts w:ascii="Times" w:hAnsi="Times" w:cs="Times"/>
          <w:sz w:val="18"/>
          <w:sz-cs w:val="18"/>
          <w:b/>
          <w:u w:val="single"/>
          <w:color w:val="FF0000"/>
        </w:rPr>
        <w:t xml:space="preserve">(TJCE-2014)</w:t>
      </w:r>
      <w:r>
        <w:rPr>
          <w:rFonts w:ascii="Times" w:hAnsi="Times" w:cs="Times"/>
          <w:sz w:val="18"/>
          <w:sz-cs w:val="18"/>
          <w:b/>
          <w:color w:val="FF0000"/>
        </w:rPr>
        <w:t xml:space="preserve"> </w:t>
      </w:r>
      <w:r>
        <w:rPr>
          <w:rFonts w:ascii="Times" w:hAnsi="Times" w:cs="Times"/>
          <w:sz w:val="18"/>
          <w:sz-cs w:val="18"/>
          <w:b/>
          <w:u w:val="single"/>
          <w:color w:val="FF0000"/>
        </w:rPr>
        <w:t xml:space="preserve">(DPEPB-2014)</w:t>
      </w:r>
      <w:r>
        <w:rPr>
          <w:rFonts w:ascii="Times" w:hAnsi="Times" w:cs="Times"/>
          <w:sz w:val="18"/>
          <w:sz-cs w:val="18"/>
          <w:b/>
          <w:color w:val="FF0000"/>
        </w:rPr>
        <w:t xml:space="preserve"> </w:t>
      </w:r>
      <w:r>
        <w:rPr>
          <w:rFonts w:ascii="Times" w:hAnsi="Times" w:cs="Times"/>
          <w:sz w:val="18"/>
          <w:sz-cs w:val="18"/>
          <w:b/>
          <w:u w:val="single"/>
          <w:color w:val="FF0000"/>
        </w:rPr>
        <w:t xml:space="preserve">(TJAL-2015)</w:t>
      </w:r>
      <w:r>
        <w:rPr>
          <w:rFonts w:ascii="Times" w:hAnsi="Times" w:cs="Times"/>
          <w:sz w:val="18"/>
          <w:sz-cs w:val="18"/>
          <w:b/>
          <w:color w:val="FF0000"/>
        </w:rPr>
        <w:t xml:space="preserve"> </w:t>
      </w:r>
      <w:r>
        <w:rPr>
          <w:rFonts w:ascii="Times" w:hAnsi="Times" w:cs="Times"/>
          <w:sz w:val="18"/>
          <w:sz-cs w:val="18"/>
          <w:b/>
          <w:u w:val="single"/>
          <w:color w:val="FF0000"/>
        </w:rPr>
        <w:t xml:space="preserve">(MPRS-2017)</w:t>
      </w:r>
      <w:r>
        <w:rPr>
          <w:rFonts w:ascii="Times" w:hAnsi="Times" w:cs="Times"/>
          <w:sz w:val="18"/>
          <w:sz-cs w:val="18"/>
          <w:b/>
          <w:color w:val="FF0000"/>
        </w:rPr>
        <w:t xml:space="preserve"> </w:t>
      </w:r>
      <w:r>
        <w:rPr>
          <w:rFonts w:ascii="Times" w:hAnsi="Times" w:cs="Times"/>
          <w:sz w:val="18"/>
          <w:sz-cs w:val="18"/>
          <w:b/>
          <w:u w:val="single"/>
          <w:color w:val="FF0000"/>
        </w:rPr>
        <w:t xml:space="preserve">(MPMG-2014/2018)</w:t>
      </w:r>
      <w:r>
        <w:rPr>
          <w:rFonts w:ascii="Times" w:hAnsi="Times" w:cs="Times"/>
          <w:sz w:val="18"/>
          <w:sz-cs w:val="18"/>
          <w:b/>
          <w:color w:val="FF0000"/>
        </w:rPr>
        <w:t xml:space="preserve"> </w:t>
      </w:r>
      <w:r>
        <w:rPr>
          <w:rFonts w:ascii="Times" w:hAnsi="Times" w:cs="Times"/>
          <w:sz w:val="18"/>
          <w:sz-cs w:val="18"/>
          <w:b/>
          <w:u w:val="single"/>
          <w:color w:val="FF0000"/>
        </w:rPr>
        <w:t xml:space="preserve">(MPMT-2019)</w:t>
      </w:r>
      <w:r>
        <w:rPr>
          <w:rFonts w:ascii="Times" w:hAnsi="Times" w:cs="Times"/>
          <w:sz w:val="18"/>
          <w:sz-cs w:val="18"/>
        </w:rPr>
        <w:t xml:space="preserve"/>
      </w:r>
    </w:p>
    <w:p>
      <w:pPr>
        <w:jc w:val="both"/>
      </w:pPr>
      <w:r>
        <w:rPr>
          <w:rFonts w:ascii="Times" w:hAnsi="Times" w:cs="Times"/>
          <w:sz w:val="19"/>
          <w:sz-cs w:val="19"/>
          <w:b/>
        </w:rPr>
        <w:t xml:space="preserve">(</w:t>
      </w:r>
      <w:r>
        <w:rPr>
          <w:rFonts w:ascii="Times" w:hAnsi="Times" w:cs="Times"/>
          <w:sz w:val="19"/>
          <w:sz-cs w:val="19"/>
          <w:b/>
        </w:rPr>
        <w:t xml:space="preserve">MPMG-2018</w:t>
      </w:r>
      <w:r>
        <w:rPr>
          <w:rFonts w:ascii="Times" w:hAnsi="Times" w:cs="Times"/>
          <w:sz w:val="19"/>
          <w:sz-cs w:val="19"/>
          <w:b/>
        </w:rPr>
        <w:t xml:space="preserve">)</w:t>
      </w:r>
      <w:r>
        <w:rPr>
          <w:rFonts w:ascii="Times" w:hAnsi="Times" w:cs="Times"/>
          <w:sz w:val="19"/>
          <w:sz-cs w:val="19"/>
        </w:rPr>
        <w:t xml:space="preserve">: Assinale a alternativa correta: Afeito ao princípio da eticidade, o abuso de direito se distancia da importância do ato volitivo, bastando a desproporcionalidade no exercício da autonomia, que frustra a boa-fé objetiva, os bons costumes e a finalidade social da situação jurídica. </w:t>
      </w:r>
      <w:r>
        <w:rPr>
          <w:rFonts w:ascii="Times" w:hAnsi="Times" w:cs="Times"/>
          <w:sz w:val="19"/>
          <w:sz-cs w:val="19"/>
          <w:b/>
        </w:rPr>
        <w:t xml:space="preserve">BL: art. 187, CC e Enunc 37, JDC.</w:t>
      </w:r>
    </w:p>
    <w:p>
      <w:pPr>
        <w:jc w:val="both"/>
      </w:pPr>
      <w:r>
        <w:rPr>
          <w:rFonts w:ascii="Times" w:hAnsi="Times" w:cs="Times"/>
          <w:sz w:val="19"/>
          <w:sz-cs w:val="19"/>
          <w:b/>
        </w:rPr>
        <w:t xml:space="preserve">(</w:t>
      </w:r>
      <w:r>
        <w:rPr>
          <w:rFonts w:ascii="Times" w:hAnsi="Times" w:cs="Times"/>
          <w:sz w:val="19"/>
          <w:sz-cs w:val="19"/>
          <w:b/>
        </w:rPr>
        <w:t xml:space="preserve">TJAL-2015-FCC</w:t>
      </w:r>
      <w:r>
        <w:rPr>
          <w:rFonts w:ascii="Times" w:hAnsi="Times" w:cs="Times"/>
          <w:sz w:val="19"/>
          <w:sz-cs w:val="19"/>
          <w:b/>
        </w:rPr>
        <w:t xml:space="preserve">)</w:t>
      </w:r>
      <w:r>
        <w:rPr>
          <w:rFonts w:ascii="Times" w:hAnsi="Times" w:cs="Times"/>
          <w:sz w:val="19"/>
          <w:sz-cs w:val="19"/>
        </w:rPr>
        <w:t xml:space="preserve">: A responsabilidade civil decorrente do abuso do direito independe de comprovação de culpa. </w:t>
      </w:r>
      <w:r>
        <w:rPr>
          <w:rFonts w:ascii="Times" w:hAnsi="Times" w:cs="Times"/>
          <w:sz w:val="19"/>
          <w:sz-cs w:val="19"/>
          <w:b/>
        </w:rPr>
        <w:t xml:space="preserve">BL: art. 187 do CC e Enunciado 37 da JDC.</w:t>
      </w:r>
    </w:p>
    <w:p>
      <w:pPr>
        <w:jc w:val="both"/>
      </w:pPr>
      <w:r>
        <w:rPr>
          <w:rFonts w:ascii="Times" w:hAnsi="Times" w:cs="Times"/>
          <w:sz w:val="19"/>
          <w:sz-cs w:val="19"/>
          <w:b/>
        </w:rPr>
        <w:t xml:space="preserve">(</w:t>
      </w:r>
      <w:r>
        <w:rPr>
          <w:rFonts w:ascii="Times" w:hAnsi="Times" w:cs="Times"/>
          <w:sz w:val="19"/>
          <w:sz-cs w:val="19"/>
          <w:b/>
        </w:rPr>
        <w:t xml:space="preserve">TJCE-2014-FCC</w:t>
      </w:r>
      <w:r>
        <w:rPr>
          <w:rFonts w:ascii="Times" w:hAnsi="Times" w:cs="Times"/>
          <w:sz w:val="19"/>
          <w:sz-cs w:val="19"/>
          <w:b/>
        </w:rPr>
        <w:t xml:space="preserve">):</w:t>
      </w:r>
      <w:r>
        <w:rPr>
          <w:rFonts w:ascii="Times" w:hAnsi="Times" w:cs="Times"/>
          <w:sz w:val="19"/>
          <w:sz-cs w:val="19"/>
        </w:rPr>
        <w:t xml:space="preserve"> Praticado um </w:t>
      </w:r>
      <w:r>
        <w:rPr>
          <w:rFonts w:ascii="Times" w:hAnsi="Times" w:cs="Times"/>
          <w:sz w:val="19"/>
          <w:sz-cs w:val="19"/>
          <w:i/>
        </w:rPr>
        <w:t xml:space="preserve">ato jurídico de objeto lícito, mas cujo exercício, levado a efeito sem a devida regularidade, acarreta um resultado que se considera ilícito </w:t>
      </w:r>
      <w:r>
        <w:rPr>
          <w:rFonts w:ascii="Times" w:hAnsi="Times" w:cs="Times"/>
          <w:sz w:val="19"/>
          <w:sz-cs w:val="19"/>
        </w:rPr>
        <w:t xml:space="preserve">(FRANÇA, R. Limongi. Instituições de Direito Civil. 4. ed., Saraiva, 1991, p. 891), pode-se afirmar que o agente incorreu em abuso do direito.</w:t>
      </w:r>
    </w:p>
    <w:p>
      <w:pPr>
        <w:jc w:val="both"/>
      </w:pPr>
      <w:r>
        <w:rPr>
          <w:rFonts w:ascii="Times" w:hAnsi="Times" w:cs="Times"/>
          <w:sz w:val="19"/>
          <w:sz-cs w:val="19"/>
          <w:b/>
        </w:rPr>
        <w:t xml:space="preserve">OBS</w:t>
      </w:r>
      <w:r>
        <w:rPr>
          <w:rFonts w:ascii="Times" w:hAnsi="Times" w:cs="Times"/>
          <w:sz w:val="19"/>
          <w:sz-cs w:val="19"/>
        </w:rPr>
        <w:t xml:space="preserve">: O abuso de direito é um conceito dinâmico e variável. O melhor conceito apresentado até hoje é aquele apresentado pelo professor Rubens Limongi França: o abuso de direito é lícito quanto ao conteúdo e ilícito quanto as consequências. Isso quer dizer que a ilicitude está na forma de execução do ato."</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38</w:t>
      </w:r>
      <w:r>
        <w:rPr>
          <w:rFonts w:ascii="Times" w:hAnsi="Times" w:cs="Times"/>
          <w:sz w:val="19"/>
          <w:sz-cs w:val="19"/>
        </w:rPr>
        <w:t xml:space="preserve"> – Art. 927: a responsabilidade fundada no risco da atividade, como prevista na segunda parte do parágrafo único do art. 927 do novo Código Civil, configura-se quando a atividade normalmente desenvolvida pelo autor do dano causar a pessoa determinada um ônus maior do que aos demais membros da coletividade. </w:t>
      </w:r>
      <w:r>
        <w:rPr>
          <w:rFonts w:ascii="Times" w:hAnsi="Times" w:cs="Times"/>
          <w:sz w:val="18"/>
          <w:sz-cs w:val="18"/>
          <w:b/>
          <w:u w:val="single"/>
          <w:color w:val="FF0000"/>
        </w:rPr>
        <w:t xml:space="preserve">(PCGO-2012)</w:t>
      </w:r>
      <w:r>
        <w:rPr>
          <w:rFonts w:ascii="Times" w:hAnsi="Times" w:cs="Times"/>
          <w:sz w:val="19"/>
          <w:sz-cs w:val="19"/>
        </w:rPr>
        <w:t xml:space="preserve"> </w:t>
      </w:r>
      <w:r>
        <w:rPr>
          <w:rFonts w:ascii="Times" w:hAnsi="Times" w:cs="Times"/>
          <w:sz w:val="18"/>
          <w:sz-cs w:val="18"/>
          <w:b/>
          <w:u w:val="single"/>
          <w:color w:val="FF0000"/>
        </w:rPr>
        <w:t xml:space="preserve">(DPESP-2019)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39</w:t>
      </w:r>
      <w:r>
        <w:rPr>
          <w:rFonts w:ascii="Times" w:hAnsi="Times" w:cs="Times"/>
          <w:sz w:val="19"/>
          <w:sz-cs w:val="19"/>
        </w:rPr>
        <w:t xml:space="preserve"> – Art. 928: a impossibilidade de privação do necessário à pessoa, prevista no art. 928, traduz um dever de indenização equitativa, informado pelo princípio constitucional da proteção à dignidade da pessoa humana. Como consequência, também os pais, tutores e curadores serão beneficiados pelo </w:t>
      </w:r>
      <w:r>
        <w:rPr>
          <w:rFonts w:ascii="Times" w:hAnsi="Times" w:cs="Times"/>
          <w:sz w:val="19"/>
          <w:sz-cs w:val="19"/>
          <w:b/>
        </w:rPr>
        <w:t xml:space="preserve">limite humanitário</w:t>
      </w:r>
      <w:r>
        <w:rPr>
          <w:rFonts w:ascii="Times" w:hAnsi="Times" w:cs="Times"/>
          <w:sz w:val="19"/>
          <w:sz-cs w:val="19"/>
        </w:rPr>
        <w:t xml:space="preserve"> do dever de indenizar, de modo que a passagem ao patrimônio do incapaz se dará não quando esgotados todos os recursos do responsável, mas se reduzidos estes ao montante necessário à manutenção de sua dignidade. </w:t>
      </w:r>
      <w:r>
        <w:rPr>
          <w:rFonts w:ascii="Times" w:hAnsi="Times" w:cs="Times"/>
          <w:sz w:val="19"/>
          <w:sz-cs w:val="19"/>
          <w:b/>
          <w:u w:val="single"/>
          <w:color w:val="FF0000"/>
        </w:rPr>
        <w:t xml:space="preserve">(MPMG-2010)</w:t>
      </w:r>
      <w:r>
        <w:rPr>
          <w:rFonts w:ascii="Times" w:hAnsi="Times" w:cs="Times"/>
          <w:sz w:val="19"/>
          <w:sz-cs w:val="19"/>
          <w:b/>
          <w:color w:val="FF0000"/>
        </w:rPr>
        <w:t xml:space="preserve"> </w:t>
      </w:r>
      <w:r>
        <w:rPr>
          <w:rFonts w:ascii="Times" w:hAnsi="Times" w:cs="Times"/>
          <w:sz w:val="19"/>
          <w:sz-cs w:val="19"/>
          <w:b/>
          <w:u w:val="single"/>
          <w:color w:val="FF0000"/>
        </w:rPr>
        <w:t xml:space="preserve">(DPEBA-2010)</w:t>
      </w:r>
      <w:r>
        <w:rPr>
          <w:rFonts w:ascii="Times" w:hAnsi="Times" w:cs="Times"/>
          <w:sz w:val="19"/>
          <w:sz-cs w:val="19"/>
        </w:rPr>
        <w:t xml:space="preserve"> </w:t>
      </w:r>
      <w:r>
        <w:rPr>
          <w:rFonts w:ascii="Times" w:hAnsi="Times" w:cs="Times"/>
          <w:sz w:val="19"/>
          <w:sz-cs w:val="19"/>
          <w:b/>
          <w:u w:val="single"/>
          <w:color w:val="FF0000"/>
        </w:rPr>
        <w:t xml:space="preserve">(TJMS-2012)</w:t>
      </w:r>
      <w:r>
        <w:rPr>
          <w:rFonts w:ascii="Times" w:hAnsi="Times" w:cs="Times"/>
          <w:sz w:val="19"/>
          <w:sz-cs w:val="19"/>
        </w:rPr>
        <w:t xml:space="preserve"> </w:t>
      </w:r>
      <w:r>
        <w:rPr>
          <w:rFonts w:ascii="Times" w:hAnsi="Times" w:cs="Times"/>
          <w:sz w:val="19"/>
          <w:sz-cs w:val="19"/>
          <w:b/>
          <w:u w:val="single"/>
          <w:color w:val="FF0000"/>
        </w:rPr>
        <w:t xml:space="preserve">(TJPI-2015)</w:t>
      </w:r>
      <w:r>
        <w:rPr>
          <w:rFonts w:ascii="Times" w:hAnsi="Times" w:cs="Times"/>
          <w:sz w:val="19"/>
          <w:sz-cs w:val="19"/>
          <w:b/>
          <w:color w:val="FF0000"/>
        </w:rPr>
        <w:t xml:space="preserve"> </w:t>
      </w:r>
      <w:r>
        <w:rPr>
          <w:rFonts w:ascii="Times" w:hAnsi="Times" w:cs="Times"/>
          <w:sz w:val="19"/>
          <w:sz-cs w:val="19"/>
          <w:b/>
          <w:u w:val="single"/>
          <w:color w:val="FF0000"/>
        </w:rPr>
        <w:t xml:space="preserve">(TJPR-2017)</w:t>
      </w:r>
      <w:r>
        <w:rPr>
          <w:rFonts w:ascii="Times" w:hAnsi="Times" w:cs="Times"/>
          <w:sz w:val="19"/>
          <w:sz-cs w:val="19"/>
          <w:b/>
          <w:color w:val="FF0000"/>
        </w:rPr>
        <w:t xml:space="preserve"> </w:t>
      </w:r>
      <w:r>
        <w:rPr>
          <w:rFonts w:ascii="Times" w:hAnsi="Times" w:cs="Times"/>
          <w:sz w:val="18"/>
          <w:sz-cs w:val="18"/>
          <w:b/>
          <w:u w:val="single"/>
          <w:color w:val="FF0000"/>
        </w:rPr>
        <w:t xml:space="preserve">(DPESP-2019)</w:t>
      </w:r>
      <w:r>
        <w:rPr>
          <w:rFonts w:ascii="Times" w:hAnsi="Times" w:cs="Times"/>
          <w:sz w:val="19"/>
          <w:sz-cs w:val="19"/>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40</w:t>
      </w:r>
      <w:r>
        <w:rPr>
          <w:rFonts w:ascii="Times" w:hAnsi="Times" w:cs="Times"/>
          <w:sz w:val="19"/>
          <w:sz-cs w:val="19"/>
        </w:rPr>
        <w:t xml:space="preserve"> – Art. 928: o incapaz responde pelos prejuízos que causar de maneira subsidiária ou excepcionalmente como devedor principal, na hipótese do ressarcimento devido pelos adolescentes que praticarem atos infracionais nos termos do art. 116 do Estatuto da Criança e do Adolescente, no âmbito das medidas socioeducativas ali previstas</w:t>
      </w:r>
      <w:r>
        <w:rPr>
          <w:rFonts w:ascii="Times" w:hAnsi="Times" w:cs="Times"/>
          <w:sz w:val="18"/>
          <w:sz-cs w:val="18"/>
        </w:rPr>
        <w:t xml:space="preserve">. </w:t>
      </w:r>
      <w:r>
        <w:rPr>
          <w:rFonts w:ascii="Times" w:hAnsi="Times" w:cs="Times"/>
          <w:sz w:val="18"/>
          <w:sz-cs w:val="18"/>
          <w:b/>
          <w:u w:val="single"/>
          <w:color w:val="FF0000"/>
        </w:rPr>
        <w:t xml:space="preserve">(MPMG-2010)</w:t>
      </w:r>
      <w:r>
        <w:rPr>
          <w:rFonts w:ascii="Times" w:hAnsi="Times" w:cs="Times"/>
          <w:sz w:val="18"/>
          <w:sz-cs w:val="18"/>
        </w:rPr>
        <w:t xml:space="preserve"> </w:t>
      </w:r>
      <w:r>
        <w:rPr>
          <w:rFonts w:ascii="Times" w:hAnsi="Times" w:cs="Times"/>
          <w:sz w:val="18"/>
          <w:sz-cs w:val="18"/>
          <w:b/>
          <w:u w:val="single"/>
          <w:color w:val="FF0000"/>
        </w:rPr>
        <w:t xml:space="preserve">(TJDFT-2011)</w:t>
      </w:r>
      <w:r>
        <w:rPr>
          <w:rFonts w:ascii="Times" w:hAnsi="Times" w:cs="Times"/>
          <w:sz w:val="18"/>
          <w:sz-cs w:val="18"/>
          <w:b/>
          <w:color w:val="FF0000"/>
        </w:rPr>
        <w:t xml:space="preserve"> </w:t>
      </w:r>
      <w:r>
        <w:rPr>
          <w:rFonts w:ascii="Times" w:hAnsi="Times" w:cs="Times"/>
          <w:sz w:val="18"/>
          <w:sz-cs w:val="18"/>
          <w:b/>
          <w:u w:val="single"/>
          <w:color w:val="FF0000"/>
        </w:rPr>
        <w:t xml:space="preserve">(TJMS-2012)</w:t>
      </w:r>
      <w:r>
        <w:rPr>
          <w:rFonts w:ascii="Times" w:hAnsi="Times" w:cs="Times"/>
          <w:sz w:val="18"/>
          <w:sz-cs w:val="18"/>
          <w:b/>
          <w:color w:val="FF0000"/>
        </w:rPr>
        <w:t xml:space="preserve"> </w:t>
      </w:r>
      <w:r>
        <w:rPr>
          <w:rFonts w:ascii="Times" w:hAnsi="Times" w:cs="Times"/>
          <w:sz w:val="18"/>
          <w:sz-cs w:val="18"/>
          <w:b/>
          <w:u w:val="single"/>
          <w:color w:val="FF0000"/>
        </w:rPr>
        <w:t xml:space="preserve">(DPEAM-2013)</w:t>
      </w:r>
      <w:r>
        <w:rPr>
          <w:rFonts w:ascii="Times" w:hAnsi="Times" w:cs="Times"/>
          <w:sz w:val="18"/>
          <w:sz-cs w:val="18"/>
          <w:b/>
          <w:color w:val="FF0000"/>
        </w:rPr>
        <w:t xml:space="preserve"> </w:t>
      </w:r>
      <w:r>
        <w:rPr>
          <w:rFonts w:ascii="Times" w:hAnsi="Times" w:cs="Times"/>
          <w:sz w:val="18"/>
          <w:sz-cs w:val="18"/>
          <w:b/>
          <w:u w:val="single"/>
          <w:color w:val="FF0000"/>
        </w:rPr>
        <w:t xml:space="preserve">(TRF3-2013)</w:t>
      </w:r>
      <w:r>
        <w:rPr>
          <w:rFonts w:ascii="Times" w:hAnsi="Times" w:cs="Times"/>
          <w:sz w:val="18"/>
          <w:sz-cs w:val="18"/>
          <w:b/>
          <w:color w:val="FF0000"/>
        </w:rPr>
        <w:t xml:space="preserve"> </w:t>
      </w:r>
      <w:r>
        <w:rPr>
          <w:rFonts w:ascii="Times" w:hAnsi="Times" w:cs="Times"/>
          <w:sz w:val="18"/>
          <w:sz-cs w:val="18"/>
          <w:b/>
          <w:u w:val="single"/>
          <w:color w:val="FF0000"/>
        </w:rPr>
        <w:t xml:space="preserve">(TRF2-2017)</w:t>
      </w:r>
      <w:r>
        <w:rPr>
          <w:rFonts w:ascii="Times" w:hAnsi="Times" w:cs="Times"/>
          <w:sz w:val="18"/>
          <w:sz-cs w:val="18"/>
          <w:b/>
          <w:color w:val="FF0000"/>
        </w:rPr>
        <w:t xml:space="preserve"> </w:t>
      </w:r>
      <w:r>
        <w:rPr>
          <w:rFonts w:ascii="Times" w:hAnsi="Times" w:cs="Times"/>
          <w:sz w:val="18"/>
          <w:sz-cs w:val="18"/>
          <w:b/>
          <w:u w:val="single"/>
          <w:color w:val="FF0000"/>
        </w:rPr>
        <w:t xml:space="preserve">(DPEAP-2018)</w:t>
      </w:r>
      <w:r>
        <w:rPr>
          <w:rFonts w:ascii="Times" w:hAnsi="Times" w:cs="Times"/>
          <w:sz w:val="18"/>
          <w:sz-cs w:val="18"/>
          <w:b/>
          <w:color w:val="FF0000"/>
        </w:rPr>
        <w:t xml:space="preserve"> </w:t>
      </w:r>
      <w:r>
        <w:rPr>
          <w:rFonts w:ascii="Times" w:hAnsi="Times" w:cs="Times"/>
          <w:sz w:val="18"/>
          <w:sz-cs w:val="18"/>
          <w:b/>
          <w:u w:val="single"/>
          <w:color w:val="FF0000"/>
        </w:rPr>
        <w:t xml:space="preserve">(MPCE-2020)</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41</w:t>
      </w:r>
      <w:r>
        <w:rPr>
          <w:rFonts w:ascii="Times" w:hAnsi="Times" w:cs="Times"/>
          <w:sz w:val="19"/>
          <w:sz-cs w:val="19"/>
        </w:rPr>
        <w:t xml:space="preserve"> – Art. 928: a única hipótese em que poderá haver responsabilidade solidária do menor de 18 anos com seus pais é ter sido emancipado nos termos do art. 5º, parágrafo único, inc. I, do novo CC</w:t>
      </w:r>
      <w:r>
        <w:rPr>
          <w:rFonts w:ascii="Times" w:hAnsi="Times" w:cs="Times"/>
          <w:sz w:val="18"/>
          <w:sz-cs w:val="18"/>
        </w:rPr>
        <w:t xml:space="preserve">. </w:t>
      </w:r>
      <w:r>
        <w:rPr>
          <w:rFonts w:ascii="Times" w:hAnsi="Times" w:cs="Times"/>
          <w:sz w:val="18"/>
          <w:sz-cs w:val="18"/>
          <w:b/>
          <w:u w:val="single"/>
          <w:color w:val="FF0000"/>
        </w:rPr>
        <w:t xml:space="preserve">(MPSP-2008)</w:t>
      </w:r>
      <w:r>
        <w:rPr>
          <w:rFonts w:ascii="Times" w:hAnsi="Times" w:cs="Times"/>
          <w:sz w:val="18"/>
          <w:sz-cs w:val="18"/>
          <w:b/>
          <w:color w:val="FF0000"/>
        </w:rPr>
        <w:t xml:space="preserve"> </w:t>
      </w:r>
      <w:r>
        <w:rPr>
          <w:rFonts w:ascii="Times" w:hAnsi="Times" w:cs="Times"/>
          <w:sz w:val="18"/>
          <w:sz-cs w:val="18"/>
          <w:b/>
          <w:u w:val="single"/>
          <w:color w:val="FF0000"/>
        </w:rPr>
        <w:t xml:space="preserve">(DPEPI-2009)</w:t>
      </w:r>
      <w:r>
        <w:rPr>
          <w:rFonts w:ascii="Times" w:hAnsi="Times" w:cs="Times"/>
          <w:sz w:val="18"/>
          <w:sz-cs w:val="18"/>
          <w:b/>
          <w:color w:val="FF0000"/>
        </w:rPr>
        <w:t xml:space="preserve"> </w:t>
      </w:r>
      <w:r>
        <w:rPr>
          <w:rFonts w:ascii="Times" w:hAnsi="Times" w:cs="Times"/>
          <w:sz w:val="18"/>
          <w:sz-cs w:val="18"/>
          <w:b/>
          <w:u w:val="single"/>
          <w:color w:val="FF0000"/>
        </w:rPr>
        <w:t xml:space="preserve">(DPESP-2009)</w:t>
      </w:r>
      <w:r>
        <w:rPr>
          <w:rFonts w:ascii="Times" w:hAnsi="Times" w:cs="Times"/>
          <w:sz w:val="18"/>
          <w:sz-cs w:val="18"/>
        </w:rPr>
        <w:t xml:space="preserve"> </w:t>
      </w:r>
      <w:r>
        <w:rPr>
          <w:rFonts w:ascii="Times" w:hAnsi="Times" w:cs="Times"/>
          <w:sz w:val="18"/>
          <w:sz-cs w:val="18"/>
          <w:b/>
          <w:u w:val="single"/>
          <w:color w:val="FF0000"/>
        </w:rPr>
        <w:t xml:space="preserve">(TRF2-2009)</w:t>
      </w:r>
      <w:r>
        <w:rPr>
          <w:rFonts w:ascii="Times" w:hAnsi="Times" w:cs="Times"/>
          <w:sz w:val="18"/>
          <w:sz-cs w:val="18"/>
          <w:b/>
          <w:color w:val="FF0000"/>
        </w:rPr>
        <w:t xml:space="preserve"> </w:t>
      </w:r>
      <w:r>
        <w:rPr>
          <w:rFonts w:ascii="Times" w:hAnsi="Times" w:cs="Times"/>
          <w:sz w:val="18"/>
          <w:sz-cs w:val="18"/>
          <w:b/>
          <w:u w:val="single"/>
          <w:color w:val="FF0000"/>
        </w:rPr>
        <w:t xml:space="preserve">(PCES-2011)</w:t>
      </w:r>
      <w:r>
        <w:rPr>
          <w:rFonts w:ascii="Times" w:hAnsi="Times" w:cs="Times"/>
          <w:sz w:val="18"/>
          <w:sz-cs w:val="18"/>
          <w:b/>
          <w:color w:val="FF0000"/>
        </w:rPr>
        <w:t xml:space="preserve"> </w:t>
      </w:r>
      <w:r>
        <w:rPr>
          <w:rFonts w:ascii="Times" w:hAnsi="Times" w:cs="Times"/>
          <w:sz w:val="18"/>
          <w:sz-cs w:val="18"/>
          <w:b/>
          <w:u w:val="single"/>
          <w:color w:val="FF0000"/>
        </w:rPr>
        <w:t xml:space="preserve">(TJPA-2012)</w:t>
      </w:r>
      <w:r>
        <w:rPr>
          <w:rFonts w:ascii="Times" w:hAnsi="Times" w:cs="Times"/>
          <w:sz w:val="18"/>
          <w:sz-cs w:val="18"/>
          <w:b/>
          <w:color w:val="FF0000"/>
        </w:rPr>
        <w:t xml:space="preserve"> </w:t>
      </w:r>
      <w:r>
        <w:rPr>
          <w:rFonts w:ascii="Times" w:hAnsi="Times" w:cs="Times"/>
          <w:sz w:val="18"/>
          <w:sz-cs w:val="18"/>
          <w:b/>
          <w:u w:val="single"/>
          <w:color w:val="FF0000"/>
        </w:rPr>
        <w:t xml:space="preserve">(TJMS-2012)</w:t>
      </w:r>
      <w:r>
        <w:rPr>
          <w:rFonts w:ascii="Times" w:hAnsi="Times" w:cs="Times"/>
          <w:sz w:val="18"/>
          <w:sz-cs w:val="18"/>
          <w:b/>
          <w:color w:val="FF0000"/>
        </w:rPr>
        <w:t xml:space="preserve"> </w:t>
      </w:r>
      <w:r>
        <w:rPr>
          <w:rFonts w:ascii="Times" w:hAnsi="Times" w:cs="Times"/>
          <w:sz w:val="18"/>
          <w:sz-cs w:val="18"/>
          <w:b/>
          <w:u w:val="single"/>
          <w:color w:val="FF0000"/>
        </w:rPr>
        <w:t xml:space="preserve">(DPEPR-2012)</w:t>
      </w:r>
      <w:r>
        <w:rPr>
          <w:rFonts w:ascii="Times" w:hAnsi="Times" w:cs="Times"/>
          <w:sz w:val="18"/>
          <w:sz-cs w:val="18"/>
          <w:b/>
          <w:color w:val="FF0000"/>
        </w:rPr>
        <w:t xml:space="preserve"> </w:t>
      </w:r>
      <w:r>
        <w:rPr>
          <w:rFonts w:ascii="Times" w:hAnsi="Times" w:cs="Times"/>
          <w:sz w:val="18"/>
          <w:sz-cs w:val="18"/>
          <w:b/>
          <w:u w:val="single"/>
          <w:color w:val="FF0000"/>
        </w:rPr>
        <w:t xml:space="preserve">(TJMA-2013)</w:t>
      </w:r>
      <w:r>
        <w:rPr>
          <w:rFonts w:ascii="Times" w:hAnsi="Times" w:cs="Times"/>
          <w:sz w:val="18"/>
          <w:sz-cs w:val="18"/>
          <w:b/>
          <w:color w:val="FF0000"/>
        </w:rPr>
        <w:t xml:space="preserve"> </w:t>
      </w:r>
      <w:r>
        <w:rPr>
          <w:rFonts w:ascii="Times" w:hAnsi="Times" w:cs="Times"/>
          <w:sz w:val="18"/>
          <w:sz-cs w:val="18"/>
          <w:b/>
          <w:u w:val="single"/>
          <w:color w:val="FF0000"/>
        </w:rPr>
        <w:t xml:space="preserve">(MPES-2013)</w:t>
      </w:r>
      <w:r>
        <w:rPr>
          <w:rFonts w:ascii="Times" w:hAnsi="Times" w:cs="Times"/>
          <w:sz w:val="18"/>
          <w:sz-cs w:val="18"/>
          <w:b/>
          <w:color w:val="FF0000"/>
        </w:rPr>
        <w:t xml:space="preserve"> </w:t>
      </w:r>
      <w:r>
        <w:rPr>
          <w:rFonts w:ascii="Times" w:hAnsi="Times" w:cs="Times"/>
          <w:sz w:val="18"/>
          <w:sz-cs w:val="18"/>
          <w:b/>
          <w:u w:val="single"/>
          <w:color w:val="FF0000"/>
        </w:rPr>
        <w:t xml:space="preserve">(DPEAM-2013)</w:t>
      </w:r>
      <w:r>
        <w:rPr>
          <w:rFonts w:ascii="Times" w:hAnsi="Times" w:cs="Times"/>
          <w:sz w:val="18"/>
          <w:sz-cs w:val="18"/>
          <w:b/>
          <w:color w:val="FF0000"/>
        </w:rPr>
        <w:t xml:space="preserve"> </w:t>
      </w:r>
      <w:r>
        <w:rPr>
          <w:rFonts w:ascii="Times" w:hAnsi="Times" w:cs="Times"/>
          <w:sz w:val="18"/>
          <w:sz-cs w:val="18"/>
          <w:b/>
          <w:u w:val="single"/>
          <w:color w:val="FF0000"/>
        </w:rPr>
        <w:t xml:space="preserve">(DPERR-2013)</w:t>
      </w:r>
      <w:r>
        <w:rPr>
          <w:rFonts w:ascii="Times" w:hAnsi="Times" w:cs="Times"/>
          <w:sz w:val="18"/>
          <w:sz-cs w:val="18"/>
          <w:b/>
          <w:color w:val="FF0000"/>
        </w:rPr>
        <w:t xml:space="preserve"> </w:t>
      </w:r>
      <w:r>
        <w:rPr>
          <w:rFonts w:ascii="Times" w:hAnsi="Times" w:cs="Times"/>
          <w:sz w:val="18"/>
          <w:sz-cs w:val="18"/>
          <w:b/>
          <w:u w:val="single"/>
          <w:color w:val="FF0000"/>
        </w:rPr>
        <w:t xml:space="preserve">(TRF3-2013)</w:t>
      </w:r>
      <w:r>
        <w:rPr>
          <w:rFonts w:ascii="Times" w:hAnsi="Times" w:cs="Times"/>
          <w:sz w:val="18"/>
          <w:sz-cs w:val="18"/>
        </w:rPr>
        <w:t xml:space="preserve"> </w:t>
      </w:r>
      <w:r>
        <w:rPr>
          <w:rFonts w:ascii="Times" w:hAnsi="Times" w:cs="Times"/>
          <w:sz w:val="18"/>
          <w:sz-cs w:val="18"/>
          <w:b/>
          <w:u w:val="single"/>
          <w:color w:val="FF0000"/>
        </w:rPr>
        <w:t xml:space="preserve">(TJPI-2015)</w:t>
      </w:r>
      <w:r>
        <w:rPr>
          <w:rFonts w:ascii="Times" w:hAnsi="Times" w:cs="Times"/>
          <w:sz w:val="18"/>
          <w:sz-cs w:val="18"/>
          <w:b/>
          <w:color w:val="FF0000"/>
        </w:rPr>
        <w:t xml:space="preserve"> </w:t>
      </w:r>
      <w:r>
        <w:rPr>
          <w:rFonts w:ascii="Times" w:hAnsi="Times" w:cs="Times"/>
          <w:sz w:val="18"/>
          <w:sz-cs w:val="18"/>
          <w:b/>
          <w:u w:val="single"/>
          <w:color w:val="FF0000"/>
        </w:rPr>
        <w:t xml:space="preserve">(AGU-2015)</w:t>
      </w:r>
      <w:r>
        <w:rPr>
          <w:rFonts w:ascii="Times" w:hAnsi="Times" w:cs="Times"/>
          <w:sz w:val="18"/>
          <w:sz-cs w:val="18"/>
          <w:b/>
          <w:color w:val="FF0000"/>
        </w:rPr>
        <w:t xml:space="preserve"> </w:t>
      </w:r>
      <w:r>
        <w:rPr>
          <w:rFonts w:ascii="Times" w:hAnsi="Times" w:cs="Times"/>
          <w:sz w:val="18"/>
          <w:sz-cs w:val="18"/>
          <w:b/>
          <w:u w:val="single"/>
          <w:color w:val="FF0000"/>
        </w:rPr>
        <w:t xml:space="preserve">(DPEBA-2016)</w:t>
      </w:r>
      <w:r>
        <w:rPr>
          <w:rFonts w:ascii="Times" w:hAnsi="Times" w:cs="Times"/>
          <w:sz w:val="18"/>
          <w:sz-cs w:val="18"/>
          <w:b/>
          <w:color w:val="FF0000"/>
        </w:rPr>
        <w:t xml:space="preserve"> </w:t>
      </w:r>
      <w:r>
        <w:rPr>
          <w:rFonts w:ascii="Times" w:hAnsi="Times" w:cs="Times"/>
          <w:sz w:val="18"/>
          <w:sz-cs w:val="18"/>
          <w:b/>
          <w:u w:val="single"/>
          <w:color w:val="FF0000"/>
        </w:rPr>
        <w:t xml:space="preserve">(MPSC-2019)</w:t>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42</w:t>
      </w:r>
      <w:r>
        <w:rPr>
          <w:rFonts w:ascii="Times" w:hAnsi="Times" w:cs="Times"/>
          <w:sz w:val="19"/>
          <w:sz-cs w:val="19"/>
        </w:rPr>
        <w:t xml:space="preserve"> – Art. 931: o art. 931 amplia o conceito de fato do produto existente no art. 12 do Código de Defesa do Consumidor, imputando responsabilidade civil à empresa e aos empresários individuais vinculados à circulação dos produtos. </w:t>
      </w:r>
      <w:r>
        <w:rPr>
          <w:rFonts w:ascii="Times" w:hAnsi="Times" w:cs="Times"/>
          <w:sz w:val="19"/>
          <w:sz-cs w:val="19"/>
          <w:b/>
          <w:u w:val="single"/>
          <w:color w:val="FF0000"/>
        </w:rPr>
        <w:t xml:space="preserve">(DPERS-2011)</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43</w:t>
      </w:r>
      <w:r>
        <w:rPr>
          <w:rFonts w:ascii="Times" w:hAnsi="Times" w:cs="Times"/>
          <w:sz w:val="19"/>
          <w:sz-cs w:val="19"/>
        </w:rPr>
        <w:t xml:space="preserve"> – Art. 931: a responsabilidade civil pelo fato do produto, prevista no art. 931 do novo Código Civil, também inclui os riscos do desenvolvimento. </w:t>
      </w:r>
      <w:r>
        <w:rPr>
          <w:rFonts w:ascii="Times" w:hAnsi="Times" w:cs="Times"/>
          <w:sz w:val="19"/>
          <w:sz-cs w:val="19"/>
          <w:b/>
          <w:u w:val="single"/>
          <w:color w:val="FF0000"/>
        </w:rPr>
        <w:t xml:space="preserve">(TRF5-2013)</w:t>
      </w:r>
      <w:r>
        <w:rPr>
          <w:rFonts w:ascii="Times" w:hAnsi="Times" w:cs="Times"/>
          <w:sz w:val="19"/>
          <w:sz-cs w:val="19"/>
        </w:rPr>
        <w:t xml:space="preserve"> </w:t>
      </w:r>
      <w:r>
        <w:rPr>
          <w:rFonts w:ascii="Times" w:hAnsi="Times" w:cs="Times"/>
          <w:sz w:val="19"/>
          <w:sz-cs w:val="19"/>
          <w:b/>
          <w:u w:val="single"/>
          <w:color w:val="FF0000"/>
        </w:rPr>
        <w:t xml:space="preserve">(TJPR-2017/2021)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44 – Art. 934: na hipótese do art. 934, o empregador e o comitente somente poderão agir regressivamente contra o empregado ou preposto se estes tiverem causado dano com dolo ou culpa.</w:t>
      </w:r>
    </w:p>
    <w:p>
      <w:pPr>
        <w:jc w:val="both"/>
      </w:pPr>
      <w:r>
        <w:rPr>
          <w:rFonts w:ascii="Times" w:hAnsi="Times" w:cs="Times"/>
          <w:sz w:val="19"/>
          <w:sz-cs w:val="19"/>
        </w:rPr>
        <w:t xml:space="preserve"/>
      </w:r>
    </w:p>
    <w:p>
      <w:pPr>
        <w:jc w:val="both"/>
      </w:pPr>
      <w:r>
        <w:rPr>
          <w:rFonts w:ascii="Times" w:hAnsi="Times" w:cs="Times"/>
          <w:sz w:val="19"/>
          <w:sz-cs w:val="19"/>
          <w:b/>
        </w:rPr>
        <w:t xml:space="preserve">45</w:t>
      </w:r>
      <w:r>
        <w:rPr>
          <w:rFonts w:ascii="Times" w:hAnsi="Times" w:cs="Times"/>
          <w:sz w:val="19"/>
          <w:sz-cs w:val="19"/>
        </w:rPr>
        <w:t xml:space="preserve"> – Art. 935: no caso do art. 935, não mais se poderá questionar a existência do fato ou quem seja o seu autor se essas questões se acharem categoricamente decididas no juízo criminal. </w:t>
      </w:r>
      <w:r>
        <w:rPr>
          <w:rFonts w:ascii="Times" w:hAnsi="Times" w:cs="Times"/>
          <w:sz w:val="18"/>
          <w:sz-cs w:val="18"/>
          <w:b/>
          <w:u w:val="single"/>
          <w:color w:val="FF0000"/>
        </w:rPr>
        <w:t xml:space="preserve">(PGDF-2022)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46</w:t>
      </w:r>
      <w:r>
        <w:rPr>
          <w:rFonts w:ascii="Times" w:hAnsi="Times" w:cs="Times"/>
          <w:sz w:val="19"/>
          <w:sz-cs w:val="19"/>
        </w:rPr>
        <w:t xml:space="preserve"> – Art. 944: a possibilidade de redução do montante da indenização em face do grau de culpa do agente, estabelecida no parágrafo único do art. 944 do novo Código Civil, deve ser interpretada restritivamente, por representar uma exceção ao princípio da reparação integral do dano, não se aplicando às hipóteses de responsabilidade objetiva. </w:t>
      </w:r>
      <w:r>
        <w:rPr>
          <w:rFonts w:ascii="Times" w:hAnsi="Times" w:cs="Times"/>
          <w:sz w:val="19"/>
          <w:sz-cs w:val="19"/>
          <w:b/>
          <w:u w:val="single"/>
          <w:color w:val="FF0000"/>
        </w:rPr>
        <w:t xml:space="preserve">(TRF2-2009)</w:t>
      </w:r>
      <w:r>
        <w:rPr>
          <w:rFonts w:ascii="Times" w:hAnsi="Times" w:cs="Times"/>
          <w:sz w:val="19"/>
          <w:sz-cs w:val="19"/>
          <w:b/>
          <w:color w:val="FF0000"/>
        </w:rPr>
        <w:t xml:space="preserve"> </w:t>
      </w:r>
      <w:r>
        <w:rPr>
          <w:rFonts w:ascii="Times" w:hAnsi="Times" w:cs="Times"/>
          <w:sz w:val="19"/>
          <w:sz-cs w:val="19"/>
          <w:b/>
          <w:u w:val="single"/>
          <w:color w:val="FF0000"/>
        </w:rPr>
        <w:t xml:space="preserve">(DPERS-2011)</w:t>
      </w:r>
      <w:r>
        <w:rPr>
          <w:rFonts w:ascii="Times" w:hAnsi="Times" w:cs="Times"/>
          <w:sz w:val="19"/>
          <w:sz-cs w:val="19"/>
        </w:rPr>
        <w:t xml:space="preserve"> </w:t>
      </w:r>
      <w:r>
        <w:rPr>
          <w:rFonts w:ascii="Times" w:hAnsi="Times" w:cs="Times"/>
          <w:sz w:val="19"/>
          <w:sz-cs w:val="19"/>
          <w:b/>
          <w:u w:val="single"/>
          <w:color w:val="FF0000"/>
        </w:rPr>
        <w:t xml:space="preserve">(TJDFT-2016)</w:t>
      </w:r>
    </w:p>
    <w:p>
      <w:pPr>
        <w:jc w:val="both"/>
      </w:pPr>
      <w:r>
        <w:rPr>
          <w:rFonts w:ascii="Times" w:hAnsi="Times" w:cs="Times"/>
          <w:sz w:val="19"/>
          <w:sz-cs w:val="19"/>
        </w:rPr>
        <w:t xml:space="preserve"/>
      </w:r>
    </w:p>
    <w:p>
      <w:pPr>
        <w:jc w:val="both"/>
      </w:pPr>
      <w:r>
        <w:rPr>
          <w:rFonts w:ascii="Times" w:hAnsi="Times" w:cs="Times"/>
          <w:sz w:val="19"/>
          <w:sz-cs w:val="19"/>
          <w:b/>
        </w:rPr>
        <w:t xml:space="preserve">47</w:t>
      </w:r>
      <w:r>
        <w:rPr>
          <w:rFonts w:ascii="Times" w:hAnsi="Times" w:cs="Times"/>
          <w:sz w:val="19"/>
          <w:sz-cs w:val="19"/>
        </w:rPr>
        <w:t xml:space="preserve"> – Art. 945: o art. 945 do Código Civil, que não encontra correspondente no Código Civil de 1916, não exclui a aplicação da teoria da causalidade adequada. </w:t>
      </w:r>
      <w:r>
        <w:rPr>
          <w:rFonts w:ascii="Times" w:hAnsi="Times" w:cs="Times"/>
          <w:sz w:val="19"/>
          <w:sz-cs w:val="19"/>
          <w:b/>
          <w:u w:val="single"/>
          <w:color w:val="FF0000"/>
        </w:rPr>
        <w:t xml:space="preserve">(MPMS-2015)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48 – Art. 950, parágrafo único: o parágrafo único do art. 950 do novo Código Civil institui direito potestativo do lesado para exigir pagamento da indenização de uma só vez, mediante arbitramento do valor pelo juiz, atendidos os arts. 944 e 945 e a possibilidade econômica do ofensor.</w:t>
      </w:r>
    </w:p>
    <w:p>
      <w:pPr>
        <w:jc w:val="both"/>
      </w:pPr>
      <w:r>
        <w:rPr>
          <w:rFonts w:ascii="Times" w:hAnsi="Times" w:cs="Times"/>
          <w:sz w:val="19"/>
          <w:sz-cs w:val="19"/>
        </w:rPr>
        <w:t xml:space="preserve"/>
      </w:r>
    </w:p>
    <w:p>
      <w:pPr>
        <w:jc w:val="both"/>
      </w:pPr>
      <w:r>
        <w:rPr>
          <w:rFonts w:ascii="Times" w:hAnsi="Times" w:cs="Times"/>
          <w:sz w:val="19"/>
          <w:sz-cs w:val="19"/>
          <w:b/>
        </w:rPr>
        <w:t xml:space="preserve">49</w:t>
      </w:r>
      <w:r>
        <w:rPr>
          <w:rFonts w:ascii="Times" w:hAnsi="Times" w:cs="Times"/>
          <w:sz w:val="19"/>
          <w:sz-cs w:val="19"/>
        </w:rPr>
        <w:t xml:space="preserve"> – Art. 1.228, § 2º: a regra do art. 1.228, § 2º, do novo Código Civil interpreta-se restritivamente, em harmonia com o princípio da função social da propriedade e com o disposto no art. 187. </w:t>
      </w:r>
      <w:r>
        <w:rPr>
          <w:rFonts w:ascii="Times" w:hAnsi="Times" w:cs="Times"/>
          <w:sz w:val="19"/>
          <w:sz-cs w:val="19"/>
          <w:b/>
          <w:u w:val="single"/>
          <w:color w:val="FF0000"/>
        </w:rPr>
        <w:t xml:space="preserve">(MPMG-2018)</w:t>
      </w:r>
      <w:r>
        <w:rPr>
          <w:rFonts w:ascii="Times" w:hAnsi="Times" w:cs="Times"/>
          <w:sz w:val="19"/>
          <w:sz-cs w:val="19"/>
          <w:b/>
          <w:color w:val="FF0000"/>
        </w:rPr>
        <w:t xml:space="preserve"> </w:t>
      </w:r>
      <w:r>
        <w:rPr>
          <w:rFonts w:ascii="Times" w:hAnsi="Times" w:cs="Times"/>
          <w:sz w:val="19"/>
          <w:sz-cs w:val="19"/>
          <w:b/>
          <w:u w:val="single"/>
          <w:color w:val="FF0000"/>
        </w:rPr>
        <w:t xml:space="preserve">(MPMS-2018)</w:t>
      </w:r>
      <w:r>
        <w:rPr>
          <w:rFonts w:ascii="Times" w:hAnsi="Times" w:cs="Times"/>
          <w:sz w:val="19"/>
          <w:sz-cs w:val="19"/>
          <w:b/>
          <w:color w:val="FF0000"/>
        </w:rPr>
        <w:t xml:space="preserve"> </w:t>
      </w:r>
      <w:r>
        <w:rPr>
          <w:rFonts w:ascii="Times" w:hAnsi="Times" w:cs="Times"/>
          <w:sz w:val="19"/>
          <w:sz-cs w:val="19"/>
          <w:b/>
          <w:u w:val="single"/>
          <w:color w:val="FF0000"/>
        </w:rPr>
        <w:t xml:space="preserve">(MPMT-2019)</w:t>
      </w:r>
      <w:r>
        <w:rPr>
          <w:rFonts w:ascii="Times" w:hAnsi="Times" w:cs="Times"/>
          <w:sz w:val="19"/>
          <w:sz-cs w:val="19"/>
        </w:rPr>
        <w:t xml:space="preserve"/>
      </w:r>
    </w:p>
    <w:p>
      <w:pPr/>
      <w:r>
        <w:rPr>
          <w:rFonts w:ascii="Times" w:hAnsi="Times" w:cs="Times"/>
          <w:sz w:val="19"/>
          <w:sz-cs w:val="19"/>
          <w:b/>
        </w:rPr>
        <w:t xml:space="preserve">(</w:t>
      </w:r>
      <w:r>
        <w:rPr>
          <w:rFonts w:ascii="Times" w:hAnsi="Times" w:cs="Times"/>
          <w:sz w:val="19"/>
          <w:sz-cs w:val="19"/>
          <w:b/>
        </w:rPr>
        <w:t xml:space="preserve">DPEAM-2018-FCC</w:t>
      </w:r>
      <w:r>
        <w:rPr>
          <w:rFonts w:ascii="Times" w:hAnsi="Times" w:cs="Times"/>
          <w:sz w:val="19"/>
          <w:sz-cs w:val="19"/>
          <w:b/>
        </w:rPr>
        <w:t xml:space="preserve">): </w:t>
      </w:r>
      <w:r>
        <w:rPr>
          <w:rFonts w:ascii="Times" w:hAnsi="Times" w:cs="Times"/>
          <w:sz w:val="19"/>
          <w:sz-cs w:val="19"/>
          <w:i/>
        </w:rPr>
        <w:t xml:space="preserve">São defesos os atos que não trazem ao proprietário qualquer comodidade, ou utilidade, e sejam animados pela intenção de prejudicar outrem</w:t>
      </w:r>
      <w:r>
        <w:rPr>
          <w:rFonts w:ascii="Times" w:hAnsi="Times" w:cs="Times"/>
          <w:sz w:val="19"/>
          <w:sz-cs w:val="19"/>
        </w:rPr>
        <w:t xml:space="preserve">. Esse enunciado normativo diz respeito ao abuso do direito.  </w:t>
      </w:r>
      <w:r>
        <w:rPr>
          <w:rFonts w:ascii="Times" w:hAnsi="Times" w:cs="Times"/>
          <w:sz w:val="19"/>
          <w:sz-cs w:val="19"/>
          <w:b/>
        </w:rPr>
        <w:t xml:space="preserve">BL: art. 1228, §2º, CC/02.</w:t>
      </w:r>
    </w:p>
    <w:p>
      <w:pPr>
        <w:jc w:val="both"/>
      </w:pPr>
      <w:r>
        <w:rPr>
          <w:rFonts w:ascii="Times" w:hAnsi="Times" w:cs="Times"/>
          <w:sz w:val="19"/>
          <w:sz-cs w:val="19"/>
          <w:b/>
        </w:rPr>
        <w:t xml:space="preserve">OBS</w:t>
      </w:r>
      <w:r>
        <w:rPr>
          <w:rFonts w:ascii="Times" w:hAnsi="Times" w:cs="Times"/>
          <w:sz w:val="19"/>
          <w:sz-cs w:val="19"/>
        </w:rPr>
        <w:t xml:space="preserve">: Veda-se, assim, </w:t>
      </w:r>
      <w:r>
        <w:rPr>
          <w:rFonts w:ascii="Times" w:hAnsi="Times" w:cs="Times"/>
          <w:sz w:val="19"/>
          <w:sz-cs w:val="19"/>
          <w:b/>
        </w:rPr>
        <w:t xml:space="preserve">os atos emulativos e o abuso do direito de propriedade</w:t>
      </w:r>
      <w:r>
        <w:rPr>
          <w:rFonts w:ascii="Times" w:hAnsi="Times" w:cs="Times"/>
          <w:sz w:val="19"/>
          <w:sz-cs w:val="19"/>
        </w:rPr>
        <w:t xml:space="preserve">. Vejamos o </w:t>
      </w:r>
      <w:r>
        <w:rPr>
          <w:rFonts w:ascii="Times" w:hAnsi="Times" w:cs="Times"/>
          <w:sz w:val="19"/>
          <w:sz-cs w:val="19"/>
          <w:b/>
        </w:rPr>
        <w:t xml:space="preserve">Enunciado 49 das Jornadas de Direito Civil do CJF</w:t>
      </w:r>
      <w:r>
        <w:rPr>
          <w:rFonts w:ascii="Times" w:hAnsi="Times" w:cs="Times"/>
          <w:sz w:val="19"/>
          <w:sz-cs w:val="19"/>
        </w:rPr>
        <w:t xml:space="preserve">: “</w:t>
      </w:r>
      <w:r>
        <w:rPr>
          <w:rFonts w:ascii="Times" w:hAnsi="Times" w:cs="Times"/>
          <w:sz w:val="19"/>
          <w:sz-cs w:val="19"/>
          <w:i/>
        </w:rPr>
        <w:t xml:space="preserve">Interpreta-se restritivamente, em harmonia com o princípio da função social da propriedade e com o disposto no art. 187 da mesma lei</w:t>
      </w:r>
      <w:r>
        <w:rPr>
          <w:rFonts w:ascii="Times" w:hAnsi="Times" w:cs="Times"/>
          <w:sz w:val="19"/>
          <w:sz-cs w:val="19"/>
        </w:rPr>
        <w:t xml:space="preserve">”. Vejamos também o</w:t>
      </w:r>
      <w:r>
        <w:rPr>
          <w:rFonts w:ascii="Times" w:hAnsi="Times" w:cs="Times"/>
          <w:sz w:val="19"/>
          <w:sz-cs w:val="19"/>
          <w:b/>
        </w:rPr>
        <w:t xml:space="preserve"> art. 187, CC</w:t>
      </w:r>
      <w:r>
        <w:rPr>
          <w:rFonts w:ascii="Times" w:hAnsi="Times" w:cs="Times"/>
          <w:sz w:val="19"/>
          <w:sz-cs w:val="19"/>
        </w:rPr>
        <w:t xml:space="preserve">: “</w:t>
      </w:r>
      <w:r>
        <w:rPr>
          <w:rFonts w:ascii="Times" w:hAnsi="Times" w:cs="Times"/>
          <w:sz w:val="19"/>
          <w:sz-cs w:val="19"/>
          <w:i/>
        </w:rPr>
        <w:t xml:space="preserve">Também comete ato ilícito o titular de um direito que, ao exercê-lo, excede manifestamente os limites impostos pelo seu fim econômico ou social, pela boa fé ou pelos bons costumes</w:t>
      </w:r>
      <w:r>
        <w:rPr>
          <w:rFonts w:ascii="Times" w:hAnsi="Times" w:cs="Times"/>
          <w:sz w:val="19"/>
          <w:sz-cs w:val="19"/>
        </w:rPr>
        <w:t xml:space="preserve">” (</w:t>
      </w:r>
      <w:r>
        <w:rPr>
          <w:rFonts w:ascii="Times" w:hAnsi="Times" w:cs="Times"/>
          <w:sz w:val="19"/>
          <w:sz-cs w:val="19"/>
          <w:b/>
        </w:rPr>
        <w:t xml:space="preserve">responsabilidade objetiva</w:t>
      </w:r>
      <w:r>
        <w:rPr>
          <w:rFonts w:ascii="Times" w:hAnsi="Times" w:cs="Times"/>
          <w:sz w:val="19"/>
          <w:sz-cs w:val="19"/>
        </w:rPr>
        <w:t xml:space="preserve">). O </w:t>
      </w:r>
      <w:r>
        <w:rPr>
          <w:rFonts w:ascii="Times" w:hAnsi="Times" w:cs="Times"/>
          <w:sz w:val="19"/>
          <w:sz-cs w:val="19"/>
          <w:b/>
        </w:rPr>
        <w:t xml:space="preserve">exemplo clássico</w:t>
      </w:r>
      <w:r>
        <w:rPr>
          <w:rFonts w:ascii="Times" w:hAnsi="Times" w:cs="Times"/>
          <w:sz w:val="19"/>
          <w:sz-cs w:val="19"/>
        </w:rPr>
        <w:t xml:space="preserve"> é o caso do proprietário que somente para prejudicar o vizinho constrói no subsolo de sua propriedade uma barreira de concreto impedindo que atravesse pelo seu terreno cabos e tubulações.</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50</w:t>
      </w:r>
      <w:r>
        <w:rPr>
          <w:rFonts w:ascii="Times" w:hAnsi="Times" w:cs="Times"/>
          <w:sz w:val="19"/>
          <w:sz-cs w:val="19"/>
        </w:rPr>
        <w:t xml:space="preserve"> – Art. 2.028: a partir da vigência do novo Código Civil, o prazo prescricional das ações de reparação de danos que não houver atingido a metade do tempo previsto no Código Civil de 1916 fluirá por inteiro, nos termos da nova lei (art. 206).</w:t>
      </w:r>
    </w:p>
    <w:p>
      <w:pPr>
        <w:jc w:val="both"/>
      </w:pPr>
      <w:r>
        <w:rPr>
          <w:rFonts w:ascii="Times" w:hAnsi="Times" w:cs="Times"/>
          <w:sz w:val="19"/>
          <w:sz-cs w:val="19"/>
          <w:b/>
        </w:rPr>
        <w:t xml:space="preserve">(</w:t>
      </w:r>
      <w:r>
        <w:rPr>
          <w:rFonts w:ascii="Times" w:hAnsi="Times" w:cs="Times"/>
          <w:sz w:val="19"/>
          <w:sz-cs w:val="19"/>
          <w:b/>
        </w:rPr>
        <w:t xml:space="preserve">TJPR-2008</w:t>
      </w:r>
      <w:r>
        <w:rPr>
          <w:rFonts w:ascii="Times" w:hAnsi="Times" w:cs="Times"/>
          <w:sz w:val="19"/>
          <w:sz-cs w:val="19"/>
          <w:b/>
        </w:rPr>
        <w:t xml:space="preserve">):</w:t>
      </w:r>
      <w:r>
        <w:rPr>
          <w:rFonts w:ascii="Times" w:hAnsi="Times" w:cs="Times"/>
          <w:sz w:val="19"/>
          <w:sz-cs w:val="19"/>
        </w:rPr>
        <w:t xml:space="preserve"> Antonio, em 10/01/1993, ao transpor um cruzamento com o sinal vermelho, acaba por abalroar o automóvel de propriedade de Bruna, causando danos patrimoniais. Diante desses fatos, a pretensão de Bruna à reparação civil frente a Antonio prescreverá 20 anos após o acidente. </w:t>
      </w:r>
      <w:r>
        <w:rPr>
          <w:rFonts w:ascii="Times" w:hAnsi="Times" w:cs="Times"/>
          <w:sz w:val="19"/>
          <w:sz-cs w:val="19"/>
          <w:b/>
        </w:rPr>
        <w:t xml:space="preserve">BL: Enunciado 50, JDC.</w:t>
      </w:r>
    </w:p>
    <w:p>
      <w:pPr/>
      <w:r>
        <w:rPr>
          <w:rFonts w:ascii="Times" w:hAnsi="Times" w:cs="Times"/>
          <w:sz w:val="19"/>
          <w:sz-cs w:val="19"/>
          <w:u w:val="single"/>
        </w:rPr>
        <w:t xml:space="preserve"/>
      </w:r>
    </w:p>
    <w:p>
      <w:pPr>
        <w:jc w:val="both"/>
      </w:pPr>
      <w:r>
        <w:rPr>
          <w:rFonts w:ascii="Times" w:hAnsi="Times" w:cs="Times"/>
          <w:sz w:val="19"/>
          <w:sz-cs w:val="19"/>
          <w:b/>
          <w:u w:val="single"/>
        </w:rPr>
        <w:t xml:space="preserve">OBS</w:t>
      </w:r>
      <w:r>
        <w:rPr>
          <w:rFonts w:ascii="Times" w:hAnsi="Times" w:cs="Times"/>
          <w:sz w:val="19"/>
          <w:sz-cs w:val="19"/>
        </w:rPr>
        <w:t xml:space="preserve">: Pelo </w:t>
      </w:r>
      <w:r>
        <w:rPr>
          <w:rFonts w:ascii="Times" w:hAnsi="Times" w:cs="Times"/>
          <w:sz w:val="19"/>
          <w:sz-cs w:val="19"/>
          <w:b/>
        </w:rPr>
        <w:t xml:space="preserve">Enunciado 50</w:t>
      </w:r>
      <w:r>
        <w:rPr>
          <w:rFonts w:ascii="Times" w:hAnsi="Times" w:cs="Times"/>
          <w:sz w:val="19"/>
          <w:sz-cs w:val="19"/>
        </w:rPr>
        <w:t xml:space="preserve">, </w:t>
      </w:r>
      <w:r>
        <w:rPr>
          <w:rFonts w:ascii="Times" w:hAnsi="Times" w:cs="Times"/>
          <w:sz w:val="19"/>
          <w:sz-cs w:val="19"/>
          <w:i/>
        </w:rPr>
        <w:t xml:space="preserve">“a partir da vigência do novo Código Civil, o prazo prescricional das ações de reparação de danos que não houver atingido a metade do tempo previsto no Código Civil de 1916 fluirá por inteiro, nos termos da nova lei”</w:t>
      </w:r>
      <w:r>
        <w:rPr>
          <w:rFonts w:ascii="Times" w:hAnsi="Times" w:cs="Times"/>
          <w:sz w:val="19"/>
          <w:sz-cs w:val="19"/>
        </w:rPr>
        <w:t xml:space="preserve">. Trata-se de interpretação dada ao art. 2028 do CC/02 a respeito da prescrição. Na vigência do CC/16, a pretensão de reparação civil prescrevia em 20 anos, conforme o art. 177 do antigo Código. A parti do CC/02, a mesma pretensão teve o prazo prescricional reduzido a 3 anos, conforme art. 206, §3º, V. Todavia, se na vigência da legislação passada já transcorreu metade daquele prazo, ou seja, 10 anos, apurado em 11/01/2003, data da vigência do CC/02, será o do antigo diploma o prazo prescricional de reparação civil.</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MOÇÃO: No que tange à responsabilidade civil, o novo Código representa, em geral, notável avanço, com progressos indiscutíveis, entendendo a Comissão que não há necessidade de prorrogação da </w:t>
      </w:r>
      <w:r>
        <w:rPr>
          <w:rFonts w:ascii="Times" w:hAnsi="Times" w:cs="Times"/>
          <w:sz w:val="19"/>
          <w:sz-cs w:val="19"/>
          <w:i/>
        </w:rPr>
        <w:t xml:space="preserve">vacatio legis</w:t>
      </w:r>
      <w:r>
        <w:rPr>
          <w:rFonts w:ascii="Times" w:hAnsi="Times" w:cs="Times"/>
          <w:sz w:val="19"/>
          <w:sz-cs w:val="19"/>
        </w:rPr>
        <w:t xml:space="preserve">.</w:t>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 EMPRESA</w:t>
      </w:r>
    </w:p>
    <w:p>
      <w:pPr>
        <w:jc w:val="both"/>
      </w:pPr>
      <w:r>
        <w:rPr>
          <w:rFonts w:ascii="Times" w:hAnsi="Times" w:cs="Times"/>
          <w:sz w:val="19"/>
          <w:sz-cs w:val="19"/>
        </w:rPr>
        <w:t xml:space="preserve"/>
      </w:r>
    </w:p>
    <w:p>
      <w:pPr>
        <w:jc w:val="both"/>
      </w:pPr>
      <w:r>
        <w:rPr>
          <w:rFonts w:ascii="Times" w:hAnsi="Times" w:cs="Times"/>
          <w:sz w:val="19"/>
          <w:sz-cs w:val="19"/>
          <w:b/>
        </w:rPr>
        <w:t xml:space="preserve">51</w:t>
      </w:r>
      <w:r>
        <w:rPr>
          <w:rFonts w:ascii="Times" w:hAnsi="Times" w:cs="Times"/>
          <w:sz w:val="19"/>
          <w:sz-cs w:val="19"/>
        </w:rPr>
        <w:t xml:space="preserve"> – Art. 50: a teoria da desconsideração da personalidade jurídica – </w:t>
      </w:r>
      <w:r>
        <w:rPr>
          <w:rFonts w:ascii="Times" w:hAnsi="Times" w:cs="Times"/>
          <w:sz w:val="19"/>
          <w:sz-cs w:val="19"/>
          <w:i/>
        </w:rPr>
        <w:t xml:space="preserve">disregard doctrine </w:t>
      </w:r>
      <w:r>
        <w:rPr>
          <w:rFonts w:ascii="Times" w:hAnsi="Times" w:cs="Times"/>
          <w:sz w:val="19"/>
          <w:sz-cs w:val="19"/>
        </w:rPr>
        <w:t xml:space="preserve">– fica positivada no novo Código Civil, mantidos os parâmetros existentes nos microssistemas legais e na construção jurídica sobre o tema</w:t>
      </w:r>
      <w:r>
        <w:rPr>
          <w:rFonts w:ascii="Times" w:hAnsi="Times" w:cs="Times"/>
          <w:sz w:val="18"/>
          <w:sz-cs w:val="18"/>
        </w:rPr>
        <w:t xml:space="preserve">. </w:t>
      </w:r>
      <w:r>
        <w:rPr>
          <w:rFonts w:ascii="Times" w:hAnsi="Times" w:cs="Times"/>
          <w:sz w:val="18"/>
          <w:sz-cs w:val="18"/>
          <w:b/>
          <w:u w:val="single"/>
          <w:color w:val="FF0000"/>
        </w:rPr>
        <w:t xml:space="preserve">(TJBA-2012)</w:t>
      </w:r>
      <w:r>
        <w:rPr>
          <w:rFonts w:ascii="Times" w:hAnsi="Times" w:cs="Times"/>
          <w:sz w:val="18"/>
          <w:sz-cs w:val="18"/>
          <w:b/>
          <w:color w:val="FF0000"/>
        </w:rPr>
        <w:t xml:space="preserve"> </w:t>
      </w:r>
      <w:r>
        <w:rPr>
          <w:rFonts w:ascii="Times" w:hAnsi="Times" w:cs="Times"/>
          <w:sz w:val="18"/>
          <w:sz-cs w:val="18"/>
          <w:b/>
          <w:u w:val="single"/>
          <w:color w:val="FF0000"/>
        </w:rPr>
        <w:t xml:space="preserve">(PGEAC-2012)</w:t>
      </w:r>
      <w:r>
        <w:rPr>
          <w:rFonts w:ascii="Times" w:hAnsi="Times" w:cs="Times"/>
          <w:sz w:val="18"/>
          <w:sz-cs w:val="18"/>
          <w:b/>
          <w:color w:val="FF0000"/>
        </w:rPr>
        <w:t xml:space="preserve"> </w:t>
      </w:r>
      <w:r>
        <w:rPr>
          <w:rFonts w:ascii="Times" w:hAnsi="Times" w:cs="Times"/>
          <w:sz w:val="18"/>
          <w:sz-cs w:val="18"/>
          <w:b/>
          <w:u w:val="single"/>
          <w:color w:val="FF0000"/>
        </w:rPr>
        <w:t xml:space="preserve">(DPEPE-2018)</w:t>
      </w:r>
    </w:p>
    <w:p>
      <w:pPr>
        <w:jc w:val="both"/>
      </w:pPr>
      <w:r>
        <w:rPr>
          <w:rFonts w:ascii="Times" w:hAnsi="Times" w:cs="Times"/>
          <w:sz w:val="19"/>
          <w:sz-cs w:val="19"/>
        </w:rPr>
        <w:t xml:space="preserve"/>
      </w:r>
    </w:p>
    <w:p>
      <w:pPr>
        <w:jc w:val="both"/>
      </w:pPr>
      <w:r>
        <w:rPr>
          <w:rFonts w:ascii="Times" w:hAnsi="Times" w:cs="Times"/>
          <w:sz w:val="19"/>
          <w:sz-cs w:val="19"/>
        </w:rPr>
        <w:t xml:space="preserve">52 – Art. 903: por força da regra do art. 903 do Código Civil, as disposições relativas aos títulos de crédito não se aplicam aos já existentes.</w:t>
      </w:r>
    </w:p>
    <w:p>
      <w:pPr>
        <w:jc w:val="both"/>
      </w:pPr>
      <w:r>
        <w:rPr>
          <w:rFonts w:ascii="Times" w:hAnsi="Times" w:cs="Times"/>
          <w:sz w:val="19"/>
          <w:sz-cs w:val="19"/>
        </w:rPr>
        <w:t xml:space="preserve"/>
      </w:r>
    </w:p>
    <w:p>
      <w:pPr>
        <w:jc w:val="both"/>
      </w:pPr>
      <w:r>
        <w:rPr>
          <w:rFonts w:ascii="Times" w:hAnsi="Times" w:cs="Times"/>
          <w:sz w:val="19"/>
          <w:sz-cs w:val="19"/>
          <w:b/>
        </w:rPr>
        <w:t xml:space="preserve">53</w:t>
      </w:r>
      <w:r>
        <w:rPr>
          <w:rFonts w:ascii="Times" w:hAnsi="Times" w:cs="Times"/>
          <w:sz w:val="19"/>
          <w:sz-cs w:val="19"/>
        </w:rPr>
        <w:t xml:space="preserve"> – Art. 966: deve-se levar em consideração o princípio da função social na interpretação das normas relativas à empresa, a despeito da falta de referência expressa. </w:t>
      </w:r>
      <w:r>
        <w:rPr>
          <w:rFonts w:ascii="Times" w:hAnsi="Times" w:cs="Times"/>
          <w:sz w:val="18"/>
          <w:sz-cs w:val="18"/>
          <w:b/>
          <w:u w:val="single"/>
          <w:color w:val="FF0000"/>
        </w:rPr>
        <w:t xml:space="preserve">(TJBA-2012)</w:t>
      </w:r>
    </w:p>
    <w:p>
      <w:pPr>
        <w:jc w:val="both"/>
      </w:pPr>
      <w:r>
        <w:rPr>
          <w:rFonts w:ascii="Times" w:hAnsi="Times" w:cs="Times"/>
          <w:sz w:val="19"/>
          <w:sz-cs w:val="19"/>
          <w:b/>
          <w:u w:val="single"/>
        </w:rPr>
        <w:t xml:space="preserve"/>
      </w:r>
    </w:p>
    <w:p>
      <w:pPr>
        <w:jc w:val="both"/>
      </w:pPr>
      <w:r>
        <w:rPr>
          <w:rFonts w:ascii="Times" w:hAnsi="Times" w:cs="Times"/>
          <w:sz w:val="19"/>
          <w:sz-cs w:val="19"/>
        </w:rPr>
        <w:t xml:space="preserve">54 – Art. 966: é caracterizador do elemento empresa a declaração da atividade-fim, assim como a prática de atos empresariais.</w:t>
      </w:r>
    </w:p>
    <w:p>
      <w:pPr>
        <w:jc w:val="both"/>
      </w:pPr>
      <w:r>
        <w:rPr>
          <w:rFonts w:ascii="Times" w:hAnsi="Times" w:cs="Times"/>
          <w:sz w:val="19"/>
          <w:sz-cs w:val="19"/>
        </w:rPr>
        <w:t xml:space="preserve"/>
      </w:r>
    </w:p>
    <w:p>
      <w:pPr>
        <w:jc w:val="both"/>
      </w:pPr>
      <w:r>
        <w:rPr>
          <w:rFonts w:ascii="Times" w:hAnsi="Times" w:cs="Times"/>
          <w:sz w:val="19"/>
          <w:sz-cs w:val="19"/>
        </w:rPr>
        <w:t xml:space="preserve">55 – Arts. 968 969 e 1.150: o domicílio da pessoa jurídica empresarial regular é o estatutário ou o contratual em que indicada a sede da empresa, na forma dos arts. 968, IV, e 969, combinado com o art. 1.150, todos do CC.</w:t>
      </w:r>
    </w:p>
    <w:p>
      <w:pPr>
        <w:jc w:val="both"/>
      </w:pPr>
      <w:r>
        <w:rPr>
          <w:rFonts w:ascii="Times" w:hAnsi="Times" w:cs="Times"/>
          <w:sz w:val="19"/>
          <w:sz-cs w:val="19"/>
        </w:rPr>
        <w:t xml:space="preserve"/>
      </w:r>
    </w:p>
    <w:p>
      <w:pPr>
        <w:jc w:val="both"/>
      </w:pPr>
      <w:r>
        <w:rPr>
          <w:rFonts w:ascii="Times" w:hAnsi="Times" w:cs="Times"/>
          <w:sz w:val="19"/>
          <w:sz-cs w:val="19"/>
        </w:rPr>
        <w:t xml:space="preserve">56 –Art. 970: o Código Civil não definiu o conceito de pequeno empresário; a lei que o definir deverá exigir a adoção do livro-diário (Cancelado pelo En. 235 da III Jornada)</w:t>
      </w:r>
    </w:p>
    <w:p>
      <w:pPr>
        <w:jc w:val="both"/>
      </w:pPr>
      <w:r>
        <w:rPr>
          <w:rFonts w:ascii="Times" w:hAnsi="Times" w:cs="Times"/>
          <w:sz w:val="19"/>
          <w:sz-cs w:val="19"/>
        </w:rPr>
        <w:t xml:space="preserve"/>
      </w:r>
    </w:p>
    <w:p>
      <w:pPr>
        <w:jc w:val="both"/>
      </w:pPr>
      <w:r>
        <w:rPr>
          <w:rFonts w:ascii="Times" w:hAnsi="Times" w:cs="Times"/>
          <w:sz w:val="19"/>
          <w:sz-cs w:val="19"/>
          <w:b/>
        </w:rPr>
        <w:t xml:space="preserve">57</w:t>
      </w:r>
      <w:r>
        <w:rPr>
          <w:rFonts w:ascii="Times" w:hAnsi="Times" w:cs="Times"/>
          <w:sz w:val="19"/>
          <w:sz-cs w:val="19"/>
        </w:rPr>
        <w:t xml:space="preserve"> – Art. 983: a opção pelo tipo empresarial não afasta a natureza simples da sociedade. </w:t>
      </w:r>
      <w:r>
        <w:rPr>
          <w:rFonts w:ascii="Times" w:hAnsi="Times" w:cs="Times"/>
          <w:sz w:val="19"/>
          <w:sz-cs w:val="19"/>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58</w:t>
      </w:r>
      <w:r>
        <w:rPr>
          <w:rFonts w:ascii="Times" w:hAnsi="Times" w:cs="Times"/>
          <w:sz w:val="19"/>
          <w:sz-cs w:val="19"/>
        </w:rPr>
        <w:t xml:space="preserve"> – Art. 986 e seguintes: a sociedade em comum compreende as figuras doutrinárias da sociedade de fato e da irregular. </w:t>
      </w:r>
      <w:r>
        <w:rPr>
          <w:rFonts w:ascii="Times" w:hAnsi="Times" w:cs="Times"/>
          <w:sz w:val="19"/>
          <w:sz-cs w:val="19"/>
          <w:b/>
          <w:u w:val="single"/>
          <w:color w:val="FF0000"/>
        </w:rPr>
        <w:t xml:space="preserve">(Proc./BACEN-2013)</w:t>
      </w:r>
      <w:r>
        <w:rPr>
          <w:rFonts w:ascii="Times" w:hAnsi="Times" w:cs="Times"/>
          <w:sz w:val="19"/>
          <w:sz-cs w:val="19"/>
          <w:b/>
          <w:color w:val="FF0000"/>
        </w:rPr>
        <w:t xml:space="preserve"> </w:t>
      </w:r>
      <w:r>
        <w:rPr>
          <w:rFonts w:ascii="Times" w:hAnsi="Times" w:cs="Times"/>
          <w:sz w:val="19"/>
          <w:sz-cs w:val="19"/>
          <w:b/>
          <w:u w:val="single"/>
          <w:color w:val="FF0000"/>
        </w:rPr>
        <w:t xml:space="preserve">(TCEPI-2014)</w:t>
      </w:r>
      <w:r>
        <w:rPr>
          <w:rFonts w:ascii="Times" w:hAnsi="Times" w:cs="Times"/>
          <w:sz w:val="19"/>
          <w:sz-cs w:val="19"/>
        </w:rPr>
        <w:t xml:space="preserve"> </w:t>
      </w:r>
      <w:r>
        <w:rPr>
          <w:rFonts w:ascii="Times" w:hAnsi="Times" w:cs="Times"/>
          <w:sz w:val="19"/>
          <w:sz-cs w:val="19"/>
          <w:b/>
          <w:u w:val="single"/>
          <w:color w:val="FF0000"/>
        </w:rPr>
        <w:t xml:space="preserve">(TRF5-2011/2017)</w:t>
      </w:r>
      <w:r>
        <w:rPr>
          <w:rFonts w:ascii="Times" w:hAnsi="Times" w:cs="Times"/>
          <w:sz w:val="19"/>
          <w:sz-cs w:val="19"/>
          <w:b/>
          <w:color w:val="FF0000"/>
        </w:rPr>
        <w:t xml:space="preserve"> </w:t>
      </w:r>
      <w:r>
        <w:rPr>
          <w:rFonts w:ascii="Times" w:hAnsi="Times" w:cs="Times"/>
          <w:sz w:val="19"/>
          <w:sz-cs w:val="19"/>
          <w:b/>
          <w:u w:val="single"/>
          <w:color w:val="FF0000"/>
        </w:rPr>
        <w:t xml:space="preserve">(PCGO-2017)</w:t>
      </w:r>
      <w:r>
        <w:rPr>
          <w:rFonts w:ascii="Times" w:hAnsi="Times" w:cs="Times"/>
          <w:sz w:val="19"/>
          <w:sz-cs w:val="19"/>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rPr>
        <w:t xml:space="preserve">59 – Arts. 990, 1.009, 1.016, 1.017 e 1.091: os sócios-gestores e os administradores das empresas são responsáveis subsidiária e ilimitadamente pelos atos ilícitos praticados, de má gestão ou contrários ao previsto no contrato social ou estatuto, consoante estabelecem os arts. 990, 1.009, 1.016, 1.017 e 1.091, todos do CC.</w:t>
      </w:r>
    </w:p>
    <w:p>
      <w:pPr>
        <w:jc w:val="both"/>
      </w:pPr>
      <w:r>
        <w:rPr>
          <w:rFonts w:ascii="Times" w:hAnsi="Times" w:cs="Times"/>
          <w:sz w:val="19"/>
          <w:sz-cs w:val="19"/>
        </w:rPr>
        <w:t xml:space="preserve"/>
      </w:r>
    </w:p>
    <w:p>
      <w:pPr>
        <w:jc w:val="both"/>
      </w:pPr>
      <w:r>
        <w:rPr>
          <w:rFonts w:ascii="Times" w:hAnsi="Times" w:cs="Times"/>
          <w:sz w:val="19"/>
          <w:sz-cs w:val="19"/>
          <w:b/>
        </w:rPr>
        <w:t xml:space="preserve">60</w:t>
      </w:r>
      <w:r>
        <w:rPr>
          <w:rFonts w:ascii="Times" w:hAnsi="Times" w:cs="Times"/>
          <w:sz w:val="19"/>
          <w:sz-cs w:val="19"/>
        </w:rPr>
        <w:t xml:space="preserve"> – Art. 1.011, § 1º: as expressões “de peita” ou “suborno” do § 1º do art. 1.011 do novo Código Civil devem ser entendidas como corrupção, ativa ou passiva.</w:t>
      </w:r>
    </w:p>
    <w:p>
      <w:pPr>
        <w:jc w:val="both"/>
      </w:pPr>
      <w:r>
        <w:rPr>
          <w:rFonts w:ascii="Times" w:hAnsi="Times" w:cs="Times"/>
          <w:sz w:val="19"/>
          <w:sz-cs w:val="19"/>
          <w:b/>
          <w:color w:val="000000"/>
        </w:rPr>
        <w:t xml:space="preserve">(</w:t>
      </w:r>
      <w:r>
        <w:rPr>
          <w:rFonts w:ascii="Times" w:hAnsi="Times" w:cs="Times"/>
          <w:sz w:val="19"/>
          <w:sz-cs w:val="19"/>
          <w:b/>
          <w:color w:val="000000"/>
        </w:rPr>
        <w:t xml:space="preserve">TRF2-2018-IBFC</w:t>
      </w:r>
      <w:r>
        <w:rPr>
          <w:rFonts w:ascii="Times" w:hAnsi="Times" w:cs="Times"/>
          <w:sz w:val="19"/>
          <w:sz-cs w:val="19"/>
          <w:b/>
          <w:color w:val="000000"/>
        </w:rPr>
        <w:t xml:space="preserve">)</w:t>
      </w:r>
      <w:r>
        <w:rPr>
          <w:rFonts w:ascii="Times" w:hAnsi="Times" w:cs="Times"/>
          <w:sz w:val="19"/>
          <w:sz-cs w:val="19"/>
          <w:color w:val="000000"/>
        </w:rPr>
        <w:t xml:space="preserve">: Considerando o disposto no Código Civil e nos Enunciados das Jornadas de Direito Civil: As expressões “de peita” ou “suborno” § 1º do art. 1011 do Código Civil brasileiro devem ser entendidas como corrupção ativa ou passiva. </w:t>
      </w:r>
      <w:r>
        <w:rPr>
          <w:rFonts w:ascii="Times" w:hAnsi="Times" w:cs="Times"/>
          <w:sz w:val="19"/>
          <w:sz-cs w:val="19"/>
          <w:b/>
          <w:color w:val="000000"/>
        </w:rPr>
        <w:t xml:space="preserve">BL: art. 1011, §1º e Enunciado 60,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61</w:t>
      </w:r>
      <w:r>
        <w:rPr>
          <w:rFonts w:ascii="Times" w:hAnsi="Times" w:cs="Times"/>
          <w:sz w:val="19"/>
          <w:sz-cs w:val="19"/>
        </w:rPr>
        <w:t xml:space="preserve">– Art. 1.023: o termo “subsidiariamente” constante do inc. VIII do art. 997 do Código Civil deverá ser substituído por “solidariamente” a fim de compatibilizar esse dispositivo com o art. 1.023 do mesmo Código.</w:t>
      </w:r>
    </w:p>
    <w:p>
      <w:pPr>
        <w:jc w:val="both"/>
      </w:pPr>
      <w:r>
        <w:rPr>
          <w:rFonts w:ascii="Times" w:hAnsi="Times" w:cs="Times"/>
          <w:sz w:val="19"/>
          <w:sz-cs w:val="19"/>
          <w:b/>
          <w:color w:val="000000"/>
        </w:rPr>
        <w:t xml:space="preserve">(</w:t>
      </w:r>
      <w:r>
        <w:rPr>
          <w:rFonts w:ascii="Times" w:hAnsi="Times" w:cs="Times"/>
          <w:sz w:val="19"/>
          <w:sz-cs w:val="19"/>
          <w:b/>
          <w:color w:val="000000"/>
        </w:rPr>
        <w:t xml:space="preserve">TRF2-2018-IBFC</w:t>
      </w:r>
      <w:r>
        <w:rPr>
          <w:rFonts w:ascii="Times" w:hAnsi="Times" w:cs="Times"/>
          <w:sz w:val="19"/>
          <w:sz-cs w:val="19"/>
          <w:b/>
          <w:color w:val="000000"/>
        </w:rPr>
        <w:t xml:space="preserve">)</w:t>
      </w:r>
      <w:r>
        <w:rPr>
          <w:rFonts w:ascii="Times" w:hAnsi="Times" w:cs="Times"/>
          <w:sz w:val="19"/>
          <w:sz-cs w:val="19"/>
          <w:color w:val="000000"/>
        </w:rPr>
        <w:t xml:space="preserve">: Considerando o disposto no Código Civil e nos Enunciados das Jornadas de Direito Civil: O termo “subsidiariamente” constante do inciso VIII, art. 997, do Código Civil brasileiro deverá ser substituído por “solidariamente” a fim de compatibilizar esse dispositivo com o art. 1023 do mesmo Código.  </w:t>
      </w:r>
      <w:r>
        <w:rPr>
          <w:rFonts w:ascii="Times" w:hAnsi="Times" w:cs="Times"/>
          <w:sz w:val="19"/>
          <w:sz-cs w:val="19"/>
          <w:b/>
          <w:color w:val="000000"/>
        </w:rPr>
        <w:t xml:space="preserve">BL: art. 997, VIII, CC e Enunciado 60,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62</w:t>
      </w:r>
      <w:r>
        <w:rPr>
          <w:rFonts w:ascii="Times" w:hAnsi="Times" w:cs="Times"/>
          <w:sz w:val="19"/>
          <w:sz-cs w:val="19"/>
        </w:rPr>
        <w:t xml:space="preserve"> – Art. 1.031: com a exclusão do sócio remisso, a forma de reembolso das suas quotas, em regra, deve-se dar com base em balanço especial, realizado na data da exclusão. </w:t>
      </w:r>
      <w:r>
        <w:rPr>
          <w:rFonts w:ascii="Times" w:hAnsi="Times" w:cs="Times"/>
          <w:sz w:val="19"/>
          <w:sz-cs w:val="19"/>
          <w:b/>
          <w:u w:val="single"/>
          <w:color w:val="FF0000"/>
        </w:rPr>
        <w:t xml:space="preserve">(TJPB-2015)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63 – Art. 1.043: suprimir o art. 1.043 ou interpretá-lo no sentido de que só será aplicado às sociedades ajustadas por prazo determinado.</w:t>
      </w:r>
    </w:p>
    <w:p>
      <w:pPr>
        <w:jc w:val="both"/>
      </w:pPr>
      <w:r>
        <w:rPr>
          <w:rFonts w:ascii="Times" w:hAnsi="Times" w:cs="Times"/>
          <w:sz w:val="19"/>
          <w:sz-cs w:val="19"/>
        </w:rPr>
        <w:t xml:space="preserve"/>
      </w:r>
    </w:p>
    <w:p>
      <w:pPr>
        <w:jc w:val="both"/>
      </w:pPr>
      <w:r>
        <w:rPr>
          <w:rFonts w:ascii="Times" w:hAnsi="Times" w:cs="Times"/>
          <w:sz w:val="19"/>
          <w:sz-cs w:val="19"/>
        </w:rPr>
        <w:t xml:space="preserve">64 – Art. 1.148: a alienação do estabelecimento empresarial importa como regra, na manutenção do contrato de locação em que o alienante figura como locatário. (Cancelado pelo En. 234 da III Jornada)</w:t>
      </w:r>
    </w:p>
    <w:p>
      <w:pPr>
        <w:jc w:val="both"/>
      </w:pPr>
      <w:r>
        <w:rPr>
          <w:rFonts w:ascii="Times" w:hAnsi="Times" w:cs="Times"/>
          <w:sz w:val="19"/>
          <w:sz-cs w:val="19"/>
        </w:rPr>
        <w:t xml:space="preserve"/>
      </w:r>
    </w:p>
    <w:p>
      <w:pPr>
        <w:jc w:val="both"/>
      </w:pPr>
      <w:r>
        <w:rPr>
          <w:rFonts w:ascii="Times" w:hAnsi="Times" w:cs="Times"/>
          <w:sz w:val="19"/>
          <w:sz-cs w:val="19"/>
        </w:rPr>
        <w:t xml:space="preserve">65 – Art. 1.052: a expressão “sociedade limitada” tratada no art. 1.052 e seguintes do novo Código Civil deve ser interpretada </w:t>
      </w:r>
      <w:r>
        <w:rPr>
          <w:rFonts w:ascii="Times" w:hAnsi="Times" w:cs="Times"/>
          <w:sz w:val="19"/>
          <w:sz-cs w:val="19"/>
          <w:i/>
        </w:rPr>
        <w:t xml:space="preserve">stricto sensu, </w:t>
      </w:r>
      <w:r>
        <w:rPr>
          <w:rFonts w:ascii="Times" w:hAnsi="Times" w:cs="Times"/>
          <w:sz w:val="19"/>
          <w:sz-cs w:val="19"/>
        </w:rPr>
        <w:t xml:space="preserve">como “sociedade por quotas de responsabilidade limitada”.</w:t>
      </w:r>
    </w:p>
    <w:p>
      <w:pPr>
        <w:jc w:val="both"/>
      </w:pPr>
      <w:r>
        <w:rPr>
          <w:rFonts w:ascii="Times" w:hAnsi="Times" w:cs="Times"/>
          <w:sz w:val="19"/>
          <w:sz-cs w:val="19"/>
        </w:rPr>
        <w:t xml:space="preserve"/>
      </w:r>
    </w:p>
    <w:p>
      <w:pPr>
        <w:jc w:val="both"/>
      </w:pPr>
      <w:r>
        <w:rPr>
          <w:rFonts w:ascii="Times" w:hAnsi="Times" w:cs="Times"/>
          <w:sz w:val="19"/>
          <w:sz-cs w:val="19"/>
          <w:b/>
        </w:rPr>
        <w:t xml:space="preserve">66</w:t>
      </w:r>
      <w:r>
        <w:rPr>
          <w:rFonts w:ascii="Times" w:hAnsi="Times" w:cs="Times"/>
          <w:sz w:val="19"/>
          <w:sz-cs w:val="19"/>
        </w:rPr>
        <w:t xml:space="preserve"> – Art. 1.062: a teor do § 2º do art. 1.062 do Código Civil, o administrador só pode ser pessoa natural. </w:t>
      </w:r>
      <w:r>
        <w:rPr>
          <w:rFonts w:ascii="Times" w:hAnsi="Times" w:cs="Times"/>
          <w:sz w:val="19"/>
          <w:sz-cs w:val="19"/>
          <w:b/>
          <w:u w:val="single"/>
          <w:color w:val="FF0000"/>
        </w:rPr>
        <w:t xml:space="preserve">(TRF2-2018)</w:t>
      </w:r>
      <w:r>
        <w:rPr>
          <w:rFonts w:ascii="Times" w:hAnsi="Times" w:cs="Times"/>
          <w:sz w:val="19"/>
          <w:sz-cs w:val="19"/>
          <w:b/>
          <w:color w:val="FF0000"/>
        </w:rPr>
        <w:t xml:space="preserve"> </w:t>
      </w:r>
      <w:r>
        <w:rPr>
          <w:rFonts w:ascii="Times" w:hAnsi="Times" w:cs="Times"/>
          <w:sz w:val="19"/>
          <w:sz-cs w:val="19"/>
          <w:b/>
          <w:u w:val="single"/>
          <w:color w:val="FF0000"/>
        </w:rPr>
        <w:t xml:space="preserve">(TCERO-2019)</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67</w:t>
      </w:r>
      <w:r>
        <w:rPr>
          <w:rFonts w:ascii="Times" w:hAnsi="Times" w:cs="Times"/>
          <w:sz w:val="19"/>
          <w:sz-cs w:val="19"/>
        </w:rPr>
        <w:t xml:space="preserve"> – Arts. 1.085, 1.030 e 1.033, III: A quebra do </w:t>
      </w:r>
      <w:r>
        <w:rPr>
          <w:rFonts w:ascii="Times" w:hAnsi="Times" w:cs="Times"/>
          <w:sz w:val="19"/>
          <w:sz-cs w:val="19"/>
          <w:i/>
        </w:rPr>
        <w:t xml:space="preserve">affectio societatis </w:t>
      </w:r>
      <w:r>
        <w:rPr>
          <w:rFonts w:ascii="Times" w:hAnsi="Times" w:cs="Times"/>
          <w:sz w:val="19"/>
          <w:sz-cs w:val="19"/>
        </w:rPr>
        <w:t xml:space="preserve">não é causa para a exclusão do sócio minoritário, mas apenas para dissolução (parcial) da sociedade. </w:t>
      </w:r>
      <w:r>
        <w:rPr>
          <w:rFonts w:ascii="Times" w:hAnsi="Times" w:cs="Times"/>
          <w:sz w:val="19"/>
          <w:sz-cs w:val="19"/>
          <w:b/>
          <w:u w:val="single"/>
          <w:color w:val="FF0000"/>
        </w:rPr>
        <w:t xml:space="preserve">(TJDFT-2011)</w:t>
      </w:r>
      <w:r>
        <w:rPr>
          <w:rFonts w:ascii="Times" w:hAnsi="Times" w:cs="Times"/>
          <w:sz w:val="19"/>
          <w:sz-cs w:val="19"/>
        </w:rPr>
        <w:t xml:space="preserve"> </w:t>
      </w:r>
      <w:r>
        <w:rPr>
          <w:rFonts w:ascii="Times" w:hAnsi="Times" w:cs="Times"/>
          <w:sz w:val="19"/>
          <w:sz-cs w:val="19"/>
          <w:b/>
          <w:u w:val="single"/>
          <w:color w:val="FF0000"/>
        </w:rPr>
        <w:t xml:space="preserve">(TJBA-2012)</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(TJPB-2011/2015)</w:t>
      </w:r>
      <w:r>
        <w:rPr>
          <w:rFonts w:ascii="Times" w:hAnsi="Times" w:cs="Times"/>
          <w:sz w:val="19"/>
          <w:sz-cs w:val="19"/>
          <w:b/>
          <w:color w:val="FF0000"/>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68 – Arts. 1.088 e 1.089: suprimir os arts. 1.088 e 1.089 do novo Código Civil em razão de estar a matéria regulamentada em lei especial.</w:t>
      </w:r>
    </w:p>
    <w:p>
      <w:pPr>
        <w:jc w:val="both"/>
      </w:pPr>
      <w:r>
        <w:rPr>
          <w:rFonts w:ascii="Times" w:hAnsi="Times" w:cs="Times"/>
          <w:sz w:val="19"/>
          <w:sz-cs w:val="19"/>
        </w:rPr>
        <w:t xml:space="preserve"/>
      </w:r>
    </w:p>
    <w:p>
      <w:pPr>
        <w:jc w:val="both"/>
      </w:pPr>
      <w:r>
        <w:rPr>
          <w:rFonts w:ascii="Times" w:hAnsi="Times" w:cs="Times"/>
          <w:sz w:val="19"/>
          <w:sz-cs w:val="19"/>
          <w:b/>
        </w:rPr>
        <w:t xml:space="preserve">69</w:t>
      </w:r>
      <w:r>
        <w:rPr>
          <w:rFonts w:ascii="Times" w:hAnsi="Times" w:cs="Times"/>
          <w:sz w:val="19"/>
          <w:sz-cs w:val="19"/>
        </w:rPr>
        <w:t xml:space="preserve"> – Art. 1.093: as sociedades cooperativas são sociedades simples sujeitas à inscrição nas juntas comerciais. </w:t>
      </w:r>
      <w:r>
        <w:rPr>
          <w:rFonts w:ascii="Times" w:hAnsi="Times" w:cs="Times"/>
          <w:sz w:val="19"/>
          <w:sz-cs w:val="19"/>
          <w:b/>
          <w:u w:val="single"/>
          <w:color w:val="FF0000"/>
        </w:rPr>
        <w:t xml:space="preserve">(Auditor-SEFAZ/AC-2009)</w:t>
      </w:r>
      <w:r>
        <w:rPr>
          <w:rFonts w:ascii="Times" w:hAnsi="Times" w:cs="Times"/>
          <w:sz w:val="19"/>
          <w:sz-cs w:val="19"/>
          <w:b/>
          <w:color w:val="FF0000"/>
        </w:rPr>
        <w:t xml:space="preserve"> </w:t>
      </w:r>
      <w:r>
        <w:rPr>
          <w:rFonts w:ascii="Times" w:hAnsi="Times" w:cs="Times"/>
          <w:sz w:val="19"/>
          <w:sz-cs w:val="19"/>
          <w:b/>
          <w:u w:val="single"/>
          <w:color w:val="FF0000"/>
        </w:rPr>
        <w:t xml:space="preserve">(Cartórios/TJPA-2016)</w:t>
      </w:r>
      <w:r>
        <w:rPr>
          <w:rFonts w:ascii="Times" w:hAnsi="Times" w:cs="Times"/>
          <w:sz w:val="19"/>
          <w:sz-cs w:val="19"/>
          <w:b/>
          <w:color w:val="FF0000"/>
        </w:rPr>
        <w:t xml:space="preserve"> </w:t>
      </w:r>
      <w:r>
        <w:rPr>
          <w:rFonts w:ascii="Times" w:hAnsi="Times" w:cs="Times"/>
          <w:sz w:val="19"/>
          <w:sz-cs w:val="19"/>
          <w:b/>
          <w:u w:val="single"/>
          <w:color w:val="FF0000"/>
        </w:rPr>
        <w:t xml:space="preserve">(Cartórios/TJMG-2016/2019)</w:t>
      </w:r>
      <w:r>
        <w:rPr>
          <w:rFonts w:ascii="Times" w:hAnsi="Times" w:cs="Times"/>
          <w:sz w:val="19"/>
          <w:sz-cs w:val="19"/>
          <w:b/>
          <w:color w:val="FF0000"/>
        </w:rPr>
        <w:t xml:space="preserve"> </w:t>
      </w:r>
      <w:r>
        <w:rPr>
          <w:rFonts w:ascii="Times" w:hAnsi="Times" w:cs="Times"/>
          <w:sz w:val="19"/>
          <w:sz-cs w:val="19"/>
          <w:b/>
          <w:u w:val="single"/>
          <w:color w:val="FF0000"/>
        </w:rPr>
        <w:t xml:space="preserve">(Cartórios/TJDFT-2019)</w:t>
      </w:r>
      <w:r>
        <w:rPr>
          <w:rFonts w:ascii="Times" w:hAnsi="Times" w:cs="Times"/>
          <w:sz w:val="19"/>
          <w:sz-cs w:val="19"/>
          <w:u w:val="single"/>
        </w:rPr>
        <w:t xml:space="preserve"/>
      </w:r>
    </w:p>
    <w:p>
      <w:pPr>
        <w:jc w:val="both"/>
      </w:pPr>
      <w:r>
        <w:rPr>
          <w:rFonts w:ascii="Times" w:hAnsi="Times" w:cs="Times"/>
          <w:sz w:val="19"/>
          <w:sz-cs w:val="19"/>
          <w:b/>
        </w:rPr>
        <w:t xml:space="preserve">(</w:t>
      </w:r>
      <w:r>
        <w:rPr>
          <w:rFonts w:ascii="Times" w:hAnsi="Times" w:cs="Times"/>
          <w:sz w:val="19"/>
          <w:sz-cs w:val="19"/>
          <w:b/>
        </w:rPr>
        <w:t xml:space="preserve">Aud. Fiscal-SEFAZ/RS-2019-CESPE</w:t>
      </w:r>
      <w:r>
        <w:rPr>
          <w:rFonts w:ascii="Times" w:hAnsi="Times" w:cs="Times"/>
          <w:sz w:val="19"/>
          <w:sz-cs w:val="19"/>
          <w:b/>
        </w:rPr>
        <w:t xml:space="preserve">)</w:t>
      </w:r>
      <w:r>
        <w:rPr>
          <w:rFonts w:ascii="Times" w:hAnsi="Times" w:cs="Times"/>
          <w:sz w:val="19"/>
          <w:sz-cs w:val="19"/>
        </w:rPr>
        <w:t xml:space="preserve">: As cooperativas são sociedades simples, com natureza jurídica própria, sujeitas à inscrição nas juntas comerciais. </w:t>
      </w:r>
      <w:r>
        <w:rPr>
          <w:rFonts w:ascii="Times" w:hAnsi="Times" w:cs="Times"/>
          <w:sz w:val="19"/>
          <w:sz-cs w:val="19"/>
          <w:b/>
        </w:rPr>
        <w:t xml:space="preserve">BL: art. 982, § único, CC c/c art. 32, II, “a” da Lei 8.934/94 c/c art. 18 da Lei 5.764/71 c/c Enunc. 69, CJF.</w:t>
      </w:r>
      <w:r>
        <w:rPr>
          <w:rFonts w:ascii="Times" w:hAnsi="Times" w:cs="Times"/>
          <w:sz w:val="19"/>
          <w:sz-cs w:val="19"/>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rPr>
        <w:t xml:space="preserve">: Segundo o § único do art. 982, CC, as cooperativas são equiparadas às sociedades simples (não empresárias). Porém, há uma certa polêmica em relação ao arquivamento dos atos constitutivos das cooperativas. Isso porque, nos termos do art. 32, II, “a” da Lei 8.934/94, o arquivamento deverá ocorrer no âmbito das Juntas Comerciais. Ocorre que, para parcela da doutrina, após a vigência do CC/02, as cooperativas, por serem sociedades simples, passam a se submeter a registro no Cartório de Registro Civil das Pessoas Jurídicas, e não mais nas Juntas Comerciais (art. 1.150 do CC). Entretanto, há entendimento contrário que defende que as cooperativas deverão ser registradas nas Juntas Comerciais, com fundamento no art. 18 da Lei 5.764/71 (Lei das Cooperativas) e no art. 32, II, “a” da Lei 8.934/94. Para corroborar tal posicionamento, tem-se, ainda, o teor do Enunciado 69 do CJF. No cotidiano, tem-se adotado o último entendimento, ou seja, arquivamento dos atos constitutivos das cooperativas perante às Juntas Comerciais.</w:t>
      </w:r>
    </w:p>
    <w:p>
      <w:pPr>
        <w:jc w:val="both"/>
      </w:pPr>
      <w:r>
        <w:rPr>
          <w:rFonts w:ascii="Times" w:hAnsi="Times" w:cs="Times"/>
          <w:sz w:val="19"/>
          <w:sz-cs w:val="19"/>
          <w:b/>
        </w:rPr>
        <w:t xml:space="preserve"/>
      </w:r>
    </w:p>
    <w:p>
      <w:pPr>
        <w:jc w:val="both"/>
      </w:pPr>
      <w:r>
        <w:rPr>
          <w:rFonts w:ascii="Times" w:hAnsi="Times" w:cs="Times"/>
          <w:sz w:val="19"/>
          <w:sz-cs w:val="19"/>
          <w:b/>
        </w:rPr>
        <w:t xml:space="preserve">(</w:t>
      </w:r>
      <w:r>
        <w:rPr>
          <w:rFonts w:ascii="Times" w:hAnsi="Times" w:cs="Times"/>
          <w:sz w:val="19"/>
          <w:sz-cs w:val="19"/>
          <w:b/>
        </w:rPr>
        <w:t xml:space="preserve">Anal. Judic./TRF1-2017-CESPE</w:t>
      </w:r>
      <w:r>
        <w:rPr>
          <w:rFonts w:ascii="Times" w:hAnsi="Times" w:cs="Times"/>
          <w:sz w:val="19"/>
          <w:sz-cs w:val="19"/>
          <w:b/>
        </w:rPr>
        <w:t xml:space="preserve">)</w:t>
      </w:r>
      <w:r>
        <w:rPr>
          <w:rFonts w:ascii="Times" w:hAnsi="Times" w:cs="Times"/>
          <w:sz w:val="19"/>
          <w:sz-cs w:val="19"/>
        </w:rPr>
        <w:t xml:space="preserve">: Acerca das associações, das sociedades e das fundações, julgue o item seguinte, com base no Código Civil: As cooperativas têm natureza jurídica de pessoa jurídica de direito privado. </w:t>
      </w:r>
      <w:r>
        <w:rPr>
          <w:rFonts w:ascii="Times" w:hAnsi="Times" w:cs="Times"/>
          <w:sz w:val="19"/>
          <w:sz-cs w:val="19"/>
          <w:b/>
        </w:rPr>
        <w:t xml:space="preserve">BL: art. 44, II, art, 982, § único e art. 1093 do CC e Enunciado 69 do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70</w:t>
      </w:r>
      <w:r>
        <w:rPr>
          <w:rFonts w:ascii="Times" w:hAnsi="Times" w:cs="Times"/>
          <w:sz w:val="19"/>
          <w:sz-cs w:val="19"/>
        </w:rPr>
        <w:t xml:space="preserve"> – Art. 1.116: as disposições sobre incorporação, fusão e cisão previstas no Código Civil não se aplicam às sociedades anônimas. As disposições da Lei n. 6.404/76 sobre essa matéria aplicam-se, por analogia, às demais sociedades naquilo em que o Código Civil for omisso. </w:t>
      </w:r>
      <w:r>
        <w:rPr>
          <w:rFonts w:ascii="Times" w:hAnsi="Times" w:cs="Times"/>
          <w:sz w:val="19"/>
          <w:sz-cs w:val="19"/>
          <w:b/>
          <w:u w:val="single"/>
          <w:color w:val="FF0000"/>
        </w:rPr>
        <w:t xml:space="preserve">(TCEPB-2014)</w:t>
      </w:r>
      <w:r>
        <w:rPr>
          <w:rFonts w:ascii="Times" w:hAnsi="Times" w:cs="Times"/>
          <w:sz w:val="19"/>
          <w:sz-cs w:val="19"/>
        </w:rPr>
        <w:t xml:space="preserve"> </w:t>
      </w:r>
      <w:r>
        <w:rPr>
          <w:rFonts w:ascii="Times" w:hAnsi="Times" w:cs="Times"/>
          <w:sz w:val="19"/>
          <w:sz-cs w:val="19"/>
          <w:b/>
          <w:u w:val="single"/>
          <w:color w:val="FF0000"/>
        </w:rPr>
        <w:t xml:space="preserve">(TRF3-2016)</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(Cartórios/TJRS-2019)</w:t>
      </w:r>
      <w:r>
        <w:rPr>
          <w:rFonts w:ascii="Times" w:hAnsi="Times" w:cs="Times"/>
          <w:sz w:val="19"/>
          <w:sz-cs w:val="19"/>
          <w:b/>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71 – Arts. 1.158 e 1.160: suprimir o artigo 1.160 do Código Civil por estar a matéria regulada mais adequadamente no art. 3º da Lei n. 6.404/76 (disciplinadora das S.A.) e dar nova redação ao § 2º do art. 1.158, de modo a retirar a exigência da designação do objeto da sociedade.</w:t>
      </w:r>
    </w:p>
    <w:p>
      <w:pPr>
        <w:jc w:val="both"/>
      </w:pPr>
      <w:r>
        <w:rPr>
          <w:rFonts w:ascii="Times" w:hAnsi="Times" w:cs="Times"/>
          <w:sz w:val="19"/>
          <w:sz-cs w:val="19"/>
        </w:rPr>
        <w:t xml:space="preserve"/>
      </w:r>
    </w:p>
    <w:p>
      <w:pPr>
        <w:jc w:val="both"/>
      </w:pPr>
      <w:r>
        <w:rPr>
          <w:rFonts w:ascii="Times" w:hAnsi="Times" w:cs="Times"/>
          <w:sz w:val="19"/>
          <w:sz-cs w:val="19"/>
        </w:rPr>
        <w:t xml:space="preserve">72 – Art. 1.164: suprimir o art. 1.164 do novo CC.</w:t>
      </w:r>
    </w:p>
    <w:p>
      <w:pPr>
        <w:jc w:val="both"/>
      </w:pPr>
      <w:r>
        <w:rPr>
          <w:rFonts w:ascii="Times" w:hAnsi="Times" w:cs="Times"/>
          <w:sz w:val="19"/>
          <w:sz-cs w:val="19"/>
        </w:rPr>
        <w:t xml:space="preserve"/>
      </w:r>
    </w:p>
    <w:p>
      <w:pPr>
        <w:jc w:val="both"/>
      </w:pPr>
      <w:r>
        <w:rPr>
          <w:rFonts w:ascii="Times" w:hAnsi="Times" w:cs="Times"/>
          <w:sz w:val="19"/>
          <w:sz-cs w:val="19"/>
        </w:rPr>
        <w:t xml:space="preserve">73 – Art. 2.031: não havendo a revogação do art. 1.160 do Código Civil nem a modificação do § 2º do art. 1.158 do mesmo diploma, é de interpretar-se este dispositivo no sentido de não aplicá-lo à denominação das sociedades anônimas e sociedades Ltda., já existentes, em razão de se tratar de direito inerente à sua personalidade.</w:t>
      </w:r>
    </w:p>
    <w:p>
      <w:pPr>
        <w:jc w:val="both"/>
      </w:pPr>
      <w:r>
        <w:rPr>
          <w:rFonts w:ascii="Times" w:hAnsi="Times" w:cs="Times"/>
          <w:sz w:val="19"/>
          <w:sz-cs w:val="19"/>
        </w:rPr>
        <w:t xml:space="preserve"/>
      </w:r>
    </w:p>
    <w:p>
      <w:pPr>
        <w:jc w:val="both"/>
      </w:pPr>
      <w:r>
        <w:rPr>
          <w:rFonts w:ascii="Times" w:hAnsi="Times" w:cs="Times"/>
          <w:sz w:val="19"/>
          <w:sz-cs w:val="19"/>
        </w:rPr>
        <w:t xml:space="preserve">74 – Art. 2.045: apesar da falta de menção expressa, como exigido pelas LCs 95/98 e 107/2001, estão revogadas as disposições de leis especiais que contiverem matéria regulada inteiramente no novo Código Civil, como, v.g., as disposições da Lei n. 6.404/76, referente à sociedade comandita por ações, e do Decreto n. 3.708/1919, sobre sociedade de responsabilidade limitada.</w:t>
      </w:r>
    </w:p>
    <w:p>
      <w:pPr>
        <w:jc w:val="both"/>
      </w:pPr>
      <w:r>
        <w:rPr>
          <w:rFonts w:ascii="Times" w:hAnsi="Times" w:cs="Times"/>
          <w:sz w:val="19"/>
          <w:sz-cs w:val="19"/>
        </w:rPr>
        <w:t xml:space="preserve"/>
      </w:r>
    </w:p>
    <w:p>
      <w:pPr>
        <w:jc w:val="both"/>
      </w:pPr>
      <w:r>
        <w:rPr>
          <w:rFonts w:ascii="Times" w:hAnsi="Times" w:cs="Times"/>
          <w:sz w:val="19"/>
          <w:sz-cs w:val="19"/>
        </w:rPr>
        <w:t xml:space="preserve">75 – Art. 2.045: a disciplina de matéria mercantil no novo Código Civil não afeta a autonomia do Direito Comercial.</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COISAS</w:t>
      </w:r>
    </w:p>
    <w:p>
      <w:pPr>
        <w:jc w:val="both"/>
      </w:pPr>
      <w:r>
        <w:rPr>
          <w:rFonts w:ascii="Times" w:hAnsi="Times" w:cs="Times"/>
          <w:sz w:val="19"/>
          <w:sz-cs w:val="19"/>
        </w:rPr>
        <w:t xml:space="preserve"/>
      </w:r>
    </w:p>
    <w:p>
      <w:pPr>
        <w:jc w:val="both"/>
      </w:pPr>
      <w:r>
        <w:rPr>
          <w:rFonts w:ascii="Times" w:hAnsi="Times" w:cs="Times"/>
          <w:sz w:val="19"/>
          <w:sz-cs w:val="19"/>
          <w:b/>
        </w:rPr>
        <w:t xml:space="preserve">76</w:t>
      </w:r>
      <w:r>
        <w:rPr>
          <w:rFonts w:ascii="Times" w:hAnsi="Times" w:cs="Times"/>
          <w:sz w:val="19"/>
          <w:sz-cs w:val="19"/>
        </w:rPr>
        <w:t xml:space="preserve"> – Art. 1.197: O possuidor direto tem direito de defender a sua posse contra o indireto, e este, contra aquele (art. 1.197, </w:t>
      </w:r>
      <w:r>
        <w:rPr>
          <w:rFonts w:ascii="Times" w:hAnsi="Times" w:cs="Times"/>
          <w:sz w:val="19"/>
          <w:sz-cs w:val="19"/>
          <w:i/>
        </w:rPr>
        <w:t xml:space="preserve">in fine</w:t>
      </w:r>
      <w:r>
        <w:rPr>
          <w:rFonts w:ascii="Times" w:hAnsi="Times" w:cs="Times"/>
          <w:sz w:val="19"/>
          <w:sz-cs w:val="19"/>
        </w:rPr>
        <w:t xml:space="preserve">, do novo Código Civil). </w:t>
      </w:r>
      <w:r>
        <w:rPr>
          <w:rFonts w:ascii="Times" w:hAnsi="Times" w:cs="Times"/>
          <w:sz w:val="18"/>
          <w:sz-cs w:val="18"/>
          <w:b/>
          <w:u w:val="single"/>
          <w:color w:val="FF0000"/>
        </w:rPr>
        <w:t xml:space="preserve">(MPPR-2012)</w:t>
      </w:r>
      <w:r>
        <w:rPr>
          <w:rFonts w:ascii="Times" w:hAnsi="Times" w:cs="Times"/>
          <w:sz w:val="18"/>
          <w:sz-cs w:val="18"/>
          <w:b/>
          <w:color w:val="FF0000"/>
        </w:rPr>
        <w:t xml:space="preserve"> </w:t>
      </w:r>
      <w:r>
        <w:rPr>
          <w:rFonts w:ascii="Times" w:hAnsi="Times" w:cs="Times"/>
          <w:sz w:val="18"/>
          <w:sz-cs w:val="18"/>
          <w:b/>
          <w:u w:val="single"/>
          <w:color w:val="FF0000"/>
        </w:rPr>
        <w:t xml:space="preserve">(DPEAC-2012)</w:t>
      </w:r>
      <w:r>
        <w:rPr>
          <w:rFonts w:ascii="Times" w:hAnsi="Times" w:cs="Times"/>
          <w:sz w:val="18"/>
          <w:sz-cs w:val="18"/>
        </w:rPr>
        <w:t xml:space="preserve"> </w:t>
      </w:r>
      <w:r>
        <w:rPr>
          <w:rFonts w:ascii="Times" w:hAnsi="Times" w:cs="Times"/>
          <w:sz w:val="18"/>
          <w:sz-cs w:val="18"/>
          <w:b/>
          <w:u w:val="single"/>
          <w:color w:val="FF0000"/>
        </w:rPr>
        <w:t xml:space="preserve">(TJSP-2013)</w:t>
      </w:r>
      <w:r>
        <w:rPr>
          <w:rFonts w:ascii="Times" w:hAnsi="Times" w:cs="Times"/>
          <w:sz w:val="18"/>
          <w:sz-cs w:val="18"/>
          <w:b/>
          <w:color w:val="FF0000"/>
        </w:rPr>
        <w:t xml:space="preserve"> </w:t>
      </w:r>
      <w:r>
        <w:rPr>
          <w:rFonts w:ascii="Times" w:hAnsi="Times" w:cs="Times"/>
          <w:sz w:val="18"/>
          <w:sz-cs w:val="18"/>
          <w:b/>
          <w:u w:val="single"/>
          <w:color w:val="FF0000"/>
        </w:rPr>
        <w:t xml:space="preserve">(MPRO-2013)</w:t>
      </w:r>
      <w:r>
        <w:rPr>
          <w:rFonts w:ascii="Times" w:hAnsi="Times" w:cs="Times"/>
          <w:sz w:val="18"/>
          <w:sz-cs w:val="18"/>
          <w:b/>
          <w:color w:val="FF0000"/>
        </w:rPr>
        <w:t xml:space="preserve"> </w:t>
      </w:r>
      <w:r>
        <w:rPr>
          <w:rFonts w:ascii="Times" w:hAnsi="Times" w:cs="Times"/>
          <w:sz w:val="18"/>
          <w:sz-cs w:val="18"/>
          <w:b/>
          <w:u w:val="single"/>
          <w:color w:val="FF0000"/>
        </w:rPr>
        <w:t xml:space="preserve">(DPERR-2013)</w:t>
      </w:r>
      <w:r>
        <w:rPr>
          <w:rFonts w:ascii="Times" w:hAnsi="Times" w:cs="Times"/>
          <w:sz w:val="18"/>
          <w:sz-cs w:val="18"/>
          <w:b/>
          <w:color w:val="FF0000"/>
        </w:rPr>
        <w:t xml:space="preserve"> </w:t>
      </w:r>
      <w:r>
        <w:rPr>
          <w:rFonts w:ascii="Times" w:hAnsi="Times" w:cs="Times"/>
          <w:sz w:val="18"/>
          <w:sz-cs w:val="18"/>
          <w:b/>
          <w:u w:val="single"/>
          <w:color w:val="FF0000"/>
        </w:rPr>
        <w:t xml:space="preserve">(DPESC-2017)</w:t>
      </w:r>
      <w:r>
        <w:rPr>
          <w:rFonts w:ascii="Times" w:hAnsi="Times" w:cs="Times"/>
          <w:sz w:val="18"/>
          <w:sz-cs w:val="18"/>
          <w:b/>
          <w:color w:val="FF0000"/>
        </w:rPr>
        <w:t xml:space="preserve"> </w:t>
      </w:r>
      <w:r>
        <w:rPr>
          <w:rFonts w:ascii="Times" w:hAnsi="Times" w:cs="Times"/>
          <w:sz w:val="18"/>
          <w:sz-cs w:val="18"/>
          <w:b/>
          <w:u w:val="single"/>
          <w:color w:val="FF0000"/>
        </w:rPr>
        <w:t xml:space="preserve">(MPBA-2018)</w:t>
      </w:r>
      <w:r>
        <w:rPr>
          <w:rFonts w:ascii="Times" w:hAnsi="Times" w:cs="Times"/>
          <w:sz w:val="18"/>
          <w:sz-cs w:val="18"/>
          <w:b/>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77</w:t>
      </w:r>
      <w:r>
        <w:rPr>
          <w:rFonts w:ascii="Times" w:hAnsi="Times" w:cs="Times"/>
          <w:sz w:val="19"/>
          <w:sz-cs w:val="19"/>
        </w:rPr>
        <w:t xml:space="preserve"> – Art. 1.205: A posse das coisas móveis e imóveis também pode ser transmitida pelo </w:t>
      </w:r>
      <w:r>
        <w:rPr>
          <w:rFonts w:ascii="Times" w:hAnsi="Times" w:cs="Times"/>
          <w:sz w:val="19"/>
          <w:sz-cs w:val="19"/>
          <w:i/>
        </w:rPr>
        <w:t xml:space="preserve">constituto </w:t>
      </w:r>
      <w:r>
        <w:rPr>
          <w:rFonts w:ascii="Times" w:hAnsi="Times" w:cs="Times"/>
          <w:sz w:val="19"/>
          <w:sz-cs w:val="19"/>
        </w:rPr>
        <w:t xml:space="preserve">possessório</w:t>
      </w:r>
      <w:r>
        <w:rPr>
          <w:rFonts w:ascii="Times" w:hAnsi="Times" w:cs="Times"/>
          <w:sz w:val="18"/>
          <w:sz-cs w:val="18"/>
        </w:rPr>
        <w:t xml:space="preserve">. </w:t>
      </w:r>
      <w:r>
        <w:rPr>
          <w:rFonts w:ascii="Times" w:hAnsi="Times" w:cs="Times"/>
          <w:sz w:val="18"/>
          <w:sz-cs w:val="18"/>
          <w:b/>
          <w:u w:val="single"/>
          <w:color w:val="FF0000"/>
        </w:rPr>
        <w:t xml:space="preserve">(TJSP-2009)</w:t>
      </w:r>
      <w:r>
        <w:rPr>
          <w:rFonts w:ascii="Times" w:hAnsi="Times" w:cs="Times"/>
          <w:sz w:val="18"/>
          <w:sz-cs w:val="18"/>
          <w:b/>
          <w:color w:val="FF0000"/>
        </w:rPr>
        <w:t xml:space="preserve"> </w:t>
      </w:r>
      <w:r>
        <w:rPr>
          <w:rFonts w:ascii="Times" w:hAnsi="Times" w:cs="Times"/>
          <w:sz w:val="18"/>
          <w:sz-cs w:val="18"/>
          <w:b/>
          <w:u w:val="single"/>
          <w:color w:val="FF0000"/>
        </w:rPr>
        <w:t xml:space="preserve">(DPEAL-2009)</w:t>
      </w:r>
      <w:r>
        <w:rPr>
          <w:rFonts w:ascii="Times" w:hAnsi="Times" w:cs="Times"/>
          <w:sz w:val="18"/>
          <w:sz-cs w:val="18"/>
          <w:b/>
          <w:color w:val="FF0000"/>
        </w:rPr>
        <w:t xml:space="preserve"> </w:t>
      </w:r>
      <w:r>
        <w:rPr>
          <w:rFonts w:ascii="Times" w:hAnsi="Times" w:cs="Times"/>
          <w:sz w:val="18"/>
          <w:sz-cs w:val="18"/>
          <w:b/>
          <w:u w:val="single"/>
          <w:color w:val="FF0000"/>
        </w:rPr>
        <w:t xml:space="preserve">(MPSE-2010)</w:t>
      </w:r>
      <w:r>
        <w:rPr>
          <w:rFonts w:ascii="Times" w:hAnsi="Times" w:cs="Times"/>
          <w:sz w:val="18"/>
          <w:sz-cs w:val="18"/>
          <w:b/>
          <w:color w:val="FF0000"/>
        </w:rPr>
        <w:t xml:space="preserve"> </w:t>
      </w:r>
      <w:r>
        <w:rPr>
          <w:rFonts w:ascii="Times" w:hAnsi="Times" w:cs="Times"/>
          <w:sz w:val="18"/>
          <w:sz-cs w:val="18"/>
          <w:b/>
          <w:u w:val="single"/>
          <w:color w:val="FF0000"/>
        </w:rPr>
        <w:t xml:space="preserve">(MPDFT-2011)</w:t>
      </w:r>
      <w:r>
        <w:rPr>
          <w:rFonts w:ascii="Times" w:hAnsi="Times" w:cs="Times"/>
          <w:sz w:val="18"/>
          <w:sz-cs w:val="18"/>
        </w:rPr>
        <w:t xml:space="preserve"> </w:t>
      </w:r>
      <w:r>
        <w:rPr>
          <w:rFonts w:ascii="Times" w:hAnsi="Times" w:cs="Times"/>
          <w:sz w:val="18"/>
          <w:sz-cs w:val="18"/>
          <w:b/>
          <w:u w:val="single"/>
          <w:color w:val="FF0000"/>
        </w:rPr>
        <w:t xml:space="preserve">(MPMS-2011)</w:t>
      </w:r>
      <w:r>
        <w:rPr>
          <w:rFonts w:ascii="Times" w:hAnsi="Times" w:cs="Times"/>
          <w:sz w:val="18"/>
          <w:sz-cs w:val="18"/>
          <w:b/>
          <w:color w:val="FF0000"/>
        </w:rPr>
        <w:t xml:space="preserve"> </w:t>
      </w:r>
      <w:r>
        <w:rPr>
          <w:rFonts w:ascii="Times" w:hAnsi="Times" w:cs="Times"/>
          <w:sz w:val="18"/>
          <w:sz-cs w:val="18"/>
          <w:b/>
          <w:u w:val="single"/>
          <w:color w:val="FF0000"/>
        </w:rPr>
        <w:t xml:space="preserve">(TJRS-2012)</w:t>
      </w:r>
      <w:r>
        <w:rPr>
          <w:rFonts w:ascii="Times" w:hAnsi="Times" w:cs="Times"/>
          <w:sz w:val="18"/>
          <w:sz-cs w:val="18"/>
          <w:b/>
          <w:color w:val="FF0000"/>
        </w:rPr>
        <w:t xml:space="preserve"> </w:t>
      </w:r>
      <w:r>
        <w:rPr>
          <w:rFonts w:ascii="Times" w:hAnsi="Times" w:cs="Times"/>
          <w:sz w:val="18"/>
          <w:sz-cs w:val="18"/>
          <w:b/>
          <w:u w:val="single"/>
          <w:color w:val="FF0000"/>
        </w:rPr>
        <w:t xml:space="preserve">(MPRR-2012)</w:t>
      </w:r>
      <w:r>
        <w:rPr>
          <w:rFonts w:ascii="Times" w:hAnsi="Times" w:cs="Times"/>
          <w:sz w:val="18"/>
          <w:sz-cs w:val="18"/>
          <w:b/>
          <w:color w:val="FF0000"/>
        </w:rPr>
        <w:t xml:space="preserve"> </w:t>
      </w:r>
      <w:r>
        <w:rPr>
          <w:rFonts w:ascii="Times" w:hAnsi="Times" w:cs="Times"/>
          <w:sz w:val="18"/>
          <w:sz-cs w:val="18"/>
          <w:b/>
          <w:u w:val="single"/>
          <w:color w:val="FF0000"/>
        </w:rPr>
        <w:t xml:space="preserve">(DPEAC-2012)</w:t>
      </w:r>
      <w:r>
        <w:rPr>
          <w:rFonts w:ascii="Times" w:hAnsi="Times" w:cs="Times"/>
          <w:sz w:val="18"/>
          <w:sz-cs w:val="18"/>
          <w:b/>
          <w:color w:val="FF0000"/>
        </w:rPr>
        <w:t xml:space="preserve"> </w:t>
      </w:r>
      <w:r>
        <w:rPr>
          <w:rFonts w:ascii="Times" w:hAnsi="Times" w:cs="Times"/>
          <w:sz w:val="18"/>
          <w:sz-cs w:val="18"/>
          <w:b/>
          <w:u w:val="single"/>
          <w:color w:val="FF0000"/>
        </w:rPr>
        <w:t xml:space="preserve">(MPRO-2013)</w:t>
      </w:r>
      <w:r>
        <w:rPr>
          <w:rFonts w:ascii="Times" w:hAnsi="Times" w:cs="Times"/>
          <w:sz w:val="18"/>
          <w:sz-cs w:val="18"/>
          <w:u w:val="single"/>
        </w:rPr>
        <w:t xml:space="preserve"/>
      </w:r>
    </w:p>
    <w:p>
      <w:pPr>
        <w:jc w:val="both"/>
      </w:pPr>
      <w:r>
        <w:rPr>
          <w:rFonts w:ascii="Times" w:hAnsi="Times" w:cs="Times"/>
          <w:sz w:val="19"/>
          <w:sz-cs w:val="19"/>
          <w:b/>
        </w:rPr>
        <w:t xml:space="preserve">(</w:t>
      </w:r>
      <w:r>
        <w:rPr>
          <w:rFonts w:ascii="Times" w:hAnsi="Times" w:cs="Times"/>
          <w:sz w:val="19"/>
          <w:sz-cs w:val="19"/>
          <w:b/>
        </w:rPr>
        <w:t xml:space="preserve">TJSP-2009-VUNESP</w:t>
      </w:r>
      <w:r>
        <w:rPr>
          <w:rFonts w:ascii="Times" w:hAnsi="Times" w:cs="Times"/>
          <w:sz w:val="19"/>
          <w:sz-cs w:val="19"/>
          <w:b/>
        </w:rPr>
        <w:t xml:space="preserve">)</w:t>
      </w:r>
      <w:r>
        <w:rPr>
          <w:rFonts w:ascii="Times" w:hAnsi="Times" w:cs="Times"/>
          <w:sz w:val="19"/>
          <w:sz-cs w:val="19"/>
        </w:rPr>
        <w:t xml:space="preserve">: Constituto possessório é modo de transferência da posse indireta ao adquirente do bem. </w:t>
      </w:r>
      <w:r>
        <w:rPr>
          <w:rFonts w:ascii="Times" w:hAnsi="Times" w:cs="Times"/>
          <w:sz w:val="19"/>
          <w:sz-cs w:val="19"/>
          <w:b/>
        </w:rPr>
        <w:t xml:space="preserve">BL: Enunciado 77, CJF.</w:t>
      </w:r>
    </w:p>
    <w:p>
      <w:pPr>
        <w:jc w:val="both"/>
      </w:pPr>
      <w:r>
        <w:rPr>
          <w:rFonts w:ascii="Times" w:hAnsi="Times" w:cs="Times"/>
          <w:sz w:val="19"/>
          <w:sz-cs w:val="19"/>
        </w:rPr>
        <w:t xml:space="preserve"/>
      </w:r>
    </w:p>
    <w:p>
      <w:pPr>
        <w:jc w:val="both"/>
      </w:pPr>
      <w:r>
        <w:rPr>
          <w:rFonts w:ascii="Times" w:hAnsi="Times" w:cs="Times"/>
          <w:sz w:val="19"/>
          <w:sz-cs w:val="19"/>
          <w:b/>
        </w:rPr>
        <w:t xml:space="preserve">OBS</w:t>
      </w:r>
      <w:r>
        <w:rPr>
          <w:rFonts w:ascii="Times" w:hAnsi="Times" w:cs="Times"/>
          <w:sz w:val="19"/>
          <w:sz-cs w:val="19"/>
        </w:rPr>
        <w:t xml:space="preserve">: Constituto possessório, também conhecido cláusula constituti, trata-se de uma operação jurídica que altera a titularidade na posse, de maneira que aquele que possuía em nome próprio, passa a possuir em nome alheio. Ex: vendo uma casa que possuía em nome próprio, e coloco no contrato de compra e venda uma cláusula que prevê minha permanência na casa na condição de locatário, ou seja, passo a possuir a casa em nome alheio. </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78</w:t>
      </w:r>
      <w:r>
        <w:rPr>
          <w:rFonts w:ascii="Times" w:hAnsi="Times" w:cs="Times"/>
          <w:sz w:val="19"/>
          <w:sz-cs w:val="19"/>
        </w:rPr>
        <w:t xml:space="preserve"> – Art. 1.210: Tendo em vista a não-recepção pelo novo Código Civil da </w:t>
      </w:r>
      <w:r>
        <w:rPr>
          <w:rFonts w:ascii="Times" w:hAnsi="Times" w:cs="Times"/>
          <w:sz w:val="19"/>
          <w:sz-cs w:val="19"/>
          <w:i/>
        </w:rPr>
        <w:t xml:space="preserve">exceptio proprietatis </w:t>
      </w:r>
      <w:r>
        <w:rPr>
          <w:rFonts w:ascii="Times" w:hAnsi="Times" w:cs="Times"/>
          <w:sz w:val="19"/>
          <w:sz-cs w:val="19"/>
        </w:rPr>
        <w:t xml:space="preserve">(art. 1.210, § 2º) em caso de ausência de prova suficiente para embasar decisão liminar ou sentença final ancorada exclusivamente no </w:t>
      </w:r>
      <w:r>
        <w:rPr>
          <w:rFonts w:ascii="Times" w:hAnsi="Times" w:cs="Times"/>
          <w:sz w:val="19"/>
          <w:sz-cs w:val="19"/>
          <w:i/>
        </w:rPr>
        <w:t xml:space="preserve">ius possessionis</w:t>
      </w:r>
      <w:r>
        <w:rPr>
          <w:rFonts w:ascii="Times" w:hAnsi="Times" w:cs="Times"/>
          <w:sz w:val="19"/>
          <w:sz-cs w:val="19"/>
        </w:rPr>
        <w:t xml:space="preserve">, deverá o pedido ser indeferido e julgado improcedente, não obstante eventual alegação e demonstração de direito real sobre o bem litigioso. </w:t>
      </w:r>
      <w:r>
        <w:rPr>
          <w:rFonts w:ascii="Times" w:hAnsi="Times" w:cs="Times"/>
          <w:sz w:val="18"/>
          <w:sz-cs w:val="18"/>
          <w:b/>
          <w:u w:val="single"/>
          <w:color w:val="FF0000"/>
        </w:rPr>
        <w:t xml:space="preserve">(DPESP-2010)</w:t>
      </w:r>
      <w:r>
        <w:rPr>
          <w:rFonts w:ascii="Times" w:hAnsi="Times" w:cs="Times"/>
          <w:sz w:val="18"/>
          <w:sz-cs w:val="18"/>
        </w:rPr>
        <w:t xml:space="preserve"> </w:t>
      </w:r>
      <w:r>
        <w:rPr>
          <w:rFonts w:ascii="Times" w:hAnsi="Times" w:cs="Times"/>
          <w:sz w:val="18"/>
          <w:sz-cs w:val="18"/>
          <w:b/>
          <w:u w:val="single"/>
          <w:color w:val="FF0000"/>
        </w:rPr>
        <w:t xml:space="preserve">(PGM-Goiânia/GO-2015)</w:t>
      </w:r>
      <w:r>
        <w:rPr>
          <w:rFonts w:ascii="Times" w:hAnsi="Times" w:cs="Times"/>
          <w:sz w:val="18"/>
          <w:sz-cs w:val="18"/>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79</w:t>
      </w:r>
      <w:r>
        <w:rPr>
          <w:rFonts w:ascii="Times" w:hAnsi="Times" w:cs="Times"/>
          <w:sz w:val="19"/>
          <w:sz-cs w:val="19"/>
        </w:rPr>
        <w:t xml:space="preserve"> – Art. 1.210: A </w:t>
      </w:r>
      <w:r>
        <w:rPr>
          <w:rFonts w:ascii="Times" w:hAnsi="Times" w:cs="Times"/>
          <w:sz w:val="19"/>
          <w:sz-cs w:val="19"/>
          <w:i/>
        </w:rPr>
        <w:t xml:space="preserve">exceptio proprietatis</w:t>
      </w:r>
      <w:r>
        <w:rPr>
          <w:rFonts w:ascii="Times" w:hAnsi="Times" w:cs="Times"/>
          <w:sz w:val="19"/>
          <w:sz-cs w:val="19"/>
        </w:rPr>
        <w:t xml:space="preserve">, como defesa oponível às ações possessórias típicas, foi abolida pelo Código Civil de 2002, que estabeleceu a absoluta separação entre os juízos possessório e petitório. </w:t>
      </w:r>
      <w:r>
        <w:rPr>
          <w:rFonts w:ascii="Times" w:hAnsi="Times" w:cs="Times"/>
          <w:sz w:val="18"/>
          <w:sz-cs w:val="18"/>
          <w:b/>
          <w:u w:val="single"/>
          <w:color w:val="FF0000"/>
        </w:rPr>
        <w:t xml:space="preserve">(DPESP-2010)</w:t>
      </w:r>
      <w:r>
        <w:rPr>
          <w:rFonts w:ascii="Times" w:hAnsi="Times" w:cs="Times"/>
          <w:sz w:val="18"/>
          <w:sz-cs w:val="18"/>
          <w:b/>
          <w:color w:val="FF0000"/>
        </w:rPr>
        <w:t xml:space="preserve"> </w:t>
      </w:r>
      <w:r>
        <w:rPr>
          <w:rFonts w:ascii="Times" w:hAnsi="Times" w:cs="Times"/>
          <w:sz w:val="18"/>
          <w:sz-cs w:val="18"/>
          <w:b/>
          <w:u w:val="single"/>
          <w:color w:val="FF0000"/>
        </w:rPr>
        <w:t xml:space="preserve">(MPGO-2013)</w:t>
      </w:r>
      <w:r>
        <w:rPr>
          <w:rFonts w:ascii="Times" w:hAnsi="Times" w:cs="Times"/>
          <w:sz w:val="18"/>
          <w:sz-cs w:val="18"/>
        </w:rPr>
        <w:t xml:space="preserve"> </w:t>
      </w:r>
      <w:r>
        <w:rPr>
          <w:rFonts w:ascii="Times" w:hAnsi="Times" w:cs="Times"/>
          <w:sz w:val="18"/>
          <w:sz-cs w:val="18"/>
          <w:b/>
          <w:u w:val="single"/>
          <w:color w:val="FF0000"/>
        </w:rPr>
        <w:t xml:space="preserve">(PGM-Goiânia/GO-2015)</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80 – Art. 1.212: É inadmissível o direcionamento de demanda possessória ou ressarcitória contra terceiro possuidor de boa-fé, por ser parte passiva ilegítima diante do disposto no art. 1.212 do novo CC. Contra o terceiro de boa-fé, cabe tão-somente a propositura de demanda de natureza real.</w:t>
      </w:r>
    </w:p>
    <w:p>
      <w:pPr>
        <w:jc w:val="both"/>
      </w:pPr>
      <w:r>
        <w:rPr>
          <w:rFonts w:ascii="Times" w:hAnsi="Times" w:cs="Times"/>
          <w:sz w:val="19"/>
          <w:sz-cs w:val="19"/>
        </w:rPr>
        <w:t xml:space="preserve"/>
      </w:r>
    </w:p>
    <w:p>
      <w:pPr>
        <w:jc w:val="both"/>
      </w:pPr>
      <w:r>
        <w:rPr>
          <w:rFonts w:ascii="Times" w:hAnsi="Times" w:cs="Times"/>
          <w:sz w:val="19"/>
          <w:sz-cs w:val="19"/>
          <w:b/>
        </w:rPr>
        <w:t xml:space="preserve">81</w:t>
      </w:r>
      <w:r>
        <w:rPr>
          <w:rFonts w:ascii="Times" w:hAnsi="Times" w:cs="Times"/>
          <w:sz w:val="19"/>
          <w:sz-cs w:val="19"/>
        </w:rPr>
        <w:t xml:space="preserve"> – Art. 1.219: O direito de retenção previsto no art. 1.219 do CC, decorrente da realização de benfeitorias necessárias e úteis, também se aplica às acessões (construções e plantações) nas mesmas circunstâncias. </w:t>
      </w:r>
      <w:r>
        <w:rPr>
          <w:rFonts w:ascii="Times" w:hAnsi="Times" w:cs="Times"/>
          <w:sz w:val="18"/>
          <w:sz-cs w:val="18"/>
          <w:b/>
          <w:u w:val="single"/>
          <w:color w:val="FF0000"/>
        </w:rPr>
        <w:t xml:space="preserve">(TJAL-2008)</w:t>
      </w:r>
      <w:r>
        <w:rPr>
          <w:rFonts w:ascii="Times" w:hAnsi="Times" w:cs="Times"/>
          <w:sz w:val="18"/>
          <w:sz-cs w:val="18"/>
          <w:b/>
          <w:color w:val="FF0000"/>
        </w:rPr>
        <w:t xml:space="preserve"> </w:t>
      </w:r>
      <w:r>
        <w:rPr>
          <w:rFonts w:ascii="Times" w:hAnsi="Times" w:cs="Times"/>
          <w:sz w:val="18"/>
          <w:sz-cs w:val="18"/>
          <w:b/>
          <w:u w:val="single"/>
          <w:color w:val="FF0000"/>
        </w:rPr>
        <w:t xml:space="preserve">(TRF5-2013)</w:t>
      </w:r>
      <w:r>
        <w:rPr>
          <w:rFonts w:ascii="Times" w:hAnsi="Times" w:cs="Times"/>
          <w:sz w:val="18"/>
          <w:sz-cs w:val="18"/>
          <w:b/>
          <w:color w:val="FF0000"/>
        </w:rPr>
        <w:t xml:space="preserve"> </w:t>
      </w:r>
      <w:r>
        <w:rPr>
          <w:rFonts w:ascii="Times" w:hAnsi="Times" w:cs="Times"/>
          <w:sz w:val="18"/>
          <w:sz-cs w:val="18"/>
          <w:b/>
          <w:u w:val="single"/>
          <w:color w:val="FF0000"/>
        </w:rPr>
        <w:t xml:space="preserve">(MPAC-2014)</w:t>
      </w:r>
      <w:r>
        <w:rPr>
          <w:rFonts w:ascii="Times" w:hAnsi="Times" w:cs="Times"/>
          <w:sz w:val="18"/>
          <w:sz-cs w:val="18"/>
          <w:b/>
          <w:color w:val="FF0000"/>
        </w:rPr>
        <w:t xml:space="preserve"> </w:t>
      </w:r>
      <w:r>
        <w:rPr>
          <w:rFonts w:ascii="Times" w:hAnsi="Times" w:cs="Times"/>
          <w:sz w:val="18"/>
          <w:sz-cs w:val="18"/>
          <w:b/>
          <w:u w:val="single"/>
          <w:color w:val="FF0000"/>
        </w:rPr>
        <w:t xml:space="preserve">(PGEAC-2014)</w:t>
      </w:r>
      <w:r>
        <w:rPr>
          <w:rFonts w:ascii="Times" w:hAnsi="Times" w:cs="Times"/>
          <w:sz w:val="18"/>
          <w:sz-cs w:val="18"/>
          <w:b/>
          <w:color w:val="FF0000"/>
        </w:rPr>
        <w:t xml:space="preserve"> </w:t>
      </w:r>
      <w:r>
        <w:rPr>
          <w:rFonts w:ascii="Times" w:hAnsi="Times" w:cs="Times"/>
          <w:sz w:val="18"/>
          <w:sz-cs w:val="18"/>
          <w:b/>
          <w:u w:val="single"/>
          <w:color w:val="FF0000"/>
        </w:rPr>
        <w:t xml:space="preserve">(DPEPE-2018)</w:t>
      </w:r>
      <w:r>
        <w:rPr>
          <w:rFonts w:ascii="Times" w:hAnsi="Times" w:cs="Times"/>
          <w:sz w:val="18"/>
          <w:sz-cs w:val="18"/>
          <w:b/>
          <w:color w:val="FF0000"/>
        </w:rPr>
        <w:t xml:space="preserve"> </w:t>
      </w:r>
      <w:r>
        <w:rPr>
          <w:rFonts w:ascii="Times" w:hAnsi="Times" w:cs="Times"/>
          <w:sz w:val="18"/>
          <w:sz-cs w:val="18"/>
          <w:b/>
          <w:u w:val="single"/>
          <w:color w:val="FF0000"/>
        </w:rPr>
        <w:t xml:space="preserve">(TJPA-2019)</w:t>
      </w:r>
      <w:r>
        <w:rPr>
          <w:rFonts w:ascii="Times" w:hAnsi="Times" w:cs="Times"/>
          <w:sz w:val="18"/>
          <w:sz-cs w:val="18"/>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82 – Art. 1.228: É constitucional a modalidade aquisitiva de propriedade imóvel prevista nos §§ 4º e 5º do art. 1.228 do novo CC.</w:t>
      </w:r>
    </w:p>
    <w:p>
      <w:pPr>
        <w:jc w:val="both"/>
      </w:pPr>
      <w:r>
        <w:rPr>
          <w:rFonts w:ascii="Times" w:hAnsi="Times" w:cs="Times"/>
          <w:sz w:val="19"/>
          <w:sz-cs w:val="19"/>
        </w:rPr>
        <w:t xml:space="preserve"/>
      </w:r>
    </w:p>
    <w:p>
      <w:pPr>
        <w:jc w:val="both"/>
      </w:pPr>
      <w:r>
        <w:rPr>
          <w:rFonts w:ascii="Times" w:hAnsi="Times" w:cs="Times"/>
          <w:sz w:val="19"/>
          <w:sz-cs w:val="19"/>
        </w:rPr>
        <w:t xml:space="preserve">83 – Art. 1.228: Nas ações reivindicatórias propostas pelo Poder Público, não são aplicáveis as disposições constantes dos §§ 4º e 5º do art. 1.228 do novo CC.</w:t>
      </w:r>
    </w:p>
    <w:p>
      <w:pPr>
        <w:jc w:val="both"/>
      </w:pPr>
      <w:r>
        <w:rPr>
          <w:rFonts w:ascii="Times" w:hAnsi="Times" w:cs="Times"/>
          <w:sz w:val="19"/>
          <w:sz-cs w:val="19"/>
        </w:rPr>
        <w:t xml:space="preserve"/>
      </w:r>
    </w:p>
    <w:p>
      <w:pPr>
        <w:jc w:val="both"/>
      </w:pPr>
      <w:r>
        <w:rPr>
          <w:rFonts w:ascii="Times" w:hAnsi="Times" w:cs="Times"/>
          <w:sz w:val="19"/>
          <w:sz-cs w:val="19"/>
          <w:b/>
        </w:rPr>
        <w:t xml:space="preserve">84</w:t>
      </w:r>
      <w:r>
        <w:rPr>
          <w:rFonts w:ascii="Times" w:hAnsi="Times" w:cs="Times"/>
          <w:sz w:val="19"/>
          <w:sz-cs w:val="19"/>
        </w:rPr>
        <w:t xml:space="preserve"> – Art. 1.228: A defesa fundada no direito de aquisição com base no interesse social (art. 1.228, §§ 4º e 5º, do novo Código Civil) deve ser argüida pelos réus da ação reivindicatória, eles próprios responsáveis pelo pagamento da indenização. </w:t>
      </w:r>
      <w:r>
        <w:rPr>
          <w:rFonts w:ascii="Times" w:hAnsi="Times" w:cs="Times"/>
          <w:sz w:val="16"/>
          <w:sz-cs w:val="16"/>
          <w:b/>
          <w:u w:val="single"/>
          <w:color w:val="FF0000"/>
        </w:rPr>
        <w:t xml:space="preserve">(TJGO-2021)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85 – Art. 1.240: Para efeitos do art. 1.240, </w:t>
      </w:r>
      <w:r>
        <w:rPr>
          <w:rFonts w:ascii="Times" w:hAnsi="Times" w:cs="Times"/>
          <w:sz w:val="19"/>
          <w:sz-cs w:val="19"/>
          <w:i/>
        </w:rPr>
        <w:t xml:space="preserve">caput</w:t>
      </w:r>
      <w:r>
        <w:rPr>
          <w:rFonts w:ascii="Times" w:hAnsi="Times" w:cs="Times"/>
          <w:sz w:val="19"/>
          <w:sz-cs w:val="19"/>
        </w:rPr>
        <w:t xml:space="preserve">, do novo Código Civil, entende-se por "área urbana" o imóvel edificado ou não, inclusive unidades autônomas vinculadas a condomínios edilícios.</w:t>
      </w:r>
    </w:p>
    <w:p>
      <w:pPr>
        <w:jc w:val="both"/>
      </w:pPr>
      <w:r>
        <w:rPr>
          <w:rFonts w:ascii="Times" w:hAnsi="Times" w:cs="Times"/>
          <w:sz w:val="19"/>
          <w:sz-cs w:val="19"/>
        </w:rPr>
        <w:t xml:space="preserve"/>
      </w:r>
    </w:p>
    <w:p>
      <w:pPr>
        <w:jc w:val="both"/>
      </w:pPr>
      <w:r>
        <w:rPr>
          <w:rFonts w:ascii="Times" w:hAnsi="Times" w:cs="Times"/>
          <w:sz w:val="19"/>
          <w:sz-cs w:val="19"/>
          <w:b/>
        </w:rPr>
        <w:t xml:space="preserve">86</w:t>
      </w:r>
      <w:r>
        <w:rPr>
          <w:rFonts w:ascii="Times" w:hAnsi="Times" w:cs="Times"/>
          <w:sz w:val="19"/>
          <w:sz-cs w:val="19"/>
        </w:rPr>
        <w:t xml:space="preserve"> – Art. 1.242: A expressão “justo título” contida nos arts. 1.242 e 1.260 do CC abrange todo e qualquer ato jurídico hábil, em tese, a transferir a propriedade, independentemente de registro</w:t>
      </w:r>
      <w:r>
        <w:rPr>
          <w:rFonts w:ascii="Times" w:hAnsi="Times" w:cs="Times"/>
          <w:sz w:val="18"/>
          <w:sz-cs w:val="18"/>
        </w:rPr>
        <w:t xml:space="preserve">. </w:t>
      </w:r>
      <w:r>
        <w:rPr>
          <w:rFonts w:ascii="Times" w:hAnsi="Times" w:cs="Times"/>
          <w:sz w:val="18"/>
          <w:sz-cs w:val="18"/>
          <w:b/>
          <w:u w:val="single"/>
          <w:color w:val="FF0000"/>
        </w:rPr>
        <w:t xml:space="preserve">(TJMT-2014)</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87 – Art. 1.245: Considera-se também título translativo, para fins do art. 1.245 do novo Código Civil, a promessa de compra e venda devidamente quitada (arts. 1.417 e 1.418 do CC e § 6º do art. 26 da Lei n. 6.766/79).</w:t>
      </w:r>
    </w:p>
    <w:p>
      <w:pPr>
        <w:jc w:val="both"/>
      </w:pPr>
      <w:r>
        <w:rPr>
          <w:rFonts w:ascii="Times" w:hAnsi="Times" w:cs="Times"/>
          <w:sz w:val="19"/>
          <w:sz-cs w:val="19"/>
        </w:rPr>
        <w:t xml:space="preserve"/>
      </w:r>
    </w:p>
    <w:p>
      <w:pPr>
        <w:jc w:val="both"/>
      </w:pPr>
      <w:r>
        <w:rPr>
          <w:rFonts w:ascii="Times" w:hAnsi="Times" w:cs="Times"/>
          <w:sz w:val="19"/>
          <w:sz-cs w:val="19"/>
          <w:b/>
        </w:rPr>
        <w:t xml:space="preserve">88</w:t>
      </w:r>
      <w:r>
        <w:rPr>
          <w:rFonts w:ascii="Times" w:hAnsi="Times" w:cs="Times"/>
          <w:sz w:val="19"/>
          <w:sz-cs w:val="19"/>
        </w:rPr>
        <w:t xml:space="preserve"> – Art. 1.285: O direito de passagem forçada, previsto no art. 1.285 do CC, também é garantido nos casos em que o acesso à via pública for insuficiente ou inadequado, consideradas, inclusive, as necessidades de exploração econômica. </w:t>
      </w:r>
      <w:r>
        <w:rPr>
          <w:rFonts w:ascii="Times" w:hAnsi="Times" w:cs="Times"/>
          <w:sz w:val="18"/>
          <w:sz-cs w:val="18"/>
          <w:b/>
          <w:u w:val="single"/>
          <w:color w:val="FF0000"/>
        </w:rPr>
        <w:t xml:space="preserve">(TJSP-2009)</w:t>
      </w:r>
      <w:r>
        <w:rPr>
          <w:rFonts w:ascii="Times" w:hAnsi="Times" w:cs="Times"/>
          <w:sz w:val="18"/>
          <w:sz-cs w:val="18"/>
          <w:b/>
          <w:color w:val="FF0000"/>
        </w:rPr>
        <w:t xml:space="preserve"> </w:t>
      </w:r>
      <w:r>
        <w:rPr>
          <w:rFonts w:ascii="Times" w:hAnsi="Times" w:cs="Times"/>
          <w:sz w:val="18"/>
          <w:sz-cs w:val="18"/>
          <w:b/>
          <w:u w:val="single"/>
          <w:color w:val="FF0000"/>
        </w:rPr>
        <w:t xml:space="preserve">(MPPI-2012)</w:t>
      </w:r>
      <w:r>
        <w:rPr>
          <w:rFonts w:ascii="Times" w:hAnsi="Times" w:cs="Times"/>
          <w:sz w:val="18"/>
          <w:sz-cs w:val="18"/>
          <w:b/>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89 – Art. 1.331: O disposto nos arts. 1.331 a 1.358 do novo Código Civil aplica-se, no que couber, aos condomínios assemelhados, tais como loteamentos fechados, multipropriedade imobiliária e clubes de campo.</w:t>
      </w:r>
    </w:p>
    <w:p>
      <w:pPr>
        <w:jc w:val="both"/>
      </w:pPr>
      <w:r>
        <w:rPr>
          <w:rFonts w:ascii="Times" w:hAnsi="Times" w:cs="Times"/>
          <w:sz w:val="19"/>
          <w:sz-cs w:val="19"/>
        </w:rPr>
        <w:t xml:space="preserve"/>
      </w:r>
    </w:p>
    <w:p>
      <w:pPr>
        <w:jc w:val="both"/>
      </w:pPr>
      <w:r>
        <w:rPr>
          <w:rFonts w:ascii="Times" w:hAnsi="Times" w:cs="Times"/>
          <w:sz w:val="19"/>
          <w:sz-cs w:val="19"/>
          <w:b/>
        </w:rPr>
        <w:t xml:space="preserve">90</w:t>
      </w:r>
      <w:r>
        <w:rPr>
          <w:rFonts w:ascii="Times" w:hAnsi="Times" w:cs="Times"/>
          <w:sz w:val="19"/>
          <w:sz-cs w:val="19"/>
        </w:rPr>
        <w:t xml:space="preserve"> – Art. 1.331: Deve ser reconhecida personalidade jurídica ao condomínio edilício nas relações jurídicas inerentes às atividades de seu peculiar interesse. (Alterado pelo En. 246 da III Jornada). </w:t>
      </w:r>
      <w:r>
        <w:rPr>
          <w:rFonts w:ascii="Times" w:hAnsi="Times" w:cs="Times"/>
          <w:sz w:val="18"/>
          <w:sz-cs w:val="18"/>
          <w:b/>
          <w:u w:val="single"/>
          <w:color w:val="FF0000"/>
        </w:rPr>
        <w:t xml:space="preserve">(Cartórios/TJES-2013)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91 – Art. 1.331 - A convenção de condomínio ou a assembléia geral podem vedar a locação de área de garagem ou abrigo para veículos a estranhos ao condomínio.</w:t>
      </w:r>
    </w:p>
    <w:p>
      <w:pPr>
        <w:jc w:val="both"/>
      </w:pPr>
      <w:r>
        <w:rPr>
          <w:rFonts w:ascii="Times" w:hAnsi="Times" w:cs="Times"/>
          <w:sz w:val="19"/>
          <w:sz-cs w:val="19"/>
        </w:rPr>
        <w:t xml:space="preserve"/>
      </w:r>
    </w:p>
    <w:p>
      <w:pPr>
        <w:jc w:val="both"/>
      </w:pPr>
      <w:r>
        <w:rPr>
          <w:rFonts w:ascii="Times" w:hAnsi="Times" w:cs="Times"/>
          <w:sz w:val="19"/>
          <w:sz-cs w:val="19"/>
        </w:rPr>
        <w:t xml:space="preserve">92 – Art. 1.337: As sanções do art. 1.337 do novo Código Civil não podem ser aplicadas sem que se garanta direito de defesa ao condômino nocivo.</w:t>
      </w:r>
    </w:p>
    <w:p>
      <w:pPr>
        <w:jc w:val="both"/>
      </w:pPr>
      <w:r>
        <w:rPr>
          <w:rFonts w:ascii="Times" w:hAnsi="Times" w:cs="Times"/>
          <w:sz w:val="19"/>
          <w:sz-cs w:val="19"/>
        </w:rPr>
        <w:t xml:space="preserve"/>
      </w:r>
    </w:p>
    <w:p>
      <w:pPr>
        <w:jc w:val="both"/>
      </w:pPr>
      <w:r>
        <w:rPr>
          <w:rFonts w:ascii="Times" w:hAnsi="Times" w:cs="Times"/>
          <w:sz w:val="19"/>
          <w:sz-cs w:val="19"/>
          <w:b/>
        </w:rPr>
        <w:t xml:space="preserve">93</w:t>
      </w:r>
      <w:r>
        <w:rPr>
          <w:rFonts w:ascii="Times" w:hAnsi="Times" w:cs="Times"/>
          <w:sz w:val="19"/>
          <w:sz-cs w:val="19"/>
        </w:rPr>
        <w:t xml:space="preserve"> – Art. 1.369: As normas previstas no Código Civil sobre direito de superfície não revogam as relativas a direito de superfície constantes do Estatuto da Cidade (Lei n. 10.257/2001) por ser instrumento de política de desenvolvimento urbano. </w:t>
      </w:r>
      <w:r>
        <w:rPr>
          <w:rFonts w:ascii="Times" w:hAnsi="Times" w:cs="Times"/>
          <w:sz w:val="18"/>
          <w:sz-cs w:val="18"/>
          <w:b/>
          <w:u w:val="single"/>
          <w:color w:val="FF0000"/>
        </w:rPr>
        <w:t xml:space="preserve">(DPRJ-2009)</w:t>
      </w:r>
      <w:r>
        <w:rPr>
          <w:rFonts w:ascii="Times" w:hAnsi="Times" w:cs="Times"/>
          <w:sz w:val="18"/>
          <w:sz-cs w:val="18"/>
          <w:b/>
          <w:color w:val="FF0000"/>
        </w:rPr>
        <w:t xml:space="preserve"> </w:t>
      </w:r>
      <w:r>
        <w:rPr>
          <w:rFonts w:ascii="Times" w:hAnsi="Times" w:cs="Times"/>
          <w:sz w:val="18"/>
          <w:sz-cs w:val="18"/>
          <w:b/>
          <w:u w:val="single"/>
          <w:color w:val="FF0000"/>
        </w:rPr>
        <w:t xml:space="preserve">(MPPI-2012)</w:t>
      </w:r>
      <w:r>
        <w:rPr>
          <w:rFonts w:ascii="Times" w:hAnsi="Times" w:cs="Times"/>
          <w:sz w:val="18"/>
          <w:sz-cs w:val="18"/>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94</w:t>
      </w:r>
      <w:r>
        <w:rPr>
          <w:rFonts w:ascii="Times" w:hAnsi="Times" w:cs="Times"/>
          <w:sz w:val="19"/>
          <w:sz-cs w:val="19"/>
        </w:rPr>
        <w:t xml:space="preserve"> – Art. 1.371: As partes têm plena liberdade para deliberar, no contrato respectivo, sobre o rateio dos encargos e tributos que incidirão sobre a área objeto da concessão do direito de superfície. </w:t>
      </w:r>
      <w:r>
        <w:rPr>
          <w:rFonts w:ascii="Times" w:hAnsi="Times" w:cs="Times"/>
          <w:sz w:val="18"/>
          <w:sz-cs w:val="18"/>
          <w:b/>
          <w:u w:val="single"/>
          <w:color w:val="FF0000"/>
        </w:rPr>
        <w:t xml:space="preserve">(DPEMS-2014)</w:t>
      </w:r>
      <w:r>
        <w:rPr>
          <w:rFonts w:ascii="Times" w:hAnsi="Times" w:cs="Times"/>
          <w:sz w:val="18"/>
          <w:sz-cs w:val="18"/>
          <w:b/>
          <w:color w:val="FF0000"/>
        </w:rPr>
        <w:t xml:space="preserve"> </w:t>
      </w:r>
      <w:r>
        <w:rPr>
          <w:rFonts w:ascii="Times" w:hAnsi="Times" w:cs="Times"/>
          <w:sz w:val="18"/>
          <w:sz-cs w:val="18"/>
          <w:b/>
          <w:u w:val="single"/>
          <w:color w:val="FF0000"/>
        </w:rPr>
        <w:t xml:space="preserve">(Anal. Legisl.-Câm. Deput.-2014)</w:t>
      </w:r>
      <w:r>
        <w:rPr>
          <w:rFonts w:ascii="Times" w:hAnsi="Times" w:cs="Times"/>
          <w:sz w:val="18"/>
          <w:sz-cs w:val="18"/>
          <w:b/>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95</w:t>
      </w:r>
      <w:r>
        <w:rPr>
          <w:rFonts w:ascii="Times" w:hAnsi="Times" w:cs="Times"/>
          <w:sz w:val="19"/>
          <w:sz-cs w:val="19"/>
        </w:rPr>
        <w:t xml:space="preserve"> – Art. 1.418: O direito à adjudicação compulsória (art. 1.418 do novo Código Civil), quando exercido em face do promitente vendedor, não se condiciona ao registro da promessa de compra e venda no cartório de registro imobiliário (Súmula n. 239 do STJ).</w:t>
      </w:r>
      <w:r>
        <w:rPr>
          <w:rFonts w:ascii="Times" w:hAnsi="Times" w:cs="Times"/>
          <w:sz w:val="18"/>
          <w:sz-cs w:val="18"/>
        </w:rPr>
        <w:t xml:space="preserve"> </w:t>
      </w:r>
      <w:r>
        <w:rPr>
          <w:rFonts w:ascii="Times" w:hAnsi="Times" w:cs="Times"/>
          <w:sz w:val="18"/>
          <w:sz-cs w:val="18"/>
          <w:b/>
          <w:u w:val="single"/>
          <w:color w:val="FF0000"/>
        </w:rPr>
        <w:t xml:space="preserve">(TJDFT-2011)</w:t>
      </w:r>
      <w:r>
        <w:rPr>
          <w:rFonts w:ascii="Times" w:hAnsi="Times" w:cs="Times"/>
          <w:sz w:val="18"/>
          <w:sz-cs w:val="18"/>
          <w:b/>
          <w:color w:val="FF0000"/>
        </w:rPr>
        <w:t xml:space="preserve"> </w:t>
      </w:r>
      <w:r>
        <w:rPr>
          <w:rFonts w:ascii="Times" w:hAnsi="Times" w:cs="Times"/>
          <w:sz w:val="18"/>
          <w:sz-cs w:val="18"/>
          <w:b/>
          <w:u w:val="single"/>
          <w:color w:val="FF0000"/>
        </w:rPr>
        <w:t xml:space="preserve">(DPEPR-2012)</w:t>
      </w:r>
      <w:r>
        <w:rPr>
          <w:rFonts w:ascii="Times" w:hAnsi="Times" w:cs="Times"/>
          <w:sz w:val="18"/>
          <w:sz-cs w:val="18"/>
          <w:b/>
          <w:color w:val="FF0000"/>
        </w:rPr>
        <w:t xml:space="preserve"> </w:t>
      </w:r>
      <w:r>
        <w:rPr>
          <w:rFonts w:ascii="Times" w:hAnsi="Times" w:cs="Times"/>
          <w:sz w:val="18"/>
          <w:sz-cs w:val="18"/>
          <w:b/>
          <w:u w:val="single"/>
          <w:color w:val="FF0000"/>
        </w:rPr>
        <w:t xml:space="preserve">(TJMA-2013)</w:t>
      </w:r>
      <w:r>
        <w:rPr>
          <w:rFonts w:ascii="Times" w:hAnsi="Times" w:cs="Times"/>
          <w:sz w:val="18"/>
          <w:sz-cs w:val="18"/>
          <w:b/>
          <w:color w:val="FF0000"/>
        </w:rPr>
        <w:t xml:space="preserve"> </w:t>
      </w:r>
      <w:r>
        <w:rPr>
          <w:rFonts w:ascii="Times" w:hAnsi="Times" w:cs="Times"/>
          <w:sz w:val="18"/>
          <w:sz-cs w:val="18"/>
          <w:b/>
          <w:u w:val="single"/>
          <w:color w:val="FF0000"/>
        </w:rPr>
        <w:t xml:space="preserve">(TRF3-2013)</w:t>
      </w:r>
      <w:r>
        <w:rPr>
          <w:rFonts w:ascii="Times" w:hAnsi="Times" w:cs="Times"/>
          <w:sz w:val="18"/>
          <w:sz-cs w:val="18"/>
          <w:b/>
          <w:color w:val="FF0000"/>
        </w:rPr>
        <w:t xml:space="preserve"> </w:t>
      </w:r>
      <w:r>
        <w:rPr>
          <w:rFonts w:ascii="Times" w:hAnsi="Times" w:cs="Times"/>
          <w:sz w:val="18"/>
          <w:sz-cs w:val="18"/>
          <w:b/>
          <w:u w:val="single"/>
          <w:color w:val="FF0000"/>
        </w:rPr>
        <w:t xml:space="preserve">(DPERO-2017)</w:t>
      </w:r>
      <w:r>
        <w:rPr>
          <w:rFonts w:ascii="Times" w:hAnsi="Times" w:cs="Times"/>
          <w:sz w:val="18"/>
          <w:sz-cs w:val="18"/>
          <w:b/>
          <w:color w:val="FF0000"/>
        </w:rPr>
        <w:t xml:space="preserve"> </w:t>
      </w:r>
      <w:r>
        <w:rPr>
          <w:rFonts w:ascii="Times" w:hAnsi="Times" w:cs="Times"/>
          <w:sz w:val="18"/>
          <w:sz-cs w:val="18"/>
          <w:b/>
          <w:u w:val="single"/>
          <w:color w:val="FF0000"/>
        </w:rPr>
        <w:t xml:space="preserve">(DPESC-2017)</w:t>
      </w:r>
      <w:r>
        <w:rPr>
          <w:rFonts w:ascii="Times" w:hAnsi="Times" w:cs="Times"/>
          <w:sz w:val="18"/>
          <w:sz-cs w:val="18"/>
          <w:b/>
          <w:color w:val="FF0000"/>
        </w:rPr>
        <w:t xml:space="preserve"> </w:t>
      </w:r>
      <w:r>
        <w:rPr>
          <w:rFonts w:ascii="Times" w:hAnsi="Times" w:cs="Times"/>
          <w:sz w:val="18"/>
          <w:sz-cs w:val="18"/>
          <w:b/>
          <w:u w:val="single"/>
          <w:color w:val="FF0000"/>
        </w:rPr>
        <w:t xml:space="preserve">(MPPB-2018)</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MPSC-2014</w:t>
      </w:r>
      <w:r>
        <w:rPr>
          <w:rFonts w:ascii="Times" w:hAnsi="Times" w:cs="Times"/>
          <w:sz w:val="19"/>
          <w:sz-cs w:val="19"/>
          <w:b/>
        </w:rPr>
        <w:t xml:space="preserve">): </w:t>
      </w:r>
      <w:r>
        <w:rPr>
          <w:rFonts w:ascii="Times" w:hAnsi="Times" w:cs="Times"/>
          <w:sz w:val="19"/>
          <w:sz-cs w:val="19"/>
        </w:rPr>
        <w:t xml:space="preserve">O direito à adjudicação compulsória quando exercido em face do promitente vendedor, não se condiciona ao registro da promessa de compra e venda no cartório de registro imobiliário. </w:t>
      </w:r>
      <w:r>
        <w:rPr>
          <w:rFonts w:ascii="Times" w:hAnsi="Times" w:cs="Times"/>
          <w:sz w:val="19"/>
          <w:sz-cs w:val="19"/>
          <w:b/>
        </w:rPr>
        <w:t xml:space="preserve">BL: art. 1418 do CC e Enunciado 95, JDC.</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FAMÍLIA E SUCESSÕES</w:t>
      </w:r>
    </w:p>
    <w:p>
      <w:pPr>
        <w:jc w:val="both"/>
      </w:pPr>
      <w:r>
        <w:rPr>
          <w:rFonts w:ascii="Times" w:hAnsi="Times" w:cs="Times"/>
          <w:sz w:val="19"/>
          <w:sz-cs w:val="19"/>
        </w:rPr>
        <w:t xml:space="preserve"/>
      </w:r>
    </w:p>
    <w:p>
      <w:pPr>
        <w:jc w:val="both"/>
      </w:pPr>
      <w:r>
        <w:rPr>
          <w:rFonts w:ascii="Times" w:hAnsi="Times" w:cs="Times"/>
          <w:sz w:val="19"/>
          <w:sz-cs w:val="19"/>
          <w:b/>
        </w:rPr>
        <w:t xml:space="preserve">97</w:t>
      </w:r>
      <w:r>
        <w:rPr>
          <w:rFonts w:ascii="Times" w:hAnsi="Times" w:cs="Times"/>
          <w:sz w:val="19"/>
          <w:sz-cs w:val="19"/>
        </w:rPr>
        <w:t xml:space="preserve"> – Art. 25: no que tange à tutela especial da família, as regras do Código Civil que se referem apenas ao cônjuge devem ser estendidas à situação jurídica que envolve o companheiro, como, por exemplo, na hipótese de nomeação de curador dos bens do ausente (art. 25 do Código Civil).</w:t>
      </w:r>
    </w:p>
    <w:p>
      <w:pPr>
        <w:jc w:val="both"/>
      </w:pPr>
      <w:r>
        <w:rPr>
          <w:rFonts w:ascii="Times" w:hAnsi="Times" w:cs="Times"/>
          <w:sz w:val="19"/>
          <w:sz-cs w:val="19"/>
          <w:b/>
        </w:rPr>
        <w:t xml:space="preserve">(</w:t>
      </w:r>
      <w:r>
        <w:rPr>
          <w:rFonts w:ascii="Times" w:hAnsi="Times" w:cs="Times"/>
          <w:sz w:val="19"/>
          <w:sz-cs w:val="19"/>
          <w:b/>
        </w:rPr>
        <w:t xml:space="preserve">Anal. Judic./STM-2018-CESPE</w:t>
      </w:r>
      <w:r>
        <w:rPr>
          <w:rFonts w:ascii="Times" w:hAnsi="Times" w:cs="Times"/>
          <w:sz w:val="19"/>
          <w:sz-cs w:val="19"/>
          <w:b/>
        </w:rPr>
        <w:t xml:space="preserve">)</w:t>
      </w:r>
      <w:r>
        <w:rPr>
          <w:rFonts w:ascii="Times" w:hAnsi="Times" w:cs="Times"/>
          <w:sz w:val="19"/>
          <w:sz-cs w:val="19"/>
        </w:rPr>
        <w:t xml:space="preserve">: O companheiro do ausente na ocasião do desaparecimento deste deve ser considerado como seu curador legítimo e possui preferência, em relação aos pais ou descendentes da pessoa desaparecida, para exercer essa função. </w:t>
      </w:r>
      <w:r>
        <w:rPr>
          <w:rFonts w:ascii="Times" w:hAnsi="Times" w:cs="Times"/>
          <w:sz w:val="19"/>
          <w:sz-cs w:val="19"/>
          <w:b/>
        </w:rPr>
        <w:t xml:space="preserve">BL: art. 25, CC e Enunc. 97 da I JDC.</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98</w:t>
      </w:r>
      <w:r>
        <w:rPr>
          <w:rFonts w:ascii="Times" w:hAnsi="Times" w:cs="Times"/>
          <w:sz w:val="19"/>
          <w:sz-cs w:val="19"/>
        </w:rPr>
        <w:t xml:space="preserve"> – Art. 1.521, IV, do novo Código Civil: o inc. IV do art. 1.521 do novo Código Civil deve ser interpretado à luz do Decreto-Lei n. 3.200/41 no que se refere à possibilidade de casamento entre colaterais de 3º grau. </w:t>
      </w:r>
      <w:r>
        <w:rPr>
          <w:rFonts w:ascii="Times" w:hAnsi="Times" w:cs="Times"/>
          <w:sz w:val="16"/>
          <w:sz-cs w:val="16"/>
          <w:b/>
          <w:u w:val="single"/>
          <w:color w:val="FF0000"/>
        </w:rPr>
        <w:t xml:space="preserve">(Cartórios/TJSP-2024)</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99 – Art. 1.565, § 2º: o art. 1.565, § 2º, do Código Civil não é norma destinada apenas às pessoas casadas, mas também aos casais que vivem em companheirismo, nos termos do art. 226, </w:t>
      </w:r>
      <w:r>
        <w:rPr>
          <w:rFonts w:ascii="Times" w:hAnsi="Times" w:cs="Times"/>
          <w:sz w:val="19"/>
          <w:sz-cs w:val="19"/>
          <w:i/>
        </w:rPr>
        <w:t xml:space="preserve">caput</w:t>
      </w:r>
      <w:r>
        <w:rPr>
          <w:rFonts w:ascii="Times" w:hAnsi="Times" w:cs="Times"/>
          <w:sz w:val="19"/>
          <w:sz-cs w:val="19"/>
        </w:rPr>
        <w:t xml:space="preserve">, §§ 3º e 7º, da Constituição Federal de 1988, e não revogou o disposto na Lei n. 9.263/96.</w:t>
      </w:r>
    </w:p>
    <w:p>
      <w:pPr>
        <w:jc w:val="both"/>
      </w:pPr>
      <w:r>
        <w:rPr>
          <w:rFonts w:ascii="Times" w:hAnsi="Times" w:cs="Times"/>
          <w:sz w:val="19"/>
          <w:sz-cs w:val="19"/>
        </w:rPr>
        <w:t xml:space="preserve"/>
      </w:r>
    </w:p>
    <w:p>
      <w:pPr>
        <w:jc w:val="both"/>
      </w:pPr>
      <w:r>
        <w:rPr>
          <w:rFonts w:ascii="Times" w:hAnsi="Times" w:cs="Times"/>
          <w:sz w:val="19"/>
          <w:sz-cs w:val="19"/>
        </w:rPr>
        <w:t xml:space="preserve">100 – Art. 1.572: na separação, recomenda-se apreciação objetiva de fatos que tornem evidente a impossibilidade da vida em comum.</w:t>
      </w:r>
    </w:p>
    <w:p>
      <w:pPr>
        <w:jc w:val="both"/>
      </w:pPr>
      <w:r>
        <w:rPr>
          <w:rFonts w:ascii="Times" w:hAnsi="Times" w:cs="Times"/>
          <w:sz w:val="19"/>
          <w:sz-cs w:val="19"/>
        </w:rPr>
        <w:t xml:space="preserve"/>
      </w:r>
    </w:p>
    <w:p>
      <w:pPr>
        <w:jc w:val="both"/>
      </w:pPr>
      <w:r>
        <w:rPr>
          <w:rFonts w:ascii="Times" w:hAnsi="Times" w:cs="Times"/>
          <w:sz w:val="19"/>
          <w:sz-cs w:val="19"/>
        </w:rPr>
        <w:t xml:space="preserve">101 – Art. 1.583: sem prejuízo dos deveres que compõem a esfera do poder familiar, a expressão “guarda de filhos”, à luz do art. 1.583, pode compreender tanto a guarda unilateral quanto a compartilhada, em atendimento ao princípio do melhor interesse da criança.</w:t>
      </w:r>
    </w:p>
    <w:p>
      <w:pPr>
        <w:jc w:val="both"/>
      </w:pPr>
      <w:r>
        <w:rPr>
          <w:rFonts w:ascii="Times" w:hAnsi="Times" w:cs="Times"/>
          <w:sz w:val="19"/>
          <w:sz-cs w:val="19"/>
        </w:rPr>
        <w:t xml:space="preserve"/>
      </w:r>
    </w:p>
    <w:p>
      <w:pPr>
        <w:jc w:val="both"/>
      </w:pPr>
      <w:r>
        <w:rPr>
          <w:rFonts w:ascii="Times" w:hAnsi="Times" w:cs="Times"/>
          <w:sz w:val="19"/>
          <w:sz-cs w:val="19"/>
        </w:rPr>
        <w:t xml:space="preserve">102 – Art. 1.584: a expressão “melhores condições” no exercício da guarda, na hipótese do art. 1.584, significa atender ao melhor interesse da criança.</w:t>
      </w:r>
    </w:p>
    <w:p>
      <w:pPr>
        <w:jc w:val="both"/>
      </w:pPr>
      <w:r>
        <w:rPr>
          <w:rFonts w:ascii="Times" w:hAnsi="Times" w:cs="Times"/>
          <w:sz w:val="19"/>
          <w:sz-cs w:val="19"/>
        </w:rPr>
        <w:t xml:space="preserve"/>
      </w:r>
    </w:p>
    <w:p>
      <w:pPr>
        <w:jc w:val="both"/>
      </w:pPr>
      <w:r>
        <w:rPr>
          <w:rFonts w:ascii="Times" w:hAnsi="Times" w:cs="Times"/>
          <w:sz w:val="19"/>
          <w:sz-cs w:val="19"/>
          <w:b/>
        </w:rPr>
        <w:t xml:space="preserve">103</w:t>
      </w:r>
      <w:r>
        <w:rPr>
          <w:rFonts w:ascii="Times" w:hAnsi="Times" w:cs="Times"/>
          <w:sz w:val="19"/>
          <w:sz-cs w:val="19"/>
        </w:rPr>
        <w:t xml:space="preserve"> – Art. 1.593: o Código Civil reconhece, no art. 1.593, outras espécies de parentesco civil além daquele decorrente da adoção, acolhendo, assim, a noção de que há também parentesco civil no vínculo parental proveniente quer das técnicas de reprodução assistida heteróloga relativamente ao pai (ou mãe) que não contribuiu com seu material fecundante, quer da paternidade sócio-afetiva, fundada na posse do estado de filho. </w:t>
      </w:r>
      <w:r>
        <w:rPr>
          <w:rFonts w:ascii="Times" w:hAnsi="Times" w:cs="Times"/>
          <w:sz w:val="19"/>
          <w:sz-cs w:val="19"/>
          <w:b/>
          <w:u w:val="single"/>
          <w:color w:val="FF0000"/>
        </w:rPr>
        <w:t xml:space="preserve">(DPECE-2008)</w:t>
      </w:r>
      <w:r>
        <w:rPr>
          <w:rFonts w:ascii="Times" w:hAnsi="Times" w:cs="Times"/>
          <w:sz w:val="19"/>
          <w:sz-cs w:val="19"/>
          <w:b/>
          <w:color w:val="FF0000"/>
        </w:rPr>
        <w:t xml:space="preserve"> </w:t>
      </w:r>
      <w:r>
        <w:rPr>
          <w:rFonts w:ascii="Times" w:hAnsi="Times" w:cs="Times"/>
          <w:sz w:val="19"/>
          <w:sz-cs w:val="19"/>
          <w:b/>
          <w:u w:val="single"/>
          <w:color w:val="FF0000"/>
        </w:rPr>
        <w:t xml:space="preserve">(MPSE-2010)</w:t>
      </w:r>
      <w:r>
        <w:rPr>
          <w:rFonts w:ascii="Times" w:hAnsi="Times" w:cs="Times"/>
          <w:sz w:val="19"/>
          <w:sz-cs w:val="19"/>
          <w:b/>
          <w:color w:val="FF0000"/>
        </w:rPr>
        <w:t xml:space="preserve"> </w:t>
      </w:r>
      <w:r>
        <w:rPr>
          <w:rFonts w:ascii="Times" w:hAnsi="Times" w:cs="Times"/>
          <w:sz w:val="19"/>
          <w:sz-cs w:val="19"/>
          <w:b/>
          <w:u w:val="single"/>
          <w:color w:val="FF0000"/>
        </w:rPr>
        <w:t xml:space="preserve">(MPSP-2010)</w:t>
      </w:r>
      <w:r>
        <w:rPr>
          <w:rFonts w:ascii="Times" w:hAnsi="Times" w:cs="Times"/>
          <w:sz w:val="19"/>
          <w:sz-cs w:val="19"/>
          <w:b/>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104 – Art. 1.597: no âmbito das técnicas de reprodução assistida envolvendo o emprego de material fecundante de terceiros, o pressuposto fático da relação sexual é substituído pela vontade (ou eventualmente pelo risco da situação jurídica matrimonial) juridicamente qualificada, gerando presunção absoluta ou relativa de paternidade no que tange ao marido da mãe da criança concebida, dependendo da manifestação expressa (ou implícita) da vontade no curso do casamento.</w:t>
      </w:r>
    </w:p>
    <w:p>
      <w:pPr>
        <w:jc w:val="both"/>
      </w:pPr>
      <w:r>
        <w:rPr>
          <w:rFonts w:ascii="Times" w:hAnsi="Times" w:cs="Times"/>
          <w:sz w:val="19"/>
          <w:sz-cs w:val="19"/>
        </w:rPr>
        <w:t xml:space="preserve"/>
      </w:r>
    </w:p>
    <w:p>
      <w:pPr>
        <w:jc w:val="both"/>
      </w:pPr>
      <w:r>
        <w:rPr>
          <w:rFonts w:ascii="Times" w:hAnsi="Times" w:cs="Times"/>
          <w:sz w:val="19"/>
          <w:sz-cs w:val="19"/>
        </w:rPr>
        <w:t xml:space="preserve">105 – Art. 1.597: as expressões “fecundação artificial”, “concepção artificial” e “inseminação artificial” constantes, respectivamente, dos incs. III IV e V do art. 1.597 deverão ser interpretadas como “técnica de reprodução assistida”.</w:t>
      </w:r>
    </w:p>
    <w:p>
      <w:pPr>
        <w:jc w:val="both"/>
      </w:pPr>
      <w:r>
        <w:rPr>
          <w:rFonts w:ascii="Times" w:hAnsi="Times" w:cs="Times"/>
          <w:sz w:val="19"/>
          <w:sz-cs w:val="19"/>
        </w:rPr>
        <w:t xml:space="preserve"/>
      </w:r>
    </w:p>
    <w:p>
      <w:pPr>
        <w:jc w:val="both"/>
      </w:pPr>
      <w:r>
        <w:rPr>
          <w:rFonts w:ascii="Times" w:hAnsi="Times" w:cs="Times"/>
          <w:sz w:val="19"/>
          <w:sz-cs w:val="19"/>
          <w:b/>
        </w:rPr>
        <w:t xml:space="preserve">106</w:t>
      </w:r>
      <w:r>
        <w:rPr>
          <w:rFonts w:ascii="Times" w:hAnsi="Times" w:cs="Times"/>
          <w:sz w:val="19"/>
          <w:sz-cs w:val="19"/>
        </w:rPr>
        <w:t xml:space="preserve"> – Art. 1.597, inc. III: para que seja presumida a paternidade do marido falecido, será obrigatório que a mulher, ao se submeter a uma das técnicas de reprodução assistida com o material genético do falecido, esteja na condição de viúva, sendo obrigatório, ainda, que haja autorização escrita do marido para que se utilize seu material genético após sua morte. </w:t>
      </w:r>
      <w:r>
        <w:rPr>
          <w:rFonts w:ascii="Times" w:hAnsi="Times" w:cs="Times"/>
          <w:sz w:val="19"/>
          <w:sz-cs w:val="19"/>
          <w:b/>
          <w:u w:val="single"/>
          <w:color w:val="FF0000"/>
        </w:rPr>
        <w:t xml:space="preserve">(DPEMS-2008)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107 – Art. 1.597, IV: finda a sociedade conjugal, na forma do art. 1.571, a regra do inc. IV somente poderá ser aplicada se houver autorização prévia, por escrito, dos ex-cônjuges para a utilização dos embriões excedentários, só podendo ser revogada até o início do procedimento de implantação desses embriões.</w:t>
      </w:r>
    </w:p>
    <w:p>
      <w:pPr>
        <w:jc w:val="both"/>
      </w:pPr>
      <w:r>
        <w:rPr>
          <w:rFonts w:ascii="Times" w:hAnsi="Times" w:cs="Times"/>
          <w:sz w:val="19"/>
          <w:sz-cs w:val="19"/>
        </w:rPr>
        <w:t xml:space="preserve"/>
      </w:r>
    </w:p>
    <w:p>
      <w:pPr>
        <w:jc w:val="both"/>
      </w:pPr>
      <w:r>
        <w:rPr>
          <w:rFonts w:ascii="Times" w:hAnsi="Times" w:cs="Times"/>
          <w:sz w:val="19"/>
          <w:sz-cs w:val="19"/>
        </w:rPr>
        <w:t xml:space="preserve">108 – Art. 1.603: no fato jurídico do nascimento, mencionado no art. 1.603, compreende-se, à luz do disposto no art. 1.593, a filiação consangüínea e também a sócio-afetiva.</w:t>
      </w:r>
    </w:p>
    <w:p>
      <w:pPr>
        <w:jc w:val="both"/>
      </w:pPr>
      <w:r>
        <w:rPr>
          <w:rFonts w:ascii="Times" w:hAnsi="Times" w:cs="Times"/>
          <w:sz w:val="19"/>
          <w:sz-cs w:val="19"/>
        </w:rPr>
        <w:t xml:space="preserve"/>
      </w:r>
    </w:p>
    <w:p>
      <w:pPr>
        <w:jc w:val="both"/>
      </w:pPr>
      <w:r>
        <w:rPr>
          <w:rFonts w:ascii="Times" w:hAnsi="Times" w:cs="Times"/>
          <w:sz w:val="19"/>
          <w:sz-cs w:val="19"/>
        </w:rPr>
        <w:t xml:space="preserve">109 – Art. 1.605: a restrição da coisa julgada oriunda de demandas reputadas improcedentes por insuficiência de prova não deve prevalecer para inibir a busca da identidade genética pelo investigando.</w:t>
      </w:r>
    </w:p>
    <w:p>
      <w:pPr>
        <w:jc w:val="both"/>
      </w:pPr>
      <w:r>
        <w:rPr>
          <w:rFonts w:ascii="Times" w:hAnsi="Times" w:cs="Times"/>
          <w:sz w:val="19"/>
          <w:sz-cs w:val="19"/>
        </w:rPr>
        <w:t xml:space="preserve"/>
      </w:r>
    </w:p>
    <w:p>
      <w:pPr>
        <w:jc w:val="both"/>
      </w:pPr>
      <w:r>
        <w:rPr>
          <w:rFonts w:ascii="Times" w:hAnsi="Times" w:cs="Times"/>
          <w:sz w:val="19"/>
          <w:sz-cs w:val="19"/>
        </w:rPr>
        <w:t xml:space="preserve">110 – Art. 1.621, § 2º: é inaplicável o § 2º do art. 1.621 do novo Código Civil às adoções realizadas com base no Estatuto da Criança e do Adolescente.</w:t>
      </w:r>
    </w:p>
    <w:p>
      <w:pPr>
        <w:jc w:val="both"/>
      </w:pPr>
      <w:r>
        <w:rPr>
          <w:rFonts w:ascii="Times" w:hAnsi="Times" w:cs="Times"/>
          <w:sz w:val="19"/>
          <w:sz-cs w:val="19"/>
        </w:rPr>
        <w:t xml:space="preserve"/>
      </w:r>
    </w:p>
    <w:p>
      <w:pPr>
        <w:jc w:val="both"/>
      </w:pPr>
      <w:r>
        <w:rPr>
          <w:rFonts w:ascii="Times" w:hAnsi="Times" w:cs="Times"/>
          <w:sz w:val="19"/>
          <w:sz-cs w:val="19"/>
          <w:b/>
        </w:rPr>
        <w:t xml:space="preserve">111</w:t>
      </w:r>
      <w:r>
        <w:rPr>
          <w:rFonts w:ascii="Times" w:hAnsi="Times" w:cs="Times"/>
          <w:sz w:val="19"/>
          <w:sz-cs w:val="19"/>
        </w:rPr>
        <w:t xml:space="preserve"> – Art. 1.626: a adoção e a reprodução assistida heteróloga atribuem a condição de filho ao adotado e à criança resultante de técnica conceptiva heteróloga; porém, enquanto na adoção haverá o desligamento dos vínculos entre o adotado e seus parentes consangüíneos, na reprodução assistida heteróloga sequer será estabelecido o vínculo de parentesco entre a criança e o doador do material fecundante. </w:t>
      </w:r>
      <w:r>
        <w:rPr>
          <w:rFonts w:ascii="Times" w:hAnsi="Times" w:cs="Times"/>
          <w:sz w:val="18"/>
          <w:sz-cs w:val="18"/>
          <w:b/>
          <w:u w:val="single"/>
          <w:color w:val="FF0000"/>
        </w:rPr>
        <w:t xml:space="preserve">(DPEGO-2021)</w:t>
      </w:r>
      <w:r>
        <w:rPr>
          <w:rFonts w:ascii="Times" w:hAnsi="Times" w:cs="Times"/>
          <w:sz w:val="19"/>
          <w:sz-cs w:val="19"/>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STJ</w:t>
      </w:r>
      <w:r>
        <w:rPr>
          <w:rFonts w:ascii="Times" w:hAnsi="Times" w:cs="Times"/>
          <w:sz w:val="19"/>
          <w:sz-cs w:val="19"/>
          <w:b/>
          <w:i/>
          <w:color w:val="FF0000"/>
        </w:rPr>
        <w:t xml:space="preserve"> ##</w:t>
      </w:r>
      <w:r>
        <w:rPr>
          <w:rFonts w:ascii="Times" w:hAnsi="Times" w:cs="Times"/>
          <w:sz w:val="19"/>
          <w:sz-cs w:val="19"/>
          <w:b/>
          <w:i/>
          <w:color w:val="FF0000"/>
        </w:rPr>
        <w:t xml:space="preserve">DOD</w:t>
      </w:r>
      <w:r>
        <w:rPr>
          <w:rFonts w:ascii="Times" w:hAnsi="Times" w:cs="Times"/>
          <w:sz w:val="19"/>
          <w:sz-cs w:val="19"/>
          <w:b/>
          <w:i/>
          <w:color w:val="FF0000"/>
        </w:rPr>
        <w:t xml:space="preserve">: ##</w:t>
      </w:r>
      <w:r>
        <w:rPr>
          <w:rFonts w:ascii="Times" w:hAnsi="Times" w:cs="Times"/>
          <w:sz w:val="19"/>
          <w:sz-cs w:val="19"/>
          <w:b/>
          <w:i/>
          <w:color w:val="FF0000"/>
        </w:rPr>
        <w:t xml:space="preserve">DPEGO-2021</w:t>
      </w:r>
      <w:r>
        <w:rPr>
          <w:rFonts w:ascii="Times" w:hAnsi="Times" w:cs="Times"/>
          <w:sz w:val="19"/>
          <w:sz-cs w:val="19"/>
          <w:b/>
          <w:i/>
          <w:color w:val="FF0000"/>
        </w:rPr>
        <w:t xml:space="preserve">: ##</w:t>
      </w:r>
      <w:r>
        <w:rPr>
          <w:rFonts w:ascii="Times" w:hAnsi="Times" w:cs="Times"/>
          <w:sz w:val="19"/>
          <w:sz-cs w:val="19"/>
          <w:b/>
          <w:i/>
          <w:color w:val="FF0000"/>
        </w:rPr>
        <w:t xml:space="preserve">FCC</w:t>
      </w:r>
      <w:r>
        <w:rPr>
          <w:rFonts w:ascii="Times" w:hAnsi="Times" w:cs="Times"/>
          <w:sz w:val="19"/>
          <w:sz-cs w:val="19"/>
          <w:color w:val="000000"/>
        </w:rPr>
        <w:t xml:space="preserve">: </w:t>
      </w:r>
      <w:r>
        <w:rPr>
          <w:rFonts w:ascii="Times" w:hAnsi="Times" w:cs="Times"/>
          <w:sz w:val="19"/>
          <w:sz-cs w:val="19"/>
          <w:b/>
          <w:color w:val="000000"/>
        </w:rPr>
        <w:t xml:space="preserve">Situação hipotética</w:t>
      </w:r>
      <w:r>
        <w:rPr>
          <w:rFonts w:ascii="Times" w:hAnsi="Times" w:cs="Times"/>
          <w:sz w:val="19"/>
          <w:sz-cs w:val="19"/>
          <w:b/>
          <w:color w:val="000000"/>
        </w:rPr>
        <w:t xml:space="preserve">: Daniel e João, que convivem em união estável homoafetiva, almejaram ter um filho. Procuraram uma clínica de fertilização na companhia de Martha, irmã de João, para um programa de inseminação artificial. Daniel e Martha se submeteram ao ciclo de reprodução assistida, culminando na concepção de um embrião. Martha foi a “barriga de aluguel”. Este embrião deu origem, então, à Letícia. Martha, mãe de substituição, por meio de escritura pública, renunciou ao seu poder familiar em relação ao nascituro. Daí, Daniel e João ajuizaram a ação pedindo que ambos fossem declarados pais da criança recém-nascida. </w:t>
      </w:r>
      <w:r>
        <w:rPr>
          <w:rFonts w:ascii="Times" w:hAnsi="Times" w:cs="Times"/>
          <w:sz w:val="19"/>
          <w:sz-cs w:val="19"/>
          <w:b/>
          <w:color w:val="000000"/>
        </w:rPr>
        <w:t xml:space="preserve">Postulam o reconhecimento do pai biológico e do pai socioafetivo, mantendo em branco os campos relativos aos dados da genitora</w:t>
      </w:r>
      <w:r>
        <w:rPr>
          <w:rFonts w:ascii="Times" w:hAnsi="Times" w:cs="Times"/>
          <w:sz w:val="19"/>
          <w:sz-cs w:val="19"/>
          <w:b/>
          <w:color w:val="000000"/>
        </w:rPr>
        <w:t xml:space="preserve">, pois </w:t>
      </w:r>
      <w:r>
        <w:rPr>
          <w:rFonts w:ascii="Times" w:hAnsi="Times" w:cs="Times"/>
          <w:sz w:val="19"/>
          <w:sz-cs w:val="19"/>
          <w:b/>
          <w:color w:val="000000"/>
        </w:rPr>
        <w:t xml:space="preserve">a concepção ocorreu mediante inseminação artificial heteróloga e a gestação por substituição</w:t>
      </w:r>
      <w:r>
        <w:rPr>
          <w:rFonts w:ascii="Times" w:hAnsi="Times" w:cs="Times"/>
          <w:sz w:val="19"/>
          <w:sz-cs w:val="19"/>
          <w:b/>
          <w:color w:val="000000"/>
        </w:rPr>
        <w:t xml:space="preserve">. </w:t>
      </w:r>
      <w:r>
        <w:rPr>
          <w:rFonts w:ascii="Times" w:hAnsi="Times" w:cs="Times"/>
          <w:sz w:val="19"/>
          <w:sz-cs w:val="19"/>
          <w:b/>
          <w:color w:val="000000"/>
        </w:rPr>
        <w:t xml:space="preserve">O pedido foi acolhido pelo STJ</w:t>
      </w:r>
      <w:r>
        <w:rPr>
          <w:rFonts w:ascii="Times" w:hAnsi="Times" w:cs="Times"/>
          <w:sz w:val="19"/>
          <w:sz-cs w:val="19"/>
          <w:b/>
          <w:color w:val="000000"/>
        </w:rPr>
        <w:t xml:space="preserve">. É possível a inclusão de dupla paternidade </w:t>
      </w:r>
      <w:r>
        <w:rPr>
          <w:rFonts w:ascii="Times" w:hAnsi="Times" w:cs="Times"/>
          <w:sz w:val="19"/>
          <w:sz-cs w:val="19"/>
          <w:b/>
          <w:color w:val="000000"/>
        </w:rPr>
        <w:t xml:space="preserve">em assento de nascimento de criança concebida mediante as técnicas de reprodução assistida heteróloga e com gestação por substituição</w:t>
      </w:r>
      <w:r>
        <w:rPr>
          <w:rFonts w:ascii="Times" w:hAnsi="Times" w:cs="Times"/>
          <w:sz w:val="19"/>
          <w:sz-cs w:val="19"/>
          <w:b/>
          <w:color w:val="000000"/>
        </w:rPr>
        <w:t xml:space="preserve">. A reprodução assistida e a paternidade socioafetiva </w:t>
      </w:r>
      <w:r>
        <w:rPr>
          <w:rFonts w:ascii="Times" w:hAnsi="Times" w:cs="Times"/>
          <w:sz w:val="19"/>
          <w:sz-cs w:val="19"/>
          <w:b/>
          <w:color w:val="000000"/>
        </w:rPr>
        <w:t xml:space="preserve">constituem nova base fática para incidência do preceito “ou outra origem”</w:t>
      </w:r>
      <w:r>
        <w:rPr>
          <w:rFonts w:ascii="Times" w:hAnsi="Times" w:cs="Times"/>
          <w:sz w:val="19"/>
          <w:sz-cs w:val="19"/>
          <w:b/>
          <w:color w:val="000000"/>
        </w:rPr>
        <w:t xml:space="preserve"> do art. 1.593 do Código Civil. </w:t>
      </w:r>
      <w:r>
        <w:rPr>
          <w:rFonts w:ascii="Times" w:hAnsi="Times" w:cs="Times"/>
          <w:sz w:val="19"/>
          <w:sz-cs w:val="19"/>
          <w:b/>
          <w:color w:val="000000"/>
        </w:rPr>
        <w:t xml:space="preserve">Os conceitos legais</w:t>
      </w:r>
      <w:r>
        <w:rPr>
          <w:rFonts w:ascii="Times" w:hAnsi="Times" w:cs="Times"/>
          <w:sz w:val="19"/>
          <w:sz-cs w:val="19"/>
          <w:b/>
          <w:color w:val="000000"/>
        </w:rPr>
        <w:t xml:space="preserve"> de parentesco e filiação </w:t>
      </w:r>
      <w:r>
        <w:rPr>
          <w:rFonts w:ascii="Times" w:hAnsi="Times" w:cs="Times"/>
          <w:sz w:val="19"/>
          <w:sz-cs w:val="19"/>
          <w:b/>
          <w:color w:val="000000"/>
        </w:rPr>
        <w:t xml:space="preserve">exigem uma nova interpretação</w:t>
      </w:r>
      <w:r>
        <w:rPr>
          <w:rFonts w:ascii="Times" w:hAnsi="Times" w:cs="Times"/>
          <w:sz w:val="19"/>
          <w:sz-cs w:val="19"/>
          <w:b/>
          <w:color w:val="000000"/>
        </w:rPr>
        <w:t xml:space="preserve">, atualizada à nova dinâmica social, </w:t>
      </w:r>
      <w:r>
        <w:rPr>
          <w:rFonts w:ascii="Times" w:hAnsi="Times" w:cs="Times"/>
          <w:sz w:val="19"/>
          <w:sz-cs w:val="19"/>
          <w:b/>
          <w:color w:val="000000"/>
        </w:rPr>
        <w:t xml:space="preserve">para atendimento do princípio fundamental de preservação do melhor interesse da criança</w:t>
      </w:r>
      <w:r>
        <w:rPr>
          <w:rFonts w:ascii="Times" w:hAnsi="Times" w:cs="Times"/>
          <w:sz w:val="19"/>
          <w:sz-cs w:val="19"/>
          <w:b/>
          <w:color w:val="000000"/>
        </w:rPr>
        <w:t xml:space="preserve">. Vale ressaltar que não se trata de adoção, </w:t>
      </w:r>
      <w:r>
        <w:rPr>
          <w:rFonts w:ascii="Times" w:hAnsi="Times" w:cs="Times"/>
          <w:sz w:val="19"/>
          <w:sz-cs w:val="19"/>
          <w:b/>
          <w:color w:val="000000"/>
        </w:rPr>
        <w:t xml:space="preserve">pois não se pretende o desligamento do vínculo com o pai biológico</w:t>
      </w:r>
      <w:r>
        <w:rPr>
          <w:rFonts w:ascii="Times" w:hAnsi="Times" w:cs="Times"/>
          <w:sz w:val="19"/>
          <w:sz-cs w:val="19"/>
          <w:b/>
          <w:color w:val="000000"/>
        </w:rPr>
        <w:t xml:space="preserve">, que reconheceu a paternidade no registro civil de nascimento da criança</w:t>
      </w:r>
      <w:r>
        <w:rPr>
          <w:rFonts w:ascii="Times" w:hAnsi="Times" w:cs="Times"/>
          <w:sz w:val="19"/>
          <w:sz-cs w:val="19"/>
          <w:b/>
          <w:color w:val="000000"/>
        </w:rPr>
        <w:t xml:space="preserve">. </w:t>
      </w:r>
      <w:r>
        <w:rPr>
          <w:rFonts w:ascii="Times" w:hAnsi="Times" w:cs="Times"/>
          <w:sz w:val="19"/>
          <w:sz-cs w:val="19"/>
          <w:color w:val="000000"/>
        </w:rPr>
        <w:t xml:space="preserve">STJ. 3ª T. REsp 1.608.005-SC, Rel. Min. Paulo de Tarso Sanseverino, j. 14/5/19</w:t>
      </w:r>
      <w:r>
        <w:rPr>
          <w:rFonts w:ascii="Times" w:hAnsi="Times" w:cs="Times"/>
          <w:sz w:val="19"/>
          <w:sz-cs w:val="19"/>
          <w:b/>
          <w:color w:val="000000"/>
        </w:rPr>
        <w:t xml:space="preserve"> (Info 649).</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112 – Art. 1.630: em acordos celebrados antes do advento do novo Código, ainda que expressamente convencionado que os alimentos cessarão com a maioridade, o juiz deve ouvir os interessados, apreciar as circunstâncias do caso concreto e obedecer ao princípio </w:t>
      </w:r>
      <w:r>
        <w:rPr>
          <w:rFonts w:ascii="Times" w:hAnsi="Times" w:cs="Times"/>
          <w:sz w:val="19"/>
          <w:sz-cs w:val="19"/>
          <w:i/>
        </w:rPr>
        <w:t xml:space="preserve">rebus sic stantibus.</w:t>
      </w:r>
    </w:p>
    <w:p>
      <w:pPr>
        <w:jc w:val="both"/>
      </w:pPr>
      <w:r>
        <w:rPr>
          <w:rFonts w:ascii="Times" w:hAnsi="Times" w:cs="Times"/>
          <w:sz w:val="19"/>
          <w:sz-cs w:val="19"/>
          <w:i/>
        </w:rPr>
        <w:t xml:space="preserve"/>
      </w:r>
    </w:p>
    <w:p>
      <w:pPr>
        <w:jc w:val="both"/>
      </w:pPr>
      <w:r>
        <w:rPr>
          <w:rFonts w:ascii="Times" w:hAnsi="Times" w:cs="Times"/>
          <w:sz w:val="19"/>
          <w:sz-cs w:val="19"/>
          <w:b/>
        </w:rPr>
        <w:t xml:space="preserve">113</w:t>
      </w:r>
      <w:r>
        <w:rPr>
          <w:rFonts w:ascii="Times" w:hAnsi="Times" w:cs="Times"/>
          <w:sz w:val="19"/>
          <w:sz-cs w:val="19"/>
          <w:b/>
        </w:rPr>
        <w:t xml:space="preserve"> </w:t>
      </w:r>
      <w:r>
        <w:rPr>
          <w:rFonts w:ascii="Times" w:hAnsi="Times" w:cs="Times"/>
          <w:sz w:val="19"/>
          <w:sz-cs w:val="19"/>
        </w:rPr>
        <w:t xml:space="preserve">– Art. 1.639: é admissível a alteração do regime de bens entre os cônjuges, quando então o pedido, devidamente motivado e assinado por ambos os cônjuges, será objeto de autorização judicial, com ressalva dos direitos de terceiros, inclusive dos entes públicos, após perquirição de inexistência de dívida de qualquer natureza, exigida ampla publicidade. </w:t>
      </w:r>
      <w:r>
        <w:rPr>
          <w:rFonts w:ascii="Times" w:hAnsi="Times" w:cs="Times"/>
          <w:sz w:val="18"/>
          <w:sz-cs w:val="18"/>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114</w:t>
      </w:r>
      <w:r>
        <w:rPr>
          <w:rFonts w:ascii="Times" w:hAnsi="Times" w:cs="Times"/>
          <w:sz w:val="19"/>
          <w:sz-cs w:val="19"/>
        </w:rPr>
        <w:t xml:space="preserve"> – Art.1.647: o aval não pode ser anulado por falta de vênia conjugal, de modo que o inc. III do art. 1.647 apenas caracteriza a inoponibilidade do título ao cônjuge que não assentiu</w:t>
      </w:r>
      <w:r>
        <w:rPr>
          <w:rFonts w:ascii="Times" w:hAnsi="Times" w:cs="Times"/>
          <w:sz w:val="18"/>
          <w:sz-cs w:val="18"/>
        </w:rPr>
        <w:t xml:space="preserve">. </w:t>
      </w:r>
      <w:r>
        <w:rPr>
          <w:rFonts w:ascii="Times" w:hAnsi="Times" w:cs="Times"/>
          <w:sz w:val="18"/>
          <w:sz-cs w:val="18"/>
          <w:b/>
          <w:u w:val="single"/>
          <w:color w:val="FF0000"/>
        </w:rPr>
        <w:t xml:space="preserve">(TJMS-2008)</w:t>
      </w:r>
      <w:r>
        <w:rPr>
          <w:rFonts w:ascii="Times" w:hAnsi="Times" w:cs="Times"/>
          <w:sz w:val="18"/>
          <w:sz-cs w:val="18"/>
          <w:b/>
          <w:color w:val="FF0000"/>
        </w:rPr>
        <w:t xml:space="preserve"> </w:t>
      </w:r>
      <w:r>
        <w:rPr>
          <w:rFonts w:ascii="Times" w:hAnsi="Times" w:cs="Times"/>
          <w:sz w:val="18"/>
          <w:sz-cs w:val="18"/>
          <w:b/>
          <w:u w:val="single"/>
          <w:color w:val="FF0000"/>
        </w:rPr>
        <w:t xml:space="preserve">(Cartórios/TJRS-2013)</w:t>
      </w:r>
      <w:r>
        <w:rPr>
          <w:rFonts w:ascii="Times" w:hAnsi="Times" w:cs="Times"/>
          <w:sz w:val="18"/>
          <w:sz-cs w:val="18"/>
          <w:b/>
          <w:color w:val="FF0000"/>
        </w:rPr>
        <w:t xml:space="preserve"> </w:t>
      </w:r>
      <w:r>
        <w:rPr>
          <w:rFonts w:ascii="Times" w:hAnsi="Times" w:cs="Times"/>
          <w:sz w:val="18"/>
          <w:sz-cs w:val="18"/>
          <w:b/>
          <w:u w:val="single"/>
          <w:color w:val="FF0000"/>
        </w:rPr>
        <w:t xml:space="preserve">(TRF2-2017)</w:t>
      </w:r>
      <w:r>
        <w:rPr>
          <w:rFonts w:ascii="Times" w:hAnsi="Times" w:cs="Times"/>
          <w:sz w:val="18"/>
          <w:sz-cs w:val="18"/>
          <w:b/>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115</w:t>
      </w:r>
      <w:r>
        <w:rPr>
          <w:rFonts w:ascii="Times" w:hAnsi="Times" w:cs="Times"/>
          <w:sz w:val="19"/>
          <w:sz-cs w:val="19"/>
        </w:rPr>
        <w:t xml:space="preserve"> – Art. 1.725: há presunção de comunhão de aqüestos na constância da união extramatrimonial mantida entre os companheiros, sendo desnecessária a prova do esforço comum para se verificar a comunhão dos bens. </w:t>
      </w:r>
      <w:r>
        <w:rPr>
          <w:rFonts w:ascii="Times" w:hAnsi="Times" w:cs="Times"/>
          <w:sz w:val="19"/>
          <w:sz-cs w:val="19"/>
          <w:b/>
          <w:u w:val="single"/>
          <w:color w:val="FF0000"/>
        </w:rPr>
        <w:t xml:space="preserve">(DPESP-2013)</w:t>
      </w:r>
      <w:r>
        <w:rPr>
          <w:rFonts w:ascii="Times" w:hAnsi="Times" w:cs="Times"/>
          <w:sz w:val="19"/>
          <w:sz-cs w:val="19"/>
          <w:b/>
          <w:color w:val="FF0000"/>
        </w:rPr>
        <w:t xml:space="preserve"> </w:t>
      </w:r>
      <w:r>
        <w:rPr>
          <w:rFonts w:ascii="Times" w:hAnsi="Times" w:cs="Times"/>
          <w:sz w:val="19"/>
          <w:sz-cs w:val="19"/>
          <w:b/>
          <w:u w:val="single"/>
          <w:color w:val="FF0000"/>
        </w:rPr>
        <w:t xml:space="preserve">(DPEBA-2010/2016)</w:t>
      </w:r>
      <w:r>
        <w:rPr>
          <w:rFonts w:ascii="Times" w:hAnsi="Times" w:cs="Times"/>
          <w:sz w:val="19"/>
          <w:sz-cs w:val="19"/>
          <w:b/>
          <w:color w:val="FF0000"/>
        </w:rPr>
        <w:t xml:space="preserve"> </w:t>
      </w:r>
      <w:r>
        <w:rPr>
          <w:rFonts w:ascii="Times" w:hAnsi="Times" w:cs="Times"/>
          <w:sz w:val="19"/>
          <w:sz-cs w:val="19"/>
          <w:b/>
          <w:u w:val="single"/>
          <w:color w:val="FF0000"/>
        </w:rPr>
        <w:t xml:space="preserve">(DPU-2010/2017)</w:t>
      </w:r>
      <w:r>
        <w:rPr>
          <w:rFonts w:ascii="Times" w:hAnsi="Times" w:cs="Times"/>
          <w:sz w:val="19"/>
          <w:sz-cs w:val="19"/>
          <w:u w:val="single"/>
        </w:rPr>
        <w:t xml:space="preserve"/>
      </w:r>
    </w:p>
    <w:p>
      <w:pPr>
        <w:jc w:val="both"/>
      </w:pPr>
      <w:r>
        <w:rPr>
          <w:rFonts w:ascii="Times" w:hAnsi="Times" w:cs="Times"/>
          <w:sz w:val="19"/>
          <w:sz-cs w:val="19"/>
          <w:b/>
        </w:rPr>
        <w:t xml:space="preserve">(</w:t>
      </w:r>
      <w:r>
        <w:rPr>
          <w:rFonts w:ascii="Times" w:hAnsi="Times" w:cs="Times"/>
          <w:sz w:val="19"/>
          <w:sz-cs w:val="19"/>
          <w:b/>
        </w:rPr>
        <w:t xml:space="preserve">DPU-2017-CESPE</w:t>
      </w:r>
      <w:r>
        <w:rPr>
          <w:rFonts w:ascii="Times" w:hAnsi="Times" w:cs="Times"/>
          <w:sz w:val="19"/>
          <w:sz-cs w:val="19"/>
          <w:b/>
        </w:rPr>
        <w:t xml:space="preserve">)</w:t>
      </w:r>
      <w:r>
        <w:rPr>
          <w:rFonts w:ascii="Times" w:hAnsi="Times" w:cs="Times"/>
          <w:sz w:val="19"/>
          <w:sz-cs w:val="19"/>
        </w:rPr>
        <w:t xml:space="preserve">: No mundo contemporâneo (pós-moderno), a família perdeu o caráter natural, assumindo nova feição, forjada, agora, em fenômenos culturais. A família de hoje representa um </w:t>
      </w:r>
      <w:r>
        <w:rPr>
          <w:rFonts w:ascii="Times" w:hAnsi="Times" w:cs="Times"/>
          <w:sz w:val="19"/>
          <w:sz-cs w:val="19"/>
          <w:i/>
        </w:rPr>
        <w:t xml:space="preserve">“fenômeno humano em que se funda a sociedade, sendo impossível compreendê-la senão à luz da interdisciplinaridade, máxime na sociedade contemporânea, marcada por relações complexas, plurais, abertas, multifacetárias e (por que não?) globalizadas”</w:t>
      </w:r>
      <w:r>
        <w:rPr>
          <w:rFonts w:ascii="Times" w:hAnsi="Times" w:cs="Times"/>
          <w:sz w:val="19"/>
          <w:sz-cs w:val="19"/>
        </w:rPr>
        <w:t xml:space="preserve">. Cristiano Chaves de Farias e Nelson Rosenvald. Curso de direito civil: famílias. Vol. 6, 7.ª ed. São Paulo: Atlas, 2015, p. 3 (com adaptações). A respeito do assunto objeto do texto precedente, julgue o item que se segue, tendo como referência o entendimento dos tribunais superiores: Antes da regulamentação legal da união estável, era necessário, para futura partilha igualitária, comprovar o esforço comum dos companheiros na aquisição do patrimônio coletivo, o que não é mais necessário em razão da atual presunção de mútua assistência. </w:t>
      </w:r>
      <w:r>
        <w:rPr>
          <w:rFonts w:ascii="Times" w:hAnsi="Times" w:cs="Times"/>
          <w:sz w:val="19"/>
          <w:sz-cs w:val="19"/>
          <w:b/>
        </w:rPr>
        <w:t xml:space="preserve">BL: art. 1725, CC e Enunciado 115, JDC.</w:t>
      </w:r>
    </w:p>
    <w:p>
      <w:pPr>
        <w:jc w:val="both"/>
      </w:pPr>
      <w:r>
        <w:rPr>
          <w:rFonts w:ascii="Times" w:hAnsi="Times" w:cs="Times"/>
          <w:sz w:val="19"/>
          <w:sz-cs w:val="19"/>
          <w:b/>
        </w:rPr>
        <w:t xml:space="preserve"/>
      </w:r>
    </w:p>
    <w:p>
      <w:pPr>
        <w:jc w:val="both"/>
      </w:pPr>
      <w:r>
        <w:rPr>
          <w:rFonts w:ascii="Times" w:hAnsi="Times" w:cs="Times"/>
          <w:sz w:val="19"/>
          <w:sz-cs w:val="19"/>
          <w:b/>
        </w:rPr>
        <w:t xml:space="preserve">OBS</w:t>
      </w:r>
      <w:r>
        <w:rPr>
          <w:rFonts w:ascii="Times" w:hAnsi="Times" w:cs="Times"/>
          <w:sz w:val="19"/>
          <w:sz-cs w:val="19"/>
        </w:rPr>
        <w:t xml:space="preserve">: Direito à meação e aplicação das regras do regime de comunhão parcial de bens. Presunção absoluta de colaboração recíproca. O ordenamento jurídico estabelece, nas uniões estáveis, a incidência das regras da comunhão parcial, comunicando, assim, os bens adquiridos a título oneroso ou eventual na constância da relação. Há, portanto, direito à meação entre os companheiros. Em verdade, o sistema jurídico criou, assim, uma verdadeira presunção de colaboração na aquisição de patrimônio entre os companheiros, subentendendo o esforço recíproco entre eles. Desse modo, seguindo as mesmas regras do casamento, na união estável haverá direito à meação dos bens adquiridos por esforço comum (que é presumido), a título oneroso (compra e venda, por exemplo) ou eventual (loteria esportiva, por exemplo), durante a convivência, excetuados os bens provenientes de sucessão hereditária e doação, bem assim como os bens adquiridos antes da convivência. Não há necessidade de prova do esforço comum para a aquisição dos bens, estando presumida a colaboração. Forma-se, assim, um condomínio (copropriedade) e uma composse entre os companheiros de todos os bens adquiridos a título oneroso ou eventual na constância da união. Nesse diapasão, veja-se o </w:t>
      </w:r>
      <w:r>
        <w:rPr>
          <w:rFonts w:ascii="Times" w:hAnsi="Times" w:cs="Times"/>
          <w:sz w:val="19"/>
          <w:sz-cs w:val="19"/>
          <w:b/>
        </w:rPr>
        <w:t xml:space="preserve">Enunciado 115 da Jornada de Direito Civil</w:t>
      </w:r>
      <w:r>
        <w:rPr>
          <w:rFonts w:ascii="Times" w:hAnsi="Times" w:cs="Times"/>
          <w:sz w:val="19"/>
          <w:sz-cs w:val="19"/>
        </w:rPr>
        <w:t xml:space="preserve">: “</w:t>
      </w:r>
      <w:r>
        <w:rPr>
          <w:rFonts w:ascii="Times" w:hAnsi="Times" w:cs="Times"/>
          <w:sz w:val="19"/>
          <w:sz-cs w:val="19"/>
          <w:b/>
          <w:i/>
        </w:rPr>
        <w:t xml:space="preserve">há presunção de comunhão de aquestos na constância da união extramatrimonial mantida entre os companheiros, sendo desnecessária a prova do esforço comum para se verificar a comunhão dos bens</w:t>
      </w:r>
      <w:r>
        <w:rPr>
          <w:rFonts w:ascii="Times" w:hAnsi="Times" w:cs="Times"/>
          <w:sz w:val="19"/>
          <w:sz-cs w:val="19"/>
        </w:rPr>
        <w:t xml:space="preserve">”. </w:t>
      </w:r>
      <w:r>
        <w:rPr>
          <w:rFonts w:ascii="Times" w:hAnsi="Times" w:cs="Times"/>
          <w:sz w:val="19"/>
          <w:sz-cs w:val="19"/>
          <w:b/>
        </w:rPr>
        <w:t xml:space="preserve">Fonte</w:t>
      </w:r>
      <w:r>
        <w:rPr>
          <w:rFonts w:ascii="Times" w:hAnsi="Times" w:cs="Times"/>
          <w:sz w:val="19"/>
          <w:sz-cs w:val="19"/>
        </w:rPr>
        <w:t xml:space="preserve">: Código Civil para concursos - Cristiano chaves 2017, p. 1.725.</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116 – Art. 1.815: o Ministério Público, por força do art. 1.815 do novo Código Civil, desde que presente o interesse público, tem legitimidade para promover ação visando à declaração da indignidade de herdeiro ou legatário.</w:t>
      </w:r>
    </w:p>
    <w:p>
      <w:pPr>
        <w:jc w:val="both"/>
      </w:pPr>
      <w:r>
        <w:rPr>
          <w:rFonts w:ascii="Times" w:hAnsi="Times" w:cs="Times"/>
          <w:sz w:val="19"/>
          <w:sz-cs w:val="19"/>
        </w:rPr>
        <w:t xml:space="preserve"/>
      </w:r>
    </w:p>
    <w:p>
      <w:pPr>
        <w:jc w:val="both"/>
      </w:pPr>
      <w:r>
        <w:rPr>
          <w:rFonts w:ascii="Times" w:hAnsi="Times" w:cs="Times"/>
          <w:sz w:val="19"/>
          <w:sz-cs w:val="19"/>
          <w:b/>
        </w:rPr>
        <w:t xml:space="preserve">117</w:t>
      </w:r>
      <w:r>
        <w:rPr>
          <w:rFonts w:ascii="Times" w:hAnsi="Times" w:cs="Times"/>
          <w:sz w:val="19"/>
          <w:sz-cs w:val="19"/>
        </w:rPr>
        <w:t xml:space="preserve"> – Art. 1831: o direito real de habitação deve ser estendido ao companheiro, seja por não ter sido revogada a previsão da Lei n. 9.278/96, seja em razão da interpretação analógica do art. 1.831, informado pelo art. 6º, </w:t>
      </w:r>
      <w:r>
        <w:rPr>
          <w:rFonts w:ascii="Times" w:hAnsi="Times" w:cs="Times"/>
          <w:sz w:val="19"/>
          <w:sz-cs w:val="19"/>
          <w:i/>
        </w:rPr>
        <w:t xml:space="preserve">caput</w:t>
      </w:r>
      <w:r>
        <w:rPr>
          <w:rFonts w:ascii="Times" w:hAnsi="Times" w:cs="Times"/>
          <w:sz w:val="19"/>
          <w:sz-cs w:val="19"/>
        </w:rPr>
        <w:t xml:space="preserve">, da CF/88. </w:t>
      </w:r>
      <w:r>
        <w:rPr>
          <w:rFonts w:ascii="Times" w:hAnsi="Times" w:cs="Times"/>
          <w:sz w:val="19"/>
          <w:sz-cs w:val="19"/>
          <w:b/>
          <w:u w:val="single"/>
          <w:color w:val="FF0000"/>
        </w:rPr>
        <w:t xml:space="preserve">(MPMS-2013)</w:t>
      </w:r>
      <w:r>
        <w:rPr>
          <w:rFonts w:ascii="Times" w:hAnsi="Times" w:cs="Times"/>
          <w:sz w:val="19"/>
          <w:sz-cs w:val="19"/>
        </w:rPr>
        <w:t xml:space="preserve"> </w:t>
      </w:r>
      <w:r>
        <w:rPr>
          <w:rFonts w:ascii="Times" w:hAnsi="Times" w:cs="Times"/>
          <w:sz w:val="19"/>
          <w:sz-cs w:val="19"/>
          <w:b/>
          <w:u w:val="single"/>
          <w:color w:val="FF0000"/>
        </w:rPr>
        <w:t xml:space="preserve">(TJPA-2014)</w:t>
      </w:r>
      <w:r>
        <w:rPr>
          <w:rFonts w:ascii="Times" w:hAnsi="Times" w:cs="Times"/>
          <w:sz w:val="19"/>
          <w:sz-cs w:val="19"/>
          <w:b/>
          <w:color w:val="FF0000"/>
        </w:rPr>
        <w:t xml:space="preserve"> </w:t>
      </w:r>
      <w:r>
        <w:rPr>
          <w:rFonts w:ascii="Times" w:hAnsi="Times" w:cs="Times"/>
          <w:sz w:val="19"/>
          <w:sz-cs w:val="19"/>
          <w:b/>
          <w:u w:val="single"/>
          <w:color w:val="FF0000"/>
        </w:rPr>
        <w:t xml:space="preserve">(TJDFT-2014/2015)</w:t>
      </w:r>
      <w:r>
        <w:rPr>
          <w:rFonts w:ascii="Times" w:hAnsi="Times" w:cs="Times"/>
          <w:sz w:val="19"/>
          <w:sz-cs w:val="19"/>
          <w:b/>
          <w:color w:val="FF0000"/>
        </w:rPr>
        <w:t xml:space="preserve"> </w:t>
      </w:r>
      <w:r>
        <w:rPr>
          <w:rFonts w:ascii="Times" w:hAnsi="Times" w:cs="Times"/>
          <w:sz w:val="19"/>
          <w:sz-cs w:val="19"/>
          <w:b/>
          <w:u w:val="single"/>
          <w:color w:val="FF0000"/>
        </w:rPr>
        <w:t xml:space="preserve">(MPDFT-2015)</w:t>
      </w:r>
      <w:r>
        <w:rPr>
          <w:rFonts w:ascii="Times" w:hAnsi="Times" w:cs="Times"/>
          <w:sz w:val="19"/>
          <w:sz-cs w:val="19"/>
          <w:b/>
          <w:color w:val="FF0000"/>
        </w:rPr>
        <w:t xml:space="preserve"> </w:t>
      </w:r>
      <w:r>
        <w:rPr>
          <w:rFonts w:ascii="Times" w:hAnsi="Times" w:cs="Times"/>
          <w:sz w:val="19"/>
          <w:sz-cs w:val="19"/>
          <w:b/>
          <w:u w:val="single"/>
          <w:color w:val="FF0000"/>
        </w:rPr>
        <w:t xml:space="preserve">(DPEMT-2016)</w:t>
      </w:r>
      <w:r>
        <w:rPr>
          <w:rFonts w:ascii="Times" w:hAnsi="Times" w:cs="Times"/>
          <w:sz w:val="19"/>
          <w:sz-cs w:val="19"/>
          <w:b/>
          <w:color w:val="FF0000"/>
        </w:rPr>
        <w:t xml:space="preserve"> </w:t>
      </w:r>
      <w:r>
        <w:rPr>
          <w:rFonts w:ascii="Times" w:hAnsi="Times" w:cs="Times"/>
          <w:sz w:val="19"/>
          <w:sz-cs w:val="19"/>
          <w:b/>
          <w:u w:val="single"/>
          <w:color w:val="FF0000"/>
        </w:rPr>
        <w:t xml:space="preserve">(TJPR-2017)</w:t>
      </w:r>
      <w:r>
        <w:rPr>
          <w:rFonts w:ascii="Times" w:hAnsi="Times" w:cs="Times"/>
          <w:sz w:val="19"/>
          <w:sz-cs w:val="19"/>
          <w:b/>
          <w:color w:val="FF0000"/>
        </w:rPr>
        <w:t xml:space="preserve"> </w:t>
      </w:r>
      <w:r>
        <w:rPr>
          <w:rFonts w:ascii="Times" w:hAnsi="Times" w:cs="Times"/>
          <w:sz w:val="19"/>
          <w:sz-cs w:val="19"/>
          <w:b/>
          <w:u w:val="single"/>
          <w:color w:val="FF0000"/>
        </w:rPr>
        <w:t xml:space="preserve">(TJAC-2019)</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118 – Art. 1.967, </w:t>
      </w:r>
      <w:r>
        <w:rPr>
          <w:rFonts w:ascii="Times" w:hAnsi="Times" w:cs="Times"/>
          <w:sz w:val="19"/>
          <w:sz-cs w:val="19"/>
          <w:i/>
        </w:rPr>
        <w:t xml:space="preserve">caput </w:t>
      </w:r>
      <w:r>
        <w:rPr>
          <w:rFonts w:ascii="Times" w:hAnsi="Times" w:cs="Times"/>
          <w:sz w:val="19"/>
          <w:sz-cs w:val="19"/>
        </w:rPr>
        <w:t xml:space="preserve">e § 1º: o testamento anterior à vigência do novo Código Civil se submeterá à redução prevista no § 1º do art. 1.967 naquilo que atingir a porção reservada ao cônjuge sobrevivente, elevado que foi à condição de herdeiro necessário.</w:t>
      </w:r>
    </w:p>
    <w:p>
      <w:pPr>
        <w:jc w:val="both"/>
      </w:pPr>
      <w:r>
        <w:rPr>
          <w:rFonts w:ascii="Times" w:hAnsi="Times" w:cs="Times"/>
          <w:sz w:val="19"/>
          <w:sz-cs w:val="19"/>
        </w:rPr>
        <w:t xml:space="preserve"/>
      </w:r>
    </w:p>
    <w:p>
      <w:pPr>
        <w:jc w:val="both"/>
      </w:pPr>
      <w:r>
        <w:rPr>
          <w:rFonts w:ascii="Times" w:hAnsi="Times" w:cs="Times"/>
          <w:sz w:val="19"/>
          <w:sz-cs w:val="19"/>
          <w:strike/>
        </w:rPr>
        <w:t xml:space="preserve">119 – Art. 2.004: para evitar o enriquecimento sem causa, a colação será efetuada com base no valor da época da doação, nos termos do </w:t>
      </w:r>
      <w:r>
        <w:rPr>
          <w:rFonts w:ascii="Times" w:hAnsi="Times" w:cs="Times"/>
          <w:sz w:val="19"/>
          <w:sz-cs w:val="19"/>
          <w:i/>
          <w:strike/>
        </w:rPr>
        <w:t xml:space="preserve">caput </w:t>
      </w:r>
      <w:r>
        <w:rPr>
          <w:rFonts w:ascii="Times" w:hAnsi="Times" w:cs="Times"/>
          <w:sz w:val="19"/>
          <w:sz-cs w:val="19"/>
          <w:strike/>
        </w:rPr>
        <w:t xml:space="preserve">do art. 2.004, exclusivamente na hipótese em que o bem doado não mais pertença ao patrimônio do donatário. Se, ao contrário, o bem ainda integrar seu patrimônio, a colação se fará com base no valor do bem na época da abertura da sucessão, nos termos do art. 1.014 do CPC, de modo a preservar a quantia que efetivamente integrará a legítima quando esta se constituiu, ou seja, na data do óbito (resultado da interpretação sistemática do art. 2.004 e seus parágrafos, juntamente com os arts. 1.832 e 884 do Código Civil)</w:t>
      </w:r>
      <w:r>
        <w:rPr>
          <w:rFonts w:ascii="Times" w:hAnsi="Times" w:cs="Times"/>
          <w:sz w:val="19"/>
          <w:sz-cs w:val="19"/>
        </w:rPr>
        <w:t xml:space="preserve">. (</w:t>
      </w:r>
      <w:r>
        <w:rPr>
          <w:rFonts w:ascii="Times" w:hAnsi="Times" w:cs="Times"/>
          <w:sz w:val="19"/>
          <w:sz-cs w:val="19"/>
          <w:b/>
        </w:rPr>
        <w:t xml:space="preserve">SUPERADO</w:t>
      </w:r>
      <w:r>
        <w:rPr>
          <w:rFonts w:ascii="Times" w:hAnsi="Times" w:cs="Times"/>
          <w:sz w:val="19"/>
          <w:sz-cs w:val="19"/>
        </w:rPr>
        <w:t xml:space="preserve">)</w:t>
      </w:r>
    </w:p>
    <w:p>
      <w:pPr>
        <w:jc w:val="both"/>
      </w:pPr>
      <w:r>
        <w:rPr>
          <w:rFonts w:ascii="Times" w:hAnsi="Times" w:cs="Times"/>
          <w:sz w:val="19"/>
          <w:sz-cs w:val="19"/>
          <w:b/>
        </w:rPr>
        <w:t xml:space="preserve">OBS</w:t>
      </w:r>
      <w:r>
        <w:rPr>
          <w:rFonts w:ascii="Times" w:hAnsi="Times" w:cs="Times"/>
          <w:sz w:val="19"/>
          <w:sz-cs w:val="19"/>
        </w:rPr>
        <w:t xml:space="preserve">: Em um caso envolvendo situação antes do CPC/2015, o STJ decidiu que </w:t>
      </w:r>
      <w:r>
        <w:rPr>
          <w:rFonts w:ascii="Times" w:hAnsi="Times" w:cs="Times"/>
          <w:sz w:val="19"/>
          <w:sz-cs w:val="19"/>
          <w:b/>
        </w:rPr>
        <w:t xml:space="preserve">o valor de colação dos bens doados deverá ser aquele atribuído ao tempo da liberalidade, corrigido monetariamente até a data da abertura da sucessão</w:t>
      </w:r>
      <w:r>
        <w:rPr>
          <w:rFonts w:ascii="Times" w:hAnsi="Times" w:cs="Times"/>
          <w:sz w:val="19"/>
          <w:sz-cs w:val="19"/>
        </w:rPr>
        <w:t xml:space="preserve">. Aplicou-se aqui a regra do art. 2.004 do Código Civil de 2002. STJ. 4ª Turma.REsp 1166568-SP, Rel. Min. Lázaro Guimarães (Desembargador convocado do TRF da 5ª Região), julgado em 12/12/2017 </w:t>
      </w:r>
      <w:r>
        <w:rPr>
          <w:rFonts w:ascii="Times" w:hAnsi="Times" w:cs="Times"/>
          <w:sz w:val="19"/>
          <w:sz-cs w:val="19"/>
          <w:b/>
        </w:rPr>
        <w:t xml:space="preserve">(Info 617).</w:t>
      </w:r>
    </w:p>
    <w:p>
      <w:pPr>
        <w:jc w:val="both"/>
      </w:pPr>
      <w:r>
        <w:rPr>
          <w:rFonts w:ascii="Times" w:hAnsi="Times" w:cs="Times"/>
          <w:sz w:val="19"/>
          <w:sz-cs w:val="19"/>
        </w:rPr>
        <w:t xml:space="preserve"/>
      </w:r>
    </w:p>
    <w:p>
      <w:pPr>
        <w:jc w:val="both"/>
      </w:pPr>
      <w:r>
        <w:rPr>
          <w:rFonts w:ascii="Times" w:hAnsi="Times" w:cs="Times"/>
          <w:sz w:val="19"/>
          <w:sz-cs w:val="19"/>
          <w:b/>
        </w:rPr>
        <w:t xml:space="preserve">OBS</w:t>
      </w:r>
      <w:r>
        <w:rPr>
          <w:rFonts w:ascii="Times" w:hAnsi="Times" w:cs="Times"/>
          <w:sz w:val="19"/>
          <w:sz-cs w:val="19"/>
        </w:rPr>
        <w:t xml:space="preserve">: O CPC/2015, em seu art. 639, parágrafo único, traz regra diferente do art. 2.004 do CC/2002 e diz que o valor de colação dos bens deverá ser calculado ao tempo da morte do autor da herança. Confira:</w:t>
      </w:r>
    </w:p>
    <w:p>
      <w:pPr>
        <w:jc w:val="both"/>
        <w:ind w:left="2218"/>
      </w:pPr>
      <w:r>
        <w:rPr>
          <w:rFonts w:ascii="Times" w:hAnsi="Times" w:cs="Times"/>
          <w:sz w:val="19"/>
          <w:sz-cs w:val="19"/>
          <w:b/>
        </w:rPr>
        <w:t xml:space="preserve">Art. 639. No prazo estabelecido no art. 627, o herdeiro obrigado à colação conferirá por termo nos autos ou por petição à qual o termo se reportará os bens que recebeu ou, se já não os possuir, trar-lhes-á o valor.</w:t>
      </w:r>
    </w:p>
    <w:p>
      <w:pPr>
        <w:jc w:val="both"/>
        <w:ind w:left="2218"/>
      </w:pPr>
      <w:r>
        <w:rPr>
          <w:rFonts w:ascii="Times" w:hAnsi="Times" w:cs="Times"/>
          <w:sz w:val="19"/>
          <w:sz-cs w:val="19"/>
          <w:b/>
        </w:rPr>
        <w:t xml:space="preserve">Parágrafo único. Os bens a serem conferidos na partilha, assim como as acessões e as benfeitorias que o donatário fez, calcular-se-ão pelo valor que tiverem ao tempo da abertura da sucessão.</w:t>
      </w:r>
    </w:p>
    <w:p>
      <w:pPr>
        <w:jc w:val="both"/>
      </w:pPr>
      <w:r>
        <w:rPr>
          <w:rFonts w:ascii="Times" w:hAnsi="Times" w:cs="Times"/>
          <w:sz w:val="19"/>
          <w:sz-cs w:val="19"/>
          <w:b/>
        </w:rPr>
        <w:t xml:space="preserve"/>
      </w:r>
    </w:p>
    <w:p>
      <w:pPr>
        <w:jc w:val="both"/>
      </w:pPr>
      <w:r>
        <w:rPr>
          <w:rFonts w:ascii="Times" w:hAnsi="Times" w:cs="Times"/>
          <w:sz w:val="19"/>
          <w:sz-cs w:val="19"/>
        </w:rPr>
        <w:t xml:space="preserve">Diante disso, </w:t>
      </w:r>
      <w:r>
        <w:rPr>
          <w:rFonts w:ascii="Times" w:hAnsi="Times" w:cs="Times"/>
          <w:sz w:val="19"/>
          <w:sz-cs w:val="19"/>
          <w:b/>
        </w:rPr>
        <w:t xml:space="preserve">não se pode afirmar que a conclusão do STJ no REsp 1.166.568-SP seria a mesma caso a morte tivesse ocorrido agora</w:t>
      </w:r>
      <w:r>
        <w:rPr>
          <w:rFonts w:ascii="Times" w:hAnsi="Times" w:cs="Times"/>
          <w:sz w:val="19"/>
          <w:sz-cs w:val="19"/>
        </w:rPr>
        <w:t xml:space="preserve">, ou seja, </w:t>
      </w:r>
      <w:r>
        <w:rPr>
          <w:rFonts w:ascii="Times" w:hAnsi="Times" w:cs="Times"/>
          <w:sz w:val="19"/>
          <w:sz-cs w:val="19"/>
          <w:b/>
        </w:rPr>
        <w:t xml:space="preserve">sob a vigência do CPC/2015</w:t>
      </w:r>
      <w:r>
        <w:rPr>
          <w:rFonts w:ascii="Times" w:hAnsi="Times" w:cs="Times"/>
          <w:sz w:val="19"/>
          <w:sz-cs w:val="19"/>
        </w:rPr>
        <w:t xml:space="preserve">. Isso porque </w:t>
      </w:r>
      <w:r>
        <w:rPr>
          <w:rFonts w:ascii="Times" w:hAnsi="Times" w:cs="Times"/>
          <w:sz w:val="19"/>
          <w:sz-cs w:val="19"/>
          <w:b/>
        </w:rPr>
        <w:t xml:space="preserve">este diploma é posterior ao CC/2002</w:t>
      </w:r>
      <w:r>
        <w:rPr>
          <w:rFonts w:ascii="Times" w:hAnsi="Times" w:cs="Times"/>
          <w:sz w:val="19"/>
          <w:sz-cs w:val="19"/>
        </w:rPr>
        <w:t xml:space="preserve"> e, </w:t>
      </w:r>
      <w:r>
        <w:rPr>
          <w:rFonts w:ascii="Times" w:hAnsi="Times" w:cs="Times"/>
          <w:sz w:val="19"/>
          <w:sz-cs w:val="19"/>
          <w:b/>
        </w:rPr>
        <w:t xml:space="preserve">pelo menos sob o critério cronológico</w:t>
      </w:r>
      <w:r>
        <w:rPr>
          <w:rFonts w:ascii="Times" w:hAnsi="Times" w:cs="Times"/>
          <w:sz w:val="19"/>
          <w:sz-cs w:val="19"/>
        </w:rPr>
        <w:t xml:space="preserve">, </w:t>
      </w:r>
      <w:r>
        <w:rPr>
          <w:rFonts w:ascii="Times" w:hAnsi="Times" w:cs="Times"/>
          <w:sz w:val="19"/>
          <w:sz-cs w:val="19"/>
          <w:b/>
        </w:rPr>
        <w:t xml:space="preserve">teria prevalência em relação ao Código Civil</w:t>
      </w:r>
      <w:r>
        <w:rPr>
          <w:rFonts w:ascii="Times" w:hAnsi="Times" w:cs="Times"/>
          <w:sz w:val="19"/>
          <w:sz-cs w:val="19"/>
        </w:rPr>
        <w:t xml:space="preserve">.</w:t>
      </w:r>
    </w:p>
    <w:p>
      <w:pPr>
        <w:jc w:val="both"/>
      </w:pPr>
      <w:r>
        <w:rPr>
          <w:rFonts w:ascii="Times" w:hAnsi="Times" w:cs="Times"/>
          <w:sz w:val="19"/>
          <w:sz-cs w:val="19"/>
        </w:rPr>
        <w:t xml:space="preserve"/>
      </w:r>
    </w:p>
    <w:p>
      <w:pPr>
        <w:jc w:val="both"/>
      </w:pPr>
      <w:r>
        <w:rPr>
          <w:rFonts w:ascii="Times" w:hAnsi="Times" w:cs="Times"/>
          <w:sz w:val="19"/>
          <w:sz-cs w:val="19"/>
        </w:rPr>
        <w:t xml:space="preserve">O STJ, neste julgado acima explicado (REsp 1.166.568-SP), rechaçou esse enunciado. Segundo o Ministro Relator, </w:t>
      </w:r>
      <w:r>
        <w:rPr>
          <w:rFonts w:ascii="Times" w:hAnsi="Times" w:cs="Times"/>
          <w:sz w:val="19"/>
          <w:sz-cs w:val="19"/>
          <w:b/>
        </w:rPr>
        <w:t xml:space="preserve">este enunciado</w:t>
      </w:r>
      <w:r>
        <w:rPr>
          <w:rFonts w:ascii="Times" w:hAnsi="Times" w:cs="Times"/>
          <w:sz w:val="19"/>
          <w:sz-cs w:val="19"/>
        </w:rPr>
        <w:t xml:space="preserve"> “</w:t>
      </w:r>
      <w:r>
        <w:rPr>
          <w:rFonts w:ascii="Times" w:hAnsi="Times" w:cs="Times"/>
          <w:sz w:val="19"/>
          <w:sz-cs w:val="19"/>
          <w:b/>
        </w:rPr>
        <w:t xml:space="preserve">não se coaduna com as regras estabelecidas no Código Civil de 2002 sobre a matéria, bem como afronta o princípio de direito intertemporal </w:t>
      </w:r>
      <w:r>
        <w:rPr>
          <w:rFonts w:ascii="Times" w:hAnsi="Times" w:cs="Times"/>
          <w:sz w:val="19"/>
          <w:sz-cs w:val="19"/>
          <w:b/>
          <w:i/>
        </w:rPr>
        <w:t xml:space="preserve">tempus regit actum</w:t>
      </w:r>
      <w:r>
        <w:rPr>
          <w:rFonts w:ascii="Times" w:hAnsi="Times" w:cs="Times"/>
          <w:sz w:val="19"/>
          <w:sz-cs w:val="19"/>
        </w:rPr>
        <w:t xml:space="preserve">.” “Essa dicotomia de critérios, é, com todas as vênias, inadequada à hipótese presente, não se coadunando nem com a vontade do falecido, nem com a </w:t>
      </w:r>
      <w:r>
        <w:rPr>
          <w:rFonts w:ascii="Times" w:hAnsi="Times" w:cs="Times"/>
          <w:sz w:val="19"/>
          <w:sz-cs w:val="19"/>
          <w:i/>
        </w:rPr>
        <w:t xml:space="preserve">mens legislatoris</w:t>
      </w:r>
      <w:r>
        <w:rPr>
          <w:rFonts w:ascii="Times" w:hAnsi="Times" w:cs="Times"/>
          <w:sz w:val="19"/>
          <w:sz-cs w:val="19"/>
        </w:rPr>
        <w:t xml:space="preserve">”. (...) “</w:t>
      </w:r>
      <w:r>
        <w:rPr>
          <w:rFonts w:ascii="Times" w:hAnsi="Times" w:cs="Times"/>
          <w:sz w:val="19"/>
          <w:sz-cs w:val="19"/>
          <w:b/>
        </w:rPr>
        <w:t xml:space="preserve">enunciado não é lei, não sendo, portanto, dotado de força obrigatória</w:t>
      </w:r>
      <w:r>
        <w:rPr>
          <w:rFonts w:ascii="Times" w:hAnsi="Times" w:cs="Times"/>
          <w:sz w:val="19"/>
          <w:sz-cs w:val="19"/>
        </w:rPr>
        <w:t xml:space="preserve">; assim sendo, </w:t>
      </w:r>
      <w:r>
        <w:rPr>
          <w:rFonts w:ascii="Times" w:hAnsi="Times" w:cs="Times"/>
          <w:sz w:val="19"/>
          <w:sz-cs w:val="19"/>
          <w:b/>
        </w:rPr>
        <w:t xml:space="preserve">não pode contrariar a lei e o sistema adotado pelo legislador (a representar a vontade do jurisdicionado no contexto em que a regra se apresenta) ao regulamentar a matéria.</w:t>
      </w:r>
      <w:r>
        <w:rPr>
          <w:rFonts w:ascii="Times" w:hAnsi="Times" w:cs="Times"/>
          <w:sz w:val="19"/>
          <w:sz-cs w:val="19"/>
        </w:rPr>
        <w:t xml:space="preserve">”  (...) “não se mostra possível a utilização de critérios diversos para a obtenção do valor de conferência, consoante estampado no referido Enunciado n. 119, que leva em conta, a uma, os bens que ainda estão situados no patrimônio dos donatários; e, a duas, aqueles que já não o estão, mesmo porque também cabível aqui a aplicação do vetusto brocardo (ainda, porém, com hodierna e plena aplicabilidade): o que a lei não restringe, não cabe ao intérprete restringir.” (CARVALHO, Luiz Paulo Vieira de. Direito das Sucessões. 3ª ed., São Paulo: Atlas, 2017, p. 976-981). Dessa forma, como já dito, a conclusão deste enunciado foi expressamente rejeitada pelo STJ.</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
        <w:br w:type="page"/>
        <w:t xml:space="preserve"/>
      </w:r>
    </w:p>
    <w:p>
      <w:pPr>
        <w:jc w:val="center"/>
      </w:pPr>
      <w:r>
        <w:rPr>
          <w:rFonts w:ascii="Times" w:hAnsi="Times" w:cs="Times"/>
          <w:sz w:val="19"/>
          <w:sz-cs w:val="19"/>
          <w:b/>
        </w:rPr>
        <w:t xml:space="preserve">TERCEIRA JORNADA</w:t>
      </w: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PARTE GERAL</w:t>
      </w:r>
    </w:p>
    <w:p>
      <w:pPr>
        <w:jc w:val="both"/>
      </w:pPr>
      <w:r>
        <w:rPr>
          <w:rFonts w:ascii="Times" w:hAnsi="Times" w:cs="Times"/>
          <w:sz w:val="19"/>
          <w:sz-cs w:val="19"/>
        </w:rPr>
        <w:t xml:space="preserve"/>
      </w:r>
    </w:p>
    <w:p>
      <w:pPr>
        <w:jc w:val="both"/>
      </w:pPr>
      <w:r>
        <w:rPr>
          <w:rFonts w:ascii="Times" w:hAnsi="Times" w:cs="Times"/>
          <w:sz w:val="19"/>
          <w:sz-cs w:val="19"/>
          <w:b/>
        </w:rPr>
        <w:t xml:space="preserve">138</w:t>
      </w:r>
      <w:r>
        <w:rPr>
          <w:rFonts w:ascii="Times" w:hAnsi="Times" w:cs="Times"/>
          <w:sz w:val="19"/>
          <w:sz-cs w:val="19"/>
        </w:rPr>
        <w:t xml:space="preserve"> – Art. 3º: A vontade dos absolutamente incapazes, na hipótese do inc. I do art. 3o, é juridicamente relevante na concretização de situações existenciais a eles concernentes, desde que demonstrem discernimento bastante para tanto</w:t>
      </w:r>
      <w:r>
        <w:rPr>
          <w:rFonts w:ascii="Times" w:hAnsi="Times" w:cs="Times"/>
          <w:sz w:val="18"/>
          <w:sz-cs w:val="18"/>
        </w:rPr>
        <w:t xml:space="preserve">. </w:t>
      </w:r>
      <w:r>
        <w:rPr>
          <w:rFonts w:ascii="Times" w:hAnsi="Times" w:cs="Times"/>
          <w:sz w:val="18"/>
          <w:sz-cs w:val="18"/>
          <w:b/>
          <w:u w:val="single"/>
          <w:color w:val="FF0000"/>
        </w:rPr>
        <w:t xml:space="preserve">(Anal. Legisl.-Câm. Deput.-2014)</w:t>
      </w:r>
      <w:r>
        <w:rPr>
          <w:rFonts w:ascii="Times" w:hAnsi="Times" w:cs="Times"/>
          <w:sz w:val="18"/>
          <w:sz-cs w:val="18"/>
        </w:rPr>
        <w:t xml:space="preserve"> </w:t>
      </w:r>
      <w:r>
        <w:rPr>
          <w:rFonts w:ascii="Times" w:hAnsi="Times" w:cs="Times"/>
          <w:sz w:val="18"/>
          <w:sz-cs w:val="18"/>
          <w:b/>
          <w:u w:val="single"/>
          <w:color w:val="FF0000"/>
        </w:rPr>
        <w:t xml:space="preserve">(MPMG-2017)</w:t>
      </w:r>
      <w:r>
        <w:rPr>
          <w:rFonts w:ascii="Times" w:hAnsi="Times" w:cs="Times"/>
          <w:sz w:val="18"/>
          <w:sz-cs w:val="18"/>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139</w:t>
      </w:r>
      <w:r>
        <w:rPr>
          <w:rFonts w:ascii="Times" w:hAnsi="Times" w:cs="Times"/>
          <w:sz w:val="19"/>
          <w:sz-cs w:val="19"/>
        </w:rPr>
        <w:t xml:space="preserve"> – Art. 11: Os direitos da personalidade podem sofrer limitações, ainda que não especificamente previstas em lei, não podendo ser exercidos com abuso de direito de seu titular, contrariamente à boa-fé objetiva e aos bons costumes. </w:t>
      </w:r>
      <w:r>
        <w:rPr>
          <w:rFonts w:ascii="Times" w:hAnsi="Times" w:cs="Times"/>
          <w:sz w:val="18"/>
          <w:sz-cs w:val="18"/>
          <w:b/>
          <w:u w:val="single"/>
          <w:color w:val="FF0000"/>
        </w:rPr>
        <w:t xml:space="preserve">(DPEMA-2009)</w:t>
      </w:r>
      <w:r>
        <w:rPr>
          <w:rFonts w:ascii="Times" w:hAnsi="Times" w:cs="Times"/>
          <w:sz w:val="18"/>
          <w:sz-cs w:val="18"/>
          <w:b/>
          <w:color w:val="FF0000"/>
        </w:rPr>
        <w:t xml:space="preserve"> </w:t>
      </w:r>
      <w:r>
        <w:rPr>
          <w:rFonts w:ascii="Times" w:hAnsi="Times" w:cs="Times"/>
          <w:sz w:val="18"/>
          <w:sz-cs w:val="18"/>
          <w:b/>
          <w:u w:val="single"/>
          <w:color w:val="FF0000"/>
        </w:rPr>
        <w:t xml:space="preserve">(AGU-2010)</w:t>
      </w:r>
      <w:r>
        <w:rPr>
          <w:rFonts w:ascii="Times" w:hAnsi="Times" w:cs="Times"/>
          <w:sz w:val="18"/>
          <w:sz-cs w:val="18"/>
          <w:b/>
          <w:color w:val="FF0000"/>
        </w:rPr>
        <w:t xml:space="preserve"> </w:t>
      </w:r>
      <w:r>
        <w:rPr>
          <w:rFonts w:ascii="Times" w:hAnsi="Times" w:cs="Times"/>
          <w:sz w:val="18"/>
          <w:sz-cs w:val="18"/>
          <w:b/>
          <w:u w:val="single"/>
          <w:color w:val="FF0000"/>
        </w:rPr>
        <w:t xml:space="preserve">(DPERS-2014)</w:t>
      </w:r>
      <w:r>
        <w:rPr>
          <w:rFonts w:ascii="Times" w:hAnsi="Times" w:cs="Times"/>
          <w:sz w:val="18"/>
          <w:sz-cs w:val="18"/>
        </w:rPr>
        <w:t xml:space="preserve"> </w:t>
      </w:r>
      <w:r>
        <w:rPr>
          <w:rFonts w:ascii="Times" w:hAnsi="Times" w:cs="Times"/>
          <w:sz w:val="18"/>
          <w:sz-cs w:val="18"/>
          <w:b/>
          <w:u w:val="single"/>
          <w:color w:val="FF0000"/>
        </w:rPr>
        <w:t xml:space="preserve">(MPDFT-2015)</w:t>
      </w:r>
      <w:r>
        <w:rPr>
          <w:rFonts w:ascii="Times" w:hAnsi="Times" w:cs="Times"/>
          <w:sz w:val="18"/>
          <w:sz-cs w:val="18"/>
          <w:b/>
          <w:color w:val="FF0000"/>
        </w:rPr>
        <w:t xml:space="preserve"> </w:t>
      </w:r>
      <w:r>
        <w:rPr>
          <w:rFonts w:ascii="Times" w:hAnsi="Times" w:cs="Times"/>
          <w:sz w:val="18"/>
          <w:sz-cs w:val="18"/>
          <w:b/>
          <w:u w:val="single"/>
          <w:color w:val="FF0000"/>
        </w:rPr>
        <w:t xml:space="preserve">(MPSC-2016)</w:t>
      </w:r>
      <w:r>
        <w:rPr>
          <w:rFonts w:ascii="Times" w:hAnsi="Times" w:cs="Times"/>
          <w:sz w:val="18"/>
          <w:sz-cs w:val="18"/>
          <w:b/>
          <w:color w:val="FF0000"/>
        </w:rPr>
        <w:t xml:space="preserve"> </w:t>
      </w:r>
      <w:r>
        <w:rPr>
          <w:rFonts w:ascii="Times" w:hAnsi="Times" w:cs="Times"/>
          <w:sz w:val="18"/>
          <w:sz-cs w:val="18"/>
          <w:b/>
          <w:u w:val="single"/>
          <w:color w:val="FF0000"/>
        </w:rPr>
        <w:t xml:space="preserve">(MPSP-2019)</w:t>
      </w:r>
      <w:r>
        <w:rPr>
          <w:rFonts w:ascii="Times" w:hAnsi="Times" w:cs="Times"/>
          <w:sz w:val="18"/>
          <w:sz-cs w:val="18"/>
          <w:b/>
          <w:color w:val="FF0000"/>
        </w:rPr>
        <w:t xml:space="preserve"> </w:t>
      </w:r>
      <w:r>
        <w:rPr>
          <w:rFonts w:ascii="Times" w:hAnsi="Times" w:cs="Times"/>
          <w:sz w:val="18"/>
          <w:sz-cs w:val="18"/>
          <w:b/>
          <w:u w:val="single"/>
          <w:color w:val="FF0000"/>
        </w:rPr>
        <w:t xml:space="preserve">(MPPI-2019)</w:t>
      </w:r>
      <w:r>
        <w:rPr>
          <w:rFonts w:ascii="Times" w:hAnsi="Times" w:cs="Times"/>
          <w:sz w:val="18"/>
          <w:sz-cs w:val="18"/>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rPr>
        <w:t xml:space="preserve">140 – Art. 12: A primeira parte do art. 12 do Código Civil refere-se às técnicas de tutela específica, aplicáveis de ofício, enunciadas no art. 461 do Código de Processo Civil, devendo ser interpretada com resultado extensivo.</w:t>
      </w:r>
    </w:p>
    <w:p>
      <w:pPr>
        <w:jc w:val="both"/>
      </w:pPr>
      <w:r>
        <w:rPr>
          <w:rFonts w:ascii="Times" w:hAnsi="Times" w:cs="Times"/>
          <w:sz w:val="19"/>
          <w:sz-cs w:val="19"/>
        </w:rPr>
        <w:t xml:space="preserve"/>
      </w:r>
    </w:p>
    <w:p>
      <w:pPr>
        <w:jc w:val="both"/>
      </w:pPr>
      <w:r>
        <w:rPr>
          <w:rFonts w:ascii="Times" w:hAnsi="Times" w:cs="Times"/>
          <w:sz w:val="19"/>
          <w:sz-cs w:val="19"/>
        </w:rPr>
        <w:t xml:space="preserve">141 – Art. 41: A remissão do art. 41, parágrafo único, do CC às “pessoas jurídicas de direito público, a que se tenha dado estrutura de direito privado”, diz respeito às fundações públicas e aos entes de fiscalização do exercício profissional.</w:t>
      </w:r>
    </w:p>
    <w:p>
      <w:pPr>
        <w:jc w:val="both"/>
      </w:pPr>
      <w:r>
        <w:rPr>
          <w:rFonts w:ascii="Times" w:hAnsi="Times" w:cs="Times"/>
          <w:sz w:val="19"/>
          <w:sz-cs w:val="19"/>
        </w:rPr>
        <w:t xml:space="preserve"/>
      </w:r>
    </w:p>
    <w:p>
      <w:pPr>
        <w:jc w:val="both"/>
      </w:pPr>
      <w:r>
        <w:rPr>
          <w:rFonts w:ascii="Times" w:hAnsi="Times" w:cs="Times"/>
          <w:sz w:val="19"/>
          <w:sz-cs w:val="19"/>
        </w:rPr>
        <w:t xml:space="preserve">142 – Art. 44: Os partidos políticos, os sindicatos e as associações religiosas possuem natureza associativa, aplicando-se-lhes o CC. </w:t>
      </w:r>
      <w:r>
        <w:rPr>
          <w:rFonts w:ascii="Times" w:hAnsi="Times" w:cs="Times"/>
          <w:sz w:val="18"/>
          <w:sz-cs w:val="18"/>
          <w:b/>
          <w:u w:val="single"/>
          <w:color w:val="FF0000"/>
        </w:rPr>
        <w:t xml:space="preserve">(Cartórios/TJES-2013)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143</w:t>
      </w:r>
      <w:r>
        <w:rPr>
          <w:rFonts w:ascii="Times" w:hAnsi="Times" w:cs="Times"/>
          <w:sz w:val="19"/>
          <w:sz-cs w:val="19"/>
        </w:rPr>
        <w:t xml:space="preserve"> – Art. 44: A liberdade de funcionamento das organizações religiosas não afasta o controle de legalidade e legitimidade constitucional de seu registro, nem a possibilidade de reexame pelo Judiciário da compatibilidade de seus atos com a lei e com seus estatutos.</w:t>
      </w:r>
    </w:p>
    <w:p>
      <w:pPr>
        <w:jc w:val="both"/>
      </w:pPr>
      <w:r>
        <w:rPr>
          <w:rFonts w:ascii="Times" w:hAnsi="Times" w:cs="Times"/>
          <w:sz w:val="19"/>
          <w:sz-cs w:val="19"/>
          <w:b/>
        </w:rPr>
        <w:t xml:space="preserve">(</w:t>
      </w:r>
      <w:r>
        <w:rPr>
          <w:rFonts w:ascii="Times" w:hAnsi="Times" w:cs="Times"/>
          <w:sz w:val="19"/>
          <w:sz-cs w:val="19"/>
          <w:b/>
        </w:rPr>
        <w:t xml:space="preserve">ABIN-2018-CESPE</w:t>
      </w:r>
      <w:r>
        <w:rPr>
          <w:rFonts w:ascii="Times" w:hAnsi="Times" w:cs="Times"/>
          <w:sz w:val="19"/>
          <w:sz-cs w:val="19"/>
          <w:b/>
        </w:rPr>
        <w:t xml:space="preserve">)</w:t>
      </w:r>
      <w:r>
        <w:rPr>
          <w:rFonts w:ascii="Times" w:hAnsi="Times" w:cs="Times"/>
          <w:sz w:val="19"/>
          <w:sz-cs w:val="19"/>
        </w:rPr>
        <w:t xml:space="preserve">: O ordenamento assegura a liberdade de criação e funcionamento das organizações religiosas, mas isso não impede que o Poder Judiciário analise a compatibilidade dos atos praticados por essas instituições com a lei e com seus respectivos estatutos. </w:t>
      </w:r>
      <w:r>
        <w:rPr>
          <w:rFonts w:ascii="Times" w:hAnsi="Times" w:cs="Times"/>
          <w:sz w:val="19"/>
          <w:sz-cs w:val="19"/>
          <w:b/>
        </w:rPr>
        <w:t xml:space="preserve">BL: art. 44, CC/02 e Enunciado 143 do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144 – Art. 44: A relação das pessoas jurídicas de Direito Privado, constante do art. 44, incs. I a V, do Código Civil, não é exaustiva.</w:t>
      </w:r>
    </w:p>
    <w:p>
      <w:pPr>
        <w:jc w:val="both"/>
      </w:pPr>
      <w:r>
        <w:rPr>
          <w:rFonts w:ascii="Times" w:hAnsi="Times" w:cs="Times"/>
          <w:sz w:val="19"/>
          <w:sz-cs w:val="19"/>
        </w:rPr>
        <w:t xml:space="preserve"/>
      </w:r>
    </w:p>
    <w:p>
      <w:pPr>
        <w:jc w:val="both"/>
      </w:pPr>
      <w:r>
        <w:rPr>
          <w:rFonts w:ascii="Times" w:hAnsi="Times" w:cs="Times"/>
          <w:sz w:val="19"/>
          <w:sz-cs w:val="19"/>
        </w:rPr>
        <w:t xml:space="preserve">145 – Art. 47: O art. 47 não afasta a aplicação da teoria da aparência.</w:t>
      </w:r>
    </w:p>
    <w:p>
      <w:pPr>
        <w:jc w:val="both"/>
      </w:pPr>
      <w:r>
        <w:rPr>
          <w:rFonts w:ascii="Times" w:hAnsi="Times" w:cs="Times"/>
          <w:sz w:val="19"/>
          <w:sz-cs w:val="19"/>
        </w:rPr>
        <w:t xml:space="preserve"/>
      </w:r>
    </w:p>
    <w:p>
      <w:pPr>
        <w:jc w:val="both"/>
      </w:pPr>
      <w:r>
        <w:rPr>
          <w:rFonts w:ascii="Times" w:hAnsi="Times" w:cs="Times"/>
          <w:sz w:val="19"/>
          <w:sz-cs w:val="19"/>
          <w:b/>
        </w:rPr>
        <w:t xml:space="preserve">146</w:t>
      </w:r>
      <w:r>
        <w:rPr>
          <w:rFonts w:ascii="Times" w:hAnsi="Times" w:cs="Times"/>
          <w:sz w:val="19"/>
          <w:sz-cs w:val="19"/>
        </w:rPr>
        <w:t xml:space="preserve"> – Art. 50: Nas relações civis, interpretam-se restritivamente os parâmetros de desconsideração da personalidade jurídica previstos no art. 50 (desvio de finalidade social ou confusão patrimonial). (Este Enunciado não prejudica o Enunciado n. 7) </w:t>
      </w:r>
      <w:r>
        <w:rPr>
          <w:rFonts w:ascii="Times" w:hAnsi="Times" w:cs="Times"/>
          <w:sz w:val="19"/>
          <w:sz-cs w:val="19"/>
          <w:b/>
          <w:u w:val="single"/>
          <w:color w:val="FF0000"/>
        </w:rPr>
        <w:t xml:space="preserve">(DPEPB-2014)</w:t>
      </w:r>
      <w:r>
        <w:rPr>
          <w:rFonts w:ascii="Times" w:hAnsi="Times" w:cs="Times"/>
          <w:sz w:val="19"/>
          <w:sz-cs w:val="19"/>
        </w:rPr>
        <w:t xml:space="preserve"> </w:t>
      </w:r>
      <w:r>
        <w:rPr>
          <w:rFonts w:ascii="Times" w:hAnsi="Times" w:cs="Times"/>
          <w:sz w:val="19"/>
          <w:sz-cs w:val="19"/>
          <w:b/>
          <w:u w:val="single"/>
          <w:color w:val="FF0000"/>
        </w:rPr>
        <w:t xml:space="preserve">(TJDFT-2015)</w:t>
      </w:r>
      <w:r>
        <w:rPr>
          <w:rFonts w:ascii="Times" w:hAnsi="Times" w:cs="Times"/>
          <w:sz w:val="19"/>
          <w:sz-cs w:val="19"/>
          <w:b/>
          <w:color w:val="FF0000"/>
        </w:rPr>
        <w:t xml:space="preserve"> </w:t>
      </w:r>
      <w:r>
        <w:rPr>
          <w:rFonts w:ascii="Times" w:hAnsi="Times" w:cs="Times"/>
          <w:sz w:val="19"/>
          <w:sz-cs w:val="19"/>
          <w:b/>
          <w:u w:val="single"/>
          <w:color w:val="FF0000"/>
        </w:rPr>
        <w:t xml:space="preserve">(MPMG-2021)</w:t>
      </w:r>
      <w:r>
        <w:rPr>
          <w:rFonts w:ascii="Times" w:hAnsi="Times" w:cs="Times"/>
          <w:sz w:val="19"/>
          <w:sz-cs w:val="19"/>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rPr>
        <w:t xml:space="preserve">147 – Art. 66: A expressão “por mais de um Estado”, contida no § 2o do art. 66, não exclui o Distrito Federal e os Territórios. A atribuição de velar pelas fundações, prevista no art. 66 e seus parágrafos, ao MP local – isto é, dos Estados, DF e Territórios onde situadas – não exclui a necessidade de fiscalização de tais pessoas jurídicas pelo MPF, quando se tratar de fundações instituídas ou mantidas pela União, autarquia ou empresa pública federal, ou que destas recebam verbas, nos termos da Constituição, da LC n. 75/93 e da Lei de Improbidade.</w:t>
      </w:r>
    </w:p>
    <w:p>
      <w:pPr>
        <w:jc w:val="both"/>
      </w:pPr>
      <w:r>
        <w:rPr>
          <w:rFonts w:ascii="Times" w:hAnsi="Times" w:cs="Times"/>
          <w:sz w:val="19"/>
          <w:sz-cs w:val="19"/>
        </w:rPr>
        <w:t xml:space="preserve"/>
      </w:r>
    </w:p>
    <w:p>
      <w:pPr>
        <w:jc w:val="both"/>
      </w:pPr>
      <w:r>
        <w:rPr>
          <w:rFonts w:ascii="Times" w:hAnsi="Times" w:cs="Times"/>
          <w:sz w:val="19"/>
          <w:sz-cs w:val="19"/>
          <w:b/>
        </w:rPr>
        <w:t xml:space="preserve">148</w:t>
      </w:r>
      <w:r>
        <w:rPr>
          <w:rFonts w:ascii="Times" w:hAnsi="Times" w:cs="Times"/>
          <w:sz w:val="19"/>
          <w:sz-cs w:val="19"/>
        </w:rPr>
        <w:t xml:space="preserve"> – Art. 156: Ao “estado de perigo” (art. 156) aplica-se, por analogia, o disposto no § 2º do art. 157</w:t>
      </w:r>
      <w:r>
        <w:rPr>
          <w:rFonts w:ascii="Times" w:hAnsi="Times" w:cs="Times"/>
          <w:sz w:val="18"/>
          <w:sz-cs w:val="18"/>
        </w:rPr>
        <w:t xml:space="preserve">. </w:t>
      </w:r>
      <w:r>
        <w:rPr>
          <w:rFonts w:ascii="Times" w:hAnsi="Times" w:cs="Times"/>
          <w:sz w:val="18"/>
          <w:sz-cs w:val="18"/>
          <w:b/>
          <w:u w:val="single"/>
          <w:color w:val="FF0000"/>
        </w:rPr>
        <w:t xml:space="preserve">(TJSP-2008)</w:t>
      </w:r>
      <w:r>
        <w:rPr>
          <w:rFonts w:ascii="Times" w:hAnsi="Times" w:cs="Times"/>
          <w:sz w:val="18"/>
          <w:sz-cs w:val="18"/>
          <w:b/>
          <w:color w:val="FF0000"/>
        </w:rPr>
        <w:t xml:space="preserve"> </w:t>
      </w:r>
      <w:r>
        <w:rPr>
          <w:rFonts w:ascii="Times" w:hAnsi="Times" w:cs="Times"/>
          <w:sz w:val="18"/>
          <w:sz-cs w:val="18"/>
          <w:b/>
          <w:u w:val="single"/>
          <w:color w:val="FF0000"/>
        </w:rPr>
        <w:t xml:space="preserve">(PGEPA-2012)</w:t>
      </w:r>
      <w:r>
        <w:rPr>
          <w:rFonts w:ascii="Times" w:hAnsi="Times" w:cs="Times"/>
          <w:sz w:val="18"/>
          <w:sz-cs w:val="18"/>
          <w:b/>
          <w:color w:val="FF0000"/>
        </w:rPr>
        <w:t xml:space="preserve"> </w:t>
      </w:r>
      <w:r>
        <w:rPr>
          <w:rFonts w:ascii="Times" w:hAnsi="Times" w:cs="Times"/>
          <w:sz w:val="18"/>
          <w:sz-cs w:val="18"/>
          <w:b/>
          <w:u w:val="single"/>
          <w:color w:val="FF0000"/>
        </w:rPr>
        <w:t xml:space="preserve">(TRF1-2015)</w:t>
      </w:r>
      <w:r>
        <w:rPr>
          <w:rFonts w:ascii="Times" w:hAnsi="Times" w:cs="Times"/>
          <w:sz w:val="18"/>
          <w:sz-cs w:val="18"/>
          <w:b/>
          <w:color w:val="FF0000"/>
        </w:rPr>
        <w:t xml:space="preserve"> </w:t>
      </w:r>
      <w:r>
        <w:rPr>
          <w:rFonts w:ascii="Times" w:hAnsi="Times" w:cs="Times"/>
          <w:sz w:val="18"/>
          <w:sz-cs w:val="18"/>
          <w:b/>
          <w:u w:val="single"/>
          <w:color w:val="FF0000"/>
        </w:rPr>
        <w:t xml:space="preserve">(TRF3-2016)</w:t>
      </w:r>
      <w:r>
        <w:rPr>
          <w:rFonts w:ascii="Times" w:hAnsi="Times" w:cs="Times"/>
          <w:sz w:val="18"/>
          <w:sz-cs w:val="18"/>
          <w:b/>
          <w:u w:val="single"/>
        </w:rPr>
        <w:t xml:space="preserve"/>
      </w:r>
    </w:p>
    <w:p>
      <w:pPr>
        <w:jc w:val="both"/>
      </w:pPr>
      <w:r>
        <w:rPr>
          <w:rFonts w:ascii="Times" w:hAnsi="Times" w:cs="Times"/>
          <w:sz w:val="19"/>
          <w:sz-cs w:val="19"/>
          <w:b/>
        </w:rPr>
        <w:t xml:space="preserve">(</w:t>
      </w:r>
      <w:r>
        <w:rPr>
          <w:rFonts w:ascii="Times" w:hAnsi="Times" w:cs="Times"/>
          <w:sz w:val="19"/>
          <w:sz-cs w:val="19"/>
          <w:b/>
        </w:rPr>
        <w:t xml:space="preserve">TJSP-2008-VUNESP</w:t>
      </w:r>
      <w:r>
        <w:rPr>
          <w:rFonts w:ascii="Times" w:hAnsi="Times" w:cs="Times"/>
          <w:sz w:val="19"/>
          <w:sz-cs w:val="19"/>
          <w:b/>
        </w:rPr>
        <w:t xml:space="preserve">)</w:t>
      </w:r>
      <w:r>
        <w:rPr>
          <w:rFonts w:ascii="Times" w:hAnsi="Times" w:cs="Times"/>
          <w:sz w:val="19"/>
          <w:sz-cs w:val="19"/>
        </w:rPr>
        <w:t xml:space="preserve">: Em um negócio de compra e venda de imóvel, com pagamento à vista, o vendedor, premido da necessidade de salvar-se de grave mal de saúde, conhecido pela outra parte, acaba por transferi-lo a esta por valor bem inferior ao de mercado. Sobre o assunto em questão, assinale a alternativa correta: O interesse da parte beneficiada no contrato não pode merecer proteção, porque nulo o negócio, uma vez que sua realização, nas condições em que celebrado pelo vendedor, significava que não existira, na verdade, de parte deste, manifestação nenhuma de vontade. </w:t>
      </w:r>
      <w:r>
        <w:rPr>
          <w:rFonts w:ascii="Times" w:hAnsi="Times" w:cs="Times"/>
          <w:sz w:val="19"/>
          <w:sz-cs w:val="19"/>
          <w:b/>
        </w:rPr>
        <w:t xml:space="preserve">BL: art. 156, c/c art. 157, §2º do CC e Enunciado 148, CJF.</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149</w:t>
      </w:r>
      <w:r>
        <w:rPr>
          <w:rFonts w:ascii="Times" w:hAnsi="Times" w:cs="Times"/>
          <w:sz w:val="19"/>
          <w:sz-cs w:val="19"/>
        </w:rPr>
        <w:t xml:space="preserve"> – Art. 157: Em atenção ao princípio da conservação dos contratos, a verificação da lesão deverá conduzir, sempre que possível, à revisão judicial do negócio jurídico e não à sua anulação, sendo dever do magistrado incitar os contratantes a seguir as regras do art. 157, § 2º, do Código Civil de 2002. </w:t>
      </w:r>
      <w:r>
        <w:rPr>
          <w:rFonts w:ascii="Times" w:hAnsi="Times" w:cs="Times"/>
          <w:sz w:val="19"/>
          <w:sz-cs w:val="19"/>
          <w:b/>
          <w:u w:val="single"/>
          <w:color w:val="FF0000"/>
        </w:rPr>
        <w:t xml:space="preserve">(TRF1-2009)</w:t>
      </w:r>
      <w:r>
        <w:rPr>
          <w:rFonts w:ascii="Times" w:hAnsi="Times" w:cs="Times"/>
          <w:sz w:val="19"/>
          <w:sz-cs w:val="19"/>
          <w:b/>
          <w:color w:val="FF0000"/>
        </w:rPr>
        <w:t xml:space="preserve"> </w:t>
      </w:r>
      <w:r>
        <w:rPr>
          <w:rFonts w:ascii="Times" w:hAnsi="Times" w:cs="Times"/>
          <w:sz w:val="18"/>
          <w:sz-cs w:val="18"/>
          <w:b/>
          <w:u w:val="single"/>
          <w:color w:val="FF0000"/>
        </w:rPr>
        <w:t xml:space="preserve">(DPEPE-2018)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150</w:t>
      </w:r>
      <w:r>
        <w:rPr>
          <w:rFonts w:ascii="Times" w:hAnsi="Times" w:cs="Times"/>
          <w:sz w:val="19"/>
          <w:sz-cs w:val="19"/>
        </w:rPr>
        <w:t xml:space="preserve"> – Art. 157: A lesão de que trata o art. 157 do Código Civil não exige dolo de aproveitamento</w:t>
      </w:r>
      <w:r>
        <w:rPr>
          <w:rFonts w:ascii="Times" w:hAnsi="Times" w:cs="Times"/>
          <w:sz w:val="18"/>
          <w:sz-cs w:val="18"/>
        </w:rPr>
        <w:t xml:space="preserve">. </w:t>
      </w:r>
      <w:r>
        <w:rPr>
          <w:rFonts w:ascii="Times" w:hAnsi="Times" w:cs="Times"/>
          <w:sz w:val="18"/>
          <w:sz-cs w:val="18"/>
          <w:b/>
          <w:u w:val="single"/>
          <w:color w:val="FF0000"/>
        </w:rPr>
        <w:t xml:space="preserve">(MPAM-2007)</w:t>
      </w:r>
      <w:r>
        <w:rPr>
          <w:rFonts w:ascii="Times" w:hAnsi="Times" w:cs="Times"/>
          <w:sz w:val="18"/>
          <w:sz-cs w:val="18"/>
          <w:b/>
          <w:color w:val="FF0000"/>
        </w:rPr>
        <w:t xml:space="preserve"> </w:t>
      </w:r>
      <w:r>
        <w:rPr>
          <w:rFonts w:ascii="Times" w:hAnsi="Times" w:cs="Times"/>
          <w:sz w:val="18"/>
          <w:sz-cs w:val="18"/>
          <w:b/>
          <w:u w:val="single"/>
          <w:color w:val="FF0000"/>
        </w:rPr>
        <w:t xml:space="preserve">(TRF3-2013)</w:t>
      </w:r>
      <w:r>
        <w:rPr>
          <w:rFonts w:ascii="Times" w:hAnsi="Times" w:cs="Times"/>
          <w:sz w:val="18"/>
          <w:sz-cs w:val="18"/>
          <w:b/>
          <w:color w:val="FF0000"/>
        </w:rPr>
        <w:t xml:space="preserve"> </w:t>
      </w:r>
      <w:r>
        <w:rPr>
          <w:rFonts w:ascii="Times" w:hAnsi="Times" w:cs="Times"/>
          <w:sz w:val="18"/>
          <w:sz-cs w:val="18"/>
          <w:b/>
          <w:u w:val="single"/>
          <w:color w:val="FF0000"/>
        </w:rPr>
        <w:t xml:space="preserve">(PGEBA-2014)</w:t>
      </w:r>
      <w:r>
        <w:rPr>
          <w:rFonts w:ascii="Times" w:hAnsi="Times" w:cs="Times"/>
          <w:sz w:val="18"/>
          <w:sz-cs w:val="18"/>
          <w:b/>
          <w:color w:val="FF0000"/>
        </w:rPr>
        <w:t xml:space="preserve"> </w:t>
      </w:r>
      <w:r>
        <w:rPr>
          <w:rFonts w:ascii="Times" w:hAnsi="Times" w:cs="Times"/>
          <w:sz w:val="18"/>
          <w:sz-cs w:val="18"/>
          <w:b/>
          <w:u w:val="single"/>
          <w:color w:val="FF0000"/>
        </w:rPr>
        <w:t xml:space="preserve">(MPBA-2018)</w:t>
      </w:r>
      <w:r>
        <w:rPr>
          <w:rFonts w:ascii="Times" w:hAnsi="Times" w:cs="Times"/>
          <w:sz w:val="18"/>
          <w:sz-cs w:val="18"/>
          <w:b/>
          <w:color w:val="FF0000"/>
        </w:rPr>
        <w:t xml:space="preserve"> </w:t>
      </w:r>
      <w:r>
        <w:rPr>
          <w:rFonts w:ascii="Times" w:hAnsi="Times" w:cs="Times"/>
          <w:sz w:val="18"/>
          <w:sz-cs w:val="18"/>
          <w:b/>
          <w:u w:val="single"/>
          <w:color w:val="FF0000"/>
        </w:rPr>
        <w:t xml:space="preserve">(MPMS-2018)</w:t>
      </w:r>
      <w:r>
        <w:rPr>
          <w:rFonts w:ascii="Times" w:hAnsi="Times" w:cs="Times"/>
          <w:sz w:val="18"/>
          <w:sz-cs w:val="18"/>
        </w:rPr>
        <w:t xml:space="preserve"> </w:t>
      </w:r>
      <w:r>
        <w:rPr>
          <w:rFonts w:ascii="Times" w:hAnsi="Times" w:cs="Times"/>
          <w:sz w:val="18"/>
          <w:sz-cs w:val="18"/>
          <w:b/>
          <w:u w:val="single"/>
          <w:color w:val="FF0000"/>
        </w:rPr>
        <w:t xml:space="preserve">(PGEPE-2018)</w:t>
      </w:r>
      <w:r>
        <w:rPr>
          <w:rFonts w:ascii="Times" w:hAnsi="Times" w:cs="Times"/>
          <w:sz w:val="18"/>
          <w:sz-cs w:val="18"/>
          <w:b/>
          <w:u w:val="single"/>
        </w:rPr>
        <w:t xml:space="preserve"/>
      </w:r>
    </w:p>
    <w:p>
      <w:pPr>
        <w:jc w:val="both"/>
      </w:pPr>
      <w:r>
        <w:rPr>
          <w:rFonts w:ascii="Times" w:hAnsi="Times" w:cs="Times"/>
          <w:sz w:val="19"/>
          <w:sz-cs w:val="19"/>
          <w:b/>
        </w:rPr>
        <w:t xml:space="preserve">(</w:t>
      </w:r>
      <w:r>
        <w:rPr>
          <w:rFonts w:ascii="Times" w:hAnsi="Times" w:cs="Times"/>
          <w:sz w:val="19"/>
          <w:sz-cs w:val="19"/>
          <w:b/>
        </w:rPr>
        <w:t xml:space="preserve">TJRS-2018-VUNESP</w:t>
      </w:r>
      <w:r>
        <w:rPr>
          <w:rFonts w:ascii="Times" w:hAnsi="Times" w:cs="Times"/>
          <w:sz w:val="19"/>
          <w:sz-cs w:val="19"/>
          <w:b/>
        </w:rPr>
        <w:t xml:space="preserve">)</w:t>
      </w:r>
      <w:r>
        <w:rPr>
          <w:rFonts w:ascii="Times" w:hAnsi="Times" w:cs="Times"/>
          <w:sz w:val="19"/>
          <w:sz-cs w:val="19"/>
        </w:rPr>
        <w:t xml:space="preserve">: Egídio descobre que sua esposa Joana está com um câncer. Ao iniciar o tratamento, o plano de saúde de Joana se recusa a cobrir as despesas, em razão da doença ser preexistente à contratação. Em razão disso, o casal coloca à venda um imóvel de propriedade do casal com valor de mercado de R$ 1.000.000,00 (um milhão de reais) por R$ 150.000,00 (cento e cinquenta mil reais), visando obter, de forma rápida, valores necessários para o pagamento do tratamento de saúde de Joana. Raimundo, tomando ciência da oferta da venda do imóvel de Egídio e Joana, não tendo qualquer intenção de auferir um ganho exagerado na compra e nem causar prejuízo aos vendedores, apenas aproveitando o que considera um excelente negócio, compra o imóvel em 01.01.2015. Em 02.01.2018, Egídio e Joana ajuízam uma ação judicial contra Raimundo, na qual questionam a validade do negócio jurídico. Assinale a alternativa correta: O negócio jurídico é anulável. Em razão da doença de Joana, o casal estava numa situação que os levou à conclusão de um negócio jurídico eivado pelo vício da lesão que pode ser desconstituído; caso Raimundo concorde em suplementar o valor anteriormente pago, o negócio pode ser mantido. </w:t>
      </w:r>
      <w:r>
        <w:rPr>
          <w:rFonts w:ascii="Times" w:hAnsi="Times" w:cs="Times"/>
          <w:sz w:val="19"/>
          <w:sz-cs w:val="19"/>
          <w:b/>
        </w:rPr>
        <w:t xml:space="preserve">BL: art. 157, </w:t>
      </w:r>
      <w:r>
        <w:rPr>
          <w:rFonts w:ascii="Times" w:hAnsi="Times" w:cs="Times"/>
          <w:sz w:val="19"/>
          <w:sz-cs w:val="19"/>
          <w:b/>
          <w:i/>
        </w:rPr>
        <w:t xml:space="preserve">caput </w:t>
      </w:r>
      <w:r>
        <w:rPr>
          <w:rFonts w:ascii="Times" w:hAnsi="Times" w:cs="Times"/>
          <w:sz w:val="19"/>
          <w:sz-cs w:val="19"/>
          <w:b/>
        </w:rPr>
        <w:t xml:space="preserve">e §2º do CC e Enunciado 150,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151 – Art. 158: O ajuizamento da ação pauliana pelo credor com garantia real (art. 158, § 1o) prescinde de prévio reconhecimento judicial da insuficiência da garantia.</w:t>
      </w:r>
    </w:p>
    <w:p>
      <w:pPr>
        <w:jc w:val="both"/>
      </w:pPr>
      <w:r>
        <w:rPr>
          <w:rFonts w:ascii="Times" w:hAnsi="Times" w:cs="Times"/>
          <w:sz w:val="19"/>
          <w:sz-cs w:val="19"/>
        </w:rPr>
        <w:t xml:space="preserve"/>
      </w:r>
    </w:p>
    <w:p>
      <w:pPr>
        <w:jc w:val="both"/>
      </w:pPr>
      <w:r>
        <w:rPr>
          <w:rFonts w:ascii="Times" w:hAnsi="Times" w:cs="Times"/>
          <w:sz w:val="19"/>
          <w:sz-cs w:val="19"/>
          <w:b/>
        </w:rPr>
        <w:t xml:space="preserve">152</w:t>
      </w:r>
      <w:r>
        <w:rPr>
          <w:rFonts w:ascii="Times" w:hAnsi="Times" w:cs="Times"/>
          <w:sz w:val="19"/>
          <w:sz-cs w:val="19"/>
        </w:rPr>
        <w:t xml:space="preserve"> – Art. 167: Toda simulação, inclusive a inocente, é invalidante</w:t>
      </w:r>
      <w:r>
        <w:rPr>
          <w:rFonts w:ascii="Times" w:hAnsi="Times" w:cs="Times"/>
          <w:sz w:val="18"/>
          <w:sz-cs w:val="18"/>
        </w:rPr>
        <w:t xml:space="preserve">. </w:t>
      </w:r>
      <w:r>
        <w:rPr>
          <w:rFonts w:ascii="Times" w:hAnsi="Times" w:cs="Times"/>
          <w:sz w:val="18"/>
          <w:sz-cs w:val="18"/>
          <w:b/>
          <w:u w:val="single"/>
          <w:color w:val="FF0000"/>
        </w:rPr>
        <w:t xml:space="preserve">(TJMG-2007)</w:t>
      </w:r>
      <w:r>
        <w:rPr>
          <w:rFonts w:ascii="Times" w:hAnsi="Times" w:cs="Times"/>
          <w:sz w:val="18"/>
          <w:sz-cs w:val="18"/>
          <w:b/>
          <w:color w:val="FF0000"/>
        </w:rPr>
        <w:t xml:space="preserve"> </w:t>
      </w:r>
      <w:r>
        <w:rPr>
          <w:rFonts w:ascii="Times" w:hAnsi="Times" w:cs="Times"/>
          <w:sz w:val="18"/>
          <w:sz-cs w:val="18"/>
          <w:b/>
          <w:u w:val="single"/>
          <w:color w:val="FF0000"/>
        </w:rPr>
        <w:t xml:space="preserve">(TJSC-2013)</w:t>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153</w:t>
      </w:r>
      <w:r>
        <w:rPr>
          <w:rFonts w:ascii="Times" w:hAnsi="Times" w:cs="Times"/>
          <w:sz w:val="19"/>
          <w:sz-cs w:val="19"/>
        </w:rPr>
        <w:t xml:space="preserve"> – Art. 167: Na simulação relativa, o negócio simulado (aparente) é nulo, mas o dissimulado será válido se não ofender a lei nem causar prejuízos a terceiros</w:t>
      </w:r>
      <w:r>
        <w:rPr>
          <w:rFonts w:ascii="Times" w:hAnsi="Times" w:cs="Times"/>
          <w:sz w:val="18"/>
          <w:sz-cs w:val="18"/>
        </w:rPr>
        <w:t xml:space="preserve">. </w:t>
      </w:r>
      <w:r>
        <w:rPr>
          <w:rFonts w:ascii="Times" w:hAnsi="Times" w:cs="Times"/>
          <w:sz w:val="18"/>
          <w:sz-cs w:val="18"/>
          <w:b/>
          <w:u w:val="single"/>
          <w:color w:val="FF0000"/>
        </w:rPr>
        <w:t xml:space="preserve">(TJBA-2019)</w:t>
      </w:r>
      <w:r>
        <w:rPr>
          <w:rFonts w:ascii="Times" w:hAnsi="Times" w:cs="Times"/>
          <w:sz w:val="18"/>
          <w:sz-cs w:val="18"/>
          <w:b/>
          <w:color w:val="FF0000"/>
        </w:rPr>
        <w:t xml:space="preserve"> </w:t>
      </w:r>
      <w:r>
        <w:rPr>
          <w:rFonts w:ascii="Times" w:hAnsi="Times" w:cs="Times"/>
          <w:sz w:val="18"/>
          <w:sz-cs w:val="18"/>
          <w:b/>
          <w:u w:val="single"/>
          <w:color w:val="FF0000"/>
        </w:rPr>
        <w:t xml:space="preserve">(TJPA-2019)</w:t>
      </w:r>
      <w:r>
        <w:rPr>
          <w:rFonts w:ascii="Times" w:hAnsi="Times" w:cs="Times"/>
          <w:sz w:val="18"/>
          <w:sz-cs w:val="18"/>
          <w:b/>
          <w:color w:val="FF0000"/>
        </w:rPr>
        <w:t xml:space="preserve"> </w:t>
      </w:r>
      <w:r>
        <w:rPr>
          <w:rFonts w:ascii="Times" w:hAnsi="Times" w:cs="Times"/>
          <w:sz w:val="18"/>
          <w:sz-cs w:val="18"/>
          <w:b/>
          <w:u w:val="single"/>
          <w:color w:val="FF0000"/>
        </w:rPr>
        <w:t xml:space="preserve">(TJSP-2021)</w:t>
      </w:r>
      <w:r>
        <w:rPr>
          <w:rFonts w:ascii="Times" w:hAnsi="Times" w:cs="Times"/>
          <w:sz w:val="18"/>
          <w:sz-cs w:val="18"/>
          <w:b/>
          <w:color w:val="FF0000"/>
        </w:rPr>
        <w:t xml:space="preserve"> </w:t>
      </w:r>
      <w:r>
        <w:rPr>
          <w:rFonts w:ascii="Times" w:hAnsi="Times" w:cs="Times"/>
          <w:sz w:val="18"/>
          <w:sz-cs w:val="18"/>
          <w:b/>
          <w:u w:val="single"/>
          <w:color w:val="FF0000"/>
        </w:rPr>
        <w:t xml:space="preserve">(MPSC-2021)</w:t>
      </w:r>
      <w:r>
        <w:rPr>
          <w:rFonts w:ascii="Times" w:hAnsi="Times" w:cs="Times"/>
          <w:sz w:val="18"/>
          <w:sz-cs w:val="18"/>
          <w:b/>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154 – Art. 194: O juiz deve suprir de ofício a alegação de prescrição em favor do  absolutamente incapaz.</w:t>
      </w:r>
    </w:p>
    <w:p>
      <w:pPr>
        <w:jc w:val="both"/>
      </w:pPr>
      <w:r>
        <w:rPr>
          <w:rFonts w:ascii="Times" w:hAnsi="Times" w:cs="Times"/>
          <w:sz w:val="19"/>
          <w:sz-cs w:val="19"/>
        </w:rPr>
        <w:t xml:space="preserve"/>
      </w:r>
    </w:p>
    <w:p>
      <w:pPr>
        <w:jc w:val="both"/>
      </w:pPr>
      <w:r>
        <w:rPr>
          <w:rFonts w:ascii="Times" w:hAnsi="Times" w:cs="Times"/>
          <w:sz w:val="19"/>
          <w:sz-cs w:val="19"/>
        </w:rPr>
        <w:t xml:space="preserve">155 – Art. 194: O art. 194 do Código Civil de 2002, ao permitir a declaração </w:t>
      </w:r>
      <w:r>
        <w:rPr>
          <w:rFonts w:ascii="Times" w:hAnsi="Times" w:cs="Times"/>
          <w:sz w:val="19"/>
          <w:sz-cs w:val="19"/>
          <w:i/>
        </w:rPr>
        <w:t xml:space="preserve">ex officio </w:t>
      </w:r>
      <w:r>
        <w:rPr>
          <w:rFonts w:ascii="Times" w:hAnsi="Times" w:cs="Times"/>
          <w:sz w:val="19"/>
          <w:sz-cs w:val="19"/>
        </w:rPr>
        <w:t xml:space="preserve">da prescrição de direitos patrimoniais em favor do absolutamente incapaz, derrogou o disposto no § 5º do art. 219 do CPC.</w:t>
      </w:r>
    </w:p>
    <w:p>
      <w:pPr>
        <w:jc w:val="both"/>
      </w:pPr>
      <w:r>
        <w:rPr>
          <w:rFonts w:ascii="Times" w:hAnsi="Times" w:cs="Times"/>
          <w:sz w:val="19"/>
          <w:sz-cs w:val="19"/>
        </w:rPr>
        <w:t xml:space="preserve"/>
      </w:r>
    </w:p>
    <w:p>
      <w:pPr>
        <w:jc w:val="both"/>
      </w:pPr>
      <w:r>
        <w:rPr>
          <w:rFonts w:ascii="Times" w:hAnsi="Times" w:cs="Times"/>
          <w:sz w:val="19"/>
          <w:sz-cs w:val="19"/>
        </w:rPr>
        <w:t xml:space="preserve">156 – Art. 198: Desde o termo inicial do desaparecimento, declarado em sentença, não corre a prescrição contra o ausente.</w:t>
      </w:r>
    </w:p>
    <w:p>
      <w:pPr>
        <w:jc w:val="both"/>
      </w:pPr>
      <w:r>
        <w:rPr>
          <w:rFonts w:ascii="Times" w:hAnsi="Times" w:cs="Times"/>
          <w:sz w:val="19"/>
          <w:sz-cs w:val="19"/>
        </w:rPr>
        <w:t xml:space="preserve"/>
      </w:r>
    </w:p>
    <w:p>
      <w:pPr>
        <w:jc w:val="both"/>
      </w:pPr>
      <w:r>
        <w:rPr>
          <w:rFonts w:ascii="Times" w:hAnsi="Times" w:cs="Times"/>
          <w:sz w:val="19"/>
          <w:sz-cs w:val="19"/>
        </w:rPr>
        <w:t xml:space="preserve">157 – Art. 212: O termo “confissão” deve abarcar o conceito lato de depoimento pessoal, tendo em vista que este consiste em meio de prova de maior abrangência, plenamente admissível no ordenamento jurídico brasileiro.</w:t>
      </w:r>
    </w:p>
    <w:p>
      <w:pPr>
        <w:jc w:val="both"/>
      </w:pPr>
      <w:r>
        <w:rPr>
          <w:rFonts w:ascii="Times" w:hAnsi="Times" w:cs="Times"/>
          <w:sz w:val="19"/>
          <w:sz-cs w:val="19"/>
        </w:rPr>
        <w:t xml:space="preserve"/>
      </w:r>
    </w:p>
    <w:p>
      <w:pPr>
        <w:jc w:val="both"/>
      </w:pPr>
      <w:r>
        <w:rPr>
          <w:rFonts w:ascii="Times" w:hAnsi="Times" w:cs="Times"/>
          <w:sz w:val="19"/>
          <w:sz-cs w:val="19"/>
          <w:b/>
        </w:rPr>
        <w:t xml:space="preserve">158</w:t>
      </w:r>
      <w:r>
        <w:rPr>
          <w:rFonts w:ascii="Times" w:hAnsi="Times" w:cs="Times"/>
          <w:sz w:val="19"/>
          <w:sz-cs w:val="19"/>
        </w:rPr>
        <w:t xml:space="preserve"> – Art. 215: A amplitude da noção de “prova plena” (isto é, “completa”) importa presunção relativa acerca dos elementos indicados nos incisos do §1o, devendo ser conjugada com o disposto no parágrafo único do art. 219</w:t>
      </w:r>
      <w:r>
        <w:rPr>
          <w:rFonts w:ascii="Times" w:hAnsi="Times" w:cs="Times"/>
          <w:sz w:val="18"/>
          <w:sz-cs w:val="18"/>
        </w:rPr>
        <w:t xml:space="preserve">. </w:t>
      </w:r>
      <w:r>
        <w:rPr>
          <w:rFonts w:ascii="Times" w:hAnsi="Times" w:cs="Times"/>
          <w:sz w:val="18"/>
          <w:sz-cs w:val="18"/>
          <w:b/>
          <w:u w:val="single"/>
          <w:color w:val="FF0000"/>
        </w:rPr>
        <w:t xml:space="preserve">(MPSC-2021)</w:t>
      </w:r>
      <w:r>
        <w:rPr>
          <w:rFonts w:ascii="Times" w:hAnsi="Times" w:cs="Times"/>
          <w:sz w:val="19"/>
          <w:sz-cs w:val="19"/>
          <w:b/>
          <w:u w:val="single"/>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OBRIGAÇÕES e RESPONSABILIDADE CIVIL</w:t>
      </w:r>
    </w:p>
    <w:p>
      <w:pPr>
        <w:jc w:val="both"/>
      </w:pPr>
      <w:r>
        <w:rPr>
          <w:rFonts w:ascii="Times" w:hAnsi="Times" w:cs="Times"/>
          <w:sz w:val="19"/>
          <w:sz-cs w:val="19"/>
        </w:rPr>
        <w:t xml:space="preserve"/>
      </w:r>
    </w:p>
    <w:p>
      <w:pPr>
        <w:jc w:val="both"/>
      </w:pPr>
      <w:r>
        <w:rPr>
          <w:rFonts w:ascii="Times" w:hAnsi="Times" w:cs="Times"/>
          <w:sz w:val="19"/>
          <w:sz-cs w:val="19"/>
          <w:b/>
        </w:rPr>
        <w:t xml:space="preserve">159</w:t>
      </w:r>
      <w:r>
        <w:rPr>
          <w:rFonts w:ascii="Times" w:hAnsi="Times" w:cs="Times"/>
          <w:sz w:val="19"/>
          <w:sz-cs w:val="19"/>
        </w:rPr>
        <w:t xml:space="preserve"> – Art. 186: O dano moral, assim compreendido todo o dano extra patrimonial, não se caracteriza quando há mero aborrecimento inerente a prejuízo material. </w:t>
      </w:r>
      <w:r>
        <w:rPr>
          <w:rFonts w:ascii="Times" w:hAnsi="Times" w:cs="Times"/>
          <w:sz w:val="19"/>
          <w:sz-cs w:val="19"/>
          <w:b/>
          <w:u w:val="single"/>
          <w:color w:val="FF0000"/>
        </w:rPr>
        <w:t xml:space="preserve">(TRF2-2011)</w:t>
      </w:r>
      <w:r>
        <w:rPr>
          <w:rFonts w:ascii="Times" w:hAnsi="Times" w:cs="Times"/>
          <w:sz w:val="19"/>
          <w:sz-cs w:val="19"/>
          <w:b/>
          <w:color w:val="FF0000"/>
        </w:rPr>
        <w:t xml:space="preserve"> </w:t>
      </w:r>
      <w:r>
        <w:rPr>
          <w:rFonts w:ascii="Times" w:hAnsi="Times" w:cs="Times"/>
          <w:sz w:val="19"/>
          <w:sz-cs w:val="19"/>
          <w:b/>
          <w:u w:val="single"/>
          <w:color w:val="FF0000"/>
        </w:rPr>
        <w:t xml:space="preserve">(MPRR-2012)</w:t>
      </w:r>
      <w:r>
        <w:rPr>
          <w:rFonts w:ascii="Times" w:hAnsi="Times" w:cs="Times"/>
          <w:sz w:val="19"/>
          <w:sz-cs w:val="19"/>
          <w:b/>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160 – Art. 243: A obrigação de creditar dinheiro em conta vinculada de FGTS é obrigação de dar, obrigação pecuniária, não afetando a natureza da obrigação a circunstância de a disponibilidade do dinheiro depender da ocorrência de uma das hipóteses previstas no art. 20 da Lei n. 8.036/90.</w:t>
      </w:r>
    </w:p>
    <w:p>
      <w:pPr>
        <w:jc w:val="both"/>
      </w:pPr>
      <w:r>
        <w:rPr>
          <w:rFonts w:ascii="Times" w:hAnsi="Times" w:cs="Times"/>
          <w:sz w:val="19"/>
          <w:sz-cs w:val="19"/>
        </w:rPr>
        <w:t xml:space="preserve"/>
      </w:r>
    </w:p>
    <w:p>
      <w:pPr>
        <w:jc w:val="both"/>
      </w:pPr>
      <w:r>
        <w:rPr>
          <w:rFonts w:ascii="Times" w:hAnsi="Times" w:cs="Times"/>
          <w:sz w:val="19"/>
          <w:sz-cs w:val="19"/>
          <w:b/>
        </w:rPr>
        <w:t xml:space="preserve">161</w:t>
      </w:r>
      <w:r>
        <w:rPr>
          <w:rFonts w:ascii="Times" w:hAnsi="Times" w:cs="Times"/>
          <w:sz w:val="19"/>
          <w:sz-cs w:val="19"/>
        </w:rPr>
        <w:t xml:space="preserve"> – Arts. 389 e 404: Os honorários advocatícios previstos nos arts. 389 e 404 do Código Civil apenas têm cabimento quando ocorre a efetiva atuação profissional do advogado. </w:t>
      </w:r>
      <w:r>
        <w:rPr>
          <w:rFonts w:ascii="Times" w:hAnsi="Times" w:cs="Times"/>
          <w:sz w:val="19"/>
          <w:sz-cs w:val="19"/>
          <w:b/>
          <w:u w:val="single"/>
          <w:color w:val="FF0000"/>
        </w:rPr>
        <w:t xml:space="preserve">(Proc.-PG/DF-2013)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162</w:t>
      </w:r>
      <w:r>
        <w:rPr>
          <w:rFonts w:ascii="Times" w:hAnsi="Times" w:cs="Times"/>
          <w:sz w:val="19"/>
          <w:sz-cs w:val="19"/>
        </w:rPr>
        <w:t xml:space="preserve"> – Art. 395: A inutilidade da prestação que autoriza a recusa da prestação por parte do credor deverá ser aferida objetivamente, consoante o princípio da boa-fé e a manutenção do sinalagma, e </w:t>
      </w:r>
      <w:r>
        <w:rPr>
          <w:rFonts w:ascii="Times" w:hAnsi="Times" w:cs="Times"/>
          <w:sz w:val="19"/>
          <w:sz-cs w:val="19"/>
          <w:b/>
        </w:rPr>
        <w:t xml:space="preserve">não de acordo com o mero interesse subjetivo do credor</w:t>
      </w:r>
      <w:r>
        <w:rPr>
          <w:rFonts w:ascii="Times" w:hAnsi="Times" w:cs="Times"/>
          <w:sz w:val="19"/>
          <w:sz-cs w:val="19"/>
        </w:rPr>
        <w:t xml:space="preserve">. </w:t>
      </w:r>
      <w:r>
        <w:rPr>
          <w:rFonts w:ascii="Times" w:hAnsi="Times" w:cs="Times"/>
          <w:sz w:val="19"/>
          <w:sz-cs w:val="19"/>
          <w:b/>
          <w:u w:val="single"/>
          <w:color w:val="FF0000"/>
        </w:rPr>
        <w:t xml:space="preserve">(DPEAL-2009)</w:t>
      </w:r>
      <w:r>
        <w:rPr>
          <w:rFonts w:ascii="Times" w:hAnsi="Times" w:cs="Times"/>
          <w:sz w:val="19"/>
          <w:sz-cs w:val="19"/>
          <w:b/>
          <w:color w:val="FF0000"/>
        </w:rPr>
        <w:t xml:space="preserve"> </w:t>
      </w:r>
      <w:r>
        <w:rPr>
          <w:rFonts w:ascii="Times" w:hAnsi="Times" w:cs="Times"/>
          <w:sz w:val="19"/>
          <w:sz-cs w:val="19"/>
          <w:b/>
          <w:u w:val="single"/>
          <w:color w:val="FF0000"/>
        </w:rPr>
        <w:t xml:space="preserve">(TRF5-2015)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163</w:t>
      </w:r>
      <w:r>
        <w:rPr>
          <w:rFonts w:ascii="Times" w:hAnsi="Times" w:cs="Times"/>
          <w:sz w:val="19"/>
          <w:sz-cs w:val="19"/>
        </w:rPr>
        <w:t xml:space="preserve"> – Art. 405: A regra do art. 405 do novo Código Civil aplica-se somente à responsabilidade contratual, e não aos juros moratórios na responsabilidade extracontratual, em face do disposto no art. 398 do novo CC, não afastando, pois, o disposto na Súmula 54 do STJ. </w:t>
      </w:r>
      <w:r>
        <w:rPr>
          <w:rFonts w:ascii="Times" w:hAnsi="Times" w:cs="Times"/>
          <w:sz w:val="18"/>
          <w:sz-cs w:val="18"/>
          <w:b/>
          <w:u w:val="single"/>
          <w:color w:val="FF0000"/>
        </w:rPr>
        <w:t xml:space="preserve">(TRF4-2012)</w:t>
      </w:r>
      <w:r>
        <w:rPr>
          <w:rFonts w:ascii="Times" w:hAnsi="Times" w:cs="Times"/>
          <w:sz w:val="18"/>
          <w:sz-cs w:val="18"/>
          <w:b/>
          <w:color w:val="FF0000"/>
        </w:rPr>
        <w:t xml:space="preserve"> </w:t>
      </w:r>
      <w:r>
        <w:rPr>
          <w:rFonts w:ascii="Times" w:hAnsi="Times" w:cs="Times"/>
          <w:sz w:val="18"/>
          <w:sz-cs w:val="18"/>
          <w:b/>
          <w:u w:val="single"/>
          <w:color w:val="FF0000"/>
        </w:rPr>
        <w:t xml:space="preserve">(TJSP-2021)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164 – Arts. 406 2.044 e 2.045: Tendo início a mora do devedor ainda na vigência do Código Civil de 1916, são devidos juros de mora de 6% ao ano, até 10 de janeiro de 2003; a partir de 11 de janeiro de 2003 (data de entrada em vigor do novo Código Civil), passa a incidir o art. 406 do Código Civil de 2002.</w:t>
      </w:r>
    </w:p>
    <w:p>
      <w:pPr>
        <w:jc w:val="both"/>
      </w:pPr>
      <w:r>
        <w:rPr>
          <w:rFonts w:ascii="Times" w:hAnsi="Times" w:cs="Times"/>
          <w:sz w:val="19"/>
          <w:sz-cs w:val="19"/>
        </w:rPr>
        <w:t xml:space="preserve"/>
      </w:r>
    </w:p>
    <w:p>
      <w:pPr>
        <w:jc w:val="both"/>
      </w:pPr>
      <w:r>
        <w:rPr>
          <w:rFonts w:ascii="Times" w:hAnsi="Times" w:cs="Times"/>
          <w:sz w:val="19"/>
          <w:sz-cs w:val="19"/>
          <w:b/>
        </w:rPr>
        <w:t xml:space="preserve">165</w:t>
      </w:r>
      <w:r>
        <w:rPr>
          <w:rFonts w:ascii="Times" w:hAnsi="Times" w:cs="Times"/>
          <w:sz w:val="19"/>
          <w:sz-cs w:val="19"/>
        </w:rPr>
        <w:t xml:space="preserve"> – Art. 413: Em caso de penalidade, aplica-se a regra do art. 413 ao sinal, sejam as arras confirmatórias ou penitenciais. </w:t>
      </w:r>
      <w:r>
        <w:rPr>
          <w:rFonts w:ascii="Times" w:hAnsi="Times" w:cs="Times"/>
          <w:sz w:val="18"/>
          <w:sz-cs w:val="18"/>
          <w:b/>
          <w:u w:val="single"/>
          <w:color w:val="FF0000"/>
        </w:rPr>
        <w:t xml:space="preserve">(DPEPE-2018)</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166</w:t>
      </w:r>
      <w:r>
        <w:rPr>
          <w:rFonts w:ascii="Times" w:hAnsi="Times" w:cs="Times"/>
          <w:sz w:val="19"/>
          <w:sz-cs w:val="19"/>
        </w:rPr>
        <w:t xml:space="preserve"> – Arts. 421 e 422 ou 113: A frustração do fim do contrato, como hipótese que não se confunde com a impossibilidade da prestação ou com a excessiva onerosidade, tem guarida no Direito brasileiro pela aplicação do art. 421 do CC. </w:t>
      </w:r>
      <w:r>
        <w:rPr>
          <w:rFonts w:ascii="Times" w:hAnsi="Times" w:cs="Times"/>
          <w:sz w:val="18"/>
          <w:sz-cs w:val="18"/>
          <w:b/>
          <w:u w:val="single"/>
          <w:color w:val="FF0000"/>
        </w:rPr>
        <w:t xml:space="preserve">(MPT-2006)</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167 – Arts. 421 a 424: Com o advento do Código Civil de 2002, houve forte aproximação principiológica entre esse Código e o Código de Defesa do Consumidor, no que respeita à regulação contratual, uma vez que ambos são incorporadores de uma nova teoria geral dos contratos.</w:t>
      </w:r>
    </w:p>
    <w:p>
      <w:pPr>
        <w:jc w:val="both"/>
      </w:pPr>
      <w:r>
        <w:rPr>
          <w:rFonts w:ascii="Times" w:hAnsi="Times" w:cs="Times"/>
          <w:sz w:val="19"/>
          <w:sz-cs w:val="19"/>
        </w:rPr>
        <w:t xml:space="preserve"/>
      </w:r>
    </w:p>
    <w:p>
      <w:pPr>
        <w:jc w:val="both"/>
      </w:pPr>
      <w:r>
        <w:rPr>
          <w:rFonts w:ascii="Times" w:hAnsi="Times" w:cs="Times"/>
          <w:sz w:val="19"/>
          <w:sz-cs w:val="19"/>
          <w:b/>
        </w:rPr>
        <w:t xml:space="preserve">168</w:t>
      </w:r>
      <w:r>
        <w:rPr>
          <w:rFonts w:ascii="Times" w:hAnsi="Times" w:cs="Times"/>
          <w:sz w:val="19"/>
          <w:sz-cs w:val="19"/>
        </w:rPr>
        <w:t xml:space="preserve"> – Art. 422: O princípio da boa-fé objetiva importa no reconhecimento de um direito a cumprir em favor do titular passivo da obrigação.</w:t>
      </w:r>
    </w:p>
    <w:p>
      <w:pPr>
        <w:jc w:val="both"/>
      </w:pPr>
      <w:r>
        <w:rPr>
          <w:rFonts w:ascii="Times" w:hAnsi="Times" w:cs="Times"/>
          <w:sz w:val="19"/>
          <w:sz-cs w:val="19"/>
          <w:b/>
        </w:rPr>
        <w:t xml:space="preserve">169</w:t>
      </w:r>
      <w:r>
        <w:rPr>
          <w:rFonts w:ascii="Times" w:hAnsi="Times" w:cs="Times"/>
          <w:sz w:val="19"/>
          <w:sz-cs w:val="19"/>
        </w:rPr>
        <w:t xml:space="preserve"> – Art. 422: O princípio da boa-fé objetiva deve levar o credor a evitar o agravamento do próprio prejuízo. </w:t>
      </w:r>
      <w:r>
        <w:rPr>
          <w:rFonts w:ascii="Times" w:hAnsi="Times" w:cs="Times"/>
          <w:sz w:val="19"/>
          <w:sz-cs w:val="19"/>
          <w:b/>
          <w:u w:val="single"/>
          <w:color w:val="FF0000"/>
        </w:rPr>
        <w:t xml:space="preserve">(TRF2-2013)</w:t>
      </w:r>
      <w:r>
        <w:rPr>
          <w:rFonts w:ascii="Times" w:hAnsi="Times" w:cs="Times"/>
          <w:sz w:val="19"/>
          <w:sz-cs w:val="19"/>
          <w:b/>
          <w:u w:val="single"/>
        </w:rPr>
        <w:t xml:space="preserve"/>
      </w:r>
    </w:p>
    <w:p>
      <w:pPr>
        <w:jc w:val="both"/>
      </w:pPr>
      <w:r>
        <w:rPr>
          <w:rFonts w:ascii="Times" w:hAnsi="Times" w:cs="Times"/>
          <w:sz w:val="19"/>
          <w:sz-cs w:val="19"/>
          <w:b/>
        </w:rPr>
        <w:t xml:space="preserve">(</w:t>
      </w:r>
      <w:r>
        <w:rPr>
          <w:rFonts w:ascii="Times" w:hAnsi="Times" w:cs="Times"/>
          <w:sz w:val="19"/>
          <w:sz-cs w:val="19"/>
          <w:b/>
        </w:rPr>
        <w:t xml:space="preserve">TJMS-2015-VUNESP</w:t>
      </w:r>
      <w:r>
        <w:rPr>
          <w:rFonts w:ascii="Times" w:hAnsi="Times" w:cs="Times"/>
          <w:sz w:val="19"/>
          <w:sz-cs w:val="19"/>
          <w:b/>
        </w:rPr>
        <w:t xml:space="preserve">)</w:t>
      </w:r>
      <w:r>
        <w:rPr>
          <w:rFonts w:ascii="Times" w:hAnsi="Times" w:cs="Times"/>
          <w:sz w:val="19"/>
          <w:sz-cs w:val="19"/>
        </w:rPr>
        <w:t xml:space="preserve">: A respeito do direito contratual e os princípios que regem a matéria, afirma-se corretamente que o credor tem o dever de evitar o agravamento do prejuízo que lhe causou o devedor. </w:t>
      </w:r>
      <w:r>
        <w:rPr>
          <w:rFonts w:ascii="Times" w:hAnsi="Times" w:cs="Times"/>
          <w:sz w:val="19"/>
          <w:sz-cs w:val="19"/>
          <w:b/>
        </w:rPr>
        <w:t xml:space="preserve">BL: art. 422, CC e Enunciados 168 e 169, JDC.</w:t>
      </w:r>
    </w:p>
    <w:p>
      <w:pPr>
        <w:jc w:val="both"/>
      </w:pPr>
      <w:r>
        <w:rPr>
          <w:rFonts w:ascii="Times" w:hAnsi="Times" w:cs="Times"/>
          <w:sz w:val="19"/>
          <w:sz-cs w:val="19"/>
          <w:b/>
        </w:rPr>
        <w:t xml:space="preserve">(</w:t>
      </w:r>
      <w:r>
        <w:rPr>
          <w:rFonts w:ascii="Times" w:hAnsi="Times" w:cs="Times"/>
          <w:sz w:val="19"/>
          <w:sz-cs w:val="19"/>
          <w:b/>
        </w:rPr>
        <w:t xml:space="preserve">TJMS-2012-FCC</w:t>
      </w:r>
      <w:r>
        <w:rPr>
          <w:rFonts w:ascii="Times" w:hAnsi="Times" w:cs="Times"/>
          <w:sz w:val="19"/>
          <w:sz-cs w:val="19"/>
          <w:b/>
        </w:rPr>
        <w:t xml:space="preserve">)</w:t>
      </w:r>
      <w:r>
        <w:rPr>
          <w:rFonts w:ascii="Times" w:hAnsi="Times" w:cs="Times"/>
          <w:sz w:val="19"/>
          <w:sz-cs w:val="19"/>
        </w:rPr>
        <w:t xml:space="preserve">: Dado o conceito de obrigação como processo e de acordo com os princípios da boa-fé objetiva e da função social dos negócios jurídicos, incumbe ao credor colaborar para um adimplemento menos gravoso do devedor. </w:t>
      </w:r>
      <w:r>
        <w:rPr>
          <w:rFonts w:ascii="Times" w:hAnsi="Times" w:cs="Times"/>
          <w:sz w:val="19"/>
          <w:sz-cs w:val="19"/>
          <w:b/>
        </w:rPr>
        <w:t xml:space="preserve">BL: art. 422, CC e Enunciados 168 e 169, JDC.</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170</w:t>
      </w:r>
      <w:r>
        <w:rPr>
          <w:rFonts w:ascii="Times" w:hAnsi="Times" w:cs="Times"/>
          <w:sz w:val="19"/>
          <w:sz-cs w:val="19"/>
        </w:rPr>
        <w:t xml:space="preserve"> – Art. 422: A boa-fé objetiva deve ser observada pelas partes na fase de negociações preliminares e após a execução do contrato, quando tal exigência decorrer da natureza do contrato</w:t>
      </w:r>
      <w:r>
        <w:rPr>
          <w:rFonts w:ascii="Times" w:hAnsi="Times" w:cs="Times"/>
          <w:sz w:val="18"/>
          <w:sz-cs w:val="18"/>
        </w:rPr>
        <w:t xml:space="preserve">. </w:t>
      </w:r>
      <w:r>
        <w:rPr>
          <w:rFonts w:ascii="Times" w:hAnsi="Times" w:cs="Times"/>
          <w:sz w:val="18"/>
          <w:sz-cs w:val="18"/>
          <w:b/>
          <w:u w:val="single"/>
          <w:color w:val="FF0000"/>
        </w:rPr>
        <w:t xml:space="preserve">(TJSC-2010)</w:t>
      </w:r>
      <w:r>
        <w:rPr>
          <w:rFonts w:ascii="Times" w:hAnsi="Times" w:cs="Times"/>
          <w:sz w:val="18"/>
          <w:sz-cs w:val="18"/>
          <w:b/>
          <w:color w:val="FF0000"/>
        </w:rPr>
        <w:t xml:space="preserve"> </w:t>
      </w:r>
      <w:r>
        <w:rPr>
          <w:rFonts w:ascii="Times" w:hAnsi="Times" w:cs="Times"/>
          <w:sz w:val="18"/>
          <w:sz-cs w:val="18"/>
          <w:b/>
          <w:u w:val="single"/>
          <w:color w:val="FF0000"/>
        </w:rPr>
        <w:t xml:space="preserve">(TRT4-2012)</w:t>
      </w:r>
      <w:r>
        <w:rPr>
          <w:rFonts w:ascii="Times" w:hAnsi="Times" w:cs="Times"/>
          <w:sz w:val="18"/>
          <w:sz-cs w:val="18"/>
          <w:b/>
          <w:color w:val="FF0000"/>
        </w:rPr>
        <w:t xml:space="preserve"> </w:t>
      </w:r>
      <w:r>
        <w:rPr>
          <w:rFonts w:ascii="Times" w:hAnsi="Times" w:cs="Times"/>
          <w:sz w:val="18"/>
          <w:sz-cs w:val="18"/>
          <w:b/>
          <w:u w:val="single"/>
          <w:color w:val="FF0000"/>
        </w:rPr>
        <w:t xml:space="preserve">(TRF2-2013)</w:t>
      </w:r>
      <w:r>
        <w:rPr>
          <w:rFonts w:ascii="Times" w:hAnsi="Times" w:cs="Times"/>
          <w:sz w:val="18"/>
          <w:sz-cs w:val="18"/>
          <w:b/>
          <w:color w:val="FF0000"/>
        </w:rPr>
        <w:t xml:space="preserve"> </w:t>
      </w:r>
      <w:r>
        <w:rPr>
          <w:rFonts w:ascii="Times" w:hAnsi="Times" w:cs="Times"/>
          <w:sz w:val="18"/>
          <w:sz-cs w:val="18"/>
          <w:b/>
          <w:u w:val="single"/>
          <w:color w:val="FF0000"/>
        </w:rPr>
        <w:t xml:space="preserve">(DPEPA-2015)</w:t>
      </w:r>
      <w:r>
        <w:rPr>
          <w:rFonts w:ascii="Times" w:hAnsi="Times" w:cs="Times"/>
          <w:sz w:val="18"/>
          <w:sz-cs w:val="18"/>
          <w:b/>
          <w:color w:val="FF0000"/>
        </w:rPr>
        <w:t xml:space="preserve"> </w:t>
      </w:r>
      <w:r>
        <w:rPr>
          <w:rFonts w:ascii="Times" w:hAnsi="Times" w:cs="Times"/>
          <w:sz w:val="18"/>
          <w:sz-cs w:val="18"/>
          <w:b/>
          <w:u w:val="single"/>
          <w:color w:val="FF0000"/>
        </w:rPr>
        <w:t xml:space="preserve">(TRF1-2015)</w:t>
      </w:r>
      <w:r>
        <w:rPr>
          <w:rFonts w:ascii="Times" w:hAnsi="Times" w:cs="Times"/>
          <w:sz w:val="18"/>
          <w:sz-cs w:val="18"/>
          <w:b/>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171 – Art. 423: O contrato de adesão, mencionado nos arts. 423 e 424 do novo Código Civil, não se confunde com o contrato de consumo.</w:t>
      </w:r>
    </w:p>
    <w:p>
      <w:pPr>
        <w:jc w:val="both"/>
      </w:pPr>
      <w:r>
        <w:rPr>
          <w:rFonts w:ascii="Times" w:hAnsi="Times" w:cs="Times"/>
          <w:sz w:val="19"/>
          <w:sz-cs w:val="19"/>
        </w:rPr>
        <w:t xml:space="preserve"/>
      </w:r>
    </w:p>
    <w:p>
      <w:pPr>
        <w:jc w:val="both"/>
      </w:pPr>
      <w:r>
        <w:rPr>
          <w:rFonts w:ascii="Times" w:hAnsi="Times" w:cs="Times"/>
          <w:sz w:val="19"/>
          <w:sz-cs w:val="19"/>
        </w:rPr>
        <w:t xml:space="preserve">172 – Art. 424: As cláusulas abusivas não ocorrem exclusivamente nas relações jurídicas de consumo. Dessa forma, é possível a identificação de cláusulas abusivas em contratos civis comuns, como, por exemplo, aquela estampada no art. 424 do Código Civil de 2002.</w:t>
      </w:r>
    </w:p>
    <w:p>
      <w:pPr>
        <w:jc w:val="both"/>
      </w:pPr>
      <w:r>
        <w:rPr>
          <w:rFonts w:ascii="Times" w:hAnsi="Times" w:cs="Times"/>
          <w:sz w:val="19"/>
          <w:sz-cs w:val="19"/>
        </w:rPr>
        <w:t xml:space="preserve"/>
      </w:r>
    </w:p>
    <w:p>
      <w:pPr>
        <w:jc w:val="both"/>
      </w:pPr>
      <w:r>
        <w:rPr>
          <w:rFonts w:ascii="Times" w:hAnsi="Times" w:cs="Times"/>
          <w:sz w:val="19"/>
          <w:sz-cs w:val="19"/>
          <w:b/>
        </w:rPr>
        <w:t xml:space="preserve">173</w:t>
      </w:r>
      <w:r>
        <w:rPr>
          <w:rFonts w:ascii="Times" w:hAnsi="Times" w:cs="Times"/>
          <w:sz w:val="19"/>
          <w:sz-cs w:val="19"/>
        </w:rPr>
        <w:t xml:space="preserve"> – Art. 434: A formação dos contratos realizados entre pessoas ausentes, por meio eletrônico, completa-se com a recepção da aceitação pelo proponente. </w:t>
      </w:r>
      <w:r>
        <w:rPr>
          <w:rFonts w:ascii="Times" w:hAnsi="Times" w:cs="Times"/>
          <w:sz w:val="19"/>
          <w:sz-cs w:val="19"/>
          <w:b/>
          <w:u w:val="single"/>
          <w:color w:val="FF0000"/>
        </w:rPr>
        <w:t xml:space="preserve">(MPGO-2014)</w:t>
      </w:r>
      <w:r>
        <w:rPr>
          <w:rFonts w:ascii="Times" w:hAnsi="Times" w:cs="Times"/>
          <w:sz w:val="19"/>
          <w:sz-cs w:val="19"/>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174 – Art. 445: Em se tratando de vício oculto, o adquirente tem os prazos do </w:t>
      </w:r>
      <w:r>
        <w:rPr>
          <w:rFonts w:ascii="Times" w:hAnsi="Times" w:cs="Times"/>
          <w:sz w:val="19"/>
          <w:sz-cs w:val="19"/>
          <w:i/>
        </w:rPr>
        <w:t xml:space="preserve">caput </w:t>
      </w:r>
      <w:r>
        <w:rPr>
          <w:rFonts w:ascii="Times" w:hAnsi="Times" w:cs="Times"/>
          <w:sz w:val="19"/>
          <w:sz-cs w:val="19"/>
        </w:rPr>
        <w:t xml:space="preserve">do art. 445 para obter redibição ou abatimento de preço, desde que os vícios se revelem nos prazos estabelecidos no parágrafo primeiro, fluindo, entretanto, a partir do conhecimento do defeito.</w:t>
      </w:r>
    </w:p>
    <w:p>
      <w:pPr>
        <w:jc w:val="both"/>
      </w:pPr>
      <w:r>
        <w:rPr>
          <w:rFonts w:ascii="Times" w:hAnsi="Times" w:cs="Times"/>
          <w:sz w:val="19"/>
          <w:sz-cs w:val="19"/>
        </w:rPr>
        <w:t xml:space="preserve"/>
      </w:r>
    </w:p>
    <w:p>
      <w:pPr>
        <w:jc w:val="both"/>
      </w:pPr>
      <w:r>
        <w:rPr>
          <w:rFonts w:ascii="Times" w:hAnsi="Times" w:cs="Times"/>
          <w:sz w:val="19"/>
          <w:sz-cs w:val="19"/>
          <w:b/>
        </w:rPr>
        <w:t xml:space="preserve">175</w:t>
      </w:r>
      <w:r>
        <w:rPr>
          <w:rFonts w:ascii="Times" w:hAnsi="Times" w:cs="Times"/>
          <w:sz w:val="19"/>
          <w:sz-cs w:val="19"/>
        </w:rPr>
        <w:t xml:space="preserve"> – Art. 478: A menção à imprevisibilidade e à extraordinariedade, insertas no art. 478 do Código Civil, deve ser interpretada não somente em relação ao fato que gere o desequilíbrio, mas também em relação às conseqüências que ele produz. </w:t>
      </w:r>
      <w:r>
        <w:rPr>
          <w:rFonts w:ascii="Times" w:hAnsi="Times" w:cs="Times"/>
          <w:sz w:val="18"/>
          <w:sz-cs w:val="18"/>
          <w:b/>
          <w:u w:val="single"/>
          <w:color w:val="FF0000"/>
        </w:rPr>
        <w:t xml:space="preserve">(Cartórios/TJRS-2013)</w:t>
      </w:r>
      <w:r>
        <w:rPr>
          <w:rFonts w:ascii="Times" w:hAnsi="Times" w:cs="Times"/>
          <w:sz w:val="19"/>
          <w:sz-cs w:val="19"/>
        </w:rPr>
        <w:t xml:space="preserve"> </w:t>
      </w:r>
      <w:r>
        <w:rPr>
          <w:rFonts w:ascii="Times" w:hAnsi="Times" w:cs="Times"/>
          <w:sz w:val="18"/>
          <w:sz-cs w:val="18"/>
          <w:b/>
          <w:u w:val="single"/>
          <w:color w:val="FF0000"/>
        </w:rPr>
        <w:t xml:space="preserve">(PGEGO-2013)</w:t>
      </w:r>
      <w:r>
        <w:rPr>
          <w:rFonts w:ascii="Times" w:hAnsi="Times" w:cs="Times"/>
          <w:sz w:val="19"/>
          <w:sz-cs w:val="19"/>
        </w:rPr>
        <w:t xml:space="preserve"> </w:t>
      </w:r>
      <w:r>
        <w:rPr>
          <w:rFonts w:ascii="Times" w:hAnsi="Times" w:cs="Times"/>
          <w:sz w:val="18"/>
          <w:sz-cs w:val="18"/>
          <w:b/>
          <w:u w:val="single"/>
          <w:color w:val="FF0000"/>
        </w:rPr>
        <w:t xml:space="preserve">(DPEAC-2017)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176</w:t>
      </w:r>
      <w:r>
        <w:rPr>
          <w:rFonts w:ascii="Times" w:hAnsi="Times" w:cs="Times"/>
          <w:sz w:val="19"/>
          <w:sz-cs w:val="19"/>
        </w:rPr>
        <w:t xml:space="preserve"> – Art. 478: Em atenção ao princípio da conservação dos negócios jurídicos, o art. 478 do Código Civil de 2002 deverá conduzir, sempre que possível, à revisão judicial dos contratos e não à resolução contratual. </w:t>
      </w:r>
      <w:r>
        <w:rPr>
          <w:rFonts w:ascii="Times" w:hAnsi="Times" w:cs="Times"/>
          <w:sz w:val="19"/>
          <w:sz-cs w:val="19"/>
          <w:b/>
          <w:u w:val="single"/>
          <w:color w:val="FF0000"/>
        </w:rPr>
        <w:t xml:space="preserve">(TRF1-2011)</w:t>
      </w:r>
      <w:r>
        <w:rPr>
          <w:rFonts w:ascii="Times" w:hAnsi="Times" w:cs="Times"/>
          <w:sz w:val="19"/>
          <w:sz-cs w:val="19"/>
          <w:b/>
          <w:color w:val="FF0000"/>
        </w:rPr>
        <w:t xml:space="preserve"> </w:t>
      </w:r>
      <w:r>
        <w:rPr>
          <w:rFonts w:ascii="Times" w:hAnsi="Times" w:cs="Times"/>
          <w:sz w:val="19"/>
          <w:sz-cs w:val="19"/>
          <w:b/>
          <w:u w:val="single"/>
          <w:color w:val="FF0000"/>
        </w:rPr>
        <w:t xml:space="preserve">(DPEAC-2012)</w:t>
      </w:r>
      <w:r>
        <w:rPr>
          <w:rFonts w:ascii="Times" w:hAnsi="Times" w:cs="Times"/>
          <w:sz w:val="19"/>
          <w:sz-cs w:val="19"/>
          <w:b/>
          <w:color w:val="FF0000"/>
        </w:rPr>
        <w:t xml:space="preserve"> </w:t>
      </w:r>
      <w:r>
        <w:rPr>
          <w:rFonts w:ascii="Times" w:hAnsi="Times" w:cs="Times"/>
          <w:sz w:val="19"/>
          <w:sz-cs w:val="19"/>
          <w:b/>
          <w:u w:val="single"/>
          <w:color w:val="FF0000"/>
        </w:rPr>
        <w:t xml:space="preserve">(TRF3-2016)</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177 – Art. 496: Por erro de tramitação, que retirou a segunda hipótese de anulação de venda entre parentes (venda de descendente para ascendente), deve ser desconsiderada a expressão “em ambos os casos”, no parágrafo único do art. 496.</w:t>
      </w:r>
    </w:p>
    <w:p>
      <w:pPr>
        <w:jc w:val="both"/>
      </w:pPr>
      <w:r>
        <w:rPr>
          <w:rFonts w:ascii="Times" w:hAnsi="Times" w:cs="Times"/>
          <w:sz w:val="19"/>
          <w:sz-cs w:val="19"/>
        </w:rPr>
        <w:t xml:space="preserve"/>
      </w:r>
    </w:p>
    <w:p>
      <w:pPr>
        <w:jc w:val="both"/>
      </w:pPr>
      <w:r>
        <w:rPr>
          <w:rFonts w:ascii="Times" w:hAnsi="Times" w:cs="Times"/>
          <w:sz w:val="19"/>
          <w:sz-cs w:val="19"/>
        </w:rPr>
        <w:t xml:space="preserve">178 – Art. 528: Na interpretação do art. 528, devem ser levadas em conta, após a expressão “a benefício de”, as palavras ”seu crédito, excluída a concorrência de”, que foram omitidas por manifesto erro material.</w:t>
      </w:r>
    </w:p>
    <w:p>
      <w:pPr>
        <w:jc w:val="both"/>
      </w:pPr>
      <w:r>
        <w:rPr>
          <w:rFonts w:ascii="Times" w:hAnsi="Times" w:cs="Times"/>
          <w:sz w:val="19"/>
          <w:sz-cs w:val="19"/>
        </w:rPr>
        <w:t xml:space="preserve"/>
      </w:r>
    </w:p>
    <w:p>
      <w:pPr>
        <w:jc w:val="both"/>
      </w:pPr>
      <w:r>
        <w:rPr>
          <w:rFonts w:ascii="Times" w:hAnsi="Times" w:cs="Times"/>
          <w:sz w:val="19"/>
          <w:sz-cs w:val="19"/>
        </w:rPr>
        <w:t xml:space="preserve">179 – Art. 572: A regra do art. 572 do novo CC é aquela que atualmente complementa a norma do art. 4º, 2ª parte, da Lei n. 8245/91 (Lei de Locações), balizando o controle da multa mediante a denúncia antecipada do contrato de locação pelo locatário durante o prazo ajustado.</w:t>
      </w:r>
    </w:p>
    <w:p>
      <w:pPr>
        <w:jc w:val="both"/>
      </w:pPr>
      <w:r>
        <w:rPr>
          <w:rFonts w:ascii="Times" w:hAnsi="Times" w:cs="Times"/>
          <w:sz w:val="19"/>
          <w:sz-cs w:val="19"/>
        </w:rPr>
        <w:t xml:space="preserve"/>
      </w:r>
    </w:p>
    <w:p>
      <w:pPr>
        <w:jc w:val="both"/>
      </w:pPr>
      <w:r>
        <w:rPr>
          <w:rFonts w:ascii="Times" w:hAnsi="Times" w:cs="Times"/>
          <w:sz w:val="19"/>
          <w:sz-cs w:val="19"/>
          <w:b/>
        </w:rPr>
        <w:t xml:space="preserve">180</w:t>
      </w:r>
      <w:r>
        <w:rPr>
          <w:rFonts w:ascii="Times" w:hAnsi="Times" w:cs="Times"/>
          <w:sz w:val="19"/>
          <w:sz-cs w:val="19"/>
          <w:b/>
        </w:rPr>
        <w:t xml:space="preserve"> </w:t>
      </w:r>
      <w:r>
        <w:rPr>
          <w:rFonts w:ascii="Times" w:hAnsi="Times" w:cs="Times"/>
          <w:sz w:val="19"/>
          <w:sz-cs w:val="19"/>
        </w:rPr>
        <w:t xml:space="preserve">– Arts. 575 e 582: A regra do parágrafo único do art. 575 do novo CC, que autoriza a limitação pelo juiz do aluguel-pena arbitrado pelo locador, aplica-se também ao aluguel arbitrado pelo comodante, autorizado pelo art. 582, 2ª parte, do novo CC. </w:t>
      </w:r>
      <w:r>
        <w:rPr>
          <w:rFonts w:ascii="Times" w:hAnsi="Times" w:cs="Times"/>
          <w:sz w:val="18"/>
          <w:sz-cs w:val="18"/>
          <w:b/>
          <w:u w:val="single"/>
          <w:color w:val="FF0000"/>
        </w:rPr>
        <w:t xml:space="preserve">(DPEMA-2018)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181 – Art. 618: O prazo referido no art. 618, parágrafo único, do CC refere-se unicamente à garantia prevista no </w:t>
      </w:r>
      <w:r>
        <w:rPr>
          <w:rFonts w:ascii="Times" w:hAnsi="Times" w:cs="Times"/>
          <w:sz w:val="19"/>
          <w:sz-cs w:val="19"/>
          <w:i/>
        </w:rPr>
        <w:t xml:space="preserve">caput</w:t>
      </w:r>
      <w:r>
        <w:rPr>
          <w:rFonts w:ascii="Times" w:hAnsi="Times" w:cs="Times"/>
          <w:sz w:val="19"/>
          <w:sz-cs w:val="19"/>
        </w:rPr>
        <w:t xml:space="preserve">, sem prejuízo de poder o dono da obra, com base no mau cumprimento do contrato de empreitada, demandar perdas e danos.</w:t>
      </w:r>
    </w:p>
    <w:p>
      <w:pPr>
        <w:jc w:val="both"/>
      </w:pPr>
      <w:r>
        <w:rPr>
          <w:rFonts w:ascii="Times" w:hAnsi="Times" w:cs="Times"/>
          <w:sz w:val="19"/>
          <w:sz-cs w:val="19"/>
        </w:rPr>
        <w:t xml:space="preserve"/>
      </w:r>
    </w:p>
    <w:p>
      <w:pPr>
        <w:jc w:val="both"/>
      </w:pPr>
      <w:r>
        <w:rPr>
          <w:rFonts w:ascii="Times" w:hAnsi="Times" w:cs="Times"/>
          <w:sz w:val="19"/>
          <w:sz-cs w:val="19"/>
          <w:b/>
        </w:rPr>
        <w:t xml:space="preserve">182</w:t>
      </w:r>
      <w:r>
        <w:rPr>
          <w:rFonts w:ascii="Times" w:hAnsi="Times" w:cs="Times"/>
          <w:sz w:val="19"/>
          <w:sz-cs w:val="19"/>
          <w:b/>
        </w:rPr>
        <w:t xml:space="preserve"> </w:t>
      </w:r>
      <w:r>
        <w:rPr>
          <w:rFonts w:ascii="Times" w:hAnsi="Times" w:cs="Times"/>
          <w:sz w:val="19"/>
          <w:sz-cs w:val="19"/>
        </w:rPr>
        <w:t xml:space="preserve">– Art. 655: O mandato outorgado por instrumento público previsto no art. 655 do CC somente admite substabelecimento por instrumento particular quando a forma pública for facultativa e não integrar a substância do ato. </w:t>
      </w:r>
      <w:r>
        <w:rPr>
          <w:rFonts w:ascii="Times" w:hAnsi="Times" w:cs="Times"/>
          <w:sz w:val="18"/>
          <w:sz-cs w:val="18"/>
          <w:b/>
          <w:u w:val="single"/>
          <w:color w:val="FF0000"/>
        </w:rPr>
        <w:t xml:space="preserve">(Anal. Judic./TRF4-2019)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183</w:t>
      </w:r>
      <w:r>
        <w:rPr>
          <w:rFonts w:ascii="Times" w:hAnsi="Times" w:cs="Times"/>
          <w:sz w:val="19"/>
          <w:sz-cs w:val="19"/>
        </w:rPr>
        <w:t xml:space="preserve"> – Arts. 660 e 661: Para os casos em que o parágrafo primeiro do art. 661 exige poderes especiais, a procuração deve conter a identificação do objeto.</w:t>
      </w:r>
      <w:r>
        <w:rPr>
          <w:rFonts w:ascii="Times" w:hAnsi="Times" w:cs="Times"/>
          <w:sz w:val="18"/>
          <w:sz-cs w:val="18"/>
          <w:color w:val="FF0000"/>
        </w:rPr>
        <w:t xml:space="preserve"> </w:t>
      </w:r>
      <w:r>
        <w:rPr>
          <w:rFonts w:ascii="Times" w:hAnsi="Times" w:cs="Times"/>
          <w:sz w:val="18"/>
          <w:sz-cs w:val="18"/>
          <w:b/>
          <w:u w:val="single"/>
          <w:color w:val="FF0000"/>
        </w:rPr>
        <w:t xml:space="preserve">(TJSP-2021)</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184</w:t>
      </w:r>
      <w:r>
        <w:rPr>
          <w:rFonts w:ascii="Times" w:hAnsi="Times" w:cs="Times"/>
          <w:sz w:val="19"/>
          <w:sz-cs w:val="19"/>
        </w:rPr>
        <w:t xml:space="preserve"> – Art. 664 e 681: Da interpretação conjunta desses dispositivos, extrai-se que o mandatário tem o direito de reter, do objeto da operação que lhe foi cometida, tudo o que lhe for devido em virtude do mandato, incluindo-se a remuneração ajustada e o reembolso de despesas. </w:t>
      </w:r>
      <w:r>
        <w:rPr>
          <w:rFonts w:ascii="Times" w:hAnsi="Times" w:cs="Times"/>
          <w:sz w:val="19"/>
          <w:sz-cs w:val="19"/>
          <w:b/>
          <w:color w:val="FF0000"/>
        </w:rPr>
        <w:t xml:space="preserve"/>
      </w:r>
    </w:p>
    <w:p>
      <w:pPr>
        <w:jc w:val="both"/>
      </w:pPr>
      <w:r>
        <w:rPr>
          <w:rFonts w:ascii="Times" w:hAnsi="Times" w:cs="Times"/>
          <w:sz w:val="19"/>
          <w:sz-cs w:val="19"/>
          <w:b/>
        </w:rPr>
        <w:t xml:space="preserve">(</w:t>
      </w:r>
      <w:r>
        <w:rPr>
          <w:rFonts w:ascii="Times" w:hAnsi="Times" w:cs="Times"/>
          <w:sz w:val="19"/>
          <w:sz-cs w:val="19"/>
          <w:b/>
        </w:rPr>
        <w:t xml:space="preserve">TJPA-2019-CESPE</w:t>
      </w:r>
      <w:r>
        <w:rPr>
          <w:rFonts w:ascii="Times" w:hAnsi="Times" w:cs="Times"/>
          <w:sz w:val="19"/>
          <w:sz-cs w:val="19"/>
          <w:b/>
        </w:rPr>
        <w:t xml:space="preserve">)</w:t>
      </w:r>
      <w:r>
        <w:rPr>
          <w:rFonts w:ascii="Times" w:hAnsi="Times" w:cs="Times"/>
          <w:sz w:val="19"/>
          <w:sz-cs w:val="19"/>
        </w:rPr>
        <w:t xml:space="preserve">: Acerca do contrato de mandato, assinale a opção correta: O direito de retenção pelo mandatário compreende remuneração ajustada e reembolso de despesas. </w:t>
      </w:r>
      <w:r>
        <w:rPr>
          <w:rFonts w:ascii="Times" w:hAnsi="Times" w:cs="Times"/>
          <w:sz w:val="19"/>
          <w:sz-cs w:val="19"/>
          <w:b/>
        </w:rPr>
        <w:t xml:space="preserve">BL: art. 664  c/c art. 681, CC e Enunciado 184, CJF.</w:t>
      </w:r>
      <w:r>
        <w:rPr>
          <w:rFonts w:ascii="Times" w:hAnsi="Times" w:cs="Times"/>
          <w:sz w:val="19"/>
          <w:sz-cs w:val="19"/>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rPr>
        <w:t xml:space="preserve">: Pelo fato de o mandatário ser possuidor de boa-fé, diante do justo título que fundamenta o contrato, tem ele o direito de reter do objeto da operação que lhe foi cometida tudo quanto baste para pagamento do que lhe for devido em consequência do mandato (art. 664 do CC). De acordo com o Enunciado n. 184 do CJF, o art. 664 do CC deve ser interpretado em conjunto com o art. 681 do CC.</w:t>
      </w:r>
    </w:p>
    <w:p>
      <w:pPr>
        <w:spacing w:after="200"/>
      </w:pPr>
      <w:r>
        <w:rPr>
          <w:rFonts w:ascii="Times" w:hAnsi="Times" w:cs="Times"/>
          <w:sz w:val="19"/>
          <w:sz-cs w:val="19"/>
          <w:b/>
        </w:rPr>
        <w:t xml:space="preserve"/>
      </w:r>
    </w:p>
    <w:p>
      <w:pPr>
        <w:jc w:val="both"/>
      </w:pPr>
      <w:r>
        <w:rPr>
          <w:rFonts w:ascii="Times" w:hAnsi="Times" w:cs="Times"/>
          <w:sz w:val="19"/>
          <w:sz-cs w:val="19"/>
          <w:b/>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185 – Art. 757: A disciplina dos seguros do Código Civil e as normas da previdência privada que impõem a contratação exclusivamente por meio de entidades legalmente autorizadas não impedem a formação de grupos restritos de ajuda mútua, caracterizados pela autogestão.</w:t>
      </w:r>
    </w:p>
    <w:p>
      <w:pPr>
        <w:jc w:val="both"/>
      </w:pPr>
      <w:r>
        <w:rPr>
          <w:rFonts w:ascii="Times" w:hAnsi="Times" w:cs="Times"/>
          <w:sz w:val="19"/>
          <w:sz-cs w:val="19"/>
        </w:rPr>
        <w:t xml:space="preserve"/>
      </w:r>
    </w:p>
    <w:p>
      <w:pPr>
        <w:jc w:val="both"/>
      </w:pPr>
      <w:r>
        <w:rPr>
          <w:rFonts w:ascii="Times" w:hAnsi="Times" w:cs="Times"/>
          <w:sz w:val="19"/>
          <w:sz-cs w:val="19"/>
        </w:rPr>
        <w:t xml:space="preserve">186 – Art. 790: O companheiro deve ser considerado implicitamente incluído no rol das pessoas tratadas no art. 790, parágrafo único, por possuir interesse legítimo no seguro da pessoa do outro companheiro.</w:t>
      </w:r>
    </w:p>
    <w:p>
      <w:pPr>
        <w:jc w:val="both"/>
      </w:pPr>
      <w:r>
        <w:rPr>
          <w:rFonts w:ascii="Times" w:hAnsi="Times" w:cs="Times"/>
          <w:sz w:val="19"/>
          <w:sz-cs w:val="19"/>
        </w:rPr>
        <w:t xml:space="preserve"/>
      </w:r>
    </w:p>
    <w:p>
      <w:pPr>
        <w:jc w:val="both"/>
      </w:pPr>
      <w:r>
        <w:rPr>
          <w:rFonts w:ascii="Times" w:hAnsi="Times" w:cs="Times"/>
          <w:sz w:val="19"/>
          <w:sz-cs w:val="19"/>
          <w:strike/>
        </w:rPr>
        <w:t xml:space="preserve">187 – Art. 798: No contrato de seguro de vida, presume-se, de forma relativa, ser premeditado o suicídio cometido nos dois primeiros anos de vigência da cobertura, ressalvado ao beneficiário o ônus de demonstrar a ocorrência do chamado "suicídio involuntário”</w:t>
      </w:r>
      <w:r>
        <w:rPr>
          <w:rFonts w:ascii="Times" w:hAnsi="Times" w:cs="Times"/>
          <w:sz w:val="19"/>
          <w:sz-cs w:val="19"/>
        </w:rPr>
        <w:t xml:space="preserve">. </w:t>
      </w:r>
      <w:r>
        <w:rPr>
          <w:rFonts w:ascii="Times" w:hAnsi="Times" w:cs="Times"/>
          <w:sz w:val="19"/>
          <w:sz-cs w:val="19"/>
          <w:b/>
        </w:rPr>
        <w:t xml:space="preserve">(</w:t>
      </w:r>
      <w:r>
        <w:rPr>
          <w:rFonts w:ascii="Times" w:hAnsi="Times" w:cs="Times"/>
          <w:sz w:val="19"/>
          <w:sz-cs w:val="19"/>
          <w:b/>
        </w:rPr>
        <w:t xml:space="preserve">SUPERADO</w:t>
      </w:r>
      <w:r>
        <w:rPr>
          <w:rFonts w:ascii="Times" w:hAnsi="Times" w:cs="Times"/>
          <w:sz w:val="19"/>
          <w:sz-cs w:val="19"/>
          <w:b/>
        </w:rPr>
        <w:t xml:space="preserve">)</w:t>
      </w:r>
    </w:p>
    <w:p>
      <w:pPr>
        <w:jc w:val="both"/>
      </w:pPr>
      <w:r>
        <w:rPr>
          <w:rFonts w:ascii="Times" w:hAnsi="Times" w:cs="Times"/>
          <w:sz w:val="19"/>
          <w:sz-cs w:val="19"/>
          <w:b/>
        </w:rPr>
        <w:t xml:space="preserve">OBS</w:t>
      </w:r>
      <w:r>
        <w:rPr>
          <w:rFonts w:ascii="Times" w:hAnsi="Times" w:cs="Times"/>
          <w:sz w:val="19"/>
          <w:sz-cs w:val="19"/>
        </w:rPr>
        <w:t xml:space="preserve">: </w:t>
      </w:r>
    </w:p>
    <w:p>
      <w:pPr>
        <w:jc w:val="both"/>
      </w:pPr>
      <w:r>
        <w:rPr>
          <w:rFonts w:ascii="Times" w:hAnsi="Times" w:cs="Times"/>
          <w:sz w:val="19"/>
          <w:sz-cs w:val="19"/>
        </w:rPr>
        <w:t xml:space="preserve">O STJ, em 2018, editou a seguinte Súmula:</w:t>
      </w:r>
    </w:p>
    <w:p>
      <w:pPr>
        <w:jc w:val="both"/>
        <w:ind w:left="2222"/>
      </w:pPr>
      <w:r>
        <w:rPr>
          <w:rFonts w:ascii="Times" w:hAnsi="Times" w:cs="Times"/>
          <w:sz w:val="19"/>
          <w:sz-cs w:val="19"/>
        </w:rPr>
        <w:t xml:space="preserve">Súmula 610-STJ: O suicídio não é coberto nos dois primeiros anos de vigência do contrato de seguro de vida, ressalvado o direito do beneficiário à devolução do montante da reserva técnica formada. (Aprovada em 25/04/2018, DJe 07/05/2018).</w:t>
      </w:r>
    </w:p>
    <w:p>
      <w:pPr>
        <w:jc w:val="both"/>
      </w:pPr>
      <w:r>
        <w:rPr>
          <w:rFonts w:ascii="Times" w:hAnsi="Times" w:cs="Times"/>
          <w:sz w:val="19"/>
          <w:sz-cs w:val="19"/>
        </w:rPr>
        <w:t xml:space="preserve"/>
      </w:r>
    </w:p>
    <w:p>
      <w:pPr>
        <w:jc w:val="both"/>
      </w:pPr>
      <w:r>
        <w:rPr>
          <w:rFonts w:ascii="Times" w:hAnsi="Times" w:cs="Times"/>
          <w:sz w:val="19"/>
          <w:sz-cs w:val="19"/>
          <w:b/>
          <w:i/>
          <w:u w:val="single"/>
        </w:rPr>
        <w:t xml:space="preserve">No seguro de vida, se o segurado se suicidar, a seguradora continua tendo obrigação de pagar a indenização?</w:t>
      </w:r>
    </w:p>
    <w:p>
      <w:pPr>
        <w:jc w:val="both"/>
      </w:pPr>
      <w:r>
        <w:rPr>
          <w:rFonts w:ascii="Times" w:hAnsi="Times" w:cs="Times"/>
          <w:sz w:val="19"/>
          <w:sz-cs w:val="19"/>
        </w:rPr>
        <w:t xml:space="preserve">• </w:t>
      </w:r>
      <w:r>
        <w:rPr>
          <w:rFonts w:ascii="Times" w:hAnsi="Times" w:cs="Times"/>
          <w:sz w:val="19"/>
          <w:sz-cs w:val="19"/>
          <w:b/>
        </w:rPr>
        <w:t xml:space="preserve">Se o suicídio ocorreu ANTES dos dois primeiros anos do contrato</w:t>
      </w:r>
      <w:r>
        <w:rPr>
          <w:rFonts w:ascii="Times" w:hAnsi="Times" w:cs="Times"/>
          <w:sz w:val="19"/>
          <w:sz-cs w:val="19"/>
        </w:rPr>
        <w:t xml:space="preserve">: </w:t>
      </w:r>
      <w:r>
        <w:rPr>
          <w:rFonts w:ascii="Times" w:hAnsi="Times" w:cs="Times"/>
          <w:sz w:val="19"/>
          <w:sz-cs w:val="19"/>
          <w:b/>
        </w:rPr>
        <w:t xml:space="preserve">NÃO</w:t>
      </w:r>
      <w:r>
        <w:rPr>
          <w:rFonts w:ascii="Times" w:hAnsi="Times" w:cs="Times"/>
          <w:sz w:val="19"/>
          <w:sz-cs w:val="19"/>
        </w:rPr>
        <w:t xml:space="preserve">. O beneficiário não terá direito ao capital estipulado quando o segurado se suicida nos primeiros dois anos de vigência inicial do contrato ou nos dois primeiros anos depois de o contrato ter sido reiniciado (recondução) depois de um tempo suspenso (art. 798 do CC).</w:t>
      </w:r>
    </w:p>
    <w:p>
      <w:pPr>
        <w:jc w:val="both"/>
      </w:pPr>
      <w:r>
        <w:rPr>
          <w:rFonts w:ascii="Times" w:hAnsi="Times" w:cs="Times"/>
          <w:sz w:val="19"/>
          <w:sz-cs w:val="19"/>
        </w:rPr>
        <w:t xml:space="preserve">Obs: o beneficiário não terá direito à indenização, mas receberá o valor da reserva técnica já formada, ou seja, terá direito à quantia que o segurado pagou a título de prêmio para a seguradora. A seguradora será obrigada a devolver ao beneficiário o montante da reserva técnica já formada mesmo que fique provado que o segurado premeditou o suicídio.</w:t>
      </w:r>
    </w:p>
    <w:p>
      <w:pPr>
        <w:jc w:val="both"/>
      </w:pPr>
      <w:r>
        <w:rPr>
          <w:rFonts w:ascii="Times" w:hAnsi="Times" w:cs="Times"/>
          <w:sz w:val="19"/>
          <w:sz-cs w:val="19"/>
        </w:rPr>
        <w:t xml:space="preserve"/>
      </w:r>
    </w:p>
    <w:p>
      <w:pPr>
        <w:jc w:val="both"/>
      </w:pPr>
      <w:r>
        <w:rPr>
          <w:rFonts w:ascii="Times" w:hAnsi="Times" w:cs="Times"/>
          <w:sz w:val="19"/>
          <w:sz-cs w:val="19"/>
        </w:rPr>
        <w:t xml:space="preserve">• </w:t>
      </w:r>
      <w:r>
        <w:rPr>
          <w:rFonts w:ascii="Times" w:hAnsi="Times" w:cs="Times"/>
          <w:sz w:val="19"/>
          <w:sz-cs w:val="19"/>
          <w:b/>
        </w:rPr>
        <w:t xml:space="preserve">Se o suicídio ocorreu DEPOIS dos dois primeiros anos do contrato</w:t>
      </w:r>
      <w:r>
        <w:rPr>
          <w:rFonts w:ascii="Times" w:hAnsi="Times" w:cs="Times"/>
          <w:sz w:val="19"/>
          <w:sz-cs w:val="19"/>
        </w:rPr>
        <w:t xml:space="preserve">: </w:t>
      </w:r>
      <w:r>
        <w:rPr>
          <w:rFonts w:ascii="Times" w:hAnsi="Times" w:cs="Times"/>
          <w:sz w:val="19"/>
          <w:sz-cs w:val="19"/>
          <w:b/>
        </w:rPr>
        <w:t xml:space="preserve">SIM</w:t>
      </w:r>
      <w:r>
        <w:rPr>
          <w:rFonts w:ascii="Times" w:hAnsi="Times" w:cs="Times"/>
          <w:sz w:val="19"/>
          <w:sz-cs w:val="19"/>
        </w:rPr>
        <w:t xml:space="preserve">. Se o suicídio ocorrer depois dos dois primeiros anos do contrato será devida a indenização, ainda que exista cláusula expressa em contrário.</w:t>
      </w:r>
    </w:p>
    <w:p>
      <w:pPr>
        <w:jc w:val="both"/>
      </w:pPr>
      <w:r>
        <w:rPr>
          <w:rFonts w:ascii="Times" w:hAnsi="Times" w:cs="Times"/>
          <w:sz w:val="19"/>
          <w:sz-cs w:val="19"/>
        </w:rPr>
        <w:t xml:space="preserve">Obs: é nula a cláusula contratual que exclua a indenização da seguradora em caso de suicídio ocorrido depois dos dois primeiros anos (art. 798, parágrafo único). Assim, se o suicídio ocorre depois dois primeiros anos, é devida a indenização ainda que exista cláusula expressa dizendo que a seguradora não deve indenizar.</w:t>
      </w:r>
    </w:p>
    <w:p>
      <w:pPr>
        <w:jc w:val="both"/>
      </w:pPr>
      <w:r>
        <w:rPr>
          <w:rFonts w:ascii="Times" w:hAnsi="Times" w:cs="Times"/>
          <w:sz w:val="19"/>
          <w:sz-cs w:val="19"/>
        </w:rPr>
        <w:t xml:space="preserve">Principal precedente que deu origem à súmula 610 do STJ: STJ. 2ª Seção. REsp 1.334.005-GO, Rel. originário Min. Paulo de Tarso Sanseverino, Rel. para acórdão Min. Maria Isabel Gallotti, julgado em 8/4/2015 (Info 564).</w:t>
      </w:r>
    </w:p>
    <w:p>
      <w:pPr>
        <w:jc w:val="both"/>
      </w:pPr>
      <w:r>
        <w:rPr>
          <w:rFonts w:ascii="Times" w:hAnsi="Times" w:cs="Times"/>
          <w:sz w:val="19"/>
          <w:sz-cs w:val="19"/>
        </w:rPr>
        <w:t xml:space="preserve"/>
      </w:r>
    </w:p>
    <w:p>
      <w:pPr>
        <w:jc w:val="both"/>
      </w:pPr>
      <w:r>
        <w:rPr>
          <w:rFonts w:ascii="Times" w:hAnsi="Times" w:cs="Times"/>
          <w:sz w:val="19"/>
          <w:sz-cs w:val="19"/>
        </w:rPr>
        <w:t xml:space="preserve">Logo, está cancelada a Súmula 61 do STJ e encontram-se superados a Súmula 105 do STF e o Enunciado 187 da Jornada de Direito Civil.</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188 – Art. 884: A existência de negócio jurídico válido e eficaz é, em regra, uma justa causa para o enriquecimento.</w:t>
      </w:r>
    </w:p>
    <w:p>
      <w:pPr>
        <w:jc w:val="both"/>
      </w:pPr>
      <w:r>
        <w:rPr>
          <w:rFonts w:ascii="Times" w:hAnsi="Times" w:cs="Times"/>
          <w:sz w:val="19"/>
          <w:sz-cs w:val="19"/>
        </w:rPr>
        <w:t xml:space="preserve"/>
      </w:r>
    </w:p>
    <w:p>
      <w:pPr>
        <w:jc w:val="both"/>
      </w:pPr>
      <w:r>
        <w:rPr>
          <w:rFonts w:ascii="Times" w:hAnsi="Times" w:cs="Times"/>
          <w:sz w:val="19"/>
          <w:sz-cs w:val="19"/>
          <w:b/>
        </w:rPr>
        <w:t xml:space="preserve">189</w:t>
      </w:r>
      <w:r>
        <w:rPr>
          <w:rFonts w:ascii="Times" w:hAnsi="Times" w:cs="Times"/>
          <w:sz w:val="19"/>
          <w:sz-cs w:val="19"/>
        </w:rPr>
        <w:t xml:space="preserve"> – Art. 927: Na responsabilidade civil por dano moral causado à pessoa jurídica, o fato lesivo, como dano eventual, deve ser devidamente demonstrado</w:t>
      </w:r>
      <w:r>
        <w:rPr>
          <w:rFonts w:ascii="Times" w:hAnsi="Times" w:cs="Times"/>
          <w:sz w:val="18"/>
          <w:sz-cs w:val="18"/>
        </w:rPr>
        <w:t xml:space="preserve">. </w:t>
      </w:r>
      <w:r>
        <w:rPr>
          <w:rFonts w:ascii="Times" w:hAnsi="Times" w:cs="Times"/>
          <w:sz w:val="18"/>
          <w:sz-cs w:val="18"/>
          <w:b/>
          <w:u w:val="single"/>
          <w:color w:val="FF0000"/>
        </w:rPr>
        <w:t xml:space="preserve">(TCEPA-2016)</w:t>
      </w:r>
      <w:r>
        <w:rPr>
          <w:rFonts w:ascii="Times" w:hAnsi="Times" w:cs="Times"/>
          <w:sz w:val="18"/>
          <w:sz-cs w:val="18"/>
        </w:rPr>
        <w:t xml:space="preserve"> </w:t>
      </w:r>
      <w:r>
        <w:rPr>
          <w:rFonts w:ascii="Times" w:hAnsi="Times" w:cs="Times"/>
          <w:sz w:val="18"/>
          <w:sz-cs w:val="18"/>
          <w:b/>
          <w:u w:val="single"/>
          <w:color w:val="FF0000"/>
        </w:rPr>
        <w:t xml:space="preserve">(PGM-Boa Vista/RR-2019)</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190 – Art. 931: A regra do art. 931 do novo CC não afasta as normas acerca da responsabilidade pelo fato do produto previstas no art. 12 do CDC, que continuam mais favoráveis ao consumidor lesado.</w:t>
      </w:r>
    </w:p>
    <w:p>
      <w:pPr>
        <w:jc w:val="both"/>
      </w:pPr>
      <w:r>
        <w:rPr>
          <w:rFonts w:ascii="Times" w:hAnsi="Times" w:cs="Times"/>
          <w:sz w:val="19"/>
          <w:sz-cs w:val="19"/>
        </w:rPr>
        <w:t xml:space="preserve"/>
      </w:r>
    </w:p>
    <w:p>
      <w:pPr>
        <w:jc w:val="both"/>
      </w:pPr>
      <w:r>
        <w:rPr>
          <w:rFonts w:ascii="Times" w:hAnsi="Times" w:cs="Times"/>
          <w:sz w:val="19"/>
          <w:sz-cs w:val="19"/>
          <w:b/>
        </w:rPr>
        <w:t xml:space="preserve">191</w:t>
      </w:r>
      <w:r>
        <w:rPr>
          <w:rFonts w:ascii="Times" w:hAnsi="Times" w:cs="Times"/>
          <w:sz w:val="19"/>
          <w:sz-cs w:val="19"/>
        </w:rPr>
        <w:t xml:space="preserve"> – Art. 932: A instituição hospitalar privada responde, na forma do art. 932 III do CC, pelos atos culposos praticados por médicos integrantes de seu corpo clínico. </w:t>
      </w:r>
      <w:r>
        <w:rPr>
          <w:rFonts w:ascii="Times" w:hAnsi="Times" w:cs="Times"/>
          <w:sz w:val="19"/>
          <w:sz-cs w:val="19"/>
          <w:b/>
          <w:u w:val="single"/>
          <w:color w:val="FF0000"/>
        </w:rPr>
        <w:t xml:space="preserve">(DPEES-2012)</w:t>
      </w:r>
      <w:r>
        <w:rPr>
          <w:rFonts w:ascii="Times" w:hAnsi="Times" w:cs="Times"/>
          <w:sz w:val="19"/>
          <w:sz-cs w:val="19"/>
          <w:b/>
          <w:color w:val="FF0000"/>
        </w:rPr>
        <w:t xml:space="preserve"> </w:t>
      </w:r>
      <w:r>
        <w:rPr>
          <w:rFonts w:ascii="Times" w:hAnsi="Times" w:cs="Times"/>
          <w:sz w:val="19"/>
          <w:sz-cs w:val="19"/>
          <w:b/>
          <w:u w:val="single"/>
          <w:color w:val="FF0000"/>
        </w:rPr>
        <w:t xml:space="preserve">(DPEMS-2012)</w:t>
      </w:r>
      <w:r>
        <w:rPr>
          <w:rFonts w:ascii="Times" w:hAnsi="Times" w:cs="Times"/>
          <w:sz w:val="19"/>
          <w:sz-cs w:val="19"/>
        </w:rPr>
        <w:t xml:space="preserve"> </w:t>
      </w:r>
      <w:r>
        <w:rPr>
          <w:rFonts w:ascii="Times" w:hAnsi="Times" w:cs="Times"/>
          <w:sz w:val="19"/>
          <w:sz-cs w:val="19"/>
          <w:b/>
          <w:u w:val="single"/>
          <w:color w:val="FF0000"/>
        </w:rPr>
        <w:t xml:space="preserve">(MPPA-2014)</w:t>
      </w:r>
      <w:r>
        <w:rPr>
          <w:rFonts w:ascii="Times" w:hAnsi="Times" w:cs="Times"/>
          <w:sz w:val="19"/>
          <w:sz-cs w:val="19"/>
          <w:b/>
          <w:color w:val="FF0000"/>
        </w:rPr>
        <w:t xml:space="preserve"> </w:t>
      </w:r>
      <w:r>
        <w:rPr>
          <w:rFonts w:ascii="Times" w:hAnsi="Times" w:cs="Times"/>
          <w:sz w:val="19"/>
          <w:sz-cs w:val="19"/>
          <w:b/>
          <w:u w:val="single"/>
          <w:color w:val="FF0000"/>
        </w:rPr>
        <w:t xml:space="preserve">(DPEPB-2014)</w:t>
      </w:r>
      <w:r>
        <w:rPr>
          <w:rFonts w:ascii="Times" w:hAnsi="Times" w:cs="Times"/>
          <w:sz w:val="19"/>
          <w:sz-cs w:val="19"/>
          <w:b/>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192</w:t>
      </w:r>
      <w:r>
        <w:rPr>
          <w:rFonts w:ascii="Times" w:hAnsi="Times" w:cs="Times"/>
          <w:sz w:val="19"/>
          <w:sz-cs w:val="19"/>
        </w:rPr>
        <w:t xml:space="preserve"> – Arts. 949 e 950: Os danos oriundos das situações previstas nos arts. 949 e 950 do Código Civil de 2002 devem ser analisados em conjunto, para o efeito de atribuir indenização por perdas e danos materiais, cumulada com dano moral e estético. </w:t>
      </w:r>
      <w:r>
        <w:rPr>
          <w:rFonts w:ascii="Times" w:hAnsi="Times" w:cs="Times"/>
          <w:sz w:val="19"/>
          <w:sz-cs w:val="19"/>
          <w:b/>
          <w:u w:val="single"/>
          <w:color w:val="FF0000"/>
        </w:rPr>
        <w:t xml:space="preserve">(TRF3-2016)</w:t>
      </w:r>
      <w:r>
        <w:rPr>
          <w:rFonts w:ascii="Times" w:hAnsi="Times" w:cs="Times"/>
          <w:sz w:val="19"/>
          <w:sz-cs w:val="19"/>
          <w:b/>
          <w:u w:val="single"/>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 EMPRESA</w:t>
      </w:r>
    </w:p>
    <w:p>
      <w:pPr>
        <w:jc w:val="center"/>
      </w:pPr>
      <w:r>
        <w:rPr>
          <w:rFonts w:ascii="Times" w:hAnsi="Times" w:cs="Times"/>
          <w:sz w:val="19"/>
          <w:sz-cs w:val="19"/>
        </w:rPr>
        <w:t xml:space="preserve"/>
      </w:r>
    </w:p>
    <w:p>
      <w:pPr>
        <w:jc w:val="both"/>
      </w:pPr>
      <w:r>
        <w:rPr>
          <w:rFonts w:ascii="Times" w:hAnsi="Times" w:cs="Times"/>
          <w:sz w:val="19"/>
          <w:sz-cs w:val="19"/>
          <w:b/>
        </w:rPr>
        <w:t xml:space="preserve">193</w:t>
      </w:r>
      <w:r>
        <w:rPr>
          <w:rFonts w:ascii="Times" w:hAnsi="Times" w:cs="Times"/>
          <w:sz w:val="19"/>
          <w:sz-cs w:val="19"/>
        </w:rPr>
        <w:t xml:space="preserve"> – Art. 966: O exercício das atividades de natureza exclusivamente intelectual está excluído do conceito de empresa.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(PGESP-2018)</w:t>
      </w:r>
      <w:r>
        <w:rPr>
          <w:rFonts w:ascii="Times" w:hAnsi="Times" w:cs="Times"/>
          <w:sz w:val="19"/>
          <w:sz-cs w:val="19"/>
          <w:b/>
          <w:color w:val="FF0000"/>
        </w:rPr>
        <w:t xml:space="preserve"> </w:t>
      </w:r>
      <w:r>
        <w:rPr>
          <w:rFonts w:ascii="Times" w:hAnsi="Times" w:cs="Times"/>
          <w:sz w:val="19"/>
          <w:sz-cs w:val="19"/>
          <w:b/>
          <w:u w:val="single"/>
          <w:color w:val="FF0000"/>
        </w:rPr>
        <w:t xml:space="preserve">(Cartórios/TJMG-2019)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194</w:t>
      </w:r>
      <w:r>
        <w:rPr>
          <w:rFonts w:ascii="Times" w:hAnsi="Times" w:cs="Times"/>
          <w:sz w:val="19"/>
          <w:sz-cs w:val="19"/>
        </w:rPr>
        <w:t xml:space="preserve"> – Art. 966: Os profissionais liberais não são considerados empresários, salvo se a organização dos fatores da produção for mais importante que a atividade pessoal desenvolvida. </w:t>
      </w:r>
      <w:r>
        <w:rPr>
          <w:rFonts w:ascii="Times" w:hAnsi="Times" w:cs="Times"/>
          <w:sz w:val="19"/>
          <w:sz-cs w:val="19"/>
          <w:b/>
          <w:u w:val="single"/>
          <w:color w:val="FF0000"/>
        </w:rPr>
        <w:t xml:space="preserve">(TJMA-2013)</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(TCU-2015)</w:t>
      </w:r>
      <w:r>
        <w:rPr>
          <w:rFonts w:ascii="Times" w:hAnsi="Times" w:cs="Times"/>
          <w:sz w:val="19"/>
          <w:sz-cs w:val="19"/>
          <w:b/>
          <w:color w:val="FF0000"/>
        </w:rPr>
        <w:t xml:space="preserve"> </w:t>
      </w:r>
      <w:r>
        <w:rPr>
          <w:rFonts w:ascii="Times" w:hAnsi="Times" w:cs="Times"/>
          <w:sz w:val="19"/>
          <w:sz-cs w:val="19"/>
          <w:b/>
          <w:u w:val="single"/>
          <w:color w:val="FF0000"/>
        </w:rPr>
        <w:t xml:space="preserve">(TRF2-2018)</w:t>
      </w:r>
      <w:r>
        <w:rPr>
          <w:rFonts w:ascii="Times" w:hAnsi="Times" w:cs="Times"/>
          <w:sz w:val="19"/>
          <w:sz-cs w:val="19"/>
          <w:b/>
          <w:color w:val="FF0000"/>
        </w:rPr>
        <w:t xml:space="preserve"> </w:t>
      </w:r>
      <w:r>
        <w:rPr>
          <w:rFonts w:ascii="Times" w:hAnsi="Times" w:cs="Times"/>
          <w:sz w:val="19"/>
          <w:sz-cs w:val="19"/>
          <w:b/>
          <w:u w:val="single"/>
          <w:color w:val="FF0000"/>
        </w:rPr>
        <w:t xml:space="preserve">(Proc.-TC/DF-2021)</w:t>
      </w:r>
      <w:r>
        <w:rPr>
          <w:rFonts w:ascii="Times" w:hAnsi="Times" w:cs="Times"/>
          <w:sz w:val="19"/>
          <w:sz-cs w:val="19"/>
          <w:b/>
          <w:color w:val="FF0000"/>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195</w:t>
      </w:r>
      <w:r>
        <w:rPr>
          <w:rFonts w:ascii="Times" w:hAnsi="Times" w:cs="Times"/>
          <w:sz w:val="19"/>
          <w:sz-cs w:val="19"/>
        </w:rPr>
        <w:t xml:space="preserve"> – Art. 966: A expressão “elemento de empresa” demanda interpretação econômica, devendo ser analisada sob a égide da absorção da atividade intelectual, de natureza científica, literária ou artística, como um dos fatores da organização empresarial.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(TRF2-2018)</w:t>
      </w:r>
      <w:r>
        <w:rPr>
          <w:rFonts w:ascii="Times" w:hAnsi="Times" w:cs="Times"/>
          <w:sz w:val="19"/>
          <w:sz-cs w:val="19"/>
          <w:b/>
          <w:color w:val="FF0000"/>
        </w:rPr>
        <w:t xml:space="preserve"> </w:t>
      </w:r>
      <w:r>
        <w:rPr>
          <w:rFonts w:ascii="Times" w:hAnsi="Times" w:cs="Times"/>
          <w:sz w:val="19"/>
          <w:sz-cs w:val="19"/>
          <w:b/>
          <w:u w:val="single"/>
          <w:color w:val="FF0000"/>
        </w:rPr>
        <w:t xml:space="preserve">(Proc.-TC/DF-2021)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196</w:t>
      </w:r>
      <w:r>
        <w:rPr>
          <w:rFonts w:ascii="Times" w:hAnsi="Times" w:cs="Times"/>
          <w:sz w:val="19"/>
          <w:sz-cs w:val="19"/>
        </w:rPr>
        <w:t xml:space="preserve"> – Arts. 966 e 982: A sociedade de natureza simples não tem seu objeto restrito às atividades intelectuais. </w:t>
      </w:r>
      <w:r>
        <w:rPr>
          <w:rFonts w:ascii="Times" w:hAnsi="Times" w:cs="Times"/>
          <w:sz w:val="19"/>
          <w:sz-cs w:val="19"/>
          <w:b/>
          <w:u w:val="single"/>
          <w:color w:val="FF0000"/>
        </w:rPr>
        <w:t xml:space="preserve">(Cartórios/TJRS-2013)</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197</w:t>
      </w:r>
      <w:r>
        <w:rPr>
          <w:rFonts w:ascii="Times" w:hAnsi="Times" w:cs="Times"/>
          <w:sz w:val="19"/>
          <w:sz-cs w:val="19"/>
        </w:rPr>
        <w:t xml:space="preserve"> – Arts. 966 967 e 972: A pessoa natural, maior de 16 e menor de 18 anos, é reputada empresário regular se satisfizer os requisitos dos arts. 966 e 967; todavia, não tem direito a concordata preventiva, por não exercer regularmente a atividade por mais de dois anos. </w:t>
      </w:r>
      <w:r>
        <w:rPr>
          <w:rFonts w:ascii="Times" w:hAnsi="Times" w:cs="Times"/>
          <w:sz w:val="19"/>
          <w:sz-cs w:val="19"/>
          <w:b/>
          <w:u w:val="single"/>
          <w:color w:val="FF0000"/>
        </w:rPr>
        <w:t xml:space="preserve">(MPMT-2008)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198</w:t>
      </w:r>
      <w:r>
        <w:rPr>
          <w:rFonts w:ascii="Times" w:hAnsi="Times" w:cs="Times"/>
          <w:sz w:val="19"/>
          <w:sz-cs w:val="19"/>
        </w:rPr>
        <w:t xml:space="preserve"> – Art. 967: A inscrição do empresário na Junta Comercial não é requisito para a sua caracterização, admitindo-se o exercício da empresa sem tal providência. O empresário irregular reúne os requisitos do art. 966, sujeitando-se às normas do Código Civil e da legislação comercial, salvo naquilo em que forem incompatíveis com a sua condição ou diante de expressa disposição em contrário. </w:t>
      </w:r>
      <w:r>
        <w:rPr>
          <w:rFonts w:ascii="Times" w:hAnsi="Times" w:cs="Times"/>
          <w:sz w:val="19"/>
          <w:sz-cs w:val="19"/>
          <w:b/>
          <w:u w:val="single"/>
          <w:color w:val="FF0000"/>
        </w:rPr>
        <w:t xml:space="preserve">(PGESP-2009)</w:t>
      </w:r>
      <w:r>
        <w:rPr>
          <w:rFonts w:ascii="Times" w:hAnsi="Times" w:cs="Times"/>
          <w:sz w:val="19"/>
          <w:sz-cs w:val="19"/>
          <w:b/>
          <w:color w:val="FF0000"/>
        </w:rPr>
        <w:t xml:space="preserve"> </w:t>
      </w:r>
      <w:r>
        <w:rPr>
          <w:rFonts w:ascii="Times" w:hAnsi="Times" w:cs="Times"/>
          <w:sz w:val="19"/>
          <w:sz-cs w:val="19"/>
          <w:b/>
          <w:u w:val="single"/>
          <w:color w:val="FF0000"/>
        </w:rPr>
        <w:t xml:space="preserve">(Cartórios/TJAC-2012)</w:t>
      </w:r>
      <w:r>
        <w:rPr>
          <w:rFonts w:ascii="Times" w:hAnsi="Times" w:cs="Times"/>
          <w:sz w:val="19"/>
          <w:sz-cs w:val="19"/>
          <w:b/>
          <w:color w:val="FF0000"/>
        </w:rPr>
        <w:t xml:space="preserve"> </w:t>
      </w:r>
      <w:r>
        <w:rPr>
          <w:rFonts w:ascii="Times" w:hAnsi="Times" w:cs="Times"/>
          <w:sz w:val="19"/>
          <w:sz-cs w:val="19"/>
          <w:b/>
          <w:u w:val="single"/>
          <w:color w:val="FF0000"/>
        </w:rPr>
        <w:t xml:space="preserve">(Cartórios/TJSC-2012)</w:t>
      </w:r>
      <w:r>
        <w:rPr>
          <w:rFonts w:ascii="Times" w:hAnsi="Times" w:cs="Times"/>
          <w:sz w:val="19"/>
          <w:sz-cs w:val="19"/>
        </w:rPr>
        <w:t xml:space="preserve"> </w:t>
      </w:r>
      <w:r>
        <w:rPr>
          <w:rFonts w:ascii="Times" w:hAnsi="Times" w:cs="Times"/>
          <w:sz w:val="19"/>
          <w:sz-cs w:val="19"/>
          <w:b/>
          <w:u w:val="single"/>
          <w:color w:val="FF0000"/>
        </w:rPr>
        <w:t xml:space="preserve">(TJMA-2013)</w:t>
      </w:r>
      <w:r>
        <w:rPr>
          <w:rFonts w:ascii="Times" w:hAnsi="Times" w:cs="Times"/>
          <w:sz w:val="19"/>
          <w:sz-cs w:val="19"/>
          <w:b/>
          <w:color w:val="FF0000"/>
        </w:rPr>
        <w:t xml:space="preserve"> </w:t>
      </w:r>
      <w:r>
        <w:rPr>
          <w:rFonts w:ascii="Times" w:hAnsi="Times" w:cs="Times"/>
          <w:sz w:val="19"/>
          <w:sz-cs w:val="19"/>
          <w:b/>
          <w:u w:val="single"/>
          <w:color w:val="FF0000"/>
        </w:rPr>
        <w:t xml:space="preserve">(AGU-2013)</w:t>
      </w:r>
      <w:r>
        <w:rPr>
          <w:rFonts w:ascii="Times" w:hAnsi="Times" w:cs="Times"/>
          <w:sz w:val="19"/>
          <w:sz-cs w:val="19"/>
          <w:b/>
          <w:color w:val="FF0000"/>
        </w:rPr>
        <w:t xml:space="preserve"> </w:t>
      </w:r>
      <w:r>
        <w:rPr>
          <w:rFonts w:ascii="Times" w:hAnsi="Times" w:cs="Times"/>
          <w:sz w:val="19"/>
          <w:sz-cs w:val="19"/>
          <w:b/>
          <w:u w:val="single"/>
          <w:color w:val="FF0000"/>
        </w:rPr>
        <w:t xml:space="preserve">(Cartórios/TJDFT-2014)</w:t>
      </w:r>
      <w:r>
        <w:rPr>
          <w:rFonts w:ascii="Times" w:hAnsi="Times" w:cs="Times"/>
          <w:sz w:val="19"/>
          <w:sz-cs w:val="19"/>
          <w:b/>
          <w:color w:val="FF0000"/>
        </w:rPr>
        <w:t xml:space="preserve"> </w:t>
      </w:r>
      <w:r>
        <w:rPr>
          <w:rFonts w:ascii="Times" w:hAnsi="Times" w:cs="Times"/>
          <w:sz w:val="19"/>
          <w:sz-cs w:val="19"/>
          <w:b/>
          <w:u w:val="single"/>
          <w:color w:val="FF0000"/>
        </w:rPr>
        <w:t xml:space="preserve">(Cartórios/TJPB-2014)</w:t>
      </w:r>
      <w:r>
        <w:rPr>
          <w:rFonts w:ascii="Times" w:hAnsi="Times" w:cs="Times"/>
          <w:sz w:val="19"/>
          <w:sz-cs w:val="19"/>
          <w:b/>
          <w:color w:val="FF0000"/>
        </w:rPr>
        <w:t xml:space="preserve"> </w:t>
      </w:r>
      <w:r>
        <w:rPr>
          <w:rFonts w:ascii="Times" w:hAnsi="Times" w:cs="Times"/>
          <w:sz w:val="19"/>
          <w:sz-cs w:val="19"/>
          <w:b/>
          <w:u w:val="single"/>
          <w:color w:val="FF0000"/>
        </w:rPr>
        <w:t xml:space="preserve">(Cartórios/TJSE-2014)</w:t>
      </w:r>
      <w:r>
        <w:rPr>
          <w:rFonts w:ascii="Times" w:hAnsi="Times" w:cs="Times"/>
          <w:sz w:val="19"/>
          <w:sz-cs w:val="19"/>
          <w:b/>
          <w:color w:val="FF0000"/>
        </w:rPr>
        <w:t xml:space="preserve"> </w:t>
      </w:r>
      <w:r>
        <w:rPr>
          <w:rFonts w:ascii="Times" w:hAnsi="Times" w:cs="Times"/>
          <w:sz w:val="19"/>
          <w:sz-cs w:val="19"/>
          <w:b/>
          <w:u w:val="single"/>
          <w:color w:val="FF0000"/>
        </w:rPr>
        <w:t xml:space="preserve">(Cartórios/TJRO-2017)</w:t>
      </w:r>
      <w:r>
        <w:rPr>
          <w:rFonts w:ascii="Times" w:hAnsi="Times" w:cs="Times"/>
          <w:sz w:val="19"/>
          <w:sz-cs w:val="19"/>
          <w:b/>
          <w:color w:val="FF0000"/>
        </w:rPr>
        <w:t xml:space="preserve"> </w:t>
      </w:r>
      <w:r>
        <w:rPr>
          <w:rFonts w:ascii="Times" w:hAnsi="Times" w:cs="Times"/>
          <w:sz w:val="19"/>
          <w:sz-cs w:val="19"/>
          <w:b/>
          <w:u w:val="single"/>
          <w:color w:val="FF0000"/>
        </w:rPr>
        <w:t xml:space="preserve">(Cartórios/TJMG-2019)</w:t>
      </w:r>
      <w:r>
        <w:rPr>
          <w:rFonts w:ascii="Times" w:hAnsi="Times" w:cs="Times"/>
          <w:sz w:val="19"/>
          <w:sz-cs w:val="19"/>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199</w:t>
      </w:r>
      <w:r>
        <w:rPr>
          <w:rFonts w:ascii="Times" w:hAnsi="Times" w:cs="Times"/>
          <w:sz w:val="19"/>
          <w:sz-cs w:val="19"/>
        </w:rPr>
        <w:t xml:space="preserve"> – Art. 967: A inscrição do empresário ou sociedade empresária é requisito delineador de sua regularidade, e não da sua caracterização. </w:t>
      </w:r>
      <w:r>
        <w:rPr>
          <w:rFonts w:ascii="Times" w:hAnsi="Times" w:cs="Times"/>
          <w:sz w:val="19"/>
          <w:sz-cs w:val="19"/>
          <w:b/>
          <w:u w:val="single"/>
          <w:color w:val="FF0000"/>
        </w:rPr>
        <w:t xml:space="preserve">(MPPE-2008)</w:t>
      </w:r>
      <w:r>
        <w:rPr>
          <w:rFonts w:ascii="Times" w:hAnsi="Times" w:cs="Times"/>
          <w:sz w:val="19"/>
          <w:sz-cs w:val="19"/>
          <w:b/>
          <w:color w:val="FF0000"/>
        </w:rPr>
        <w:t xml:space="preserve"> </w:t>
      </w:r>
      <w:r>
        <w:rPr>
          <w:rFonts w:ascii="Times" w:hAnsi="Times" w:cs="Times"/>
          <w:sz w:val="19"/>
          <w:sz-cs w:val="19"/>
          <w:b/>
          <w:u w:val="single"/>
          <w:color w:val="FF0000"/>
        </w:rPr>
        <w:t xml:space="preserve">(DPESP-2009)</w:t>
      </w:r>
      <w:r>
        <w:rPr>
          <w:rFonts w:ascii="Times" w:hAnsi="Times" w:cs="Times"/>
          <w:sz w:val="19"/>
          <w:sz-cs w:val="19"/>
          <w:b/>
          <w:color w:val="FF0000"/>
        </w:rPr>
        <w:t xml:space="preserve"> </w:t>
      </w:r>
      <w:r>
        <w:rPr>
          <w:rFonts w:ascii="Times" w:hAnsi="Times" w:cs="Times"/>
          <w:sz w:val="19"/>
          <w:sz-cs w:val="19"/>
          <w:b/>
          <w:u w:val="single"/>
          <w:color w:val="FF0000"/>
        </w:rPr>
        <w:t xml:space="preserve">(PGESP-2009)</w:t>
      </w:r>
      <w:r>
        <w:rPr>
          <w:rFonts w:ascii="Times" w:hAnsi="Times" w:cs="Times"/>
          <w:sz w:val="19"/>
          <w:sz-cs w:val="19"/>
          <w:b/>
          <w:color w:val="FF0000"/>
        </w:rPr>
        <w:t xml:space="preserve"> </w:t>
      </w:r>
      <w:r>
        <w:rPr>
          <w:rFonts w:ascii="Times" w:hAnsi="Times" w:cs="Times"/>
          <w:sz w:val="19"/>
          <w:sz-cs w:val="19"/>
          <w:b/>
          <w:u w:val="single"/>
          <w:color w:val="FF0000"/>
        </w:rPr>
        <w:t xml:space="preserve">(TRF2-2011)</w:t>
      </w:r>
      <w:r>
        <w:rPr>
          <w:rFonts w:ascii="Times" w:hAnsi="Times" w:cs="Times"/>
          <w:sz w:val="19"/>
          <w:sz-cs w:val="19"/>
          <w:b/>
          <w:color w:val="FF0000"/>
        </w:rPr>
        <w:t xml:space="preserve"> </w:t>
      </w:r>
      <w:r>
        <w:rPr>
          <w:rFonts w:ascii="Times" w:hAnsi="Times" w:cs="Times"/>
          <w:sz w:val="19"/>
          <w:sz-cs w:val="19"/>
          <w:b/>
          <w:u w:val="single"/>
          <w:color w:val="FF0000"/>
        </w:rPr>
        <w:t xml:space="preserve">(TJBA-2012)</w:t>
      </w:r>
      <w:r>
        <w:rPr>
          <w:rFonts w:ascii="Times" w:hAnsi="Times" w:cs="Times"/>
          <w:sz w:val="19"/>
          <w:sz-cs w:val="19"/>
          <w:b/>
          <w:color w:val="FF0000"/>
        </w:rPr>
        <w:t xml:space="preserve"> </w:t>
      </w:r>
      <w:r>
        <w:rPr>
          <w:rFonts w:ascii="Times" w:hAnsi="Times" w:cs="Times"/>
          <w:sz w:val="19"/>
          <w:sz-cs w:val="19"/>
          <w:b/>
          <w:u w:val="single"/>
          <w:color w:val="FF0000"/>
        </w:rPr>
        <w:t xml:space="preserve">(DPESE-2012)</w:t>
      </w:r>
      <w:r>
        <w:rPr>
          <w:rFonts w:ascii="Times" w:hAnsi="Times" w:cs="Times"/>
          <w:sz w:val="19"/>
          <w:sz-cs w:val="19"/>
          <w:b/>
          <w:color w:val="FF0000"/>
        </w:rPr>
        <w:t xml:space="preserve"> </w:t>
      </w:r>
      <w:r>
        <w:rPr>
          <w:rFonts w:ascii="Times" w:hAnsi="Times" w:cs="Times"/>
          <w:sz w:val="19"/>
          <w:sz-cs w:val="19"/>
          <w:b/>
          <w:u w:val="single"/>
          <w:color w:val="FF0000"/>
        </w:rPr>
        <w:t xml:space="preserve">(Cartórios/TJAC-2012)</w:t>
      </w:r>
      <w:r>
        <w:rPr>
          <w:rFonts w:ascii="Times" w:hAnsi="Times" w:cs="Times"/>
          <w:sz w:val="19"/>
          <w:sz-cs w:val="19"/>
          <w:b/>
          <w:color w:val="FF0000"/>
        </w:rPr>
        <w:t xml:space="preserve"> </w:t>
      </w:r>
      <w:r>
        <w:rPr>
          <w:rFonts w:ascii="Times" w:hAnsi="Times" w:cs="Times"/>
          <w:sz w:val="19"/>
          <w:sz-cs w:val="19"/>
          <w:b/>
          <w:u w:val="single"/>
          <w:color w:val="FF0000"/>
        </w:rPr>
        <w:t xml:space="preserve">(Cartórios/TJSC-2012)</w:t>
      </w:r>
      <w:r>
        <w:rPr>
          <w:rFonts w:ascii="Times" w:hAnsi="Times" w:cs="Times"/>
          <w:sz w:val="19"/>
          <w:sz-cs w:val="19"/>
        </w:rPr>
        <w:t xml:space="preserve"> </w:t>
      </w:r>
      <w:r>
        <w:rPr>
          <w:rFonts w:ascii="Times" w:hAnsi="Times" w:cs="Times"/>
          <w:sz w:val="19"/>
          <w:sz-cs w:val="19"/>
          <w:b/>
          <w:u w:val="single"/>
          <w:color w:val="FF0000"/>
        </w:rPr>
        <w:t xml:space="preserve">(TJMA-2013)</w:t>
      </w:r>
      <w:r>
        <w:rPr>
          <w:rFonts w:ascii="Times" w:hAnsi="Times" w:cs="Times"/>
          <w:sz w:val="19"/>
          <w:sz-cs w:val="19"/>
          <w:b/>
          <w:color w:val="FF0000"/>
        </w:rPr>
        <w:t xml:space="preserve"> </w:t>
      </w:r>
      <w:r>
        <w:rPr>
          <w:rFonts w:ascii="Times" w:hAnsi="Times" w:cs="Times"/>
          <w:sz w:val="19"/>
          <w:sz-cs w:val="19"/>
          <w:b/>
          <w:u w:val="single"/>
          <w:color w:val="FF0000"/>
        </w:rPr>
        <w:t xml:space="preserve">(Cartórios/TJES-2013)</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(AGU-2013)</w:t>
      </w:r>
      <w:r>
        <w:rPr>
          <w:rFonts w:ascii="Times" w:hAnsi="Times" w:cs="Times"/>
          <w:sz w:val="19"/>
          <w:sz-cs w:val="19"/>
          <w:b/>
          <w:color w:val="FF0000"/>
        </w:rPr>
        <w:t xml:space="preserve"> </w:t>
      </w:r>
      <w:r>
        <w:rPr>
          <w:rFonts w:ascii="Times" w:hAnsi="Times" w:cs="Times"/>
          <w:sz w:val="19"/>
          <w:sz-cs w:val="19"/>
          <w:b/>
          <w:u w:val="single"/>
          <w:color w:val="FF0000"/>
        </w:rPr>
        <w:t xml:space="preserve">(Cartórios/TJDFT-2014)</w:t>
      </w:r>
      <w:r>
        <w:rPr>
          <w:rFonts w:ascii="Times" w:hAnsi="Times" w:cs="Times"/>
          <w:sz w:val="19"/>
          <w:sz-cs w:val="19"/>
          <w:b/>
          <w:color w:val="FF0000"/>
        </w:rPr>
        <w:t xml:space="preserve"> </w:t>
      </w:r>
      <w:r>
        <w:rPr>
          <w:rFonts w:ascii="Times" w:hAnsi="Times" w:cs="Times"/>
          <w:sz w:val="19"/>
          <w:sz-cs w:val="19"/>
          <w:b/>
          <w:u w:val="single"/>
          <w:color w:val="FF0000"/>
        </w:rPr>
        <w:t xml:space="preserve">(Cartórios/TJPB-2014)</w:t>
      </w:r>
      <w:r>
        <w:rPr>
          <w:rFonts w:ascii="Times" w:hAnsi="Times" w:cs="Times"/>
          <w:sz w:val="19"/>
          <w:sz-cs w:val="19"/>
          <w:b/>
          <w:color w:val="FF0000"/>
        </w:rPr>
        <w:t xml:space="preserve"> </w:t>
      </w:r>
      <w:r>
        <w:rPr>
          <w:rFonts w:ascii="Times" w:hAnsi="Times" w:cs="Times"/>
          <w:sz w:val="19"/>
          <w:sz-cs w:val="19"/>
          <w:b/>
          <w:u w:val="single"/>
          <w:color w:val="FF0000"/>
        </w:rPr>
        <w:t xml:space="preserve">(Cartórios/TJSE-2014)</w:t>
      </w:r>
      <w:r>
        <w:rPr>
          <w:rFonts w:ascii="Times" w:hAnsi="Times" w:cs="Times"/>
          <w:sz w:val="19"/>
          <w:sz-cs w:val="19"/>
          <w:b/>
          <w:color w:val="FF0000"/>
        </w:rPr>
        <w:t xml:space="preserve"> </w:t>
      </w:r>
      <w:r>
        <w:rPr>
          <w:rFonts w:ascii="Times" w:hAnsi="Times" w:cs="Times"/>
          <w:sz w:val="19"/>
          <w:sz-cs w:val="19"/>
          <w:b/>
          <w:u w:val="single"/>
          <w:color w:val="FF0000"/>
        </w:rPr>
        <w:t xml:space="preserve">(Cartórios/TJRO-2017)</w:t>
      </w:r>
      <w:r>
        <w:rPr>
          <w:rFonts w:ascii="Times" w:hAnsi="Times" w:cs="Times"/>
          <w:sz w:val="19"/>
          <w:sz-cs w:val="19"/>
          <w:b/>
          <w:color w:val="FF0000"/>
        </w:rPr>
        <w:t xml:space="preserve"> </w:t>
      </w:r>
      <w:r>
        <w:rPr>
          <w:rFonts w:ascii="Times" w:hAnsi="Times" w:cs="Times"/>
          <w:sz w:val="19"/>
          <w:sz-cs w:val="19"/>
          <w:b/>
          <w:u w:val="single"/>
          <w:color w:val="FF0000"/>
        </w:rPr>
        <w:t xml:space="preserve">(Proc.-TC/DF-2021)</w:t>
      </w:r>
      <w:r>
        <w:rPr>
          <w:rFonts w:ascii="Times" w:hAnsi="Times" w:cs="Times"/>
          <w:sz w:val="19"/>
          <w:sz-cs w:val="19"/>
          <w:b/>
          <w:color w:val="FF0000"/>
        </w:rPr>
        <w:t xml:space="preserve"/>
      </w:r>
    </w:p>
    <w:p>
      <w:pPr>
        <w:jc w:val="both"/>
      </w:pPr>
      <w:r>
        <w:rPr>
          <w:rFonts w:ascii="Times" w:hAnsi="Times" w:cs="Times"/>
          <w:sz w:val="19"/>
          <w:sz-cs w:val="19"/>
          <w:b/>
        </w:rPr>
        <w:t xml:space="preserve">(</w:t>
      </w:r>
      <w:r>
        <w:rPr>
          <w:rFonts w:ascii="Times" w:hAnsi="Times" w:cs="Times"/>
          <w:sz w:val="19"/>
          <w:sz-cs w:val="19"/>
          <w:b/>
        </w:rPr>
        <w:t xml:space="preserve">Anal. Judic./TRF1-2017-CESPE</w:t>
      </w:r>
      <w:r>
        <w:rPr>
          <w:rFonts w:ascii="Times" w:hAnsi="Times" w:cs="Times"/>
          <w:sz w:val="19"/>
          <w:sz-cs w:val="19"/>
          <w:b/>
        </w:rPr>
        <w:t xml:space="preserve">)</w:t>
      </w:r>
      <w:r>
        <w:rPr>
          <w:rFonts w:ascii="Times" w:hAnsi="Times" w:cs="Times"/>
          <w:sz w:val="19"/>
          <w:sz-cs w:val="19"/>
        </w:rPr>
        <w:t xml:space="preserve">: O empresário, para iniciar suas atividades formalmente, deve se inscrever no registro público de empresas mercantis. </w:t>
      </w:r>
      <w:r>
        <w:rPr>
          <w:rFonts w:ascii="Times" w:hAnsi="Times" w:cs="Times"/>
          <w:sz w:val="19"/>
          <w:sz-cs w:val="19"/>
          <w:b/>
        </w:rPr>
        <w:t xml:space="preserve">BL: art. 967 e Enunciados 198 e 199 da JDC.</w:t>
      </w:r>
    </w:p>
    <w:p>
      <w:pPr>
        <w:jc w:val="both"/>
      </w:pPr>
      <w:r>
        <w:rPr>
          <w:rFonts w:ascii="Times" w:hAnsi="Times" w:cs="Times"/>
          <w:sz w:val="19"/>
          <w:sz-cs w:val="19"/>
          <w:b/>
          <w:color w:val="000000"/>
        </w:rPr>
        <w:t xml:space="preserve">(</w:t>
      </w:r>
      <w:r>
        <w:rPr>
          <w:rFonts w:ascii="Times" w:hAnsi="Times" w:cs="Times"/>
          <w:sz w:val="19"/>
          <w:sz-cs w:val="19"/>
          <w:b/>
          <w:color w:val="000000"/>
        </w:rPr>
        <w:t xml:space="preserve">PGESP-2009-FCC</w:t>
      </w:r>
      <w:r>
        <w:rPr>
          <w:rFonts w:ascii="Times" w:hAnsi="Times" w:cs="Times"/>
          <w:sz w:val="19"/>
          <w:sz-cs w:val="19"/>
          <w:b/>
          <w:color w:val="000000"/>
        </w:rPr>
        <w:t xml:space="preserve">)</w:t>
      </w:r>
      <w:r>
        <w:rPr>
          <w:rFonts w:ascii="Times" w:hAnsi="Times" w:cs="Times"/>
          <w:sz w:val="19"/>
          <w:sz-cs w:val="19"/>
          <w:color w:val="000000"/>
        </w:rPr>
        <w:t xml:space="preserve">: O Código Civil prevê a inscrição do empresário individual no Registro Público de Empresas Mercantis da respectiva sede, antes do início de sua atividade. Esta inscrição é obrigatória e é condição para a regularização da atividade de empresário. </w:t>
      </w:r>
      <w:r>
        <w:rPr>
          <w:rFonts w:ascii="Times" w:hAnsi="Times" w:cs="Times"/>
          <w:sz w:val="19"/>
          <w:sz-cs w:val="19"/>
          <w:b/>
          <w:color w:val="000000"/>
        </w:rPr>
        <w:t xml:space="preserve">BL: art. 967 e Enunc. 198 e 199, CJF.</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200 – Art. 970: É possível a qualquer empresário individual, em situação regular, solicitar seu enquadramento como microempresário ou empresário de pequeno porte, observadas as exigências e restrições legais.</w:t>
      </w:r>
    </w:p>
    <w:p>
      <w:pPr>
        <w:jc w:val="both"/>
      </w:pPr>
      <w:r>
        <w:rPr>
          <w:rFonts w:ascii="Times" w:hAnsi="Times" w:cs="Times"/>
          <w:sz w:val="19"/>
          <w:sz-cs w:val="19"/>
        </w:rPr>
        <w:t xml:space="preserve"/>
      </w:r>
    </w:p>
    <w:p>
      <w:pPr>
        <w:jc w:val="both"/>
      </w:pPr>
      <w:r>
        <w:rPr>
          <w:rFonts w:ascii="Times" w:hAnsi="Times" w:cs="Times"/>
          <w:sz w:val="19"/>
          <w:sz-cs w:val="19"/>
          <w:b/>
        </w:rPr>
        <w:t xml:space="preserve">201</w:t>
      </w:r>
      <w:r>
        <w:rPr>
          <w:rFonts w:ascii="Times" w:hAnsi="Times" w:cs="Times"/>
          <w:sz w:val="19"/>
          <w:sz-cs w:val="19"/>
        </w:rPr>
        <w:t xml:space="preserve"> – Arts. 971 e 984: O empresário rural e a sociedade empresária rural, inscritos no registro público de empresas mercantis, estão sujeitos à falência e podem requerer concordata. </w:t>
      </w:r>
      <w:r>
        <w:rPr>
          <w:rFonts w:ascii="Times" w:hAnsi="Times" w:cs="Times"/>
          <w:sz w:val="19"/>
          <w:sz-cs w:val="19"/>
          <w:b/>
          <w:u w:val="single"/>
          <w:color w:val="FF0000"/>
        </w:rPr>
        <w:t xml:space="preserve">(DPEMG-2009)</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(Cartórios/TJSE-2014)</w:t>
      </w:r>
      <w:r>
        <w:rPr>
          <w:rFonts w:ascii="Times" w:hAnsi="Times" w:cs="Times"/>
          <w:sz w:val="19"/>
          <w:sz-cs w:val="19"/>
        </w:rPr>
        <w:t xml:space="preserve"> </w:t>
      </w:r>
      <w:r>
        <w:rPr>
          <w:rFonts w:ascii="Times" w:hAnsi="Times" w:cs="Times"/>
          <w:sz w:val="19"/>
          <w:sz-cs w:val="19"/>
          <w:b/>
          <w:u w:val="single"/>
          <w:color w:val="FF0000"/>
        </w:rPr>
        <w:t xml:space="preserve">(AGU-2010/2015)</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202</w:t>
      </w:r>
      <w:r>
        <w:rPr>
          <w:rFonts w:ascii="Times" w:hAnsi="Times" w:cs="Times"/>
          <w:sz w:val="19"/>
          <w:sz-cs w:val="19"/>
        </w:rPr>
        <w:t xml:space="preserve"> – Arts. 971 e 984: O registro do empresário ou sociedade rural na Junta Comercial é facultativo e de natureza constitutiva, sujeitando-o ao regime jurídico empresarial. É inaplicável esse regime ao empresário ou sociedade rural que não exercer tal opção. </w:t>
      </w:r>
      <w:r>
        <w:rPr>
          <w:rFonts w:ascii="Times" w:hAnsi="Times" w:cs="Times"/>
          <w:sz w:val="19"/>
          <w:sz-cs w:val="19"/>
          <w:b/>
          <w:u w:val="single"/>
          <w:color w:val="FF0000"/>
        </w:rPr>
        <w:t xml:space="preserve">(DPEMG-2009)</w:t>
      </w:r>
      <w:r>
        <w:rPr>
          <w:rFonts w:ascii="Times" w:hAnsi="Times" w:cs="Times"/>
          <w:sz w:val="19"/>
          <w:sz-cs w:val="19"/>
          <w:b/>
          <w:color w:val="FF0000"/>
        </w:rPr>
        <w:t xml:space="preserve"> </w:t>
      </w:r>
      <w:r>
        <w:rPr>
          <w:rFonts w:ascii="Times" w:hAnsi="Times" w:cs="Times"/>
          <w:sz w:val="19"/>
          <w:sz-cs w:val="19"/>
          <w:b/>
          <w:u w:val="single"/>
          <w:color w:val="FF0000"/>
        </w:rPr>
        <w:t xml:space="preserve">(Cartórios/TJRR-2013)</w:t>
      </w:r>
      <w:r>
        <w:rPr>
          <w:rFonts w:ascii="Times" w:hAnsi="Times" w:cs="Times"/>
          <w:sz w:val="19"/>
          <w:sz-cs w:val="19"/>
          <w:b/>
          <w:color w:val="FF0000"/>
        </w:rPr>
        <w:t xml:space="preserve"> </w:t>
      </w:r>
      <w:r>
        <w:rPr>
          <w:rFonts w:ascii="Times" w:hAnsi="Times" w:cs="Times"/>
          <w:sz w:val="19"/>
          <w:sz-cs w:val="19"/>
          <w:b/>
          <w:u w:val="single"/>
          <w:color w:val="FF0000"/>
        </w:rPr>
        <w:t xml:space="preserve">(AGU-2010/2015)</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(Cartórios/TJRS-2015)</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DPEMG-2009-FUMARC</w:t>
      </w:r>
      <w:r>
        <w:rPr>
          <w:rFonts w:ascii="Times" w:hAnsi="Times" w:cs="Times"/>
          <w:sz w:val="19"/>
          <w:sz-cs w:val="19"/>
          <w:b/>
        </w:rPr>
        <w:t xml:space="preserve">)</w:t>
      </w:r>
      <w:r>
        <w:rPr>
          <w:rFonts w:ascii="Times" w:hAnsi="Times" w:cs="Times"/>
          <w:sz w:val="19"/>
          <w:sz-cs w:val="19"/>
        </w:rPr>
        <w:t xml:space="preserve">: Um empresário rural, devidamente registrado há mais de dois anos no Registro Civil de Pessoas Jurídicas, tem seus negócios concentrados em Uberaba, possuindo ainda filial em Pouso Alegre e sede contratual em Varginha. Qual o foro competente para se requerer a sua recuperação judicial? Nenhum deles, pois não está sujeito à Lei de Recuperação e Falência de Empresas. </w:t>
      </w:r>
      <w:r>
        <w:rPr>
          <w:rFonts w:ascii="Times" w:hAnsi="Times" w:cs="Times"/>
          <w:sz w:val="19"/>
          <w:sz-cs w:val="19"/>
          <w:b/>
        </w:rPr>
        <w:t xml:space="preserve">BL: art. 984, CC e Enunciados 201 e 202, JDC.</w:t>
      </w:r>
    </w:p>
    <w:p>
      <w:pPr>
        <w:jc w:val="both"/>
      </w:pPr>
      <w:r>
        <w:rPr>
          <w:rFonts w:ascii="Times" w:hAnsi="Times" w:cs="Times"/>
          <w:sz w:val="19"/>
          <w:sz-cs w:val="19"/>
          <w:b/>
          <w:i/>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rPr>
        <w:t xml:space="preserve">: O registro do empresário rural é FACULTATIVO. Porém, uma vez realizado, para se configurar empresário rural, deve registrado na JUNTA COMERCIAL. No caso em tela, como o empresário rural estava registra no Cartório Civil de Pessoas Jurídicas, não estará sujeito a procedimento de recuperação judicial.</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203</w:t>
      </w:r>
      <w:r>
        <w:rPr>
          <w:rFonts w:ascii="Times" w:hAnsi="Times" w:cs="Times"/>
          <w:sz w:val="19"/>
          <w:sz-cs w:val="19"/>
        </w:rPr>
        <w:t xml:space="preserve"> – Art. 974: O exercício da empresa por empresário incapaz, representado ou assistido somente é possível nos casos de incapacidade superveniente ou incapacidade do sucessor na sucessão por morte. </w:t>
      </w:r>
      <w:r>
        <w:rPr>
          <w:rFonts w:ascii="Times" w:hAnsi="Times" w:cs="Times"/>
          <w:sz w:val="19"/>
          <w:sz-cs w:val="19"/>
          <w:b/>
          <w:u w:val="single"/>
          <w:color w:val="FF0000"/>
        </w:rPr>
        <w:t xml:space="preserve">(TJSE-2008)</w:t>
      </w:r>
      <w:r>
        <w:rPr>
          <w:rFonts w:ascii="Times" w:hAnsi="Times" w:cs="Times"/>
          <w:sz w:val="19"/>
          <w:sz-cs w:val="19"/>
          <w:b/>
          <w:color w:val="FF0000"/>
        </w:rPr>
        <w:t xml:space="preserve"> </w:t>
      </w:r>
      <w:r>
        <w:rPr>
          <w:rFonts w:ascii="Times" w:hAnsi="Times" w:cs="Times"/>
          <w:sz w:val="19"/>
          <w:sz-cs w:val="19"/>
          <w:b/>
          <w:u w:val="single"/>
          <w:color w:val="FF0000"/>
        </w:rPr>
        <w:t xml:space="preserve">(TRF2-2011)</w:t>
      </w:r>
      <w:r>
        <w:rPr>
          <w:rFonts w:ascii="Times" w:hAnsi="Times" w:cs="Times"/>
          <w:sz w:val="19"/>
          <w:sz-cs w:val="19"/>
          <w:b/>
          <w:color w:val="FF0000"/>
        </w:rPr>
        <w:t xml:space="preserve"> </w:t>
      </w:r>
      <w:r>
        <w:rPr>
          <w:rFonts w:ascii="Times" w:hAnsi="Times" w:cs="Times"/>
          <w:sz w:val="19"/>
          <w:sz-cs w:val="19"/>
          <w:b/>
          <w:u w:val="single"/>
          <w:color w:val="FF0000"/>
        </w:rPr>
        <w:t xml:space="preserve">(PCGO-2013)</w:t>
      </w:r>
      <w:r>
        <w:rPr>
          <w:rFonts w:ascii="Times" w:hAnsi="Times" w:cs="Times"/>
          <w:sz w:val="19"/>
          <w:sz-cs w:val="19"/>
          <w:b/>
          <w:color w:val="FF0000"/>
        </w:rPr>
        <w:t xml:space="preserve"> </w:t>
      </w:r>
      <w:r>
        <w:rPr>
          <w:rFonts w:ascii="Times" w:hAnsi="Times" w:cs="Times"/>
          <w:sz w:val="19"/>
          <w:sz-cs w:val="19"/>
          <w:b/>
          <w:u w:val="single"/>
          <w:color w:val="FF0000"/>
        </w:rPr>
        <w:t xml:space="preserve">(Cartórios/TJSP-2016)</w:t>
      </w:r>
      <w:r>
        <w:rPr>
          <w:rFonts w:ascii="Times" w:hAnsi="Times" w:cs="Times"/>
          <w:sz w:val="19"/>
          <w:sz-cs w:val="19"/>
          <w:b/>
          <w:color w:val="FF0000"/>
        </w:rPr>
        <w:t xml:space="preserve"> </w:t>
      </w:r>
      <w:r>
        <w:rPr>
          <w:rFonts w:ascii="Times" w:hAnsi="Times" w:cs="Times"/>
          <w:sz w:val="19"/>
          <w:sz-cs w:val="19"/>
          <w:b/>
          <w:u w:val="single"/>
          <w:color w:val="FF0000"/>
        </w:rPr>
        <w:t xml:space="preserve">(TRF2-2011/2018)</w:t>
      </w:r>
      <w:r>
        <w:rPr>
          <w:rFonts w:ascii="Times" w:hAnsi="Times" w:cs="Times"/>
          <w:sz w:val="19"/>
          <w:sz-cs w:val="19"/>
          <w:b/>
          <w:color w:val="FF0000"/>
        </w:rPr>
        <w:t xml:space="preserve"> </w:t>
      </w:r>
      <w:r>
        <w:rPr>
          <w:rFonts w:ascii="Times" w:hAnsi="Times" w:cs="Times"/>
          <w:sz w:val="19"/>
          <w:sz-cs w:val="19"/>
          <w:b/>
          <w:u w:val="single"/>
          <w:color w:val="FF0000"/>
        </w:rPr>
        <w:t xml:space="preserve">(PGESP-2018)</w:t>
      </w:r>
      <w:r>
        <w:rPr>
          <w:rFonts w:ascii="Times" w:hAnsi="Times" w:cs="Times"/>
          <w:sz w:val="19"/>
          <w:sz-cs w:val="19"/>
          <w:b/>
          <w:color w:val="FF0000"/>
        </w:rPr>
        <w:t xml:space="preserve"/>
      </w:r>
    </w:p>
    <w:p>
      <w:pPr>
        <w:jc w:val="both"/>
      </w:pPr>
      <w:r>
        <w:rPr>
          <w:rFonts w:ascii="Times" w:hAnsi="Times" w:cs="Times"/>
          <w:sz w:val="19"/>
          <w:sz-cs w:val="19"/>
          <w:b/>
        </w:rPr>
        <w:t xml:space="preserve">(</w:t>
      </w:r>
      <w:r>
        <w:rPr>
          <w:rFonts w:ascii="Times" w:hAnsi="Times" w:cs="Times"/>
          <w:sz w:val="19"/>
          <w:sz-cs w:val="19"/>
          <w:b/>
        </w:rPr>
        <w:t xml:space="preserve">PCSE-2018-CESPE</w:t>
      </w:r>
      <w:r>
        <w:rPr>
          <w:rFonts w:ascii="Times" w:hAnsi="Times" w:cs="Times"/>
          <w:sz w:val="19"/>
          <w:sz-cs w:val="19"/>
          <w:b/>
        </w:rPr>
        <w:t xml:space="preserve">)</w:t>
      </w:r>
      <w:r>
        <w:rPr>
          <w:rFonts w:ascii="Times" w:hAnsi="Times" w:cs="Times"/>
          <w:sz w:val="19"/>
          <w:sz-cs w:val="19"/>
        </w:rPr>
        <w:t xml:space="preserve">: A respeito das condições para o exercício de atividade comercial, julgue o item subsequente: O incapaz é impedido de iniciar atividade empresarial individual, mas poderá, excepcionalmente, ser autorizado a dar continuidade a atividade empresária preexistente. </w:t>
      </w:r>
      <w:r>
        <w:rPr>
          <w:rFonts w:ascii="Times" w:hAnsi="Times" w:cs="Times"/>
          <w:sz w:val="19"/>
          <w:sz-cs w:val="19"/>
          <w:b/>
        </w:rPr>
        <w:t xml:space="preserve">BL: art. 974, CC e Enunciado 203, JDC.</w:t>
      </w:r>
    </w:p>
    <w:p>
      <w:pPr>
        <w:jc w:val="both"/>
      </w:pPr>
      <w:r>
        <w:rPr>
          <w:rFonts w:ascii="Times" w:hAnsi="Times" w:cs="Times"/>
          <w:sz w:val="19"/>
          <w:sz-cs w:val="19"/>
          <w:b/>
        </w:rPr>
        <w:t xml:space="preserve">(</w:t>
      </w:r>
      <w:r>
        <w:rPr>
          <w:rFonts w:ascii="Times" w:hAnsi="Times" w:cs="Times"/>
          <w:sz w:val="19"/>
          <w:sz-cs w:val="19"/>
          <w:b/>
        </w:rPr>
        <w:t xml:space="preserve">AGU-2015-CESPE</w:t>
      </w:r>
      <w:r>
        <w:rPr>
          <w:rFonts w:ascii="Times" w:hAnsi="Times" w:cs="Times"/>
          <w:sz w:val="19"/>
          <w:sz-cs w:val="19"/>
          <w:b/>
        </w:rPr>
        <w:t xml:space="preserve">)</w:t>
      </w:r>
      <w:r>
        <w:rPr>
          <w:rFonts w:ascii="Times" w:hAnsi="Times" w:cs="Times"/>
          <w:sz w:val="19"/>
          <w:sz-cs w:val="19"/>
        </w:rPr>
        <w:t xml:space="preserve">: Acerca dos impedimentos, direitos e deveres do empresário, julgue o item que se segue de acordo com a legislação vigente: O incapaz não pode ser autorizado a iniciar o exercício de uma atividade empresarial individual, mas, excepcionalmente, poderá ele ser autorizado a dar continuidade a atividade preexistente. </w:t>
      </w:r>
      <w:r>
        <w:rPr>
          <w:rFonts w:ascii="Times" w:hAnsi="Times" w:cs="Times"/>
          <w:sz w:val="19"/>
          <w:sz-cs w:val="19"/>
          <w:b/>
        </w:rPr>
        <w:t xml:space="preserve">BL: art. 974, CC e Enunciado 203, JDC.</w:t>
      </w:r>
      <w:r>
        <w:rPr>
          <w:rFonts w:ascii="Times" w:hAnsi="Times" w:cs="Times"/>
          <w:sz w:val="19"/>
          <w:sz-cs w:val="19"/>
        </w:rPr>
        <w:t xml:space="preserve"/>
      </w:r>
    </w:p>
    <w:p>
      <w:pPr>
        <w:spacing w:after="200"/>
      </w:pPr>
      <w:r>
        <w:rPr>
          <w:rFonts w:ascii="Times" w:hAnsi="Times" w:cs="Times"/>
          <w:sz w:val="19"/>
          <w:sz-cs w:val="19"/>
          <w:b/>
        </w:rPr>
        <w:t xml:space="preserve"/>
      </w:r>
    </w:p>
    <w:p>
      <w:pPr>
        <w:jc w:val="both"/>
      </w:pPr>
      <w:r>
        <w:rPr>
          <w:rFonts w:ascii="Times" w:hAnsi="Times" w:cs="Times"/>
          <w:sz w:val="19"/>
          <w:sz-cs w:val="19"/>
          <w:b/>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204</w:t>
      </w:r>
      <w:r>
        <w:rPr>
          <w:rFonts w:ascii="Times" w:hAnsi="Times" w:cs="Times"/>
          <w:sz w:val="19"/>
          <w:sz-cs w:val="19"/>
        </w:rPr>
        <w:t xml:space="preserve"> – Art. 977: A proibição de sociedade entre pessoas casadas sob o regime da comunhão universal ou da separação obrigatória só atinge as sociedades constituídas após a vigência do Código Civil de 2002.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(TCDF-2013)</w:t>
      </w:r>
      <w:r>
        <w:rPr>
          <w:rFonts w:ascii="Times" w:hAnsi="Times" w:cs="Times"/>
          <w:sz w:val="19"/>
          <w:sz-cs w:val="19"/>
          <w:b/>
          <w:color w:val="FF0000"/>
        </w:rPr>
        <w:t xml:space="preserve"> </w:t>
      </w:r>
      <w:r>
        <w:rPr>
          <w:rFonts w:ascii="Times" w:hAnsi="Times" w:cs="Times"/>
          <w:sz w:val="19"/>
          <w:sz-cs w:val="19"/>
          <w:b/>
          <w:u w:val="single"/>
          <w:color w:val="FF0000"/>
        </w:rPr>
        <w:t xml:space="preserve">(Cartórios/TJPR-2017)</w:t>
      </w:r>
    </w:p>
    <w:p>
      <w:pPr>
        <w:jc w:val="both"/>
      </w:pPr>
      <w:r>
        <w:rPr>
          <w:rFonts w:ascii="Times" w:hAnsi="Times" w:cs="Times"/>
          <w:sz w:val="19"/>
          <w:sz-cs w:val="19"/>
          <w:b/>
        </w:rPr>
        <w:t xml:space="preserve">(</w:t>
      </w:r>
      <w:r>
        <w:rPr>
          <w:rFonts w:ascii="Times" w:hAnsi="Times" w:cs="Times"/>
          <w:sz w:val="19"/>
          <w:sz-cs w:val="19"/>
          <w:b/>
        </w:rPr>
        <w:t xml:space="preserve">Cartórios/TJPR-2017-CETRO</w:t>
      </w:r>
      <w:r>
        <w:rPr>
          <w:rFonts w:ascii="Times" w:hAnsi="Times" w:cs="Times"/>
          <w:sz w:val="19"/>
          <w:sz-cs w:val="19"/>
          <w:b/>
        </w:rPr>
        <w:t xml:space="preserve">)</w:t>
      </w:r>
      <w:r>
        <w:rPr>
          <w:rFonts w:ascii="Times" w:hAnsi="Times" w:cs="Times"/>
          <w:sz w:val="19"/>
          <w:sz-cs w:val="19"/>
        </w:rPr>
        <w:t xml:space="preserve">: Um casal de idosos, casados sob o regime de comunhão universal de bens, procura o Cartório de Notas com o intuito de obter cópias autenticadas do contrato social de uma empresa limitada em que constam como sócios, esta constituída ainda na década de 1990. Acerca do tema, assinale a alternativa correta: O contrato social apresentado pelos idosos, casados sob o regime de comunhão universal de bens, configura ato jurídico perfeito, uma vez que foi constituído antes do Código Civil de 2002, portanto, válido, ajustando-se às normas deste último no que se refere às formalidades contábeis, por exemplo. </w:t>
      </w:r>
      <w:r>
        <w:rPr>
          <w:rFonts w:ascii="Times" w:hAnsi="Times" w:cs="Times"/>
          <w:sz w:val="19"/>
          <w:sz-cs w:val="19"/>
          <w:b/>
        </w:rPr>
        <w:t xml:space="preserve">BL: art. 977 e 2035 do CC/02 e Enunciado 204, CJF.</w:t>
      </w:r>
    </w:p>
    <w:p>
      <w:pPr>
        <w:jc w:val="both"/>
      </w:pPr>
      <w:r>
        <w:rPr>
          <w:rFonts w:ascii="Times" w:hAnsi="Times" w:cs="Times"/>
          <w:sz w:val="19"/>
          <w:sz-cs w:val="19"/>
          <w:b/>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rPr>
        <w:t xml:space="preserve">: Vejamos o teor do art. 2.035 do CC/02: "</w:t>
      </w:r>
      <w:r>
        <w:rPr>
          <w:rFonts w:ascii="Times" w:hAnsi="Times" w:cs="Times"/>
          <w:sz w:val="19"/>
          <w:sz-cs w:val="19"/>
          <w:b/>
          <w:i/>
        </w:rPr>
        <w:t xml:space="preserve">A validade dos negócios e demais atos jurídicos, constituídos antes da entrada em vigor deste Código, obedece ao disposto nas leis anteriores, referidas no art. 2.045, mas os seus efeitos, produzidos após a vigência deste Código, aos preceitos dele se subordinam, salvo se houver sido prevista pelas partes determinada forma de execução.</w:t>
      </w:r>
      <w:r>
        <w:rPr>
          <w:rFonts w:ascii="Times" w:hAnsi="Times" w:cs="Times"/>
          <w:sz w:val="19"/>
          <w:sz-cs w:val="19"/>
        </w:rPr>
        <w:t xml:space="preserve">” Em suma, em relação à </w:t>
      </w:r>
      <w:r>
        <w:rPr>
          <w:rFonts w:ascii="Times" w:hAnsi="Times" w:cs="Times"/>
          <w:sz w:val="19"/>
          <w:sz-cs w:val="19"/>
          <w:b/>
        </w:rPr>
        <w:t xml:space="preserve">validade</w:t>
      </w:r>
      <w:r>
        <w:rPr>
          <w:rFonts w:ascii="Times" w:hAnsi="Times" w:cs="Times"/>
          <w:sz w:val="19"/>
          <w:sz-cs w:val="19"/>
        </w:rPr>
        <w:t xml:space="preserve"> dos negócios jurídicos, deve ser aplicada </w:t>
      </w:r>
      <w:r>
        <w:rPr>
          <w:rFonts w:ascii="Times" w:hAnsi="Times" w:cs="Times"/>
          <w:sz w:val="19"/>
          <w:sz-cs w:val="19"/>
          <w:b/>
        </w:rPr>
        <w:t xml:space="preserve">a norma do momento de sua constituição ou celebração</w:t>
      </w:r>
      <w:r>
        <w:rPr>
          <w:rFonts w:ascii="Times" w:hAnsi="Times" w:cs="Times"/>
          <w:sz w:val="19"/>
          <w:sz-cs w:val="19"/>
        </w:rPr>
        <w:t xml:space="preserve">. Quanto à </w:t>
      </w:r>
      <w:r>
        <w:rPr>
          <w:rFonts w:ascii="Times" w:hAnsi="Times" w:cs="Times"/>
          <w:sz w:val="19"/>
          <w:sz-cs w:val="19"/>
          <w:b/>
        </w:rPr>
        <w:t xml:space="preserve">eficácia</w:t>
      </w:r>
      <w:r>
        <w:rPr>
          <w:rFonts w:ascii="Times" w:hAnsi="Times" w:cs="Times"/>
          <w:sz w:val="19"/>
          <w:sz-cs w:val="19"/>
        </w:rPr>
        <w:t xml:space="preserve">, devem ser aplicadas as normas incidentes </w:t>
      </w:r>
      <w:r>
        <w:rPr>
          <w:rFonts w:ascii="Times" w:hAnsi="Times" w:cs="Times"/>
          <w:sz w:val="19"/>
          <w:sz-cs w:val="19"/>
          <w:b/>
        </w:rPr>
        <w:t xml:space="preserve">no momento da produção de efeitos</w:t>
      </w:r>
      <w:r>
        <w:rPr>
          <w:rFonts w:ascii="Times" w:hAnsi="Times" w:cs="Times"/>
          <w:sz w:val="19"/>
          <w:sz-cs w:val="19"/>
        </w:rPr>
        <w:t xml:space="preserve">. O CC/02 proíbe cônjuges casados sob regime da comunhão universal a estabelecerem sociedade entre si (art. 977). No entanto, o CC/16 não restringia a constituição de sociedade entre cônjuges casados na comunhão universal. Assim, conforme se depreende do art. 2.035 alhures, a validade da constituição levará em consideração a legislação em vigor à época da constituição/celebração, ou seja, o CC/16. Como o CC/16 não vedava a constituição de sociedade entre cônjuges casados sob regime de comunhão universal, o ato jurídico é válido. Em relação às formalidades contábeis, no entanto, estas de situam no plano da eficácia, e se sujeitam, novamente com fulcro no art. 2.035 acima transcrito, ao CC/02, porquanto produzidas sob sua égide.</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205</w:t>
      </w:r>
      <w:r>
        <w:rPr>
          <w:rFonts w:ascii="Times" w:hAnsi="Times" w:cs="Times"/>
          <w:sz w:val="19"/>
          <w:sz-cs w:val="19"/>
        </w:rPr>
        <w:t xml:space="preserve"> – Art. 977: Adotar as seguintes interpretações ao art. 977: (1) a vedação à participação de cônjuges casados nas condições previstas no artigo refere-se unicamente a uma mesma sociedade; (2) o artigo abrange tanto a participação originária (na constituição da sociedade) quanto a derivada, isto é, fica vedado o ingresso de sócio casado em sociedade de que já participa o outro cônjuge. </w:t>
      </w:r>
      <w:r>
        <w:rPr>
          <w:rFonts w:ascii="Times" w:hAnsi="Times" w:cs="Times"/>
          <w:sz w:val="19"/>
          <w:sz-cs w:val="19"/>
          <w:b/>
          <w:u w:val="single"/>
          <w:color w:val="FF0000"/>
        </w:rPr>
        <w:t xml:space="preserve">(Cartórios/TJRR-2013)</w:t>
      </w:r>
      <w:r>
        <w:rPr>
          <w:rFonts w:ascii="Times" w:hAnsi="Times" w:cs="Times"/>
          <w:sz w:val="19"/>
          <w:sz-cs w:val="19"/>
        </w:rPr>
        <w:t xml:space="preserve"> </w:t>
      </w:r>
      <w:r>
        <w:rPr>
          <w:rFonts w:ascii="Times" w:hAnsi="Times" w:cs="Times"/>
          <w:sz w:val="19"/>
          <w:sz-cs w:val="19"/>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206</w:t>
      </w:r>
      <w:r>
        <w:rPr>
          <w:rFonts w:ascii="Times" w:hAnsi="Times" w:cs="Times"/>
          <w:sz w:val="19"/>
          <w:sz-cs w:val="19"/>
        </w:rPr>
        <w:t xml:space="preserve"> – Arts. 981, 983, 997, 1.006, 1.007 e 1.094: A contribuição do sócio </w:t>
      </w:r>
      <w:r>
        <w:rPr>
          <w:rFonts w:ascii="Times" w:hAnsi="Times" w:cs="Times"/>
          <w:sz w:val="19"/>
          <w:sz-cs w:val="19"/>
          <w:b/>
        </w:rPr>
        <w:t xml:space="preserve">exclusivamente em prestação de serviços</w:t>
      </w:r>
      <w:r>
        <w:rPr>
          <w:rFonts w:ascii="Times" w:hAnsi="Times" w:cs="Times"/>
          <w:sz w:val="19"/>
          <w:sz-cs w:val="19"/>
        </w:rPr>
        <w:t xml:space="preserve"> </w:t>
      </w:r>
      <w:r>
        <w:rPr>
          <w:rFonts w:ascii="Times" w:hAnsi="Times" w:cs="Times"/>
          <w:sz w:val="19"/>
          <w:sz-cs w:val="19"/>
          <w:b/>
        </w:rPr>
        <w:t xml:space="preserve">é permitida</w:t>
      </w:r>
      <w:r>
        <w:rPr>
          <w:rFonts w:ascii="Times" w:hAnsi="Times" w:cs="Times"/>
          <w:sz w:val="19"/>
          <w:sz-cs w:val="19"/>
        </w:rPr>
        <w:t xml:space="preserve"> nas </w:t>
      </w:r>
      <w:r>
        <w:rPr>
          <w:rFonts w:ascii="Times" w:hAnsi="Times" w:cs="Times"/>
          <w:sz w:val="19"/>
          <w:sz-cs w:val="19"/>
          <w:b/>
        </w:rPr>
        <w:t xml:space="preserve">sociedades cooperativas</w:t>
      </w:r>
      <w:r>
        <w:rPr>
          <w:rFonts w:ascii="Times" w:hAnsi="Times" w:cs="Times"/>
          <w:sz w:val="19"/>
          <w:sz-cs w:val="19"/>
        </w:rPr>
        <w:t xml:space="preserve"> (art. 1.094, I) e nas sociedades simples propriamente ditas (art. 983, 2ª parte).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(TRF4-2016)</w:t>
      </w:r>
      <w:r>
        <w:rPr>
          <w:rFonts w:ascii="Times" w:hAnsi="Times" w:cs="Times"/>
          <w:sz w:val="19"/>
          <w:sz-cs w:val="19"/>
        </w:rPr>
        <w:t xml:space="preserve"> </w:t>
      </w:r>
      <w:r>
        <w:rPr>
          <w:rFonts w:ascii="Times" w:hAnsi="Times" w:cs="Times"/>
          <w:sz w:val="19"/>
          <w:sz-cs w:val="19"/>
          <w:b/>
          <w:u w:val="single"/>
          <w:color w:val="FF0000"/>
        </w:rPr>
        <w:t xml:space="preserve">(TRF2-2018)</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207</w:t>
      </w:r>
      <w:r>
        <w:rPr>
          <w:rFonts w:ascii="Times" w:hAnsi="Times" w:cs="Times"/>
          <w:sz w:val="19"/>
          <w:sz-cs w:val="19"/>
        </w:rPr>
        <w:t xml:space="preserve"> – Art. 982: A natureza de sociedade simples da cooperativa, por força legal, não a impede de ser sócia de qualquer tipo societário, tampouco de praticar ato de empresa.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(Proc./BACEN-2013)</w:t>
      </w:r>
      <w:r>
        <w:rPr>
          <w:rFonts w:ascii="Times" w:hAnsi="Times" w:cs="Times"/>
          <w:sz w:val="19"/>
          <w:sz-cs w:val="19"/>
        </w:rPr>
        <w:t xml:space="preserve"> </w:t>
      </w:r>
      <w:r>
        <w:rPr>
          <w:rFonts w:ascii="Times" w:hAnsi="Times" w:cs="Times"/>
          <w:sz w:val="19"/>
          <w:sz-cs w:val="19"/>
          <w:b/>
          <w:u w:val="single"/>
          <w:color w:val="FF0000"/>
        </w:rPr>
        <w:t xml:space="preserve">(TJPR-2017)</w:t>
      </w:r>
      <w:r>
        <w:rPr>
          <w:rFonts w:ascii="Times" w:hAnsi="Times" w:cs="Times"/>
          <w:sz w:val="19"/>
          <w:sz-cs w:val="19"/>
          <w:b/>
          <w:color w:val="FF0000"/>
        </w:rPr>
        <w:t xml:space="preserve"> </w:t>
      </w:r>
      <w:r>
        <w:rPr>
          <w:rFonts w:ascii="Times" w:hAnsi="Times" w:cs="Times"/>
          <w:sz w:val="19"/>
          <w:sz-cs w:val="19"/>
          <w:b/>
          <w:u w:val="single"/>
          <w:color w:val="FF0000"/>
        </w:rPr>
        <w:t xml:space="preserve">(Cartórios/TJMG-2016/2017)</w:t>
      </w:r>
      <w:r>
        <w:rPr>
          <w:rFonts w:ascii="Times" w:hAnsi="Times" w:cs="Times"/>
          <w:sz w:val="19"/>
          <w:sz-cs w:val="19"/>
          <w:b/>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Cartórios/TJRS-2013</w:t>
      </w:r>
      <w:r>
        <w:rPr>
          <w:rFonts w:ascii="Times" w:hAnsi="Times" w:cs="Times"/>
          <w:sz w:val="19"/>
          <w:sz-cs w:val="19"/>
          <w:i/>
          <w:color w:val="FF0000"/>
        </w:rPr>
        <w:t xml:space="preserve">: </w:t>
      </w:r>
      <w:r>
        <w:rPr>
          <w:rFonts w:ascii="Times" w:hAnsi="Times" w:cs="Times"/>
          <w:sz w:val="19"/>
          <w:sz-cs w:val="19"/>
          <w:b/>
          <w:i/>
          <w:color w:val="FF0000"/>
        </w:rPr>
        <w:t xml:space="preserve">##</w:t>
      </w:r>
      <w:r>
        <w:rPr>
          <w:rFonts w:ascii="Times" w:hAnsi="Times" w:cs="Times"/>
          <w:sz w:val="19"/>
          <w:sz-cs w:val="19"/>
          <w:b/>
          <w:i/>
          <w:color w:val="FF0000"/>
        </w:rPr>
        <w:t xml:space="preserve">TJPR-2017</w:t>
      </w:r>
      <w:r>
        <w:rPr>
          <w:rFonts w:ascii="Times" w:hAnsi="Times" w:cs="Times"/>
          <w:sz w:val="19"/>
          <w:sz-cs w:val="19"/>
          <w:b/>
          <w:i/>
          <w:color w:val="FF0000"/>
        </w:rPr>
        <w:t xml:space="preserve">: ##</w:t>
      </w:r>
      <w:r>
        <w:rPr>
          <w:rFonts w:ascii="Times" w:hAnsi="Times" w:cs="Times"/>
          <w:sz w:val="19"/>
          <w:sz-cs w:val="19"/>
          <w:b/>
          <w:i/>
          <w:color w:val="FF0000"/>
        </w:rPr>
        <w:t xml:space="preserve">CESPE</w:t>
      </w:r>
      <w:r>
        <w:rPr>
          <w:rFonts w:ascii="Times" w:hAnsi="Times" w:cs="Times"/>
          <w:sz w:val="19"/>
          <w:sz-cs w:val="19"/>
          <w:b/>
          <w:i/>
          <w:color w:val="FF0000"/>
        </w:rPr>
        <w:t xml:space="preserve">: ##</w:t>
      </w:r>
      <w:r>
        <w:rPr>
          <w:rFonts w:ascii="Times" w:hAnsi="Times" w:cs="Times"/>
          <w:sz w:val="19"/>
          <w:sz-cs w:val="19"/>
          <w:b/>
          <w:i/>
          <w:color w:val="FF0000"/>
        </w:rPr>
        <w:t xml:space="preserve">JDC</w:t>
      </w:r>
      <w:r>
        <w:rPr>
          <w:rFonts w:ascii="Times" w:hAnsi="Times" w:cs="Times"/>
          <w:sz w:val="19"/>
          <w:sz-cs w:val="19"/>
          <w:b/>
        </w:rPr>
        <w:t xml:space="preserve">:</w:t>
      </w:r>
      <w:r>
        <w:rPr>
          <w:rFonts w:ascii="Times" w:hAnsi="Times" w:cs="Times"/>
          <w:sz w:val="19"/>
          <w:sz-cs w:val="19"/>
        </w:rPr>
        <w:t xml:space="preserve"> Segundo a doutrina, devido a sua natureza legal, as cooperativas podem ser sócias de qualquer tipo societário. Não há nenhuma vedação, nem na Lei das Cooperativas, nem no Código Civil para que a cooperativa seja sócia de outra sociedade. Porém, o parágrafo único do art. 982 do CC afirma que a sociedade cooperativa será sempre uma sociedade simples; ela não tem conceito empresarial. Nesse aspecto, poderia surgir alguma dúvida, por uma sociedade sui generis, uma sociedade em que ela própria não exerce a atividade-fim, mas sim quem exerce os cooperados. Entretanto, a maioria da doutrina sempre seguiu a noção de que daquilo que não é permitido, ou seja, não está proibindo expressamente, na verdade é porque é permitido. Desse modo, não há nenhuma incompatibilidade com a sociedade cooperativa ser sócia de outra sociedade. Isso porque o fato de ser sócio de outra sociedade significa apenas que está investindo naquela sociedade, ou seja, que está colocando capital e participando dos lucros. Na 4ª JDC, temos o Enunciado 207: </w:t>
      </w:r>
      <w:r>
        <w:rPr>
          <w:rFonts w:ascii="Times" w:hAnsi="Times" w:cs="Times"/>
          <w:sz w:val="19"/>
          <w:sz-cs w:val="19"/>
          <w:i/>
        </w:rPr>
        <w:t xml:space="preserve">“A natureza de sociedade simples da cooperativa, por força legal, não a impede de ser sócia de qualquer tipo societário, tampouco de praticar ato de empresa”</w:t>
      </w:r>
      <w:r>
        <w:rPr>
          <w:rFonts w:ascii="Times" w:hAnsi="Times" w:cs="Times"/>
          <w:sz w:val="19"/>
          <w:sz-cs w:val="19"/>
        </w:rPr>
        <w:t xml:space="preserve">. Desse modo, a sociedade cooperativa não é considerada uma sociedade empresária, mas ela pode, de uma forma ou de outra, de maneira isolada, praticar ato de empresa. Por exemplo, uma cooperativa de produtores de leite. Quem produz o leite, quem realiza a atividade são os cooperados. Então, quem pratica a atividade empresária é o cooperado. Entretanto, na hora de vender, de dar nota fiscal, a cooperativa faz em prol dos seus cooperados. Assim, ela pratica um ato de empresa. Ela como cooperativa, por si só, não é empresa, sendo considerada uma sociedade simples (art. 982, § único, CC), mas poderá praticar um ato de empresa e com isso ela poderá ser sócia de outra sociedade. (Fonte: Explicação da professora Estefânia</w:t>
      </w:r>
      <w:r>
        <w:rPr>
          <w:rFonts w:ascii="Times New Roman" w:hAnsi="Times New Roman" w:cs="Times New Roman"/>
          <w:sz w:val="19"/>
          <w:sz-cs w:val="19"/>
        </w:rPr>
        <w:t xml:space="preserve"> </w:t>
      </w:r>
      <w:r>
        <w:rPr>
          <w:rFonts w:ascii="Times" w:hAnsi="Times" w:cs="Times"/>
          <w:sz w:val="19"/>
          <w:sz-cs w:val="19"/>
        </w:rPr>
        <w:t xml:space="preserve">Rossignoli, site Qconcursos questão do TJPR-2017).</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208 – Arts. 983 986 e 991: As normas do Código Civil para as sociedades em comum e em conta de participação são aplicáveis independentemente de a atividade dos sócios, ou do sócio ostensivo, ser ou não própria de empresário sujeito a registro (distinção feita pelo art. 982 do Código Civil entre sociedade simples e empresária).</w:t>
      </w:r>
    </w:p>
    <w:p>
      <w:pPr>
        <w:jc w:val="both"/>
      </w:pPr>
      <w:r>
        <w:rPr>
          <w:rFonts w:ascii="Times" w:hAnsi="Times" w:cs="Times"/>
          <w:sz w:val="19"/>
          <w:sz-cs w:val="19"/>
        </w:rPr>
        <w:t xml:space="preserve"/>
      </w:r>
    </w:p>
    <w:p>
      <w:pPr>
        <w:jc w:val="both"/>
      </w:pPr>
      <w:r>
        <w:rPr>
          <w:rFonts w:ascii="Times" w:hAnsi="Times" w:cs="Times"/>
          <w:sz w:val="19"/>
          <w:sz-cs w:val="19"/>
        </w:rPr>
        <w:t xml:space="preserve">209 – Arts. 985 986 e 1.150: O art. 986 deve ser interpretado em sintonia com os arts. 985 e 1.150, de modo a ser considerada em comum a sociedade que não tenha seu ato constitutivo inscrito no registro próprio ou em desacordo com as normas legais previstas para esse registro (art. 1.150), ressalvadas as hipóteses de registros efetuados de boa-fé.</w:t>
      </w:r>
    </w:p>
    <w:p>
      <w:pPr>
        <w:jc w:val="both"/>
      </w:pPr>
      <w:r>
        <w:rPr>
          <w:rFonts w:ascii="Times" w:hAnsi="Times" w:cs="Times"/>
          <w:sz w:val="19"/>
          <w:sz-cs w:val="19"/>
        </w:rPr>
        <w:t xml:space="preserve"/>
      </w:r>
    </w:p>
    <w:p>
      <w:pPr>
        <w:jc w:val="both"/>
      </w:pPr>
      <w:r>
        <w:rPr>
          <w:rFonts w:ascii="Times" w:hAnsi="Times" w:cs="Times"/>
          <w:sz w:val="19"/>
          <w:sz-cs w:val="19"/>
          <w:b/>
        </w:rPr>
        <w:t xml:space="preserve">210</w:t>
      </w:r>
      <w:r>
        <w:rPr>
          <w:rFonts w:ascii="Times" w:hAnsi="Times" w:cs="Times"/>
          <w:sz w:val="19"/>
          <w:sz-cs w:val="19"/>
        </w:rPr>
        <w:t xml:space="preserve"> – Art. 988: O patrimônio especial a que se refere o art. 988 é aquele afetado ao exercício da atividade, garantidor de terceiro, e de titularidade dos sócios em comum, em face da ausência de personalidade jurídica. </w:t>
      </w:r>
      <w:r>
        <w:rPr>
          <w:rFonts w:ascii="Times" w:hAnsi="Times" w:cs="Times"/>
          <w:sz w:val="19"/>
          <w:sz-cs w:val="19"/>
          <w:b/>
          <w:u w:val="single"/>
          <w:color w:val="FF0000"/>
        </w:rPr>
        <w:t xml:space="preserve">(DPEDF-2019)</w:t>
      </w:r>
      <w:r>
        <w:rPr>
          <w:rFonts w:ascii="Times" w:hAnsi="Times" w:cs="Times"/>
          <w:sz w:val="19"/>
          <w:sz-cs w:val="19"/>
          <w:b/>
          <w:u w:val="single"/>
        </w:rPr>
        <w:t xml:space="preserve"/>
      </w:r>
    </w:p>
    <w:p>
      <w:pPr>
        <w:jc w:val="both"/>
      </w:pPr>
      <w:r>
        <w:rPr>
          <w:rFonts w:ascii="Times" w:hAnsi="Times" w:cs="Times"/>
          <w:sz w:val="19"/>
          <w:sz-cs w:val="19"/>
          <w:b/>
        </w:rPr>
        <w:t xml:space="preserve">(</w:t>
      </w:r>
      <w:r>
        <w:rPr>
          <w:rFonts w:ascii="Times" w:hAnsi="Times" w:cs="Times"/>
          <w:sz w:val="19"/>
          <w:sz-cs w:val="19"/>
          <w:b/>
        </w:rPr>
        <w:t xml:space="preserve">DPU-2017-CESPE</w:t>
      </w:r>
      <w:r>
        <w:rPr>
          <w:rFonts w:ascii="Times" w:hAnsi="Times" w:cs="Times"/>
          <w:sz w:val="19"/>
          <w:sz-cs w:val="19"/>
          <w:b/>
        </w:rPr>
        <w:t xml:space="preserve">)</w:t>
      </w:r>
      <w:r>
        <w:rPr>
          <w:rFonts w:ascii="Times" w:hAnsi="Times" w:cs="Times"/>
          <w:sz w:val="19"/>
          <w:sz-cs w:val="19"/>
        </w:rPr>
        <w:t xml:space="preserve">: Uma senhora procurou a DP para ajuizar ação de alimentos contra o pai de seu filho menor de idade. Ela informou que o genitor não possuía bens em seu nome, mas exercia atividade empresarial em sociedade com um amigo: a venda de quentinhas. Apresentou cópia do contrato social, que, contudo, não era inscrito no órgão de registro próprio. Considerando essa situação hipotética e a necessidade de se obter o pagamento da pensão, julgue o item a seguir. O maquinário utilizado para a produção das quentinhas é classificado como patrimônio especial, do qual os dois sócios são titulares em comum. </w:t>
      </w:r>
      <w:r>
        <w:rPr>
          <w:rFonts w:ascii="Times" w:hAnsi="Times" w:cs="Times"/>
          <w:sz w:val="19"/>
          <w:sz-cs w:val="19"/>
          <w:b/>
        </w:rPr>
        <w:t xml:space="preserve">BL: art. 988 do CC e Enunciado 210 do JDC.</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211 – Art. 989: Presume-se disjuntiva a administração dos sócios a que se refere o art. 989.</w:t>
      </w:r>
    </w:p>
    <w:p>
      <w:pPr>
        <w:jc w:val="both"/>
      </w:pPr>
      <w:r>
        <w:rPr>
          <w:rFonts w:ascii="Times" w:hAnsi="Times" w:cs="Times"/>
          <w:sz w:val="19"/>
          <w:sz-cs w:val="19"/>
        </w:rPr>
        <w:t xml:space="preserve"/>
      </w:r>
    </w:p>
    <w:p>
      <w:pPr>
        <w:jc w:val="both"/>
      </w:pPr>
      <w:r>
        <w:rPr>
          <w:rFonts w:ascii="Times" w:hAnsi="Times" w:cs="Times"/>
          <w:sz w:val="19"/>
          <w:sz-cs w:val="19"/>
          <w:b/>
        </w:rPr>
        <w:t xml:space="preserve">212</w:t>
      </w:r>
      <w:r>
        <w:rPr>
          <w:rFonts w:ascii="Times" w:hAnsi="Times" w:cs="Times"/>
          <w:sz w:val="19"/>
          <w:sz-cs w:val="19"/>
        </w:rPr>
        <w:t xml:space="preserve"> – Art. 990: Embora a sociedade em comum não tenha personalidade jurídica, o sócio que tem seus bens constritos por dívida contraída em favor da sociedade, e não participou do ato por meio do qual foi contraída a obrigação, tem o direito de indicar bens afetados às atividades empresariais para substituir a constrição. </w:t>
      </w:r>
      <w:r>
        <w:rPr>
          <w:rFonts w:ascii="Times" w:hAnsi="Times" w:cs="Times"/>
          <w:sz w:val="19"/>
          <w:sz-cs w:val="19"/>
          <w:b/>
          <w:u w:val="single"/>
          <w:color w:val="FF0000"/>
        </w:rPr>
        <w:t xml:space="preserve">(TRT15-2010)</w:t>
      </w:r>
      <w:r>
        <w:rPr>
          <w:rFonts w:ascii="Times" w:hAnsi="Times" w:cs="Times"/>
          <w:sz w:val="19"/>
          <w:sz-cs w:val="19"/>
          <w:b/>
          <w:color w:val="FF0000"/>
        </w:rPr>
        <w:t xml:space="preserve"> </w:t>
      </w:r>
      <w:r>
        <w:rPr>
          <w:rFonts w:ascii="Times" w:hAnsi="Times" w:cs="Times"/>
          <w:sz w:val="19"/>
          <w:sz-cs w:val="19"/>
          <w:b/>
          <w:u w:val="single"/>
          <w:color w:val="FF0000"/>
        </w:rPr>
        <w:t xml:space="preserve">(DPESP-2012)</w:t>
      </w:r>
      <w:r>
        <w:rPr>
          <w:rFonts w:ascii="Times" w:hAnsi="Times" w:cs="Times"/>
          <w:sz w:val="19"/>
          <w:sz-cs w:val="19"/>
          <w:b/>
          <w:color w:val="FF0000"/>
        </w:rPr>
        <w:t xml:space="preserve"> </w:t>
      </w:r>
      <w:r>
        <w:rPr>
          <w:rFonts w:ascii="Times" w:hAnsi="Times" w:cs="Times"/>
          <w:sz w:val="19"/>
          <w:sz-cs w:val="19"/>
          <w:b/>
          <w:u w:val="single"/>
          <w:color w:val="FF0000"/>
        </w:rPr>
        <w:t xml:space="preserve">(TCEPB-2014)</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DPEDF-2019-CESPE</w:t>
      </w:r>
      <w:r>
        <w:rPr>
          <w:rFonts w:ascii="Times" w:hAnsi="Times" w:cs="Times"/>
          <w:sz w:val="19"/>
          <w:sz-cs w:val="19"/>
          <w:b/>
        </w:rPr>
        <w:t xml:space="preserve">)</w:t>
      </w:r>
      <w:r>
        <w:rPr>
          <w:rFonts w:ascii="Times" w:hAnsi="Times" w:cs="Times"/>
          <w:sz w:val="19"/>
          <w:sz-cs w:val="19"/>
        </w:rPr>
        <w:t xml:space="preserve">: Três amigos — Domingos, Gustavo e Pedro — formaram uma sociedade para exercer atividade empresarial de floricultura. Redigiram um contrato social, mas não providenciaram a inscrição no registro próprio. A atividade não foi bem e vários clientes, sentindo-se prejudicados, procuraram a Defensoria Pública, pretendendo ser ressarcidos de valores que pagaram antecipadamente por contratos inadimplidos. Conforme relato dos clientes, os contratos eram firmados pelo sócio Domingos, em nome da floricultura. A defensoria ajuizou as ações cabíveis. Com relação a essa situação hipotética, julgue o item a seguir: Com exceção de Domingos, os demais sócios poderão pleitear que seus bens particulares só sejam executados por dívidas da sociedade depois de executados os bens sociais. </w:t>
      </w:r>
      <w:r>
        <w:rPr>
          <w:rFonts w:ascii="Times" w:hAnsi="Times" w:cs="Times"/>
          <w:sz w:val="19"/>
          <w:sz-cs w:val="19"/>
          <w:b/>
        </w:rPr>
        <w:t xml:space="preserve">BL: art. 990 c/c art. 1024, CC e Enunc 212, JDC.</w:t>
      </w:r>
      <w:r>
        <w:rPr>
          <w:rFonts w:ascii="Times" w:hAnsi="Times" w:cs="Times"/>
          <w:sz w:val="19"/>
          <w:sz-cs w:val="19"/>
          <w:color w:val="CCFFFF"/>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213</w:t>
      </w:r>
      <w:r>
        <w:rPr>
          <w:rFonts w:ascii="Times" w:hAnsi="Times" w:cs="Times"/>
          <w:sz w:val="19"/>
          <w:sz-cs w:val="19"/>
        </w:rPr>
        <w:t xml:space="preserve"> – Art. 997: O art. 997, inc. II, não exclui a possibilidade de sociedade simples utilizar firma ou razão social. </w:t>
      </w:r>
      <w:r>
        <w:rPr>
          <w:rFonts w:ascii="Times" w:hAnsi="Times" w:cs="Times"/>
          <w:sz w:val="19"/>
          <w:sz-cs w:val="19"/>
          <w:b/>
          <w:u w:val="single"/>
          <w:color w:val="FF0000"/>
        </w:rPr>
        <w:t xml:space="preserve">(TCEPB-2014)</w:t>
      </w:r>
      <w:r>
        <w:rPr>
          <w:rFonts w:ascii="Times" w:hAnsi="Times" w:cs="Times"/>
          <w:sz w:val="19"/>
          <w:sz-cs w:val="19"/>
        </w:rPr>
        <w:t xml:space="preserve"> </w:t>
      </w:r>
      <w:r>
        <w:rPr>
          <w:rFonts w:ascii="Times" w:hAnsi="Times" w:cs="Times"/>
          <w:sz w:val="19"/>
          <w:sz-cs w:val="19"/>
          <w:b/>
          <w:u w:val="single"/>
          <w:color w:val="FF0000"/>
        </w:rPr>
        <w:t xml:space="preserve">(TJDFT-2016)</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214 – Arts. 997 e 1054: As indicações contidas no art. 997 não são exaustivas, aplicando-se outras exigências contidas na legislação pertinente para fins de registro.</w:t>
      </w:r>
    </w:p>
    <w:p>
      <w:pPr>
        <w:jc w:val="both"/>
      </w:pPr>
      <w:r>
        <w:rPr>
          <w:rFonts w:ascii="Times" w:hAnsi="Times" w:cs="Times"/>
          <w:sz w:val="19"/>
          <w:sz-cs w:val="19"/>
        </w:rPr>
        <w:t xml:space="preserve"/>
      </w:r>
    </w:p>
    <w:p>
      <w:pPr>
        <w:jc w:val="both"/>
      </w:pPr>
      <w:r>
        <w:rPr>
          <w:rFonts w:ascii="Times" w:hAnsi="Times" w:cs="Times"/>
          <w:sz w:val="19"/>
          <w:sz-cs w:val="19"/>
        </w:rPr>
        <w:t xml:space="preserve">215 – Art. 998: A sede a que se refere o </w:t>
      </w:r>
      <w:r>
        <w:rPr>
          <w:rFonts w:ascii="Times" w:hAnsi="Times" w:cs="Times"/>
          <w:sz w:val="19"/>
          <w:sz-cs w:val="19"/>
          <w:i/>
        </w:rPr>
        <w:t xml:space="preserve">caput </w:t>
      </w:r>
      <w:r>
        <w:rPr>
          <w:rFonts w:ascii="Times" w:hAnsi="Times" w:cs="Times"/>
          <w:sz w:val="19"/>
          <w:sz-cs w:val="19"/>
        </w:rPr>
        <w:t xml:space="preserve">do art. 998 poderá ser a da administração ou a do estabelecimento onde se realizam as atividades sociais.</w:t>
      </w:r>
    </w:p>
    <w:p>
      <w:pPr>
        <w:jc w:val="both"/>
      </w:pPr>
      <w:r>
        <w:rPr>
          <w:rFonts w:ascii="Times" w:hAnsi="Times" w:cs="Times"/>
          <w:sz w:val="19"/>
          <w:sz-cs w:val="19"/>
        </w:rPr>
        <w:t xml:space="preserve"/>
      </w:r>
    </w:p>
    <w:p>
      <w:pPr>
        <w:jc w:val="both"/>
      </w:pPr>
      <w:r>
        <w:rPr>
          <w:rFonts w:ascii="Times" w:hAnsi="Times" w:cs="Times"/>
          <w:sz w:val="19"/>
          <w:sz-cs w:val="19"/>
        </w:rPr>
        <w:t xml:space="preserve">216 – Arts. 999 1.004 e 1.030: O </w:t>
      </w:r>
      <w:r>
        <w:rPr>
          <w:rFonts w:ascii="Times" w:hAnsi="Times" w:cs="Times"/>
          <w:sz w:val="19"/>
          <w:sz-cs w:val="19"/>
          <w:i/>
        </w:rPr>
        <w:t xml:space="preserve">quorum </w:t>
      </w:r>
      <w:r>
        <w:rPr>
          <w:rFonts w:ascii="Times" w:hAnsi="Times" w:cs="Times"/>
          <w:sz w:val="19"/>
          <w:sz-cs w:val="19"/>
        </w:rPr>
        <w:t xml:space="preserve">de deliberação previsto no art. 1.004, parágrafo único, e no art. 1.030 é de maioria absoluta do capital representado pelas quotas dos demais sócios, consoante a regra geral fixada no art. 999 para as deliberações na sociedade simples. Esse entendimento aplica-se ao art. 1.058 em caso de exclusão de sócio remisso ou redução do valor de sua quota ao montante já integralizado.</w:t>
      </w:r>
    </w:p>
    <w:p>
      <w:pPr>
        <w:jc w:val="both"/>
      </w:pPr>
      <w:r>
        <w:rPr>
          <w:rFonts w:ascii="Times" w:hAnsi="Times" w:cs="Times"/>
          <w:sz w:val="19"/>
          <w:sz-cs w:val="19"/>
        </w:rPr>
        <w:t xml:space="preserve"/>
      </w:r>
    </w:p>
    <w:p>
      <w:pPr>
        <w:jc w:val="both"/>
      </w:pPr>
      <w:r>
        <w:rPr>
          <w:rFonts w:ascii="Times" w:hAnsi="Times" w:cs="Times"/>
          <w:sz w:val="19"/>
          <w:sz-cs w:val="19"/>
        </w:rPr>
        <w:t xml:space="preserve">217 – Arts. 1.010 e 1.053: Com a regência supletiva da sociedade limitada, pela lei das sociedades por ações, ao sócio que participar de deliberação na qual tenha interesse contrário ao da sociedade aplicar-se-á o disposto no art. 115, § 3º, da Lei n. 6.404/76. Nos demais casos, aplica-se o disposto no art. 1.010, § 3º, se o voto proferido foi decisivo para a aprovação da deliberação, ou o art. 187 (abuso do direito), se o voto não tiver prevalecido.</w:t>
      </w:r>
    </w:p>
    <w:p>
      <w:pPr>
        <w:jc w:val="both"/>
      </w:pPr>
      <w:r>
        <w:rPr>
          <w:rFonts w:ascii="Times" w:hAnsi="Times" w:cs="Times"/>
          <w:sz w:val="19"/>
          <w:sz-cs w:val="19"/>
        </w:rPr>
        <w:t xml:space="preserve"/>
      </w:r>
    </w:p>
    <w:p>
      <w:pPr>
        <w:jc w:val="both"/>
      </w:pPr>
      <w:r>
        <w:rPr>
          <w:rFonts w:ascii="Times" w:hAnsi="Times" w:cs="Times"/>
          <w:sz w:val="19"/>
          <w:sz-cs w:val="19"/>
        </w:rPr>
        <w:t xml:space="preserve">218 – Art. 1.011: Não são necessárias certidões de nenhuma espécie para comprovar os requisitos do art. 1.011 no ato de registro da sociedade, bastando declaração de desimpedimento.</w:t>
      </w:r>
    </w:p>
    <w:p>
      <w:pPr>
        <w:jc w:val="both"/>
      </w:pPr>
      <w:r>
        <w:rPr>
          <w:rFonts w:ascii="Times" w:hAnsi="Times" w:cs="Times"/>
          <w:sz w:val="19"/>
          <w:sz-cs w:val="19"/>
        </w:rPr>
        <w:t xml:space="preserve"/>
      </w:r>
    </w:p>
    <w:p>
      <w:pPr>
        <w:jc w:val="both"/>
      </w:pPr>
      <w:r>
        <w:rPr>
          <w:rFonts w:ascii="Times" w:hAnsi="Times" w:cs="Times"/>
          <w:sz w:val="19"/>
          <w:sz-cs w:val="19"/>
          <w:b/>
        </w:rPr>
        <w:t xml:space="preserve">219</w:t>
      </w:r>
      <w:r>
        <w:rPr>
          <w:rFonts w:ascii="Times" w:hAnsi="Times" w:cs="Times"/>
          <w:sz w:val="19"/>
          <w:sz-cs w:val="19"/>
        </w:rPr>
        <w:t xml:space="preserve"> – Art. 1.015: Está positivada a teoria </w:t>
      </w:r>
      <w:r>
        <w:rPr>
          <w:rFonts w:ascii="Times" w:hAnsi="Times" w:cs="Times"/>
          <w:sz w:val="19"/>
          <w:sz-cs w:val="19"/>
          <w:i/>
        </w:rPr>
        <w:t xml:space="preserve">ultra vires </w:t>
      </w:r>
      <w:r>
        <w:rPr>
          <w:rFonts w:ascii="Times" w:hAnsi="Times" w:cs="Times"/>
          <w:sz w:val="19"/>
          <w:sz-cs w:val="19"/>
        </w:rPr>
        <w:t xml:space="preserve">no Direito brasileiro, com as seguintes ressalvas: (a) o ato </w:t>
      </w:r>
      <w:r>
        <w:rPr>
          <w:rFonts w:ascii="Times" w:hAnsi="Times" w:cs="Times"/>
          <w:sz w:val="19"/>
          <w:sz-cs w:val="19"/>
          <w:i/>
        </w:rPr>
        <w:t xml:space="preserve">ultra vires </w:t>
      </w:r>
      <w:r>
        <w:rPr>
          <w:rFonts w:ascii="Times" w:hAnsi="Times" w:cs="Times"/>
          <w:sz w:val="19"/>
          <w:sz-cs w:val="19"/>
        </w:rPr>
        <w:t xml:space="preserve">não produz efeito apenas em relação à sociedade; (b) sem embargo, a sociedade poderá, por meio de seu órgão deliberativo, ratificá-lo; (c) o Código Civil amenizou o rigor da teoria </w:t>
      </w:r>
      <w:r>
        <w:rPr>
          <w:rFonts w:ascii="Times" w:hAnsi="Times" w:cs="Times"/>
          <w:sz w:val="19"/>
          <w:sz-cs w:val="19"/>
          <w:i/>
        </w:rPr>
        <w:t xml:space="preserve">ultra vires</w:t>
      </w:r>
      <w:r>
        <w:rPr>
          <w:rFonts w:ascii="Times" w:hAnsi="Times" w:cs="Times"/>
          <w:sz w:val="19"/>
          <w:sz-cs w:val="19"/>
        </w:rPr>
        <w:t xml:space="preserve">, admitindo os poderes implícitos dos administradores para realizar negócios acessórios ou conexos ao objeto social, os quais não constituem operações evidentemente estranhas aos negócios da sociedade; (d) não se aplica o art. 1.015 às sociedades por ações, em virtude da existência de regra especial de responsabilidade dos administradores (art. 158, II, Lei n. 6.404/76). </w:t>
      </w:r>
      <w:r>
        <w:rPr>
          <w:rFonts w:ascii="Times" w:hAnsi="Times" w:cs="Times"/>
          <w:sz w:val="19"/>
          <w:sz-cs w:val="19"/>
          <w:b/>
          <w:u w:val="single"/>
          <w:color w:val="FF0000"/>
        </w:rPr>
        <w:t xml:space="preserve">(TJPB-2011)</w:t>
      </w:r>
      <w:r>
        <w:rPr>
          <w:rFonts w:ascii="Times" w:hAnsi="Times" w:cs="Times"/>
          <w:sz w:val="19"/>
          <w:sz-cs w:val="19"/>
          <w:b/>
          <w:color w:val="FF0000"/>
        </w:rPr>
        <w:t xml:space="preserve"> </w:t>
      </w:r>
      <w:r>
        <w:rPr>
          <w:rFonts w:ascii="Times" w:hAnsi="Times" w:cs="Times"/>
          <w:sz w:val="19"/>
          <w:sz-cs w:val="19"/>
          <w:b/>
          <w:u w:val="single"/>
          <w:color w:val="FF0000"/>
        </w:rPr>
        <w:t xml:space="preserve">(TRF5-2011)</w:t>
      </w:r>
      <w:r>
        <w:rPr>
          <w:rFonts w:ascii="Times" w:hAnsi="Times" w:cs="Times"/>
          <w:sz w:val="19"/>
          <w:sz-cs w:val="19"/>
          <w:b/>
          <w:color w:val="FF0000"/>
        </w:rPr>
        <w:t xml:space="preserve"> </w:t>
      </w:r>
      <w:r>
        <w:rPr>
          <w:rFonts w:ascii="Times" w:hAnsi="Times" w:cs="Times"/>
          <w:sz w:val="19"/>
          <w:sz-cs w:val="19"/>
          <w:b/>
          <w:u w:val="single"/>
          <w:color w:val="FF0000"/>
        </w:rPr>
        <w:t xml:space="preserve">(TJBA-2012)</w:t>
      </w:r>
      <w:r>
        <w:rPr>
          <w:rFonts w:ascii="Times" w:hAnsi="Times" w:cs="Times"/>
          <w:sz w:val="19"/>
          <w:sz-cs w:val="19"/>
          <w:b/>
          <w:color w:val="FF0000"/>
        </w:rPr>
        <w:t xml:space="preserve"> </w:t>
      </w:r>
      <w:r>
        <w:rPr>
          <w:rFonts w:ascii="Times" w:hAnsi="Times" w:cs="Times"/>
          <w:sz w:val="19"/>
          <w:sz-cs w:val="19"/>
          <w:b/>
          <w:u w:val="single"/>
          <w:color w:val="FF0000"/>
        </w:rPr>
        <w:t xml:space="preserve">(Anal. Legisl./Câm. Deputados-2014)</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220 – Art. 1.016: É obrigatória a aplicação do art. 1016 do Código Civil de 2002, que regula a responsabilidade dos administradores, a todas as sociedades limitadas, mesmo àquelas cujo contrato social preveja a aplicação supletiva das normas das sociedades anônimas.</w:t>
      </w:r>
    </w:p>
    <w:p>
      <w:pPr>
        <w:jc w:val="both"/>
      </w:pPr>
      <w:r>
        <w:rPr>
          <w:rFonts w:ascii="Times" w:hAnsi="Times" w:cs="Times"/>
          <w:sz w:val="19"/>
          <w:sz-cs w:val="19"/>
        </w:rPr>
        <w:t xml:space="preserve"/>
      </w:r>
    </w:p>
    <w:p>
      <w:pPr>
        <w:jc w:val="both"/>
      </w:pPr>
      <w:r>
        <w:rPr>
          <w:rFonts w:ascii="Times" w:hAnsi="Times" w:cs="Times"/>
          <w:sz w:val="19"/>
          <w:sz-cs w:val="19"/>
        </w:rPr>
        <w:t xml:space="preserve">221 – Art. 1.028: Diante da possibilidade de o contrato social permitir o ingresso na sociedade do sucessor de sócio falecido, ou de os sócios acordarem com os herdeiros a substituição de sócio falecido, sem liquidação da quota em ambos os casos, é lícita a participação de menor em sociedade limitada, estando o capital integralizado, em virtude da inexistência de vedação no CC.</w:t>
      </w:r>
    </w:p>
    <w:p>
      <w:pPr>
        <w:jc w:val="both"/>
      </w:pPr>
      <w:r>
        <w:rPr>
          <w:rFonts w:ascii="Times" w:hAnsi="Times" w:cs="Times"/>
          <w:sz w:val="19"/>
          <w:sz-cs w:val="19"/>
        </w:rPr>
        <w:t xml:space="preserve"/>
      </w:r>
    </w:p>
    <w:p>
      <w:pPr>
        <w:jc w:val="both"/>
      </w:pPr>
      <w:r>
        <w:rPr>
          <w:rFonts w:ascii="Times" w:hAnsi="Times" w:cs="Times"/>
          <w:sz w:val="19"/>
          <w:sz-cs w:val="19"/>
        </w:rPr>
        <w:t xml:space="preserve">222 – Art. 1.053: O art. 997, V, não se aplica a sociedade limitada na hipótese de regência supletiva pelas regras das sociedades simples.</w:t>
      </w:r>
    </w:p>
    <w:p>
      <w:pPr>
        <w:jc w:val="both"/>
      </w:pPr>
      <w:r>
        <w:rPr>
          <w:rFonts w:ascii="Times" w:hAnsi="Times" w:cs="Times"/>
          <w:sz w:val="19"/>
          <w:sz-cs w:val="19"/>
        </w:rPr>
        <w:t xml:space="preserve"/>
      </w:r>
    </w:p>
    <w:p>
      <w:pPr>
        <w:jc w:val="both"/>
      </w:pPr>
      <w:r>
        <w:rPr>
          <w:rFonts w:ascii="Times" w:hAnsi="Times" w:cs="Times"/>
          <w:sz w:val="19"/>
          <w:sz-cs w:val="19"/>
          <w:b/>
        </w:rPr>
        <w:t xml:space="preserve">223</w:t>
      </w:r>
      <w:r>
        <w:rPr>
          <w:rFonts w:ascii="Times" w:hAnsi="Times" w:cs="Times"/>
          <w:sz w:val="19"/>
          <w:sz-cs w:val="19"/>
        </w:rPr>
        <w:t xml:space="preserve"> – Art. 1.053: O parágrafo único do art. 1.053 não significa a aplicação em bloco da Lei n. 6.404/76 ou das disposições sobre a sociedade simples. O contrato social pode adotar, nas omissões do Código sobre as sociedades limitadas, tanto as regras das sociedades simples quanto as das sociedades anônimas. </w:t>
      </w:r>
      <w:r>
        <w:rPr>
          <w:rFonts w:ascii="Times" w:hAnsi="Times" w:cs="Times"/>
          <w:sz w:val="19"/>
          <w:sz-cs w:val="19"/>
          <w:b/>
          <w:u w:val="single"/>
          <w:color w:val="FF0000"/>
        </w:rPr>
        <w:t xml:space="preserve">(MPRR-2012)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224</w:t>
      </w:r>
      <w:r>
        <w:rPr>
          <w:rFonts w:ascii="Times" w:hAnsi="Times" w:cs="Times"/>
          <w:sz w:val="19"/>
          <w:sz-cs w:val="19"/>
        </w:rPr>
        <w:t xml:space="preserve"> – Art. 1.055: A solidariedade entre os sócios da sociedade limitada pela exata estimação dos bens conferidos ao capital social abrange os casos de constituição e aumento do capital e cessa após cinco anos da data do respectivo registro. </w:t>
      </w:r>
      <w:r>
        <w:rPr>
          <w:rFonts w:ascii="Times" w:hAnsi="Times" w:cs="Times"/>
          <w:sz w:val="19"/>
          <w:sz-cs w:val="19"/>
          <w:b/>
          <w:u w:val="single"/>
          <w:color w:val="FF0000"/>
        </w:rPr>
        <w:t xml:space="preserve">(Cartórios/TJSC-2019)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225 – Art. 1.057: Sociedade limitada. Instrumento de cessão de quotas. Na omissão do contrato social, a cessão de quotas sociais de uma sociedade limitada pode ser feita por instrumento próprio, averbado junto ao registro da sociedade, independentemente de alteração contratual, nos termos do art. 1.057 e parágrafo único do CC.</w:t>
      </w:r>
    </w:p>
    <w:p>
      <w:pPr>
        <w:jc w:val="both"/>
      </w:pPr>
      <w:r>
        <w:rPr>
          <w:rFonts w:ascii="Times" w:hAnsi="Times" w:cs="Times"/>
          <w:sz w:val="19"/>
          <w:sz-cs w:val="19"/>
        </w:rPr>
        <w:t xml:space="preserve"/>
      </w:r>
    </w:p>
    <w:p>
      <w:pPr>
        <w:jc w:val="both"/>
      </w:pPr>
      <w:r>
        <w:rPr>
          <w:rFonts w:ascii="Times" w:hAnsi="Times" w:cs="Times"/>
          <w:sz w:val="19"/>
          <w:sz-cs w:val="19"/>
        </w:rPr>
        <w:t xml:space="preserve">226 – Art. 1.074: A exigência da presença de três quartos do capital social, como </w:t>
      </w:r>
      <w:r>
        <w:rPr>
          <w:rFonts w:ascii="Times" w:hAnsi="Times" w:cs="Times"/>
          <w:sz w:val="19"/>
          <w:sz-cs w:val="19"/>
          <w:i/>
        </w:rPr>
        <w:t xml:space="preserve">quorum </w:t>
      </w:r>
      <w:r>
        <w:rPr>
          <w:rFonts w:ascii="Times" w:hAnsi="Times" w:cs="Times"/>
          <w:sz w:val="19"/>
          <w:sz-cs w:val="19"/>
        </w:rPr>
        <w:t xml:space="preserve">mínimo de instalação em primeira convocação, pode ser alterada pelo contrato de sociedade limitada com até dez sócios, quando as deliberações sociais obedecerem à forma de reunião, sem prejuízo da observância das regras do art. 1.076 referentes ao </w:t>
      </w:r>
      <w:r>
        <w:rPr>
          <w:rFonts w:ascii="Times" w:hAnsi="Times" w:cs="Times"/>
          <w:sz w:val="19"/>
          <w:sz-cs w:val="19"/>
          <w:i/>
        </w:rPr>
        <w:t xml:space="preserve">quorum </w:t>
      </w:r>
      <w:r>
        <w:rPr>
          <w:rFonts w:ascii="Times" w:hAnsi="Times" w:cs="Times"/>
          <w:sz w:val="19"/>
          <w:sz-cs w:val="19"/>
        </w:rPr>
        <w:t xml:space="preserve">de deliberação.</w:t>
      </w:r>
    </w:p>
    <w:p>
      <w:pPr>
        <w:jc w:val="both"/>
      </w:pPr>
      <w:r>
        <w:rPr>
          <w:rFonts w:ascii="Times" w:hAnsi="Times" w:cs="Times"/>
          <w:sz w:val="19"/>
          <w:sz-cs w:val="19"/>
        </w:rPr>
        <w:t xml:space="preserve"/>
      </w:r>
    </w:p>
    <w:p>
      <w:pPr>
        <w:jc w:val="both"/>
      </w:pPr>
      <w:r>
        <w:rPr>
          <w:rFonts w:ascii="Times" w:hAnsi="Times" w:cs="Times"/>
          <w:sz w:val="19"/>
          <w:sz-cs w:val="19"/>
          <w:b/>
        </w:rPr>
        <w:t xml:space="preserve">227</w:t>
      </w:r>
      <w:r>
        <w:rPr>
          <w:rFonts w:ascii="Times" w:hAnsi="Times" w:cs="Times"/>
          <w:sz w:val="19"/>
          <w:sz-cs w:val="19"/>
        </w:rPr>
        <w:t xml:space="preserve"> – Art. 1.076 c/c 1.071: O </w:t>
      </w:r>
      <w:r>
        <w:rPr>
          <w:rFonts w:ascii="Times" w:hAnsi="Times" w:cs="Times"/>
          <w:sz w:val="19"/>
          <w:sz-cs w:val="19"/>
          <w:i/>
        </w:rPr>
        <w:t xml:space="preserve">quorum </w:t>
      </w:r>
      <w:r>
        <w:rPr>
          <w:rFonts w:ascii="Times" w:hAnsi="Times" w:cs="Times"/>
          <w:sz w:val="19"/>
          <w:sz-cs w:val="19"/>
        </w:rPr>
        <w:t xml:space="preserve">mínimo para a deliberação da cisão da sociedade limitada é de três quartos do capital social. </w:t>
      </w:r>
      <w:r>
        <w:rPr>
          <w:rFonts w:ascii="Times" w:hAnsi="Times" w:cs="Times"/>
          <w:sz w:val="19"/>
          <w:sz-cs w:val="19"/>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228 – Art. 1.078: As sociedades limitadas estão dispensadas da publicação das demonstrações financeiras a que se refere o § 3º do art. 1.078. Naquelas de até dez sócios, a deliberação de que trata o art. 1078 pode dar-se na forma dos §§ 2º e 3º do art. 1072, e a qualquer tempo, desde que haja previsão contratual nesse sentido.</w:t>
      </w:r>
    </w:p>
    <w:p>
      <w:pPr>
        <w:jc w:val="both"/>
      </w:pPr>
      <w:r>
        <w:rPr>
          <w:rFonts w:ascii="Times" w:hAnsi="Times" w:cs="Times"/>
          <w:sz w:val="19"/>
          <w:sz-cs w:val="19"/>
        </w:rPr>
        <w:t xml:space="preserve"/>
      </w:r>
    </w:p>
    <w:p>
      <w:pPr>
        <w:jc w:val="both"/>
      </w:pPr>
      <w:r>
        <w:rPr>
          <w:rFonts w:ascii="Times" w:hAnsi="Times" w:cs="Times"/>
          <w:sz w:val="19"/>
          <w:sz-cs w:val="19"/>
          <w:b/>
        </w:rPr>
        <w:t xml:space="preserve">229</w:t>
      </w:r>
      <w:r>
        <w:rPr>
          <w:rFonts w:ascii="Times" w:hAnsi="Times" w:cs="Times"/>
          <w:sz w:val="19"/>
          <w:sz-cs w:val="19"/>
        </w:rPr>
        <w:t xml:space="preserve"> – Art. 1.080: A responsabilidade ilimitada dos sócios pelas deliberações infringentes da lei ou do contrato torna desnecessária a desconsideração da personalidade jurídica, por não constituir a autonomia patrimonial da pessoa jurídica escudo para a responsabilização pessoal e direta</w:t>
      </w:r>
      <w:r>
        <w:rPr>
          <w:rFonts w:ascii="Times" w:hAnsi="Times" w:cs="Times"/>
          <w:sz w:val="16"/>
          <w:sz-cs w:val="16"/>
        </w:rPr>
        <w:t xml:space="preserve">. </w:t>
      </w:r>
      <w:r>
        <w:rPr>
          <w:rFonts w:ascii="Times" w:hAnsi="Times" w:cs="Times"/>
          <w:sz w:val="16"/>
          <w:sz-cs w:val="16"/>
          <w:b/>
          <w:u w:val="single"/>
          <w:color w:val="FF0000"/>
        </w:rPr>
        <w:t xml:space="preserve">(TRT21-2010)</w:t>
      </w:r>
      <w:r>
        <w:rPr>
          <w:rFonts w:ascii="Times" w:hAnsi="Times" w:cs="Times"/>
          <w:sz w:val="16"/>
          <w:sz-cs w:val="16"/>
          <w:b/>
          <w:color w:val="FF0000"/>
        </w:rPr>
        <w:t xml:space="preserve"> </w:t>
      </w:r>
      <w:r>
        <w:rPr>
          <w:rFonts w:ascii="Times" w:hAnsi="Times" w:cs="Times"/>
          <w:sz w:val="16"/>
          <w:sz-cs w:val="16"/>
          <w:b/>
          <w:u w:val="single"/>
          <w:color w:val="FF0000"/>
        </w:rPr>
        <w:t xml:space="preserve">(DPESE-2012)</w:t>
      </w:r>
      <w:r>
        <w:rPr>
          <w:rFonts w:ascii="Times" w:hAnsi="Times" w:cs="Times"/>
          <w:sz w:val="16"/>
          <w:sz-cs w:val="16"/>
          <w:b/>
          <w:color w:val="FF0000"/>
        </w:rPr>
        <w:t xml:space="preserve"> </w:t>
      </w:r>
      <w:r>
        <w:rPr>
          <w:rFonts w:ascii="Times" w:hAnsi="Times" w:cs="Times"/>
          <w:sz w:val="16"/>
          <w:sz-cs w:val="16"/>
          <w:b/>
          <w:u w:val="single"/>
          <w:color w:val="FF0000"/>
        </w:rPr>
        <w:t xml:space="preserve">(PGM-São Paulo/SP-2014)</w:t>
      </w:r>
      <w:r>
        <w:rPr>
          <w:rFonts w:ascii="Times" w:hAnsi="Times" w:cs="Times"/>
          <w:sz w:val="16"/>
          <w:sz-cs w:val="16"/>
          <w:b/>
          <w:color w:val="FF0000"/>
        </w:rPr>
        <w:t xml:space="preserve"> </w:t>
      </w:r>
      <w:r>
        <w:rPr>
          <w:rFonts w:ascii="Times" w:hAnsi="Times" w:cs="Times"/>
          <w:sz w:val="16"/>
          <w:sz-cs w:val="16"/>
          <w:b/>
          <w:u w:val="single"/>
          <w:color w:val="FF0000"/>
        </w:rPr>
        <w:t xml:space="preserve">(TCM/RJ-2015)</w:t>
      </w:r>
      <w:r>
        <w:rPr>
          <w:rFonts w:ascii="Times" w:hAnsi="Times" w:cs="Times"/>
          <w:sz w:val="16"/>
          <w:sz-cs w:val="16"/>
          <w:b/>
          <w:color w:val="FF0000"/>
        </w:rPr>
        <w:t xml:space="preserve"> </w:t>
      </w:r>
      <w:r>
        <w:rPr>
          <w:rFonts w:ascii="Times" w:hAnsi="Times" w:cs="Times"/>
          <w:sz w:val="16"/>
          <w:sz-cs w:val="16"/>
          <w:b/>
          <w:u w:val="single"/>
          <w:color w:val="FF0000"/>
        </w:rPr>
        <w:t xml:space="preserve">(TJPE-2022)</w:t>
      </w:r>
      <w:r>
        <w:rPr>
          <w:rFonts w:ascii="Times" w:hAnsi="Times" w:cs="Times"/>
          <w:sz w:val="16"/>
          <w:sz-cs w:val="16"/>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230</w:t>
      </w:r>
      <w:r>
        <w:rPr>
          <w:rFonts w:ascii="Times" w:hAnsi="Times" w:cs="Times"/>
          <w:sz w:val="19"/>
          <w:sz-cs w:val="19"/>
        </w:rPr>
        <w:t xml:space="preserve"> – Art. 1.089: A fusão e a incorporação de sociedade anônima continuam reguladas pelas normas previstas na Lei n. 6.404/76, não revogadas pelo Código Civil (art. 1.089), quanto a esse tipo societário.</w:t>
      </w:r>
    </w:p>
    <w:p>
      <w:pPr>
        <w:jc w:val="both"/>
      </w:pPr>
      <w:r>
        <w:rPr>
          <w:rFonts w:ascii="Times" w:hAnsi="Times" w:cs="Times"/>
          <w:sz w:val="19"/>
          <w:sz-cs w:val="19"/>
          <w:b/>
        </w:rPr>
        <w:t xml:space="preserve">(</w:t>
      </w:r>
      <w:r>
        <w:rPr>
          <w:rFonts w:ascii="Times" w:hAnsi="Times" w:cs="Times"/>
          <w:sz w:val="19"/>
          <w:sz-cs w:val="19"/>
          <w:b/>
        </w:rPr>
        <w:t xml:space="preserve">TJPR-2017-CESPE</w:t>
      </w:r>
      <w:r>
        <w:rPr>
          <w:rFonts w:ascii="Times" w:hAnsi="Times" w:cs="Times"/>
          <w:sz w:val="19"/>
          <w:sz-cs w:val="19"/>
          <w:b/>
        </w:rPr>
        <w:t xml:space="preserve">)</w:t>
      </w:r>
      <w:r>
        <w:rPr>
          <w:rFonts w:ascii="Times" w:hAnsi="Times" w:cs="Times"/>
          <w:sz w:val="19"/>
          <w:sz-cs w:val="19"/>
        </w:rPr>
        <w:t xml:space="preserve">: No que se refere a direito societário, assinale a opção correta: O Código Civil regula a fusão e a incorporação de sociedades, mas não se aplica às sociedades anônimas nesse particular. </w:t>
      </w:r>
      <w:r>
        <w:rPr>
          <w:rFonts w:ascii="Times" w:hAnsi="Times" w:cs="Times"/>
          <w:sz w:val="19"/>
          <w:sz-cs w:val="19"/>
          <w:b/>
        </w:rPr>
        <w:t xml:space="preserve">BL: art. 1.089 do CC/02; arts. 220 e ss da Lei 6404 e Enunciado 230 da JDC.</w:t>
      </w:r>
    </w:p>
    <w:p>
      <w:pPr>
        <w:jc w:val="both"/>
      </w:pPr>
      <w:r>
        <w:rPr>
          <w:rFonts w:ascii="Times" w:hAnsi="Times" w:cs="Times"/>
          <w:sz w:val="19"/>
          <w:sz-cs w:val="19"/>
          <w:b/>
        </w:rPr>
        <w:t xml:space="preserve"/>
      </w:r>
    </w:p>
    <w:p>
      <w:pPr>
        <w:jc w:val="both"/>
      </w:pPr>
      <w:r>
        <w:rPr>
          <w:rFonts w:ascii="Times" w:hAnsi="Times" w:cs="Times"/>
          <w:sz w:val="19"/>
          <w:sz-cs w:val="19"/>
          <w:b/>
        </w:rPr>
        <w:t xml:space="preserve">OBS</w:t>
      </w:r>
      <w:r>
        <w:rPr>
          <w:rFonts w:ascii="Times" w:hAnsi="Times" w:cs="Times"/>
          <w:sz w:val="19"/>
          <w:sz-cs w:val="19"/>
        </w:rPr>
        <w:t xml:space="preserve">: O art. 1089 do CC/02 dispõe: “</w:t>
      </w:r>
      <w:r>
        <w:rPr>
          <w:rFonts w:ascii="Times" w:hAnsi="Times" w:cs="Times"/>
          <w:sz w:val="19"/>
          <w:sz-cs w:val="19"/>
          <w:i/>
        </w:rPr>
        <w:t xml:space="preserve">A sociedade anônima rege-se por lei especial, aplicando-se-lhe, nos casos omissos, as disposições deste Código</w:t>
      </w:r>
      <w:r>
        <w:rPr>
          <w:rFonts w:ascii="Times" w:hAnsi="Times" w:cs="Times"/>
          <w:sz w:val="19"/>
          <w:sz-cs w:val="19"/>
        </w:rPr>
        <w:t xml:space="preserve">.” Logo, quanto à fusão e a incorporação de sociedades, a sociedade anônima possui previsão específica nos arts. 220 e seguintes da LSA.</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231 – Arts. 1.116 a 1.122: A cisão de sociedades continua disciplinada na Lei n. 6.404/76, aplicável a todos os tipos societários, inclusive no que se refere aos direitos dos credores. Interpretação dos arts. 1.116 a 1.122 do CC.</w:t>
      </w:r>
    </w:p>
    <w:p>
      <w:pPr>
        <w:jc w:val="both"/>
      </w:pPr>
      <w:r>
        <w:rPr>
          <w:rFonts w:ascii="Times" w:hAnsi="Times" w:cs="Times"/>
          <w:sz w:val="19"/>
          <w:sz-cs w:val="19"/>
        </w:rPr>
        <w:t xml:space="preserve"/>
      </w:r>
    </w:p>
    <w:p>
      <w:pPr>
        <w:jc w:val="both"/>
      </w:pPr>
      <w:r>
        <w:rPr>
          <w:rFonts w:ascii="Times" w:hAnsi="Times" w:cs="Times"/>
          <w:sz w:val="19"/>
          <w:sz-cs w:val="19"/>
          <w:b/>
        </w:rPr>
        <w:t xml:space="preserve">232</w:t>
      </w:r>
      <w:r>
        <w:rPr>
          <w:rFonts w:ascii="Times" w:hAnsi="Times" w:cs="Times"/>
          <w:sz w:val="19"/>
          <w:sz-cs w:val="19"/>
        </w:rPr>
        <w:t xml:space="preserve"> – Arts. 1.116, 1.117 e 1.120: Nas fusões e incorporações entre sociedades reguladas pelo Código Civil, é facultativa a elaboração de protocolo firmado pelos sócios ou administradores das sociedades; havendo sociedade anônima ou comandita por ações envolvida na operação, a obrigatoriedade do protocolo e da justificação somente a ela se aplica. </w:t>
      </w:r>
      <w:r>
        <w:rPr>
          <w:rFonts w:ascii="Times" w:hAnsi="Times" w:cs="Times"/>
          <w:sz w:val="19"/>
          <w:sz-cs w:val="19"/>
          <w:b/>
          <w:u w:val="single"/>
          <w:color w:val="FF0000"/>
        </w:rPr>
        <w:t xml:space="preserve">(Cartórios/TJRS-2013)</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233</w:t>
      </w:r>
      <w:r>
        <w:rPr>
          <w:rFonts w:ascii="Times" w:hAnsi="Times" w:cs="Times"/>
          <w:sz w:val="19"/>
          <w:sz-cs w:val="19"/>
        </w:rPr>
        <w:t xml:space="preserve"> – Art. 1.142: A sistemática do contrato de trespasse delineada pelo Código Civil nos arts. 1.142 e ss., especialmente seus efeitos obrigacionais, aplica-se somente quando o conjunto de bens transferidos importar a transmissão da funcionalidade do estabelecimento empresarial. </w:t>
      </w:r>
      <w:r>
        <w:rPr>
          <w:rFonts w:ascii="Times" w:hAnsi="Times" w:cs="Times"/>
          <w:sz w:val="19"/>
          <w:sz-cs w:val="19"/>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234</w:t>
      </w:r>
      <w:r>
        <w:rPr>
          <w:rFonts w:ascii="Times" w:hAnsi="Times" w:cs="Times"/>
          <w:sz w:val="19"/>
          <w:sz-cs w:val="19"/>
        </w:rPr>
        <w:t xml:space="preserve"> – Art. 1.148: Quando do trespasse do estabelecimento empresarial, o contrato de locação do respectivo ponto não se transmite automaticamente ao adquirente. Fica cancelado o Enunciado n. 64. </w:t>
      </w:r>
      <w:r>
        <w:rPr>
          <w:rFonts w:ascii="Times" w:hAnsi="Times" w:cs="Times"/>
          <w:sz w:val="19"/>
          <w:sz-cs w:val="19"/>
          <w:b/>
          <w:u w:val="single"/>
          <w:color w:val="FF0000"/>
        </w:rPr>
        <w:t xml:space="preserve">(TRF1-2011)</w:t>
      </w:r>
      <w:r>
        <w:rPr>
          <w:rFonts w:ascii="Times" w:hAnsi="Times" w:cs="Times"/>
          <w:sz w:val="19"/>
          <w:sz-cs w:val="19"/>
          <w:b/>
          <w:color w:val="FF0000"/>
        </w:rPr>
        <w:t xml:space="preserve"> </w:t>
      </w:r>
      <w:r>
        <w:rPr>
          <w:rFonts w:ascii="Times" w:hAnsi="Times" w:cs="Times"/>
          <w:sz w:val="19"/>
          <w:sz-cs w:val="19"/>
          <w:b/>
          <w:u w:val="single"/>
          <w:color w:val="FF0000"/>
        </w:rPr>
        <w:t xml:space="preserve">(TJDFT-2016)</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(Cartórios/TJRS-2019)</w:t>
      </w:r>
      <w:r>
        <w:rPr>
          <w:rFonts w:ascii="Times" w:hAnsi="Times" w:cs="Times"/>
          <w:sz w:val="19"/>
          <w:sz-cs w:val="19"/>
          <w:b/>
          <w:color w:val="FF0000"/>
        </w:rPr>
        <w:t xml:space="preserve"> </w:t>
      </w:r>
      <w:r>
        <w:rPr>
          <w:rFonts w:ascii="Times" w:hAnsi="Times" w:cs="Times"/>
          <w:sz w:val="19"/>
          <w:sz-cs w:val="19"/>
          <w:b/>
          <w:u w:val="single"/>
          <w:color w:val="FF0000"/>
        </w:rPr>
        <w:t xml:space="preserve">(Cartórios/TJSC-2019)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235 – Art. 1.179: O pequeno empresário, dispensado da escrituração, é aquele previsto na Lei n. 9.841/99. Fica cancelado o Enunciado n. 56. </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COISAS</w:t>
      </w:r>
    </w:p>
    <w:p>
      <w:pPr>
        <w:jc w:val="both"/>
      </w:pPr>
      <w:r>
        <w:rPr>
          <w:rFonts w:ascii="Times" w:hAnsi="Times" w:cs="Times"/>
          <w:sz w:val="19"/>
          <w:sz-cs w:val="19"/>
        </w:rPr>
        <w:t xml:space="preserve"/>
      </w:r>
    </w:p>
    <w:p>
      <w:pPr>
        <w:jc w:val="both"/>
      </w:pPr>
      <w:r>
        <w:rPr>
          <w:rFonts w:ascii="Times" w:hAnsi="Times" w:cs="Times"/>
          <w:sz w:val="19"/>
          <w:sz-cs w:val="19"/>
          <w:b/>
        </w:rPr>
        <w:t xml:space="preserve">236</w:t>
      </w:r>
      <w:r>
        <w:rPr>
          <w:rFonts w:ascii="Times" w:hAnsi="Times" w:cs="Times"/>
          <w:sz w:val="19"/>
          <w:sz-cs w:val="19"/>
        </w:rPr>
        <w:t xml:space="preserve"> – Arts. 1.196, 1.205 e 1.212: Considera-se possuidor, para todos os efeitos legais, também a coletividade desprovida de personalidade jurídica</w:t>
      </w:r>
      <w:r>
        <w:rPr>
          <w:rFonts w:ascii="Times" w:hAnsi="Times" w:cs="Times"/>
          <w:sz w:val="18"/>
          <w:sz-cs w:val="18"/>
        </w:rPr>
        <w:t xml:space="preserve">. </w:t>
      </w:r>
      <w:r>
        <w:rPr>
          <w:rFonts w:ascii="Times" w:hAnsi="Times" w:cs="Times"/>
          <w:sz w:val="18"/>
          <w:sz-cs w:val="18"/>
          <w:b/>
          <w:u w:val="single"/>
          <w:color w:val="FF0000"/>
        </w:rPr>
        <w:t xml:space="preserve">(MPRR-2012)</w:t>
      </w:r>
      <w:r>
        <w:rPr>
          <w:rFonts w:ascii="Times" w:hAnsi="Times" w:cs="Times"/>
          <w:sz w:val="18"/>
          <w:sz-cs w:val="18"/>
          <w:b/>
          <w:color w:val="FF0000"/>
        </w:rPr>
        <w:t xml:space="preserve"> </w:t>
      </w:r>
      <w:r>
        <w:rPr>
          <w:rFonts w:ascii="Times" w:hAnsi="Times" w:cs="Times"/>
          <w:sz w:val="18"/>
          <w:sz-cs w:val="18"/>
          <w:b/>
          <w:u w:val="single"/>
          <w:color w:val="FF0000"/>
        </w:rPr>
        <w:t xml:space="preserve">(TRF5-2013)</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237</w:t>
      </w:r>
      <w:r>
        <w:rPr>
          <w:rFonts w:ascii="Times" w:hAnsi="Times" w:cs="Times"/>
          <w:sz w:val="19"/>
          <w:sz-cs w:val="19"/>
        </w:rPr>
        <w:t xml:space="preserve"> – Art. 1.203: É cabível a modificação do título da posse – </w:t>
      </w:r>
      <w:r>
        <w:rPr>
          <w:rFonts w:ascii="Times" w:hAnsi="Times" w:cs="Times"/>
          <w:sz w:val="19"/>
          <w:sz-cs w:val="19"/>
          <w:i/>
        </w:rPr>
        <w:t xml:space="preserve">interversio possessionis </w:t>
      </w:r>
      <w:r>
        <w:rPr>
          <w:rFonts w:ascii="Times" w:hAnsi="Times" w:cs="Times"/>
          <w:sz w:val="19"/>
          <w:sz-cs w:val="19"/>
        </w:rPr>
        <w:t xml:space="preserve">– na hipótese em que o até então possuidor direto demonstrar ato exterior e inequívoco de oposição ao antigo possuidor indireto, tendo por efeito a caracterização do </w:t>
      </w:r>
      <w:r>
        <w:rPr>
          <w:rFonts w:ascii="Times" w:hAnsi="Times" w:cs="Times"/>
          <w:sz w:val="19"/>
          <w:sz-cs w:val="19"/>
          <w:i/>
        </w:rPr>
        <w:t xml:space="preserve">animus domini</w:t>
      </w:r>
      <w:r>
        <w:rPr>
          <w:rFonts w:ascii="Times" w:hAnsi="Times" w:cs="Times"/>
          <w:sz w:val="19"/>
          <w:sz-cs w:val="19"/>
        </w:rPr>
        <w:t xml:space="preserve">. </w:t>
      </w:r>
      <w:r>
        <w:rPr>
          <w:rFonts w:ascii="Times" w:hAnsi="Times" w:cs="Times"/>
          <w:sz w:val="18"/>
          <w:sz-cs w:val="18"/>
          <w:b/>
          <w:u w:val="single"/>
          <w:color w:val="FF0000"/>
        </w:rPr>
        <w:t xml:space="preserve">(MPPR-2012)</w:t>
      </w:r>
      <w:r>
        <w:rPr>
          <w:rFonts w:ascii="Times" w:hAnsi="Times" w:cs="Times"/>
          <w:sz w:val="18"/>
          <w:sz-cs w:val="18"/>
          <w:b/>
          <w:color w:val="FF0000"/>
        </w:rPr>
        <w:t xml:space="preserve"> </w:t>
      </w:r>
      <w:r>
        <w:rPr>
          <w:rFonts w:ascii="Times" w:hAnsi="Times" w:cs="Times"/>
          <w:sz w:val="18"/>
          <w:sz-cs w:val="18"/>
          <w:b/>
          <w:u w:val="single"/>
          <w:color w:val="FF0000"/>
        </w:rPr>
        <w:t xml:space="preserve">(DPEAC-2012)</w:t>
      </w:r>
      <w:r>
        <w:rPr>
          <w:rFonts w:ascii="Times" w:hAnsi="Times" w:cs="Times"/>
          <w:sz w:val="18"/>
          <w:sz-cs w:val="18"/>
          <w:b/>
          <w:color w:val="FF0000"/>
        </w:rPr>
        <w:t xml:space="preserve"> </w:t>
      </w:r>
      <w:r>
        <w:rPr>
          <w:rFonts w:ascii="Times" w:hAnsi="Times" w:cs="Times"/>
          <w:sz w:val="18"/>
          <w:sz-cs w:val="18"/>
          <w:b/>
          <w:u w:val="single"/>
          <w:color w:val="FF0000"/>
        </w:rPr>
        <w:t xml:space="preserve">(TRF5-2013)</w:t>
      </w:r>
      <w:r>
        <w:rPr>
          <w:rFonts w:ascii="Times" w:hAnsi="Times" w:cs="Times"/>
          <w:sz w:val="18"/>
          <w:sz-cs w:val="18"/>
          <w:b/>
          <w:color w:val="FF0000"/>
        </w:rPr>
        <w:t xml:space="preserve"> </w:t>
      </w:r>
      <w:r>
        <w:rPr>
          <w:rFonts w:ascii="Times" w:hAnsi="Times" w:cs="Times"/>
          <w:sz w:val="18"/>
          <w:sz-cs w:val="18"/>
          <w:b/>
          <w:u w:val="single"/>
          <w:color w:val="FF0000"/>
        </w:rPr>
        <w:t xml:space="preserve">(DPESC-2017)</w:t>
      </w:r>
      <w:r>
        <w:rPr>
          <w:rFonts w:ascii="Times" w:hAnsi="Times" w:cs="Times"/>
          <w:sz w:val="18"/>
          <w:sz-cs w:val="18"/>
          <w:b/>
          <w:color w:val="FF0000"/>
        </w:rPr>
        <w:t xml:space="preserve"> </w:t>
      </w:r>
      <w:r>
        <w:rPr>
          <w:rFonts w:ascii="Times" w:hAnsi="Times" w:cs="Times"/>
          <w:sz w:val="18"/>
          <w:sz-cs w:val="18"/>
          <w:b/>
          <w:u w:val="single"/>
          <w:color w:val="FF0000"/>
        </w:rPr>
        <w:t xml:space="preserve">(DPEMA-2015/2018)</w:t>
      </w:r>
      <w:r>
        <w:rPr>
          <w:rFonts w:ascii="Times" w:hAnsi="Times" w:cs="Times"/>
          <w:sz w:val="18"/>
          <w:sz-cs w:val="18"/>
        </w:rPr>
        <w:t xml:space="preserve"> </w:t>
      </w:r>
      <w:r>
        <w:rPr>
          <w:rFonts w:ascii="Times" w:hAnsi="Times" w:cs="Times"/>
          <w:sz w:val="18"/>
          <w:sz-cs w:val="18"/>
          <w:b/>
          <w:u w:val="single"/>
          <w:color w:val="FF0000"/>
        </w:rPr>
        <w:t xml:space="preserve">(TJRO-2019)</w:t>
      </w:r>
      <w:r>
        <w:rPr>
          <w:rFonts w:ascii="Times" w:hAnsi="Times" w:cs="Times"/>
          <w:sz w:val="18"/>
          <w:sz-cs w:val="18"/>
          <w:b/>
          <w:color w:val="FF0000"/>
        </w:rPr>
        <w:t xml:space="preserve"> </w:t>
      </w:r>
      <w:r>
        <w:rPr>
          <w:rFonts w:ascii="Times" w:hAnsi="Times" w:cs="Times"/>
          <w:sz w:val="18"/>
          <w:sz-cs w:val="18"/>
          <w:b/>
          <w:u w:val="single"/>
          <w:color w:val="FF0000"/>
        </w:rPr>
        <w:t xml:space="preserve">(TJPR-2021)</w:t>
      </w:r>
      <w:r>
        <w:rPr>
          <w:rFonts w:ascii="Times" w:hAnsi="Times" w:cs="Times"/>
          <w:sz w:val="18"/>
          <w:sz-cs w:val="18"/>
          <w:b/>
        </w:rPr>
        <w:t xml:space="preserve"/>
      </w:r>
    </w:p>
    <w:p>
      <w:pPr>
        <w:jc w:val="both"/>
      </w:pPr>
      <w:r>
        <w:rPr>
          <w:rFonts w:ascii="Times" w:hAnsi="Times" w:cs="Times"/>
          <w:sz w:val="19"/>
          <w:sz-cs w:val="19"/>
          <w:b/>
        </w:rPr>
        <w:t xml:space="preserve">(</w:t>
      </w:r>
      <w:r>
        <w:rPr>
          <w:rFonts w:ascii="Times" w:hAnsi="Times" w:cs="Times"/>
          <w:sz w:val="19"/>
          <w:sz-cs w:val="19"/>
          <w:b/>
        </w:rPr>
        <w:t xml:space="preserve">TJAP-2008-FGV</w:t>
      </w:r>
      <w:r>
        <w:rPr>
          <w:rFonts w:ascii="Times" w:hAnsi="Times" w:cs="Times"/>
          <w:sz w:val="19"/>
          <w:sz-cs w:val="19"/>
          <w:b/>
        </w:rPr>
        <w:t xml:space="preserve">)</w:t>
      </w:r>
      <w:r>
        <w:rPr>
          <w:rFonts w:ascii="Times" w:hAnsi="Times" w:cs="Times"/>
          <w:sz w:val="19"/>
          <w:sz-cs w:val="19"/>
        </w:rPr>
        <w:t xml:space="preserve">: A posse mantém o respectivo caráter enquanto não ocorre a sua a interversão. </w:t>
      </w:r>
      <w:r>
        <w:rPr>
          <w:rFonts w:ascii="Times" w:hAnsi="Times" w:cs="Times"/>
          <w:sz w:val="19"/>
          <w:sz-cs w:val="19"/>
          <w:b/>
        </w:rPr>
        <w:t xml:space="preserve">BL: art. 1203, CC e Enunciado 237,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238 – Art. 1.210: Ainda que a ação possessória seja intentada além de “ano e dia” da turbação ou esbulho, e, em razão disso, tenha seu trâmite regido pelo procedimento ordinário (CPC, art. 924), nada impede que o juiz conceda a tutela possessória liminarmente, mediante antecipação de tutela, desde que presentes os requisitos autorizadores do art. 273, I ou II, bem como aqueles previstos no art. 461-A e §§, todos do CPC.</w:t>
      </w:r>
    </w:p>
    <w:p>
      <w:pPr>
        <w:jc w:val="both"/>
      </w:pPr>
      <w:r>
        <w:rPr>
          <w:rFonts w:ascii="Times" w:hAnsi="Times" w:cs="Times"/>
          <w:sz w:val="19"/>
          <w:sz-cs w:val="19"/>
        </w:rPr>
        <w:t xml:space="preserve"/>
      </w:r>
    </w:p>
    <w:p>
      <w:pPr>
        <w:jc w:val="both"/>
      </w:pPr>
      <w:r>
        <w:rPr>
          <w:rFonts w:ascii="Times" w:hAnsi="Times" w:cs="Times"/>
          <w:sz w:val="19"/>
          <w:sz-cs w:val="19"/>
        </w:rPr>
        <w:t xml:space="preserve">239 – Art. 1.210: Na falta de demonstração inequívoca de posse que atenda à função social, deve-se utilizar a noção de “melhor posse”, com base nos critérios previstos no parágrafo único do art. 507 do CC/1916.</w:t>
      </w:r>
    </w:p>
    <w:p>
      <w:pPr>
        <w:jc w:val="both"/>
      </w:pPr>
      <w:r>
        <w:rPr>
          <w:rFonts w:ascii="Times" w:hAnsi="Times" w:cs="Times"/>
          <w:sz w:val="19"/>
          <w:sz-cs w:val="19"/>
        </w:rPr>
        <w:t xml:space="preserve"/>
      </w:r>
    </w:p>
    <w:p>
      <w:pPr>
        <w:jc w:val="both"/>
      </w:pPr>
      <w:r>
        <w:rPr>
          <w:rFonts w:ascii="Times" w:hAnsi="Times" w:cs="Times"/>
          <w:sz w:val="19"/>
          <w:sz-cs w:val="19"/>
        </w:rPr>
        <w:t xml:space="preserve">240 – Art. 1.228: A justa indenização a que alude o parágrafo 5º do art. 1.228 não      tem como critério valorativo, necessariamente, a avaliação técnica lastreada no mercado imobiliário, sendo indevidos os juros compensatórios.</w:t>
      </w:r>
    </w:p>
    <w:p>
      <w:pPr>
        <w:jc w:val="both"/>
      </w:pPr>
      <w:r>
        <w:rPr>
          <w:rFonts w:ascii="Times" w:hAnsi="Times" w:cs="Times"/>
          <w:sz w:val="19"/>
          <w:sz-cs w:val="19"/>
        </w:rPr>
        <w:t xml:space="preserve"/>
      </w:r>
    </w:p>
    <w:p>
      <w:pPr>
        <w:jc w:val="both"/>
      </w:pPr>
      <w:r>
        <w:rPr>
          <w:rFonts w:ascii="Times" w:hAnsi="Times" w:cs="Times"/>
          <w:sz w:val="19"/>
          <w:sz-cs w:val="19"/>
        </w:rPr>
        <w:t xml:space="preserve">241 – Art. 1.228: O registro da sentença em ação reivindicatória, que opera a transferência da propriedade para o nome dos possuidores, com fundamento no interesse social (art. 1.228, § 5o), é condicionada ao pagamento da respectiva indenização, cujo prazo será fixado pelo juiz.</w:t>
      </w:r>
    </w:p>
    <w:p>
      <w:pPr>
        <w:jc w:val="both"/>
      </w:pPr>
      <w:r>
        <w:rPr>
          <w:rFonts w:ascii="Times" w:hAnsi="Times" w:cs="Times"/>
          <w:sz w:val="19"/>
          <w:sz-cs w:val="19"/>
        </w:rPr>
        <w:t xml:space="preserve"/>
      </w:r>
    </w:p>
    <w:p>
      <w:pPr>
        <w:jc w:val="both"/>
      </w:pPr>
      <w:r>
        <w:rPr>
          <w:rFonts w:ascii="Times" w:hAnsi="Times" w:cs="Times"/>
          <w:sz w:val="19"/>
          <w:sz-cs w:val="19"/>
          <w:b/>
        </w:rPr>
        <w:t xml:space="preserve">242</w:t>
      </w:r>
      <w:r>
        <w:rPr>
          <w:rFonts w:ascii="Times" w:hAnsi="Times" w:cs="Times"/>
          <w:sz w:val="19"/>
          <w:sz-cs w:val="19"/>
        </w:rPr>
        <w:t xml:space="preserve"> – Art. 1.276: A aplicação do art. 1.276 depende do devido processo legal, em que seja assegurado ao interessado demonstrar a não- cessação da posse. </w:t>
      </w:r>
      <w:r>
        <w:rPr>
          <w:rFonts w:ascii="Times" w:hAnsi="Times" w:cs="Times"/>
          <w:sz w:val="18"/>
          <w:sz-cs w:val="18"/>
          <w:b/>
          <w:u w:val="single"/>
          <w:color w:val="FF0000"/>
        </w:rPr>
        <w:t xml:space="preserve">(PCDF-2015)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243 – Art. 1.276: A presunção de que trata o § 2o do art. 1.276 não pode ser interpretada de modo a contrariar a norma-princípio do art. 150, IV, da Constituição da República.</w:t>
      </w:r>
    </w:p>
    <w:p>
      <w:pPr>
        <w:jc w:val="both"/>
      </w:pPr>
      <w:r>
        <w:rPr>
          <w:rFonts w:ascii="Times" w:hAnsi="Times" w:cs="Times"/>
          <w:sz w:val="19"/>
          <w:sz-cs w:val="19"/>
        </w:rPr>
        <w:t xml:space="preserve"/>
      </w:r>
    </w:p>
    <w:p>
      <w:pPr>
        <w:jc w:val="both"/>
      </w:pPr>
      <w:r>
        <w:rPr>
          <w:rFonts w:ascii="Times" w:hAnsi="Times" w:cs="Times"/>
          <w:sz w:val="19"/>
          <w:sz-cs w:val="19"/>
        </w:rPr>
        <w:t xml:space="preserve">244 – Art. 1.291: O art. 1.291 deve ser interpretado conforme a Constituição, não sendo facultada a poluição das águas, quer sejam essenciais ou não às primeiras necessidades da vida.</w:t>
      </w:r>
    </w:p>
    <w:p>
      <w:pPr>
        <w:jc w:val="both"/>
      </w:pPr>
      <w:r>
        <w:rPr>
          <w:rFonts w:ascii="Times" w:hAnsi="Times" w:cs="Times"/>
          <w:sz w:val="19"/>
          <w:sz-cs w:val="19"/>
        </w:rPr>
        <w:t xml:space="preserve"/>
      </w:r>
    </w:p>
    <w:p>
      <w:pPr>
        <w:jc w:val="both"/>
      </w:pPr>
      <w:r>
        <w:rPr>
          <w:rFonts w:ascii="Times" w:hAnsi="Times" w:cs="Times"/>
          <w:sz w:val="19"/>
          <w:sz-cs w:val="19"/>
        </w:rPr>
        <w:t xml:space="preserve">245 – Art. 1.293: Muito embora omisso acerca da possibilidade de canalização forçada de águas por prédios alheios, para fins da agricultura ou indústria, o art. 1.293 não exclui a possibilidade da canalização forçada pelo vizinho, com prévia indenização aos proprietários prejudicados.</w:t>
      </w:r>
    </w:p>
    <w:p>
      <w:pPr>
        <w:jc w:val="both"/>
      </w:pPr>
      <w:r>
        <w:rPr>
          <w:rFonts w:ascii="Times" w:hAnsi="Times" w:cs="Times"/>
          <w:sz w:val="19"/>
          <w:sz-cs w:val="19"/>
        </w:rPr>
        <w:t xml:space="preserve"/>
      </w:r>
    </w:p>
    <w:p>
      <w:pPr>
        <w:jc w:val="both"/>
      </w:pPr>
      <w:r>
        <w:rPr>
          <w:rFonts w:ascii="Times" w:hAnsi="Times" w:cs="Times"/>
          <w:sz w:val="19"/>
          <w:sz-cs w:val="19"/>
          <w:b/>
        </w:rPr>
        <w:t xml:space="preserve">246</w:t>
      </w:r>
      <w:r>
        <w:rPr>
          <w:rFonts w:ascii="Times" w:hAnsi="Times" w:cs="Times"/>
          <w:sz w:val="19"/>
          <w:sz-cs w:val="19"/>
        </w:rPr>
        <w:t xml:space="preserve"> – Art. 1.331: Fica alterado o Enunciado n. 90, com supressão da parte final: “nas relações jurídicas inerentes às atividades de seu peculiar interesse”. Prevalece o texto: “Deve ser reconhecida personalidade jurídica ao condomínio edilício”.</w:t>
      </w:r>
    </w:p>
    <w:p>
      <w:pPr>
        <w:jc w:val="both"/>
      </w:pPr>
      <w:r>
        <w:rPr>
          <w:rFonts w:ascii="Times" w:hAnsi="Times" w:cs="Times"/>
          <w:sz w:val="19"/>
          <w:sz-cs w:val="19"/>
          <w:b/>
        </w:rPr>
        <w:t xml:space="preserve">(</w:t>
      </w:r>
      <w:r>
        <w:rPr>
          <w:rFonts w:ascii="Times" w:hAnsi="Times" w:cs="Times"/>
          <w:sz w:val="19"/>
          <w:sz-cs w:val="19"/>
          <w:b/>
        </w:rPr>
        <w:t xml:space="preserve">MPPI-2019-CESPE</w:t>
      </w:r>
      <w:r>
        <w:rPr>
          <w:rFonts w:ascii="Times" w:hAnsi="Times" w:cs="Times"/>
          <w:sz w:val="19"/>
          <w:sz-cs w:val="19"/>
          <w:b/>
        </w:rPr>
        <w:t xml:space="preserve">)</w:t>
      </w:r>
      <w:r>
        <w:rPr>
          <w:rFonts w:ascii="Times" w:hAnsi="Times" w:cs="Times"/>
          <w:sz w:val="19"/>
          <w:sz-cs w:val="19"/>
        </w:rPr>
        <w:t xml:space="preserve">: Com relação a conceitos, formação, extinção e aspectos relacionados à pessoa jurídica, é correto afirmar que os condomínios edilícios são exemplo de pessoa formal que, embora não caracterize pessoa jurídica, tem sido reconhecida como sujeito de direito. </w:t>
      </w:r>
      <w:r>
        <w:rPr>
          <w:rFonts w:ascii="Times" w:hAnsi="Times" w:cs="Times"/>
          <w:sz w:val="19"/>
          <w:sz-cs w:val="19"/>
          <w:b/>
        </w:rPr>
        <w:t xml:space="preserve">BL: Enunciado 246, JDC.</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247 – Art. 1.331: No condomínio edilício é possível a utilização exclusiva de área “comum” que, pelas próprias características da edificação, não se preste ao “uso comum” dos demais condôminos.</w:t>
      </w:r>
    </w:p>
    <w:p>
      <w:pPr>
        <w:jc w:val="both"/>
      </w:pPr>
      <w:r>
        <w:rPr>
          <w:rFonts w:ascii="Times" w:hAnsi="Times" w:cs="Times"/>
          <w:sz w:val="19"/>
          <w:sz-cs w:val="19"/>
        </w:rPr>
        <w:t xml:space="preserve"/>
      </w:r>
    </w:p>
    <w:p>
      <w:pPr>
        <w:jc w:val="both"/>
      </w:pPr>
      <w:r>
        <w:rPr>
          <w:rFonts w:ascii="Times" w:hAnsi="Times" w:cs="Times"/>
          <w:sz w:val="19"/>
          <w:sz-cs w:val="19"/>
          <w:b/>
        </w:rPr>
        <w:t xml:space="preserve">248</w:t>
      </w:r>
      <w:r>
        <w:rPr>
          <w:rFonts w:ascii="Times" w:hAnsi="Times" w:cs="Times"/>
          <w:sz w:val="19"/>
          <w:sz-cs w:val="19"/>
        </w:rPr>
        <w:t xml:space="preserve"> – Art.: 1.334, V: O </w:t>
      </w:r>
      <w:r>
        <w:rPr>
          <w:rFonts w:ascii="Times" w:hAnsi="Times" w:cs="Times"/>
          <w:sz w:val="19"/>
          <w:sz-cs w:val="19"/>
          <w:i/>
        </w:rPr>
        <w:t xml:space="preserve">quorum </w:t>
      </w:r>
      <w:r>
        <w:rPr>
          <w:rFonts w:ascii="Times" w:hAnsi="Times" w:cs="Times"/>
          <w:sz w:val="19"/>
          <w:sz-cs w:val="19"/>
        </w:rPr>
        <w:t xml:space="preserve">para alteração do regimento interno do condomínio edilício pode ser livremente fixado na convenção. </w:t>
      </w:r>
      <w:r>
        <w:rPr>
          <w:rFonts w:ascii="Times" w:hAnsi="Times" w:cs="Times"/>
          <w:sz w:val="19"/>
          <w:sz-cs w:val="19"/>
          <w:b/>
          <w:u w:val="single"/>
          <w:color w:val="FF0000"/>
        </w:rPr>
        <w:t xml:space="preserve">(TJDFT-2014)</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249</w:t>
      </w:r>
      <w:r>
        <w:rPr>
          <w:rFonts w:ascii="Times" w:hAnsi="Times" w:cs="Times"/>
          <w:sz w:val="19"/>
          <w:sz-cs w:val="19"/>
          <w:b/>
        </w:rPr>
        <w:t xml:space="preserve"> </w:t>
      </w:r>
      <w:r>
        <w:rPr>
          <w:rFonts w:ascii="Times" w:hAnsi="Times" w:cs="Times"/>
          <w:sz w:val="19"/>
          <w:sz-cs w:val="19"/>
        </w:rPr>
        <w:t xml:space="preserve">– Art. 1.369: A propriedade superficiária pode ser autonomamente objeto de direitos reais de gozo e de garantia, cujo prazo não exceda a duração da concessão da superfície, não se lhe aplicando o art. 1.474. </w:t>
      </w:r>
      <w:r>
        <w:rPr>
          <w:rFonts w:ascii="Times" w:hAnsi="Times" w:cs="Times"/>
          <w:sz w:val="19"/>
          <w:sz-cs w:val="19"/>
          <w:b/>
          <w:u w:val="single"/>
          <w:color w:val="FF0000"/>
        </w:rPr>
        <w:t xml:space="preserve">(TRF5-2013)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250 – Art. 1.369: Admite-se a constituição do direito de superfície por cisão. </w:t>
      </w:r>
      <w:r>
        <w:rPr>
          <w:rFonts w:ascii="Times" w:hAnsi="Times" w:cs="Times"/>
          <w:sz w:val="18"/>
          <w:sz-cs w:val="18"/>
          <w:b/>
          <w:u w:val="single"/>
          <w:color w:val="FF0000"/>
        </w:rPr>
        <w:t xml:space="preserve">(TCEES-2012)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251 – Art. 1.379: O prazo máximo para o usucapião extraordinário de servidões deve ser de 15 anos, em conformidade com o sistema geral de usucapião previsto no CC.</w:t>
      </w:r>
    </w:p>
    <w:p>
      <w:pPr>
        <w:jc w:val="both"/>
      </w:pPr>
      <w:r>
        <w:rPr>
          <w:rFonts w:ascii="Times" w:hAnsi="Times" w:cs="Times"/>
          <w:sz w:val="19"/>
          <w:sz-cs w:val="19"/>
        </w:rPr>
        <w:t xml:space="preserve"/>
      </w:r>
    </w:p>
    <w:p>
      <w:pPr>
        <w:jc w:val="both"/>
      </w:pPr>
      <w:r>
        <w:rPr>
          <w:rFonts w:ascii="Times" w:hAnsi="Times" w:cs="Times"/>
          <w:sz w:val="19"/>
          <w:sz-cs w:val="19"/>
          <w:b/>
        </w:rPr>
        <w:t xml:space="preserve">252</w:t>
      </w:r>
      <w:r>
        <w:rPr>
          <w:rFonts w:ascii="Times" w:hAnsi="Times" w:cs="Times"/>
          <w:sz w:val="19"/>
          <w:sz-cs w:val="19"/>
        </w:rPr>
        <w:t xml:space="preserve"> – Art. 1.410: A extinção do usufruto pelo não-uso, de que trata o art. 1.410, inc. VIII independe do prazo previsto no art. 1.389, inc. III, operando-se imediatamente. Tem-se por desatendida, nesse caso, a função social do instituto. </w:t>
      </w:r>
      <w:r>
        <w:rPr>
          <w:rFonts w:ascii="Times" w:hAnsi="Times" w:cs="Times"/>
          <w:sz w:val="18"/>
          <w:sz-cs w:val="18"/>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253</w:t>
      </w:r>
      <w:r>
        <w:rPr>
          <w:rFonts w:ascii="Times" w:hAnsi="Times" w:cs="Times"/>
          <w:sz w:val="19"/>
          <w:sz-cs w:val="19"/>
        </w:rPr>
        <w:t xml:space="preserve"> – Art. 1.417: O promitente comprador, titular de direito real (art. 1.417), tem a faculdade de reivindicar de terceiro o imóvel prometido à venda. </w:t>
      </w:r>
      <w:r>
        <w:rPr>
          <w:rFonts w:ascii="Times" w:hAnsi="Times" w:cs="Times"/>
          <w:sz w:val="18"/>
          <w:sz-cs w:val="18"/>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FAMÍLIA E SUCESSÕES</w:t>
      </w:r>
    </w:p>
    <w:p>
      <w:pPr>
        <w:jc w:val="center"/>
      </w:pPr>
      <w:r>
        <w:rPr>
          <w:rFonts w:ascii="Times" w:hAnsi="Times" w:cs="Times"/>
          <w:sz w:val="19"/>
          <w:sz-cs w:val="19"/>
        </w:rPr>
        <w:t xml:space="preserve"/>
      </w:r>
    </w:p>
    <w:p>
      <w:pPr>
        <w:jc w:val="both"/>
      </w:pPr>
      <w:r>
        <w:rPr>
          <w:rFonts w:ascii="Times" w:hAnsi="Times" w:cs="Times"/>
          <w:sz w:val="19"/>
          <w:sz-cs w:val="19"/>
        </w:rPr>
        <w:t xml:space="preserve">254 – Art. 1.573: Formulado o pedido de separação judicial com fundamento na culpa (art. 1.572 e/ou art. 1.573 e incisos), o juiz poderá decretar a separação do casal diante da constatação da insubsistência da comunhão plena de vida (art. 1.511) – que caracteriza hipótese de “outros fatos que tornem evidente a impossibilidade da vida em comum” – sem atribuir culpa a nenhum dos cônjuges.</w:t>
      </w:r>
    </w:p>
    <w:p>
      <w:pPr>
        <w:jc w:val="both"/>
      </w:pPr>
      <w:r>
        <w:rPr>
          <w:rFonts w:ascii="Times" w:hAnsi="Times" w:cs="Times"/>
          <w:sz w:val="19"/>
          <w:sz-cs w:val="19"/>
        </w:rPr>
        <w:t xml:space="preserve"/>
      </w:r>
    </w:p>
    <w:p>
      <w:pPr>
        <w:jc w:val="both"/>
      </w:pPr>
      <w:r>
        <w:rPr>
          <w:rFonts w:ascii="Times" w:hAnsi="Times" w:cs="Times"/>
          <w:sz w:val="19"/>
          <w:sz-cs w:val="19"/>
        </w:rPr>
        <w:t xml:space="preserve">255 – Art. 1.575: Não é obrigatória a partilha de bens na separação judicial.</w:t>
      </w:r>
    </w:p>
    <w:p>
      <w:pPr>
        <w:jc w:val="both"/>
      </w:pPr>
      <w:r>
        <w:rPr>
          <w:rFonts w:ascii="Times" w:hAnsi="Times" w:cs="Times"/>
          <w:sz w:val="19"/>
          <w:sz-cs w:val="19"/>
        </w:rPr>
        <w:t xml:space="preserve"/>
      </w:r>
    </w:p>
    <w:p>
      <w:pPr>
        <w:jc w:val="both"/>
      </w:pPr>
      <w:r>
        <w:rPr>
          <w:rFonts w:ascii="Times" w:hAnsi="Times" w:cs="Times"/>
          <w:sz w:val="19"/>
          <w:sz-cs w:val="19"/>
          <w:b/>
        </w:rPr>
        <w:t xml:space="preserve">256</w:t>
      </w:r>
      <w:r>
        <w:rPr>
          <w:rFonts w:ascii="Times" w:hAnsi="Times" w:cs="Times"/>
          <w:sz w:val="19"/>
          <w:sz-cs w:val="19"/>
        </w:rPr>
        <w:t xml:space="preserve"> – Art. 1.593: A posse do estado de filho (parentalidade socioafetiva) constitui modalidade de parentesco civil. </w:t>
      </w:r>
      <w:r>
        <w:rPr>
          <w:rFonts w:ascii="Times" w:hAnsi="Times" w:cs="Times"/>
          <w:sz w:val="18"/>
          <w:sz-cs w:val="18"/>
          <w:b/>
          <w:u w:val="single"/>
          <w:color w:val="FF0000"/>
        </w:rPr>
        <w:t xml:space="preserve">(Cartórios/TJSE-2014)</w:t>
      </w:r>
      <w:r>
        <w:rPr>
          <w:rFonts w:ascii="Times" w:hAnsi="Times" w:cs="Times"/>
          <w:sz w:val="19"/>
          <w:sz-cs w:val="19"/>
        </w:rPr>
        <w:t xml:space="preserve"> </w:t>
      </w:r>
      <w:r>
        <w:rPr>
          <w:rFonts w:ascii="Times" w:hAnsi="Times" w:cs="Times"/>
          <w:sz w:val="19"/>
          <w:sz-cs w:val="19"/>
          <w:b/>
          <w:u w:val="single"/>
          <w:color w:val="FF0000"/>
        </w:rPr>
        <w:t xml:space="preserve">(MPBA-2018)</w:t>
      </w:r>
      <w:r>
        <w:rPr>
          <w:rFonts w:ascii="Times" w:hAnsi="Times" w:cs="Times"/>
          <w:sz w:val="19"/>
          <w:sz-cs w:val="19"/>
          <w:b/>
          <w:color w:val="FF0000"/>
        </w:rPr>
        <w:t xml:space="preserve"> </w:t>
      </w:r>
      <w:r>
        <w:rPr>
          <w:rFonts w:ascii="Times" w:hAnsi="Times" w:cs="Times"/>
          <w:sz w:val="19"/>
          <w:sz-cs w:val="19"/>
          <w:b/>
          <w:u w:val="single"/>
          <w:color w:val="FF0000"/>
        </w:rPr>
        <w:t xml:space="preserve">(DPEBA-2021)</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257 – Art. 1.597: As expressões “fecundação artificial”, “concepção artificial” e “inseminação artificial”, constantes, respectivamente, dos incs. III, IV e V do art. 1597 do Código Civil, devem ser interpretadas restritivamente, não abrangendo a utilização de óvulos doados e a gestação de substituição.</w:t>
      </w:r>
    </w:p>
    <w:p>
      <w:pPr>
        <w:jc w:val="both"/>
      </w:pPr>
      <w:r>
        <w:rPr>
          <w:rFonts w:ascii="Times" w:hAnsi="Times" w:cs="Times"/>
          <w:sz w:val="19"/>
          <w:sz-cs w:val="19"/>
        </w:rPr>
        <w:t xml:space="preserve"/>
      </w:r>
    </w:p>
    <w:p>
      <w:pPr>
        <w:jc w:val="both"/>
      </w:pPr>
      <w:r>
        <w:rPr>
          <w:rFonts w:ascii="Times" w:hAnsi="Times" w:cs="Times"/>
          <w:sz w:val="19"/>
          <w:sz-cs w:val="19"/>
          <w:b/>
        </w:rPr>
        <w:t xml:space="preserve">258</w:t>
      </w:r>
      <w:r>
        <w:rPr>
          <w:rFonts w:ascii="Times" w:hAnsi="Times" w:cs="Times"/>
          <w:sz w:val="19"/>
          <w:sz-cs w:val="19"/>
        </w:rPr>
        <w:t xml:space="preserve"> – Arts. 1.597 e 1.601: Não cabe a ação prevista no art. 1.601 do Código Civil se a filiação tiver origem em procriação assistida heteróloga, autorizada pelo marido nos termos do inc. V do art. 1.597, cuja paternidade configura presunção absoluta. </w:t>
      </w:r>
      <w:r>
        <w:rPr>
          <w:rFonts w:ascii="Times" w:hAnsi="Times" w:cs="Times"/>
          <w:sz w:val="19"/>
          <w:sz-cs w:val="19"/>
          <w:b/>
          <w:u w:val="single"/>
          <w:color w:val="FF0000"/>
        </w:rPr>
        <w:t xml:space="preserve">(DPEMA-2015)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259 – Art. 1.621: A revogação do consentimento não impede, por si só, a adoção, observado o melhor interesse do adotando.</w:t>
      </w:r>
    </w:p>
    <w:p>
      <w:pPr>
        <w:jc w:val="both"/>
      </w:pPr>
      <w:r>
        <w:rPr>
          <w:rFonts w:ascii="Times" w:hAnsi="Times" w:cs="Times"/>
          <w:sz w:val="19"/>
          <w:sz-cs w:val="19"/>
        </w:rPr>
        <w:t xml:space="preserve"/>
      </w:r>
    </w:p>
    <w:p>
      <w:pPr>
        <w:jc w:val="both"/>
      </w:pPr>
      <w:r>
        <w:rPr>
          <w:rFonts w:ascii="Times" w:hAnsi="Times" w:cs="Times"/>
          <w:sz w:val="19"/>
          <w:sz-cs w:val="19"/>
          <w:b/>
        </w:rPr>
        <w:t xml:space="preserve">260</w:t>
      </w:r>
      <w:r>
        <w:rPr>
          <w:rFonts w:ascii="Times" w:hAnsi="Times" w:cs="Times"/>
          <w:sz w:val="19"/>
          <w:sz-cs w:val="19"/>
        </w:rPr>
        <w:t xml:space="preserve"> – Arts. 1.639, § 2º, e 2.039: A alteração do regime de bens prevista no § 2o do art. 1.639 do Código Civil também é permitida nos casamentos realizados na vigência da legislação anterior</w:t>
      </w:r>
      <w:r>
        <w:rPr>
          <w:rFonts w:ascii="Times" w:hAnsi="Times" w:cs="Times"/>
          <w:sz w:val="18"/>
          <w:sz-cs w:val="18"/>
        </w:rPr>
        <w:t xml:space="preserve">. </w:t>
      </w:r>
      <w:r>
        <w:rPr>
          <w:rFonts w:ascii="Times" w:hAnsi="Times" w:cs="Times"/>
          <w:sz w:val="18"/>
          <w:sz-cs w:val="18"/>
          <w:b/>
          <w:u w:val="single"/>
          <w:color w:val="FF0000"/>
        </w:rPr>
        <w:t xml:space="preserve">(MPDFT-2013)</w:t>
      </w:r>
      <w:r>
        <w:rPr>
          <w:rFonts w:ascii="Times" w:hAnsi="Times" w:cs="Times"/>
          <w:sz w:val="18"/>
          <w:sz-cs w:val="18"/>
          <w:b/>
          <w:color w:val="FF0000"/>
        </w:rPr>
        <w:t xml:space="preserve"> </w:t>
      </w:r>
      <w:r>
        <w:rPr>
          <w:rFonts w:ascii="Times" w:hAnsi="Times" w:cs="Times"/>
          <w:sz w:val="18"/>
          <w:sz-cs w:val="18"/>
          <w:b/>
          <w:u w:val="single"/>
          <w:color w:val="FF0000"/>
        </w:rPr>
        <w:t xml:space="preserve">(DPEDF-2013)</w:t>
      </w:r>
      <w:r>
        <w:rPr>
          <w:rFonts w:ascii="Times" w:hAnsi="Times" w:cs="Times"/>
          <w:sz w:val="18"/>
          <w:sz-cs w:val="18"/>
          <w:b/>
          <w:color w:val="FF0000"/>
        </w:rPr>
        <w:t xml:space="preserve"> </w:t>
      </w:r>
      <w:r>
        <w:rPr>
          <w:rFonts w:ascii="Times" w:hAnsi="Times" w:cs="Times"/>
          <w:sz w:val="18"/>
          <w:sz-cs w:val="18"/>
          <w:b/>
          <w:u w:val="single"/>
          <w:color w:val="FF0000"/>
        </w:rPr>
        <w:t xml:space="preserve">(Cartórios/TJBA-2013)</w:t>
      </w:r>
      <w:r>
        <w:rPr>
          <w:rFonts w:ascii="Times" w:hAnsi="Times" w:cs="Times"/>
          <w:sz w:val="18"/>
          <w:sz-cs w:val="18"/>
        </w:rPr>
        <w:t xml:space="preserve"> </w:t>
      </w:r>
      <w:r>
        <w:rPr>
          <w:rFonts w:ascii="Times" w:hAnsi="Times" w:cs="Times"/>
          <w:sz w:val="18"/>
          <w:sz-cs w:val="18"/>
          <w:b/>
          <w:u w:val="single"/>
          <w:color w:val="FF0000"/>
        </w:rPr>
        <w:t xml:space="preserve">(MPSP-2015)</w:t>
      </w:r>
      <w:r>
        <w:rPr>
          <w:rFonts w:ascii="Times" w:hAnsi="Times" w:cs="Times"/>
          <w:sz w:val="18"/>
          <w:sz-cs w:val="18"/>
          <w:b/>
          <w:color w:val="FF0000"/>
        </w:rPr>
        <w:t xml:space="preserve"> </w:t>
      </w:r>
      <w:r>
        <w:rPr>
          <w:rFonts w:ascii="Times" w:hAnsi="Times" w:cs="Times"/>
          <w:sz w:val="18"/>
          <w:sz-cs w:val="18"/>
          <w:b/>
          <w:u w:val="single"/>
          <w:color w:val="FF0000"/>
        </w:rPr>
        <w:t xml:space="preserve">(MPGO-2019)</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261 – Art. 1.641: A obrigatoriedade do regime da separação de bens não se aplica a pessoa maior de sessenta anos, quando o casamento for precedido de união estável iniciada antes dessa idade.</w:t>
      </w:r>
    </w:p>
    <w:p>
      <w:pPr>
        <w:jc w:val="both"/>
      </w:pPr>
      <w:r>
        <w:rPr>
          <w:rFonts w:ascii="Times" w:hAnsi="Times" w:cs="Times"/>
          <w:sz w:val="19"/>
          <w:sz-cs w:val="19"/>
        </w:rPr>
        <w:t xml:space="preserve"/>
      </w:r>
    </w:p>
    <w:p>
      <w:pPr>
        <w:jc w:val="both"/>
      </w:pPr>
      <w:r>
        <w:rPr>
          <w:rFonts w:ascii="Times" w:hAnsi="Times" w:cs="Times"/>
          <w:sz w:val="19"/>
          <w:sz-cs w:val="19"/>
          <w:b/>
        </w:rPr>
        <w:t xml:space="preserve">262</w:t>
      </w:r>
      <w:r>
        <w:rPr>
          <w:rFonts w:ascii="Times" w:hAnsi="Times" w:cs="Times"/>
          <w:sz w:val="19"/>
          <w:sz-cs w:val="19"/>
        </w:rPr>
        <w:t xml:space="preserve"> – Arts. 1.641 e 1.639: A obrigatoriedade da separação de bens, nas hipóteses previstas nos incs. I e III do art. 1.641 do Código Civil, não impede a alteração do regime, desde que superada a causa que o impôs. </w:t>
      </w:r>
      <w:r>
        <w:rPr>
          <w:rFonts w:ascii="Times" w:hAnsi="Times" w:cs="Times"/>
          <w:sz w:val="19"/>
          <w:sz-cs w:val="19"/>
          <w:b/>
          <w:u w:val="single"/>
          <w:color w:val="FF0000"/>
        </w:rPr>
        <w:t xml:space="preserve">(MPSP-2015)</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263</w:t>
      </w:r>
      <w:r>
        <w:rPr>
          <w:rFonts w:ascii="Times" w:hAnsi="Times" w:cs="Times"/>
          <w:sz w:val="19"/>
          <w:sz-cs w:val="19"/>
        </w:rPr>
        <w:t xml:space="preserve"> – Art. 1.707: O art. 1.707 do Código Civil não impede seja reconhecida válida e eficaz a renúncia manifestada por ocasião do divórcio (direto ou indireto) ou da dissolução da “união estável”. A irrenunciabilidade do direito a alimentos somente é admitida enquanto subsista vínculo de Direito de Família. </w:t>
      </w:r>
      <w:r>
        <w:rPr>
          <w:rFonts w:ascii="Times" w:hAnsi="Times" w:cs="Times"/>
          <w:sz w:val="19"/>
          <w:sz-cs w:val="19"/>
          <w:b/>
          <w:u w:val="single"/>
          <w:color w:val="FF0000"/>
        </w:rPr>
        <w:t xml:space="preserve">(MPRO-2013)</w:t>
      </w:r>
      <w:r>
        <w:rPr>
          <w:rFonts w:ascii="Times" w:hAnsi="Times" w:cs="Times"/>
          <w:sz w:val="19"/>
          <w:sz-cs w:val="19"/>
        </w:rPr>
        <w:t xml:space="preserve"> </w:t>
      </w:r>
      <w:r>
        <w:rPr>
          <w:rFonts w:ascii="Times" w:hAnsi="Times" w:cs="Times"/>
          <w:sz w:val="19"/>
          <w:sz-cs w:val="19"/>
          <w:b/>
          <w:u w:val="single"/>
          <w:color w:val="FF0000"/>
        </w:rPr>
        <w:t xml:space="preserve">(MPBA-2018)</w:t>
      </w:r>
      <w:r>
        <w:rPr>
          <w:rFonts w:ascii="Times" w:hAnsi="Times" w:cs="Times"/>
          <w:sz w:val="19"/>
          <w:sz-cs w:val="19"/>
        </w:rPr>
        <w:t xml:space="preserve"> </w:t>
      </w:r>
      <w:r>
        <w:rPr>
          <w:rFonts w:ascii="Times" w:hAnsi="Times" w:cs="Times"/>
          <w:sz w:val="19"/>
          <w:sz-cs w:val="19"/>
          <w:b/>
          <w:u w:val="single"/>
          <w:color w:val="FF0000"/>
        </w:rPr>
        <w:t xml:space="preserve">(TJAC-2019)</w:t>
      </w:r>
      <w:r>
        <w:rPr>
          <w:rFonts w:ascii="Times" w:hAnsi="Times" w:cs="Times"/>
          <w:sz w:val="19"/>
          <w:sz-cs w:val="19"/>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TJAC-2019</w:t>
      </w:r>
      <w:r>
        <w:rPr>
          <w:rFonts w:ascii="Times" w:hAnsi="Times" w:cs="Times"/>
          <w:sz w:val="19"/>
          <w:sz-cs w:val="19"/>
        </w:rPr>
        <w:t xml:space="preserve">: Os alimentos devidos ao cônjuge são excepcionais e como regra, ainda, são fixados por tempo determinado. A jurisprudência assente do STJ reconhece a possibilidade de renúncia dos alimentos devidos ao cônjuge. No mesmo sentido, o enunciado 263 do CJF.</w:t>
      </w:r>
    </w:p>
    <w:p>
      <w:pPr>
        <w:jc w:val="both"/>
      </w:pPr>
      <w:r>
        <w:rPr>
          <w:rFonts w:ascii="Times" w:hAnsi="Times" w:cs="Times"/>
          <w:sz w:val="19"/>
          <w:sz-cs w:val="19"/>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TJAC-2019</w:t>
      </w:r>
      <w:r>
        <w:rPr>
          <w:rFonts w:ascii="Times" w:hAnsi="Times" w:cs="Times"/>
          <w:sz w:val="19"/>
          <w:sz-cs w:val="19"/>
        </w:rPr>
        <w:t xml:space="preserve">: Conforme leciona Sílvio de Salvo Venosa, </w:t>
      </w:r>
      <w:r>
        <w:rPr>
          <w:rFonts w:ascii="Times" w:hAnsi="Times" w:cs="Times"/>
          <w:sz w:val="19"/>
          <w:sz-cs w:val="19"/>
          <w:b/>
        </w:rPr>
        <w:t xml:space="preserve">a renúncia aos alimentos pelo cônjuge é manifestação de vontade válida</w:t>
      </w:r>
      <w:r>
        <w:rPr>
          <w:rFonts w:ascii="Times" w:hAnsi="Times" w:cs="Times"/>
          <w:sz w:val="19"/>
          <w:sz-cs w:val="19"/>
        </w:rPr>
        <w:t xml:space="preserve">, pois </w:t>
      </w:r>
      <w:r>
        <w:rPr>
          <w:rFonts w:ascii="Times" w:hAnsi="Times" w:cs="Times"/>
          <w:sz w:val="19"/>
          <w:sz-cs w:val="19"/>
          <w:b/>
        </w:rPr>
        <w:t xml:space="preserve">apenas os alimentos derivados do parentesco são, em princípio, irrenunciáveis</w:t>
      </w:r>
      <w:r>
        <w:rPr>
          <w:rFonts w:ascii="Times" w:hAnsi="Times" w:cs="Times"/>
          <w:sz w:val="19"/>
          <w:sz-cs w:val="19"/>
        </w:rPr>
        <w:t xml:space="preserve">. O dever de mútua assistência entre os cônjuges rompe-se quando é desfeito o casamento. Ademais, o acordo firmado na separação por mútuo consentimento é negócio jurídico bilateral com plenitude de efeitos. Se as vontades manifestaram-se livremente, não há aspecto de ordem pública a ser preservado na renúncia aos alimentos.</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264 – Art. 1.708: Na interpretação do que seja procedimento indigno do credor, apto a fazer cessar o direito a alimentos, aplicam-se, por analogia, as hipóteses dos incs. I e II do art. 1.814 do CC. </w:t>
      </w:r>
    </w:p>
    <w:p>
      <w:pPr>
        <w:jc w:val="both"/>
      </w:pPr>
      <w:r>
        <w:rPr>
          <w:rFonts w:ascii="Times" w:hAnsi="Times" w:cs="Times"/>
          <w:sz w:val="19"/>
          <w:sz-cs w:val="19"/>
        </w:rPr>
        <w:t xml:space="preserve"/>
      </w:r>
    </w:p>
    <w:p>
      <w:pPr>
        <w:jc w:val="both"/>
      </w:pPr>
      <w:r>
        <w:rPr>
          <w:rFonts w:ascii="Times" w:hAnsi="Times" w:cs="Times"/>
          <w:sz w:val="19"/>
          <w:sz-cs w:val="19"/>
        </w:rPr>
        <w:t xml:space="preserve">265 – Art. 1.708: Na hipótese de concubinato, haverá necessidade de demonstração da assistência material prestada pelo concubino a quem o credor de alimentos se uniu.</w:t>
      </w:r>
    </w:p>
    <w:p>
      <w:pPr>
        <w:jc w:val="both"/>
      </w:pPr>
      <w:r>
        <w:rPr>
          <w:rFonts w:ascii="Times" w:hAnsi="Times" w:cs="Times"/>
          <w:sz w:val="19"/>
          <w:sz-cs w:val="19"/>
        </w:rPr>
        <w:t xml:space="preserve"/>
      </w:r>
    </w:p>
    <w:p>
      <w:pPr>
        <w:jc w:val="both"/>
      </w:pPr>
      <w:r>
        <w:rPr>
          <w:rFonts w:ascii="Times" w:hAnsi="Times" w:cs="Times"/>
          <w:sz w:val="19"/>
          <w:sz-cs w:val="19"/>
        </w:rPr>
        <w:t xml:space="preserve">266 – Art. 1.790: Aplica-se o inc. I do art. 1.790 também na hipótese de concorrência do companheiro sobrevivente com outros descendentes comuns, e não apenas na concorrência com filhos comuns.</w:t>
      </w:r>
    </w:p>
    <w:p>
      <w:pPr>
        <w:jc w:val="both"/>
      </w:pPr>
      <w:r>
        <w:rPr>
          <w:rFonts w:ascii="Times" w:hAnsi="Times" w:cs="Times"/>
          <w:sz w:val="19"/>
          <w:sz-cs w:val="19"/>
        </w:rPr>
        <w:t xml:space="preserve"/>
      </w:r>
    </w:p>
    <w:p>
      <w:pPr>
        <w:jc w:val="both"/>
      </w:pPr>
      <w:r>
        <w:rPr>
          <w:rFonts w:ascii="Times" w:hAnsi="Times" w:cs="Times"/>
          <w:sz w:val="19"/>
          <w:sz-cs w:val="19"/>
          <w:b/>
        </w:rPr>
        <w:t xml:space="preserve">267</w:t>
      </w:r>
      <w:r>
        <w:rPr>
          <w:rFonts w:ascii="Times" w:hAnsi="Times" w:cs="Times"/>
          <w:sz w:val="19"/>
          <w:sz-cs w:val="19"/>
        </w:rPr>
        <w:t xml:space="preserve"> – Art. 1.798: A regra do art. 1.798 do Código Civil deve ser estendida aos embriões formados mediante o uso de técnicas de reprodução assistida, abrangendo, assim, a vocação hereditária da pessoa humana a nascer cujos efeitos patrimoniais se submetem às regras previstas para a petição da herança. </w:t>
      </w:r>
      <w:r>
        <w:rPr>
          <w:rFonts w:ascii="Times" w:hAnsi="Times" w:cs="Times"/>
          <w:sz w:val="19"/>
          <w:sz-cs w:val="19"/>
          <w:b/>
          <w:u w:val="single"/>
          <w:color w:val="FF0000"/>
        </w:rPr>
        <w:t xml:space="preserve">(MPSC-2012)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268 – Art. 1.799: Nos termos do inc. I do art. 1.799, pode o testador beneficiar filhos de determinada origem, não devendo ser interpretada extensivamente a cláusula testamentária respectiva.</w:t>
      </w:r>
    </w:p>
    <w:p>
      <w:pPr>
        <w:jc w:val="both"/>
      </w:pPr>
      <w:r>
        <w:rPr>
          <w:rFonts w:ascii="Times" w:hAnsi="Times" w:cs="Times"/>
          <w:sz w:val="19"/>
          <w:sz-cs w:val="19"/>
        </w:rPr>
        <w:t xml:space="preserve">269 – Art. 1.801: A vedação do art. 1.801, inc. III, do Código Civil não se aplica à união estável, independentemente do período de separação de fato (art. 1.723, § 1º).</w:t>
      </w:r>
    </w:p>
    <w:p>
      <w:pPr>
        <w:jc w:val="both"/>
      </w:pPr>
      <w:r>
        <w:rPr>
          <w:rFonts w:ascii="Times" w:hAnsi="Times" w:cs="Times"/>
          <w:sz w:val="19"/>
          <w:sz-cs w:val="19"/>
          <w:b/>
        </w:rPr>
        <w:t xml:space="preserve">270</w:t>
      </w:r>
      <w:r>
        <w:rPr>
          <w:rFonts w:ascii="Times" w:hAnsi="Times" w:cs="Times"/>
          <w:sz w:val="19"/>
          <w:sz-cs w:val="19"/>
        </w:rPr>
        <w:t xml:space="preserve"> – Art. 1.829: O art. 1.829, inc. I, só assegura ao cônjuge sobrevivente o direito de concorrência com os descendentes do autor da herança quando casados no regime da separação convencional de bens ou, se casados nos regimes da comunhão parcial ou participação final nos aqüestos, o falecido possuísse bens particulares, hipóteses em que a concorrência se restringe a tais bens, devendo os bens comuns (meação) ser partilhados exclusivamente entre os descendentes. </w:t>
      </w:r>
      <w:r>
        <w:rPr>
          <w:rFonts w:ascii="Times" w:hAnsi="Times" w:cs="Times"/>
          <w:sz w:val="18"/>
          <w:sz-cs w:val="18"/>
          <w:b/>
          <w:u w:val="single"/>
          <w:color w:val="FF0000"/>
        </w:rPr>
        <w:t xml:space="preserve">(MPDFT-2011)</w:t>
      </w:r>
      <w:r>
        <w:rPr>
          <w:rFonts w:ascii="Times" w:hAnsi="Times" w:cs="Times"/>
          <w:sz w:val="18"/>
          <w:sz-cs w:val="18"/>
          <w:b/>
          <w:color w:val="FF0000"/>
        </w:rPr>
        <w:t xml:space="preserve"> </w:t>
      </w:r>
      <w:r>
        <w:rPr>
          <w:rFonts w:ascii="Times" w:hAnsi="Times" w:cs="Times"/>
          <w:sz w:val="18"/>
          <w:sz-cs w:val="18"/>
          <w:b/>
          <w:u w:val="single"/>
          <w:color w:val="FF0000"/>
        </w:rPr>
        <w:t xml:space="preserve">(DPEMG-2014)</w:t>
      </w:r>
      <w:r>
        <w:rPr>
          <w:rFonts w:ascii="Times" w:hAnsi="Times" w:cs="Times"/>
          <w:sz w:val="18"/>
          <w:sz-cs w:val="18"/>
          <w:b/>
          <w:color w:val="FF0000"/>
        </w:rPr>
        <w:t xml:space="preserve"> </w:t>
      </w:r>
      <w:r>
        <w:rPr>
          <w:rFonts w:ascii="Times" w:hAnsi="Times" w:cs="Times"/>
          <w:sz w:val="18"/>
          <w:sz-cs w:val="18"/>
          <w:b/>
          <w:u w:val="single"/>
          <w:color w:val="FF0000"/>
        </w:rPr>
        <w:t xml:space="preserve">(TJAM-2016)</w:t>
      </w:r>
      <w:r>
        <w:rPr>
          <w:rFonts w:ascii="Times" w:hAnsi="Times" w:cs="Times"/>
          <w:sz w:val="18"/>
          <w:sz-cs w:val="18"/>
          <w:b/>
          <w:color w:val="FF0000"/>
        </w:rPr>
        <w:t xml:space="preserve"> </w:t>
      </w:r>
      <w:r>
        <w:rPr>
          <w:rFonts w:ascii="Times" w:hAnsi="Times" w:cs="Times"/>
          <w:sz w:val="18"/>
          <w:sz-cs w:val="18"/>
          <w:b/>
          <w:u w:val="single"/>
          <w:color w:val="FF0000"/>
        </w:rPr>
        <w:t xml:space="preserve">(DPEMT-2016)</w:t>
      </w:r>
      <w:r>
        <w:rPr>
          <w:rFonts w:ascii="Times" w:hAnsi="Times" w:cs="Times"/>
          <w:sz w:val="18"/>
          <w:sz-cs w:val="18"/>
        </w:rPr>
        <w:t xml:space="preserve"> </w:t>
      </w:r>
      <w:r>
        <w:rPr>
          <w:rFonts w:ascii="Times" w:hAnsi="Times" w:cs="Times"/>
          <w:sz w:val="18"/>
          <w:sz-cs w:val="18"/>
          <w:b/>
          <w:u w:val="single"/>
          <w:color w:val="FF0000"/>
        </w:rPr>
        <w:t xml:space="preserve">(TJPR-2017)</w:t>
      </w:r>
      <w:r>
        <w:rPr>
          <w:rFonts w:ascii="Times" w:hAnsi="Times" w:cs="Times"/>
          <w:sz w:val="18"/>
          <w:sz-cs w:val="18"/>
          <w:b/>
          <w:color w:val="FF0000"/>
        </w:rPr>
        <w:t xml:space="preserve"> </w:t>
      </w:r>
      <w:r>
        <w:rPr>
          <w:rFonts w:ascii="Times" w:hAnsi="Times" w:cs="Times"/>
          <w:sz w:val="18"/>
          <w:sz-cs w:val="18"/>
          <w:b/>
          <w:u w:val="single"/>
          <w:color w:val="FF0000"/>
        </w:rPr>
        <w:t xml:space="preserve">(DPESC-2017)</w:t>
      </w:r>
      <w:r>
        <w:rPr>
          <w:rFonts w:ascii="Times" w:hAnsi="Times" w:cs="Times"/>
          <w:sz w:val="18"/>
          <w:sz-cs w:val="18"/>
          <w:b/>
          <w:color w:val="FF0000"/>
        </w:rPr>
        <w:t xml:space="preserve"> </w:t>
      </w:r>
      <w:r>
        <w:rPr>
          <w:rFonts w:ascii="Times" w:hAnsi="Times" w:cs="Times"/>
          <w:sz w:val="18"/>
          <w:sz-cs w:val="18"/>
          <w:b/>
          <w:u w:val="single"/>
          <w:color w:val="FF0000"/>
        </w:rPr>
        <w:t xml:space="preserve">(DPEPE-2015/2018)</w:t>
      </w:r>
      <w:r>
        <w:rPr>
          <w:rFonts w:ascii="Times" w:hAnsi="Times" w:cs="Times"/>
          <w:sz w:val="18"/>
          <w:sz-cs w:val="18"/>
          <w:b/>
          <w:color w:val="FF0000"/>
        </w:rPr>
        <w:t xml:space="preserve"> </w:t>
      </w:r>
      <w:r>
        <w:rPr>
          <w:rFonts w:ascii="Times" w:hAnsi="Times" w:cs="Times"/>
          <w:sz w:val="18"/>
          <w:sz-cs w:val="18"/>
          <w:b/>
          <w:u w:val="single"/>
          <w:color w:val="FF0000"/>
        </w:rPr>
        <w:t xml:space="preserve">(TJAC-2019)</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271</w:t>
      </w:r>
      <w:r>
        <w:rPr>
          <w:rFonts w:ascii="Times" w:hAnsi="Times" w:cs="Times"/>
          <w:sz w:val="19"/>
          <w:sz-cs w:val="19"/>
        </w:rPr>
        <w:t xml:space="preserve"> – Art. 1.831: O cônjuge pode renunciar ao direito real de habitação, nos autos do inventário ou por escritura pública, sem prejuízo de sua participação na herança</w:t>
      </w:r>
      <w:r>
        <w:rPr>
          <w:rFonts w:ascii="Times" w:hAnsi="Times" w:cs="Times"/>
          <w:sz w:val="18"/>
          <w:sz-cs w:val="18"/>
        </w:rPr>
        <w:t xml:space="preserve">. </w:t>
      </w:r>
      <w:r>
        <w:rPr>
          <w:rFonts w:ascii="Times" w:hAnsi="Times" w:cs="Times"/>
          <w:sz w:val="18"/>
          <w:sz-cs w:val="18"/>
          <w:b/>
          <w:u w:val="single"/>
          <w:color w:val="FF0000"/>
        </w:rPr>
        <w:t xml:space="preserve">(TJSP-2015)</w:t>
      </w:r>
      <w:r>
        <w:rPr>
          <w:rFonts w:ascii="Times" w:hAnsi="Times" w:cs="Times"/>
          <w:sz w:val="18"/>
          <w:sz-cs w:val="18"/>
          <w:b/>
          <w:color w:val="FF0000"/>
        </w:rPr>
        <w:t xml:space="preserve"> </w:t>
      </w:r>
      <w:r>
        <w:rPr>
          <w:rFonts w:ascii="Times" w:hAnsi="Times" w:cs="Times"/>
          <w:sz w:val="18"/>
          <w:sz-cs w:val="18"/>
          <w:b/>
          <w:u w:val="single"/>
          <w:color w:val="FF0000"/>
        </w:rPr>
        <w:t xml:space="preserve">(MPSP-2017)</w:t>
      </w:r>
      <w:r>
        <w:rPr>
          <w:rFonts w:ascii="Times" w:hAnsi="Times" w:cs="Times"/>
          <w:sz w:val="18"/>
          <w:sz-cs w:val="18"/>
          <w:b/>
          <w:u w:val="single"/>
        </w:rPr>
        <w:t xml:space="preserve"/>
      </w:r>
    </w:p>
    <w:p>
      <w:pPr>
        <w:jc w:val="both"/>
      </w:pPr>
      <w:r>
        <w:rPr>
          <w:rFonts w:ascii="Times" w:hAnsi="Times" w:cs="Times"/>
          <w:sz w:val="19"/>
          <w:sz-cs w:val="19"/>
          <w:b/>
        </w:rPr>
        <w:t xml:space="preserve">(</w:t>
      </w:r>
      <w:r>
        <w:rPr>
          <w:rFonts w:ascii="Times" w:hAnsi="Times" w:cs="Times"/>
          <w:sz w:val="19"/>
          <w:sz-cs w:val="19"/>
          <w:b/>
        </w:rPr>
        <w:t xml:space="preserve">TJSP-2015-VUNESP</w:t>
      </w:r>
      <w:r>
        <w:rPr>
          <w:rFonts w:ascii="Times" w:hAnsi="Times" w:cs="Times"/>
          <w:sz w:val="19"/>
          <w:sz-cs w:val="19"/>
          <w:b/>
        </w:rPr>
        <w:t xml:space="preserve">): </w:t>
      </w:r>
      <w:r>
        <w:rPr>
          <w:rFonts w:ascii="Times" w:hAnsi="Times" w:cs="Times"/>
          <w:sz w:val="19"/>
          <w:sz-cs w:val="19"/>
        </w:rPr>
        <w:t xml:space="preserve">Assinale a alternativa correta, no que tange ao direito real de habitação, assegurado ao cônjuge sobrevivente: Não dá direito aos frutos. </w:t>
      </w:r>
      <w:r>
        <w:rPr>
          <w:rFonts w:ascii="Times" w:hAnsi="Times" w:cs="Times"/>
          <w:sz w:val="19"/>
          <w:sz-cs w:val="19"/>
          <w:b/>
        </w:rPr>
        <w:t xml:space="preserve">BL: art. 1414 do CC e Enunciado 271 do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br w:type="page"/>
        <w:t xml:space="preserve"/>
      </w:r>
    </w:p>
    <w:p>
      <w:pPr>
        <w:jc w:val="center"/>
      </w:pPr>
      <w:r>
        <w:rPr>
          <w:rFonts w:ascii="Times" w:hAnsi="Times" w:cs="Times"/>
          <w:sz w:val="19"/>
          <w:sz-cs w:val="19"/>
          <w:b/>
        </w:rPr>
        <w:t xml:space="preserve">QUARTA JORNADA</w:t>
      </w: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PARTE GERAL</w:t>
      </w:r>
    </w:p>
    <w:p>
      <w:pPr>
        <w:jc w:val="center"/>
      </w:pPr>
      <w:r>
        <w:rPr>
          <w:rFonts w:ascii="Times" w:hAnsi="Times" w:cs="Times"/>
          <w:sz w:val="19"/>
          <w:sz-cs w:val="19"/>
        </w:rPr>
        <w:t xml:space="preserve"/>
      </w:r>
    </w:p>
    <w:p>
      <w:pPr>
        <w:jc w:val="both"/>
      </w:pPr>
      <w:r>
        <w:rPr>
          <w:rFonts w:ascii="Times" w:hAnsi="Times" w:cs="Times"/>
          <w:sz w:val="19"/>
          <w:sz-cs w:val="19"/>
        </w:rPr>
        <w:t xml:space="preserve">272 – Art. 10. Não é admitida em nosso ordenamento jurídico a adoção por ato extrajudicial, sendo indispensável a atuação jurisdicional, inclusive para a adoção de maiores de dezoito anos.</w:t>
      </w:r>
    </w:p>
    <w:p>
      <w:pPr>
        <w:jc w:val="both"/>
      </w:pPr>
      <w:r>
        <w:rPr>
          <w:rFonts w:ascii="Times" w:hAnsi="Times" w:cs="Times"/>
          <w:sz w:val="19"/>
          <w:sz-cs w:val="19"/>
        </w:rPr>
        <w:t xml:space="preserve"/>
      </w:r>
    </w:p>
    <w:p>
      <w:pPr>
        <w:jc w:val="both"/>
      </w:pPr>
      <w:r>
        <w:rPr>
          <w:rFonts w:ascii="Times" w:hAnsi="Times" w:cs="Times"/>
          <w:sz w:val="19"/>
          <w:sz-cs w:val="19"/>
        </w:rPr>
        <w:t xml:space="preserve">273 – Art. 10. Tanto na adoção bilateral quanto na unilateral, quando não se preserva o vínculo com qualquer dos genitores originários, deverá ser averbado o cancelamento do registro originário de nascimento do adotado, lavrando-se novo registro. Sendo unilateral a adoção, e sempre que se preserve o vínculo originário com um dos genitores, deverá ser averbada a substituição do nome do pai ou da mãe natural pelo nome do pai ou da mãe adotivos.</w:t>
      </w:r>
    </w:p>
    <w:p>
      <w:pPr>
        <w:jc w:val="both"/>
      </w:pPr>
      <w:r>
        <w:rPr>
          <w:rFonts w:ascii="Times" w:hAnsi="Times" w:cs="Times"/>
          <w:sz w:val="19"/>
          <w:sz-cs w:val="19"/>
        </w:rPr>
        <w:t xml:space="preserve"/>
      </w:r>
    </w:p>
    <w:p>
      <w:pPr>
        <w:jc w:val="both"/>
      </w:pPr>
      <w:r>
        <w:rPr>
          <w:rFonts w:ascii="Times" w:hAnsi="Times" w:cs="Times"/>
          <w:sz w:val="19"/>
          <w:sz-cs w:val="19"/>
          <w:b/>
        </w:rPr>
        <w:t xml:space="preserve">274</w:t>
      </w:r>
      <w:r>
        <w:rPr>
          <w:rFonts w:ascii="Times" w:hAnsi="Times" w:cs="Times"/>
          <w:sz w:val="19"/>
          <w:sz-cs w:val="19"/>
        </w:rPr>
        <w:t xml:space="preserve"> – Art. 11. Os direitos da personalidade, regulados de maneira não-exaustiva pelo Código Civil, são expressões da cláusula geral de tutela da pessoa humana, contida no art. 1º, III, da Constituição (princípio da dignidade da pessoa humana). Em caso de colisão entre eles, como nenhum pode sobrelevar os demais, deve-se aplicar a técnica da ponderação. </w:t>
      </w:r>
      <w:r>
        <w:rPr>
          <w:rFonts w:ascii="Times" w:hAnsi="Times" w:cs="Times"/>
          <w:sz w:val="19"/>
          <w:sz-cs w:val="19"/>
          <w:b/>
          <w:u w:val="single"/>
          <w:color w:val="FF0000"/>
        </w:rPr>
        <w:t xml:space="preserve">(TJMG-2009)</w:t>
      </w:r>
      <w:r>
        <w:rPr>
          <w:rFonts w:ascii="Times" w:hAnsi="Times" w:cs="Times"/>
          <w:sz w:val="19"/>
          <w:sz-cs w:val="19"/>
          <w:b/>
          <w:color w:val="FF0000"/>
        </w:rPr>
        <w:t xml:space="preserve"> </w:t>
      </w:r>
      <w:r>
        <w:rPr>
          <w:rFonts w:ascii="Times" w:hAnsi="Times" w:cs="Times"/>
          <w:sz w:val="19"/>
          <w:sz-cs w:val="19"/>
          <w:b/>
          <w:u w:val="single"/>
          <w:color w:val="FF0000"/>
        </w:rPr>
        <w:t xml:space="preserve">(MPRS-2014)</w:t>
      </w:r>
      <w:r>
        <w:rPr>
          <w:rFonts w:ascii="Times" w:hAnsi="Times" w:cs="Times"/>
          <w:sz w:val="19"/>
          <w:sz-cs w:val="19"/>
          <w:b/>
        </w:rPr>
        <w:t xml:space="preserve"/>
      </w:r>
    </w:p>
    <w:p>
      <w:pPr>
        <w:jc w:val="both"/>
      </w:pPr>
      <w:r>
        <w:rPr>
          <w:rFonts w:ascii="Times" w:hAnsi="Times" w:cs="Times"/>
          <w:sz w:val="19"/>
          <w:sz-cs w:val="19"/>
          <w:b/>
        </w:rPr>
        <w:t xml:space="preserve">(</w:t>
      </w:r>
      <w:r>
        <w:rPr>
          <w:rFonts w:ascii="Times" w:hAnsi="Times" w:cs="Times"/>
          <w:sz w:val="19"/>
          <w:sz-cs w:val="19"/>
          <w:b/>
        </w:rPr>
        <w:t xml:space="preserve">TJPR-2014-PUCPR</w:t>
      </w:r>
      <w:r>
        <w:rPr>
          <w:rFonts w:ascii="Times" w:hAnsi="Times" w:cs="Times"/>
          <w:sz w:val="19"/>
          <w:sz-cs w:val="19"/>
          <w:b/>
        </w:rPr>
        <w:t xml:space="preserve">)</w:t>
      </w:r>
      <w:r>
        <w:rPr>
          <w:rFonts w:ascii="Times" w:hAnsi="Times" w:cs="Times"/>
          <w:sz w:val="19"/>
          <w:sz-cs w:val="19"/>
        </w:rPr>
        <w:t xml:space="preserve">: Consistem em direitos da personalidade, dentre outros: o direito à vida, ao próprio corpo, à liberdade de pensamento e de expressão, à liberdade, à honra, ao recato, à imagem e à identidade. </w:t>
      </w:r>
      <w:r>
        <w:rPr>
          <w:rFonts w:ascii="Times" w:hAnsi="Times" w:cs="Times"/>
          <w:sz w:val="19"/>
          <w:sz-cs w:val="19"/>
          <w:b/>
        </w:rPr>
        <w:t xml:space="preserve">BL: Enunciado 274, JDC.</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275</w:t>
      </w:r>
      <w:r>
        <w:rPr>
          <w:rFonts w:ascii="Times" w:hAnsi="Times" w:cs="Times"/>
          <w:sz w:val="19"/>
          <w:sz-cs w:val="19"/>
        </w:rPr>
        <w:t xml:space="preserve"> – Arts. 12 e 20. O rol dos legitimados de que tratam os arts. 12 parágrafo único, e 20, parágrafo único, do Código Civil também compreende o companheiro.</w:t>
      </w:r>
    </w:p>
    <w:p>
      <w:pPr/>
      <w:r>
        <w:rPr>
          <w:rFonts w:ascii="Times" w:hAnsi="Times" w:cs="Times"/>
          <w:sz w:val="19"/>
          <w:sz-cs w:val="19"/>
          <w:b/>
        </w:rPr>
        <w:t xml:space="preserve">(</w:t>
      </w:r>
      <w:r>
        <w:rPr>
          <w:rFonts w:ascii="Times" w:hAnsi="Times" w:cs="Times"/>
          <w:sz w:val="19"/>
          <w:sz-cs w:val="19"/>
          <w:b/>
        </w:rPr>
        <w:t xml:space="preserve">Anal. Judic./STJ-2018-CESPE</w:t>
      </w:r>
      <w:r>
        <w:rPr>
          <w:rFonts w:ascii="Times" w:hAnsi="Times" w:cs="Times"/>
          <w:sz w:val="19"/>
          <w:sz-cs w:val="19"/>
          <w:b/>
        </w:rPr>
        <w:t xml:space="preserve">)</w:t>
      </w:r>
      <w:r>
        <w:rPr>
          <w:rFonts w:ascii="Times" w:hAnsi="Times" w:cs="Times"/>
          <w:sz w:val="19"/>
          <w:sz-cs w:val="19"/>
        </w:rPr>
        <w:t xml:space="preserve">: O companheiro sobrevivente tem legitimidade para requerer medida judicial para que cesse lesão a direito da personalidade da pessoa falecida com quem possuía união estável. </w:t>
      </w:r>
      <w:r>
        <w:rPr>
          <w:rFonts w:ascii="Times" w:hAnsi="Times" w:cs="Times"/>
          <w:sz w:val="19"/>
          <w:sz-cs w:val="19"/>
          <w:b/>
        </w:rPr>
        <w:t xml:space="preserve">BL: art. 12, § único e Enunciado 275 do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276</w:t>
      </w:r>
      <w:r>
        <w:rPr>
          <w:rFonts w:ascii="Times" w:hAnsi="Times" w:cs="Times"/>
          <w:sz w:val="19"/>
          <w:sz-cs w:val="19"/>
        </w:rPr>
        <w:t xml:space="preserve"> – Art.13. O art. 13 do Código Civil, ao permitir a disposição do próprio corpo por exigência médica, autoriza as cirurgias de transgenitalização, em conformidade com os procedimentos estabelecidos pelo Conselho Federal de Medicina, e a conseqüente alteração do prenome e do sexo no Registro Civil. </w:t>
      </w:r>
      <w:r>
        <w:rPr>
          <w:rFonts w:ascii="Times" w:hAnsi="Times" w:cs="Times"/>
          <w:sz w:val="19"/>
          <w:sz-cs w:val="19"/>
          <w:b/>
          <w:u w:val="single"/>
          <w:color w:val="FF0000"/>
        </w:rPr>
        <w:t xml:space="preserve">(DPEMA-2009)</w:t>
      </w:r>
      <w:r>
        <w:rPr>
          <w:rFonts w:ascii="Times" w:hAnsi="Times" w:cs="Times"/>
          <w:sz w:val="19"/>
          <w:sz-cs w:val="19"/>
        </w:rPr>
        <w:t xml:space="preserve"> </w:t>
      </w:r>
      <w:r>
        <w:rPr>
          <w:rFonts w:ascii="Times" w:hAnsi="Times" w:cs="Times"/>
          <w:sz w:val="19"/>
          <w:sz-cs w:val="19"/>
          <w:b/>
          <w:u w:val="single"/>
          <w:color w:val="FF0000"/>
        </w:rPr>
        <w:t xml:space="preserve">(TJDFT-2015)</w:t>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277</w:t>
      </w:r>
      <w:r>
        <w:rPr>
          <w:rFonts w:ascii="Times" w:hAnsi="Times" w:cs="Times"/>
          <w:sz w:val="19"/>
          <w:sz-cs w:val="19"/>
        </w:rPr>
        <w:t xml:space="preserve"> – Art.14. O art. 14 do Código Civil, ao afirmar a validade da disposição gratuita do próprio corpo, com objetivo científico ou altruístico, para depois da morte, determinou que a manifestação expressa do doador de órgãos em vida prevalece sobre a vontade dos familiares, portanto, a aplicação do art. 4º da Lei n. 9.434/97 ficou restrita à hipótese de silêncio do potencial doador. </w:t>
      </w:r>
      <w:r>
        <w:rPr>
          <w:rFonts w:ascii="Times" w:hAnsi="Times" w:cs="Times"/>
          <w:sz w:val="19"/>
          <w:sz-cs w:val="19"/>
          <w:b/>
          <w:u w:val="single"/>
          <w:color w:val="FF0000"/>
        </w:rPr>
        <w:t xml:space="preserve">(TRF4-2014)</w:t>
      </w:r>
      <w:r>
        <w:rPr>
          <w:rFonts w:ascii="Times" w:hAnsi="Times" w:cs="Times"/>
          <w:sz w:val="19"/>
          <w:sz-cs w:val="19"/>
        </w:rPr>
        <w:t xml:space="preserve"> </w:t>
      </w:r>
      <w:r>
        <w:rPr>
          <w:rFonts w:ascii="Times" w:hAnsi="Times" w:cs="Times"/>
          <w:sz w:val="19"/>
          <w:sz-cs w:val="19"/>
          <w:b/>
          <w:u w:val="single"/>
          <w:color w:val="FF0000"/>
        </w:rPr>
        <w:t xml:space="preserve">(MPMG-2017)</w:t>
      </w:r>
      <w:r>
        <w:rPr>
          <w:rFonts w:ascii="Times" w:hAnsi="Times" w:cs="Times"/>
          <w:sz w:val="19"/>
          <w:sz-cs w:val="19"/>
        </w:rPr>
        <w:t xml:space="preserve"> </w:t>
      </w:r>
      <w:r>
        <w:rPr>
          <w:rFonts w:ascii="Times" w:hAnsi="Times" w:cs="Times"/>
          <w:sz w:val="19"/>
          <w:sz-cs w:val="19"/>
          <w:b/>
          <w:u w:val="single"/>
          <w:color w:val="FF0000"/>
        </w:rPr>
        <w:t xml:space="preserve">(Cartórios/TJPR-2019)</w:t>
      </w:r>
      <w:r>
        <w:rPr>
          <w:rFonts w:ascii="Times" w:hAnsi="Times" w:cs="Times"/>
          <w:sz w:val="19"/>
          <w:sz-cs w:val="19"/>
          <w:b/>
          <w:color w:val="FF0000"/>
        </w:rPr>
        <w:t xml:space="preserve"> </w:t>
      </w:r>
      <w:r>
        <w:rPr>
          <w:rFonts w:ascii="Times" w:hAnsi="Times" w:cs="Times"/>
          <w:sz w:val="19"/>
          <w:sz-cs w:val="19"/>
          <w:b/>
          <w:u w:val="single"/>
          <w:color w:val="FF0000"/>
        </w:rPr>
        <w:t xml:space="preserve">(TJMS-2020)</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278</w:t>
      </w:r>
      <w:r>
        <w:rPr>
          <w:rFonts w:ascii="Times" w:hAnsi="Times" w:cs="Times"/>
          <w:sz w:val="19"/>
          <w:sz-cs w:val="19"/>
        </w:rPr>
        <w:t xml:space="preserve"> – Art.18. A publicidade que venha a divulgar, sem autorização, qualidades inerentes a determinada pessoa, ainda que sem mencionar seu nome, mas sendo capaz de identificá-la, constitui violação a direito da personalidade. </w:t>
      </w:r>
      <w:r>
        <w:rPr>
          <w:rFonts w:ascii="Times" w:hAnsi="Times" w:cs="Times"/>
          <w:sz w:val="19"/>
          <w:sz-cs w:val="19"/>
          <w:b/>
          <w:u w:val="single"/>
          <w:color w:val="FF0000"/>
        </w:rPr>
        <w:t xml:space="preserve">(TJPR-2021)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279</w:t>
      </w:r>
      <w:r>
        <w:rPr>
          <w:rFonts w:ascii="Times" w:hAnsi="Times" w:cs="Times"/>
          <w:sz w:val="19"/>
          <w:sz-cs w:val="19"/>
        </w:rPr>
        <w:t xml:space="preserve"> – Art.20. A proteção à imagem deve ser ponderada com outros interesses constitucionalmente tutelados, especialmente em face do direito de amplo acesso à informação e da liberdade de imprensa. Em caso de colisão, levar-se-á em conta a notoriedade do retratado e dos fatos abordados, bem como a veracidade destes e, ainda, as características de sua utilização (comercial, informativa, biográfica), privilegiando-se medidas que não restrinjam a divulgação de informações. </w:t>
      </w:r>
      <w:r>
        <w:rPr>
          <w:rFonts w:ascii="Times" w:hAnsi="Times" w:cs="Times"/>
          <w:sz w:val="18"/>
          <w:sz-cs w:val="18"/>
          <w:b/>
          <w:u w:val="single"/>
          <w:color w:val="FF0000"/>
        </w:rPr>
        <w:t xml:space="preserve">(DPEPR-2017)</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MPF-2017</w:t>
      </w:r>
      <w:r>
        <w:rPr>
          <w:rFonts w:ascii="Times" w:hAnsi="Times" w:cs="Times"/>
          <w:sz w:val="19"/>
          <w:sz-cs w:val="19"/>
          <w:b/>
        </w:rPr>
        <w:t xml:space="preserve">)</w:t>
      </w:r>
      <w:r>
        <w:rPr>
          <w:rFonts w:ascii="Times" w:hAnsi="Times" w:cs="Times"/>
          <w:sz w:val="19"/>
          <w:sz-cs w:val="19"/>
        </w:rPr>
        <w:t xml:space="preserve">: Em matéria de direitos da personalidade, é correto afirmar que, quando se trata de pessoas que ocupam cargos públicos, prevalece o entendimento de que há uma ampliação da liberdade de informação jornalística.. </w:t>
      </w:r>
      <w:r>
        <w:rPr>
          <w:rFonts w:ascii="Times" w:hAnsi="Times" w:cs="Times"/>
          <w:sz w:val="19"/>
          <w:sz-cs w:val="19"/>
          <w:b/>
        </w:rPr>
        <w:t xml:space="preserve">BL: Enunciado 279, CJF e art. 20, CC.</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280 – Arts. 44, 57 e 60. Por força do art. 44, § 2º, consideram-se aplicáveis às sociedades reguladas pelo Livro II da Parte Especial, exceto às limitadas, os arts. 57 e 60, nos seguintes termos: a) Em havendo previsão contratual, é possível aos sócios deliberar a exclusão de sócio por justa causa, pela via extrajudicial, cabendo ao contrato disciplinar o procedimento de exclusão, assegurado o direito de defesa, por aplicação analógica do art. 1085; b) As deliberações sociais poderão ser convocadas pela iniciativa de sócios que representem 1/5 (um quinto) do capital social, na omissão do contrato. A mesma regra aplica-se na hipótese de criação, pelo contrato, de outros órgãos de deliberação colegiada.</w:t>
      </w:r>
    </w:p>
    <w:p>
      <w:pPr>
        <w:jc w:val="both"/>
      </w:pPr>
      <w:r>
        <w:rPr>
          <w:rFonts w:ascii="Times" w:hAnsi="Times" w:cs="Times"/>
          <w:sz w:val="19"/>
          <w:sz-cs w:val="19"/>
        </w:rPr>
        <w:t xml:space="preserve"/>
      </w:r>
    </w:p>
    <w:p>
      <w:pPr>
        <w:jc w:val="both"/>
      </w:pPr>
      <w:r>
        <w:rPr>
          <w:rFonts w:ascii="Times" w:hAnsi="Times" w:cs="Times"/>
          <w:sz w:val="19"/>
          <w:sz-cs w:val="19"/>
          <w:b/>
        </w:rPr>
        <w:t xml:space="preserve">281</w:t>
      </w:r>
      <w:r>
        <w:rPr>
          <w:rFonts w:ascii="Times" w:hAnsi="Times" w:cs="Times"/>
          <w:sz w:val="19"/>
          <w:sz-cs w:val="19"/>
        </w:rPr>
        <w:t xml:space="preserve"> – Art. 50. A aplicação da teoria da desconsideração, descrita no art. 50 do Código Civil, prescinde da demonstração de insolvência da pessoa jurídica. </w:t>
      </w:r>
      <w:r>
        <w:rPr>
          <w:rFonts w:ascii="Times" w:hAnsi="Times" w:cs="Times"/>
          <w:sz w:val="19"/>
          <w:sz-cs w:val="19"/>
          <w:b/>
          <w:u w:val="single"/>
          <w:color w:val="FF0000"/>
        </w:rPr>
        <w:t xml:space="preserve">(MPRN-2009)</w:t>
      </w:r>
      <w:r>
        <w:rPr>
          <w:rFonts w:ascii="Times" w:hAnsi="Times" w:cs="Times"/>
          <w:sz w:val="19"/>
          <w:sz-cs w:val="19"/>
        </w:rPr>
        <w:t xml:space="preserve"> </w:t>
      </w:r>
      <w:r>
        <w:rPr>
          <w:rFonts w:ascii="Times" w:hAnsi="Times" w:cs="Times"/>
          <w:sz w:val="19"/>
          <w:sz-cs w:val="19"/>
          <w:b/>
          <w:u w:val="single"/>
          <w:color w:val="FF0000"/>
        </w:rPr>
        <w:t xml:space="preserve">(TCEBA-2010)</w:t>
      </w:r>
      <w:r>
        <w:rPr>
          <w:rFonts w:ascii="Times" w:hAnsi="Times" w:cs="Times"/>
          <w:sz w:val="19"/>
          <w:sz-cs w:val="19"/>
          <w:b/>
          <w:color w:val="FF0000"/>
        </w:rPr>
        <w:t xml:space="preserve"> </w:t>
      </w:r>
      <w:r>
        <w:rPr>
          <w:rFonts w:ascii="Times" w:hAnsi="Times" w:cs="Times"/>
          <w:sz w:val="19"/>
          <w:sz-cs w:val="19"/>
          <w:b/>
          <w:u w:val="single"/>
          <w:color w:val="FF0000"/>
        </w:rPr>
        <w:t xml:space="preserve">(TRF5-2011)</w:t>
      </w:r>
      <w:r>
        <w:rPr>
          <w:rFonts w:ascii="Times" w:hAnsi="Times" w:cs="Times"/>
          <w:sz w:val="19"/>
          <w:sz-cs w:val="19"/>
          <w:b/>
          <w:color w:val="FF0000"/>
        </w:rPr>
        <w:t xml:space="preserve"> </w:t>
      </w:r>
      <w:r>
        <w:rPr>
          <w:rFonts w:ascii="Times" w:hAnsi="Times" w:cs="Times"/>
          <w:sz w:val="19"/>
          <w:sz-cs w:val="19"/>
          <w:b/>
          <w:u w:val="single"/>
          <w:color w:val="FF0000"/>
        </w:rPr>
        <w:t xml:space="preserve">(TRF1-2013)</w:t>
      </w:r>
      <w:r>
        <w:rPr>
          <w:rFonts w:ascii="Times" w:hAnsi="Times" w:cs="Times"/>
          <w:sz w:val="19"/>
          <w:sz-cs w:val="19"/>
        </w:rPr>
        <w:t xml:space="preserve"> </w:t>
      </w:r>
      <w:r>
        <w:rPr>
          <w:rFonts w:ascii="Times" w:hAnsi="Times" w:cs="Times"/>
          <w:sz w:val="19"/>
          <w:sz-cs w:val="19"/>
          <w:b/>
          <w:u w:val="single"/>
          <w:color w:val="FF0000"/>
        </w:rPr>
        <w:t xml:space="preserve">(TJDFT-2015)</w:t>
      </w:r>
      <w:r>
        <w:rPr>
          <w:rFonts w:ascii="Times" w:hAnsi="Times" w:cs="Times"/>
          <w:sz w:val="19"/>
          <w:sz-cs w:val="19"/>
          <w:b/>
          <w:color w:val="FF0000"/>
        </w:rPr>
        <w:t xml:space="preserve"> </w:t>
      </w:r>
      <w:r>
        <w:rPr>
          <w:rFonts w:ascii="Times" w:hAnsi="Times" w:cs="Times"/>
          <w:sz w:val="19"/>
          <w:sz-cs w:val="19"/>
          <w:b/>
          <w:u w:val="single"/>
          <w:color w:val="FF0000"/>
        </w:rPr>
        <w:t xml:space="preserve">(TCM/RJ-2015)</w:t>
      </w:r>
      <w:r>
        <w:rPr>
          <w:rFonts w:ascii="Times" w:hAnsi="Times" w:cs="Times"/>
          <w:sz w:val="19"/>
          <w:sz-cs w:val="19"/>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282</w:t>
      </w:r>
      <w:r>
        <w:rPr>
          <w:rFonts w:ascii="Times" w:hAnsi="Times" w:cs="Times"/>
          <w:sz w:val="19"/>
          <w:sz-cs w:val="19"/>
        </w:rPr>
        <w:t xml:space="preserve"> – Art. 50. O encerramento irregular das atividades da pessoa jurídica, por si só, não basta para caracterizar abuso de personalidade jurídica. </w:t>
      </w:r>
      <w:r>
        <w:rPr>
          <w:rFonts w:ascii="Times" w:hAnsi="Times" w:cs="Times"/>
          <w:sz w:val="19"/>
          <w:sz-cs w:val="19"/>
          <w:b/>
          <w:u w:val="single"/>
          <w:color w:val="FF0000"/>
        </w:rPr>
        <w:t xml:space="preserve">(TRF5-2011/2013)</w:t>
      </w:r>
      <w:r>
        <w:rPr>
          <w:rFonts w:ascii="Times" w:hAnsi="Times" w:cs="Times"/>
          <w:sz w:val="19"/>
          <w:sz-cs w:val="19"/>
          <w:b/>
          <w:color w:val="FF0000"/>
        </w:rPr>
        <w:t xml:space="preserve"> </w:t>
      </w:r>
      <w:r>
        <w:rPr>
          <w:rFonts w:ascii="Times" w:hAnsi="Times" w:cs="Times"/>
          <w:sz w:val="19"/>
          <w:sz-cs w:val="19"/>
          <w:b/>
          <w:u w:val="single"/>
          <w:color w:val="FF0000"/>
        </w:rPr>
        <w:t xml:space="preserve">(TRF1-2013)</w:t>
      </w:r>
      <w:r>
        <w:rPr>
          <w:rFonts w:ascii="Times" w:hAnsi="Times" w:cs="Times"/>
          <w:sz w:val="19"/>
          <w:sz-cs w:val="19"/>
          <w:b/>
          <w:color w:val="FF0000"/>
        </w:rPr>
        <w:t xml:space="preserve"> </w:t>
      </w:r>
      <w:r>
        <w:rPr>
          <w:rFonts w:ascii="Times" w:hAnsi="Times" w:cs="Times"/>
          <w:sz w:val="19"/>
          <w:sz-cs w:val="19"/>
          <w:b/>
          <w:u w:val="single"/>
          <w:color w:val="FF0000"/>
        </w:rPr>
        <w:t xml:space="preserve">(MPMS-2015)</w:t>
      </w:r>
      <w:r>
        <w:rPr>
          <w:rFonts w:ascii="Times" w:hAnsi="Times" w:cs="Times"/>
          <w:sz w:val="19"/>
          <w:sz-cs w:val="19"/>
          <w:b/>
          <w:color w:val="FF0000"/>
        </w:rPr>
        <w:t xml:space="preserve"> </w:t>
      </w:r>
      <w:r>
        <w:rPr>
          <w:rFonts w:ascii="Times" w:hAnsi="Times" w:cs="Times"/>
          <w:sz w:val="19"/>
          <w:sz-cs w:val="19"/>
          <w:b/>
          <w:u w:val="single"/>
          <w:color w:val="FF0000"/>
        </w:rPr>
        <w:t xml:space="preserve">(DPEPA-2015)</w:t>
      </w:r>
      <w:r>
        <w:rPr>
          <w:rFonts w:ascii="Times" w:hAnsi="Times" w:cs="Times"/>
          <w:sz w:val="19"/>
          <w:sz-cs w:val="19"/>
        </w:rPr>
        <w:t xml:space="preserve"> </w:t>
      </w:r>
      <w:r>
        <w:rPr>
          <w:rFonts w:ascii="Times" w:hAnsi="Times" w:cs="Times"/>
          <w:sz w:val="19"/>
          <w:sz-cs w:val="19"/>
          <w:b/>
          <w:u w:val="single"/>
          <w:color w:val="FF0000"/>
        </w:rPr>
        <w:t xml:space="preserve">(TCU-2015)</w:t>
      </w:r>
      <w:r>
        <w:rPr>
          <w:rFonts w:ascii="Times" w:hAnsi="Times" w:cs="Times"/>
          <w:sz w:val="19"/>
          <w:sz-cs w:val="19"/>
        </w:rPr>
        <w:t xml:space="preserve"> </w:t>
      </w:r>
      <w:r>
        <w:rPr>
          <w:rFonts w:ascii="Times" w:hAnsi="Times" w:cs="Times"/>
          <w:sz w:val="19"/>
          <w:sz-cs w:val="19"/>
          <w:b/>
          <w:u w:val="single"/>
          <w:color w:val="FF0000"/>
        </w:rPr>
        <w:t xml:space="preserve">(DPEPE-2018)</w:t>
      </w:r>
      <w:r>
        <w:rPr>
          <w:rFonts w:ascii="Times" w:hAnsi="Times" w:cs="Times"/>
          <w:sz w:val="19"/>
          <w:sz-cs w:val="19"/>
          <w:b/>
          <w:color w:val="FF0000"/>
        </w:rPr>
        <w:t xml:space="preserve"> </w:t>
      </w:r>
      <w:r>
        <w:rPr>
          <w:rFonts w:ascii="Times" w:hAnsi="Times" w:cs="Times"/>
          <w:sz w:val="19"/>
          <w:sz-cs w:val="19"/>
          <w:b/>
          <w:u w:val="single"/>
          <w:color w:val="FF0000"/>
        </w:rPr>
        <w:t xml:space="preserve">(MPMG-2021)</w:t>
      </w:r>
      <w:r>
        <w:rPr>
          <w:rFonts w:ascii="Times" w:hAnsi="Times" w:cs="Times"/>
          <w:sz w:val="19"/>
          <w:sz-cs w:val="19"/>
          <w:b/>
          <w:color w:val="FF0000"/>
        </w:rPr>
        <w:t xml:space="preserve"> </w:t>
      </w:r>
      <w:r>
        <w:rPr>
          <w:rFonts w:ascii="Times" w:hAnsi="Times" w:cs="Times"/>
          <w:sz w:val="18"/>
          <w:sz-cs w:val="18"/>
          <w:b/>
          <w:u w:val="single"/>
          <w:color w:val="FF0000"/>
        </w:rPr>
        <w:t xml:space="preserve">(TCDF-2021)</w:t>
      </w:r>
      <w:r>
        <w:rPr>
          <w:rFonts w:ascii="Times" w:hAnsi="Times" w:cs="Times"/>
          <w:sz w:val="19"/>
          <w:sz-cs w:val="19"/>
          <w:b/>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283</w:t>
      </w:r>
      <w:r>
        <w:rPr>
          <w:rFonts w:ascii="Times" w:hAnsi="Times" w:cs="Times"/>
          <w:sz w:val="19"/>
          <w:sz-cs w:val="19"/>
        </w:rPr>
        <w:t xml:space="preserve"> – Art. 50. É cabível a desconsideração da personalidade jurídica denominada “inversa” para alcançar bens de sócio que se valeu da pessoa jurídica para ocultar ou desviar bens pessoais, com prejuízo a terceiros. </w:t>
      </w:r>
      <w:r>
        <w:rPr>
          <w:rFonts w:ascii="Times" w:hAnsi="Times" w:cs="Times"/>
          <w:sz w:val="19"/>
          <w:sz-cs w:val="19"/>
          <w:b/>
          <w:u w:val="single"/>
          <w:color w:val="FF0000"/>
        </w:rPr>
        <w:t xml:space="preserve">(MPSP-2011)</w:t>
      </w:r>
      <w:r>
        <w:rPr>
          <w:rFonts w:ascii="Times" w:hAnsi="Times" w:cs="Times"/>
          <w:sz w:val="19"/>
          <w:sz-cs w:val="19"/>
        </w:rPr>
        <w:t xml:space="preserve"> </w:t>
      </w:r>
      <w:r>
        <w:rPr>
          <w:rFonts w:ascii="Times" w:hAnsi="Times" w:cs="Times"/>
          <w:sz w:val="19"/>
          <w:sz-cs w:val="19"/>
          <w:b/>
          <w:u w:val="single"/>
          <w:color w:val="FF0000"/>
        </w:rPr>
        <w:t xml:space="preserve">(DPERS-2011)</w:t>
      </w:r>
      <w:r>
        <w:rPr>
          <w:rFonts w:ascii="Times" w:hAnsi="Times" w:cs="Times"/>
          <w:sz w:val="19"/>
          <w:sz-cs w:val="19"/>
          <w:b/>
          <w:color w:val="FF0000"/>
        </w:rPr>
        <w:t xml:space="preserve"> </w:t>
      </w:r>
      <w:r>
        <w:rPr>
          <w:rFonts w:ascii="Times" w:hAnsi="Times" w:cs="Times"/>
          <w:sz w:val="19"/>
          <w:sz-cs w:val="19"/>
          <w:b/>
          <w:u w:val="single"/>
          <w:color w:val="FF0000"/>
        </w:rPr>
        <w:t xml:space="preserve">(TRF5-2011)</w:t>
      </w:r>
      <w:r>
        <w:rPr>
          <w:rFonts w:ascii="Times" w:hAnsi="Times" w:cs="Times"/>
          <w:sz w:val="19"/>
          <w:sz-cs w:val="19"/>
          <w:b/>
          <w:color w:val="FF0000"/>
        </w:rPr>
        <w:t xml:space="preserve"> </w:t>
      </w:r>
      <w:r>
        <w:rPr>
          <w:rFonts w:ascii="Times" w:hAnsi="Times" w:cs="Times"/>
          <w:sz w:val="19"/>
          <w:sz-cs w:val="19"/>
          <w:b/>
          <w:u w:val="single"/>
          <w:color w:val="FF0000"/>
        </w:rPr>
        <w:t xml:space="preserve">(DPEMS-2012)</w:t>
      </w:r>
      <w:r>
        <w:rPr>
          <w:rFonts w:ascii="Times" w:hAnsi="Times" w:cs="Times"/>
          <w:sz w:val="19"/>
          <w:sz-cs w:val="19"/>
          <w:b/>
          <w:color w:val="FF0000"/>
        </w:rPr>
        <w:t xml:space="preserve"> </w:t>
      </w:r>
      <w:r>
        <w:rPr>
          <w:rFonts w:ascii="Times" w:hAnsi="Times" w:cs="Times"/>
          <w:sz w:val="19"/>
          <w:sz-cs w:val="19"/>
          <w:b/>
          <w:u w:val="single"/>
          <w:color w:val="FF0000"/>
        </w:rPr>
        <w:t xml:space="preserve">(DPEPB-2014)</w:t>
      </w:r>
      <w:r>
        <w:rPr>
          <w:rFonts w:ascii="Times" w:hAnsi="Times" w:cs="Times"/>
          <w:sz w:val="19"/>
          <w:sz-cs w:val="19"/>
          <w:b/>
          <w:color w:val="FF0000"/>
        </w:rPr>
        <w:t xml:space="preserve"> </w:t>
      </w:r>
      <w:r>
        <w:rPr>
          <w:rFonts w:ascii="Times" w:hAnsi="Times" w:cs="Times"/>
          <w:sz w:val="19"/>
          <w:sz-cs w:val="19"/>
          <w:b/>
          <w:u w:val="single"/>
          <w:color w:val="FF0000"/>
        </w:rPr>
        <w:t xml:space="preserve">(DPEPR-2014)</w:t>
      </w:r>
      <w:r>
        <w:rPr>
          <w:rFonts w:ascii="Times" w:hAnsi="Times" w:cs="Times"/>
          <w:sz w:val="19"/>
          <w:sz-cs w:val="19"/>
          <w:b/>
          <w:color w:val="FF0000"/>
        </w:rPr>
        <w:t xml:space="preserve"> (</w:t>
      </w:r>
      <w:r>
        <w:rPr>
          <w:rFonts w:ascii="Times" w:hAnsi="Times" w:cs="Times"/>
          <w:sz w:val="19"/>
          <w:sz-cs w:val="19"/>
          <w:b/>
          <w:u w:val="single"/>
          <w:color w:val="FF0000"/>
        </w:rPr>
        <w:t xml:space="preserve">TJRS-2016</w:t>
      </w:r>
      <w:r>
        <w:rPr>
          <w:rFonts w:ascii="Times" w:hAnsi="Times" w:cs="Times"/>
          <w:sz w:val="19"/>
          <w:sz-cs w:val="19"/>
          <w:b/>
          <w:color w:val="FF0000"/>
        </w:rPr>
        <w:t xml:space="preserve">) </w:t>
      </w:r>
      <w:r>
        <w:rPr>
          <w:rFonts w:ascii="Times" w:hAnsi="Times" w:cs="Times"/>
          <w:sz w:val="19"/>
          <w:sz-cs w:val="19"/>
          <w:b/>
          <w:u w:val="single"/>
          <w:color w:val="FF0000"/>
        </w:rPr>
        <w:t xml:space="preserve">(MPMS-2018)</w:t>
      </w:r>
      <w:r>
        <w:rPr>
          <w:rFonts w:ascii="Times" w:hAnsi="Times" w:cs="Times"/>
          <w:sz w:val="19"/>
          <w:sz-cs w:val="19"/>
          <w:b/>
          <w:color w:val="FF0000"/>
        </w:rPr>
        <w:t xml:space="preserve"> </w:t>
      </w:r>
      <w:r>
        <w:rPr>
          <w:rFonts w:ascii="Times" w:hAnsi="Times" w:cs="Times"/>
          <w:sz w:val="19"/>
          <w:sz-cs w:val="19"/>
          <w:b/>
          <w:u w:val="single"/>
          <w:color w:val="FF0000"/>
        </w:rPr>
        <w:t xml:space="preserve">(DPEAP-2018)</w:t>
      </w:r>
      <w:r>
        <w:rPr>
          <w:rFonts w:ascii="Times" w:hAnsi="Times" w:cs="Times"/>
          <w:sz w:val="19"/>
          <w:sz-cs w:val="19"/>
          <w:b/>
          <w:color w:val="FF0000"/>
        </w:rPr>
        <w:t xml:space="preserve"> </w:t>
      </w:r>
      <w:r>
        <w:rPr>
          <w:rFonts w:ascii="Times" w:hAnsi="Times" w:cs="Times"/>
          <w:sz w:val="19"/>
          <w:sz-cs w:val="19"/>
          <w:b/>
          <w:u w:val="single"/>
          <w:color w:val="FF0000"/>
        </w:rPr>
        <w:t xml:space="preserve">(DPEPE-2018)</w:t>
      </w:r>
      <w:r>
        <w:rPr>
          <w:rFonts w:ascii="Times" w:hAnsi="Times" w:cs="Times"/>
          <w:sz w:val="19"/>
          <w:sz-cs w:val="19"/>
          <w:b/>
          <w:color w:val="FF0000"/>
        </w:rPr>
        <w:t xml:space="preserve"> </w:t>
      </w:r>
      <w:r>
        <w:rPr>
          <w:rFonts w:ascii="Times" w:hAnsi="Times" w:cs="Times"/>
          <w:sz w:val="19"/>
          <w:sz-cs w:val="19"/>
          <w:b/>
          <w:u w:val="single"/>
          <w:color w:val="FF0000"/>
        </w:rPr>
        <w:t xml:space="preserve">(MPMG-2019)</w:t>
      </w:r>
      <w:r>
        <w:rPr>
          <w:rFonts w:ascii="Times" w:hAnsi="Times" w:cs="Times"/>
          <w:sz w:val="19"/>
          <w:sz-cs w:val="19"/>
          <w:b/>
          <w:color w:val="FF0000"/>
        </w:rPr>
        <w:t xml:space="preserve"> </w:t>
      </w:r>
      <w:r>
        <w:rPr>
          <w:rFonts w:ascii="Times" w:hAnsi="Times" w:cs="Times"/>
          <w:sz w:val="19"/>
          <w:sz-cs w:val="19"/>
          <w:b/>
          <w:u w:val="single"/>
          <w:color w:val="FF0000"/>
        </w:rPr>
        <w:t xml:space="preserve">(TJGO-2021)</w:t>
      </w:r>
      <w:r>
        <w:rPr>
          <w:rFonts w:ascii="Times" w:hAnsi="Times" w:cs="Times"/>
          <w:sz w:val="19"/>
          <w:sz-cs w:val="19"/>
          <w:b/>
          <w:color w:val="FF0000"/>
        </w:rPr>
        <w:t xml:space="preserve"> </w:t>
      </w:r>
      <w:r>
        <w:rPr>
          <w:rFonts w:ascii="Times" w:hAnsi="Times" w:cs="Times"/>
          <w:sz w:val="19"/>
          <w:sz-cs w:val="19"/>
          <w:b/>
          <w:u w:val="single"/>
          <w:color w:val="FF0000"/>
        </w:rPr>
        <w:t xml:space="preserve">(DPEGO-2021)</w:t>
      </w:r>
      <w:r>
        <w:rPr>
          <w:rFonts w:ascii="Times" w:hAnsi="Times" w:cs="Times"/>
          <w:sz w:val="19"/>
          <w:sz-cs w:val="19"/>
          <w:b/>
          <w:u w:val="single"/>
        </w:rPr>
        <w:t xml:space="preserve"/>
      </w:r>
    </w:p>
    <w:p>
      <w:pPr>
        <w:jc w:val="both"/>
      </w:pPr>
      <w:r>
        <w:rPr>
          <w:rFonts w:ascii="Times" w:hAnsi="Times" w:cs="Times"/>
          <w:sz w:val="19"/>
          <w:sz-cs w:val="19"/>
          <w:b/>
        </w:rPr>
        <w:t xml:space="preserve">(</w:t>
      </w:r>
      <w:r>
        <w:rPr>
          <w:rFonts w:ascii="Times" w:hAnsi="Times" w:cs="Times"/>
          <w:sz w:val="19"/>
          <w:sz-cs w:val="19"/>
          <w:b/>
        </w:rPr>
        <w:t xml:space="preserve">DPU-2015-CESPE</w:t>
      </w:r>
      <w:r>
        <w:rPr>
          <w:rFonts w:ascii="Times" w:hAnsi="Times" w:cs="Times"/>
          <w:sz w:val="19"/>
          <w:sz-cs w:val="19"/>
          <w:b/>
        </w:rPr>
        <w:t xml:space="preserve">)</w:t>
      </w:r>
      <w:r>
        <w:rPr>
          <w:rFonts w:ascii="Times" w:hAnsi="Times" w:cs="Times"/>
          <w:sz w:val="19"/>
          <w:sz-cs w:val="19"/>
        </w:rPr>
        <w:t xml:space="preserve">: Conforme a jurisprudência do STJ, admite-se a desconsideração inversa da pessoa jurídica. </w:t>
      </w:r>
      <w:r>
        <w:rPr>
          <w:rFonts w:ascii="Times" w:hAnsi="Times" w:cs="Times"/>
          <w:sz w:val="19"/>
          <w:sz-cs w:val="19"/>
          <w:b/>
        </w:rPr>
        <w:t xml:space="preserve">BL: Enunciado 283, CJF e REsp: 1236916/RS 2011/0031160-9, Rel. Min. Nancy Andrighi, Data de Julgamento: 22/10/13, 3ª TURMA.</w:t>
      </w:r>
    </w:p>
    <w:p>
      <w:pPr>
        <w:jc w:val="both"/>
      </w:pPr>
      <w:r>
        <w:rPr>
          <w:rFonts w:ascii="Times" w:hAnsi="Times" w:cs="Times"/>
          <w:sz w:val="19"/>
          <w:sz-cs w:val="19"/>
          <w:b/>
        </w:rPr>
        <w:t xml:space="preserve">(</w:t>
      </w:r>
      <w:r>
        <w:rPr>
          <w:rFonts w:ascii="Times" w:hAnsi="Times" w:cs="Times"/>
          <w:sz w:val="19"/>
          <w:sz-cs w:val="19"/>
          <w:b/>
        </w:rPr>
        <w:t xml:space="preserve">TJPA-2014-CESPE</w:t>
      </w:r>
      <w:r>
        <w:rPr>
          <w:rFonts w:ascii="Times" w:hAnsi="Times" w:cs="Times"/>
          <w:sz w:val="19"/>
          <w:sz-cs w:val="19"/>
          <w:b/>
        </w:rPr>
        <w:t xml:space="preserve">): </w:t>
      </w:r>
      <w:r>
        <w:rPr>
          <w:rFonts w:ascii="Times" w:hAnsi="Times" w:cs="Times"/>
          <w:sz w:val="19"/>
          <w:sz-cs w:val="19"/>
        </w:rPr>
        <w:t xml:space="preserve">A desconsideração inversa é o afastamento do princípio da autonomia patrimonial da pessoa jurídica para responsabilizar a sociedade por obrigação do sócio. </w:t>
      </w:r>
      <w:r>
        <w:rPr>
          <w:rFonts w:ascii="Times" w:hAnsi="Times" w:cs="Times"/>
          <w:sz w:val="19"/>
          <w:sz-cs w:val="19"/>
          <w:b/>
        </w:rPr>
        <w:t xml:space="preserve">BL: Enunciado 283, CJF e Info 480 do STJ.</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284</w:t>
      </w:r>
      <w:r>
        <w:rPr>
          <w:rFonts w:ascii="Times" w:hAnsi="Times" w:cs="Times"/>
          <w:sz w:val="19"/>
          <w:sz-cs w:val="19"/>
        </w:rPr>
        <w:t xml:space="preserve"> – Art. 50. As pessoas jurídicas de direito privado sem fins lucrativos ou de fins não-econômicos estão abrangidas no conceito de abuso da personalidade jurídica</w:t>
      </w:r>
      <w:r>
        <w:rPr>
          <w:rFonts w:ascii="Times" w:hAnsi="Times" w:cs="Times"/>
          <w:sz w:val="18"/>
          <w:sz-cs w:val="18"/>
        </w:rPr>
        <w:t xml:space="preserve">. </w:t>
      </w:r>
      <w:r>
        <w:rPr>
          <w:rFonts w:ascii="Times" w:hAnsi="Times" w:cs="Times"/>
          <w:sz w:val="18"/>
          <w:sz-cs w:val="18"/>
          <w:b/>
          <w:u w:val="single"/>
          <w:color w:val="FF0000"/>
        </w:rPr>
        <w:t xml:space="preserve">(DPERS-2011)</w:t>
      </w:r>
      <w:r>
        <w:rPr>
          <w:rFonts w:ascii="Times" w:hAnsi="Times" w:cs="Times"/>
          <w:sz w:val="18"/>
          <w:sz-cs w:val="18"/>
          <w:b/>
          <w:color w:val="FF0000"/>
        </w:rPr>
        <w:t xml:space="preserve"> </w:t>
      </w:r>
      <w:r>
        <w:rPr>
          <w:rFonts w:ascii="Times" w:hAnsi="Times" w:cs="Times"/>
          <w:sz w:val="18"/>
          <w:sz-cs w:val="18"/>
          <w:b/>
          <w:u w:val="single"/>
          <w:color w:val="FF0000"/>
        </w:rPr>
        <w:t xml:space="preserve">(TRF5-2011)</w:t>
      </w:r>
      <w:r>
        <w:rPr>
          <w:rFonts w:ascii="Times" w:hAnsi="Times" w:cs="Times"/>
          <w:sz w:val="18"/>
          <w:sz-cs w:val="18"/>
          <w:b/>
          <w:color w:val="FF0000"/>
        </w:rPr>
        <w:t xml:space="preserve"> </w:t>
      </w:r>
      <w:r>
        <w:rPr>
          <w:rFonts w:ascii="Times" w:hAnsi="Times" w:cs="Times"/>
          <w:sz w:val="18"/>
          <w:sz-cs w:val="18"/>
          <w:b/>
          <w:u w:val="single"/>
          <w:color w:val="FF0000"/>
        </w:rPr>
        <w:t xml:space="preserve">(Cartórios/TJRR-2013)</w:t>
      </w:r>
      <w:r>
        <w:rPr>
          <w:rFonts w:ascii="Times" w:hAnsi="Times" w:cs="Times"/>
          <w:sz w:val="18"/>
          <w:sz-cs w:val="18"/>
          <w:b/>
          <w:color w:val="FF0000"/>
        </w:rPr>
        <w:t xml:space="preserve"> </w:t>
      </w:r>
      <w:r>
        <w:rPr>
          <w:rFonts w:ascii="Times" w:hAnsi="Times" w:cs="Times"/>
          <w:sz w:val="18"/>
          <w:sz-cs w:val="18"/>
          <w:b/>
          <w:u w:val="single"/>
          <w:color w:val="FF0000"/>
        </w:rPr>
        <w:t xml:space="preserve">(TJPB-2015)</w:t>
      </w:r>
      <w:r>
        <w:rPr>
          <w:rFonts w:ascii="Times" w:hAnsi="Times" w:cs="Times"/>
          <w:sz w:val="18"/>
          <w:sz-cs w:val="18"/>
          <w:b/>
          <w:color w:val="FF0000"/>
        </w:rPr>
        <w:t xml:space="preserve"> </w:t>
      </w:r>
      <w:r>
        <w:rPr>
          <w:rFonts w:ascii="Times" w:hAnsi="Times" w:cs="Times"/>
          <w:sz w:val="18"/>
          <w:sz-cs w:val="18"/>
          <w:b/>
          <w:u w:val="single"/>
          <w:color w:val="FF0000"/>
        </w:rPr>
        <w:t xml:space="preserve">(MPSC-2021)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285</w:t>
      </w:r>
      <w:r>
        <w:rPr>
          <w:rFonts w:ascii="Times" w:hAnsi="Times" w:cs="Times"/>
          <w:sz w:val="19"/>
          <w:sz-cs w:val="19"/>
        </w:rPr>
        <w:t xml:space="preserve"> – Art. 50. A teoria da desconsideração, prevista no art. 50 do Código Civil, pode ser invocada pela pessoa jurídica em seu favor. </w:t>
      </w:r>
      <w:r>
        <w:rPr>
          <w:rFonts w:ascii="Times" w:hAnsi="Times" w:cs="Times"/>
          <w:sz w:val="19"/>
          <w:sz-cs w:val="19"/>
          <w:b/>
          <w:u w:val="single"/>
          <w:color w:val="FF0000"/>
        </w:rPr>
        <w:t xml:space="preserve">(TRF5-2011)</w:t>
      </w:r>
      <w:r>
        <w:rPr>
          <w:rFonts w:ascii="Times" w:hAnsi="Times" w:cs="Times"/>
          <w:sz w:val="19"/>
          <w:sz-cs w:val="19"/>
          <w:b/>
          <w:color w:val="FF0000"/>
        </w:rPr>
        <w:t xml:space="preserve"> </w:t>
      </w:r>
      <w:r>
        <w:rPr>
          <w:rFonts w:ascii="Times" w:hAnsi="Times" w:cs="Times"/>
          <w:sz w:val="18"/>
          <w:sz-cs w:val="18"/>
          <w:b/>
          <w:u w:val="single"/>
          <w:color w:val="FF0000"/>
        </w:rPr>
        <w:t xml:space="preserve">(PGEAC-2012)</w:t>
      </w:r>
      <w:r>
        <w:rPr>
          <w:rFonts w:ascii="Times" w:hAnsi="Times" w:cs="Times"/>
          <w:sz w:val="19"/>
          <w:sz-cs w:val="19"/>
        </w:rPr>
        <w:t xml:space="preserve"> </w:t>
      </w:r>
      <w:r>
        <w:rPr>
          <w:rFonts w:ascii="Times" w:hAnsi="Times" w:cs="Times"/>
          <w:sz w:val="19"/>
          <w:sz-cs w:val="19"/>
          <w:b/>
          <w:u w:val="single"/>
          <w:color w:val="FF0000"/>
        </w:rPr>
        <w:t xml:space="preserve">(TCM/RJ-2015)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286</w:t>
      </w:r>
      <w:r>
        <w:rPr>
          <w:rFonts w:ascii="Times" w:hAnsi="Times" w:cs="Times"/>
          <w:sz w:val="19"/>
          <w:sz-cs w:val="19"/>
        </w:rPr>
        <w:t xml:space="preserve"> – Art. 52. Os direitos da personalidade são direitos inerentes e essenciais à pessoa humana, decorrentes de sua dignidade, não sendo as pessoas jurídicas titulares de tais direitos. </w:t>
      </w:r>
      <w:r>
        <w:rPr>
          <w:rFonts w:ascii="Times" w:hAnsi="Times" w:cs="Times"/>
          <w:sz w:val="19"/>
          <w:sz-cs w:val="19"/>
          <w:b/>
          <w:u w:val="single"/>
          <w:color w:val="FF0000"/>
        </w:rPr>
        <w:t xml:space="preserve">(TRT21-2012)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287 – Art. 98. O critério da classificação de bens indicado no art. 98 do Código Civil não exaure a enumeração dos bens públicos, podendo ainda ser classificado como tal o bem pertencente a pessoa jurídica de direito privado que esteja afetado à prestação de serviços públicos. </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288 – Arts. 90 e 91. A pertinência subjetiva não constitui requisito imprescindível para a configuração das universalidades de fato e de direito.</w:t>
      </w:r>
    </w:p>
    <w:p>
      <w:pPr>
        <w:jc w:val="both"/>
      </w:pPr>
      <w:r>
        <w:rPr>
          <w:rFonts w:ascii="Times" w:hAnsi="Times" w:cs="Times"/>
          <w:sz w:val="19"/>
          <w:sz-cs w:val="19"/>
        </w:rPr>
        <w:t xml:space="preserve"/>
      </w:r>
    </w:p>
    <w:p>
      <w:pPr>
        <w:jc w:val="both"/>
      </w:pPr>
      <w:r>
        <w:rPr>
          <w:rFonts w:ascii="Times" w:hAnsi="Times" w:cs="Times"/>
          <w:sz w:val="19"/>
          <w:sz-cs w:val="19"/>
        </w:rPr>
        <w:t xml:space="preserve">289 – Art. 108. O valor de 30 salários mínimos constante no art. 108 do Código Civil brasileiro, em referência à forma pública ou particular dos negócios jurídicos que envolvam bens imóveis, é o atribuído pelas partes contratantes e não qualquer outro valor arbitrado pela Administração Pública com finalidade tributária. (SUPERADO)</w:t>
      </w:r>
    </w:p>
    <w:p>
      <w:pPr>
        <w:jc w:val="both"/>
      </w:pPr>
      <w:r>
        <w:rPr>
          <w:rFonts w:ascii="Times" w:hAnsi="Times" w:cs="Times"/>
          <w:sz w:val="19"/>
          <w:sz-cs w:val="19"/>
        </w:rPr>
        <w:t xml:space="preserve"/>
      </w:r>
    </w:p>
    <w:p>
      <w:pPr>
        <w:jc w:val="both"/>
      </w:pPr>
      <w:r>
        <w:rPr>
          <w:rFonts w:ascii="Times" w:hAnsi="Times" w:cs="Times"/>
          <w:sz w:val="19"/>
          <w:sz-cs w:val="19"/>
          <w:b/>
        </w:rPr>
        <w:t xml:space="preserve">OBS</w:t>
      </w:r>
      <w:r>
        <w:rPr>
          <w:rFonts w:ascii="Times" w:hAnsi="Times" w:cs="Times"/>
          <w:sz w:val="19"/>
          <w:sz-cs w:val="19"/>
        </w:rPr>
        <w:t xml:space="preserve">: O presente enunciado foi proposto pelo grande doutrinador Sílvio de Salvo Venosa, mas encontra-se superado pelo entendimento do STJ. Assim, em provas de concurso ou mesmo na prática forense, não se deve adotar o enunciado, mas sim a decisão do STJ.</w:t>
      </w:r>
    </w:p>
    <w:p>
      <w:pPr>
        <w:jc w:val="both"/>
      </w:pPr>
      <w:r>
        <w:rPr>
          <w:rFonts w:ascii="Times" w:hAnsi="Times" w:cs="Times"/>
          <w:sz w:val="19"/>
          <w:sz-cs w:val="19"/>
        </w:rPr>
        <w:t xml:space="preserve"/>
      </w:r>
    </w:p>
    <w:p>
      <w:pPr>
        <w:jc w:val="both"/>
      </w:pPr>
      <w:r>
        <w:rPr>
          <w:rFonts w:ascii="Times" w:hAnsi="Times" w:cs="Times"/>
          <w:sz w:val="19"/>
          <w:sz-cs w:val="19"/>
          <w:b/>
        </w:rPr>
        <w:t xml:space="preserve">OBS</w:t>
      </w:r>
      <w:r>
        <w:rPr>
          <w:rFonts w:ascii="Times" w:hAnsi="Times" w:cs="Times"/>
          <w:sz w:val="19"/>
          <w:sz-cs w:val="19"/>
        </w:rPr>
        <w:t xml:space="preserve">: </w:t>
      </w:r>
      <w:r>
        <w:rPr>
          <w:rFonts w:ascii="Times" w:hAnsi="Times" w:cs="Times"/>
          <w:sz w:val="19"/>
          <w:sz-cs w:val="19"/>
          <w:b/>
        </w:rPr>
        <w:t xml:space="preserve">A compra e venda de bens IMÓVEIS pode ser feita por meio de contrato particular ou é necessária escritura pública?</w:t>
      </w:r>
      <w:r>
        <w:rPr>
          <w:rFonts w:ascii="Times" w:hAnsi="Times" w:cs="Times"/>
          <w:sz w:val="19"/>
          <w:sz-cs w:val="19"/>
        </w:rPr>
        <w:t xml:space="preserve"/>
      </w:r>
    </w:p>
    <w:p>
      <w:pPr>
        <w:jc w:val="both"/>
      </w:pPr>
      <w:r>
        <w:rPr>
          <w:rFonts w:ascii="Times" w:hAnsi="Times" w:cs="Times"/>
          <w:sz w:val="19"/>
          <w:sz-cs w:val="19"/>
        </w:rPr>
        <w:t xml:space="preserve">• Em regra: é necessária escritura pública (art. 108 do CC).</w:t>
      </w:r>
    </w:p>
    <w:p>
      <w:pPr>
        <w:jc w:val="both"/>
      </w:pPr>
      <w:r>
        <w:rPr>
          <w:rFonts w:ascii="Times" w:hAnsi="Times" w:cs="Times"/>
          <w:sz w:val="19"/>
          <w:sz-cs w:val="19"/>
        </w:rPr>
        <w:t xml:space="preserve">• Exceção: a compra e venda pode ser feita por contrato particular (ou seja, sem escritura pública) se o valor do bem imóvel alienado for inferior a 30 salários-mínimos.</w:t>
      </w:r>
    </w:p>
    <w:p>
      <w:pPr>
        <w:jc w:val="both"/>
      </w:pPr>
      <w:r>
        <w:rPr>
          <w:rFonts w:ascii="Times" w:hAnsi="Times" w:cs="Times"/>
          <w:sz w:val="19"/>
          <w:sz-cs w:val="19"/>
        </w:rPr>
        <w:t xml:space="preserve">Art. 108. Não dispondo a lei em contrário, a escritura pública é essencial à validade dos negócios jurídicos que visem à constituição, transferência, modificação ou renúncia de direitos reais sobre imóveis de valor superior a trinta vezes o maior salário mínimo vigente no País.</w:t>
      </w:r>
    </w:p>
    <w:p>
      <w:pPr>
        <w:jc w:val="both"/>
      </w:pPr>
      <w:r>
        <w:rPr>
          <w:rFonts w:ascii="Times" w:hAnsi="Times" w:cs="Times"/>
          <w:sz w:val="19"/>
          <w:sz-cs w:val="19"/>
        </w:rPr>
        <w:t xml:space="preserve">Para fins do art. 108, deve-se adotar o preço dado pelas partes ou o valor calculado pelo Fisco?</w:t>
      </w:r>
    </w:p>
    <w:p>
      <w:pPr>
        <w:jc w:val="both"/>
      </w:pPr>
      <w:r>
        <w:rPr>
          <w:rFonts w:ascii="Times" w:hAnsi="Times" w:cs="Times"/>
          <w:sz w:val="19"/>
          <w:sz-cs w:val="19"/>
        </w:rPr>
        <w:t xml:space="preserve">O valor calculado pelo Fisco. O art. 108 do CC fala em valor do imóvel (e não em preço do negócio). Assim, havendo disparidade entre ambos, é o valor do imóvel calculado pelo Fisco que deve ser levado em conta para verificar se será necessária ou não a elaboração da escritura pública.  A avaliação feita pela Fazenda Pública para fins de apuração do valor venal do imóvel é baseada em critérios objetivos, previstos em lei, os quais admitem aos interessados o conhecimento das circunstâncias consideradas na formação do quantum atribuído ao bem. Logo, trata-se de um critério objetivo e público que evita a ocorrência de fraudes.</w:t>
      </w:r>
    </w:p>
    <w:p>
      <w:pPr>
        <w:jc w:val="both"/>
      </w:pPr>
      <w:r>
        <w:rPr>
          <w:rFonts w:ascii="Times" w:hAnsi="Times" w:cs="Times"/>
          <w:sz w:val="19"/>
          <w:sz-cs w:val="19"/>
        </w:rPr>
        <w:t xml:space="preserve">Obs: está superado o Enunciado 289 das Jornadas de Direito Civil do CJF.</w:t>
      </w:r>
    </w:p>
    <w:p>
      <w:pPr>
        <w:jc w:val="both"/>
      </w:pPr>
      <w:r>
        <w:rPr>
          <w:rFonts w:ascii="Times" w:hAnsi="Times" w:cs="Times"/>
          <w:sz w:val="19"/>
          <w:sz-cs w:val="19"/>
        </w:rPr>
        <w:t xml:space="preserve">STJ. 4ª Turma. REsp 1.099.480-MG, Rel. Min. Marco Buzzi, julgado em 2/12/2014 (Info 562).</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290</w:t>
      </w:r>
      <w:r>
        <w:rPr>
          <w:rFonts w:ascii="Times" w:hAnsi="Times" w:cs="Times"/>
          <w:sz w:val="19"/>
          <w:sz-cs w:val="19"/>
        </w:rPr>
        <w:t xml:space="preserve"> – Art. 157. A lesão acarretará a anulação do negócio jurídico quando verificada, na formação deste, a desproporção manifesta entre as prestações assumidas pelas partes, não se presumindo a premente necessidade ou a inexperiência do lesado</w:t>
      </w:r>
      <w:r>
        <w:rPr>
          <w:rFonts w:ascii="Times" w:hAnsi="Times" w:cs="Times"/>
          <w:sz w:val="18"/>
          <w:sz-cs w:val="18"/>
        </w:rPr>
        <w:t xml:space="preserve">. </w:t>
      </w:r>
      <w:r>
        <w:rPr>
          <w:rFonts w:ascii="Times" w:hAnsi="Times" w:cs="Times"/>
          <w:sz w:val="18"/>
          <w:sz-cs w:val="18"/>
          <w:b/>
          <w:u w:val="single"/>
          <w:color w:val="FF0000"/>
        </w:rPr>
        <w:t xml:space="preserve">(TCEBA-2010)</w:t>
      </w:r>
      <w:r>
        <w:rPr>
          <w:rFonts w:ascii="Times" w:hAnsi="Times" w:cs="Times"/>
          <w:sz w:val="18"/>
          <w:sz-cs w:val="18"/>
        </w:rPr>
        <w:t xml:space="preserve"> </w:t>
      </w:r>
      <w:r>
        <w:rPr>
          <w:rFonts w:ascii="Times" w:hAnsi="Times" w:cs="Times"/>
          <w:sz w:val="18"/>
          <w:sz-cs w:val="18"/>
          <w:b/>
          <w:u w:val="single"/>
          <w:color w:val="FF0000"/>
        </w:rPr>
        <w:t xml:space="preserve">(DPERJ-2021)</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291</w:t>
      </w:r>
      <w:r>
        <w:rPr>
          <w:rFonts w:ascii="Times" w:hAnsi="Times" w:cs="Times"/>
          <w:sz w:val="19"/>
          <w:sz-cs w:val="19"/>
        </w:rPr>
        <w:t xml:space="preserve"> – Art. 157. Nas hipóteses de lesão previstas no art. 157 do Código Civil, </w:t>
      </w:r>
      <w:r>
        <w:rPr>
          <w:rFonts w:ascii="Times" w:hAnsi="Times" w:cs="Times"/>
          <w:sz w:val="19"/>
          <w:sz-cs w:val="19"/>
          <w:b/>
        </w:rPr>
        <w:t xml:space="preserve">pode o lesionado optar por não pleitear a anulação do negócio jurídico</w:t>
      </w:r>
      <w:r>
        <w:rPr>
          <w:rFonts w:ascii="Times" w:hAnsi="Times" w:cs="Times"/>
          <w:sz w:val="19"/>
          <w:sz-cs w:val="19"/>
        </w:rPr>
        <w:t xml:space="preserve">, deduzindo, desde logo, </w:t>
      </w:r>
      <w:r>
        <w:rPr>
          <w:rFonts w:ascii="Times" w:hAnsi="Times" w:cs="Times"/>
          <w:sz w:val="19"/>
          <w:sz-cs w:val="19"/>
          <w:b/>
        </w:rPr>
        <w:t xml:space="preserve">pretensão com vista à revisão judicial </w:t>
      </w:r>
      <w:r>
        <w:rPr>
          <w:rFonts w:ascii="Times" w:hAnsi="Times" w:cs="Times"/>
          <w:sz w:val="19"/>
          <w:sz-cs w:val="19"/>
        </w:rPr>
        <w:t xml:space="preserve">do negócio por meio da redução do proveito do lesionador ou do complemento do preço</w:t>
      </w:r>
      <w:r>
        <w:rPr>
          <w:rFonts w:ascii="Times" w:hAnsi="Times" w:cs="Times"/>
          <w:sz w:val="18"/>
          <w:sz-cs w:val="18"/>
        </w:rPr>
        <w:t xml:space="preserve">. </w:t>
      </w:r>
      <w:r>
        <w:rPr>
          <w:rFonts w:ascii="Times" w:hAnsi="Times" w:cs="Times"/>
          <w:sz w:val="18"/>
          <w:sz-cs w:val="18"/>
          <w:b/>
          <w:u w:val="single"/>
          <w:color w:val="FF0000"/>
        </w:rPr>
        <w:t xml:space="preserve">(TJRJ-2014)</w:t>
      </w:r>
      <w:r>
        <w:rPr>
          <w:rFonts w:ascii="Times" w:hAnsi="Times" w:cs="Times"/>
          <w:sz w:val="18"/>
          <w:sz-cs w:val="18"/>
          <w:b/>
          <w:color w:val="FF0000"/>
        </w:rPr>
        <w:t xml:space="preserve"> </w:t>
      </w:r>
      <w:r>
        <w:rPr>
          <w:rFonts w:ascii="Times" w:hAnsi="Times" w:cs="Times"/>
          <w:sz w:val="18"/>
          <w:sz-cs w:val="18"/>
          <w:b/>
          <w:u w:val="single"/>
          <w:color w:val="FF0000"/>
        </w:rPr>
        <w:t xml:space="preserve">(DPEPE-2018)</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292 – Art. 158. Para os efeitos do art. 158, § 2º, a anterioridade do crédito é determinada pela causa que lhe dá origem, independentemente de seu reconhecimento por decisão judicial.</w:t>
      </w:r>
    </w:p>
    <w:p>
      <w:pPr>
        <w:jc w:val="both"/>
      </w:pPr>
      <w:r>
        <w:rPr>
          <w:rFonts w:ascii="Times" w:hAnsi="Times" w:cs="Times"/>
          <w:sz w:val="19"/>
          <w:sz-cs w:val="19"/>
        </w:rPr>
        <w:t xml:space="preserve"/>
      </w:r>
    </w:p>
    <w:p>
      <w:pPr>
        <w:jc w:val="both"/>
      </w:pPr>
      <w:r>
        <w:rPr>
          <w:rFonts w:ascii="Times" w:hAnsi="Times" w:cs="Times"/>
          <w:sz w:val="19"/>
          <w:sz-cs w:val="19"/>
          <w:b/>
        </w:rPr>
        <w:t xml:space="preserve">293</w:t>
      </w:r>
      <w:r>
        <w:rPr>
          <w:rFonts w:ascii="Times" w:hAnsi="Times" w:cs="Times"/>
          <w:sz w:val="19"/>
          <w:sz-cs w:val="19"/>
        </w:rPr>
        <w:t xml:space="preserve"> – Art. 167. Na simulação relativa, o aproveitamento do negócio jurídico dissimulado não decorre tão-somente do afastamento do negócio jurídico simulado, mas do necessário preenchimento de todos os requisitos substanciais e formais de validade daquele. </w:t>
      </w:r>
      <w:r>
        <w:rPr>
          <w:rFonts w:ascii="Times" w:hAnsi="Times" w:cs="Times"/>
          <w:sz w:val="18"/>
          <w:sz-cs w:val="18"/>
          <w:b/>
          <w:u w:val="single"/>
          <w:color w:val="FF0000"/>
        </w:rPr>
        <w:t xml:space="preserve">(TJSP-2021)</w:t>
      </w:r>
      <w:r>
        <w:rPr>
          <w:rFonts w:ascii="Times" w:hAnsi="Times" w:cs="Times"/>
          <w:sz w:val="18"/>
          <w:sz-cs w:val="18"/>
          <w:b/>
          <w:color w:val="FF0000"/>
        </w:rPr>
        <w:t xml:space="preserve"> </w:t>
      </w:r>
      <w:r>
        <w:rPr>
          <w:rFonts w:ascii="Times" w:hAnsi="Times" w:cs="Times"/>
          <w:sz w:val="18"/>
          <w:sz-cs w:val="18"/>
          <w:b/>
          <w:u w:val="single"/>
          <w:color w:val="FF0000"/>
        </w:rPr>
        <w:t xml:space="preserve">(MPSC-2021)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294</w:t>
      </w:r>
      <w:r>
        <w:rPr>
          <w:rFonts w:ascii="Times" w:hAnsi="Times" w:cs="Times"/>
          <w:sz w:val="19"/>
          <w:sz-cs w:val="19"/>
          <w:b/>
        </w:rPr>
        <w:t xml:space="preserve"> </w:t>
      </w:r>
      <w:r>
        <w:rPr>
          <w:rFonts w:ascii="Times" w:hAnsi="Times" w:cs="Times"/>
          <w:sz w:val="19"/>
          <w:sz-cs w:val="19"/>
        </w:rPr>
        <w:t xml:space="preserve">– Arts. 167 e 168. Sendo a simulação uma causa de nulidade do negócio jurídico, pode ser alegada por uma das partes contra a outra</w:t>
      </w:r>
      <w:r>
        <w:rPr>
          <w:rFonts w:ascii="Times" w:hAnsi="Times" w:cs="Times"/>
          <w:sz w:val="18"/>
          <w:sz-cs w:val="18"/>
        </w:rPr>
        <w:t xml:space="preserve">. </w:t>
      </w:r>
      <w:r>
        <w:rPr>
          <w:rFonts w:ascii="Times" w:hAnsi="Times" w:cs="Times"/>
          <w:sz w:val="18"/>
          <w:sz-cs w:val="18"/>
          <w:b/>
          <w:u w:val="single"/>
          <w:color w:val="FF0000"/>
        </w:rPr>
        <w:t xml:space="preserve">(MPBA-2010)</w:t>
      </w:r>
      <w:r>
        <w:rPr>
          <w:rFonts w:ascii="Times" w:hAnsi="Times" w:cs="Times"/>
          <w:sz w:val="18"/>
          <w:sz-cs w:val="18"/>
          <w:b/>
          <w:color w:val="FF0000"/>
        </w:rPr>
        <w:t xml:space="preserve"> </w:t>
      </w:r>
      <w:r>
        <w:rPr>
          <w:rFonts w:ascii="Times" w:hAnsi="Times" w:cs="Times"/>
          <w:sz w:val="18"/>
          <w:sz-cs w:val="18"/>
          <w:b/>
          <w:u w:val="single"/>
          <w:color w:val="FF0000"/>
        </w:rPr>
        <w:t xml:space="preserve">(TJSP-2021)</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295</w:t>
      </w:r>
      <w:r>
        <w:rPr>
          <w:rFonts w:ascii="Times" w:hAnsi="Times" w:cs="Times"/>
          <w:sz w:val="19"/>
          <w:sz-cs w:val="19"/>
        </w:rPr>
        <w:t xml:space="preserve"> – Art. 191. A revogação do art. 194 do Código Civil pela Lei n. 11.280/2006, que determina ao juiz o reconhecimento de ofício da prescrição, não retira do devedor a possibilidade de renúncia admitida no art. 191 do texto codificado. </w:t>
      </w:r>
      <w:r>
        <w:rPr>
          <w:rFonts w:ascii="Times" w:hAnsi="Times" w:cs="Times"/>
          <w:sz w:val="19"/>
          <w:sz-cs w:val="19"/>
          <w:b/>
          <w:u w:val="single"/>
          <w:color w:val="FF0000"/>
        </w:rPr>
        <w:t xml:space="preserve">(TRF5-2009)</w:t>
      </w:r>
      <w:r>
        <w:rPr>
          <w:rFonts w:ascii="Times" w:hAnsi="Times" w:cs="Times"/>
          <w:sz w:val="19"/>
          <w:sz-cs w:val="19"/>
        </w:rPr>
        <w:t xml:space="preserve"> </w:t>
      </w:r>
      <w:r>
        <w:rPr>
          <w:rFonts w:ascii="Times" w:hAnsi="Times" w:cs="Times"/>
          <w:sz w:val="19"/>
          <w:sz-cs w:val="19"/>
          <w:b/>
          <w:u w:val="single"/>
          <w:color w:val="FF0000"/>
        </w:rPr>
        <w:t xml:space="preserve">(TJMS-2010)</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296 – Art. 197. Não corre a prescrição entre os companheiros, na constância da união estável.</w:t>
      </w:r>
    </w:p>
    <w:p>
      <w:pPr>
        <w:jc w:val="both"/>
      </w:pPr>
      <w:r>
        <w:rPr>
          <w:rFonts w:ascii="Times" w:hAnsi="Times" w:cs="Times"/>
          <w:sz w:val="19"/>
          <w:sz-cs w:val="19"/>
        </w:rPr>
        <w:t xml:space="preserve"/>
      </w:r>
    </w:p>
    <w:p>
      <w:pPr>
        <w:jc w:val="both"/>
      </w:pPr>
      <w:r>
        <w:rPr>
          <w:rFonts w:ascii="Times" w:hAnsi="Times" w:cs="Times"/>
          <w:sz w:val="19"/>
          <w:sz-cs w:val="19"/>
        </w:rPr>
        <w:t xml:space="preserve">297 – Art. 212. O documento eletrônico tem valor probante, desde que seja apto a conservar a integridade de seu conteúdo e idôneo a apontar sua autoria, independentemente da tecnologia empregada.</w:t>
      </w:r>
    </w:p>
    <w:p>
      <w:pPr>
        <w:jc w:val="both"/>
      </w:pPr>
      <w:r>
        <w:rPr>
          <w:rFonts w:ascii="Times" w:hAnsi="Times" w:cs="Times"/>
          <w:sz w:val="19"/>
          <w:sz-cs w:val="19"/>
        </w:rPr>
        <w:t xml:space="preserve"/>
      </w:r>
    </w:p>
    <w:p>
      <w:pPr>
        <w:jc w:val="both"/>
      </w:pPr>
      <w:r>
        <w:rPr>
          <w:rFonts w:ascii="Times" w:hAnsi="Times" w:cs="Times"/>
          <w:sz w:val="19"/>
          <w:sz-cs w:val="19"/>
        </w:rPr>
        <w:t xml:space="preserve">298 – Arts. 212 e 225. Os arquivos eletrônicos incluem-se no conceito de “reproduções eletrônicas de fatos ou de coisas”, do art. 225 do Código Civil, aos quais deve ser aplicado o regime jurídico da prova documental.</w:t>
      </w:r>
    </w:p>
    <w:p>
      <w:pPr>
        <w:jc w:val="both"/>
      </w:pPr>
      <w:r>
        <w:rPr>
          <w:rFonts w:ascii="Times" w:hAnsi="Times" w:cs="Times"/>
          <w:sz w:val="19"/>
          <w:sz-cs w:val="19"/>
        </w:rPr>
        <w:t xml:space="preserve"/>
      </w:r>
    </w:p>
    <w:p>
      <w:pPr>
        <w:jc w:val="both"/>
      </w:pPr>
      <w:r>
        <w:rPr>
          <w:rFonts w:ascii="Times" w:hAnsi="Times" w:cs="Times"/>
          <w:sz w:val="19"/>
          <w:sz-cs w:val="19"/>
          <w:b/>
        </w:rPr>
        <w:t xml:space="preserve">299</w:t>
      </w:r>
      <w:r>
        <w:rPr>
          <w:rFonts w:ascii="Times" w:hAnsi="Times" w:cs="Times"/>
          <w:sz w:val="19"/>
          <w:sz-cs w:val="19"/>
        </w:rPr>
        <w:t xml:space="preserve"> – Art. 2.028. Iniciada a contagem de determinado prazo sob a égide do Código Civil de 1916, e vindo a lei nova a reduzi-lo, prevalecerá o prazo antigo, desde que transcorrido mais de metade deste na data da entrada em vigor do novo Código. O novo prazo será contado a partir de 11 de janeiro de 2003, desprezando-se o tempo anteriormente decorrido, salvo quando o não-aproveitamento do prazo já decorrido implicar aumento do prazo prescricional previsto na lei revogada, hipótese em que deve ser aproveitado o prazo já decorrido durante o domínio da lei antiga, estabelecendo-se uma continuidade temporal. </w:t>
      </w:r>
      <w:r>
        <w:rPr>
          <w:rFonts w:ascii="Times" w:hAnsi="Times" w:cs="Times"/>
          <w:sz w:val="19"/>
          <w:sz-cs w:val="19"/>
          <w:b/>
          <w:u w:val="single"/>
          <w:color w:val="FF0000"/>
        </w:rPr>
        <w:t xml:space="preserve">(MPMT-2012)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300 – Art. 2.035. A lei aplicável aos efeitos atuais dos contratos celebrados antes do novo Código Civil será a vigente na época da celebração; todavia, havendo alteração legislativa que evidencie anacronismo da lei revogada, o juiz equilibrará as obrigações das partes contratantes, ponderando os interesses traduzidos pelas regras revogada e revogadora, bem como a natureza e a finalidade do negócio.</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COISAS</w:t>
      </w:r>
    </w:p>
    <w:p>
      <w:pPr>
        <w:jc w:val="both"/>
      </w:pPr>
      <w:r>
        <w:rPr>
          <w:rFonts w:ascii="Times" w:hAnsi="Times" w:cs="Times"/>
          <w:sz w:val="19"/>
          <w:sz-cs w:val="19"/>
        </w:rPr>
        <w:t xml:space="preserve"/>
      </w:r>
    </w:p>
    <w:p>
      <w:pPr>
        <w:jc w:val="both"/>
      </w:pPr>
      <w:r>
        <w:rPr>
          <w:rFonts w:ascii="Times" w:hAnsi="Times" w:cs="Times"/>
          <w:sz w:val="19"/>
          <w:sz-cs w:val="19"/>
          <w:b/>
        </w:rPr>
        <w:t xml:space="preserve">301</w:t>
      </w:r>
      <w:r>
        <w:rPr>
          <w:rFonts w:ascii="Times" w:hAnsi="Times" w:cs="Times"/>
          <w:sz w:val="19"/>
          <w:sz-cs w:val="19"/>
        </w:rPr>
        <w:t xml:space="preserve"> – Art.1.198. c/c art.1.204. É possível a conversão da detenção em posse, desde que rompida a subordinação, na hipótese de exercício em nome próprio dos atos possessórios. </w:t>
      </w:r>
      <w:r>
        <w:rPr>
          <w:rFonts w:ascii="Times" w:hAnsi="Times" w:cs="Times"/>
          <w:sz w:val="19"/>
          <w:sz-cs w:val="19"/>
          <w:b/>
          <w:u w:val="single"/>
          <w:color w:val="FF0000"/>
        </w:rPr>
        <w:t xml:space="preserve">(TJSC-2010)</w:t>
      </w:r>
      <w:r>
        <w:rPr>
          <w:rFonts w:ascii="Times" w:hAnsi="Times" w:cs="Times"/>
          <w:sz w:val="19"/>
          <w:sz-cs w:val="19"/>
        </w:rPr>
        <w:t xml:space="preserve"> </w:t>
      </w:r>
      <w:r>
        <w:rPr>
          <w:rFonts w:ascii="Times" w:hAnsi="Times" w:cs="Times"/>
          <w:sz w:val="19"/>
          <w:sz-cs w:val="19"/>
          <w:b/>
          <w:u w:val="single"/>
          <w:color w:val="FF0000"/>
        </w:rPr>
        <w:t xml:space="preserve">(TJRO-2011)</w:t>
      </w:r>
      <w:r>
        <w:rPr>
          <w:rFonts w:ascii="Times" w:hAnsi="Times" w:cs="Times"/>
          <w:sz w:val="19"/>
          <w:sz-cs w:val="19"/>
          <w:b/>
          <w:color w:val="FF0000"/>
        </w:rPr>
        <w:t xml:space="preserve"> </w:t>
      </w:r>
      <w:r>
        <w:rPr>
          <w:rFonts w:ascii="Times" w:hAnsi="Times" w:cs="Times"/>
          <w:sz w:val="19"/>
          <w:sz-cs w:val="19"/>
          <w:b/>
          <w:u w:val="single"/>
          <w:color w:val="FF0000"/>
        </w:rPr>
        <w:t xml:space="preserve">(DPERR-2013)</w:t>
      </w:r>
      <w:r>
        <w:rPr>
          <w:rFonts w:ascii="Times" w:hAnsi="Times" w:cs="Times"/>
          <w:sz w:val="19"/>
          <w:sz-cs w:val="19"/>
          <w:b/>
          <w:color w:val="FF0000"/>
        </w:rPr>
        <w:t xml:space="preserve"> </w:t>
      </w:r>
      <w:r>
        <w:rPr>
          <w:rFonts w:ascii="Times" w:hAnsi="Times" w:cs="Times"/>
          <w:sz w:val="19"/>
          <w:sz-cs w:val="19"/>
          <w:b/>
          <w:u w:val="single"/>
          <w:color w:val="FF0000"/>
        </w:rPr>
        <w:t xml:space="preserve">(TRF3-2013)</w:t>
      </w:r>
      <w:r>
        <w:rPr>
          <w:rFonts w:ascii="Times" w:hAnsi="Times" w:cs="Times"/>
          <w:sz w:val="19"/>
          <w:sz-cs w:val="19"/>
          <w:b/>
          <w:color w:val="FF0000"/>
        </w:rPr>
        <w:t xml:space="preserve"> </w:t>
      </w:r>
      <w:r>
        <w:rPr>
          <w:rFonts w:ascii="Times" w:hAnsi="Times" w:cs="Times"/>
          <w:sz w:val="18"/>
          <w:sz-cs w:val="18"/>
          <w:b/>
          <w:u w:val="single"/>
          <w:color w:val="FF0000"/>
        </w:rPr>
        <w:t xml:space="preserve">(DPESC-2017)</w:t>
      </w:r>
      <w:r>
        <w:rPr>
          <w:rFonts w:ascii="Times" w:hAnsi="Times" w:cs="Times"/>
          <w:sz w:val="18"/>
          <w:sz-cs w:val="18"/>
          <w:b/>
          <w:color w:val="FF0000"/>
        </w:rPr>
        <w:t xml:space="preserve"> </w:t>
      </w:r>
      <w:r>
        <w:rPr>
          <w:rFonts w:ascii="Times" w:hAnsi="Times" w:cs="Times"/>
          <w:sz w:val="18"/>
          <w:sz-cs w:val="18"/>
          <w:b/>
          <w:u w:val="single"/>
          <w:color w:val="FF0000"/>
        </w:rPr>
        <w:t xml:space="preserve">(DPEMA-2018)</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302</w:t>
      </w:r>
      <w:r>
        <w:rPr>
          <w:rFonts w:ascii="Times" w:hAnsi="Times" w:cs="Times"/>
          <w:sz w:val="19"/>
          <w:sz-cs w:val="19"/>
        </w:rPr>
        <w:t xml:space="preserve"> – Art.1.200 e 1.214. Pode ser considerado justo título para a posse de boa-fé o ato jurídico capaz de transmitir a posse </w:t>
      </w:r>
      <w:r>
        <w:rPr>
          <w:rFonts w:ascii="Times" w:hAnsi="Times" w:cs="Times"/>
          <w:sz w:val="19"/>
          <w:sz-cs w:val="19"/>
          <w:i/>
        </w:rPr>
        <w:t xml:space="preserve">ad usucapionem</w:t>
      </w:r>
      <w:r>
        <w:rPr>
          <w:rFonts w:ascii="Times" w:hAnsi="Times" w:cs="Times"/>
          <w:sz w:val="19"/>
          <w:sz-cs w:val="19"/>
        </w:rPr>
        <w:t xml:space="preserve">, observado o disposto no art. 113 do CC. </w:t>
      </w:r>
      <w:r>
        <w:rPr>
          <w:rFonts w:ascii="Times" w:hAnsi="Times" w:cs="Times"/>
          <w:sz w:val="19"/>
          <w:sz-cs w:val="19"/>
          <w:b/>
          <w:u w:val="single"/>
          <w:color w:val="FF0000"/>
        </w:rPr>
        <w:t xml:space="preserve">(TJMT-2014)</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303</w:t>
      </w:r>
      <w:r>
        <w:rPr>
          <w:rFonts w:ascii="Times" w:hAnsi="Times" w:cs="Times"/>
          <w:sz w:val="19"/>
          <w:sz-cs w:val="19"/>
        </w:rPr>
        <w:t xml:space="preserve"> – Art.1.201. Considera-se justo título para presunção relativa da boa-fé do possuidor o justo motivo que lhe autoriza a aquisição derivada da posse, esteja ou não materializado em instrumento público ou particular. Compreensão na perspectiva da função social da posse. </w:t>
      </w:r>
      <w:r>
        <w:rPr>
          <w:rFonts w:ascii="Times" w:hAnsi="Times" w:cs="Times"/>
          <w:sz w:val="19"/>
          <w:sz-cs w:val="19"/>
          <w:b/>
          <w:u w:val="single"/>
          <w:color w:val="FF0000"/>
        </w:rPr>
        <w:t xml:space="preserve">(MPGO-2010)</w:t>
      </w:r>
      <w:r>
        <w:rPr>
          <w:rFonts w:ascii="Times" w:hAnsi="Times" w:cs="Times"/>
          <w:sz w:val="19"/>
          <w:sz-cs w:val="19"/>
        </w:rPr>
        <w:t xml:space="preserve"> </w:t>
      </w:r>
      <w:r>
        <w:rPr>
          <w:rFonts w:ascii="Times" w:hAnsi="Times" w:cs="Times"/>
          <w:sz w:val="19"/>
          <w:sz-cs w:val="19"/>
          <w:b/>
          <w:u w:val="single"/>
          <w:color w:val="FF0000"/>
        </w:rPr>
        <w:t xml:space="preserve">(TJMT-2014)</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304</w:t>
      </w:r>
      <w:r>
        <w:rPr>
          <w:rFonts w:ascii="Times" w:hAnsi="Times" w:cs="Times"/>
          <w:sz w:val="19"/>
          <w:sz-cs w:val="19"/>
        </w:rPr>
        <w:t xml:space="preserve"> – Art.1.228. São aplicáveis as disposições dos §§ 4º e 5º do art. 1.228 do Código Civil às ações reivindicatórias relativas a bens públicos dominicais, mantido, parcialmente, o Enunciado 83 da I Jornada de Direito Civil, no que concerne às demais classificações dos bens públicos. </w:t>
      </w:r>
      <w:r>
        <w:rPr>
          <w:rFonts w:ascii="Times" w:hAnsi="Times" w:cs="Times"/>
          <w:sz w:val="19"/>
          <w:sz-cs w:val="19"/>
          <w:b/>
          <w:u w:val="single"/>
          <w:color w:val="FF0000"/>
        </w:rPr>
        <w:t xml:space="preserve">(DPEBA-2016)</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305 – Art.1.228. Tendo em vista as disposições dos §§ 3º e 4º do art. 1.228 do Código Civil, o Ministério Público tem o poder-dever de atuação nas hipóteses de desapropriação, inclusive a indireta, que envolvam relevante interesse público, determinado pela natureza dos bens jurídicos envolvidos.</w:t>
      </w:r>
    </w:p>
    <w:p>
      <w:pPr>
        <w:jc w:val="both"/>
      </w:pPr>
      <w:r>
        <w:rPr>
          <w:rFonts w:ascii="Times" w:hAnsi="Times" w:cs="Times"/>
          <w:sz w:val="19"/>
          <w:sz-cs w:val="19"/>
        </w:rPr>
        <w:t xml:space="preserve"/>
      </w:r>
    </w:p>
    <w:p>
      <w:pPr>
        <w:jc w:val="both"/>
      </w:pPr>
      <w:r>
        <w:rPr>
          <w:rFonts w:ascii="Times" w:hAnsi="Times" w:cs="Times"/>
          <w:sz w:val="19"/>
          <w:sz-cs w:val="19"/>
        </w:rPr>
        <w:t xml:space="preserve">306 – Art.1.228. A situação descrita no § 4 do art. 1.228 do Código Civil enseja a improcedência do pedido reivindicatório.</w:t>
      </w:r>
    </w:p>
    <w:p>
      <w:pPr>
        <w:jc w:val="both"/>
      </w:pPr>
      <w:r>
        <w:rPr>
          <w:rFonts w:ascii="Times" w:hAnsi="Times" w:cs="Times"/>
          <w:sz w:val="19"/>
          <w:sz-cs w:val="19"/>
        </w:rPr>
        <w:t xml:space="preserve"/>
      </w:r>
    </w:p>
    <w:p>
      <w:pPr>
        <w:jc w:val="both"/>
      </w:pPr>
      <w:r>
        <w:rPr>
          <w:rFonts w:ascii="Times" w:hAnsi="Times" w:cs="Times"/>
          <w:sz w:val="19"/>
          <w:sz-cs w:val="19"/>
        </w:rPr>
        <w:t xml:space="preserve">307 – Art.1.228. Na desapropriação judicial (art. 1.228, § 4º), poderá o juiz determinar a intervenção dos órgãos públicos competentes para o licenciamento ambiental e urbanístico.</w:t>
      </w:r>
    </w:p>
    <w:p>
      <w:pPr>
        <w:jc w:val="both"/>
      </w:pPr>
      <w:r>
        <w:rPr>
          <w:rFonts w:ascii="Times" w:hAnsi="Times" w:cs="Times"/>
          <w:sz w:val="19"/>
          <w:sz-cs w:val="19"/>
        </w:rPr>
        <w:t xml:space="preserve"/>
      </w:r>
    </w:p>
    <w:p>
      <w:pPr>
        <w:jc w:val="both"/>
      </w:pPr>
      <w:r>
        <w:rPr>
          <w:rFonts w:ascii="Times" w:hAnsi="Times" w:cs="Times"/>
          <w:sz w:val="19"/>
          <w:sz-cs w:val="19"/>
          <w:b/>
        </w:rPr>
        <w:t xml:space="preserve">308</w:t>
      </w:r>
      <w:r>
        <w:rPr>
          <w:rFonts w:ascii="Times" w:hAnsi="Times" w:cs="Times"/>
          <w:sz w:val="19"/>
          <w:sz-cs w:val="19"/>
        </w:rPr>
        <w:t xml:space="preserve"> – Art.1.228. A justa indenização devida ao proprietário em caso de desapropriação judicial (art. 1.228, § 5°) somente deverá ser suportada pela Administração Pública no contexto das políticas públicas de reforma urbana ou agrária, em se tratando de possuidores de baixa renda e desde que tenha havido intervenção daquela nos termos da lei processual. Não sendo os possuidores de baixa renda, aplica-se a orientação do Enunciado 84 da I Jornada de Direito Civil</w:t>
      </w:r>
      <w:r>
        <w:rPr>
          <w:rFonts w:ascii="Times" w:hAnsi="Times" w:cs="Times"/>
          <w:sz w:val="16"/>
          <w:sz-cs w:val="16"/>
        </w:rPr>
        <w:t xml:space="preserve">. </w:t>
      </w:r>
      <w:r>
        <w:rPr>
          <w:rFonts w:ascii="Times" w:hAnsi="Times" w:cs="Times"/>
          <w:sz w:val="16"/>
          <w:sz-cs w:val="16"/>
          <w:b/>
          <w:u w:val="single"/>
          <w:color w:val="FF0000"/>
        </w:rPr>
        <w:t xml:space="preserve">(TJGO-2021)</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309 – Art.1. 228. O conceito de posse de boa-fé de que trata o art. 1.201 do Código Civil não se aplica ao instituto previsto no § 4º do art. 1.228.</w:t>
      </w:r>
    </w:p>
    <w:p>
      <w:pPr>
        <w:jc w:val="both"/>
      </w:pPr>
      <w:r>
        <w:rPr>
          <w:rFonts w:ascii="Times" w:hAnsi="Times" w:cs="Times"/>
          <w:sz w:val="19"/>
          <w:sz-cs w:val="19"/>
        </w:rPr>
        <w:t xml:space="preserve"/>
      </w:r>
    </w:p>
    <w:p>
      <w:pPr>
        <w:jc w:val="both"/>
      </w:pPr>
      <w:r>
        <w:rPr>
          <w:rFonts w:ascii="Times" w:hAnsi="Times" w:cs="Times"/>
          <w:sz w:val="19"/>
          <w:sz-cs w:val="19"/>
        </w:rPr>
        <w:t xml:space="preserve">310 - Art.1.228. Interpreta-se extensivamente a expressão “imóvel reivindicado” (art. 1.228, § 4º), abrangendo pretensões tanto no juízo petitório quanto no possessório.</w:t>
      </w:r>
    </w:p>
    <w:p>
      <w:pPr>
        <w:jc w:val="both"/>
      </w:pPr>
      <w:r>
        <w:rPr>
          <w:rFonts w:ascii="Times" w:hAnsi="Times" w:cs="Times"/>
          <w:sz w:val="19"/>
          <w:sz-cs w:val="19"/>
        </w:rPr>
        <w:t xml:space="preserve"/>
      </w:r>
    </w:p>
    <w:p>
      <w:pPr>
        <w:jc w:val="both"/>
      </w:pPr>
      <w:r>
        <w:rPr>
          <w:rFonts w:ascii="Times" w:hAnsi="Times" w:cs="Times"/>
          <w:sz w:val="19"/>
          <w:sz-cs w:val="19"/>
        </w:rPr>
        <w:t xml:space="preserve">311 - Art.1.228. Caso não seja pago o preço fixado para a desapropriação judicial, e ultrapassado o prazo prescricional para se exigir o crédito correspondente, estará autorizada a expedição de mandado para registro da propriedade em favor dos possuidores.</w:t>
      </w:r>
    </w:p>
    <w:p>
      <w:pPr>
        <w:jc w:val="both"/>
      </w:pPr>
      <w:r>
        <w:rPr>
          <w:rFonts w:ascii="Times" w:hAnsi="Times" w:cs="Times"/>
          <w:sz w:val="19"/>
          <w:sz-cs w:val="19"/>
        </w:rPr>
        <w:t xml:space="preserve"/>
      </w:r>
    </w:p>
    <w:p>
      <w:pPr>
        <w:jc w:val="both"/>
      </w:pPr>
      <w:r>
        <w:rPr>
          <w:rFonts w:ascii="Times" w:hAnsi="Times" w:cs="Times"/>
          <w:sz w:val="19"/>
          <w:sz-cs w:val="19"/>
          <w:b/>
        </w:rPr>
        <w:t xml:space="preserve">312</w:t>
      </w:r>
      <w:r>
        <w:rPr>
          <w:rFonts w:ascii="Times" w:hAnsi="Times" w:cs="Times"/>
          <w:sz w:val="19"/>
          <w:sz-cs w:val="19"/>
        </w:rPr>
        <w:t xml:space="preserve"> – Art.1.239. Observado o teto constitucional, a fixação da área máxima para fins de usucapião especial rural levará em consideração o módulo rural e a atividade agrária regionalizada. </w:t>
      </w:r>
      <w:r>
        <w:rPr>
          <w:rFonts w:ascii="Times" w:hAnsi="Times" w:cs="Times"/>
          <w:sz w:val="19"/>
          <w:sz-cs w:val="19"/>
          <w:b/>
          <w:u w:val="single"/>
          <w:color w:val="FF0000"/>
        </w:rPr>
        <w:t xml:space="preserve">(TJPA-2009)</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313</w:t>
      </w:r>
      <w:r>
        <w:rPr>
          <w:rFonts w:ascii="Times" w:hAnsi="Times" w:cs="Times"/>
          <w:sz w:val="19"/>
          <w:sz-cs w:val="19"/>
        </w:rPr>
        <w:t xml:space="preserve"> – Arts. 1.239 e 1.240. Quando a posse ocorre sobre área superior aos limites legais, não é possível a aquisição pela via da usucapião especial, ainda que o pedido restrinja a dimensão do que se quer usucapir. </w:t>
      </w:r>
      <w:r>
        <w:rPr>
          <w:rFonts w:ascii="Times" w:hAnsi="Times" w:cs="Times"/>
          <w:sz w:val="18"/>
          <w:sz-cs w:val="18"/>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314 – Art. 1.240. Para os efeitos do art. 1.240, não se deve computar, para fins de limite de metragem máxima, a extensão compreendida pela fração ideal correspondente à área comum.</w:t>
      </w:r>
    </w:p>
    <w:p>
      <w:pPr>
        <w:jc w:val="both"/>
      </w:pPr>
      <w:r>
        <w:rPr>
          <w:rFonts w:ascii="Times" w:hAnsi="Times" w:cs="Times"/>
          <w:sz w:val="19"/>
          <w:sz-cs w:val="19"/>
        </w:rPr>
        <w:t xml:space="preserve"/>
      </w:r>
    </w:p>
    <w:p>
      <w:pPr>
        <w:jc w:val="both"/>
      </w:pPr>
      <w:r>
        <w:rPr>
          <w:rFonts w:ascii="Times" w:hAnsi="Times" w:cs="Times"/>
          <w:sz w:val="19"/>
          <w:sz-cs w:val="19"/>
        </w:rPr>
        <w:t xml:space="preserve">315 – Art. 1.241. O art. 1.241 do Código Civil permite que o possuidor que figurar como réu em ação reivindicatória ou possessória formule pedido contraposto e postule ao juiz seja declarada adquirida, mediante usucapião, a propriedade imóvel, valendo a sentença como instrumento para registro imobiliário, ressalvados eventuais interesses de confinantes e terceiros.</w:t>
      </w:r>
    </w:p>
    <w:p>
      <w:pPr>
        <w:jc w:val="both"/>
      </w:pPr>
      <w:r>
        <w:rPr>
          <w:rFonts w:ascii="Times" w:hAnsi="Times" w:cs="Times"/>
          <w:sz w:val="19"/>
          <w:sz-cs w:val="19"/>
        </w:rPr>
        <w:t xml:space="preserve"/>
      </w:r>
    </w:p>
    <w:p>
      <w:pPr>
        <w:jc w:val="both"/>
      </w:pPr>
      <w:r>
        <w:rPr>
          <w:rFonts w:ascii="Times" w:hAnsi="Times" w:cs="Times"/>
          <w:sz w:val="19"/>
          <w:sz-cs w:val="19"/>
        </w:rPr>
        <w:t xml:space="preserve">316 – Art. 1.276. Eventual ação judicial de abandono de imóvel, caso procedente, impede o sucesso de demanda petitória. </w:t>
      </w:r>
      <w:r>
        <w:rPr>
          <w:rFonts w:ascii="Times" w:hAnsi="Times" w:cs="Times"/>
          <w:sz w:val="18"/>
          <w:sz-cs w:val="18"/>
          <w:b/>
          <w:u w:val="single"/>
          <w:color w:val="FF0000"/>
        </w:rPr>
        <w:t xml:space="preserve">(PCDF-2015)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317</w:t>
      </w:r>
      <w:r>
        <w:rPr>
          <w:rFonts w:ascii="Times" w:hAnsi="Times" w:cs="Times"/>
          <w:sz w:val="19"/>
          <w:sz-cs w:val="19"/>
        </w:rPr>
        <w:t xml:space="preserve"> – Art. 1.243. A </w:t>
      </w:r>
      <w:r>
        <w:rPr>
          <w:rFonts w:ascii="Times" w:hAnsi="Times" w:cs="Times"/>
          <w:sz w:val="19"/>
          <w:sz-cs w:val="19"/>
          <w:i/>
        </w:rPr>
        <w:t xml:space="preserve">accessio possessionis</w:t>
      </w:r>
      <w:r>
        <w:rPr>
          <w:rFonts w:ascii="Times" w:hAnsi="Times" w:cs="Times"/>
          <w:sz w:val="19"/>
          <w:sz-cs w:val="19"/>
        </w:rPr>
        <w:t xml:space="preserve">, de que trata o art. 1.243, primeira parte, do Código Civil, não encontra aplicabilidade relativamente aos arts. 1.239 e 1.240 do mesmo diploma legal, em face da normatividade do usucapião constitucional urbano e rural, arts. 183 e 191, respectivamente</w:t>
      </w:r>
      <w:r>
        <w:rPr>
          <w:rFonts w:ascii="Times" w:hAnsi="Times" w:cs="Times"/>
          <w:sz w:val="18"/>
          <w:sz-cs w:val="18"/>
        </w:rPr>
        <w:t xml:space="preserve">. </w:t>
      </w:r>
      <w:r>
        <w:rPr>
          <w:rFonts w:ascii="Times" w:hAnsi="Times" w:cs="Times"/>
          <w:sz w:val="18"/>
          <w:sz-cs w:val="18"/>
          <w:b/>
          <w:u w:val="single"/>
          <w:color w:val="FF0000"/>
        </w:rPr>
        <w:t xml:space="preserve">(TJMG-2009)</w:t>
      </w:r>
      <w:r>
        <w:rPr>
          <w:rFonts w:ascii="Times" w:hAnsi="Times" w:cs="Times"/>
          <w:sz w:val="18"/>
          <w:sz-cs w:val="18"/>
          <w:b/>
          <w:color w:val="FF0000"/>
        </w:rPr>
        <w:t xml:space="preserve"> </w:t>
      </w:r>
      <w:r>
        <w:rPr>
          <w:rFonts w:ascii="Times" w:hAnsi="Times" w:cs="Times"/>
          <w:sz w:val="18"/>
          <w:sz-cs w:val="18"/>
          <w:b/>
          <w:u w:val="single"/>
          <w:color w:val="FF0000"/>
        </w:rPr>
        <w:t xml:space="preserve">(Cartórios/TJAC-2012)</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318</w:t>
      </w:r>
      <w:r>
        <w:rPr>
          <w:rFonts w:ascii="Times" w:hAnsi="Times" w:cs="Times"/>
          <w:sz w:val="19"/>
          <w:sz-cs w:val="19"/>
        </w:rPr>
        <w:t xml:space="preserve"> – Art.1.258. O direito à aquisição da propriedade do solo em favor do construtor de má-fé (art. 1.258, parágrafo único) somente é viável quando, além dos requisitos explícitos previstos em lei, houver necessidade de proteger terceiros de boa-fé.</w:t>
      </w:r>
      <w:r>
        <w:rPr>
          <w:rFonts w:ascii="Times" w:hAnsi="Times" w:cs="Times"/>
          <w:sz w:val="18"/>
          <w:sz-cs w:val="18"/>
        </w:rPr>
        <w:t xml:space="preserve"> </w:t>
      </w:r>
      <w:r>
        <w:rPr>
          <w:rFonts w:ascii="Times" w:hAnsi="Times" w:cs="Times"/>
          <w:sz w:val="18"/>
          <w:sz-cs w:val="18"/>
          <w:b/>
          <w:u w:val="single"/>
          <w:color w:val="FF0000"/>
        </w:rPr>
        <w:t xml:space="preserve">(PCPA-2016)</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319 – Art.1.277. A condução e a solução das causas envolvendo conflitos de vizinhança devem guardar estreita sintonia com os princípios constitucionais da intimidade, da inviolabilidade da vida privada e da proteção ao meio ambiente.</w:t>
      </w:r>
    </w:p>
    <w:p>
      <w:pPr>
        <w:jc w:val="both"/>
      </w:pPr>
      <w:r>
        <w:rPr>
          <w:rFonts w:ascii="Times" w:hAnsi="Times" w:cs="Times"/>
          <w:sz w:val="19"/>
          <w:sz-cs w:val="19"/>
        </w:rPr>
        <w:t xml:space="preserve"/>
      </w:r>
    </w:p>
    <w:p>
      <w:pPr>
        <w:jc w:val="both"/>
      </w:pPr>
      <w:r>
        <w:rPr>
          <w:rFonts w:ascii="Times" w:hAnsi="Times" w:cs="Times"/>
          <w:sz w:val="19"/>
          <w:sz-cs w:val="19"/>
          <w:b/>
        </w:rPr>
        <w:t xml:space="preserve">320</w:t>
      </w:r>
      <w:r>
        <w:rPr>
          <w:rFonts w:ascii="Times" w:hAnsi="Times" w:cs="Times"/>
          <w:sz w:val="19"/>
          <w:sz-cs w:val="19"/>
        </w:rPr>
        <w:t xml:space="preserve"> – Art. 1.338 e 1.331. O direito de preferência de que trata o art. 1.338 deve ser assegurado não apenas nos casos de locação, mas também na hipótese de venda da garagem</w:t>
      </w:r>
      <w:r>
        <w:rPr>
          <w:rFonts w:ascii="Times" w:hAnsi="Times" w:cs="Times"/>
          <w:sz w:val="18"/>
          <w:sz-cs w:val="18"/>
        </w:rPr>
        <w:t xml:space="preserve">. </w:t>
      </w:r>
      <w:r>
        <w:rPr>
          <w:rFonts w:ascii="Times" w:hAnsi="Times" w:cs="Times"/>
          <w:sz w:val="18"/>
          <w:sz-cs w:val="18"/>
          <w:b/>
          <w:u w:val="single"/>
          <w:color w:val="FF0000"/>
        </w:rPr>
        <w:t xml:space="preserve">(TJAP-2008)</w:t>
      </w:r>
      <w:r>
        <w:rPr>
          <w:rFonts w:ascii="Times" w:hAnsi="Times" w:cs="Times"/>
          <w:sz w:val="18"/>
          <w:sz-cs w:val="18"/>
          <w:b/>
          <w:color w:val="FF0000"/>
        </w:rPr>
        <w:t xml:space="preserve"> </w:t>
      </w:r>
      <w:r>
        <w:rPr>
          <w:rFonts w:ascii="Times" w:hAnsi="Times" w:cs="Times"/>
          <w:sz w:val="18"/>
          <w:sz-cs w:val="18"/>
          <w:b/>
          <w:u w:val="single"/>
          <w:color w:val="FF0000"/>
        </w:rPr>
        <w:t xml:space="preserve">(DPERS-2022)</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321 – Art. 1.369. Os direitos e obrigações vinculados ao terreno e, bem assim, aqueles vinculados à construção ou à plantação formam patrimônios distintos e autônomos, respondendo cada um dos seus titulares exclusivamente por suas próprias dívidas e obrigações, ressalvadas as fiscais decorrentes do imóvel.</w:t>
      </w:r>
    </w:p>
    <w:p>
      <w:pPr>
        <w:jc w:val="both"/>
      </w:pPr>
      <w:r>
        <w:rPr>
          <w:rFonts w:ascii="Times" w:hAnsi="Times" w:cs="Times"/>
          <w:sz w:val="19"/>
          <w:sz-cs w:val="19"/>
        </w:rPr>
        <w:t xml:space="preserve"/>
      </w:r>
    </w:p>
    <w:p>
      <w:pPr>
        <w:jc w:val="both"/>
      </w:pPr>
      <w:r>
        <w:rPr>
          <w:rFonts w:ascii="Times" w:hAnsi="Times" w:cs="Times"/>
          <w:sz w:val="19"/>
          <w:sz-cs w:val="19"/>
        </w:rPr>
        <w:t xml:space="preserve">322 – Art. 1.376. O momento da desapropriação e as condições da concessão superficiária serão considerados para fins da divisão do montante indenizatório (art. 1.376), constituindo-se litisconsórcio passivo necessário simples entre proprietário e superficiário.</w:t>
      </w:r>
    </w:p>
    <w:p>
      <w:pPr>
        <w:jc w:val="both"/>
      </w:pPr>
      <w:r>
        <w:rPr>
          <w:rFonts w:ascii="Times" w:hAnsi="Times" w:cs="Times"/>
          <w:sz w:val="19"/>
          <w:sz-cs w:val="19"/>
        </w:rPr>
        <w:t xml:space="preserve"/>
      </w:r>
    </w:p>
    <w:p>
      <w:pPr>
        <w:jc w:val="both"/>
      </w:pPr>
      <w:r>
        <w:rPr>
          <w:rFonts w:ascii="Times" w:hAnsi="Times" w:cs="Times"/>
          <w:sz w:val="19"/>
          <w:sz-cs w:val="19"/>
        </w:rPr>
        <w:t xml:space="preserve">323 - É dispensável a anuência dos adquirentes de unidades imobiliárias no “termo de afetação” da incorporação imobiliária.</w:t>
      </w:r>
    </w:p>
    <w:p>
      <w:pPr>
        <w:jc w:val="both"/>
      </w:pPr>
      <w:r>
        <w:rPr>
          <w:rFonts w:ascii="Times" w:hAnsi="Times" w:cs="Times"/>
          <w:sz w:val="19"/>
          <w:sz-cs w:val="19"/>
        </w:rPr>
        <w:t xml:space="preserve"/>
      </w:r>
    </w:p>
    <w:p>
      <w:pPr>
        <w:jc w:val="both"/>
      </w:pPr>
      <w:r>
        <w:rPr>
          <w:rFonts w:ascii="Times" w:hAnsi="Times" w:cs="Times"/>
          <w:sz w:val="19"/>
          <w:sz-cs w:val="19"/>
        </w:rPr>
        <w:t xml:space="preserve">324 - É possível a averbação do termo de afetação de incorporação imobiliária (Lei n. 4.591/64, art. 31b) a qualquer tempo, na matrícula do terreno, mesmo antes do registro do respectivo Memorial de Incorporação no Registro de Imóveis.</w:t>
      </w:r>
    </w:p>
    <w:p>
      <w:pPr>
        <w:jc w:val="both"/>
      </w:pPr>
      <w:r>
        <w:rPr>
          <w:rFonts w:ascii="Times" w:hAnsi="Times" w:cs="Times"/>
          <w:sz w:val="19"/>
          <w:sz-cs w:val="19"/>
        </w:rPr>
        <w:t xml:space="preserve"/>
      </w:r>
    </w:p>
    <w:p>
      <w:pPr>
        <w:jc w:val="both"/>
      </w:pPr>
      <w:r>
        <w:rPr>
          <w:rFonts w:ascii="Times" w:hAnsi="Times" w:cs="Times"/>
          <w:sz w:val="19"/>
          <w:sz-cs w:val="19"/>
          <w:b/>
        </w:rPr>
        <w:t xml:space="preserve">325</w:t>
      </w:r>
      <w:r>
        <w:rPr>
          <w:rFonts w:ascii="Times" w:hAnsi="Times" w:cs="Times"/>
          <w:sz w:val="19"/>
          <w:sz-cs w:val="19"/>
        </w:rPr>
        <w:t xml:space="preserve"> - É impenhorável, nos termos da Lei n. 8.009/90, o direito real de aquisição do devedor fiduciante. </w:t>
      </w:r>
      <w:r>
        <w:rPr>
          <w:rFonts w:ascii="Times" w:hAnsi="Times" w:cs="Times"/>
          <w:sz w:val="18"/>
          <w:sz-cs w:val="18"/>
          <w:b/>
          <w:u w:val="single"/>
          <w:color w:val="FF0000"/>
        </w:rPr>
        <w:t xml:space="preserve">(DPEPR-2022)</w:t>
      </w: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FAMÍLIA E SUCESSÕES</w:t>
      </w:r>
    </w:p>
    <w:p>
      <w:pPr>
        <w:jc w:val="both"/>
      </w:pPr>
      <w:r>
        <w:rPr>
          <w:rFonts w:ascii="Times" w:hAnsi="Times" w:cs="Times"/>
          <w:sz w:val="19"/>
          <w:sz-cs w:val="19"/>
        </w:rPr>
        <w:t xml:space="preserve"/>
      </w:r>
    </w:p>
    <w:p>
      <w:pPr>
        <w:jc w:val="both"/>
      </w:pPr>
      <w:r>
        <w:rPr>
          <w:rFonts w:ascii="Times" w:hAnsi="Times" w:cs="Times"/>
          <w:sz w:val="19"/>
          <w:sz-cs w:val="19"/>
          <w:b/>
        </w:rPr>
        <w:t xml:space="preserve">329</w:t>
      </w:r>
      <w:r>
        <w:rPr>
          <w:rFonts w:ascii="Times" w:hAnsi="Times" w:cs="Times"/>
          <w:sz w:val="19"/>
          <w:sz-cs w:val="19"/>
        </w:rPr>
        <w:t xml:space="preserve"> - A permissão para casamento fora da idade núbil merece interpretação orientada pela dimensão substancial do princípio da igualdade jurídica, ética e moral entre o homem e a mulher, evitando-se, sem prejuízo do respeito à diferença, tratamento discriminatório. </w:t>
      </w:r>
    </w:p>
    <w:p>
      <w:pPr>
        <w:jc w:val="both"/>
      </w:pPr>
      <w:r>
        <w:rPr>
          <w:rFonts w:ascii="Times" w:hAnsi="Times" w:cs="Times"/>
          <w:sz w:val="19"/>
          <w:sz-cs w:val="19"/>
          <w:b/>
        </w:rPr>
        <w:t xml:space="preserve">(</w:t>
      </w:r>
      <w:r>
        <w:rPr>
          <w:rFonts w:ascii="Times" w:hAnsi="Times" w:cs="Times"/>
          <w:sz w:val="19"/>
          <w:sz-cs w:val="19"/>
          <w:b/>
        </w:rPr>
        <w:t xml:space="preserve">MPMS-2015-FAPEC</w:t>
      </w:r>
      <w:r>
        <w:rPr>
          <w:rFonts w:ascii="Times" w:hAnsi="Times" w:cs="Times"/>
          <w:sz w:val="19"/>
          <w:sz-cs w:val="19"/>
          <w:b/>
        </w:rPr>
        <w:t xml:space="preserve">)</w:t>
      </w:r>
      <w:r>
        <w:rPr>
          <w:rFonts w:ascii="Times" w:hAnsi="Times" w:cs="Times"/>
          <w:sz w:val="19"/>
          <w:sz-cs w:val="19"/>
        </w:rPr>
        <w:t xml:space="preserve">: Considerando que Jorge possui 17 anos e deseja se casar com Fátima, a qual possui 15 anos e está grávida, assinale a assertiva correta: Jorge e Fátima podem se casar, mediante autorização judicial, sendo aplicável o regime de separação de bens. </w:t>
      </w:r>
      <w:r>
        <w:rPr>
          <w:rFonts w:ascii="Times" w:hAnsi="Times" w:cs="Times"/>
          <w:sz w:val="19"/>
          <w:sz-cs w:val="19"/>
          <w:b/>
        </w:rPr>
        <w:t xml:space="preserve">BL: Enunciado 329, JDC.</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330</w:t>
      </w:r>
      <w:r>
        <w:rPr>
          <w:rFonts w:ascii="Times" w:hAnsi="Times" w:cs="Times"/>
          <w:sz w:val="19"/>
          <w:sz-cs w:val="19"/>
        </w:rPr>
        <w:t xml:space="preserve"> - As causas suspensivas da celebração do casamento poderão ser arguidas inclusive pelos parentes em linha reta de um dos nubentes e pelos colaterais em segundo grau, por vínculo decorrente de parentesco civil. </w:t>
      </w:r>
      <w:r>
        <w:rPr>
          <w:rFonts w:ascii="Times" w:hAnsi="Times" w:cs="Times"/>
          <w:sz w:val="19"/>
          <w:sz-cs w:val="19"/>
          <w:b/>
          <w:u w:val="single"/>
          <w:color w:val="FF0000"/>
        </w:rPr>
        <w:t xml:space="preserve">(MPSC-2019)</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331</w:t>
      </w:r>
      <w:r>
        <w:rPr>
          <w:rFonts w:ascii="Times" w:hAnsi="Times" w:cs="Times"/>
          <w:sz w:val="19"/>
          <w:sz-cs w:val="19"/>
        </w:rPr>
        <w:t xml:space="preserve"> – Art. 1.639. O estatuto patrimonial do casal pode ser definido por escolha de regime de bens distinto daqueles tipificados no Código Civil (art. 1.639 e parágrafo único do art. 1.640), e, para efeito de fiel observância do disposto no art. 1.528 do Código Civil, cumpre certificação a respeito, nos autos do processo de habilitação matrimonial. </w:t>
      </w:r>
      <w:r>
        <w:rPr>
          <w:rFonts w:ascii="Times" w:hAnsi="Times" w:cs="Times"/>
          <w:sz w:val="18"/>
          <w:sz-cs w:val="18"/>
          <w:b/>
          <w:u w:val="single"/>
          <w:color w:val="FF0000"/>
        </w:rPr>
        <w:t xml:space="preserve">(PGEAP-2018)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332 - A hipótese de nulidade prevista no inc. I do art. 1.548 do Código Civil se restringe ao casamento realizado por enfermo mental absolutamente incapaz, nos termos do inc. II do art. 3º do CC.</w:t>
      </w:r>
    </w:p>
    <w:p>
      <w:pPr>
        <w:jc w:val="both"/>
      </w:pPr>
      <w:r>
        <w:rPr>
          <w:rFonts w:ascii="Times" w:hAnsi="Times" w:cs="Times"/>
          <w:sz w:val="19"/>
          <w:sz-cs w:val="19"/>
        </w:rPr>
        <w:t xml:space="preserve"/>
      </w:r>
    </w:p>
    <w:p>
      <w:pPr>
        <w:jc w:val="both"/>
      </w:pPr>
      <w:r>
        <w:rPr>
          <w:rFonts w:ascii="Times" w:hAnsi="Times" w:cs="Times"/>
          <w:sz w:val="19"/>
          <w:sz-cs w:val="19"/>
        </w:rPr>
        <w:t xml:space="preserve">333 - O direito de visita pode ser estendido aos avós e pessoas com as quais a criança ou o adolescente mantenha vínculo afetivo, atendendo ao seu melhor interesse.</w:t>
      </w:r>
    </w:p>
    <w:p>
      <w:pPr>
        <w:jc w:val="both"/>
      </w:pPr>
      <w:r>
        <w:rPr>
          <w:rFonts w:ascii="Times" w:hAnsi="Times" w:cs="Times"/>
          <w:sz w:val="19"/>
          <w:sz-cs w:val="19"/>
        </w:rPr>
        <w:t xml:space="preserve"/>
      </w:r>
    </w:p>
    <w:p>
      <w:pPr>
        <w:jc w:val="both"/>
      </w:pPr>
      <w:r>
        <w:rPr>
          <w:rFonts w:ascii="Times" w:hAnsi="Times" w:cs="Times"/>
          <w:sz w:val="19"/>
          <w:sz-cs w:val="19"/>
        </w:rPr>
        <w:t xml:space="preserve">334 - A guarda de fato pode ser reputada como consolidada diante da estabilidade da convivência familiar entre a criança ou o adolescente e o terceiro guardião, desde que seja atendido o princípio do melhor interesse.</w:t>
      </w:r>
    </w:p>
    <w:p>
      <w:pPr>
        <w:jc w:val="both"/>
      </w:pPr>
      <w:r>
        <w:rPr>
          <w:rFonts w:ascii="Times" w:hAnsi="Times" w:cs="Times"/>
          <w:sz w:val="19"/>
          <w:sz-cs w:val="19"/>
        </w:rPr>
        <w:t xml:space="preserve"/>
      </w:r>
    </w:p>
    <w:p>
      <w:pPr>
        <w:jc w:val="both"/>
      </w:pPr>
      <w:r>
        <w:rPr>
          <w:rFonts w:ascii="Times" w:hAnsi="Times" w:cs="Times"/>
          <w:sz w:val="19"/>
          <w:sz-cs w:val="19"/>
        </w:rPr>
        <w:t xml:space="preserve">335 - A guarda compartilhada deve ser estimulada, utilizando-se, sempre que possível, da mediação e da orientação de equipe interdisciplinar.</w:t>
      </w:r>
    </w:p>
    <w:p>
      <w:pPr>
        <w:jc w:val="both"/>
      </w:pPr>
      <w:r>
        <w:rPr>
          <w:rFonts w:ascii="Times" w:hAnsi="Times" w:cs="Times"/>
          <w:sz w:val="19"/>
          <w:sz-cs w:val="19"/>
        </w:rPr>
        <w:t xml:space="preserve"/>
      </w:r>
    </w:p>
    <w:p>
      <w:pPr>
        <w:jc w:val="both"/>
      </w:pPr>
      <w:r>
        <w:rPr>
          <w:rFonts w:ascii="Times" w:hAnsi="Times" w:cs="Times"/>
          <w:sz w:val="19"/>
          <w:sz-cs w:val="19"/>
        </w:rPr>
        <w:t xml:space="preserve">336 – Art. 1.584. O parágrafo único do art. 1.584 aplica-se também aos filhos advindos de qualquer forma de família.</w:t>
      </w:r>
    </w:p>
    <w:p>
      <w:pPr>
        <w:jc w:val="both"/>
      </w:pPr>
      <w:r>
        <w:rPr>
          <w:rFonts w:ascii="Times" w:hAnsi="Times" w:cs="Times"/>
          <w:sz w:val="19"/>
          <w:sz-cs w:val="19"/>
        </w:rPr>
        <w:t xml:space="preserve"/>
      </w:r>
    </w:p>
    <w:p>
      <w:pPr>
        <w:jc w:val="both"/>
      </w:pPr>
      <w:r>
        <w:rPr>
          <w:rFonts w:ascii="Times" w:hAnsi="Times" w:cs="Times"/>
          <w:sz w:val="19"/>
          <w:sz-cs w:val="19"/>
          <w:b/>
        </w:rPr>
        <w:t xml:space="preserve">337</w:t>
      </w:r>
      <w:r>
        <w:rPr>
          <w:rFonts w:ascii="Times" w:hAnsi="Times" w:cs="Times"/>
          <w:sz w:val="19"/>
          <w:sz-cs w:val="19"/>
        </w:rPr>
        <w:t xml:space="preserve"> - O fato de o pai ou a mãe constituírem nova união não repercute no direito de terem os filhos do leito anterior em sua companhia, salvo quando houver comprometimento da sadia formação e do integral desenvolvimento da personalidade destes.</w:t>
      </w:r>
    </w:p>
    <w:p>
      <w:pPr>
        <w:jc w:val="both"/>
      </w:pPr>
      <w:r>
        <w:rPr>
          <w:rFonts w:ascii="Times" w:hAnsi="Times" w:cs="Times"/>
          <w:sz w:val="19"/>
          <w:sz-cs w:val="19"/>
          <w:b/>
        </w:rPr>
        <w:t xml:space="preserve">(</w:t>
      </w:r>
      <w:r>
        <w:rPr>
          <w:rFonts w:ascii="Times" w:hAnsi="Times" w:cs="Times"/>
          <w:sz w:val="19"/>
          <w:sz-cs w:val="19"/>
          <w:b/>
        </w:rPr>
        <w:t xml:space="preserve">TJRJ-2014-VUNESP</w:t>
      </w:r>
      <w:r>
        <w:rPr>
          <w:rFonts w:ascii="Times" w:hAnsi="Times" w:cs="Times"/>
          <w:sz w:val="19"/>
          <w:sz-cs w:val="19"/>
          <w:b/>
        </w:rPr>
        <w:t xml:space="preserve">): </w:t>
      </w:r>
      <w:r>
        <w:rPr>
          <w:rFonts w:ascii="Times" w:hAnsi="Times" w:cs="Times"/>
          <w:sz w:val="19"/>
          <w:sz-cs w:val="19"/>
        </w:rPr>
        <w:t xml:space="preserve">Mãe que possui a guarda unilateral de dois filhos, menores de 12 (doze) anos, oriundos de casamento anterior, contrai nova união. Tal fato não repercute no direito de a mãe ter os filhos do leito anterior em sua companhia, salvo quando houver comprometimento da sadia formação e do integral desenvolvimento da personalidade destes. </w:t>
      </w:r>
      <w:r>
        <w:rPr>
          <w:rFonts w:ascii="Times" w:hAnsi="Times" w:cs="Times"/>
          <w:sz w:val="19"/>
          <w:sz-cs w:val="19"/>
          <w:b/>
        </w:rPr>
        <w:t xml:space="preserve">BL: art. 1588 do CC/02 e Enunciado 337 da JDC.</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338 - A cláusula de não-tratamento conveniente para a perda da guarda dirige -se a todos os que integrem, de modo direto ou reflexo, as novas relações familiares.</w:t>
      </w:r>
    </w:p>
    <w:p>
      <w:pPr>
        <w:jc w:val="both"/>
      </w:pPr>
      <w:r>
        <w:rPr>
          <w:rFonts w:ascii="Times" w:hAnsi="Times" w:cs="Times"/>
          <w:sz w:val="19"/>
          <w:sz-cs w:val="19"/>
        </w:rPr>
        <w:t xml:space="preserve"/>
      </w:r>
    </w:p>
    <w:p>
      <w:pPr>
        <w:jc w:val="both"/>
      </w:pPr>
      <w:r>
        <w:rPr>
          <w:rFonts w:ascii="Times" w:hAnsi="Times" w:cs="Times"/>
          <w:sz w:val="19"/>
          <w:sz-cs w:val="19"/>
        </w:rPr>
        <w:t xml:space="preserve">339 - A paternidade socioafetiva, calcada na vontade livre, não pode ser rompida em detrimento do melhor interesse do filho.</w:t>
      </w:r>
    </w:p>
    <w:p>
      <w:pPr>
        <w:jc w:val="both"/>
      </w:pPr>
      <w:r>
        <w:rPr>
          <w:rFonts w:ascii="Times" w:hAnsi="Times" w:cs="Times"/>
          <w:sz w:val="19"/>
          <w:sz-cs w:val="19"/>
        </w:rPr>
        <w:t xml:space="preserve"/>
      </w:r>
    </w:p>
    <w:p>
      <w:pPr>
        <w:jc w:val="both"/>
      </w:pPr>
      <w:r>
        <w:rPr>
          <w:rFonts w:ascii="Times" w:hAnsi="Times" w:cs="Times"/>
          <w:sz w:val="19"/>
          <w:sz-cs w:val="19"/>
          <w:b/>
        </w:rPr>
        <w:t xml:space="preserve">340</w:t>
      </w:r>
      <w:r>
        <w:rPr>
          <w:rFonts w:ascii="Times" w:hAnsi="Times" w:cs="Times"/>
          <w:sz w:val="19"/>
          <w:sz-cs w:val="19"/>
        </w:rPr>
        <w:t xml:space="preserve"> - No regime da comunhão parcial de bens é sempre indispensável a autorização do cônjuge, ou seu suprimento judicial, para atos de disposição sobre bens imóveis. </w:t>
      </w:r>
      <w:r>
        <w:rPr>
          <w:rFonts w:ascii="Times" w:hAnsi="Times" w:cs="Times"/>
          <w:sz w:val="18"/>
          <w:sz-cs w:val="18"/>
          <w:b/>
          <w:u w:val="single"/>
          <w:color w:val="FF0000"/>
        </w:rPr>
        <w:t xml:space="preserve">(Cartórios/TJRS-2013)</w:t>
      </w:r>
      <w:r>
        <w:rPr>
          <w:rFonts w:ascii="Times" w:hAnsi="Times" w:cs="Times"/>
          <w:sz w:val="18"/>
          <w:sz-cs w:val="18"/>
          <w:b/>
          <w:color w:val="FF0000"/>
        </w:rPr>
        <w:t xml:space="preserve"> </w:t>
      </w:r>
      <w:r>
        <w:rPr>
          <w:rFonts w:ascii="Times" w:hAnsi="Times" w:cs="Times"/>
          <w:sz w:val="18"/>
          <w:sz-cs w:val="18"/>
          <w:b/>
          <w:u w:val="single"/>
          <w:color w:val="FF0000"/>
        </w:rPr>
        <w:t xml:space="preserve">(Cartórios/TJMG-2018)</w:t>
      </w:r>
      <w:r>
        <w:rPr>
          <w:rFonts w:ascii="Times" w:hAnsi="Times" w:cs="Times"/>
          <w:sz w:val="19"/>
          <w:sz-cs w:val="19"/>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341 – Art. 1.696. Para os fins do art. 1.696, a relação socioafetiva pode ser elemento gerador de obrigação alimentar.</w:t>
      </w:r>
    </w:p>
    <w:p>
      <w:pPr>
        <w:jc w:val="both"/>
      </w:pPr>
      <w:r>
        <w:rPr>
          <w:rFonts w:ascii="Times" w:hAnsi="Times" w:cs="Times"/>
          <w:sz w:val="19"/>
          <w:sz-cs w:val="19"/>
        </w:rPr>
        <w:t xml:space="preserve"/>
      </w:r>
    </w:p>
    <w:p>
      <w:pPr>
        <w:jc w:val="both"/>
      </w:pPr>
      <w:r>
        <w:rPr>
          <w:rFonts w:ascii="Times" w:hAnsi="Times" w:cs="Times"/>
          <w:sz w:val="19"/>
          <w:sz-cs w:val="19"/>
          <w:b/>
        </w:rPr>
        <w:t xml:space="preserve">342</w:t>
      </w:r>
      <w:r>
        <w:rPr>
          <w:rFonts w:ascii="Times" w:hAnsi="Times" w:cs="Times"/>
          <w:sz w:val="19"/>
          <w:sz-cs w:val="19"/>
        </w:rPr>
        <w:t xml:space="preserve"> - Observadas as suas condições pessoais e sociais, os avós somente serão obrigados a prestar alimentos aos netos em caráter exclusivo, sucessivo, complementar e não-solidário, quando os pais destes estiverem impossibilitados de fazê-lo, caso em que as necessidades básicas dos alimentandos serão aferidas, prioritariamente, segundo o nível econômico-financeiro dos seus genitores. </w:t>
      </w:r>
      <w:r>
        <w:rPr>
          <w:rFonts w:ascii="Times" w:hAnsi="Times" w:cs="Times"/>
          <w:sz w:val="19"/>
          <w:sz-cs w:val="19"/>
          <w:b/>
          <w:u w:val="single"/>
          <w:color w:val="FF0000"/>
        </w:rPr>
        <w:t xml:space="preserve">(DPEAC-2012)</w:t>
      </w:r>
      <w:r>
        <w:rPr>
          <w:rFonts w:ascii="Times" w:hAnsi="Times" w:cs="Times"/>
          <w:sz w:val="19"/>
          <w:sz-cs w:val="19"/>
        </w:rPr>
        <w:t xml:space="preserve"> </w:t>
      </w:r>
      <w:r>
        <w:rPr>
          <w:rFonts w:ascii="Times" w:hAnsi="Times" w:cs="Times"/>
          <w:sz w:val="19"/>
          <w:sz-cs w:val="19"/>
          <w:b/>
          <w:u w:val="single"/>
          <w:color w:val="FF0000"/>
        </w:rPr>
        <w:t xml:space="preserve">(MPRO-2013)</w:t>
      </w:r>
      <w:r>
        <w:rPr>
          <w:rFonts w:ascii="Times" w:hAnsi="Times" w:cs="Times"/>
          <w:sz w:val="19"/>
          <w:sz-cs w:val="19"/>
        </w:rPr>
        <w:t xml:space="preserve"> </w:t>
      </w:r>
      <w:r>
        <w:rPr>
          <w:rFonts w:ascii="Times" w:hAnsi="Times" w:cs="Times"/>
          <w:sz w:val="19"/>
          <w:sz-cs w:val="19"/>
          <w:b/>
          <w:u w:val="single"/>
          <w:color w:val="FF0000"/>
        </w:rPr>
        <w:t xml:space="preserve">(MPGO-2014)</w:t>
      </w:r>
      <w:r>
        <w:rPr>
          <w:rFonts w:ascii="Times" w:hAnsi="Times" w:cs="Times"/>
          <w:sz w:val="19"/>
          <w:sz-cs w:val="19"/>
          <w:b/>
          <w:color w:val="FF0000"/>
        </w:rPr>
        <w:t xml:space="preserve"> </w:t>
      </w:r>
      <w:r>
        <w:rPr>
          <w:rFonts w:ascii="Times" w:hAnsi="Times" w:cs="Times"/>
          <w:sz w:val="19"/>
          <w:sz-cs w:val="19"/>
          <w:b/>
          <w:u w:val="single"/>
          <w:color w:val="FF0000"/>
        </w:rPr>
        <w:t xml:space="preserve">(DPEMS-2014)</w:t>
      </w:r>
      <w:r>
        <w:rPr>
          <w:rFonts w:ascii="Times" w:hAnsi="Times" w:cs="Times"/>
          <w:sz w:val="19"/>
          <w:sz-cs w:val="19"/>
          <w:b/>
          <w:color w:val="FF0000"/>
        </w:rPr>
        <w:t xml:space="preserve"> </w:t>
      </w:r>
      <w:r>
        <w:rPr>
          <w:rFonts w:ascii="Times" w:hAnsi="Times" w:cs="Times"/>
          <w:sz w:val="19"/>
          <w:sz-cs w:val="19"/>
          <w:b/>
          <w:u w:val="single"/>
          <w:color w:val="FF0000"/>
        </w:rPr>
        <w:t xml:space="preserve">(DPERS-2014)</w:t>
      </w:r>
      <w:r>
        <w:rPr>
          <w:rFonts w:ascii="Times" w:hAnsi="Times" w:cs="Times"/>
          <w:sz w:val="19"/>
          <w:sz-cs w:val="19"/>
          <w:b/>
          <w:color w:val="FF0000"/>
        </w:rPr>
        <w:t xml:space="preserve"> </w:t>
      </w:r>
      <w:r>
        <w:rPr>
          <w:rFonts w:ascii="Times" w:hAnsi="Times" w:cs="Times"/>
          <w:sz w:val="19"/>
          <w:sz-cs w:val="19"/>
          <w:b/>
          <w:u w:val="single"/>
          <w:color w:val="FF0000"/>
        </w:rPr>
        <w:t xml:space="preserve">(DPEBA-2016)</w:t>
      </w:r>
      <w:r>
        <w:rPr>
          <w:rFonts w:ascii="Times" w:hAnsi="Times" w:cs="Times"/>
          <w:sz w:val="19"/>
          <w:sz-cs w:val="19"/>
          <w:b/>
          <w:color w:val="FF0000"/>
        </w:rPr>
        <w:t xml:space="preserve"> </w:t>
      </w:r>
      <w:r>
        <w:rPr>
          <w:rFonts w:ascii="Times" w:hAnsi="Times" w:cs="Times"/>
          <w:sz w:val="19"/>
          <w:sz-cs w:val="19"/>
          <w:b/>
          <w:u w:val="single"/>
          <w:color w:val="FF0000"/>
        </w:rPr>
        <w:t xml:space="preserve">(DPEMT-2016)</w:t>
      </w:r>
      <w:r>
        <w:rPr>
          <w:rFonts w:ascii="Times" w:hAnsi="Times" w:cs="Times"/>
          <w:sz w:val="19"/>
          <w:sz-cs w:val="19"/>
        </w:rPr>
        <w:t xml:space="preserve"> </w:t>
      </w:r>
      <w:r>
        <w:rPr>
          <w:rFonts w:ascii="Times" w:hAnsi="Times" w:cs="Times"/>
          <w:sz w:val="19"/>
          <w:sz-cs w:val="19"/>
          <w:b/>
          <w:u w:val="single"/>
          <w:color w:val="FF0000"/>
        </w:rPr>
        <w:t xml:space="preserve">(TJAC-2019)</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343</w:t>
      </w:r>
      <w:r>
        <w:rPr>
          <w:rFonts w:ascii="Times" w:hAnsi="Times" w:cs="Times"/>
          <w:sz w:val="19"/>
          <w:sz-cs w:val="19"/>
        </w:rPr>
        <w:t xml:space="preserve"> – Art. 1.792. A transmissibilidade da obrigação alimentar é limitada às forças da herança. </w:t>
      </w:r>
      <w:r>
        <w:rPr>
          <w:rFonts w:ascii="Times" w:hAnsi="Times" w:cs="Times"/>
          <w:sz w:val="19"/>
          <w:sz-cs w:val="19"/>
          <w:b/>
          <w:u w:val="single"/>
          <w:color w:val="FF0000"/>
        </w:rPr>
        <w:t xml:space="preserve">(DPEPI-2009)</w:t>
      </w:r>
      <w:r>
        <w:rPr>
          <w:rFonts w:ascii="Times" w:hAnsi="Times" w:cs="Times"/>
          <w:sz w:val="19"/>
          <w:sz-cs w:val="19"/>
          <w:b/>
          <w:color w:val="FF0000"/>
        </w:rPr>
        <w:t xml:space="preserve"> </w:t>
      </w:r>
      <w:r>
        <w:rPr>
          <w:rFonts w:ascii="Times" w:hAnsi="Times" w:cs="Times"/>
          <w:sz w:val="19"/>
          <w:sz-cs w:val="19"/>
          <w:b/>
          <w:u w:val="single"/>
          <w:color w:val="FF0000"/>
        </w:rPr>
        <w:t xml:space="preserve">(DPERS-2014)</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344</w:t>
      </w:r>
      <w:r>
        <w:rPr>
          <w:rFonts w:ascii="Times" w:hAnsi="Times" w:cs="Times"/>
          <w:sz w:val="19"/>
          <w:sz-cs w:val="19"/>
        </w:rPr>
        <w:t xml:space="preserve"> - A obrigação alimentar originada do poder familiar, especialmente para atender às necessidades educacionais, pode não cessar com a maioridade. </w:t>
      </w:r>
      <w:r>
        <w:rPr>
          <w:rFonts w:ascii="Times" w:hAnsi="Times" w:cs="Times"/>
          <w:sz w:val="19"/>
          <w:sz-cs w:val="19"/>
          <w:b/>
          <w:u w:val="single"/>
          <w:color w:val="FF0000"/>
        </w:rPr>
        <w:t xml:space="preserve">(MPBA-2018)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345 - O “procedimento indigno” do credor em relação ao devedor, previsto no parágrafo único do art. 1.708 do Código Civil, pode ensejar a exoneração ou apenas a redução do valor da pensão alimentícia para quantia indispensável à sobrevivência do credor.</w:t>
      </w:r>
    </w:p>
    <w:p>
      <w:pPr>
        <w:jc w:val="both"/>
      </w:pPr>
      <w:r>
        <w:rPr>
          <w:rFonts w:ascii="Times" w:hAnsi="Times" w:cs="Times"/>
          <w:sz w:val="19"/>
          <w:sz-cs w:val="19"/>
        </w:rPr>
        <w:t xml:space="preserve"/>
      </w:r>
    </w:p>
    <w:p>
      <w:pPr>
        <w:jc w:val="both"/>
      </w:pPr>
      <w:r>
        <w:rPr>
          <w:rFonts w:ascii="Times" w:hAnsi="Times" w:cs="Times"/>
          <w:sz w:val="19"/>
          <w:sz-cs w:val="19"/>
        </w:rPr>
        <w:t xml:space="preserve">346 - Na união estável o regime patrimonial obedecerá à norma vigente no momento da aquisição de cada bem, salvo contrato escrito. </w:t>
      </w:r>
      <w:r>
        <w:rPr>
          <w:rFonts w:ascii="Times" w:hAnsi="Times" w:cs="Times"/>
          <w:sz w:val="19"/>
          <w:sz-cs w:val="19"/>
          <w:b/>
          <w:u w:val="single"/>
          <w:color w:val="FF0000"/>
        </w:rPr>
        <w:t xml:space="preserve">(TJCE-2012)</w:t>
      </w: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OBRIGAÇÕES e RESPONSABILIDADE CIVIL</w:t>
      </w:r>
    </w:p>
    <w:p>
      <w:pPr>
        <w:jc w:val="center"/>
      </w:pPr>
      <w:r>
        <w:rPr>
          <w:rFonts w:ascii="Times" w:hAnsi="Times" w:cs="Times"/>
          <w:sz w:val="19"/>
          <w:sz-cs w:val="19"/>
        </w:rPr>
        <w:t xml:space="preserve"/>
      </w:r>
    </w:p>
    <w:p>
      <w:pPr>
        <w:jc w:val="both"/>
      </w:pPr>
      <w:r>
        <w:rPr>
          <w:rFonts w:ascii="Times" w:hAnsi="Times" w:cs="Times"/>
          <w:sz w:val="19"/>
          <w:sz-cs w:val="19"/>
          <w:b/>
        </w:rPr>
        <w:t xml:space="preserve">347</w:t>
      </w:r>
      <w:r>
        <w:rPr>
          <w:rFonts w:ascii="Times" w:hAnsi="Times" w:cs="Times"/>
          <w:sz w:val="19"/>
          <w:sz-cs w:val="19"/>
        </w:rPr>
        <w:t xml:space="preserve"> – Art. 266. A solidariedade admite outras disposições de conteúdo particular além do rol previsto no art. 266 do CC. </w:t>
      </w:r>
      <w:r>
        <w:rPr>
          <w:rFonts w:ascii="Times" w:hAnsi="Times" w:cs="Times"/>
          <w:sz w:val="18"/>
          <w:sz-cs w:val="18"/>
          <w:b/>
          <w:u w:val="single"/>
          <w:color w:val="FF0000"/>
        </w:rPr>
        <w:t xml:space="preserve">(DPEAL-2017)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348</w:t>
      </w:r>
      <w:r>
        <w:rPr>
          <w:rFonts w:ascii="Times" w:hAnsi="Times" w:cs="Times"/>
          <w:sz w:val="19"/>
          <w:sz-cs w:val="19"/>
        </w:rPr>
        <w:t xml:space="preserve"> – Arts. 275/282. O pagamento parcial não implica, por si só, renúncia à solidariedade, a qual deve derivar dos termos expressos da quitação ou, inequivocadamente, das circunstâncias do recebimento da prestação pelo credor. </w:t>
      </w:r>
      <w:r>
        <w:rPr>
          <w:rFonts w:ascii="Times" w:hAnsi="Times" w:cs="Times"/>
          <w:sz w:val="18"/>
          <w:sz-cs w:val="18"/>
          <w:b/>
          <w:u w:val="single"/>
          <w:color w:val="FF0000"/>
        </w:rPr>
        <w:t xml:space="preserve">(MPES-2010)</w:t>
      </w:r>
      <w:r>
        <w:rPr>
          <w:rFonts w:ascii="Times" w:hAnsi="Times" w:cs="Times"/>
          <w:sz w:val="18"/>
          <w:sz-cs w:val="18"/>
          <w:b/>
          <w:color w:val="FF0000"/>
        </w:rPr>
        <w:t xml:space="preserve"> </w:t>
      </w:r>
      <w:r>
        <w:rPr>
          <w:rFonts w:ascii="Times" w:hAnsi="Times" w:cs="Times"/>
          <w:sz w:val="18"/>
          <w:sz-cs w:val="18"/>
          <w:b/>
          <w:u w:val="single"/>
          <w:color w:val="FF0000"/>
        </w:rPr>
        <w:t xml:space="preserve">(TJPB-2011)</w:t>
      </w:r>
      <w:r>
        <w:rPr>
          <w:rFonts w:ascii="Times" w:hAnsi="Times" w:cs="Times"/>
          <w:sz w:val="18"/>
          <w:sz-cs w:val="18"/>
        </w:rPr>
        <w:t xml:space="preserve"> </w:t>
      </w:r>
      <w:r>
        <w:rPr>
          <w:rFonts w:ascii="Times" w:hAnsi="Times" w:cs="Times"/>
          <w:sz w:val="18"/>
          <w:sz-cs w:val="18"/>
          <w:b/>
          <w:u w:val="single"/>
          <w:color w:val="FF0000"/>
        </w:rPr>
        <w:t xml:space="preserve">(TJPA-2012)</w:t>
      </w:r>
      <w:r>
        <w:rPr>
          <w:rFonts w:ascii="Times" w:hAnsi="Times" w:cs="Times"/>
          <w:sz w:val="18"/>
          <w:sz-cs w:val="18"/>
          <w:b/>
          <w:color w:val="FF0000"/>
        </w:rPr>
        <w:t xml:space="preserve"> </w:t>
      </w:r>
      <w:r>
        <w:rPr>
          <w:rFonts w:ascii="Times" w:hAnsi="Times" w:cs="Times"/>
          <w:sz w:val="18"/>
          <w:sz-cs w:val="18"/>
          <w:b/>
          <w:u w:val="single"/>
          <w:color w:val="FF0000"/>
        </w:rPr>
        <w:t xml:space="preserve">(DPEAM-2018)</w:t>
      </w:r>
      <w:r>
        <w:rPr>
          <w:rFonts w:ascii="Times" w:hAnsi="Times" w:cs="Times"/>
          <w:sz w:val="18"/>
          <w:sz-cs w:val="18"/>
          <w:b/>
          <w:u w:val="single"/>
        </w:rPr>
        <w:t xml:space="preserve"/>
      </w:r>
    </w:p>
    <w:p>
      <w:pPr>
        <w:jc w:val="both"/>
      </w:pPr>
      <w:r>
        <w:rPr>
          <w:rFonts w:ascii="Times" w:hAnsi="Times" w:cs="Times"/>
          <w:sz w:val="19"/>
          <w:sz-cs w:val="19"/>
          <w:b/>
        </w:rPr>
        <w:t xml:space="preserve">(</w:t>
      </w:r>
      <w:r>
        <w:rPr>
          <w:rFonts w:ascii="Times" w:hAnsi="Times" w:cs="Times"/>
          <w:sz w:val="19"/>
          <w:sz-cs w:val="19"/>
          <w:b/>
        </w:rPr>
        <w:t xml:space="preserve">TJPB-2011-CESPE</w:t>
      </w:r>
      <w:r>
        <w:rPr>
          <w:rFonts w:ascii="Times" w:hAnsi="Times" w:cs="Times"/>
          <w:sz w:val="19"/>
          <w:sz-cs w:val="19"/>
          <w:b/>
        </w:rPr>
        <w:t xml:space="preserve">): </w:t>
      </w:r>
      <w:r>
        <w:rPr>
          <w:rFonts w:ascii="Times" w:hAnsi="Times" w:cs="Times"/>
          <w:sz w:val="19"/>
          <w:sz-cs w:val="19"/>
        </w:rPr>
        <w:t xml:space="preserve">Em relação às obrigações, assinale a opção correta: Tratando-se de solidariedade passiva legal, admite-se a renúncia tácita da solidariedade pelo credor em relação a determinado devedor.  </w:t>
      </w:r>
      <w:r>
        <w:rPr>
          <w:rFonts w:ascii="Times" w:hAnsi="Times" w:cs="Times"/>
          <w:sz w:val="19"/>
          <w:sz-cs w:val="19"/>
          <w:b/>
        </w:rPr>
        <w:t xml:space="preserve">BL: art. art. 282, CC e Enunc. 348, JDC.</w:t>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rPr>
        <w:t xml:space="preserve">: O CC/02 continua admitindo a renúncia à solidariedade, de forma parcial (a favor de um devedor) ou total (a favor de todos os devedores), nos termos do art. 282, </w:t>
      </w:r>
      <w:r>
        <w:rPr>
          <w:rFonts w:ascii="Times" w:hAnsi="Times" w:cs="Times"/>
          <w:sz w:val="19"/>
          <w:sz-cs w:val="19"/>
          <w:i/>
        </w:rPr>
        <w:t xml:space="preserve">caput</w:t>
      </w:r>
      <w:r>
        <w:rPr>
          <w:rFonts w:ascii="Times" w:hAnsi="Times" w:cs="Times"/>
          <w:sz w:val="19"/>
          <w:sz-cs w:val="19"/>
        </w:rPr>
        <w:t xml:space="preserve">, CC. Além disso, vide o teor do Enunciado 348 do JDC (citado acima).</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349</w:t>
      </w:r>
      <w:r>
        <w:rPr>
          <w:rFonts w:ascii="Times" w:hAnsi="Times" w:cs="Times"/>
          <w:sz w:val="19"/>
          <w:sz-cs w:val="19"/>
        </w:rPr>
        <w:t xml:space="preserve"> – Art. 282. Com a renúncia da solidariedade quanto a apenas um dos devedores solidários, o credor só poderá cobrar do beneficiado a sua quota na dívida; permanecendo a solidariedade quanto aos demais devedores, abatida do débito a parte correspondente aos beneficiados pela renúncia. </w:t>
      </w:r>
      <w:r>
        <w:rPr>
          <w:rFonts w:ascii="Times" w:hAnsi="Times" w:cs="Times"/>
          <w:sz w:val="19"/>
          <w:sz-cs w:val="19"/>
          <w:b/>
          <w:u w:val="single"/>
          <w:color w:val="FF0000"/>
        </w:rPr>
        <w:t xml:space="preserve">(MPAP-2012)</w:t>
      </w:r>
      <w:r>
        <w:rPr>
          <w:rFonts w:ascii="Times" w:hAnsi="Times" w:cs="Times"/>
          <w:sz w:val="19"/>
          <w:sz-cs w:val="19"/>
        </w:rPr>
        <w:t xml:space="preserve"> </w:t>
      </w:r>
      <w:r>
        <w:rPr>
          <w:rFonts w:ascii="Times" w:hAnsi="Times" w:cs="Times"/>
          <w:sz w:val="19"/>
          <w:sz-cs w:val="19"/>
          <w:b/>
          <w:u w:val="single"/>
          <w:color w:val="FF0000"/>
        </w:rPr>
        <w:t xml:space="preserve">(MPRO-2017)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350</w:t>
      </w:r>
      <w:r>
        <w:rPr>
          <w:rFonts w:ascii="Times" w:hAnsi="Times" w:cs="Times"/>
          <w:sz w:val="19"/>
          <w:sz-cs w:val="19"/>
        </w:rPr>
        <w:t xml:space="preserve"> – Art. 284. A renúncia à solidariedade diferencia-se da remissão, em que o devedor fica inteiramente liberado do vínculo obrigacional, inclusive no que tange ao rateio da quota do eventual co-devedor insolvente, nos termos do art. 284. </w:t>
      </w:r>
      <w:r>
        <w:rPr>
          <w:rFonts w:ascii="Times" w:hAnsi="Times" w:cs="Times"/>
          <w:sz w:val="19"/>
          <w:sz-cs w:val="19"/>
          <w:b/>
          <w:u w:val="single"/>
          <w:color w:val="FF0000"/>
        </w:rPr>
        <w:t xml:space="preserve">(MPAP-2012)</w:t>
      </w:r>
      <w:r>
        <w:rPr>
          <w:rFonts w:ascii="Times" w:hAnsi="Times" w:cs="Times"/>
          <w:sz w:val="19"/>
          <w:sz-cs w:val="19"/>
        </w:rPr>
        <w:t xml:space="preserve"> </w:t>
      </w:r>
      <w:r>
        <w:rPr>
          <w:rFonts w:ascii="Times" w:hAnsi="Times" w:cs="Times"/>
          <w:sz w:val="19"/>
          <w:sz-cs w:val="19"/>
          <w:b/>
          <w:u w:val="single"/>
          <w:color w:val="FF0000"/>
        </w:rPr>
        <w:t xml:space="preserve">(TJDFT-2015)</w:t>
      </w:r>
      <w:r>
        <w:rPr>
          <w:rFonts w:ascii="Times" w:hAnsi="Times" w:cs="Times"/>
          <w:sz w:val="19"/>
          <w:sz-cs w:val="19"/>
          <w:b/>
          <w:color w:val="FF0000"/>
        </w:rPr>
        <w:t xml:space="preserve"> </w:t>
      </w:r>
      <w:r>
        <w:rPr>
          <w:rFonts w:ascii="Times" w:hAnsi="Times" w:cs="Times"/>
          <w:sz w:val="19"/>
          <w:sz-cs w:val="19"/>
          <w:b/>
          <w:u w:val="single"/>
          <w:color w:val="FF0000"/>
        </w:rPr>
        <w:t xml:space="preserve">(MPRO-2017)</w:t>
      </w:r>
    </w:p>
    <w:p>
      <w:pPr>
        <w:jc w:val="both"/>
      </w:pPr>
      <w:r>
        <w:rPr>
          <w:rFonts w:ascii="Times" w:hAnsi="Times" w:cs="Times"/>
          <w:sz w:val="19"/>
          <w:sz-cs w:val="19"/>
          <w:b/>
          <w:u w:val="single"/>
        </w:rPr>
        <w:t xml:space="preserve"/>
      </w:r>
    </w:p>
    <w:p>
      <w:pPr>
        <w:jc w:val="both"/>
      </w:pPr>
      <w:r>
        <w:rPr>
          <w:rFonts w:ascii="Times" w:hAnsi="Times" w:cs="Times"/>
          <w:sz w:val="19"/>
          <w:sz-cs w:val="19"/>
        </w:rPr>
        <w:t xml:space="preserve">351 – Art. 282. A renúncia à solidariedade em favor de determinado devedor afasta a hipótese de seu chamamento ao processo. </w:t>
      </w:r>
    </w:p>
    <w:p>
      <w:pPr>
        <w:jc w:val="both"/>
      </w:pPr>
      <w:r>
        <w:rPr>
          <w:rFonts w:ascii="Times" w:hAnsi="Times" w:cs="Times"/>
          <w:sz w:val="19"/>
          <w:sz-cs w:val="19"/>
        </w:rPr>
        <w:t xml:space="preserve"/>
      </w:r>
    </w:p>
    <w:p>
      <w:pPr>
        <w:jc w:val="both"/>
      </w:pPr>
      <w:r>
        <w:rPr>
          <w:rFonts w:ascii="Times" w:hAnsi="Times" w:cs="Times"/>
          <w:sz w:val="19"/>
          <w:sz-cs w:val="19"/>
          <w:b/>
        </w:rPr>
        <w:t xml:space="preserve">352</w:t>
      </w:r>
      <w:r>
        <w:rPr>
          <w:rFonts w:ascii="Times" w:hAnsi="Times" w:cs="Times"/>
          <w:sz w:val="19"/>
          <w:sz-cs w:val="19"/>
        </w:rPr>
        <w:t xml:space="preserve"> – Art. 300. Salvo expressa concordância dos terceiros, as garantias por eles prestadas se extinguem com a assunção de dívida; já as garantias prestadas pelo devedor primitivo somente são mantidas no caso em que este concorde com a assunção. </w:t>
      </w:r>
      <w:r>
        <w:rPr>
          <w:rFonts w:ascii="Times" w:hAnsi="Times" w:cs="Times"/>
          <w:sz w:val="19"/>
          <w:sz-cs w:val="19"/>
          <w:b/>
          <w:u w:val="single"/>
          <w:color w:val="FF0000"/>
        </w:rPr>
        <w:t xml:space="preserve">(DPEAL-2009)</w:t>
      </w:r>
      <w:r>
        <w:rPr>
          <w:rFonts w:ascii="Times" w:hAnsi="Times" w:cs="Times"/>
          <w:sz w:val="19"/>
          <w:sz-cs w:val="19"/>
          <w:b/>
          <w:color w:val="FF0000"/>
        </w:rPr>
        <w:t xml:space="preserve"> </w:t>
      </w:r>
      <w:r>
        <w:rPr>
          <w:rFonts w:ascii="Times" w:hAnsi="Times" w:cs="Times"/>
          <w:sz w:val="19"/>
          <w:sz-cs w:val="19"/>
          <w:b/>
          <w:u w:val="single"/>
          <w:color w:val="FF0000"/>
        </w:rPr>
        <w:t xml:space="preserve">(DPEBA-2016)</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353 – Art. 303. A recusa do credor, quando notificado pelo adquirente de imóvel hipotecado, comunicando-lhe o interesse em assumir a obrigação, deve ser justificada.</w:t>
      </w:r>
    </w:p>
    <w:p>
      <w:pPr>
        <w:jc w:val="both"/>
      </w:pPr>
      <w:r>
        <w:rPr>
          <w:rFonts w:ascii="Times" w:hAnsi="Times" w:cs="Times"/>
          <w:sz w:val="19"/>
          <w:sz-cs w:val="19"/>
        </w:rPr>
        <w:t xml:space="preserve"/>
      </w:r>
    </w:p>
    <w:p>
      <w:pPr>
        <w:jc w:val="both"/>
      </w:pPr>
      <w:r>
        <w:rPr>
          <w:rFonts w:ascii="Times" w:hAnsi="Times" w:cs="Times"/>
          <w:sz w:val="19"/>
          <w:sz-cs w:val="19"/>
        </w:rPr>
        <w:t xml:space="preserve">354 – Art. 395, 396 e 408. A cobrança de encargos e parcelas indevidas ou abusivas impede a caracterização da mora do devedor.</w:t>
      </w:r>
    </w:p>
    <w:p>
      <w:pPr>
        <w:jc w:val="both"/>
      </w:pPr>
      <w:r>
        <w:rPr>
          <w:rFonts w:ascii="Times" w:hAnsi="Times" w:cs="Times"/>
          <w:sz w:val="19"/>
          <w:sz-cs w:val="19"/>
        </w:rPr>
        <w:t xml:space="preserve"/>
      </w:r>
    </w:p>
    <w:p>
      <w:pPr>
        <w:jc w:val="both"/>
      </w:pPr>
      <w:r>
        <w:rPr>
          <w:rFonts w:ascii="Times" w:hAnsi="Times" w:cs="Times"/>
          <w:sz w:val="19"/>
          <w:sz-cs w:val="19"/>
          <w:b/>
        </w:rPr>
        <w:t xml:space="preserve">355</w:t>
      </w:r>
      <w:r>
        <w:rPr>
          <w:rFonts w:ascii="Times" w:hAnsi="Times" w:cs="Times"/>
          <w:sz w:val="19"/>
          <w:sz-cs w:val="19"/>
        </w:rPr>
        <w:t xml:space="preserve"> – Art. 413. Não podem as partes renunciar à possibilidade de redução da cláusula penal se ocorrer qualquer das hipóteses previstas no art. 413 do Código Civil, por se tratar de preceito de ordem pública. </w:t>
      </w:r>
      <w:r>
        <w:rPr>
          <w:rFonts w:ascii="Times" w:hAnsi="Times" w:cs="Times"/>
          <w:sz w:val="18"/>
          <w:sz-cs w:val="18"/>
          <w:b/>
          <w:u w:val="single"/>
          <w:color w:val="FF0000"/>
        </w:rPr>
        <w:t xml:space="preserve">(Anal. Legisl.-Câm. Deput.-2014)</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356</w:t>
      </w:r>
      <w:r>
        <w:rPr>
          <w:rFonts w:ascii="Times" w:hAnsi="Times" w:cs="Times"/>
          <w:sz w:val="19"/>
          <w:sz-cs w:val="19"/>
        </w:rPr>
        <w:t xml:space="preserve"> – Art. 413. Nas hipóteses previstas no art. 413 do Código Civil, o juiz deverá reduzir a cláusula penal de ofício. </w:t>
      </w:r>
      <w:r>
        <w:rPr>
          <w:rFonts w:ascii="Times" w:hAnsi="Times" w:cs="Times"/>
          <w:sz w:val="19"/>
          <w:sz-cs w:val="19"/>
          <w:b/>
          <w:u w:val="single"/>
          <w:color w:val="FF0000"/>
        </w:rPr>
        <w:t xml:space="preserve">(MPF-2012)</w:t>
      </w:r>
      <w:r>
        <w:rPr>
          <w:rFonts w:ascii="Times" w:hAnsi="Times" w:cs="Times"/>
          <w:sz w:val="19"/>
          <w:sz-cs w:val="19"/>
          <w:b/>
          <w:color w:val="FF0000"/>
        </w:rPr>
        <w:t xml:space="preserve"> </w:t>
      </w:r>
      <w:r>
        <w:rPr>
          <w:rFonts w:ascii="Times" w:hAnsi="Times" w:cs="Times"/>
          <w:sz w:val="18"/>
          <w:sz-cs w:val="18"/>
          <w:b/>
          <w:u w:val="single"/>
          <w:color w:val="FF0000"/>
        </w:rPr>
        <w:t xml:space="preserve">(TRT21-2012)</w:t>
      </w:r>
      <w:r>
        <w:rPr>
          <w:rFonts w:ascii="Times" w:hAnsi="Times" w:cs="Times"/>
          <w:sz w:val="19"/>
          <w:sz-cs w:val="19"/>
          <w:b/>
          <w:color w:val="FF0000"/>
        </w:rPr>
        <w:t xml:space="preserve"> </w:t>
      </w:r>
      <w:r>
        <w:rPr>
          <w:rFonts w:ascii="Times" w:hAnsi="Times" w:cs="Times"/>
          <w:sz w:val="18"/>
          <w:sz-cs w:val="18"/>
          <w:b/>
          <w:u w:val="single"/>
          <w:color w:val="FF0000"/>
        </w:rPr>
        <w:t xml:space="preserve">(TJSP-2021)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357 – Art. 413. O art. 413 do Código Civil é o que complementa o art. 4º da Lei n. 8.245/91. Revogado o Enunciado 179 da III Jornada.</w:t>
      </w:r>
    </w:p>
    <w:p>
      <w:pPr>
        <w:jc w:val="both"/>
      </w:pPr>
      <w:r>
        <w:rPr>
          <w:rFonts w:ascii="Times" w:hAnsi="Times" w:cs="Times"/>
          <w:sz w:val="19"/>
          <w:sz-cs w:val="19"/>
        </w:rPr>
        <w:t xml:space="preserve"/>
      </w:r>
    </w:p>
    <w:p>
      <w:pPr>
        <w:jc w:val="both"/>
      </w:pPr>
      <w:r>
        <w:rPr>
          <w:rFonts w:ascii="Times" w:hAnsi="Times" w:cs="Times"/>
          <w:sz w:val="19"/>
          <w:sz-cs w:val="19"/>
        </w:rPr>
        <w:t xml:space="preserve">358 – Art. 413. O caráter manifestamente excessivo do valor da cláusula penal não se confunde com a alteração de circunstâncias, a excessiva onerosidade e a frustração do fim do negócio jurídico, que podem incidir autonomamente e possibilitar sua revisão para mais ou para menos.</w:t>
      </w:r>
    </w:p>
    <w:p>
      <w:pPr>
        <w:jc w:val="both"/>
      </w:pPr>
      <w:r>
        <w:rPr>
          <w:rFonts w:ascii="Times" w:hAnsi="Times" w:cs="Times"/>
          <w:sz w:val="19"/>
          <w:sz-cs w:val="19"/>
        </w:rPr>
        <w:t xml:space="preserve"/>
      </w:r>
    </w:p>
    <w:p>
      <w:pPr>
        <w:jc w:val="both"/>
      </w:pPr>
      <w:r>
        <w:rPr>
          <w:rFonts w:ascii="Times" w:hAnsi="Times" w:cs="Times"/>
          <w:sz w:val="19"/>
          <w:sz-cs w:val="19"/>
        </w:rPr>
        <w:t xml:space="preserve">359 – Art. 413. A redação do art. 413 do Código Civil não impõe que a redução da penalidade seja proporcionalmente idêntica ao percentual adimplido. </w:t>
      </w:r>
    </w:p>
    <w:p>
      <w:pPr>
        <w:jc w:val="both"/>
      </w:pPr>
      <w:r>
        <w:rPr>
          <w:rFonts w:ascii="Times" w:hAnsi="Times" w:cs="Times"/>
          <w:sz w:val="19"/>
          <w:sz-cs w:val="19"/>
        </w:rPr>
        <w:t xml:space="preserve"/>
      </w:r>
    </w:p>
    <w:p>
      <w:pPr>
        <w:jc w:val="both"/>
      </w:pPr>
      <w:r>
        <w:rPr>
          <w:rFonts w:ascii="Times" w:hAnsi="Times" w:cs="Times"/>
          <w:sz w:val="19"/>
          <w:sz-cs w:val="19"/>
          <w:b/>
        </w:rPr>
        <w:t xml:space="preserve">360</w:t>
      </w:r>
      <w:r>
        <w:rPr>
          <w:rFonts w:ascii="Times" w:hAnsi="Times" w:cs="Times"/>
          <w:sz w:val="19"/>
          <w:sz-cs w:val="19"/>
        </w:rPr>
        <w:t xml:space="preserve"> – Art. 421. O princípio da função social dos contratos também pode ter eficácia interna entre as partes contratantes. </w:t>
      </w:r>
      <w:r>
        <w:rPr>
          <w:rFonts w:ascii="Times" w:hAnsi="Times" w:cs="Times"/>
          <w:sz w:val="19"/>
          <w:sz-cs w:val="19"/>
          <w:b/>
          <w:u w:val="single"/>
          <w:color w:val="FF0000"/>
        </w:rPr>
        <w:t xml:space="preserve">(TJBA-2012)</w:t>
      </w:r>
      <w:r>
        <w:rPr>
          <w:rFonts w:ascii="Times" w:hAnsi="Times" w:cs="Times"/>
          <w:sz w:val="19"/>
          <w:sz-cs w:val="19"/>
          <w:b/>
          <w:color w:val="FF0000"/>
        </w:rPr>
        <w:t xml:space="preserve"> </w:t>
      </w:r>
      <w:r>
        <w:rPr>
          <w:rFonts w:ascii="Times" w:hAnsi="Times" w:cs="Times"/>
          <w:sz w:val="19"/>
          <w:sz-cs w:val="19"/>
          <w:b/>
          <w:u w:val="single"/>
          <w:color w:val="FF0000"/>
        </w:rPr>
        <w:t xml:space="preserve">(TRF5-2013)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361</w:t>
      </w:r>
      <w:r>
        <w:rPr>
          <w:rFonts w:ascii="Times" w:hAnsi="Times" w:cs="Times"/>
          <w:sz w:val="19"/>
          <w:sz-cs w:val="19"/>
        </w:rPr>
        <w:t xml:space="preserve"> – Arts. 421, 422 e 475. O adimplemento substancial decorre dos princípios gerais contratuais, de modo a fazer preponderar a função social do contrato e o princípio da boa-fé objetiva, balizando a aplicação do art. 475. </w:t>
      </w:r>
      <w:r>
        <w:rPr>
          <w:rFonts w:ascii="Times" w:hAnsi="Times" w:cs="Times"/>
          <w:sz w:val="18"/>
          <w:sz-cs w:val="18"/>
          <w:b/>
          <w:u w:val="single"/>
          <w:color w:val="FF0000"/>
        </w:rPr>
        <w:t xml:space="preserve">(TJBA-2012)</w:t>
      </w:r>
      <w:r>
        <w:rPr>
          <w:rFonts w:ascii="Times" w:hAnsi="Times" w:cs="Times"/>
          <w:sz w:val="18"/>
          <w:sz-cs w:val="18"/>
          <w:b/>
          <w:color w:val="FF0000"/>
        </w:rPr>
        <w:t xml:space="preserve"> </w:t>
      </w:r>
      <w:r>
        <w:rPr>
          <w:rFonts w:ascii="Times" w:hAnsi="Times" w:cs="Times"/>
          <w:sz w:val="18"/>
          <w:sz-cs w:val="18"/>
          <w:b/>
          <w:u w:val="single"/>
          <w:color w:val="FF0000"/>
        </w:rPr>
        <w:t xml:space="preserve">(DPESP-2012)</w:t>
      </w:r>
      <w:r>
        <w:rPr>
          <w:rFonts w:ascii="Times" w:hAnsi="Times" w:cs="Times"/>
          <w:sz w:val="18"/>
          <w:sz-cs w:val="18"/>
        </w:rPr>
        <w:t xml:space="preserve"> </w:t>
      </w:r>
      <w:r>
        <w:rPr>
          <w:rFonts w:ascii="Times" w:hAnsi="Times" w:cs="Times"/>
          <w:sz w:val="18"/>
          <w:sz-cs w:val="18"/>
          <w:b/>
          <w:u w:val="single"/>
          <w:color w:val="FF0000"/>
        </w:rPr>
        <w:t xml:space="preserve">(TJMT-2014)</w:t>
      </w:r>
      <w:r>
        <w:rPr>
          <w:rFonts w:ascii="Times" w:hAnsi="Times" w:cs="Times"/>
          <w:sz w:val="18"/>
          <w:sz-cs w:val="18"/>
          <w:b/>
          <w:color w:val="FF0000"/>
        </w:rPr>
        <w:t xml:space="preserve"> </w:t>
      </w:r>
      <w:r>
        <w:rPr>
          <w:rFonts w:ascii="Times" w:hAnsi="Times" w:cs="Times"/>
          <w:sz w:val="18"/>
          <w:sz-cs w:val="18"/>
          <w:b/>
          <w:u w:val="single"/>
          <w:color w:val="FF0000"/>
        </w:rPr>
        <w:t xml:space="preserve">(DPEGO-2014)</w:t>
      </w:r>
      <w:r>
        <w:rPr>
          <w:rFonts w:ascii="Times" w:hAnsi="Times" w:cs="Times"/>
          <w:sz w:val="18"/>
          <w:sz-cs w:val="18"/>
          <w:b/>
          <w:color w:val="FF0000"/>
        </w:rPr>
        <w:t xml:space="preserve"> </w:t>
      </w:r>
      <w:r>
        <w:rPr>
          <w:rFonts w:ascii="Times" w:hAnsi="Times" w:cs="Times"/>
          <w:sz w:val="18"/>
          <w:sz-cs w:val="18"/>
          <w:b/>
          <w:u w:val="single"/>
          <w:color w:val="FF0000"/>
        </w:rPr>
        <w:t xml:space="preserve">(DPEMA-2015)</w:t>
      </w:r>
      <w:r>
        <w:rPr>
          <w:rFonts w:ascii="Times" w:hAnsi="Times" w:cs="Times"/>
          <w:sz w:val="18"/>
          <w:sz-cs w:val="18"/>
          <w:b/>
          <w:color w:val="FF0000"/>
        </w:rPr>
        <w:t xml:space="preserve"> </w:t>
      </w:r>
      <w:r>
        <w:rPr>
          <w:rFonts w:ascii="Times" w:hAnsi="Times" w:cs="Times"/>
          <w:sz w:val="18"/>
          <w:sz-cs w:val="18"/>
          <w:b/>
          <w:u w:val="single"/>
          <w:color w:val="FF0000"/>
        </w:rPr>
        <w:t xml:space="preserve">(DPEPA-2015)</w:t>
      </w:r>
      <w:r>
        <w:rPr>
          <w:rFonts w:ascii="Times" w:hAnsi="Times" w:cs="Times"/>
          <w:sz w:val="18"/>
          <w:sz-cs w:val="18"/>
          <w:b/>
          <w:color w:val="FF0000"/>
        </w:rPr>
        <w:t xml:space="preserve"> </w:t>
      </w:r>
      <w:r>
        <w:rPr>
          <w:rFonts w:ascii="Times" w:hAnsi="Times" w:cs="Times"/>
          <w:sz w:val="18"/>
          <w:sz-cs w:val="18"/>
          <w:b/>
          <w:u w:val="single"/>
          <w:color w:val="FF0000"/>
        </w:rPr>
        <w:t xml:space="preserve">(TRF1-2015)</w:t>
      </w:r>
      <w:r>
        <w:rPr>
          <w:rFonts w:ascii="Times" w:hAnsi="Times" w:cs="Times"/>
          <w:sz w:val="18"/>
          <w:sz-cs w:val="18"/>
          <w:b/>
          <w:color w:val="FF0000"/>
        </w:rPr>
        <w:t xml:space="preserve"> </w:t>
      </w:r>
      <w:r>
        <w:rPr>
          <w:rFonts w:ascii="Times" w:hAnsi="Times" w:cs="Times"/>
          <w:sz w:val="18"/>
          <w:sz-cs w:val="18"/>
          <w:b/>
          <w:u w:val="single"/>
          <w:color w:val="FF0000"/>
        </w:rPr>
        <w:t xml:space="preserve">(DPEPE-2018)</w:t>
      </w:r>
      <w:r>
        <w:rPr>
          <w:rFonts w:ascii="Times" w:hAnsi="Times" w:cs="Times"/>
          <w:sz w:val="18"/>
          <w:sz-cs w:val="18"/>
          <w:b/>
          <w:color w:val="FF0000"/>
        </w:rPr>
        <w:t xml:space="preserve"> </w:t>
      </w:r>
      <w:r>
        <w:rPr>
          <w:rFonts w:ascii="Times" w:hAnsi="Times" w:cs="Times"/>
          <w:sz w:val="18"/>
          <w:sz-cs w:val="18"/>
          <w:b/>
          <w:u w:val="single"/>
          <w:color w:val="FF0000"/>
        </w:rPr>
        <w:t xml:space="preserve">(TRF3-2018)</w:t>
      </w:r>
      <w:r>
        <w:rPr>
          <w:rFonts w:ascii="Times" w:hAnsi="Times" w:cs="Times"/>
          <w:sz w:val="18"/>
          <w:sz-cs w:val="18"/>
          <w:b/>
          <w:color w:val="FF0000"/>
        </w:rPr>
        <w:t xml:space="preserve"> </w:t>
      </w:r>
      <w:r>
        <w:rPr>
          <w:rFonts w:ascii="Times" w:hAnsi="Times" w:cs="Times"/>
          <w:sz w:val="18"/>
          <w:sz-cs w:val="18"/>
          <w:b/>
          <w:u w:val="single"/>
          <w:color w:val="FF0000"/>
        </w:rPr>
        <w:t xml:space="preserve">(MPGO-2019)</w:t>
      </w:r>
      <w:r>
        <w:rPr>
          <w:rFonts w:ascii="Times" w:hAnsi="Times" w:cs="Times"/>
          <w:sz w:val="18"/>
          <w:sz-cs w:val="18"/>
        </w:rPr>
        <w:t xml:space="preserve"/>
      </w:r>
    </w:p>
    <w:p>
      <w:pPr>
        <w:jc w:val="both"/>
      </w:pPr>
      <w:r>
        <w:rPr>
          <w:rFonts w:ascii="Times" w:hAnsi="Times" w:cs="Times"/>
          <w:sz w:val="19"/>
          <w:sz-cs w:val="19"/>
          <w:b/>
        </w:rPr>
        <w:t xml:space="preserve">(</w:t>
      </w:r>
      <w:r>
        <w:rPr>
          <w:rFonts w:ascii="Times" w:hAnsi="Times" w:cs="Times"/>
          <w:sz w:val="19"/>
          <w:sz-cs w:val="19"/>
          <w:b/>
        </w:rPr>
        <w:t xml:space="preserve">TJBA-2012-CESPE</w:t>
      </w:r>
      <w:r>
        <w:rPr>
          <w:rFonts w:ascii="Times" w:hAnsi="Times" w:cs="Times"/>
          <w:sz w:val="19"/>
          <w:sz-cs w:val="19"/>
          <w:b/>
        </w:rPr>
        <w:t xml:space="preserve">)</w:t>
      </w:r>
      <w:r>
        <w:rPr>
          <w:rFonts w:ascii="Times" w:hAnsi="Times" w:cs="Times"/>
          <w:sz w:val="19"/>
          <w:sz-cs w:val="19"/>
        </w:rPr>
        <w:t xml:space="preserve">: A respeito das obrigações e dos contratos, assinale a opção correta: Havendo boa-fé, a faculdade do credor para a resolução contratual pode ser limitada se o devedor tiver cumprido substancial parcela do contrato. </w:t>
      </w:r>
      <w:r>
        <w:rPr>
          <w:rFonts w:ascii="Times" w:hAnsi="Times" w:cs="Times"/>
          <w:sz w:val="19"/>
          <w:sz-cs w:val="19"/>
          <w:b/>
        </w:rPr>
        <w:t xml:space="preserve">BL: art. 475, CC e Enunciados 360 e 361, CJF.</w:t>
      </w:r>
    </w:p>
    <w:p>
      <w:pPr>
        <w:jc w:val="both"/>
      </w:pPr>
      <w:r>
        <w:rPr>
          <w:rFonts w:ascii="Times" w:hAnsi="Times" w:cs="Times"/>
          <w:sz w:val="19"/>
          <w:sz-cs w:val="19"/>
          <w:b/>
        </w:rPr>
        <w:t xml:space="preserve">OBS</w:t>
      </w:r>
      <w:r>
        <w:rPr>
          <w:rFonts w:ascii="Times" w:hAnsi="Times" w:cs="Times"/>
          <w:sz w:val="19"/>
          <w:sz-cs w:val="19"/>
        </w:rPr>
        <w:t xml:space="preserve">: A doutrina entende que a teoria do adimplemento substancial corresponde à hipótese em que o contrato tiver sido quase todo cumprido, não cabendo sua extinção, mas apenas outros efeitos jurídicos, visando à manutenção da avença. É explicado que tal teoria se aproxima do princípio da função social dos contratos, diante da conservação do negócio jurídico. Assim diz os Enunciado 361 da IV JDC: </w:t>
      </w:r>
      <w:r>
        <w:rPr>
          <w:rFonts w:ascii="Times" w:hAnsi="Times" w:cs="Times"/>
          <w:sz w:val="19"/>
          <w:sz-cs w:val="19"/>
          <w:i/>
        </w:rPr>
        <w:t xml:space="preserve">“361 – O adimplemento substancial decorre dos princípios gerais contratuais, de modo a fazer preponderar a função social do contrato e o princípio da boa-fé objetiva, balizando a aplicação do art. 475.”</w:t>
      </w:r>
      <w:r>
        <w:rPr>
          <w:rFonts w:ascii="Times" w:hAnsi="Times" w:cs="Times"/>
          <w:sz w:val="19"/>
          <w:sz-cs w:val="19"/>
        </w:rPr>
        <w:t xml:space="preserve"> Sendo isso um exemplo da eficácia interna da função social dos contratos. Vejamos, agora, o Enunciado 360 da IV JDC: </w:t>
      </w:r>
      <w:r>
        <w:rPr>
          <w:rFonts w:ascii="Times" w:hAnsi="Times" w:cs="Times"/>
          <w:sz w:val="19"/>
          <w:sz-cs w:val="19"/>
          <w:i/>
        </w:rPr>
        <w:t xml:space="preserve">“360 – O princípio da função social dos contratos também pode ter eficácia interna entre as partes contratantes.”</w:t>
      </w:r>
      <w:r>
        <w:rPr>
          <w:rFonts w:ascii="Times" w:hAnsi="Times" w:cs="Times"/>
          <w:sz w:val="19"/>
          <w:sz-cs w:val="19"/>
        </w:rPr>
        <w:t xml:space="preserve"> De forma que, havendo boa-fé, a faculdade do credor para a resolução contratual pode ser limitada, se o devedor tiver cumprido substancial parcela do contrato.</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362</w:t>
      </w:r>
      <w:r>
        <w:rPr>
          <w:rFonts w:ascii="Times" w:hAnsi="Times" w:cs="Times"/>
          <w:sz w:val="19"/>
          <w:sz-cs w:val="19"/>
        </w:rPr>
        <w:t xml:space="preserve"> – Art. 422. A vedação do comportamento contraditório (</w:t>
      </w:r>
      <w:r>
        <w:rPr>
          <w:rFonts w:ascii="Times" w:hAnsi="Times" w:cs="Times"/>
          <w:sz w:val="19"/>
          <w:sz-cs w:val="19"/>
          <w:i/>
        </w:rPr>
        <w:t xml:space="preserve">venire </w:t>
      </w:r>
      <w:r>
        <w:rPr>
          <w:rFonts w:ascii="Times" w:hAnsi="Times" w:cs="Times"/>
          <w:sz w:val="19"/>
          <w:sz-cs w:val="19"/>
        </w:rPr>
        <w:t xml:space="preserve">contra </w:t>
      </w:r>
      <w:r>
        <w:rPr>
          <w:rFonts w:ascii="Times" w:hAnsi="Times" w:cs="Times"/>
          <w:sz w:val="19"/>
          <w:sz-cs w:val="19"/>
          <w:i/>
        </w:rPr>
        <w:t xml:space="preserve">factum proprium</w:t>
      </w:r>
      <w:r>
        <w:rPr>
          <w:rFonts w:ascii="Times" w:hAnsi="Times" w:cs="Times"/>
          <w:sz w:val="19"/>
          <w:sz-cs w:val="19"/>
        </w:rPr>
        <w:t xml:space="preserve">) funda-se na proteção da confiança, tal como se extrai dos arts. 187 e 422 do CC</w:t>
      </w:r>
      <w:r>
        <w:rPr>
          <w:rFonts w:ascii="Times" w:hAnsi="Times" w:cs="Times"/>
          <w:sz w:val="18"/>
          <w:sz-cs w:val="18"/>
        </w:rPr>
        <w:t xml:space="preserve">. </w:t>
      </w:r>
      <w:r>
        <w:rPr>
          <w:rFonts w:ascii="Times" w:hAnsi="Times" w:cs="Times"/>
          <w:sz w:val="18"/>
          <w:sz-cs w:val="18"/>
          <w:b/>
          <w:u w:val="single"/>
          <w:color w:val="FF0000"/>
        </w:rPr>
        <w:t xml:space="preserve">(TRF5-2011)</w:t>
      </w:r>
      <w:r>
        <w:rPr>
          <w:rFonts w:ascii="Times" w:hAnsi="Times" w:cs="Times"/>
          <w:sz w:val="18"/>
          <w:sz-cs w:val="18"/>
        </w:rPr>
        <w:t xml:space="preserve"> </w:t>
      </w:r>
      <w:r>
        <w:rPr>
          <w:rFonts w:ascii="Times" w:hAnsi="Times" w:cs="Times"/>
          <w:sz w:val="18"/>
          <w:sz-cs w:val="18"/>
          <w:b/>
          <w:u w:val="single"/>
          <w:color w:val="FF0000"/>
        </w:rPr>
        <w:t xml:space="preserve">(DPERR-2013)</w:t>
      </w:r>
      <w:r>
        <w:rPr>
          <w:rFonts w:ascii="Times" w:hAnsi="Times" w:cs="Times"/>
          <w:sz w:val="18"/>
          <w:sz-cs w:val="18"/>
          <w:b/>
          <w:color w:val="FF0000"/>
        </w:rPr>
        <w:t xml:space="preserve"> </w:t>
      </w:r>
      <w:r>
        <w:rPr>
          <w:rFonts w:ascii="Times" w:hAnsi="Times" w:cs="Times"/>
          <w:sz w:val="18"/>
          <w:sz-cs w:val="18"/>
          <w:b/>
          <w:u w:val="single"/>
          <w:color w:val="FF0000"/>
        </w:rPr>
        <w:t xml:space="preserve">(DPESP-2013)</w:t>
      </w:r>
      <w:r>
        <w:rPr>
          <w:rFonts w:ascii="Times" w:hAnsi="Times" w:cs="Times"/>
          <w:sz w:val="18"/>
          <w:sz-cs w:val="18"/>
          <w:b/>
          <w:color w:val="FF0000"/>
        </w:rPr>
        <w:t xml:space="preserve"> </w:t>
      </w:r>
      <w:r>
        <w:rPr>
          <w:rFonts w:ascii="Times" w:hAnsi="Times" w:cs="Times"/>
          <w:sz w:val="18"/>
          <w:sz-cs w:val="18"/>
          <w:b/>
          <w:u w:val="single"/>
          <w:color w:val="FF0000"/>
        </w:rPr>
        <w:t xml:space="preserve">(Cartórios/TJRS-2013)</w:t>
      </w:r>
      <w:r>
        <w:rPr>
          <w:rFonts w:ascii="Times" w:hAnsi="Times" w:cs="Times"/>
          <w:sz w:val="18"/>
          <w:sz-cs w:val="18"/>
          <w:b/>
          <w:color w:val="FF0000"/>
        </w:rPr>
        <w:t xml:space="preserve"> </w:t>
      </w:r>
      <w:r>
        <w:rPr>
          <w:rFonts w:ascii="Times" w:hAnsi="Times" w:cs="Times"/>
          <w:sz w:val="18"/>
          <w:sz-cs w:val="18"/>
          <w:b/>
          <w:u w:val="single"/>
          <w:color w:val="FF0000"/>
        </w:rPr>
        <w:t xml:space="preserve">(MPRR-2017)</w:t>
      </w:r>
      <w:r>
        <w:rPr>
          <w:rFonts w:ascii="Times" w:hAnsi="Times" w:cs="Times"/>
          <w:sz w:val="18"/>
          <w:sz-cs w:val="18"/>
          <w:b/>
          <w:color w:val="FF0000"/>
        </w:rPr>
        <w:t xml:space="preserve"> </w:t>
      </w:r>
      <w:r>
        <w:rPr>
          <w:rFonts w:ascii="Times" w:hAnsi="Times" w:cs="Times"/>
          <w:sz w:val="18"/>
          <w:sz-cs w:val="18"/>
          <w:b/>
          <w:u w:val="single"/>
          <w:color w:val="FF0000"/>
        </w:rPr>
        <w:t xml:space="preserve">(DPEAC-2017)</w:t>
      </w:r>
      <w:r>
        <w:rPr>
          <w:rFonts w:ascii="Times" w:hAnsi="Times" w:cs="Times"/>
          <w:sz w:val="18"/>
          <w:sz-cs w:val="18"/>
          <w:b/>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363</w:t>
      </w:r>
      <w:r>
        <w:rPr>
          <w:rFonts w:ascii="Times" w:hAnsi="Times" w:cs="Times"/>
          <w:sz w:val="19"/>
          <w:sz-cs w:val="19"/>
        </w:rPr>
        <w:t xml:space="preserve"> – Art. 422. Os princípios da probidade e da confiança são de ordem pública, estando a parte lesada somente obrigada a demonstrar a existência da violação. </w:t>
      </w:r>
      <w:r>
        <w:rPr>
          <w:rFonts w:ascii="Times" w:hAnsi="Times" w:cs="Times"/>
          <w:sz w:val="19"/>
          <w:sz-cs w:val="19"/>
          <w:b/>
          <w:u w:val="single"/>
          <w:color w:val="FF0000"/>
        </w:rPr>
        <w:t xml:space="preserve">(DPEMS-2008)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364</w:t>
      </w:r>
      <w:r>
        <w:rPr>
          <w:rFonts w:ascii="Times" w:hAnsi="Times" w:cs="Times"/>
          <w:sz w:val="19"/>
          <w:sz-cs w:val="19"/>
        </w:rPr>
        <w:t xml:space="preserve"> – Arts. 424 e 828. No contrato de fiança é nula a cláusula de renúncia antecipada ao benefício de ordem quando inserida em contrato de adesão. </w:t>
      </w:r>
      <w:r>
        <w:rPr>
          <w:rFonts w:ascii="Times" w:hAnsi="Times" w:cs="Times"/>
          <w:sz w:val="19"/>
          <w:sz-cs w:val="19"/>
          <w:b/>
          <w:u w:val="single"/>
          <w:color w:val="FF0000"/>
        </w:rPr>
        <w:t xml:space="preserve">(TJMS-2008)</w:t>
      </w:r>
      <w:r>
        <w:rPr>
          <w:rFonts w:ascii="Times" w:hAnsi="Times" w:cs="Times"/>
          <w:sz w:val="19"/>
          <w:sz-cs w:val="19"/>
          <w:b/>
          <w:color w:val="FF0000"/>
        </w:rPr>
        <w:t xml:space="preserve"> </w:t>
      </w:r>
      <w:r>
        <w:rPr>
          <w:rFonts w:ascii="Times" w:hAnsi="Times" w:cs="Times"/>
          <w:sz w:val="19"/>
          <w:sz-cs w:val="19"/>
          <w:b/>
          <w:u w:val="single"/>
          <w:color w:val="FF0000"/>
        </w:rPr>
        <w:t xml:space="preserve">(TRF5-2015)</w:t>
      </w:r>
      <w:r>
        <w:rPr>
          <w:rFonts w:ascii="Times" w:hAnsi="Times" w:cs="Times"/>
          <w:sz w:val="19"/>
          <w:sz-cs w:val="19"/>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365</w:t>
      </w:r>
      <w:r>
        <w:rPr>
          <w:rFonts w:ascii="Times" w:hAnsi="Times" w:cs="Times"/>
          <w:sz w:val="19"/>
          <w:sz-cs w:val="19"/>
        </w:rPr>
        <w:t xml:space="preserve"> – Art. 478. A extrema vantagem do art. 478 deve ser interpretada como elemento acidental da alteração de circunstâncias, que comporta a incidência da resolução ou revisão do negócio por onerosidade excessiva, independentemente de sua demonstração plena</w:t>
      </w:r>
      <w:r>
        <w:rPr>
          <w:rFonts w:ascii="Times" w:hAnsi="Times" w:cs="Times"/>
          <w:sz w:val="18"/>
          <w:sz-cs w:val="18"/>
        </w:rPr>
        <w:t xml:space="preserve">. </w:t>
      </w:r>
      <w:r>
        <w:rPr>
          <w:rFonts w:ascii="Times" w:hAnsi="Times" w:cs="Times"/>
          <w:sz w:val="18"/>
          <w:sz-cs w:val="18"/>
          <w:b/>
          <w:u w:val="single"/>
          <w:color w:val="FF0000"/>
        </w:rPr>
        <w:t xml:space="preserve">(TJMS-2008)</w:t>
      </w:r>
      <w:r>
        <w:rPr>
          <w:rFonts w:ascii="Times" w:hAnsi="Times" w:cs="Times"/>
          <w:sz w:val="18"/>
          <w:sz-cs w:val="18"/>
          <w:b/>
          <w:color w:val="FF0000"/>
        </w:rPr>
        <w:t xml:space="preserve"> </w:t>
      </w:r>
      <w:r>
        <w:rPr>
          <w:rFonts w:ascii="Times" w:hAnsi="Times" w:cs="Times"/>
          <w:sz w:val="18"/>
          <w:sz-cs w:val="18"/>
          <w:b/>
          <w:u w:val="single"/>
          <w:color w:val="FF0000"/>
        </w:rPr>
        <w:t xml:space="preserve">(DPEAL-2009)</w:t>
      </w:r>
      <w:r>
        <w:rPr>
          <w:rFonts w:ascii="Times" w:hAnsi="Times" w:cs="Times"/>
          <w:sz w:val="18"/>
          <w:sz-cs w:val="18"/>
          <w:b/>
          <w:color w:val="FF0000"/>
        </w:rPr>
        <w:t xml:space="preserve"> </w:t>
      </w:r>
      <w:r>
        <w:rPr>
          <w:rFonts w:ascii="Times" w:hAnsi="Times" w:cs="Times"/>
          <w:sz w:val="18"/>
          <w:sz-cs w:val="18"/>
          <w:b/>
          <w:u w:val="single"/>
          <w:color w:val="FF0000"/>
        </w:rPr>
        <w:t xml:space="preserve">(Cartórios/TJRS-2013)</w:t>
      </w:r>
      <w:r>
        <w:rPr>
          <w:rFonts w:ascii="Times" w:hAnsi="Times" w:cs="Times"/>
          <w:sz w:val="18"/>
          <w:sz-cs w:val="18"/>
          <w:b/>
          <w:color w:val="FF0000"/>
        </w:rPr>
        <w:t xml:space="preserve"> </w:t>
      </w:r>
      <w:r>
        <w:rPr>
          <w:rFonts w:ascii="Times" w:hAnsi="Times" w:cs="Times"/>
          <w:sz w:val="18"/>
          <w:sz-cs w:val="18"/>
          <w:b/>
          <w:u w:val="single"/>
          <w:color w:val="FF0000"/>
        </w:rPr>
        <w:t xml:space="preserve">(TRF5-2015/2017)</w:t>
      </w:r>
      <w:r>
        <w:rPr>
          <w:rFonts w:ascii="Times" w:hAnsi="Times" w:cs="Times"/>
          <w:sz w:val="18"/>
          <w:sz-cs w:val="18"/>
          <w:b/>
          <w:color w:val="FF0000"/>
        </w:rPr>
        <w:t xml:space="preserve"> </w:t>
      </w:r>
      <w:r>
        <w:rPr>
          <w:rFonts w:ascii="Times" w:hAnsi="Times" w:cs="Times"/>
          <w:sz w:val="18"/>
          <w:sz-cs w:val="18"/>
          <w:b/>
          <w:u w:val="single"/>
          <w:color w:val="FF0000"/>
        </w:rPr>
        <w:t xml:space="preserve">(DPEAM-2018)</w:t>
      </w:r>
      <w:r>
        <w:rPr>
          <w:rFonts w:ascii="Times" w:hAnsi="Times" w:cs="Times"/>
          <w:sz w:val="19"/>
          <w:sz-cs w:val="19"/>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366</w:t>
      </w:r>
      <w:r>
        <w:rPr>
          <w:rFonts w:ascii="Times" w:hAnsi="Times" w:cs="Times"/>
          <w:sz w:val="19"/>
          <w:sz-cs w:val="19"/>
        </w:rPr>
        <w:t xml:space="preserve"> – Art. 478. O fato extraordinário e imprevisível causador de onerosidade excessiva é aquele que não está coberto objetivamente e pelos riscos próprios da contratação. </w:t>
      </w:r>
      <w:r>
        <w:rPr>
          <w:rFonts w:ascii="Times" w:hAnsi="Times" w:cs="Times"/>
          <w:sz w:val="18"/>
          <w:sz-cs w:val="18"/>
          <w:b/>
          <w:u w:val="single"/>
          <w:color w:val="FF0000"/>
        </w:rPr>
        <w:t xml:space="preserve">(TJGO-2012)</w:t>
      </w:r>
      <w:r>
        <w:rPr>
          <w:rFonts w:ascii="Times" w:hAnsi="Times" w:cs="Times"/>
          <w:sz w:val="18"/>
          <w:sz-cs w:val="18"/>
          <w:b/>
          <w:color w:val="FF0000"/>
        </w:rPr>
        <w:t xml:space="preserve"> </w:t>
      </w:r>
      <w:r>
        <w:rPr>
          <w:rFonts w:ascii="Times" w:hAnsi="Times" w:cs="Times"/>
          <w:sz w:val="18"/>
          <w:sz-cs w:val="18"/>
          <w:b/>
          <w:u w:val="single"/>
          <w:color w:val="FF0000"/>
        </w:rPr>
        <w:t xml:space="preserve">(Cartórios/TJRS-2013)</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367</w:t>
      </w:r>
      <w:r>
        <w:rPr>
          <w:rFonts w:ascii="Times" w:hAnsi="Times" w:cs="Times"/>
          <w:sz w:val="19"/>
          <w:sz-cs w:val="19"/>
        </w:rPr>
        <w:t xml:space="preserve"> – Art. 479. Em observância ao princípio da conservação do contrato, nas ações que tenham por objeto a resolução do pacto por excessiva onerosidade, pode o juiz modificá-lo equitativamente, desde que ouvida a parte autora, respeitada a sua vontade e observado o contraditório. </w:t>
      </w:r>
      <w:r>
        <w:rPr>
          <w:rFonts w:ascii="Times" w:hAnsi="Times" w:cs="Times"/>
          <w:sz w:val="19"/>
          <w:sz-cs w:val="19"/>
          <w:b/>
          <w:u w:val="single"/>
          <w:color w:val="FF0000"/>
        </w:rPr>
        <w:t xml:space="preserve">(TRF1-2011)</w:t>
      </w:r>
      <w:r>
        <w:rPr>
          <w:rFonts w:ascii="Times" w:hAnsi="Times" w:cs="Times"/>
          <w:sz w:val="19"/>
          <w:sz-cs w:val="19"/>
        </w:rPr>
        <w:t xml:space="preserve"> </w:t>
      </w:r>
      <w:r>
        <w:rPr>
          <w:rFonts w:ascii="Times" w:hAnsi="Times" w:cs="Times"/>
          <w:sz w:val="19"/>
          <w:sz-cs w:val="19"/>
          <w:b/>
          <w:u w:val="single"/>
          <w:color w:val="FF0000"/>
        </w:rPr>
        <w:t xml:space="preserve">(TJMT-2014)</w:t>
      </w:r>
      <w:r>
        <w:rPr>
          <w:rFonts w:ascii="Times" w:hAnsi="Times" w:cs="Times"/>
          <w:sz w:val="19"/>
          <w:sz-cs w:val="19"/>
          <w:b/>
          <w:color w:val="FF0000"/>
        </w:rPr>
        <w:t xml:space="preserve"> </w:t>
      </w:r>
      <w:r>
        <w:rPr>
          <w:rFonts w:ascii="Times" w:hAnsi="Times" w:cs="Times"/>
          <w:sz w:val="19"/>
          <w:sz-cs w:val="19"/>
          <w:b/>
          <w:u w:val="single"/>
          <w:color w:val="FF0000"/>
        </w:rPr>
        <w:t xml:space="preserve">(TRF5-2015)</w:t>
      </w:r>
      <w:r>
        <w:rPr>
          <w:rFonts w:ascii="Times" w:hAnsi="Times" w:cs="Times"/>
          <w:sz w:val="19"/>
          <w:sz-cs w:val="19"/>
          <w:b/>
          <w:color w:val="FF0000"/>
        </w:rPr>
        <w:t xml:space="preserve"> </w:t>
      </w:r>
      <w:r>
        <w:rPr>
          <w:rFonts w:ascii="Times" w:hAnsi="Times" w:cs="Times"/>
          <w:sz w:val="19"/>
          <w:sz-cs w:val="19"/>
          <w:b/>
          <w:u w:val="single"/>
          <w:color w:val="FF0000"/>
        </w:rPr>
        <w:t xml:space="preserve">(TJMG-2022)</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368</w:t>
      </w:r>
      <w:r>
        <w:rPr>
          <w:rFonts w:ascii="Times" w:hAnsi="Times" w:cs="Times"/>
          <w:sz w:val="19"/>
          <w:sz-cs w:val="19"/>
        </w:rPr>
        <w:t xml:space="preserve"> – Art. 496. O prazo para anular venda de ascendente para descendente é decadencial de dois anos (art. 179 do Código Civil). </w:t>
      </w:r>
      <w:r>
        <w:rPr>
          <w:rFonts w:ascii="Times" w:hAnsi="Times" w:cs="Times"/>
          <w:sz w:val="18"/>
          <w:sz-cs w:val="18"/>
          <w:b/>
          <w:u w:val="single"/>
          <w:color w:val="FF0000"/>
        </w:rPr>
        <w:t xml:space="preserve">(Anal. Judic./TRF2-2012)</w:t>
      </w:r>
      <w:r>
        <w:rPr>
          <w:rFonts w:ascii="Times" w:hAnsi="Times" w:cs="Times"/>
          <w:sz w:val="19"/>
          <w:sz-cs w:val="19"/>
        </w:rPr>
        <w:t xml:space="preserve"> </w:t>
      </w:r>
      <w:r>
        <w:rPr>
          <w:rFonts w:ascii="Times" w:hAnsi="Times" w:cs="Times"/>
          <w:sz w:val="19"/>
          <w:sz-cs w:val="19"/>
          <w:b/>
          <w:u w:val="single"/>
          <w:color w:val="FF0000"/>
        </w:rPr>
        <w:t xml:space="preserve">(DPERR-2013)</w:t>
      </w:r>
      <w:r>
        <w:rPr>
          <w:rFonts w:ascii="Times" w:hAnsi="Times" w:cs="Times"/>
          <w:sz w:val="19"/>
          <w:sz-cs w:val="19"/>
          <w:b/>
          <w:color w:val="FF0000"/>
        </w:rPr>
        <w:t xml:space="preserve"> </w:t>
      </w:r>
      <w:r>
        <w:rPr>
          <w:rFonts w:ascii="Times" w:hAnsi="Times" w:cs="Times"/>
          <w:sz w:val="18"/>
          <w:sz-cs w:val="18"/>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TJMS-2008-FGV</w:t>
      </w:r>
      <w:r>
        <w:rPr>
          <w:rFonts w:ascii="Times" w:hAnsi="Times" w:cs="Times"/>
          <w:sz w:val="19"/>
          <w:sz-cs w:val="19"/>
          <w:b/>
        </w:rPr>
        <w:t xml:space="preserve">)</w:t>
      </w:r>
      <w:r>
        <w:rPr>
          <w:rFonts w:ascii="Times" w:hAnsi="Times" w:cs="Times"/>
          <w:sz w:val="19"/>
          <w:sz-cs w:val="19"/>
        </w:rPr>
        <w:t xml:space="preserve">: O prazo para anular venda de ascendente para descendente, sem observância dos requisitos legais, é decadencial de 2 anos. </w:t>
      </w:r>
      <w:r>
        <w:rPr>
          <w:rFonts w:ascii="Times" w:hAnsi="Times" w:cs="Times"/>
          <w:sz w:val="19"/>
          <w:sz-cs w:val="19"/>
          <w:b/>
        </w:rPr>
        <w:t xml:space="preserve">BL: art. 496, CC e Enunciado 368,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369</w:t>
      </w:r>
      <w:r>
        <w:rPr>
          <w:rFonts w:ascii="Times" w:hAnsi="Times" w:cs="Times"/>
          <w:sz w:val="19"/>
          <w:sz-cs w:val="19"/>
        </w:rPr>
        <w:t xml:space="preserve"> - Diante do preceito constante no art. 732 do Código Civil, teleologicamente e em uma visão constitucional de unidade do sistema, quando o contrato de transporte constituir uma relação de consumo, aplicam-se as normas do Código de Defesa do Consumidor que forem mais benéficas a este. </w:t>
      </w:r>
      <w:r>
        <w:rPr>
          <w:rFonts w:ascii="Times" w:hAnsi="Times" w:cs="Times"/>
          <w:sz w:val="18"/>
          <w:sz-cs w:val="18"/>
          <w:b/>
          <w:u w:val="single"/>
          <w:color w:val="FF0000"/>
        </w:rPr>
        <w:t xml:space="preserve">(DPEMA-2018)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370 - Nos contratos de seguro por adesão, os riscos predeterminados indicados no art. 757, parte final, devem ser interpretados de acordo com os arts. 421, 422, 424, 759 e 799 do Código Civil e 1º, inc. III, da Constituição Federal.</w:t>
      </w:r>
    </w:p>
    <w:p>
      <w:pPr>
        <w:jc w:val="both"/>
      </w:pPr>
      <w:r>
        <w:rPr>
          <w:rFonts w:ascii="Times" w:hAnsi="Times" w:cs="Times"/>
          <w:sz w:val="19"/>
          <w:sz-cs w:val="19"/>
        </w:rPr>
        <w:t xml:space="preserve"/>
      </w:r>
    </w:p>
    <w:p>
      <w:pPr>
        <w:jc w:val="both"/>
      </w:pPr>
      <w:r>
        <w:rPr>
          <w:rFonts w:ascii="Times" w:hAnsi="Times" w:cs="Times"/>
          <w:sz w:val="19"/>
          <w:sz-cs w:val="19"/>
          <w:b/>
        </w:rPr>
        <w:t xml:space="preserve">371</w:t>
      </w:r>
      <w:r>
        <w:rPr>
          <w:rFonts w:ascii="Times" w:hAnsi="Times" w:cs="Times"/>
          <w:sz w:val="19"/>
          <w:sz-cs w:val="19"/>
        </w:rPr>
        <w:t xml:space="preserve"> - A mora do segurado, sendo de escassa importância, não autoriza a resolução do contrato, por atentar ao princípio da boa-fé objetiva. </w:t>
      </w:r>
      <w:r>
        <w:rPr>
          <w:rFonts w:ascii="Times" w:hAnsi="Times" w:cs="Times"/>
          <w:sz w:val="19"/>
          <w:sz-cs w:val="19"/>
          <w:b/>
          <w:u w:val="single"/>
          <w:color w:val="FF0000"/>
        </w:rPr>
        <w:t xml:space="preserve">(TJES-2011)</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372 - Em caso de negativa de cobertura securitária por doença pré-existente, cabe à seguradora comprovar que o segurado tinha conhecimento inequívoco daquela.</w:t>
      </w:r>
    </w:p>
    <w:p>
      <w:pPr>
        <w:jc w:val="both"/>
      </w:pPr>
      <w:r>
        <w:rPr>
          <w:rFonts w:ascii="Times" w:hAnsi="Times" w:cs="Times"/>
          <w:sz w:val="19"/>
          <w:sz-cs w:val="19"/>
        </w:rPr>
        <w:t xml:space="preserve"/>
      </w:r>
    </w:p>
    <w:p>
      <w:pPr>
        <w:jc w:val="both"/>
      </w:pPr>
      <w:r>
        <w:rPr>
          <w:rFonts w:ascii="Times" w:hAnsi="Times" w:cs="Times"/>
          <w:sz w:val="19"/>
          <w:sz-cs w:val="19"/>
        </w:rPr>
        <w:t xml:space="preserve">373 - Embora sejam defesos pelo § 2º do art. 787 do Código Civil, o reconhecimento da responsabilidade, a confissão da ação ou a transação não retiram ao segurado o direito à garantia, sendo apenas ineficazes perante a seguradora.</w:t>
      </w:r>
    </w:p>
    <w:p>
      <w:pPr>
        <w:jc w:val="both"/>
      </w:pPr>
      <w:r>
        <w:rPr>
          <w:rFonts w:ascii="Times" w:hAnsi="Times" w:cs="Times"/>
          <w:sz w:val="19"/>
          <w:sz-cs w:val="19"/>
        </w:rPr>
        <w:t xml:space="preserve"/>
      </w:r>
    </w:p>
    <w:p>
      <w:pPr>
        <w:jc w:val="both"/>
      </w:pPr>
      <w:r>
        <w:rPr>
          <w:rFonts w:ascii="Times" w:hAnsi="Times" w:cs="Times"/>
          <w:sz w:val="19"/>
          <w:sz-cs w:val="19"/>
        </w:rPr>
        <w:t xml:space="preserve">374 - No contrato de seguro, o juiz deve proceder com eqüidade, atentando às circunstâncias reais, e não a probabilidades infundadas, quanto à agravação dos riscos.</w:t>
      </w:r>
    </w:p>
    <w:p>
      <w:pPr>
        <w:jc w:val="both"/>
      </w:pPr>
      <w:r>
        <w:rPr>
          <w:rFonts w:ascii="Times" w:hAnsi="Times" w:cs="Times"/>
          <w:sz w:val="19"/>
          <w:sz-cs w:val="19"/>
        </w:rPr>
        <w:t xml:space="preserve"/>
      </w:r>
    </w:p>
    <w:p>
      <w:pPr>
        <w:jc w:val="both"/>
      </w:pPr>
      <w:r>
        <w:rPr>
          <w:rFonts w:ascii="Times" w:hAnsi="Times" w:cs="Times"/>
          <w:sz w:val="19"/>
          <w:sz-cs w:val="19"/>
        </w:rPr>
        <w:t xml:space="preserve">375 - No seguro em grupo de pessoas, exige-se o quórum qualificado de 3/4 do grupo, previsto no § 2º do art. 801 do Código Civil, apenas quando as modificações impuserem novos ônus aos participantes ou restringirem seus direitos na apólice em vigor.</w:t>
      </w:r>
    </w:p>
    <w:p>
      <w:pPr>
        <w:jc w:val="both"/>
      </w:pPr>
      <w:r>
        <w:rPr>
          <w:rFonts w:ascii="Times" w:hAnsi="Times" w:cs="Times"/>
          <w:sz w:val="19"/>
          <w:sz-cs w:val="19"/>
        </w:rPr>
        <w:t xml:space="preserve"/>
      </w:r>
    </w:p>
    <w:p>
      <w:pPr>
        <w:jc w:val="both"/>
      </w:pPr>
      <w:r>
        <w:rPr>
          <w:rFonts w:ascii="Times" w:hAnsi="Times" w:cs="Times"/>
          <w:sz w:val="19"/>
          <w:sz-cs w:val="19"/>
          <w:b/>
        </w:rPr>
        <w:t xml:space="preserve">376</w:t>
      </w:r>
      <w:r>
        <w:rPr>
          <w:rFonts w:ascii="Times" w:hAnsi="Times" w:cs="Times"/>
          <w:sz w:val="19"/>
          <w:sz-cs w:val="19"/>
        </w:rPr>
        <w:t xml:space="preserve"> - Para efeito de aplicação do art. 763 do Código Civil, a resolução do contrato depende de prévia interpelação. </w:t>
      </w:r>
      <w:r>
        <w:rPr>
          <w:rFonts w:ascii="Times" w:hAnsi="Times" w:cs="Times"/>
          <w:sz w:val="19"/>
          <w:sz-cs w:val="19"/>
          <w:b/>
          <w:u w:val="single"/>
          <w:color w:val="FF0000"/>
        </w:rPr>
        <w:t xml:space="preserve">(TJES-2011)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377 - O art. 7º, inc. XXVIII, da Constituição Federal não é impedimento para a aplicação do disposto no art. 927, parágrafo único, do Código Civil quando se tratar de atividade de risco.</w:t>
      </w:r>
    </w:p>
    <w:p>
      <w:pPr>
        <w:jc w:val="both"/>
      </w:pPr>
      <w:r>
        <w:rPr>
          <w:rFonts w:ascii="Times" w:hAnsi="Times" w:cs="Times"/>
          <w:sz w:val="19"/>
          <w:sz-cs w:val="19"/>
        </w:rPr>
        <w:t xml:space="preserve"/>
      </w:r>
    </w:p>
    <w:p>
      <w:pPr>
        <w:jc w:val="both"/>
      </w:pPr>
      <w:r>
        <w:rPr>
          <w:rFonts w:ascii="Times" w:hAnsi="Times" w:cs="Times"/>
          <w:sz w:val="19"/>
          <w:sz-cs w:val="19"/>
          <w:b/>
        </w:rPr>
        <w:t xml:space="preserve">378</w:t>
      </w:r>
      <w:r>
        <w:rPr>
          <w:rFonts w:ascii="Times" w:hAnsi="Times" w:cs="Times"/>
          <w:sz w:val="19"/>
          <w:sz-cs w:val="19"/>
        </w:rPr>
        <w:t xml:space="preserve"> - Aplica-se o art. 931 do Código Civil, haja ou não relação de consumo. </w:t>
      </w:r>
      <w:r>
        <w:rPr>
          <w:rFonts w:ascii="Times" w:hAnsi="Times" w:cs="Times"/>
          <w:sz w:val="19"/>
          <w:sz-cs w:val="19"/>
          <w:b/>
          <w:u w:val="single"/>
          <w:color w:val="FF0000"/>
        </w:rPr>
        <w:t xml:space="preserve">(DPEAM-2011)</w:t>
      </w:r>
      <w:r>
        <w:rPr>
          <w:rFonts w:ascii="Times" w:hAnsi="Times" w:cs="Times"/>
          <w:sz w:val="19"/>
          <w:sz-cs w:val="19"/>
        </w:rPr>
        <w:t xml:space="preserve"> </w:t>
      </w:r>
      <w:r>
        <w:rPr>
          <w:rFonts w:ascii="Times" w:hAnsi="Times" w:cs="Times"/>
          <w:sz w:val="19"/>
          <w:sz-cs w:val="19"/>
          <w:b/>
          <w:u w:val="single"/>
          <w:color w:val="FF0000"/>
        </w:rPr>
        <w:t xml:space="preserve">(MPRS-2012)</w:t>
      </w:r>
      <w:r>
        <w:rPr>
          <w:rFonts w:ascii="Times" w:hAnsi="Times" w:cs="Times"/>
          <w:sz w:val="19"/>
          <w:sz-cs w:val="19"/>
          <w:b/>
          <w:color w:val="FF0000"/>
        </w:rPr>
        <w:t xml:space="preserve"> </w:t>
      </w:r>
      <w:r>
        <w:rPr>
          <w:rFonts w:ascii="Times" w:hAnsi="Times" w:cs="Times"/>
          <w:sz w:val="19"/>
          <w:sz-cs w:val="19"/>
          <w:b/>
          <w:u w:val="single"/>
          <w:color w:val="FF0000"/>
        </w:rPr>
        <w:t xml:space="preserve">(TJMT-2014)</w:t>
      </w:r>
      <w:r>
        <w:rPr>
          <w:rFonts w:ascii="Times" w:hAnsi="Times" w:cs="Times"/>
          <w:sz w:val="19"/>
          <w:sz-cs w:val="19"/>
          <w:b/>
          <w:color w:val="FF0000"/>
        </w:rPr>
        <w:t xml:space="preserve"> </w:t>
      </w:r>
      <w:r>
        <w:rPr>
          <w:rFonts w:ascii="Times" w:hAnsi="Times" w:cs="Times"/>
          <w:sz w:val="19"/>
          <w:sz-cs w:val="19"/>
          <w:b/>
          <w:u w:val="single"/>
          <w:color w:val="FF0000"/>
        </w:rPr>
        <w:t xml:space="preserve">(TJPR-2017)</w:t>
      </w:r>
      <w:r>
        <w:rPr>
          <w:rFonts w:ascii="Times" w:hAnsi="Times" w:cs="Times"/>
          <w:sz w:val="19"/>
          <w:sz-cs w:val="19"/>
        </w:rPr>
        <w:t xml:space="preserve"> </w:t>
      </w:r>
      <w:r>
        <w:rPr>
          <w:rFonts w:ascii="Times" w:hAnsi="Times" w:cs="Times"/>
          <w:sz w:val="19"/>
          <w:sz-cs w:val="19"/>
          <w:b/>
          <w:u w:val="single"/>
          <w:color w:val="FF0000"/>
        </w:rPr>
        <w:t xml:space="preserve">(PGEAP-2018)</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379</w:t>
      </w:r>
      <w:r>
        <w:rPr>
          <w:rFonts w:ascii="Times" w:hAnsi="Times" w:cs="Times"/>
          <w:sz w:val="19"/>
          <w:sz-cs w:val="19"/>
        </w:rPr>
        <w:t xml:space="preserve"> Art. 944 - O art. 944, </w:t>
      </w:r>
      <w:r>
        <w:rPr>
          <w:rFonts w:ascii="Times" w:hAnsi="Times" w:cs="Times"/>
          <w:sz w:val="19"/>
          <w:sz-cs w:val="19"/>
          <w:i/>
        </w:rPr>
        <w:t xml:space="preserve">caput</w:t>
      </w:r>
      <w:r>
        <w:rPr>
          <w:rFonts w:ascii="Times" w:hAnsi="Times" w:cs="Times"/>
          <w:sz w:val="19"/>
          <w:sz-cs w:val="19"/>
        </w:rPr>
        <w:t xml:space="preserve">, do Código Civil não afasta a possibilidade de se reconhecer a função punitiva ou pedagógica da responsabilidade civil. </w:t>
      </w:r>
      <w:r>
        <w:rPr>
          <w:rFonts w:ascii="Times" w:hAnsi="Times" w:cs="Times"/>
          <w:sz w:val="18"/>
          <w:sz-cs w:val="18"/>
          <w:b/>
          <w:u w:val="single"/>
          <w:color w:val="FF0000"/>
        </w:rPr>
        <w:t xml:space="preserve">(PGEGO-2013)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380</w:t>
      </w:r>
      <w:r>
        <w:rPr>
          <w:rFonts w:ascii="Times" w:hAnsi="Times" w:cs="Times"/>
          <w:sz w:val="19"/>
          <w:sz-cs w:val="19"/>
        </w:rPr>
        <w:t xml:space="preserve"> - Atribui-se nova redação ao Enunciado n. 46 da I Jornada de Direito Civil, com a supressão da parte final: não se aplicando às hipóteses de responsabilidade objetiva. </w:t>
      </w:r>
      <w:r>
        <w:rPr>
          <w:rFonts w:ascii="Times" w:hAnsi="Times" w:cs="Times"/>
          <w:sz w:val="19"/>
          <w:sz-cs w:val="19"/>
          <w:b/>
          <w:u w:val="single"/>
          <w:color w:val="FF0000"/>
        </w:rPr>
        <w:t xml:space="preserve">(DPERS-2011)</w:t>
      </w:r>
      <w:r>
        <w:rPr>
          <w:rFonts w:ascii="Times" w:hAnsi="Times" w:cs="Times"/>
          <w:sz w:val="19"/>
          <w:sz-cs w:val="19"/>
        </w:rPr>
        <w:t xml:space="preserve"> </w:t>
      </w:r>
      <w:r>
        <w:rPr>
          <w:rFonts w:ascii="Times" w:hAnsi="Times" w:cs="Times"/>
          <w:sz w:val="19"/>
          <w:sz-cs w:val="19"/>
          <w:b/>
          <w:u w:val="single"/>
          <w:color w:val="FF0000"/>
        </w:rPr>
        <w:t xml:space="preserve">(TJDFT-2016)</w:t>
      </w:r>
      <w:r>
        <w:rPr>
          <w:rFonts w:ascii="Times" w:hAnsi="Times" w:cs="Times"/>
          <w:sz w:val="19"/>
          <w:sz-cs w:val="19"/>
          <w:b/>
          <w:color w:val="FF0000"/>
        </w:rPr>
        <w:t xml:space="preserve"> </w:t>
      </w:r>
      <w:r>
        <w:rPr>
          <w:rFonts w:ascii="Times" w:hAnsi="Times" w:cs="Times"/>
          <w:sz w:val="18"/>
          <w:sz-cs w:val="18"/>
          <w:b/>
          <w:u w:val="single"/>
          <w:color w:val="FF0000"/>
        </w:rPr>
        <w:t xml:space="preserve">(DPEAC-2017)</w:t>
      </w:r>
      <w:r>
        <w:rPr>
          <w:rFonts w:ascii="Times" w:hAnsi="Times" w:cs="Times"/>
          <w:sz w:val="18"/>
          <w:sz-cs w:val="18"/>
          <w:b/>
          <w:color w:val="FF0000"/>
        </w:rPr>
        <w:t xml:space="preserve"> </w:t>
      </w:r>
      <w:r>
        <w:rPr>
          <w:rFonts w:ascii="Times" w:hAnsi="Times" w:cs="Times"/>
          <w:sz w:val="18"/>
          <w:sz-cs w:val="18"/>
          <w:b/>
          <w:u w:val="single"/>
          <w:color w:val="FF0000"/>
        </w:rPr>
        <w:t xml:space="preserve">(DPESP-2013/2019)</w:t>
      </w:r>
      <w:r>
        <w:rPr>
          <w:rFonts w:ascii="Times" w:hAnsi="Times" w:cs="Times"/>
          <w:sz w:val="19"/>
          <w:sz-cs w:val="19"/>
          <w:b/>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DPESP-2013</w:t>
      </w:r>
      <w:r>
        <w:rPr>
          <w:rFonts w:ascii="Times" w:hAnsi="Times" w:cs="Times"/>
          <w:sz w:val="19"/>
          <w:sz-cs w:val="19"/>
          <w:b/>
          <w:i/>
          <w:color w:val="FF0000"/>
        </w:rPr>
        <w:t xml:space="preserve">: ##</w:t>
      </w:r>
      <w:r>
        <w:rPr>
          <w:rFonts w:ascii="Times" w:hAnsi="Times" w:cs="Times"/>
          <w:sz w:val="19"/>
          <w:sz-cs w:val="19"/>
          <w:b/>
          <w:i/>
          <w:color w:val="FF0000"/>
        </w:rPr>
        <w:t xml:space="preserve">TJDFT-2016</w:t>
      </w:r>
      <w:r>
        <w:rPr>
          <w:rFonts w:ascii="Times" w:hAnsi="Times" w:cs="Times"/>
          <w:sz w:val="19"/>
          <w:sz-cs w:val="19"/>
          <w:b/>
          <w:i/>
          <w:color w:val="FF0000"/>
        </w:rPr>
        <w:t xml:space="preserve">: ##</w:t>
      </w:r>
      <w:r>
        <w:rPr>
          <w:rFonts w:ascii="Times" w:hAnsi="Times" w:cs="Times"/>
          <w:sz w:val="19"/>
          <w:sz-cs w:val="19"/>
          <w:b/>
          <w:i/>
          <w:color w:val="FF0000"/>
        </w:rPr>
        <w:t xml:space="preserve">DPEAC-2017</w:t>
      </w:r>
      <w:r>
        <w:rPr>
          <w:rFonts w:ascii="Times" w:hAnsi="Times" w:cs="Times"/>
          <w:sz w:val="19"/>
          <w:sz-cs w:val="19"/>
          <w:b/>
          <w:i/>
          <w:color w:val="FF0000"/>
        </w:rPr>
        <w:t xml:space="preserve">: ##</w:t>
      </w:r>
      <w:r>
        <w:rPr>
          <w:rFonts w:ascii="Times" w:hAnsi="Times" w:cs="Times"/>
          <w:sz w:val="19"/>
          <w:sz-cs w:val="19"/>
          <w:b/>
          <w:i/>
          <w:color w:val="FF0000"/>
        </w:rPr>
        <w:t xml:space="preserve">DPERJ-2021</w:t>
      </w:r>
      <w:r>
        <w:rPr>
          <w:rFonts w:ascii="Times" w:hAnsi="Times" w:cs="Times"/>
          <w:sz w:val="19"/>
          <w:sz-cs w:val="19"/>
          <w:b/>
          <w:i/>
          <w:color w:val="FF0000"/>
        </w:rPr>
        <w:t xml:space="preserve">: ##</w:t>
      </w:r>
      <w:r>
        <w:rPr>
          <w:rFonts w:ascii="Times" w:hAnsi="Times" w:cs="Times"/>
          <w:sz w:val="19"/>
          <w:sz-cs w:val="19"/>
          <w:b/>
          <w:i/>
          <w:color w:val="FF0000"/>
        </w:rPr>
        <w:t xml:space="preserve">CESPE</w:t>
      </w:r>
      <w:r>
        <w:rPr>
          <w:rFonts w:ascii="Times" w:hAnsi="Times" w:cs="Times"/>
          <w:sz w:val="19"/>
          <w:sz-cs w:val="19"/>
          <w:b/>
          <w:i/>
          <w:color w:val="FF0000"/>
        </w:rPr>
        <w:t xml:space="preserve">: ##</w:t>
      </w:r>
      <w:r>
        <w:rPr>
          <w:rFonts w:ascii="Times" w:hAnsi="Times" w:cs="Times"/>
          <w:sz w:val="19"/>
          <w:sz-cs w:val="19"/>
          <w:b/>
          <w:i/>
          <w:color w:val="FF0000"/>
        </w:rPr>
        <w:t xml:space="preserve">FCC</w:t>
      </w:r>
      <w:r>
        <w:rPr>
          <w:rFonts w:ascii="Times" w:hAnsi="Times" w:cs="Times"/>
          <w:sz w:val="19"/>
          <w:sz-cs w:val="19"/>
          <w:b/>
          <w:i/>
          <w:color w:val="FF0000"/>
        </w:rPr>
        <w:t xml:space="preserve">: ##</w:t>
      </w:r>
      <w:r>
        <w:rPr>
          <w:rFonts w:ascii="Times" w:hAnsi="Times" w:cs="Times"/>
          <w:sz w:val="19"/>
          <w:sz-cs w:val="19"/>
          <w:b/>
          <w:i/>
          <w:color w:val="FF0000"/>
        </w:rPr>
        <w:t xml:space="preserve">FGV</w:t>
      </w:r>
      <w:r>
        <w:rPr>
          <w:rFonts w:ascii="Times" w:hAnsi="Times" w:cs="Times"/>
          <w:sz w:val="19"/>
          <w:sz-cs w:val="19"/>
          <w:color w:val="000000"/>
        </w:rPr>
        <w:t xml:space="preserve">: </w:t>
      </w:r>
      <w:r>
        <w:rPr>
          <w:rFonts w:ascii="Times" w:hAnsi="Times" w:cs="Times"/>
          <w:sz w:val="19"/>
          <w:sz-cs w:val="19"/>
          <w:b/>
          <w:color w:val="000000"/>
        </w:rPr>
        <w:t xml:space="preserve">Para além de eventual discussão doutrinária</w:t>
      </w:r>
      <w:r>
        <w:rPr>
          <w:rFonts w:ascii="Times" w:hAnsi="Times" w:cs="Times"/>
          <w:sz w:val="19"/>
          <w:sz-cs w:val="19"/>
          <w:color w:val="000000"/>
        </w:rPr>
        <w:t xml:space="preserve">, </w:t>
      </w:r>
      <w:r>
        <w:rPr>
          <w:rFonts w:ascii="Times" w:hAnsi="Times" w:cs="Times"/>
          <w:sz w:val="19"/>
          <w:sz-cs w:val="19"/>
          <w:b/>
          <w:color w:val="000000"/>
        </w:rPr>
        <w:t xml:space="preserve">nos termos do CC/02</w:t>
      </w:r>
      <w:r>
        <w:rPr>
          <w:rFonts w:ascii="Times" w:hAnsi="Times" w:cs="Times"/>
          <w:sz w:val="19"/>
          <w:sz-cs w:val="19"/>
          <w:color w:val="000000"/>
        </w:rPr>
        <w:t xml:space="preserve">, </w:t>
      </w:r>
      <w:r>
        <w:rPr>
          <w:rFonts w:ascii="Times" w:hAnsi="Times" w:cs="Times"/>
          <w:sz w:val="19"/>
          <w:sz-cs w:val="19"/>
          <w:b/>
          <w:color w:val="000000"/>
        </w:rPr>
        <w:t xml:space="preserve">apenas nas situações de responsabilidade subjetiva</w:t>
      </w:r>
      <w:r>
        <w:rPr>
          <w:rFonts w:ascii="Times" w:hAnsi="Times" w:cs="Times"/>
          <w:sz w:val="19"/>
          <w:sz-cs w:val="19"/>
          <w:color w:val="000000"/>
        </w:rPr>
        <w:t xml:space="preserve">, em que há aferição da culpa, </w:t>
      </w:r>
      <w:r>
        <w:rPr>
          <w:rFonts w:ascii="Times" w:hAnsi="Times" w:cs="Times"/>
          <w:sz w:val="19"/>
          <w:sz-cs w:val="19"/>
          <w:b/>
          <w:color w:val="000000"/>
        </w:rPr>
        <w:t xml:space="preserve">é possível</w:t>
      </w:r>
      <w:r>
        <w:rPr>
          <w:rFonts w:ascii="Times" w:hAnsi="Times" w:cs="Times"/>
          <w:sz w:val="19"/>
          <w:sz-cs w:val="19"/>
          <w:color w:val="000000"/>
        </w:rPr>
        <w:t xml:space="preserve">, por evidente, a gradação que viabilize a redução equitativa. Nesse sentido, é o teor do § único do art. 944 do CC/02. Porém, vale destacar a advertência lógica trazida pela doutrina: </w:t>
      </w:r>
      <w:r>
        <w:rPr>
          <w:rFonts w:ascii="Times" w:hAnsi="Times" w:cs="Times"/>
          <w:sz w:val="19"/>
          <w:sz-cs w:val="19"/>
          <w:i/>
          <w:color w:val="000000"/>
        </w:rPr>
        <w:t xml:space="preserve">“Ora, a responsabilidade objetiva é reservada pelo ordenamento brasileiro às atividades que geram, por si só, risco social excessivo (...) seria contraditório permitir que, naquelas hipóteses em que o legislador considerou que a atividade gerava risco excessivo e por isto dispensou a prova da culpa do agente, o juiz levasse em conta a baixa intensidade da culpa para reduzir a indenização, relançando parte do risco sobre a vítima do dano"</w:t>
      </w:r>
      <w:r>
        <w:rPr>
          <w:rFonts w:ascii="Times" w:hAnsi="Times" w:cs="Times"/>
          <w:sz w:val="19"/>
          <w:sz-cs w:val="19"/>
          <w:color w:val="000000"/>
        </w:rPr>
        <w:t xml:space="preserve"> (TEPEDINO, Gustavo. BARBOZA, Heloisa H. MORAES, Maria Celina Bodin. Código Civil interpretado conforme a Constituição da República. Vol. II. RJ: Renovar, 2006, p. 861). Trata-se, portanto, apenas de redução equitativa na indenização de responsabilidade subjetiva, haja vista que a responsabilidade objetiva independe de culpa. Desta forma, não há, nessa segunda hipótese, culpa a ser analisada e apta a ensejar uma redução da indenização. Vale registrar, ainda, que o § único do art. 944 do CC excepciona o princípio da restituição integral, para que seja possível fixar indenização por equidade. O </w:t>
      </w:r>
      <w:r>
        <w:rPr>
          <w:rFonts w:ascii="Times" w:hAnsi="Times" w:cs="Times"/>
          <w:sz w:val="19"/>
          <w:sz-cs w:val="19"/>
          <w:b/>
          <w:color w:val="000000"/>
        </w:rPr>
        <w:t xml:space="preserve">Enunciado 46 da I JDC</w:t>
      </w:r>
      <w:r>
        <w:rPr>
          <w:rFonts w:ascii="Times" w:hAnsi="Times" w:cs="Times"/>
          <w:sz w:val="19"/>
          <w:sz-cs w:val="19"/>
          <w:color w:val="000000"/>
        </w:rPr>
        <w:t xml:space="preserve">, complementado pelo </w:t>
      </w:r>
      <w:r>
        <w:rPr>
          <w:rFonts w:ascii="Times" w:hAnsi="Times" w:cs="Times"/>
          <w:sz w:val="19"/>
          <w:sz-cs w:val="19"/>
          <w:b/>
          <w:color w:val="000000"/>
        </w:rPr>
        <w:t xml:space="preserve">Enunciado 380 da IV JDC</w:t>
      </w:r>
      <w:r>
        <w:rPr>
          <w:rFonts w:ascii="Times" w:hAnsi="Times" w:cs="Times"/>
          <w:sz w:val="19"/>
          <w:sz-cs w:val="19"/>
          <w:color w:val="000000"/>
        </w:rPr>
        <w:t xml:space="preserve"> dispõe: “</w:t>
      </w:r>
      <w:r>
        <w:rPr>
          <w:rFonts w:ascii="Times" w:hAnsi="Times" w:cs="Times"/>
          <w:sz w:val="19"/>
          <w:sz-cs w:val="19"/>
          <w:b/>
          <w:i/>
          <w:color w:val="000000"/>
        </w:rPr>
        <w:t xml:space="preserve">A possiblidade de redução do montante da indenização em face do grau de culpa do agente, estabelecida no parágrafo único do art. 944 do novo Código Civil, deve ser interpretado restritivamente, por representar uma exceção ao princípio da reparação integral do dano”</w:t>
      </w:r>
      <w:r>
        <w:rPr>
          <w:rFonts w:ascii="Times" w:hAnsi="Times" w:cs="Times"/>
          <w:sz w:val="19"/>
          <w:sz-cs w:val="19"/>
          <w:color w:val="000000"/>
        </w:rPr>
        <w:t xml:space="preserve">. Nesse sentido, Daniel Carnacchioni explica que </w:t>
      </w:r>
      <w:r>
        <w:rPr>
          <w:rFonts w:ascii="Times" w:hAnsi="Times" w:cs="Times"/>
          <w:sz w:val="19"/>
          <w:sz-cs w:val="19"/>
          <w:i/>
          <w:color w:val="000000"/>
        </w:rPr>
        <w:t xml:space="preserve">“</w:t>
      </w:r>
      <w:r>
        <w:rPr>
          <w:rFonts w:ascii="Times" w:hAnsi="Times" w:cs="Times"/>
          <w:sz w:val="19"/>
          <w:sz-cs w:val="19"/>
          <w:b/>
          <w:i/>
          <w:color w:val="000000"/>
        </w:rPr>
        <w:t xml:space="preserve">a aplicação da norma é restrita</w:t>
      </w:r>
      <w:r>
        <w:rPr>
          <w:rFonts w:ascii="Times" w:hAnsi="Times" w:cs="Times"/>
          <w:sz w:val="19"/>
          <w:sz-cs w:val="19"/>
          <w:i/>
          <w:color w:val="000000"/>
        </w:rPr>
        <w:t xml:space="preserve"> e, </w:t>
      </w:r>
      <w:r>
        <w:rPr>
          <w:rFonts w:ascii="Times" w:hAnsi="Times" w:cs="Times"/>
          <w:sz w:val="19"/>
          <w:sz-cs w:val="19"/>
          <w:b/>
          <w:i/>
          <w:color w:val="000000"/>
        </w:rPr>
        <w:t xml:space="preserve">de acordo com a posição atual da doutrina civil</w:t>
      </w:r>
      <w:r>
        <w:rPr>
          <w:rFonts w:ascii="Times" w:hAnsi="Times" w:cs="Times"/>
          <w:sz w:val="19"/>
          <w:sz-cs w:val="19"/>
          <w:i/>
          <w:color w:val="000000"/>
        </w:rPr>
        <w:t xml:space="preserve">, </w:t>
      </w:r>
      <w:r>
        <w:rPr>
          <w:rFonts w:ascii="Times" w:hAnsi="Times" w:cs="Times"/>
          <w:sz w:val="19"/>
          <w:sz-cs w:val="19"/>
          <w:b/>
          <w:i/>
          <w:color w:val="000000"/>
        </w:rPr>
        <w:t xml:space="preserve">tal dispositivo também pode ser utilizado</w:t>
      </w:r>
      <w:r>
        <w:rPr>
          <w:rFonts w:ascii="Times" w:hAnsi="Times" w:cs="Times"/>
          <w:sz w:val="19"/>
          <w:sz-cs w:val="19"/>
          <w:i/>
          <w:color w:val="000000"/>
        </w:rPr>
        <w:t xml:space="preserve"> </w:t>
      </w:r>
      <w:r>
        <w:rPr>
          <w:rFonts w:ascii="Times" w:hAnsi="Times" w:cs="Times"/>
          <w:sz w:val="19"/>
          <w:sz-cs w:val="19"/>
          <w:b/>
          <w:i/>
          <w:color w:val="000000"/>
        </w:rPr>
        <w:t xml:space="preserve">como parâmetro para a responsabilidade objetiva</w:t>
      </w:r>
      <w:r>
        <w:rPr>
          <w:rFonts w:ascii="Times" w:hAnsi="Times" w:cs="Times"/>
          <w:sz w:val="19"/>
          <w:sz-cs w:val="19"/>
          <w:i/>
          <w:color w:val="000000"/>
        </w:rPr>
        <w:t xml:space="preserve">. A redução é excepcional e somente será realizada quando a amplitude do dano extrapolar os efeitos razoavelmente imputáveis à conduta do agente”</w:t>
      </w:r>
      <w:r>
        <w:rPr>
          <w:rFonts w:ascii="Times" w:hAnsi="Times" w:cs="Times"/>
          <w:sz w:val="19"/>
          <w:sz-cs w:val="19"/>
          <w:color w:val="000000"/>
        </w:rPr>
        <w:t xml:space="preserve">. (Manual de Direito Civil, 2017, p. 753).</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381 - O lesado pode exigir que a indenização, sob a forma de pensionamento, seja arbitrada e paga de uma só vez, salvo impossibilidade econômica do devedor, caso em que o juiz poderá fixar outra forma de pagamento, atendendo à condição financeira do ofensor e aos benefícios resultantes do pagamento antecipado.</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 EMPRESA</w:t>
      </w:r>
    </w:p>
    <w:p>
      <w:pPr>
        <w:jc w:val="center"/>
      </w:pPr>
      <w:r>
        <w:rPr>
          <w:rFonts w:ascii="Times" w:hAnsi="Times" w:cs="Times"/>
          <w:sz w:val="19"/>
          <w:sz-cs w:val="19"/>
        </w:rPr>
        <w:t xml:space="preserve"/>
      </w:r>
    </w:p>
    <w:p>
      <w:pPr>
        <w:jc w:val="both"/>
      </w:pPr>
      <w:r>
        <w:rPr>
          <w:rFonts w:ascii="Times" w:hAnsi="Times" w:cs="Times"/>
          <w:sz w:val="19"/>
          <w:sz-cs w:val="19"/>
          <w:b/>
        </w:rPr>
        <w:t xml:space="preserve">382</w:t>
      </w:r>
      <w:r>
        <w:rPr>
          <w:rFonts w:ascii="Times" w:hAnsi="Times" w:cs="Times"/>
          <w:sz w:val="19"/>
          <w:sz-cs w:val="19"/>
        </w:rPr>
        <w:t xml:space="preserve"> - Nas sociedades, o registro observa a natureza da atividade (empresarial ou não – art. 966); as demais questões seguem as normas pertinentes ao tipo societário adotado (art. 983). São exceções as sociedades por ações e as cooperativas (art. 982, parágrafo único). </w:t>
      </w:r>
      <w:r>
        <w:rPr>
          <w:rFonts w:ascii="Times" w:hAnsi="Times" w:cs="Times"/>
          <w:sz w:val="19"/>
          <w:sz-cs w:val="19"/>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383 - A falta de registro do contrato social (irregularidade originária – art. 998) ou de alteração contratual versando sobre matéria referida no art. 997 (irregularidade superveniente – art. 999, parágrafo único) conduzem à aplicação das regras da sociedade em comum (art. 986).</w:t>
      </w:r>
    </w:p>
    <w:p>
      <w:pPr>
        <w:jc w:val="both"/>
      </w:pPr>
      <w:r>
        <w:rPr>
          <w:rFonts w:ascii="Times" w:hAnsi="Times" w:cs="Times"/>
          <w:sz w:val="19"/>
          <w:sz-cs w:val="19"/>
        </w:rPr>
        <w:t xml:space="preserve"/>
      </w:r>
    </w:p>
    <w:p>
      <w:pPr>
        <w:jc w:val="both"/>
      </w:pPr>
      <w:r>
        <w:rPr>
          <w:rFonts w:ascii="Times" w:hAnsi="Times" w:cs="Times"/>
          <w:sz w:val="19"/>
          <w:sz-cs w:val="19"/>
        </w:rPr>
        <w:t xml:space="preserve"/>
      </w:r>
      <w:r>
        <w:rPr>
          <w:rFonts w:ascii="Times" w:hAnsi="Times" w:cs="Times"/>
          <w:sz w:val="19"/>
          <w:sz-cs w:val="19"/>
          <w:b/>
        </w:rPr>
        <w:t xml:space="preserve">384</w:t>
      </w:r>
      <w:r>
        <w:rPr>
          <w:rFonts w:ascii="Times" w:hAnsi="Times" w:cs="Times"/>
          <w:sz w:val="19"/>
          <w:sz-cs w:val="19"/>
        </w:rPr>
        <w:t xml:space="preserve"> - Nas sociedades personificadas previstas no Código Civil, exceto a cooperativa, é admissível o acordo de sócios, por aplicação analógica das normas relativas às sociedades por ações pertinentes ao acordo de acionistas. </w:t>
      </w:r>
      <w:r>
        <w:rPr>
          <w:rFonts w:ascii="Times" w:hAnsi="Times" w:cs="Times"/>
          <w:sz w:val="19"/>
          <w:sz-cs w:val="19"/>
          <w:b/>
          <w:u w:val="single"/>
          <w:color w:val="FF0000"/>
        </w:rPr>
        <w:t xml:space="preserve">(MPRR-2012)</w:t>
      </w:r>
      <w:r>
        <w:rPr>
          <w:rFonts w:ascii="Times" w:hAnsi="Times" w:cs="Times"/>
          <w:sz w:val="19"/>
          <w:sz-cs w:val="19"/>
        </w:rPr>
        <w:t xml:space="preserve"> </w:t>
      </w:r>
      <w:r>
        <w:rPr>
          <w:rFonts w:ascii="Times" w:hAnsi="Times" w:cs="Times"/>
          <w:sz w:val="19"/>
          <w:sz-cs w:val="19"/>
          <w:b/>
          <w:u w:val="single"/>
          <w:color w:val="FF0000"/>
        </w:rPr>
        <w:t xml:space="preserve">(DPEES-2012)</w:t>
      </w:r>
      <w:r>
        <w:rPr>
          <w:rFonts w:ascii="Times" w:hAnsi="Times" w:cs="Times"/>
          <w:sz w:val="19"/>
          <w:sz-cs w:val="19"/>
          <w:b/>
          <w:color w:val="FF0000"/>
        </w:rPr>
        <w:t xml:space="preserve"> </w:t>
      </w:r>
      <w:r>
        <w:rPr>
          <w:rFonts w:ascii="Times" w:hAnsi="Times" w:cs="Times"/>
          <w:sz w:val="19"/>
          <w:sz-cs w:val="19"/>
          <w:b/>
          <w:u w:val="single"/>
          <w:color w:val="FF0000"/>
        </w:rPr>
        <w:t xml:space="preserve"/>
      </w:r>
    </w:p>
    <w:p>
      <w:pPr>
        <w:jc w:val="both"/>
      </w:pPr>
      <w:r>
        <w:rPr>
          <w:rFonts w:ascii="Times" w:hAnsi="Times" w:cs="Times"/>
          <w:sz w:val="19"/>
          <w:sz-cs w:val="19"/>
          <w:b/>
        </w:rPr>
        <w:t xml:space="preserve">(</w:t>
      </w:r>
      <w:r>
        <w:rPr>
          <w:rFonts w:ascii="Times" w:hAnsi="Times" w:cs="Times"/>
          <w:sz w:val="19"/>
          <w:sz-cs w:val="19"/>
          <w:b/>
        </w:rPr>
        <w:t xml:space="preserve">Anal. Legisl./Câm. Deputados-2014-CESPE</w:t>
      </w:r>
      <w:r>
        <w:rPr>
          <w:rFonts w:ascii="Times" w:hAnsi="Times" w:cs="Times"/>
          <w:sz w:val="19"/>
          <w:sz-cs w:val="19"/>
          <w:b/>
        </w:rPr>
        <w:t xml:space="preserve">)</w:t>
      </w:r>
      <w:r>
        <w:rPr>
          <w:rFonts w:ascii="Times" w:hAnsi="Times" w:cs="Times"/>
          <w:sz w:val="19"/>
          <w:sz-cs w:val="19"/>
        </w:rPr>
        <w:t xml:space="preserve">: Julgue o próximo item, relativo ao direito societário: O acordo de cotistas não está previsto explicitamente na legislação societária brasileira. No entanto, seja pelo princípio da atipicidade dos contratos, quando a sociedade for regida supletivamente pelas normas das sociedades simples, seja pela possibilidade de as limitadas serem regidas supletivamente pela legislação da sociedade anônima, admite-se sua celebração, com possibilidade de obrigatoriedade de vinculação da própria sociedade, e com permissão de execução específica. </w:t>
      </w:r>
      <w:r>
        <w:rPr>
          <w:rFonts w:ascii="Times" w:hAnsi="Times" w:cs="Times"/>
          <w:sz w:val="19"/>
          <w:sz-cs w:val="19"/>
          <w:b/>
        </w:rPr>
        <w:t xml:space="preserve">BL: art. 118 da LSA e Enunciado 384, JDC.</w:t>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Anal. Legisl./Câm. Deputados-2014</w:t>
      </w:r>
      <w:r>
        <w:rPr>
          <w:rFonts w:ascii="Times" w:hAnsi="Times" w:cs="Times"/>
          <w:sz w:val="19"/>
          <w:sz-cs w:val="19"/>
          <w:b/>
          <w:i/>
          <w:color w:val="FF0000"/>
        </w:rPr>
        <w:t xml:space="preserve">: ##</w:t>
      </w:r>
      <w:r>
        <w:rPr>
          <w:rFonts w:ascii="Times" w:hAnsi="Times" w:cs="Times"/>
          <w:sz w:val="19"/>
          <w:sz-cs w:val="19"/>
          <w:b/>
          <w:i/>
          <w:color w:val="FF0000"/>
        </w:rPr>
        <w:t xml:space="preserve">CESPE</w:t>
      </w:r>
      <w:r>
        <w:rPr>
          <w:rFonts w:ascii="Times" w:hAnsi="Times" w:cs="Times"/>
          <w:sz w:val="19"/>
          <w:sz-cs w:val="19"/>
        </w:rPr>
        <w:t xml:space="preserve">: O Acordo de Acionistas, previsto pelo art. 118, da Lei 6.404, de 1976, na visão do Professor MODESTO CARVALHOSA, trata-se de um contrato submetido as normas comuns de validade e eficácia de todo o negocio jurídico privado, concluído entre acionistas de uma mesma companhia, tendo por objeto a regulação do exercício dos direitos referentes as suas ações, tanto no que concerne ao controle como ao voto dos minoritários ou, ainda, a negociabilidade dessas ações. Tais acordos visam a composição dos interesses dos acionistas com respeito ao exercício de seus direitos políticos, junto a companhia, e patrimoniais sobre suas ações. Trata-se de um contrato de caráter parassocial, pois a companhia é estranha ao seu objeto, e em geral é classificado como plurilateral, quando envolve obrigações para todos os acordantes. Apesar de não restringir direitos individuais e essenciais disponíveis, o acordo de acionista vincula herdeiros e sucessores nas obrigações de caráter convencional (de controle ou de voto) e patrimonial (de preferência e opção). (Fonte:</w:t>
      </w:r>
      <w:r>
        <w:rPr>
          <w:rFonts w:ascii="Times" w:hAnsi="Times" w:cs="Times"/>
          <w:sz w:val="19"/>
          <w:sz-cs w:val="19"/>
          <w:color w:val="FF0000"/>
        </w:rPr>
        <w:t xml:space="preserve">  HYPERLINK "http://www.bastosadvogados.com.br/artigos-e-noticias/o-acordo-de-quotistas:-uma-ferramenta-importante-para-o-planejamento-sucessorio-empresarial.html" </w:t>
      </w:r>
      <w:r>
        <w:rPr>
          <w:rFonts w:ascii="Times" w:hAnsi="Times" w:cs="Times"/>
          <w:sz w:val="19"/>
          <w:sz-cs w:val="19"/>
          <w:u w:val="single"/>
          <w:color w:val="0000FF"/>
        </w:rPr>
        <w:t xml:space="preserve">http://www.bastosadvogados.com.br/artigos-e-noticias/o-acordo-de-quotistas:-uma-ferramenta-importante-para-o-planejamento-sucessorio-empresarial.html</w:t>
      </w:r>
      <w:r>
        <w:rPr>
          <w:rFonts w:ascii="Times" w:hAnsi="Times" w:cs="Times"/>
          <w:sz w:val="19"/>
          <w:sz-cs w:val="19"/>
        </w:rPr>
        <w:t xml:space="preserve">)</w:t>
      </w:r>
      <w:r>
        <w:rPr>
          <w:rFonts w:ascii="Times" w:hAnsi="Times" w:cs="Times"/>
          <w:sz w:val="19"/>
          <w:sz-cs w:val="19"/>
          <w:color w:val="FF0000"/>
        </w:rPr>
        <w:t xml:space="preserve"/>
      </w:r>
    </w:p>
    <w:p>
      <w:pPr>
        <w:spacing w:after="200"/>
      </w:pPr>
      <w:r>
        <w:rPr>
          <w:rFonts w:ascii="Times" w:hAnsi="Times" w:cs="Times"/>
          <w:sz w:val="19"/>
          <w:sz-cs w:val="19"/>
          <w:b/>
          <w:color w:val="FF0000"/>
        </w:rPr>
        <w:t xml:space="preserve"/>
      </w:r>
    </w:p>
    <w:p>
      <w:pPr>
        <w:jc w:val="both"/>
      </w:pPr>
      <w:r>
        <w:rPr>
          <w:rFonts w:ascii="Times" w:hAnsi="Times" w:cs="Times"/>
          <w:sz w:val="19"/>
          <w:sz-cs w:val="19"/>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385</w:t>
      </w:r>
      <w:r>
        <w:rPr>
          <w:rFonts w:ascii="Times" w:hAnsi="Times" w:cs="Times"/>
          <w:sz w:val="19"/>
          <w:sz-cs w:val="19"/>
        </w:rPr>
        <w:t xml:space="preserve"> - A unanimidade exigida para a modificação do contrato social somente alcança as matérias referidas no art. 997, prevalecendo, nos demais casos de deliberação dos sócios, a maioria absoluta, se outra mais qualificada não for prevista no contrato. </w:t>
      </w:r>
      <w:r>
        <w:rPr>
          <w:rFonts w:ascii="Times" w:hAnsi="Times" w:cs="Times"/>
          <w:sz w:val="19"/>
          <w:sz-cs w:val="19"/>
          <w:b/>
          <w:u w:val="single"/>
          <w:color w:val="FF0000"/>
        </w:rPr>
        <w:t xml:space="preserve">(Cartórios/TJPA-2016)</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386</w:t>
      </w:r>
      <w:r>
        <w:rPr>
          <w:rFonts w:ascii="Times" w:hAnsi="Times" w:cs="Times"/>
          <w:sz w:val="19"/>
          <w:sz-cs w:val="19"/>
        </w:rPr>
        <w:t xml:space="preserve"> - Na apuração dos haveres do devedor, por conseqüência da liquidação de suas quotas na sociedade, não devem ser consideradas eventuais disposições contratuais restritivas à determinação de seu valor. </w:t>
      </w:r>
      <w:r>
        <w:rPr>
          <w:rFonts w:ascii="Times" w:hAnsi="Times" w:cs="Times"/>
          <w:sz w:val="19"/>
          <w:sz-cs w:val="19"/>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387 - A opção entre fazer a execução recair sobre o que ao sócio couber no lucro da sociedade, ou na parte que lhe tocar em dissolução, orienta-se pelos princípios da menor onerosidade e da função social da empresa.</w:t>
      </w:r>
    </w:p>
    <w:p>
      <w:pPr>
        <w:jc w:val="both"/>
      </w:pPr>
      <w:r>
        <w:rPr>
          <w:rFonts w:ascii="Times" w:hAnsi="Times" w:cs="Times"/>
          <w:sz w:val="19"/>
          <w:sz-cs w:val="19"/>
        </w:rPr>
        <w:t xml:space="preserve"/>
      </w:r>
    </w:p>
    <w:p>
      <w:pPr>
        <w:jc w:val="both"/>
      </w:pPr>
      <w:r>
        <w:rPr>
          <w:rFonts w:ascii="Times" w:hAnsi="Times" w:cs="Times"/>
          <w:sz w:val="19"/>
          <w:sz-cs w:val="19"/>
        </w:rPr>
        <w:t xml:space="preserve">388 - O disposto no art. 1.026 do Código Civil não exclui a possibilidade de o credor fazer recair a execução sobre os direitos patrimoniais da quota de participação que o devedor possui no capital da sociedade.</w:t>
      </w:r>
    </w:p>
    <w:p>
      <w:pPr>
        <w:jc w:val="both"/>
      </w:pPr>
      <w:r>
        <w:rPr>
          <w:rFonts w:ascii="Times" w:hAnsi="Times" w:cs="Times"/>
          <w:sz w:val="19"/>
          <w:sz-cs w:val="19"/>
        </w:rPr>
        <w:t xml:space="preserve"/>
      </w:r>
    </w:p>
    <w:p>
      <w:pPr>
        <w:jc w:val="both"/>
      </w:pPr>
      <w:r>
        <w:rPr>
          <w:rFonts w:ascii="Times" w:hAnsi="Times" w:cs="Times"/>
          <w:sz w:val="19"/>
          <w:sz-cs w:val="19"/>
        </w:rPr>
        <w:t xml:space="preserve">389 - Quando se tratar de sócio de serviço, não poderá haver penhora das verbas descritas no art. 1026, se de caráter alimentar.</w:t>
      </w:r>
    </w:p>
    <w:p>
      <w:pPr>
        <w:jc w:val="both"/>
      </w:pPr>
      <w:r>
        <w:rPr>
          <w:rFonts w:ascii="Times" w:hAnsi="Times" w:cs="Times"/>
          <w:sz w:val="19"/>
          <w:sz-cs w:val="19"/>
        </w:rPr>
        <w:t xml:space="preserve"/>
      </w:r>
    </w:p>
    <w:p>
      <w:pPr>
        <w:jc w:val="both"/>
      </w:pPr>
      <w:r>
        <w:rPr>
          <w:rFonts w:ascii="Times" w:hAnsi="Times" w:cs="Times"/>
          <w:sz w:val="19"/>
          <w:sz-cs w:val="19"/>
          <w:b/>
        </w:rPr>
        <w:t xml:space="preserve">390</w:t>
      </w:r>
      <w:r>
        <w:rPr>
          <w:rFonts w:ascii="Times" w:hAnsi="Times" w:cs="Times"/>
          <w:sz w:val="19"/>
          <w:sz-cs w:val="19"/>
        </w:rPr>
        <w:t xml:space="preserve"> - Em regra, é livre a retirada de sócio nas sociedades limitadas e anônimas fechadas, por prazo indeterminado, desde que tenham integralizado a respectiva parcela do capital, operando-se a denúncia (arts. 473 e 1.029). </w:t>
      </w:r>
      <w:r>
        <w:rPr>
          <w:rFonts w:ascii="Times" w:hAnsi="Times" w:cs="Times"/>
          <w:sz w:val="19"/>
          <w:sz-cs w:val="19"/>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391 - A sociedade limitada pode adquirir suas próprias quotas, observadas as condições estabelecidas na Lei das Sociedades por Ações. </w:t>
      </w:r>
    </w:p>
    <w:p>
      <w:pPr>
        <w:jc w:val="both"/>
      </w:pPr>
      <w:r>
        <w:rPr>
          <w:rFonts w:ascii="Times" w:hAnsi="Times" w:cs="Times"/>
          <w:sz w:val="19"/>
          <w:sz-cs w:val="19"/>
        </w:rPr>
        <w:t xml:space="preserve"/>
      </w:r>
    </w:p>
    <w:p>
      <w:pPr>
        <w:jc w:val="both"/>
      </w:pPr>
      <w:r>
        <w:rPr>
          <w:rFonts w:ascii="Times" w:hAnsi="Times" w:cs="Times"/>
          <w:sz w:val="19"/>
          <w:sz-cs w:val="19"/>
        </w:rPr>
        <w:t xml:space="preserve">392 - Nas hipóteses do art. 1.077 do Código Civil, cabe aos sócios delimitarem seus contornos para compatibilizá-los com os princípios da preservação e da função social da empresa, aplicando-se, supletiva (art. 1.053, parágrafo único) ou analogicamente (art. 4º da LICC), o art. 137, § 3o, da Lei das Sociedades por Ações, para permitir a reconsideração da deliberação que autorizou a retirada do sócio dissidente.</w:t>
      </w:r>
    </w:p>
    <w:p>
      <w:pPr>
        <w:jc w:val="both"/>
      </w:pPr>
      <w:r>
        <w:rPr>
          <w:rFonts w:ascii="Times" w:hAnsi="Times" w:cs="Times"/>
          <w:sz w:val="19"/>
          <w:sz-cs w:val="19"/>
        </w:rPr>
        <w:t xml:space="preserve"/>
      </w:r>
    </w:p>
    <w:p>
      <w:pPr>
        <w:jc w:val="both"/>
      </w:pPr>
      <w:r>
        <w:rPr>
          <w:rFonts w:ascii="Times" w:hAnsi="Times" w:cs="Times"/>
          <w:sz w:val="19"/>
          <w:sz-cs w:val="19"/>
        </w:rPr>
        <w:t xml:space="preserve">393 - A validade da alienação do estabelecimento empresarial não depende de forma específica, observado o regime jurídico dos bens que a exijam.</w:t>
      </w:r>
    </w:p>
    <w:p>
      <w:pPr>
        <w:jc w:val="both"/>
      </w:pPr>
      <w:r>
        <w:rPr>
          <w:rFonts w:ascii="Times" w:hAnsi="Times" w:cs="Times"/>
          <w:sz w:val="19"/>
          <w:sz-cs w:val="19"/>
        </w:rPr>
        <w:t xml:space="preserve"/>
      </w:r>
    </w:p>
    <w:p>
      <w:pPr>
        <w:jc w:val="both"/>
      </w:pPr>
      <w:r>
        <w:rPr>
          <w:rFonts w:ascii="Times" w:hAnsi="Times" w:cs="Times"/>
          <w:sz w:val="19"/>
          <w:sz-cs w:val="19"/>
        </w:rPr>
        <w:t xml:space="preserve">394 - Ainda que não promovida a adequação do contrato social no prazo previsto no art. 2.031 do Código Civil, as sociedades não perdem a personalidade jurídica adquirida antes de seu advento.</w:t>
      </w:r>
    </w:p>
    <w:p>
      <w:pPr>
        <w:jc w:val="both"/>
      </w:pPr>
      <w:r>
        <w:rPr>
          <w:rFonts w:ascii="Times" w:hAnsi="Times" w:cs="Times"/>
          <w:sz w:val="19"/>
          <w:sz-cs w:val="19"/>
        </w:rPr>
        <w:t xml:space="preserve"/>
      </w:r>
    </w:p>
    <w:p>
      <w:pPr>
        <w:jc w:val="both"/>
      </w:pPr>
      <w:r>
        <w:rPr>
          <w:rFonts w:ascii="Times" w:hAnsi="Times" w:cs="Times"/>
          <w:sz w:val="19"/>
          <w:sz-cs w:val="19"/>
        </w:rPr>
        <w:t xml:space="preserve">395 - A sociedade registrada antes da vigência do Código Civil não está obrigada a adaptar seu nome às novas disposições. </w:t>
      </w:r>
    </w:p>
    <w:p>
      <w:pPr>
        <w:jc w:val="both"/>
      </w:pPr>
      <w:r>
        <w:rPr>
          <w:rFonts w:ascii="Times" w:hAnsi="Times" w:cs="Times"/>
          <w:sz w:val="19"/>
          <w:sz-cs w:val="19"/>
        </w:rPr>
        <w:t xml:space="preserve"/>
      </w:r>
    </w:p>
    <w:p>
      <w:pPr>
        <w:jc w:val="both"/>
      </w:pPr>
      <w:r>
        <w:rPr>
          <w:rFonts w:ascii="Times" w:hAnsi="Times" w:cs="Times"/>
          <w:sz w:val="19"/>
          <w:sz-cs w:val="19"/>
        </w:rPr>
        <w:t xml:space="preserve">396 - A capacidade para contratar a constituição da sociedade submete-se à lei vigente no momento do registro. </w:t>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
        <w:br w:type="page"/>
        <w:t xml:space="preserve"/>
      </w:r>
    </w:p>
    <w:p>
      <w:pPr>
        <w:jc w:val="center"/>
      </w:pPr>
      <w:r>
        <w:rPr>
          <w:rFonts w:ascii="Times" w:hAnsi="Times" w:cs="Times"/>
          <w:sz w:val="19"/>
          <w:sz-cs w:val="19"/>
          <w:b/>
        </w:rPr>
        <w:t xml:space="preserve">QUINTA JORNADA</w:t>
      </w: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PARTE GERAL</w:t>
      </w:r>
    </w:p>
    <w:p>
      <w:pPr>
        <w:jc w:val="both"/>
      </w:pPr>
      <w:r>
        <w:rPr>
          <w:rFonts w:ascii="Times" w:hAnsi="Times" w:cs="Times"/>
          <w:sz w:val="19"/>
          <w:sz-cs w:val="19"/>
        </w:rPr>
        <w:t xml:space="preserve"/>
      </w:r>
    </w:p>
    <w:p>
      <w:pPr>
        <w:jc w:val="both"/>
      </w:pPr>
      <w:r>
        <w:rPr>
          <w:rFonts w:ascii="Times" w:hAnsi="Times" w:cs="Times"/>
          <w:sz w:val="19"/>
          <w:sz-cs w:val="19"/>
          <w:b/>
        </w:rPr>
        <w:t xml:space="preserve">397</w:t>
      </w:r>
      <w:r>
        <w:rPr>
          <w:rFonts w:ascii="Times" w:hAnsi="Times" w:cs="Times"/>
          <w:sz w:val="19"/>
          <w:sz-cs w:val="19"/>
        </w:rPr>
        <w:t xml:space="preserve"> - Art. 5º. A emancipação por concessão dos pais ou por sentença do juiz está sujeita a desconstituição por vício de vontade. </w:t>
      </w:r>
      <w:r>
        <w:rPr>
          <w:rFonts w:ascii="Times" w:hAnsi="Times" w:cs="Times"/>
          <w:sz w:val="19"/>
          <w:sz-cs w:val="19"/>
          <w:b/>
          <w:u w:val="single"/>
          <w:color w:val="FF0000"/>
        </w:rPr>
        <w:t xml:space="preserve">(TJDFT-2016)</w:t>
      </w:r>
    </w:p>
    <w:p>
      <w:pPr>
        <w:jc w:val="both"/>
      </w:pPr>
      <w:r>
        <w:rPr>
          <w:rFonts w:ascii="Times" w:hAnsi="Times" w:cs="Times"/>
          <w:sz w:val="19"/>
          <w:sz-cs w:val="19"/>
          <w:b/>
          <w:u w:val="single"/>
        </w:rPr>
        <w:t xml:space="preserve"/>
      </w:r>
    </w:p>
    <w:p>
      <w:pPr>
        <w:jc w:val="both"/>
      </w:pPr>
      <w:r>
        <w:rPr>
          <w:rFonts w:ascii="Times" w:hAnsi="Times" w:cs="Times"/>
          <w:sz w:val="19"/>
          <w:sz-cs w:val="19"/>
        </w:rPr>
        <w:t xml:space="preserve">398- Art. 12, parágrafo único. As medidas previstas no art. 12, parágrafo único, do Código Civil podem ser invocadas por qualquer uma das pessoas ali mencionadas de forma concorrente e autônoma.</w:t>
      </w:r>
    </w:p>
    <w:p>
      <w:pPr>
        <w:jc w:val="both"/>
      </w:pPr>
      <w:r>
        <w:rPr>
          <w:rFonts w:ascii="Times" w:hAnsi="Times" w:cs="Times"/>
          <w:sz w:val="19"/>
          <w:sz-cs w:val="19"/>
        </w:rPr>
        <w:t xml:space="preserve"/>
      </w:r>
    </w:p>
    <w:p>
      <w:pPr>
        <w:jc w:val="both"/>
      </w:pPr>
      <w:r>
        <w:rPr>
          <w:rFonts w:ascii="Times" w:hAnsi="Times" w:cs="Times"/>
          <w:sz w:val="19"/>
          <w:sz-cs w:val="19"/>
        </w:rPr>
        <w:t xml:space="preserve">399- Arts. 12, parágrafo único, e 20, parágrafo único. Os poderes conferidos aos legitimados para a tutela post mortem dos direitos da personalidade, nos termos dos arts. 12, parágrafo único, e 20, parágrafo único, do CC, não compreendem a faculdade de limitação voluntária.</w:t>
      </w:r>
    </w:p>
    <w:p>
      <w:pPr>
        <w:jc w:val="both"/>
      </w:pPr>
      <w:r>
        <w:rPr>
          <w:rFonts w:ascii="Times" w:hAnsi="Times" w:cs="Times"/>
          <w:sz w:val="19"/>
          <w:sz-cs w:val="19"/>
        </w:rPr>
        <w:t xml:space="preserve"/>
      </w:r>
    </w:p>
    <w:p>
      <w:pPr>
        <w:jc w:val="both"/>
      </w:pPr>
      <w:r>
        <w:rPr>
          <w:rFonts w:ascii="Times" w:hAnsi="Times" w:cs="Times"/>
          <w:sz w:val="19"/>
          <w:sz-cs w:val="19"/>
          <w:b/>
        </w:rPr>
        <w:t xml:space="preserve">400</w:t>
      </w:r>
      <w:r>
        <w:rPr>
          <w:rFonts w:ascii="Times" w:hAnsi="Times" w:cs="Times"/>
          <w:sz w:val="19"/>
          <w:sz-cs w:val="19"/>
        </w:rPr>
        <w:t xml:space="preserve"> - Arts. 12, parágrafo único, e 20, parágrafo único. Os parágrafos únicos dos arts. 12 e 20 asseguram legitimidade, por direito próprio, aos parentes, cônjuge ou companheiro para a tutela contra a lesão perpetrada post mortem. </w:t>
      </w:r>
      <w:r>
        <w:rPr>
          <w:rFonts w:ascii="Times" w:hAnsi="Times" w:cs="Times"/>
          <w:sz w:val="19"/>
          <w:sz-cs w:val="19"/>
          <w:b/>
          <w:u w:val="single"/>
          <w:color w:val="FF0000"/>
        </w:rPr>
        <w:t xml:space="preserve">(TJPI-2015)</w:t>
      </w:r>
    </w:p>
    <w:p>
      <w:pPr>
        <w:jc w:val="both"/>
      </w:pPr>
      <w:r>
        <w:rPr>
          <w:rFonts w:ascii="Times" w:hAnsi="Times" w:cs="Times"/>
          <w:sz w:val="19"/>
          <w:sz-cs w:val="19"/>
        </w:rPr>
        <w:t xml:space="preserve"/>
      </w:r>
    </w:p>
    <w:p>
      <w:pPr>
        <w:jc w:val="both"/>
      </w:pPr>
      <w:r>
        <w:rPr>
          <w:rFonts w:ascii="Times" w:hAnsi="Times" w:cs="Times"/>
          <w:sz w:val="19"/>
          <w:sz-cs w:val="19"/>
        </w:rPr>
        <w:t xml:space="preserve">401-  Art. 13. Não contraria os bons costumes a cessão gratuita de direitos de uso de material biológico para fins de pesquisa científica, desde que a manifestação de vontade tenha sido livre e esclarecida e puder ser revogada a qualquer tempo, conforme as normas éticas que regem a pesquisa científica e o respeito aos direitos fundamentais.</w:t>
      </w:r>
    </w:p>
    <w:p>
      <w:pPr>
        <w:jc w:val="both"/>
      </w:pPr>
      <w:r>
        <w:rPr>
          <w:rFonts w:ascii="Times" w:hAnsi="Times" w:cs="Times"/>
          <w:sz w:val="19"/>
          <w:sz-cs w:val="19"/>
        </w:rPr>
        <w:t xml:space="preserve"/>
      </w:r>
    </w:p>
    <w:p>
      <w:pPr>
        <w:jc w:val="both"/>
      </w:pPr>
      <w:r>
        <w:rPr>
          <w:rFonts w:ascii="Times" w:hAnsi="Times" w:cs="Times"/>
          <w:sz w:val="19"/>
          <w:sz-cs w:val="19"/>
        </w:rPr>
        <w:t xml:space="preserve">402- Art. 14, parágrafo único. O art. 14, parágrafo único, do Código Civil, fundado no consentimento informado, não dispensa o consentimento dos adolescentes para a doação de medula óssea prevista no art. 9º, § 6º, da Lei n. 9.434/1997 por aplicação analógica dos arts. 28, § 2º (alterado pela Lei n. 12.010/2009), e 45, § 2º, do ECA.</w:t>
      </w:r>
    </w:p>
    <w:p>
      <w:pPr>
        <w:jc w:val="both"/>
      </w:pPr>
      <w:r>
        <w:rPr>
          <w:rFonts w:ascii="Times" w:hAnsi="Times" w:cs="Times"/>
          <w:sz w:val="19"/>
          <w:sz-cs w:val="19"/>
        </w:rPr>
        <w:t xml:space="preserve"/>
      </w:r>
    </w:p>
    <w:p>
      <w:pPr>
        <w:jc w:val="both"/>
      </w:pPr>
      <w:r>
        <w:rPr>
          <w:rFonts w:ascii="Times" w:hAnsi="Times" w:cs="Times"/>
          <w:sz w:val="19"/>
          <w:sz-cs w:val="19"/>
          <w:b/>
        </w:rPr>
        <w:t xml:space="preserve">403</w:t>
      </w:r>
      <w:r>
        <w:rPr>
          <w:rFonts w:ascii="Times" w:hAnsi="Times" w:cs="Times"/>
          <w:sz w:val="19"/>
          <w:sz-cs w:val="19"/>
        </w:rPr>
        <w:t xml:space="preserve">-  Art. 15. O Direito à inviolabilidade de consciência e de crença, previsto no art. 5º, VI, da Constituição Federal, aplica-se também à pessoa que se nega a tratamento médico, inclusive transfusão de sangue, com ou sem risco de morte, em razão do tratamento ou da falta dele, desde que observados os seguintes critérios: a) capacidade civil plena, excluído o suprimento pelo representante ou assistente; b) manifestação de vontade livre, consciente e informada; e c) oposição que diga respeito exclusivamente à própria pessoa do declarante. </w:t>
      </w:r>
      <w:r>
        <w:rPr>
          <w:rFonts w:ascii="Times" w:hAnsi="Times" w:cs="Times"/>
          <w:sz w:val="18"/>
          <w:sz-cs w:val="18"/>
          <w:b/>
          <w:u w:val="single"/>
          <w:color w:val="FF0000"/>
        </w:rPr>
        <w:t xml:space="preserve">(TCEPA-2012)</w:t>
      </w:r>
      <w:r>
        <w:rPr>
          <w:rFonts w:ascii="Times" w:hAnsi="Times" w:cs="Times"/>
          <w:sz w:val="19"/>
          <w:sz-cs w:val="19"/>
        </w:rPr>
        <w:t xml:space="preserve"> </w:t>
      </w:r>
      <w:r>
        <w:rPr>
          <w:rFonts w:ascii="Times" w:hAnsi="Times" w:cs="Times"/>
          <w:sz w:val="19"/>
          <w:sz-cs w:val="19"/>
          <w:b/>
          <w:u w:val="single"/>
          <w:color w:val="FF0000"/>
        </w:rPr>
        <w:t xml:space="preserve">(PCGO-2013)</w:t>
      </w:r>
      <w:r>
        <w:rPr>
          <w:rFonts w:ascii="Times" w:hAnsi="Times" w:cs="Times"/>
          <w:sz w:val="19"/>
          <w:sz-cs w:val="19"/>
        </w:rPr>
        <w:t xml:space="preserve"> </w:t>
      </w:r>
      <w:r>
        <w:rPr>
          <w:rFonts w:ascii="Times" w:hAnsi="Times" w:cs="Times"/>
          <w:sz w:val="19"/>
          <w:sz-cs w:val="19"/>
          <w:b/>
          <w:u w:val="single"/>
          <w:color w:val="FF0000"/>
        </w:rPr>
        <w:t xml:space="preserve">(TJDFT-2016)</w:t>
      </w:r>
    </w:p>
    <w:p>
      <w:pPr>
        <w:jc w:val="both"/>
      </w:pPr>
      <w:r>
        <w:rPr>
          <w:rFonts w:ascii="Times" w:hAnsi="Times" w:cs="Times"/>
          <w:sz w:val="19"/>
          <w:sz-cs w:val="19"/>
        </w:rPr>
        <w:t xml:space="preserve"/>
      </w:r>
    </w:p>
    <w:p>
      <w:pPr>
        <w:jc w:val="both"/>
      </w:pPr>
      <w:r>
        <w:rPr>
          <w:rFonts w:ascii="Times" w:hAnsi="Times" w:cs="Times"/>
          <w:sz w:val="19"/>
          <w:sz-cs w:val="19"/>
        </w:rPr>
        <w:t xml:space="preserve">404-  Art. 21. A tutela da privacidade da pessoa humana compreende os controles espacial, contextual e temporal dos próprios dados, sendo necessário seu expresso consentimento para tratamento de informações que versem especialmente o estado de saúde, a condição sexual, a origem racial ou étnica, as convicções religiosas, filosóficas e políticas.</w:t>
      </w:r>
    </w:p>
    <w:p>
      <w:pPr>
        <w:jc w:val="both"/>
      </w:pPr>
      <w:r>
        <w:rPr>
          <w:rFonts w:ascii="Times" w:hAnsi="Times" w:cs="Times"/>
          <w:sz w:val="19"/>
          <w:sz-cs w:val="19"/>
        </w:rPr>
        <w:t xml:space="preserve"/>
      </w:r>
    </w:p>
    <w:p>
      <w:pPr>
        <w:jc w:val="both"/>
      </w:pPr>
      <w:r>
        <w:rPr>
          <w:rFonts w:ascii="Times" w:hAnsi="Times" w:cs="Times"/>
          <w:sz w:val="19"/>
          <w:sz-cs w:val="19"/>
        </w:rPr>
        <w:t xml:space="preserve">405- Art. 21. As informações genéticas são parte da vida privada e não podem ser utilizadas para fins diversos daqueles que motivaram seu armazenamento, registro ou uso, salvo com autorização do titular.</w:t>
      </w:r>
    </w:p>
    <w:p>
      <w:pPr>
        <w:jc w:val="both"/>
      </w:pPr>
      <w:r>
        <w:rPr>
          <w:rFonts w:ascii="Times" w:hAnsi="Times" w:cs="Times"/>
          <w:sz w:val="19"/>
          <w:sz-cs w:val="19"/>
        </w:rPr>
        <w:t xml:space="preserve"/>
      </w:r>
    </w:p>
    <w:p>
      <w:pPr>
        <w:jc w:val="both"/>
      </w:pPr>
      <w:r>
        <w:rPr>
          <w:rFonts w:ascii="Times" w:hAnsi="Times" w:cs="Times"/>
          <w:sz w:val="19"/>
          <w:sz-cs w:val="19"/>
        </w:rPr>
        <w:t xml:space="preserve">406-  Art. 50. A desconsideração da personalidade jurídica alcança os grupos de sociedade quando presentes os pressupostos do art. 50 do Código Civil e houver prejuízo para os credores até o limite transferido entre as sociedades.</w:t>
      </w:r>
    </w:p>
    <w:p>
      <w:pPr>
        <w:jc w:val="both"/>
      </w:pPr>
      <w:r>
        <w:rPr>
          <w:rFonts w:ascii="Times" w:hAnsi="Times" w:cs="Times"/>
          <w:sz w:val="19"/>
          <w:sz-cs w:val="19"/>
        </w:rPr>
        <w:t xml:space="preserve"/>
      </w:r>
    </w:p>
    <w:p>
      <w:pPr>
        <w:jc w:val="both"/>
      </w:pPr>
      <w:r>
        <w:rPr>
          <w:rFonts w:ascii="Times" w:hAnsi="Times" w:cs="Times"/>
          <w:sz w:val="19"/>
          <w:sz-cs w:val="19"/>
        </w:rPr>
        <w:t xml:space="preserve">407- Art. 61. A obrigatoriedade de destinação do patrimônio líquido remanescente da associação a instituição municipal, estadual ou federal de fins idênticos ou semelhantes, em face da omissão do estatuto, possui caráter subsidiário, devendo prevalecer a vontade dos associados, desde que seja contemplada entidade que persiga fins não econômicos.</w:t>
      </w:r>
    </w:p>
    <w:p>
      <w:pPr>
        <w:jc w:val="both"/>
      </w:pPr>
      <w:r>
        <w:rPr>
          <w:rFonts w:ascii="Times" w:hAnsi="Times" w:cs="Times"/>
          <w:sz w:val="19"/>
          <w:sz-cs w:val="19"/>
        </w:rPr>
        <w:t xml:space="preserve"/>
      </w:r>
    </w:p>
    <w:p>
      <w:pPr>
        <w:jc w:val="both"/>
      </w:pPr>
      <w:r>
        <w:rPr>
          <w:rFonts w:ascii="Times" w:hAnsi="Times" w:cs="Times"/>
          <w:sz w:val="19"/>
          <w:sz-cs w:val="19"/>
        </w:rPr>
        <w:t xml:space="preserve">408-  Arts. 70 e 7º da Lei de Introdução às Normas do Direito Brasileiro. Para efeitos de interpretação da expressão “domicílio” do art. 7º da Lei de Introdução às Normas do Direito Brasileiro, deve ser considerada, nas hipóteses de litígio internacional relativo a criança ou adolescente, a residência habitual destes, pois se trata de situação fática internacionalmente aceita e conhecida.</w:t>
      </w:r>
    </w:p>
    <w:p>
      <w:pPr>
        <w:jc w:val="both"/>
      </w:pPr>
      <w:r>
        <w:rPr>
          <w:rFonts w:ascii="Times" w:hAnsi="Times" w:cs="Times"/>
          <w:sz w:val="19"/>
          <w:sz-cs w:val="19"/>
        </w:rPr>
        <w:t xml:space="preserve"/>
      </w:r>
    </w:p>
    <w:p>
      <w:pPr>
        <w:jc w:val="both"/>
      </w:pPr>
      <w:r>
        <w:rPr>
          <w:rFonts w:ascii="Times" w:hAnsi="Times" w:cs="Times"/>
          <w:sz w:val="19"/>
          <w:sz-cs w:val="19"/>
        </w:rPr>
        <w:t xml:space="preserve">409- Art. 113. Os negócios jurídicos devem ser interpretados não só conforme a boa-fé e os usos do lugar de sua celebração, mas também de acordo com as práticas habitualmente adotadas entre as partes.</w:t>
      </w:r>
    </w:p>
    <w:p>
      <w:pPr>
        <w:jc w:val="both"/>
      </w:pPr>
      <w:r>
        <w:rPr>
          <w:rFonts w:ascii="Times" w:hAnsi="Times" w:cs="Times"/>
          <w:sz w:val="19"/>
          <w:sz-cs w:val="19"/>
        </w:rPr>
        <w:t xml:space="preserve"/>
      </w:r>
    </w:p>
    <w:p>
      <w:pPr>
        <w:jc w:val="both"/>
      </w:pPr>
      <w:r>
        <w:rPr>
          <w:rFonts w:ascii="Times" w:hAnsi="Times" w:cs="Times"/>
          <w:sz w:val="19"/>
          <w:sz-cs w:val="19"/>
          <w:b/>
        </w:rPr>
        <w:t xml:space="preserve">410</w:t>
      </w:r>
      <w:r>
        <w:rPr>
          <w:rFonts w:ascii="Times" w:hAnsi="Times" w:cs="Times"/>
          <w:sz w:val="19"/>
          <w:sz-cs w:val="19"/>
        </w:rPr>
        <w:t xml:space="preserve">-  Art. 157. A inexperiência a que se refere o art. 157 não deve necessariamente significar imaturidade ou desconhecimento em relação à prática de negócios jurídicos em geral, podendo ocorrer também quando o lesado, ainda que estipule contratos costumeiramente, não tenha conhecimento específico sobre o negócio em causa. </w:t>
      </w:r>
      <w:r>
        <w:rPr>
          <w:rFonts w:ascii="Times" w:hAnsi="Times" w:cs="Times"/>
          <w:sz w:val="18"/>
          <w:sz-cs w:val="18"/>
          <w:b/>
          <w:u w:val="single"/>
          <w:color w:val="FF0000"/>
        </w:rPr>
        <w:t xml:space="preserve">(DPERJ-2021)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411- Art. 186. O descumprimento de contrato pode gerar dano moral quando envolver valor fundamental protegido pela Constituição Federal de 1988. </w:t>
      </w:r>
      <w:r>
        <w:rPr>
          <w:rFonts w:ascii="Times" w:hAnsi="Times" w:cs="Times"/>
          <w:sz w:val="18"/>
          <w:sz-cs w:val="18"/>
          <w:b/>
          <w:u w:val="single"/>
          <w:color w:val="FF0000"/>
        </w:rPr>
        <w:t xml:space="preserve">(DPEPR-2017)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412</w:t>
      </w:r>
      <w:r>
        <w:rPr>
          <w:rFonts w:ascii="Times" w:hAnsi="Times" w:cs="Times"/>
          <w:sz w:val="19"/>
          <w:sz-cs w:val="19"/>
        </w:rPr>
        <w:t xml:space="preserve">- Art. 187. As diversas hipóteses de exercício inadmissível de uma situação jurídica subjetiva, tais como supressio, tu quoque, surrectio e venire contra factum proprium, são concreções da boa-fé objetiva. </w:t>
      </w:r>
      <w:r>
        <w:rPr>
          <w:rFonts w:ascii="Times" w:hAnsi="Times" w:cs="Times"/>
          <w:sz w:val="18"/>
          <w:sz-cs w:val="18"/>
          <w:b/>
          <w:u w:val="single"/>
          <w:color w:val="FF0000"/>
        </w:rPr>
        <w:t xml:space="preserve">(TRF5-2011)</w:t>
      </w:r>
      <w:r>
        <w:rPr>
          <w:rFonts w:ascii="Times" w:hAnsi="Times" w:cs="Times"/>
          <w:sz w:val="18"/>
          <w:sz-cs w:val="18"/>
          <w:b/>
          <w:color w:val="FF0000"/>
        </w:rPr>
        <w:t xml:space="preserve"> </w:t>
      </w:r>
      <w:r>
        <w:rPr>
          <w:rFonts w:ascii="Times" w:hAnsi="Times" w:cs="Times"/>
          <w:sz w:val="18"/>
          <w:sz-cs w:val="18"/>
          <w:b/>
          <w:u w:val="single"/>
          <w:color w:val="FF0000"/>
        </w:rPr>
        <w:t xml:space="preserve">(DPERR-2013)</w:t>
      </w:r>
      <w:r>
        <w:rPr>
          <w:rFonts w:ascii="Times" w:hAnsi="Times" w:cs="Times"/>
          <w:sz w:val="18"/>
          <w:sz-cs w:val="18"/>
          <w:b/>
          <w:color w:val="FF0000"/>
        </w:rPr>
        <w:t xml:space="preserve"> </w:t>
      </w:r>
      <w:r>
        <w:rPr>
          <w:rFonts w:ascii="Times" w:hAnsi="Times" w:cs="Times"/>
          <w:sz w:val="18"/>
          <w:sz-cs w:val="18"/>
          <w:b/>
          <w:u w:val="single"/>
          <w:color w:val="FF0000"/>
        </w:rPr>
        <w:t xml:space="preserve">(DPESP-2013)</w:t>
      </w:r>
      <w:r>
        <w:rPr>
          <w:rFonts w:ascii="Times" w:hAnsi="Times" w:cs="Times"/>
          <w:sz w:val="18"/>
          <w:sz-cs w:val="18"/>
          <w:b/>
          <w:color w:val="FF0000"/>
        </w:rPr>
        <w:t xml:space="preserve"> </w:t>
      </w:r>
      <w:r>
        <w:rPr>
          <w:rFonts w:ascii="Times" w:hAnsi="Times" w:cs="Times"/>
          <w:sz w:val="18"/>
          <w:sz-cs w:val="18"/>
          <w:b/>
          <w:u w:val="single"/>
          <w:color w:val="FF0000"/>
        </w:rPr>
        <w:t xml:space="preserve">(TCERO-2013)</w:t>
      </w:r>
      <w:r>
        <w:rPr>
          <w:rFonts w:ascii="Times" w:hAnsi="Times" w:cs="Times"/>
          <w:sz w:val="18"/>
          <w:sz-cs w:val="18"/>
          <w:b/>
          <w:color w:val="FF0000"/>
        </w:rPr>
        <w:t xml:space="preserve"> </w:t>
      </w:r>
      <w:r>
        <w:rPr>
          <w:rFonts w:ascii="Times" w:hAnsi="Times" w:cs="Times"/>
          <w:sz w:val="18"/>
          <w:sz-cs w:val="18"/>
          <w:b/>
          <w:u w:val="single"/>
          <w:color w:val="FF0000"/>
        </w:rPr>
        <w:t xml:space="preserve">(MPRR-2017)</w:t>
      </w:r>
      <w:r>
        <w:rPr>
          <w:rFonts w:ascii="Times" w:hAnsi="Times" w:cs="Times"/>
          <w:sz w:val="18"/>
          <w:sz-cs w:val="18"/>
          <w:b/>
          <w:color w:val="FF0000"/>
        </w:rPr>
        <w:t xml:space="preserve"> </w:t>
      </w:r>
      <w:r>
        <w:rPr>
          <w:rFonts w:ascii="Times" w:hAnsi="Times" w:cs="Times"/>
          <w:sz w:val="18"/>
          <w:sz-cs w:val="18"/>
          <w:b/>
          <w:u w:val="single"/>
          <w:color w:val="FF0000"/>
        </w:rPr>
        <w:t xml:space="preserve">(DPEAC-2017)</w:t>
      </w:r>
      <w:r>
        <w:rPr>
          <w:rFonts w:ascii="Times" w:hAnsi="Times" w:cs="Times"/>
          <w:sz w:val="18"/>
          <w:sz-cs w:val="18"/>
        </w:rPr>
        <w:t xml:space="preserve"> </w:t>
      </w:r>
    </w:p>
    <w:p>
      <w:pPr>
        <w:jc w:val="both"/>
      </w:pPr>
      <w:r>
        <w:rPr>
          <w:rFonts w:ascii="Times" w:hAnsi="Times" w:cs="Times"/>
          <w:sz w:val="19"/>
          <w:sz-cs w:val="19"/>
        </w:rPr>
        <w:t xml:space="preserve"/>
      </w:r>
    </w:p>
    <w:p>
      <w:pPr>
        <w:jc w:val="both"/>
      </w:pPr>
      <w:r>
        <w:rPr>
          <w:rFonts w:ascii="Times" w:hAnsi="Times" w:cs="Times"/>
          <w:sz w:val="19"/>
          <w:sz-cs w:val="19"/>
        </w:rPr>
        <w:t xml:space="preserve">413-  Art. 187. Os bons costumes previstos no art. 187 do CC possuem natureza subjetiva, destinada ao controle da moralidade social de determinada época, e objetiva, para permitir a sindicância da violação dos negócios jurídicos em questões não abrangidas pela função social e pela boa-fé objetiva.</w:t>
      </w:r>
    </w:p>
    <w:p>
      <w:pPr>
        <w:jc w:val="both"/>
      </w:pPr>
      <w:r>
        <w:rPr>
          <w:rFonts w:ascii="Times" w:hAnsi="Times" w:cs="Times"/>
          <w:sz w:val="19"/>
          <w:sz-cs w:val="19"/>
        </w:rPr>
        <w:t xml:space="preserve"/>
      </w:r>
    </w:p>
    <w:p>
      <w:pPr>
        <w:jc w:val="both"/>
      </w:pPr>
      <w:r>
        <w:rPr>
          <w:rFonts w:ascii="Times" w:hAnsi="Times" w:cs="Times"/>
          <w:sz w:val="19"/>
          <w:sz-cs w:val="19"/>
          <w:b/>
        </w:rPr>
        <w:t xml:space="preserve">414</w:t>
      </w:r>
      <w:r>
        <w:rPr>
          <w:rFonts w:ascii="Times" w:hAnsi="Times" w:cs="Times"/>
          <w:sz w:val="19"/>
          <w:sz-cs w:val="19"/>
        </w:rPr>
        <w:t xml:space="preserve">- Art. 187. A cláusula geral do art. 187 do Código Civil tem fundamento constitucional nos princípios da solidariedade, devido processo legal e proteção da confiança e aplica-se a todos os ramos do direito</w:t>
      </w:r>
      <w:r>
        <w:rPr>
          <w:rFonts w:ascii="Times" w:hAnsi="Times" w:cs="Times"/>
          <w:sz w:val="18"/>
          <w:sz-cs w:val="18"/>
        </w:rPr>
        <w:t xml:space="preserve">. </w:t>
      </w:r>
      <w:r>
        <w:rPr>
          <w:rFonts w:ascii="Times" w:hAnsi="Times" w:cs="Times"/>
          <w:sz w:val="18"/>
          <w:sz-cs w:val="18"/>
          <w:b/>
          <w:u w:val="single"/>
          <w:color w:val="FF0000"/>
        </w:rPr>
        <w:t xml:space="preserve">(DPESP-2013)</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415</w:t>
      </w:r>
      <w:r>
        <w:rPr>
          <w:rFonts w:ascii="Times" w:hAnsi="Times" w:cs="Times"/>
          <w:sz w:val="19"/>
          <w:sz-cs w:val="19"/>
        </w:rPr>
        <w:t xml:space="preserve">-  Art. 190. O art. 190 do Código Civil refere-se apenas às exceções impróprias (dependentes/não autônomas). As exceções propriamente ditas (independentes/autônomas) são imprescritíveis</w:t>
      </w:r>
      <w:r>
        <w:rPr>
          <w:rFonts w:ascii="Times" w:hAnsi="Times" w:cs="Times"/>
          <w:sz w:val="18"/>
          <w:sz-cs w:val="18"/>
        </w:rPr>
        <w:t xml:space="preserve">. </w:t>
      </w:r>
      <w:r>
        <w:rPr>
          <w:rFonts w:ascii="Times" w:hAnsi="Times" w:cs="Times"/>
          <w:sz w:val="18"/>
          <w:sz-cs w:val="18"/>
          <w:b/>
          <w:u w:val="single"/>
          <w:color w:val="FF0000"/>
        </w:rPr>
        <w:t xml:space="preserve">(MPRO-2008)</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416- Art. 202. A propositura de demanda judicial pelo devedor, que importe impugnação do débito contratual ou de cártula representativa do direito do credor, é causa interruptiva da prescrição.</w:t>
      </w:r>
    </w:p>
    <w:p>
      <w:pPr>
        <w:jc w:val="both"/>
      </w:pPr>
      <w:r>
        <w:rPr>
          <w:rFonts w:ascii="Times" w:hAnsi="Times" w:cs="Times"/>
          <w:sz w:val="19"/>
          <w:sz-cs w:val="19"/>
        </w:rPr>
        <w:t xml:space="preserve"/>
      </w:r>
    </w:p>
    <w:p>
      <w:pPr>
        <w:jc w:val="both"/>
      </w:pPr>
      <w:r>
        <w:rPr>
          <w:rFonts w:ascii="Times" w:hAnsi="Times" w:cs="Times"/>
          <w:sz w:val="19"/>
          <w:sz-cs w:val="19"/>
        </w:rPr>
        <w:t xml:space="preserve">417-  Art. 202, I. O art. 202, I, do CC deve ser interpretado sistematicamente com o art. 219, § 1º, do CPC, de modo a se entender que o efeito interruptivo da prescrição produzido pelo despacho que ordena a citação é retroativo até a data da propositura da demanda.</w:t>
      </w:r>
    </w:p>
    <w:p>
      <w:pPr>
        <w:jc w:val="both"/>
      </w:pPr>
      <w:r>
        <w:rPr>
          <w:rFonts w:ascii="Times" w:hAnsi="Times" w:cs="Times"/>
          <w:sz w:val="19"/>
          <w:sz-cs w:val="19"/>
        </w:rPr>
        <w:t xml:space="preserve"/>
      </w:r>
    </w:p>
    <w:p>
      <w:pPr>
        <w:jc w:val="both"/>
      </w:pPr>
      <w:r>
        <w:rPr>
          <w:rFonts w:ascii="Times" w:hAnsi="Times" w:cs="Times"/>
          <w:sz w:val="19"/>
          <w:sz-cs w:val="19"/>
        </w:rPr>
        <w:t xml:space="preserve">418-  Art. 206. O prazo prescricional de três anos para a pretensão relativa a aluguéis aplica-se aos contratos de locação de imóveis celebrados com a administração pública.</w:t>
      </w:r>
    </w:p>
    <w:p>
      <w:pPr>
        <w:jc w:val="both"/>
      </w:pPr>
      <w:r>
        <w:rPr>
          <w:rFonts w:ascii="Times" w:hAnsi="Times" w:cs="Times"/>
          <w:sz w:val="19"/>
          <w:sz-cs w:val="19"/>
        </w:rPr>
        <w:t xml:space="preserve"/>
      </w:r>
    </w:p>
    <w:p>
      <w:pPr>
        <w:jc w:val="both"/>
      </w:pPr>
      <w:r>
        <w:rPr>
          <w:rFonts w:ascii="Times" w:hAnsi="Times" w:cs="Times"/>
          <w:sz w:val="19"/>
          <w:sz-cs w:val="19"/>
          <w:strike/>
        </w:rPr>
        <w:t xml:space="preserve">419-  Art. 206, § 3º, V. O prazo prescricional de três anos para a pretensão de reparação civil aplica-se tanto à responsabilidade contratual quanto à responsabilidade extracontratual</w:t>
      </w:r>
      <w:r>
        <w:rPr>
          <w:rFonts w:ascii="Times" w:hAnsi="Times" w:cs="Times"/>
          <w:sz w:val="19"/>
          <w:sz-cs w:val="19"/>
        </w:rPr>
        <w:t xml:space="preserve">. (</w:t>
      </w:r>
      <w:r>
        <w:rPr>
          <w:rFonts w:ascii="Times" w:hAnsi="Times" w:cs="Times"/>
          <w:sz w:val="19"/>
          <w:sz-cs w:val="19"/>
          <w:b/>
        </w:rPr>
        <w:t xml:space="preserve">SUPERADO</w:t>
      </w:r>
      <w:r>
        <w:rPr>
          <w:rFonts w:ascii="Times" w:hAnsi="Times" w:cs="Times"/>
          <w:sz w:val="19"/>
          <w:sz-cs w:val="19"/>
        </w:rPr>
        <w:t xml:space="preserve">)</w:t>
      </w:r>
    </w:p>
    <w:p>
      <w:pPr>
        <w:jc w:val="both"/>
      </w:pPr>
      <w:r>
        <w:rPr>
          <w:rFonts w:ascii="Times" w:hAnsi="Times" w:cs="Times"/>
          <w:sz w:val="19"/>
          <w:sz-cs w:val="19"/>
        </w:rPr>
        <w:t xml:space="preserve"/>
      </w:r>
    </w:p>
    <w:p>
      <w:pPr>
        <w:jc w:val="both"/>
      </w:pPr>
      <w:r>
        <w:rPr>
          <w:rFonts w:ascii="Times" w:hAnsi="Times" w:cs="Times"/>
          <w:sz w:val="19"/>
          <w:sz-cs w:val="19"/>
          <w:b/>
        </w:rPr>
        <w:t xml:space="preserve">A pretensão indenizatória decorrente do inadimplemento contratual sujeita-se ao prazo prescricional decenal (art. 205 do Código Civil), se não houver previsão legal de prazo diferenciado.</w:t>
      </w:r>
    </w:p>
    <w:p>
      <w:pPr>
        <w:jc w:val="both"/>
      </w:pPr>
      <w:r>
        <w:rPr>
          <w:rFonts w:ascii="Times" w:hAnsi="Times" w:cs="Times"/>
          <w:sz w:val="19"/>
          <w:sz-cs w:val="19"/>
        </w:rPr>
        <w:t xml:space="preserve">STJ. Corte Especial. EREsp 1.281.594-SP, Rel. Min. Benedito Gonçalves, Rel. Acd. Min. Felix Fischer, j. 15/05/19 </w:t>
      </w:r>
      <w:r>
        <w:rPr>
          <w:rFonts w:ascii="Times" w:hAnsi="Times" w:cs="Times"/>
          <w:sz w:val="19"/>
          <w:sz-cs w:val="19"/>
          <w:b/>
        </w:rPr>
        <w:t xml:space="preserve">(Info 649).</w:t>
      </w:r>
    </w:p>
    <w:p>
      <w:pPr>
        <w:jc w:val="both"/>
      </w:pPr>
      <w:r>
        <w:rPr>
          <w:rFonts w:ascii="Times" w:hAnsi="Times" w:cs="Times"/>
          <w:sz w:val="19"/>
          <w:sz-cs w:val="19"/>
          <w:b/>
        </w:rPr>
        <w:t xml:space="preserve"/>
      </w:r>
    </w:p>
    <w:p>
      <w:pPr>
        <w:jc w:val="both"/>
      </w:pPr>
      <w:r>
        <w:rPr>
          <w:rFonts w:ascii="Times" w:hAnsi="Times" w:cs="Times"/>
          <w:sz w:val="19"/>
          <w:sz-cs w:val="19"/>
          <w:b/>
        </w:rPr>
        <w:t xml:space="preserve">Prazo prescricional na responsabilidade contratual é de 10 anos:</w:t>
      </w:r>
    </w:p>
    <w:p>
      <w:pPr>
        <w:jc w:val="both"/>
      </w:pPr>
      <w:r>
        <w:rPr>
          <w:rFonts w:ascii="Times" w:hAnsi="Times" w:cs="Times"/>
          <w:sz w:val="19"/>
          <w:sz-cs w:val="19"/>
        </w:rPr>
        <w:t xml:space="preserve">Nas controvérsias relacionadas à responsabilidade contratual, aplica-se a regra geral (art. 205 CC/2002) que prevê 10 anos de prazo prescricional e, quando se tratar de responsabilidade extracontratual, aplica-se o disposto no art. 206, § 3º, V, do CC/2002, com prazo de 3 anos. Para fins de prazo prescricional, o termo “reparação civil” deve ser interpretado de forma restritiva, abrangendo apenas os casos de indenização decorrente de responsabilidade civil extracontratual.</w:t>
      </w:r>
    </w:p>
    <w:p>
      <w:pPr>
        <w:jc w:val="both"/>
      </w:pPr>
      <w:r>
        <w:rPr>
          <w:rFonts w:ascii="Times" w:hAnsi="Times" w:cs="Times"/>
          <w:sz w:val="19"/>
          <w:sz-cs w:val="19"/>
        </w:rPr>
        <w:t xml:space="preserve">• Responsabilidade civil extracontratual: 3 anos.</w:t>
      </w:r>
    </w:p>
    <w:p>
      <w:pPr>
        <w:jc w:val="both"/>
      </w:pPr>
      <w:r>
        <w:rPr>
          <w:rFonts w:ascii="Times" w:hAnsi="Times" w:cs="Times"/>
          <w:sz w:val="19"/>
          <w:sz-cs w:val="19"/>
        </w:rPr>
        <w:t xml:space="preserve">• Responsabilidade contratual: 10 anos. </w:t>
      </w:r>
    </w:p>
    <w:p>
      <w:pPr>
        <w:jc w:val="both"/>
      </w:pPr>
      <w:r>
        <w:rPr>
          <w:rFonts w:ascii="Times" w:hAnsi="Times" w:cs="Times"/>
          <w:sz w:val="19"/>
          <w:sz-cs w:val="19"/>
        </w:rPr>
        <w:t xml:space="preserve">STJ. 2ª Seção. EREsp 1280825/RJ, Rel. Min. Nancy Andrighi, julgado em 27/06/2018 </w:t>
      </w:r>
      <w:r>
        <w:rPr>
          <w:rFonts w:ascii="Times" w:hAnsi="Times" w:cs="Times"/>
          <w:sz w:val="19"/>
          <w:sz-cs w:val="19"/>
          <w:b/>
        </w:rPr>
        <w:t xml:space="preserve">(Info 632)</w:t>
      </w:r>
      <w:r>
        <w:rPr>
          <w:rFonts w:ascii="Times" w:hAnsi="Times" w:cs="Times"/>
          <w:sz w:val="19"/>
          <w:sz-cs w:val="19"/>
        </w:rPr>
        <w:t xml:space="preserve">.</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420-  Art. 206, § 3º, V. Não se aplica o art. 206, § 3º, V, do Código Civil às pretensões indenizatórias decorrentes de acidente de trabalho, após a vigência da Emenda Constitucional n. 45, incidindo a regra do art. 7º, XXIX, da Constituição da República.</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OBRIGAÇÕES</w:t>
      </w:r>
    </w:p>
    <w:p>
      <w:pPr>
        <w:jc w:val="center"/>
      </w:pPr>
      <w:r>
        <w:rPr>
          <w:rFonts w:ascii="Times" w:hAnsi="Times" w:cs="Times"/>
          <w:sz w:val="19"/>
          <w:sz-cs w:val="19"/>
        </w:rPr>
        <w:t xml:space="preserve"/>
      </w:r>
    </w:p>
    <w:p>
      <w:pPr>
        <w:jc w:val="both"/>
      </w:pPr>
      <w:r>
        <w:rPr>
          <w:rFonts w:ascii="Times" w:hAnsi="Times" w:cs="Times"/>
          <w:sz w:val="19"/>
          <w:sz-cs w:val="19"/>
        </w:rPr>
        <w:t xml:space="preserve">421-  Arts. 112 e 113. Os contratos coligados devem ser interpretados segundo os critérios hermenêuticos do Código Civil, em especial os dos arts. 112 e 113, considerada a sua conexão funcional.</w:t>
      </w:r>
    </w:p>
    <w:p>
      <w:pPr>
        <w:jc w:val="both"/>
      </w:pPr>
      <w:r>
        <w:rPr>
          <w:rFonts w:ascii="Times" w:hAnsi="Times" w:cs="Times"/>
          <w:sz w:val="19"/>
          <w:sz-cs w:val="19"/>
        </w:rPr>
        <w:t xml:space="preserve"/>
      </w:r>
    </w:p>
    <w:p>
      <w:pPr>
        <w:jc w:val="both"/>
      </w:pPr>
      <w:r>
        <w:rPr>
          <w:rFonts w:ascii="Times" w:hAnsi="Times" w:cs="Times"/>
          <w:sz w:val="19"/>
          <w:sz-cs w:val="19"/>
          <w:b/>
        </w:rPr>
        <w:t xml:space="preserve">422</w:t>
      </w:r>
      <w:r>
        <w:rPr>
          <w:rFonts w:ascii="Times" w:hAnsi="Times" w:cs="Times"/>
          <w:sz w:val="19"/>
          <w:sz-cs w:val="19"/>
        </w:rPr>
        <w:t xml:space="preserve">- Art. 300. (Fica mantido o teor do Enunciado n. 352) A expressão “garantias especiais” constante do art. 300 do CC/2002 refere-se a todas as garantias, quaisquer delas, reais ou fidejussórias, que tenham sido prestadas voluntária e originariamente pelo devedor primitivo ou por terceiro, vale dizer, aquelas que dependeram da vontade do garantidor, devedor ou terceiro para se constituírem. </w:t>
      </w:r>
      <w:r>
        <w:rPr>
          <w:rFonts w:ascii="Times" w:hAnsi="Times" w:cs="Times"/>
          <w:sz w:val="18"/>
          <w:sz-cs w:val="18"/>
          <w:b/>
          <w:u w:val="single"/>
          <w:color w:val="FF0000"/>
        </w:rPr>
        <w:t xml:space="preserve">(PGEGO-2013)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423- Art. 301. O art. 301 do CC deve ser interpretado de forma a também abranger os negócios jurídicos nulos e a significar a continuidade da relação obrigacional originária em vez de “restauração”, porque, envolvendo hipótese de transmissão, aquela relação nunca deixou de existir.</w:t>
      </w:r>
    </w:p>
    <w:p>
      <w:pPr>
        <w:jc w:val="both"/>
      </w:pPr>
      <w:r>
        <w:rPr>
          <w:rFonts w:ascii="Times" w:hAnsi="Times" w:cs="Times"/>
          <w:sz w:val="19"/>
          <w:sz-cs w:val="19"/>
        </w:rPr>
        <w:t xml:space="preserve"/>
      </w:r>
    </w:p>
    <w:p>
      <w:pPr>
        <w:jc w:val="both"/>
      </w:pPr>
      <w:r>
        <w:rPr>
          <w:rFonts w:ascii="Times" w:hAnsi="Times" w:cs="Times"/>
          <w:sz w:val="19"/>
          <w:sz-cs w:val="19"/>
        </w:rPr>
        <w:t xml:space="preserve">424- Art. 303, segunda parte. A comprovada ciência de que o reiterado pagamento é feito por terceiro no interesse próprio produz efeitos equivalentes aos da notificação de que trata o art. 303, segunda parte.</w:t>
      </w:r>
    </w:p>
    <w:p>
      <w:pPr>
        <w:jc w:val="both"/>
      </w:pPr>
      <w:r>
        <w:rPr>
          <w:rFonts w:ascii="Times" w:hAnsi="Times" w:cs="Times"/>
          <w:sz w:val="19"/>
          <w:sz-cs w:val="19"/>
        </w:rPr>
        <w:t xml:space="preserve"/>
      </w:r>
    </w:p>
    <w:p>
      <w:pPr>
        <w:jc w:val="both"/>
      </w:pPr>
      <w:r>
        <w:rPr>
          <w:rFonts w:ascii="Times" w:hAnsi="Times" w:cs="Times"/>
          <w:sz w:val="19"/>
          <w:sz-cs w:val="19"/>
          <w:b/>
        </w:rPr>
        <w:t xml:space="preserve">425</w:t>
      </w:r>
      <w:r>
        <w:rPr>
          <w:rFonts w:ascii="Times" w:hAnsi="Times" w:cs="Times"/>
          <w:sz w:val="19"/>
          <w:sz-cs w:val="19"/>
        </w:rPr>
        <w:t xml:space="preserve">- Art. 308. O pagamento repercute no plano da eficácia, e não no plano da validade, como preveem os arts. 308, 309 e 310 do CC</w:t>
      </w:r>
      <w:r>
        <w:rPr>
          <w:rFonts w:ascii="Times" w:hAnsi="Times" w:cs="Times"/>
          <w:sz w:val="18"/>
          <w:sz-cs w:val="18"/>
        </w:rPr>
        <w:t xml:space="preserve">. </w:t>
      </w:r>
      <w:r>
        <w:rPr>
          <w:rFonts w:ascii="Times" w:hAnsi="Times" w:cs="Times"/>
          <w:sz w:val="18"/>
          <w:sz-cs w:val="18"/>
          <w:b/>
          <w:u w:val="single"/>
          <w:color w:val="FF0000"/>
        </w:rPr>
        <w:t xml:space="preserve">(DPEMA-2015)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426- Art. 389. Os honorários advocatícios previstos no art. 389 do Código Civil não se confundem com as verbas de sucumbência, que, por força do art. 23 da Lei n. 8.906/1994, pertencem ao advogado.</w:t>
      </w:r>
    </w:p>
    <w:p>
      <w:pPr>
        <w:jc w:val="both"/>
      </w:pPr>
      <w:r>
        <w:rPr>
          <w:rFonts w:ascii="Times" w:hAnsi="Times" w:cs="Times"/>
          <w:sz w:val="19"/>
          <w:sz-cs w:val="19"/>
        </w:rPr>
        <w:t xml:space="preserve"/>
      </w:r>
    </w:p>
    <w:p>
      <w:pPr>
        <w:jc w:val="both"/>
      </w:pPr>
      <w:r>
        <w:rPr>
          <w:rFonts w:ascii="Times" w:hAnsi="Times" w:cs="Times"/>
          <w:sz w:val="19"/>
          <w:sz-cs w:val="19"/>
        </w:rPr>
        <w:t xml:space="preserve">427- Art. 397, parágrafo único. É válida a notificação extrajudicial promovida em serviço de registro de títulos e documentos de circunscrição judiciária diversa da do domicílio do devedor.</w:t>
      </w:r>
    </w:p>
    <w:p>
      <w:pPr>
        <w:jc w:val="both"/>
      </w:pPr>
      <w:r>
        <w:rPr>
          <w:rFonts w:ascii="Times" w:hAnsi="Times" w:cs="Times"/>
          <w:sz w:val="19"/>
          <w:sz-cs w:val="19"/>
        </w:rPr>
        <w:t xml:space="preserve"/>
      </w:r>
    </w:p>
    <w:p>
      <w:pPr>
        <w:jc w:val="both"/>
      </w:pPr>
      <w:r>
        <w:rPr>
          <w:rFonts w:ascii="Times" w:hAnsi="Times" w:cs="Times"/>
          <w:sz w:val="19"/>
          <w:sz-cs w:val="19"/>
          <w:b/>
        </w:rPr>
        <w:t xml:space="preserve">428</w:t>
      </w:r>
      <w:r>
        <w:rPr>
          <w:rFonts w:ascii="Times" w:hAnsi="Times" w:cs="Times"/>
          <w:sz w:val="19"/>
          <w:sz-cs w:val="19"/>
        </w:rPr>
        <w:t xml:space="preserve">- Art. 405. Os juros de mora, nas obrigações negociais, fluem a partir do advento do termo da prestação, estando a incidência do disposto no art. 405 da codificação limitada às hipóteses em que a citação representa o papel de notificação do devedor ou àquelas em que o objeto da prestação não tem liquidez</w:t>
      </w:r>
      <w:r>
        <w:rPr>
          <w:rFonts w:ascii="Times" w:hAnsi="Times" w:cs="Times"/>
          <w:sz w:val="18"/>
          <w:sz-cs w:val="18"/>
        </w:rPr>
        <w:t xml:space="preserve">. </w:t>
      </w:r>
      <w:r>
        <w:rPr>
          <w:rFonts w:ascii="Times" w:hAnsi="Times" w:cs="Times"/>
          <w:sz w:val="18"/>
          <w:sz-cs w:val="18"/>
          <w:b/>
          <w:u w:val="single"/>
          <w:color w:val="FF0000"/>
        </w:rPr>
        <w:t xml:space="preserve">(TJAP-2008)</w:t>
      </w:r>
      <w:r>
        <w:rPr>
          <w:rFonts w:ascii="Times" w:hAnsi="Times" w:cs="Times"/>
          <w:sz w:val="18"/>
          <w:sz-cs w:val="18"/>
          <w:b/>
          <w:color w:val="FF0000"/>
        </w:rPr>
        <w:t xml:space="preserve"> </w:t>
      </w:r>
      <w:r>
        <w:rPr>
          <w:rFonts w:ascii="Times" w:hAnsi="Times" w:cs="Times"/>
          <w:sz w:val="18"/>
          <w:sz-cs w:val="18"/>
          <w:b/>
          <w:u w:val="single"/>
          <w:color w:val="FF0000"/>
        </w:rPr>
        <w:t xml:space="preserve">(TJSP-2021)</w:t>
      </w:r>
      <w:r>
        <w:rPr>
          <w:rFonts w:ascii="Times" w:hAnsi="Times" w:cs="Times"/>
          <w:sz w:val="18"/>
          <w:sz-cs w:val="18"/>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rPr>
        <w:t xml:space="preserve">429- Art. 413. As multas previstas nos acordos e convenções coletivas de trabalho, cominadas para impedir o descumprimento das disposições normativas constantes desses instrumentos, em razão da negociação coletiva dos sindicatos e empresas, têm natureza de cláusula penal e, portanto, podem ser reduzidas pelo Juiz do Trabalho quando cumprida parcialmente a cláusula ajustada ou quando se tornarem excessivas para o fim proposto, nos termos do art. 413 do CC. </w:t>
      </w:r>
    </w:p>
    <w:p>
      <w:pPr>
        <w:jc w:val="both"/>
      </w:pPr>
      <w:r>
        <w:rPr>
          <w:rFonts w:ascii="Times" w:hAnsi="Times" w:cs="Times"/>
          <w:sz w:val="19"/>
          <w:sz-cs w:val="19"/>
        </w:rPr>
        <w:t xml:space="preserve"/>
      </w:r>
    </w:p>
    <w:p>
      <w:pPr>
        <w:jc w:val="both"/>
      </w:pPr>
      <w:r>
        <w:rPr>
          <w:rFonts w:ascii="Times" w:hAnsi="Times" w:cs="Times"/>
          <w:sz w:val="19"/>
          <w:sz-cs w:val="19"/>
        </w:rPr>
        <w:t xml:space="preserve">430- Art. 416, parágrafo único. No contrato de adesão, o prejuízo comprovado do aderente que exceder ao previsto na cláusula penal compensatória poderá ser exigido pelo credor independentemente de convenção.</w:t>
      </w:r>
    </w:p>
    <w:p>
      <w:pPr>
        <w:jc w:val="both"/>
      </w:pPr>
      <w:r>
        <w:rPr>
          <w:rFonts w:ascii="Times" w:hAnsi="Times" w:cs="Times"/>
          <w:sz w:val="19"/>
          <w:sz-cs w:val="19"/>
        </w:rPr>
        <w:t xml:space="preserve"/>
      </w:r>
    </w:p>
    <w:p>
      <w:pPr>
        <w:jc w:val="both"/>
      </w:pPr>
      <w:r>
        <w:rPr>
          <w:rFonts w:ascii="Times" w:hAnsi="Times" w:cs="Times"/>
          <w:sz w:val="19"/>
          <w:sz-cs w:val="19"/>
        </w:rPr>
        <w:t xml:space="preserve">431- Art. 421. A violação do art. 421 conduz à invalidade ou à ineficácia do contrato ou de cláusulas contratuais.</w:t>
      </w:r>
    </w:p>
    <w:p>
      <w:pPr>
        <w:jc w:val="both"/>
      </w:pPr>
      <w:r>
        <w:rPr>
          <w:rFonts w:ascii="Times" w:hAnsi="Times" w:cs="Times"/>
          <w:sz w:val="19"/>
          <w:sz-cs w:val="19"/>
        </w:rPr>
        <w:t xml:space="preserve"/>
      </w:r>
    </w:p>
    <w:p>
      <w:pPr>
        <w:jc w:val="both"/>
      </w:pPr>
      <w:r>
        <w:rPr>
          <w:rFonts w:ascii="Times" w:hAnsi="Times" w:cs="Times"/>
          <w:sz w:val="19"/>
          <w:sz-cs w:val="19"/>
        </w:rPr>
        <w:t xml:space="preserve">432- Art. 422. Em contratos de financiamento bancário, são abusivas cláusulas contratuais de repasse de custos administrativos (como análise do crédito, abertura de cadastro, emissão de fichas de compensação bancária, etc.), seja por estarem intrinsecamente vinculadas ao exercício da atividade econômica, seja por violarem o princípio da boa-fé objetiva.</w:t>
      </w:r>
    </w:p>
    <w:p>
      <w:pPr>
        <w:jc w:val="both"/>
      </w:pPr>
      <w:r>
        <w:rPr>
          <w:rFonts w:ascii="Times" w:hAnsi="Times" w:cs="Times"/>
          <w:sz w:val="19"/>
          <w:sz-cs w:val="19"/>
        </w:rPr>
        <w:t xml:space="preserve"/>
      </w:r>
    </w:p>
    <w:p>
      <w:pPr>
        <w:jc w:val="both"/>
      </w:pPr>
      <w:r>
        <w:rPr>
          <w:rFonts w:ascii="Times" w:hAnsi="Times" w:cs="Times"/>
          <w:sz w:val="19"/>
          <w:sz-cs w:val="19"/>
          <w:b/>
        </w:rPr>
        <w:t xml:space="preserve">433</w:t>
      </w:r>
      <w:r>
        <w:rPr>
          <w:rFonts w:ascii="Times" w:hAnsi="Times" w:cs="Times"/>
          <w:sz w:val="19"/>
          <w:sz-cs w:val="19"/>
        </w:rPr>
        <w:t xml:space="preserve">- Art. 424. A cláusula de renúncia antecipada ao direito de indenização e retenção por benfeitorias necessárias é nula em contrato de locação de imóvel urbano feito nos moldes do contrato de adesão</w:t>
      </w:r>
      <w:r>
        <w:rPr>
          <w:rFonts w:ascii="Times" w:hAnsi="Times" w:cs="Times"/>
          <w:sz w:val="18"/>
          <w:sz-cs w:val="18"/>
        </w:rPr>
        <w:t xml:space="preserve">. </w:t>
      </w:r>
      <w:r>
        <w:rPr>
          <w:rFonts w:ascii="Times" w:hAnsi="Times" w:cs="Times"/>
          <w:sz w:val="18"/>
          <w:sz-cs w:val="18"/>
          <w:b/>
          <w:u w:val="single"/>
          <w:color w:val="FF0000"/>
        </w:rPr>
        <w:t xml:space="preserve">(MPGO-2014)</w:t>
      </w:r>
      <w:r>
        <w:rPr>
          <w:rFonts w:ascii="Times" w:hAnsi="Times" w:cs="Times"/>
          <w:sz w:val="18"/>
          <w:sz-cs w:val="18"/>
          <w:b/>
          <w:color w:val="FF0000"/>
        </w:rPr>
        <w:t xml:space="preserve"> </w:t>
      </w:r>
      <w:r>
        <w:rPr>
          <w:rFonts w:ascii="Times" w:hAnsi="Times" w:cs="Times"/>
          <w:sz w:val="18"/>
          <w:sz-cs w:val="18"/>
          <w:b/>
          <w:u w:val="single"/>
          <w:color w:val="FF0000"/>
        </w:rPr>
        <w:t xml:space="preserve">(PGESC-2022)</w:t>
      </w:r>
      <w:r>
        <w:rPr>
          <w:rFonts w:ascii="Times" w:hAnsi="Times" w:cs="Times"/>
          <w:sz w:val="19"/>
          <w:sz-cs w:val="19"/>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434- Art. 456. A ausência de denunciação da lide ao alienante, na evicção, não impede o exercício de pretensão reparatória por meio de via autônoma. </w:t>
      </w:r>
      <w:r>
        <w:rPr>
          <w:rFonts w:ascii="Times" w:hAnsi="Times" w:cs="Times"/>
          <w:sz w:val="18"/>
          <w:sz-cs w:val="18"/>
          <w:b/>
          <w:u w:val="single"/>
          <w:color w:val="FF0000"/>
        </w:rPr>
        <w:t xml:space="preserve">(MPGO-2014)</w:t>
      </w:r>
      <w:r>
        <w:rPr>
          <w:rFonts w:ascii="Times" w:hAnsi="Times" w:cs="Times"/>
          <w:sz w:val="18"/>
          <w:sz-cs w:val="18"/>
          <w:b/>
          <w:color w:val="FF0000"/>
        </w:rPr>
        <w:t xml:space="preserve"> </w:t>
      </w:r>
      <w:r>
        <w:rPr>
          <w:rFonts w:ascii="Times" w:hAnsi="Times" w:cs="Times"/>
          <w:sz w:val="18"/>
          <w:sz-cs w:val="18"/>
          <w:b/>
          <w:u w:val="single"/>
          <w:color w:val="FF0000"/>
        </w:rPr>
        <w:t xml:space="preserve">(TJPR-2023)</w:t>
      </w:r>
      <w:r>
        <w:rPr>
          <w:rFonts w:ascii="Times" w:hAnsi="Times" w:cs="Times"/>
          <w:sz w:val="19"/>
          <w:sz-cs w:val="19"/>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435- Art. 462. O contrato de promessa de permuta de bens imóveis é título passível de registro na matrícula imobiliária.</w:t>
      </w:r>
    </w:p>
    <w:p>
      <w:pPr>
        <w:jc w:val="both"/>
      </w:pPr>
      <w:r>
        <w:rPr>
          <w:rFonts w:ascii="Times" w:hAnsi="Times" w:cs="Times"/>
          <w:sz w:val="19"/>
          <w:sz-cs w:val="19"/>
        </w:rPr>
        <w:t xml:space="preserve"/>
      </w:r>
    </w:p>
    <w:p>
      <w:pPr>
        <w:jc w:val="both"/>
      </w:pPr>
      <w:r>
        <w:rPr>
          <w:rFonts w:ascii="Times" w:hAnsi="Times" w:cs="Times"/>
          <w:sz w:val="19"/>
          <w:sz-cs w:val="19"/>
        </w:rPr>
        <w:t xml:space="preserve">436- Art. 474. A cláusula resolutiva expressa produz efeitos extintivos independentemente de pronunciamento judicial. </w:t>
      </w:r>
      <w:r>
        <w:rPr>
          <w:rFonts w:ascii="Times" w:hAnsi="Times" w:cs="Times"/>
          <w:sz w:val="18"/>
          <w:sz-cs w:val="18"/>
          <w:b/>
          <w:u w:val="single"/>
          <w:color w:val="FF0000"/>
        </w:rPr>
        <w:t xml:space="preserve">(DPEPA-2015)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437- Art. 475. A resolução da relação jurídica contratual também pode decorrer do inadimplemento antecipado.</w:t>
      </w:r>
    </w:p>
    <w:p>
      <w:pPr>
        <w:jc w:val="both"/>
      </w:pPr>
      <w:r>
        <w:rPr>
          <w:rFonts w:ascii="Times" w:hAnsi="Times" w:cs="Times"/>
          <w:sz w:val="19"/>
          <w:sz-cs w:val="19"/>
        </w:rPr>
        <w:t xml:space="preserve"/>
      </w:r>
    </w:p>
    <w:p>
      <w:pPr>
        <w:jc w:val="both"/>
      </w:pPr>
      <w:r>
        <w:rPr>
          <w:rFonts w:ascii="Times" w:hAnsi="Times" w:cs="Times"/>
          <w:sz w:val="19"/>
          <w:sz-cs w:val="19"/>
        </w:rPr>
        <w:t xml:space="preserve">438- Art. 477. A exceção de inseguridade, prevista no art. 477, também pode ser oposta à parte cuja conduta põe manifestamente em risco a execução do programa contratual.</w:t>
      </w:r>
    </w:p>
    <w:p>
      <w:pPr>
        <w:jc w:val="both"/>
      </w:pPr>
      <w:r>
        <w:rPr>
          <w:rFonts w:ascii="Times" w:hAnsi="Times" w:cs="Times"/>
          <w:sz w:val="19"/>
          <w:sz-cs w:val="19"/>
        </w:rPr>
        <w:t xml:space="preserve"/>
      </w:r>
    </w:p>
    <w:p>
      <w:pPr>
        <w:jc w:val="both"/>
      </w:pPr>
      <w:r>
        <w:rPr>
          <w:rFonts w:ascii="Times" w:hAnsi="Times" w:cs="Times"/>
          <w:sz w:val="19"/>
          <w:sz-cs w:val="19"/>
          <w:b/>
        </w:rPr>
        <w:t xml:space="preserve">439</w:t>
      </w:r>
      <w:r>
        <w:rPr>
          <w:rFonts w:ascii="Times" w:hAnsi="Times" w:cs="Times"/>
          <w:sz w:val="19"/>
          <w:sz-cs w:val="19"/>
        </w:rPr>
        <w:t xml:space="preserve">- Art. 478. A revisão do contrato por onerosidade excessiva fundada no Código Civil deve levar em conta a natureza do objeto do contrato. Nas relações empresariais, observar-se-á a sofisticação dos contratantes e a alocação de riscos por eles assumidas com o contrato</w:t>
      </w:r>
      <w:r>
        <w:rPr>
          <w:rFonts w:ascii="Times" w:hAnsi="Times" w:cs="Times"/>
          <w:sz w:val="18"/>
          <w:sz-cs w:val="18"/>
        </w:rPr>
        <w:t xml:space="preserve">. </w:t>
      </w:r>
      <w:r>
        <w:rPr>
          <w:rFonts w:ascii="Times" w:hAnsi="Times" w:cs="Times"/>
          <w:sz w:val="18"/>
          <w:sz-cs w:val="18"/>
          <w:b/>
          <w:u w:val="single"/>
          <w:color w:val="FF0000"/>
        </w:rPr>
        <w:t xml:space="preserve">(DPU-2015)</w:t>
      </w:r>
      <w:r>
        <w:rPr>
          <w:rFonts w:ascii="Times" w:hAnsi="Times" w:cs="Times"/>
          <w:sz w:val="18"/>
          <w:sz-cs w:val="18"/>
          <w:b/>
          <w:color w:val="FF0000"/>
        </w:rPr>
        <w:t xml:space="preserve"> </w:t>
      </w:r>
      <w:r>
        <w:rPr>
          <w:rFonts w:ascii="Times" w:hAnsi="Times" w:cs="Times"/>
          <w:sz w:val="18"/>
          <w:sz-cs w:val="18"/>
          <w:b/>
          <w:u w:val="single"/>
          <w:color w:val="FF0000"/>
        </w:rPr>
        <w:t xml:space="preserve">(DPEAM-2018)</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440</w:t>
      </w:r>
      <w:r>
        <w:rPr>
          <w:rFonts w:ascii="Times" w:hAnsi="Times" w:cs="Times"/>
          <w:sz w:val="19"/>
          <w:sz-cs w:val="19"/>
        </w:rPr>
        <w:t xml:space="preserve">- Art. 478. É possível a revisão ou resolução por excessiva onerosidade em contratos aleatórios, desde que o evento superveniente, extraordinário e imprevisível não se relacione com a álea assumida no contrato. </w:t>
      </w:r>
      <w:r>
        <w:rPr>
          <w:rFonts w:ascii="Times" w:hAnsi="Times" w:cs="Times"/>
          <w:sz w:val="18"/>
          <w:sz-cs w:val="18"/>
          <w:b/>
          <w:u w:val="single"/>
          <w:color w:val="FF0000"/>
        </w:rPr>
        <w:t xml:space="preserve">(DPEMA-2011)</w:t>
      </w:r>
      <w:r>
        <w:rPr>
          <w:rFonts w:ascii="Times" w:hAnsi="Times" w:cs="Times"/>
          <w:sz w:val="18"/>
          <w:sz-cs w:val="18"/>
          <w:b/>
          <w:color w:val="FF0000"/>
        </w:rPr>
        <w:t xml:space="preserve"> </w:t>
      </w:r>
      <w:r>
        <w:rPr>
          <w:rFonts w:ascii="Times" w:hAnsi="Times" w:cs="Times"/>
          <w:sz w:val="18"/>
          <w:sz-cs w:val="18"/>
          <w:b/>
          <w:u w:val="single"/>
          <w:color w:val="FF0000"/>
        </w:rPr>
        <w:t xml:space="preserve">(AGU-2012)</w:t>
      </w:r>
      <w:r>
        <w:rPr>
          <w:rFonts w:ascii="Times" w:hAnsi="Times" w:cs="Times"/>
          <w:sz w:val="18"/>
          <w:sz-cs w:val="18"/>
          <w:b/>
          <w:color w:val="FF0000"/>
        </w:rPr>
        <w:t xml:space="preserve"> </w:t>
      </w:r>
      <w:r>
        <w:rPr>
          <w:rFonts w:ascii="Times" w:hAnsi="Times" w:cs="Times"/>
          <w:sz w:val="18"/>
          <w:sz-cs w:val="18"/>
          <w:b/>
          <w:u w:val="single"/>
          <w:color w:val="FF0000"/>
        </w:rPr>
        <w:t xml:space="preserve">(DPEPE-2015)</w:t>
      </w:r>
      <w:r>
        <w:rPr>
          <w:rFonts w:ascii="Times" w:hAnsi="Times" w:cs="Times"/>
          <w:sz w:val="18"/>
          <w:sz-cs w:val="18"/>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441- Art. 488, parágrafo único. Na falta de acordo sobre o preço, não se presume concluída a compra e venda. O parágrafo único do art. 488 somente se aplica se houverem diversos preços habitualmente praticados pelo vendedor, caso em que prevalecerá o termo médio.</w:t>
      </w:r>
    </w:p>
    <w:p>
      <w:pPr>
        <w:jc w:val="both"/>
      </w:pPr>
      <w:r>
        <w:rPr>
          <w:rFonts w:ascii="Times" w:hAnsi="Times" w:cs="Times"/>
          <w:sz w:val="19"/>
          <w:sz-cs w:val="19"/>
        </w:rPr>
        <w:t xml:space="preserve"/>
      </w:r>
    </w:p>
    <w:p>
      <w:pPr>
        <w:jc w:val="both"/>
      </w:pPr>
      <w:r>
        <w:rPr>
          <w:rFonts w:ascii="Times" w:hAnsi="Times" w:cs="Times"/>
          <w:sz w:val="19"/>
          <w:sz-cs w:val="19"/>
        </w:rPr>
        <w:t xml:space="preserve">442- Art. 844. A transação, sem a participação do advogado credor dos honorários, é ineficaz quanto aos honorários de sucumbência definidos no julgado.</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RESPONSABILIDADE CIVIL</w:t>
      </w:r>
    </w:p>
    <w:p>
      <w:pPr>
        <w:jc w:val="both"/>
      </w:pPr>
      <w:r>
        <w:rPr>
          <w:rFonts w:ascii="Times" w:hAnsi="Times" w:cs="Times"/>
          <w:sz w:val="19"/>
          <w:sz-cs w:val="19"/>
        </w:rPr>
        <w:t xml:space="preserve"/>
      </w:r>
    </w:p>
    <w:p>
      <w:pPr>
        <w:jc w:val="both"/>
      </w:pPr>
      <w:r>
        <w:rPr>
          <w:rFonts w:ascii="Times" w:hAnsi="Times" w:cs="Times"/>
          <w:sz w:val="19"/>
          <w:sz-cs w:val="19"/>
          <w:b/>
        </w:rPr>
        <w:t xml:space="preserve">443</w:t>
      </w:r>
      <w:r>
        <w:rPr>
          <w:rFonts w:ascii="Times" w:hAnsi="Times" w:cs="Times"/>
          <w:sz w:val="19"/>
          <w:sz-cs w:val="19"/>
        </w:rPr>
        <w:t xml:space="preserve">- Arts. 393 e 927. O caso fortuito e a força maior somente serão considerados como excludentes da responsabilidade civil quando o fato gerador do dano não for conexo à atividade desenvolvida. </w:t>
      </w:r>
      <w:r>
        <w:rPr>
          <w:rFonts w:ascii="Times" w:hAnsi="Times" w:cs="Times"/>
          <w:sz w:val="18"/>
          <w:sz-cs w:val="18"/>
          <w:b/>
          <w:u w:val="single"/>
          <w:color w:val="FF0000"/>
        </w:rPr>
        <w:t xml:space="preserve">(PGEGO-2013)</w:t>
      </w:r>
      <w:r>
        <w:rPr>
          <w:rFonts w:ascii="Times" w:hAnsi="Times" w:cs="Times"/>
          <w:sz w:val="19"/>
          <w:sz-cs w:val="19"/>
        </w:rPr>
        <w:t xml:space="preserve"> </w:t>
      </w:r>
      <w:r>
        <w:rPr>
          <w:rFonts w:ascii="Times" w:hAnsi="Times" w:cs="Times"/>
          <w:sz w:val="18"/>
          <w:sz-cs w:val="18"/>
          <w:b/>
          <w:u w:val="single"/>
          <w:color w:val="FF0000"/>
        </w:rPr>
        <w:t xml:space="preserve">(DPEMA-2015)</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444</w:t>
      </w:r>
      <w:r>
        <w:rPr>
          <w:rFonts w:ascii="Times" w:hAnsi="Times" w:cs="Times"/>
          <w:sz w:val="19"/>
          <w:sz-cs w:val="19"/>
        </w:rPr>
        <w:t xml:space="preserve">- Art. 927. A responsabilidade civil pela perda de chance não se limita à categoria de danos extrapatrimoniais, pois, conforme as circunstâncias do caso concreto, a chance perdida pode apresentar também a natureza jurídica de dano patrimonial. A chance deve ser séria e real, não ficando adstrita a percentuais apriorísticos. </w:t>
      </w:r>
      <w:r>
        <w:rPr>
          <w:rFonts w:ascii="Times" w:hAnsi="Times" w:cs="Times"/>
          <w:sz w:val="18"/>
          <w:sz-cs w:val="18"/>
          <w:b/>
          <w:u w:val="single"/>
          <w:color w:val="FF0000"/>
        </w:rPr>
        <w:t xml:space="preserve">(TRF2-2009)</w:t>
      </w:r>
      <w:r>
        <w:rPr>
          <w:rFonts w:ascii="Times" w:hAnsi="Times" w:cs="Times"/>
          <w:sz w:val="18"/>
          <w:sz-cs w:val="18"/>
          <w:b/>
          <w:color w:val="FF0000"/>
        </w:rPr>
        <w:t xml:space="preserve"> </w:t>
      </w:r>
      <w:r>
        <w:rPr>
          <w:rFonts w:ascii="Times" w:hAnsi="Times" w:cs="Times"/>
          <w:sz w:val="18"/>
          <w:sz-cs w:val="18"/>
          <w:b/>
          <w:u w:val="single"/>
          <w:color w:val="FF0000"/>
        </w:rPr>
        <w:t xml:space="preserve">(TRF3-2011)</w:t>
      </w:r>
      <w:r>
        <w:rPr>
          <w:rFonts w:ascii="Times" w:hAnsi="Times" w:cs="Times"/>
          <w:sz w:val="18"/>
          <w:sz-cs w:val="18"/>
        </w:rPr>
        <w:t xml:space="preserve"> </w:t>
      </w:r>
      <w:r>
        <w:rPr>
          <w:rFonts w:ascii="Times" w:hAnsi="Times" w:cs="Times"/>
          <w:sz w:val="18"/>
          <w:sz-cs w:val="18"/>
          <w:b/>
          <w:u w:val="single"/>
          <w:color w:val="FF0000"/>
        </w:rPr>
        <w:t xml:space="preserve">(TJRJ-2011)</w:t>
      </w:r>
      <w:r>
        <w:rPr>
          <w:rFonts w:ascii="Times" w:hAnsi="Times" w:cs="Times"/>
          <w:sz w:val="18"/>
          <w:sz-cs w:val="18"/>
          <w:b/>
          <w:color w:val="FF0000"/>
        </w:rPr>
        <w:t xml:space="preserve"> </w:t>
      </w:r>
      <w:r>
        <w:rPr>
          <w:rFonts w:ascii="Times" w:hAnsi="Times" w:cs="Times"/>
          <w:sz w:val="18"/>
          <w:sz-cs w:val="18"/>
          <w:b/>
          <w:u w:val="single"/>
          <w:color w:val="FF0000"/>
        </w:rPr>
        <w:t xml:space="preserve">(MPMT-2012)</w:t>
      </w:r>
      <w:r>
        <w:rPr>
          <w:rFonts w:ascii="Times" w:hAnsi="Times" w:cs="Times"/>
          <w:sz w:val="18"/>
          <w:sz-cs w:val="18"/>
          <w:b/>
          <w:color w:val="FF0000"/>
        </w:rPr>
        <w:t xml:space="preserve"> </w:t>
      </w:r>
      <w:r>
        <w:rPr>
          <w:rFonts w:ascii="Times" w:hAnsi="Times" w:cs="Times"/>
          <w:sz w:val="18"/>
          <w:sz-cs w:val="18"/>
          <w:b/>
          <w:u w:val="single"/>
          <w:color w:val="FF0000"/>
        </w:rPr>
        <w:t xml:space="preserve">(MPPI-2012)</w:t>
      </w:r>
      <w:r>
        <w:rPr>
          <w:rFonts w:ascii="Times" w:hAnsi="Times" w:cs="Times"/>
          <w:sz w:val="18"/>
          <w:sz-cs w:val="18"/>
          <w:b/>
          <w:color w:val="FF0000"/>
        </w:rPr>
        <w:t xml:space="preserve"> </w:t>
      </w:r>
      <w:r>
        <w:rPr>
          <w:rFonts w:ascii="Times" w:hAnsi="Times" w:cs="Times"/>
          <w:sz w:val="18"/>
          <w:sz-cs w:val="18"/>
          <w:b/>
          <w:u w:val="single"/>
          <w:color w:val="FF0000"/>
        </w:rPr>
        <w:t xml:space="preserve">(MPRR-2012)</w:t>
      </w:r>
      <w:r>
        <w:rPr>
          <w:rFonts w:ascii="Times" w:hAnsi="Times" w:cs="Times"/>
          <w:sz w:val="18"/>
          <w:sz-cs w:val="18"/>
          <w:b/>
          <w:color w:val="FF0000"/>
        </w:rPr>
        <w:t xml:space="preserve"> </w:t>
      </w:r>
      <w:r>
        <w:rPr>
          <w:rFonts w:ascii="Times" w:hAnsi="Times" w:cs="Times"/>
          <w:sz w:val="18"/>
          <w:sz-cs w:val="18"/>
          <w:b/>
          <w:u w:val="single"/>
          <w:color w:val="FF0000"/>
        </w:rPr>
        <w:t xml:space="preserve">(MPRS-2012)</w:t>
      </w:r>
      <w:r>
        <w:rPr>
          <w:rFonts w:ascii="Times" w:hAnsi="Times" w:cs="Times"/>
          <w:sz w:val="18"/>
          <w:sz-cs w:val="18"/>
          <w:b/>
          <w:color w:val="FF0000"/>
        </w:rPr>
        <w:t xml:space="preserve"> </w:t>
      </w:r>
      <w:r>
        <w:rPr>
          <w:rFonts w:ascii="Times" w:hAnsi="Times" w:cs="Times"/>
          <w:sz w:val="18"/>
          <w:sz-cs w:val="18"/>
          <w:b/>
          <w:u w:val="single"/>
          <w:color w:val="FF0000"/>
        </w:rPr>
        <w:t xml:space="preserve">(DPEPR-2012)</w:t>
      </w:r>
      <w:r>
        <w:rPr>
          <w:rFonts w:ascii="Times" w:hAnsi="Times" w:cs="Times"/>
          <w:sz w:val="18"/>
          <w:sz-cs w:val="18"/>
          <w:b/>
          <w:color w:val="FF0000"/>
        </w:rPr>
        <w:t xml:space="preserve"> </w:t>
      </w:r>
      <w:r>
        <w:rPr>
          <w:rFonts w:ascii="Times" w:hAnsi="Times" w:cs="Times"/>
          <w:sz w:val="18"/>
          <w:sz-cs w:val="18"/>
          <w:b/>
          <w:u w:val="single"/>
          <w:color w:val="FF0000"/>
        </w:rPr>
        <w:t xml:space="preserve">(MPT-2013)</w:t>
      </w:r>
      <w:r>
        <w:rPr>
          <w:rFonts w:ascii="Times" w:hAnsi="Times" w:cs="Times"/>
          <w:sz w:val="18"/>
          <w:sz-cs w:val="18"/>
          <w:b/>
          <w:color w:val="FF0000"/>
        </w:rPr>
        <w:t xml:space="preserve"> </w:t>
      </w:r>
      <w:r>
        <w:rPr>
          <w:rFonts w:ascii="Times" w:hAnsi="Times" w:cs="Times"/>
          <w:sz w:val="18"/>
          <w:sz-cs w:val="18"/>
          <w:b/>
          <w:u w:val="single"/>
          <w:color w:val="FF0000"/>
        </w:rPr>
        <w:t xml:space="preserve">(TJDFT-2014)</w:t>
      </w:r>
      <w:r>
        <w:rPr>
          <w:rFonts w:ascii="Times" w:hAnsi="Times" w:cs="Times"/>
          <w:sz w:val="18"/>
          <w:sz-cs w:val="18"/>
          <w:b/>
          <w:color w:val="FF0000"/>
        </w:rPr>
        <w:t xml:space="preserve"> </w:t>
      </w:r>
      <w:r>
        <w:rPr>
          <w:rFonts w:ascii="Times" w:hAnsi="Times" w:cs="Times"/>
          <w:sz w:val="18"/>
          <w:sz-cs w:val="18"/>
          <w:b/>
          <w:u w:val="single"/>
          <w:color w:val="FF0000"/>
        </w:rPr>
        <w:t xml:space="preserve">(MPSC-2014)</w:t>
      </w:r>
      <w:r>
        <w:rPr>
          <w:rFonts w:ascii="Times" w:hAnsi="Times" w:cs="Times"/>
          <w:sz w:val="18"/>
          <w:sz-cs w:val="18"/>
          <w:b/>
          <w:color w:val="FF0000"/>
        </w:rPr>
        <w:t xml:space="preserve"> </w:t>
      </w:r>
      <w:r>
        <w:rPr>
          <w:rFonts w:ascii="Times" w:hAnsi="Times" w:cs="Times"/>
          <w:sz w:val="18"/>
          <w:sz-cs w:val="18"/>
          <w:b/>
          <w:u w:val="single"/>
          <w:color w:val="FF0000"/>
        </w:rPr>
        <w:t xml:space="preserve">(DPERN-2015)</w:t>
      </w:r>
      <w:r>
        <w:rPr>
          <w:rFonts w:ascii="Times" w:hAnsi="Times" w:cs="Times"/>
          <w:sz w:val="18"/>
          <w:sz-cs w:val="18"/>
          <w:b/>
          <w:color w:val="FF0000"/>
        </w:rPr>
        <w:t xml:space="preserve"> </w:t>
      </w:r>
      <w:r>
        <w:rPr>
          <w:rFonts w:ascii="Times" w:hAnsi="Times" w:cs="Times"/>
          <w:sz w:val="18"/>
          <w:sz-cs w:val="18"/>
          <w:b/>
          <w:u w:val="single"/>
          <w:color w:val="FF0000"/>
        </w:rPr>
        <w:t xml:space="preserve">(DPU-2015)</w:t>
      </w:r>
      <w:r>
        <w:rPr>
          <w:rFonts w:ascii="Times" w:hAnsi="Times" w:cs="Times"/>
          <w:sz w:val="18"/>
          <w:sz-cs w:val="18"/>
          <w:b/>
          <w:color w:val="FF0000"/>
        </w:rPr>
        <w:t xml:space="preserve"> </w:t>
      </w:r>
      <w:r>
        <w:rPr>
          <w:rFonts w:ascii="Times" w:hAnsi="Times" w:cs="Times"/>
          <w:sz w:val="18"/>
          <w:sz-cs w:val="18"/>
          <w:b/>
          <w:u w:val="single"/>
          <w:color w:val="FF0000"/>
        </w:rPr>
        <w:t xml:space="preserve">(TRF4-2009/2012/2016)</w:t>
      </w:r>
      <w:r>
        <w:rPr>
          <w:rFonts w:ascii="Times" w:hAnsi="Times" w:cs="Times"/>
          <w:sz w:val="18"/>
          <w:sz-cs w:val="18"/>
          <w:b/>
          <w:color w:val="FF0000"/>
        </w:rPr>
        <w:t xml:space="preserve"> </w:t>
      </w:r>
      <w:r>
        <w:rPr>
          <w:rFonts w:ascii="Times" w:hAnsi="Times" w:cs="Times"/>
          <w:sz w:val="18"/>
          <w:sz-cs w:val="18"/>
          <w:b/>
          <w:u w:val="single"/>
          <w:color w:val="FF0000"/>
        </w:rPr>
        <w:t xml:space="preserve">(DPEMA-2015/2018)</w:t>
      </w:r>
      <w:r>
        <w:rPr>
          <w:rFonts w:ascii="Times" w:hAnsi="Times" w:cs="Times"/>
          <w:sz w:val="18"/>
          <w:sz-cs w:val="18"/>
          <w:b/>
          <w:color w:val="FF0000"/>
        </w:rPr>
        <w:t xml:space="preserve"> </w:t>
      </w:r>
      <w:r>
        <w:rPr>
          <w:rFonts w:ascii="Times" w:hAnsi="Times" w:cs="Times"/>
          <w:sz w:val="18"/>
          <w:sz-cs w:val="18"/>
          <w:b/>
          <w:u w:val="single"/>
          <w:color w:val="FF0000"/>
        </w:rPr>
        <w:t xml:space="preserve">(MPBA-2018)</w:t>
      </w:r>
      <w:r>
        <w:rPr>
          <w:rFonts w:ascii="Times" w:hAnsi="Times" w:cs="Times"/>
          <w:sz w:val="18"/>
          <w:sz-cs w:val="18"/>
          <w:b/>
        </w:rPr>
        <w:t xml:space="preserve"/>
      </w:r>
    </w:p>
    <w:p>
      <w:pPr>
        <w:jc w:val="both"/>
      </w:pPr>
      <w:r>
        <w:rPr>
          <w:rFonts w:ascii="Times" w:hAnsi="Times" w:cs="Times"/>
          <w:sz w:val="19"/>
          <w:sz-cs w:val="19"/>
          <w:b/>
        </w:rPr>
        <w:t xml:space="preserve">(</w:t>
      </w:r>
      <w:r>
        <w:rPr>
          <w:rFonts w:ascii="Times" w:hAnsi="Times" w:cs="Times"/>
          <w:sz w:val="19"/>
          <w:sz-cs w:val="19"/>
          <w:b/>
        </w:rPr>
        <w:t xml:space="preserve">MPSC-2014</w:t>
      </w:r>
      <w:r>
        <w:rPr>
          <w:rFonts w:ascii="Times" w:hAnsi="Times" w:cs="Times"/>
          <w:sz w:val="19"/>
          <w:sz-cs w:val="19"/>
          <w:b/>
        </w:rPr>
        <w:t xml:space="preserve">): </w:t>
      </w:r>
      <w:r>
        <w:rPr>
          <w:rFonts w:ascii="Times" w:hAnsi="Times" w:cs="Times"/>
          <w:sz w:val="19"/>
          <w:sz-cs w:val="19"/>
        </w:rPr>
        <w:t xml:space="preserve">A responsabilidade civil pela perda de chance não se limita à categoria de danos extrapatrimoniais, pois, conforme as circunstâncias do caso concreto, a chance perdida pode apresentar também a natureza jurídica de dano patrimonial. </w:t>
      </w:r>
      <w:r>
        <w:rPr>
          <w:rFonts w:ascii="Times" w:hAnsi="Times" w:cs="Times"/>
          <w:sz w:val="19"/>
          <w:sz-cs w:val="19"/>
          <w:b/>
        </w:rPr>
        <w:t xml:space="preserve">BL: Enunc. 444 da JDC e art. 927 do CC/02.</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445</w:t>
      </w:r>
      <w:r>
        <w:rPr>
          <w:rFonts w:ascii="Times" w:hAnsi="Times" w:cs="Times"/>
          <w:sz w:val="19"/>
          <w:sz-cs w:val="19"/>
        </w:rPr>
        <w:t xml:space="preserve">- Art. 927. O dano moral indenizável não pressupõe necessariamente a verificação de sentimentos humanos desagradáveis como dor ou sofrimento. </w:t>
      </w:r>
      <w:r>
        <w:rPr>
          <w:rFonts w:ascii="Times" w:hAnsi="Times" w:cs="Times"/>
          <w:sz w:val="18"/>
          <w:sz-cs w:val="18"/>
          <w:b/>
          <w:u w:val="single"/>
          <w:color w:val="FF0000"/>
        </w:rPr>
        <w:t xml:space="preserve">(DPEAC-2012)</w:t>
      </w:r>
      <w:r>
        <w:rPr>
          <w:rFonts w:ascii="Times" w:hAnsi="Times" w:cs="Times"/>
          <w:sz w:val="18"/>
          <w:sz-cs w:val="18"/>
        </w:rPr>
        <w:t xml:space="preserve"> </w:t>
      </w:r>
      <w:r>
        <w:rPr>
          <w:rFonts w:ascii="Times" w:hAnsi="Times" w:cs="Times"/>
          <w:sz w:val="18"/>
          <w:sz-cs w:val="18"/>
          <w:b/>
          <w:u w:val="single"/>
          <w:color w:val="FF0000"/>
        </w:rPr>
        <w:t xml:space="preserve">(TJDFT-2014)</w:t>
      </w:r>
      <w:r>
        <w:rPr>
          <w:rFonts w:ascii="Times" w:hAnsi="Times" w:cs="Times"/>
          <w:sz w:val="18"/>
          <w:sz-cs w:val="18"/>
          <w:b/>
          <w:color w:val="FF0000"/>
        </w:rPr>
        <w:t xml:space="preserve"> </w:t>
      </w:r>
      <w:r>
        <w:rPr>
          <w:rFonts w:ascii="Times" w:hAnsi="Times" w:cs="Times"/>
          <w:sz w:val="18"/>
          <w:sz-cs w:val="18"/>
          <w:b/>
          <w:u w:val="single"/>
          <w:color w:val="FF0000"/>
        </w:rPr>
        <w:t xml:space="preserve">(DPEPR-2017)</w:t>
      </w:r>
      <w:r>
        <w:rPr>
          <w:rFonts w:ascii="Times" w:hAnsi="Times" w:cs="Times"/>
          <w:sz w:val="18"/>
          <w:sz-cs w:val="18"/>
          <w:b/>
          <w:color w:val="FF0000"/>
        </w:rPr>
        <w:t xml:space="preserve"> </w:t>
      </w:r>
      <w:r>
        <w:rPr>
          <w:rFonts w:ascii="Times" w:hAnsi="Times" w:cs="Times"/>
          <w:sz w:val="18"/>
          <w:sz-cs w:val="18"/>
          <w:b/>
          <w:u w:val="single"/>
          <w:color w:val="FF0000"/>
        </w:rPr>
        <w:t xml:space="preserve">(TJPA-2019)</w:t>
      </w:r>
    </w:p>
    <w:p>
      <w:pPr>
        <w:jc w:val="both"/>
      </w:pPr>
      <w:r>
        <w:rPr>
          <w:rFonts w:ascii="Times" w:hAnsi="Times" w:cs="Times"/>
          <w:sz w:val="19"/>
          <w:sz-cs w:val="19"/>
          <w:b/>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446- Art. 927. A responsabilidade civil prevista na segunda parte do parágrafo único do art. 927 do Código Civil deve levar em consideração não apenas a proteção da vítima e a atividade do ofensor, mas também a prevenção e o interesse da sociedade. </w:t>
      </w:r>
      <w:r>
        <w:rPr>
          <w:rFonts w:ascii="Times" w:hAnsi="Times" w:cs="Times"/>
          <w:sz w:val="18"/>
          <w:sz-cs w:val="18"/>
          <w:b/>
          <w:u w:val="single"/>
          <w:color w:val="FF0000"/>
        </w:rPr>
        <w:t xml:space="preserve">(TRF3-2022)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447- Art. 927. As agremiações esportivas são objetivamente responsáveis por danos causados a terceiros pelas torcidas organizadas, agindo nessa qualidade, quando, de qualquer modo, as financiem ou custeiem, direta ou indiretamente, total ou parcialmente.</w:t>
      </w:r>
    </w:p>
    <w:p>
      <w:pPr>
        <w:jc w:val="both"/>
      </w:pPr>
      <w:r>
        <w:rPr>
          <w:rFonts w:ascii="Times" w:hAnsi="Times" w:cs="Times"/>
          <w:sz w:val="19"/>
          <w:sz-cs w:val="19"/>
        </w:rPr>
        <w:t xml:space="preserve"/>
      </w:r>
    </w:p>
    <w:p>
      <w:pPr>
        <w:jc w:val="both"/>
      </w:pPr>
      <w:r>
        <w:rPr>
          <w:rFonts w:ascii="Times" w:hAnsi="Times" w:cs="Times"/>
          <w:sz w:val="19"/>
          <w:sz-cs w:val="19"/>
          <w:b/>
        </w:rPr>
        <w:t xml:space="preserve">448</w:t>
      </w:r>
      <w:r>
        <w:rPr>
          <w:rFonts w:ascii="Times" w:hAnsi="Times" w:cs="Times"/>
          <w:sz w:val="19"/>
          <w:sz-cs w:val="19"/>
        </w:rPr>
        <w:t xml:space="preserve">- Art. 927. A regra do art. 927, parágrafo único, segunda parte, do CC aplica-se sempre que a atividade normalmente desenvolvida, mesmo sem defeito e não essencialmente perigosa, induza, por sua natureza, risco especial e diferenciado aos direitos de outrem. São critérios de avaliação desse risco, entre outros, a estatística, a prova técnica e as máximas de experiência. </w:t>
      </w:r>
      <w:r>
        <w:rPr>
          <w:rFonts w:ascii="Times" w:hAnsi="Times" w:cs="Times"/>
          <w:sz w:val="18"/>
          <w:sz-cs w:val="18"/>
          <w:b/>
          <w:u w:val="single"/>
          <w:color w:val="FF0000"/>
        </w:rPr>
        <w:t xml:space="preserve">(TRF3-2013)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449- Art. 928, parágrafo único. A indenização equitativa a que se refere o art. 928, parágrafo único, do Código Civil não é necessariamente reduzida sem prejuízo do Enunciado n. 39 da I Jornada de Direito Civil.</w:t>
      </w:r>
    </w:p>
    <w:p>
      <w:pPr>
        <w:jc w:val="both"/>
      </w:pPr>
      <w:r>
        <w:rPr>
          <w:rFonts w:ascii="Times" w:hAnsi="Times" w:cs="Times"/>
          <w:sz w:val="19"/>
          <w:sz-cs w:val="19"/>
        </w:rPr>
        <w:t xml:space="preserve"/>
      </w:r>
    </w:p>
    <w:p>
      <w:pPr>
        <w:jc w:val="both"/>
      </w:pPr>
      <w:r>
        <w:rPr>
          <w:rFonts w:ascii="Times" w:hAnsi="Times" w:cs="Times"/>
          <w:sz w:val="19"/>
          <w:sz-cs w:val="19"/>
          <w:b/>
        </w:rPr>
        <w:t xml:space="preserve">450</w:t>
      </w:r>
      <w:r>
        <w:rPr>
          <w:rFonts w:ascii="Times" w:hAnsi="Times" w:cs="Times"/>
          <w:sz w:val="19"/>
          <w:sz-cs w:val="19"/>
        </w:rPr>
        <w:t xml:space="preserve">- Art. 932, I. Considerando que a responsabilidade dos pais pelos atos danosos praticados pelos filhos menores é objetiva, e não por culpa presumida, ambos os genitores, no exercício do poder familiar, são, em regra, solidariamente responsáveis por tais atos, ainda que estejam separados, ressalvado o direito de regresso em caso de culpa exclusiva de um dos genitores. </w:t>
      </w:r>
      <w:r>
        <w:rPr>
          <w:rFonts w:ascii="Times" w:hAnsi="Times" w:cs="Times"/>
          <w:sz w:val="18"/>
          <w:sz-cs w:val="18"/>
          <w:b/>
          <w:u w:val="single"/>
          <w:color w:val="FF0000"/>
        </w:rPr>
        <w:t xml:space="preserve">(DPEBA-2010)</w:t>
      </w:r>
      <w:r>
        <w:rPr>
          <w:rFonts w:ascii="Times" w:hAnsi="Times" w:cs="Times"/>
          <w:sz w:val="18"/>
          <w:sz-cs w:val="18"/>
          <w:b/>
          <w:color w:val="FF0000"/>
        </w:rPr>
        <w:t xml:space="preserve"> </w:t>
      </w:r>
      <w:r>
        <w:rPr>
          <w:rFonts w:ascii="Times" w:hAnsi="Times" w:cs="Times"/>
          <w:sz w:val="18"/>
          <w:sz-cs w:val="18"/>
          <w:b/>
          <w:u w:val="single"/>
          <w:color w:val="FF0000"/>
        </w:rPr>
        <w:t xml:space="preserve">(DPERS-2011)</w:t>
      </w:r>
      <w:r>
        <w:rPr>
          <w:rFonts w:ascii="Times" w:hAnsi="Times" w:cs="Times"/>
          <w:sz w:val="18"/>
          <w:sz-cs w:val="18"/>
        </w:rPr>
        <w:t xml:space="preserve"> </w:t>
      </w:r>
      <w:r>
        <w:rPr>
          <w:rFonts w:ascii="Times" w:hAnsi="Times" w:cs="Times"/>
          <w:sz w:val="18"/>
          <w:sz-cs w:val="18"/>
          <w:b/>
          <w:u w:val="single"/>
          <w:color w:val="FF0000"/>
        </w:rPr>
        <w:t xml:space="preserve">(TJPI-2012)</w:t>
      </w:r>
      <w:r>
        <w:rPr>
          <w:rFonts w:ascii="Times" w:hAnsi="Times" w:cs="Times"/>
          <w:sz w:val="18"/>
          <w:sz-cs w:val="18"/>
          <w:b/>
          <w:color w:val="FF0000"/>
        </w:rPr>
        <w:t xml:space="preserve"> </w:t>
      </w:r>
      <w:r>
        <w:rPr>
          <w:rFonts w:ascii="Times" w:hAnsi="Times" w:cs="Times"/>
          <w:sz w:val="18"/>
          <w:sz-cs w:val="18"/>
          <w:b/>
          <w:u w:val="single"/>
          <w:color w:val="FF0000"/>
        </w:rPr>
        <w:t xml:space="preserve">(MPRJ-2012)</w:t>
      </w:r>
      <w:r>
        <w:rPr>
          <w:rFonts w:ascii="Times" w:hAnsi="Times" w:cs="Times"/>
          <w:sz w:val="18"/>
          <w:sz-cs w:val="18"/>
          <w:b/>
          <w:color w:val="FF0000"/>
        </w:rPr>
        <w:t xml:space="preserve"> </w:t>
      </w:r>
      <w:r>
        <w:rPr>
          <w:rFonts w:ascii="Times" w:hAnsi="Times" w:cs="Times"/>
          <w:sz w:val="18"/>
          <w:sz-cs w:val="18"/>
          <w:b/>
          <w:u w:val="single"/>
          <w:color w:val="FF0000"/>
        </w:rPr>
        <w:t xml:space="preserve">(DPESP-2013)</w:t>
      </w:r>
      <w:r>
        <w:rPr>
          <w:rFonts w:ascii="Times" w:hAnsi="Times" w:cs="Times"/>
          <w:sz w:val="18"/>
          <w:sz-cs w:val="18"/>
          <w:b/>
          <w:color w:val="FF0000"/>
        </w:rPr>
        <w:t xml:space="preserve"> </w:t>
      </w:r>
      <w:r>
        <w:rPr>
          <w:rFonts w:ascii="Times" w:hAnsi="Times" w:cs="Times"/>
          <w:sz w:val="18"/>
          <w:sz-cs w:val="18"/>
          <w:b/>
          <w:u w:val="single"/>
          <w:color w:val="FF0000"/>
        </w:rPr>
        <w:t xml:space="preserve">(AGU-2015)</w:t>
      </w:r>
      <w:r>
        <w:rPr>
          <w:rFonts w:ascii="Times" w:hAnsi="Times" w:cs="Times"/>
          <w:sz w:val="18"/>
          <w:sz-cs w:val="18"/>
          <w:b/>
          <w:color w:val="FF0000"/>
        </w:rPr>
        <w:t xml:space="preserve"> </w:t>
      </w:r>
      <w:r>
        <w:rPr>
          <w:rFonts w:ascii="Times" w:hAnsi="Times" w:cs="Times"/>
          <w:sz w:val="18"/>
          <w:sz-cs w:val="18"/>
          <w:b/>
          <w:u w:val="single"/>
          <w:color w:val="FF0000"/>
        </w:rPr>
        <w:t xml:space="preserve">(TJPR-2017)</w:t>
      </w:r>
      <w:r>
        <w:rPr>
          <w:rFonts w:ascii="Times" w:hAnsi="Times" w:cs="Times"/>
          <w:sz w:val="18"/>
          <w:sz-cs w:val="18"/>
          <w:b/>
          <w:color w:val="FF0000"/>
        </w:rPr>
        <w:t xml:space="preserve"> </w:t>
      </w:r>
      <w:r>
        <w:rPr>
          <w:rFonts w:ascii="Times" w:hAnsi="Times" w:cs="Times"/>
          <w:sz w:val="18"/>
          <w:sz-cs w:val="18"/>
          <w:b/>
          <w:u w:val="single"/>
          <w:color w:val="FF0000"/>
        </w:rPr>
        <w:t xml:space="preserve">(MPMS-2018)</w:t>
      </w:r>
      <w:r>
        <w:rPr>
          <w:rFonts w:ascii="Times" w:hAnsi="Times" w:cs="Times"/>
          <w:sz w:val="18"/>
          <w:sz-cs w:val="18"/>
          <w:b/>
          <w:color w:val="FF0000"/>
        </w:rPr>
        <w:t xml:space="preserve"> </w:t>
      </w:r>
      <w:r>
        <w:rPr>
          <w:rFonts w:ascii="Times" w:hAnsi="Times" w:cs="Times"/>
          <w:sz w:val="18"/>
          <w:sz-cs w:val="18"/>
          <w:b/>
          <w:u w:val="single"/>
          <w:color w:val="FF0000"/>
        </w:rPr>
        <w:t xml:space="preserve">(MPPI-2019)</w:t>
      </w:r>
      <w:r>
        <w:rPr>
          <w:rFonts w:ascii="Times" w:hAnsi="Times" w:cs="Times"/>
          <w:sz w:val="18"/>
          <w:sz-cs w:val="18"/>
          <w:b/>
          <w:color w:val="FF0000"/>
        </w:rPr>
        <w:t xml:space="preserve"> </w:t>
      </w:r>
      <w:r>
        <w:rPr>
          <w:rFonts w:ascii="Times" w:hAnsi="Times" w:cs="Times"/>
          <w:sz w:val="18"/>
          <w:sz-cs w:val="18"/>
          <w:b/>
          <w:u w:val="single"/>
          <w:color w:val="FF0000"/>
        </w:rPr>
        <w:t xml:space="preserve">(MPCE-2020)</w:t>
      </w:r>
      <w:r>
        <w:rPr>
          <w:rFonts w:ascii="Times" w:hAnsi="Times" w:cs="Times"/>
          <w:sz w:val="18"/>
          <w:sz-cs w:val="18"/>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451</w:t>
      </w:r>
      <w:r>
        <w:rPr>
          <w:rFonts w:ascii="Times" w:hAnsi="Times" w:cs="Times"/>
          <w:sz w:val="19"/>
          <w:sz-cs w:val="19"/>
        </w:rPr>
        <w:t xml:space="preserve">- Arts. 932 e 933. A responsabilidade civil por ato de terceiro funda-se na responsabilidade objetiva ou independente de culpa, estando superado o modelo de culpa presumida. </w:t>
      </w:r>
      <w:r>
        <w:rPr>
          <w:rFonts w:ascii="Times" w:hAnsi="Times" w:cs="Times"/>
          <w:sz w:val="18"/>
          <w:sz-cs w:val="18"/>
          <w:b/>
          <w:u w:val="single"/>
          <w:color w:val="FF0000"/>
        </w:rPr>
        <w:t xml:space="preserve">(TRF5-2011)</w:t>
      </w:r>
      <w:r>
        <w:rPr>
          <w:rFonts w:ascii="Times" w:hAnsi="Times" w:cs="Times"/>
          <w:sz w:val="18"/>
          <w:sz-cs w:val="18"/>
        </w:rPr>
        <w:t xml:space="preserve"> </w:t>
      </w:r>
      <w:r>
        <w:rPr>
          <w:rFonts w:ascii="Times" w:hAnsi="Times" w:cs="Times"/>
          <w:sz w:val="18"/>
          <w:sz-cs w:val="18"/>
          <w:b/>
          <w:u w:val="single"/>
          <w:color w:val="FF0000"/>
        </w:rPr>
        <w:t xml:space="preserve">(TJPA-2012)</w:t>
      </w:r>
      <w:r>
        <w:rPr>
          <w:rFonts w:ascii="Times" w:hAnsi="Times" w:cs="Times"/>
          <w:sz w:val="18"/>
          <w:sz-cs w:val="18"/>
          <w:b/>
          <w:color w:val="FF0000"/>
        </w:rPr>
        <w:t xml:space="preserve"> </w:t>
      </w:r>
      <w:r>
        <w:rPr>
          <w:rFonts w:ascii="Times" w:hAnsi="Times" w:cs="Times"/>
          <w:sz w:val="18"/>
          <w:sz-cs w:val="18"/>
          <w:b/>
          <w:u w:val="single"/>
          <w:color w:val="FF0000"/>
        </w:rPr>
        <w:t xml:space="preserve">(DPESE-2012)</w:t>
      </w:r>
      <w:r>
        <w:rPr>
          <w:rFonts w:ascii="Times" w:hAnsi="Times" w:cs="Times"/>
          <w:sz w:val="18"/>
          <w:sz-cs w:val="18"/>
          <w:b/>
          <w:color w:val="FF0000"/>
        </w:rPr>
        <w:t xml:space="preserve"> </w:t>
      </w:r>
      <w:r>
        <w:rPr>
          <w:rFonts w:ascii="Times" w:hAnsi="Times" w:cs="Times"/>
          <w:sz w:val="18"/>
          <w:sz-cs w:val="18"/>
          <w:b/>
          <w:u w:val="single"/>
          <w:color w:val="FF0000"/>
        </w:rPr>
        <w:t xml:space="preserve">(DPESP-2012/2013)</w:t>
      </w:r>
      <w:r>
        <w:rPr>
          <w:rFonts w:ascii="Times" w:hAnsi="Times" w:cs="Times"/>
          <w:sz w:val="18"/>
          <w:sz-cs w:val="18"/>
          <w:b/>
          <w:color w:val="FF0000"/>
        </w:rPr>
        <w:t xml:space="preserve"> </w:t>
      </w:r>
      <w:r>
        <w:rPr>
          <w:rFonts w:ascii="Times" w:hAnsi="Times" w:cs="Times"/>
          <w:sz w:val="18"/>
          <w:sz-cs w:val="18"/>
          <w:b/>
          <w:u w:val="single"/>
          <w:color w:val="FF0000"/>
        </w:rPr>
        <w:t xml:space="preserve">(MPRO-2013)</w:t>
      </w:r>
      <w:r>
        <w:rPr>
          <w:rFonts w:ascii="Times" w:hAnsi="Times" w:cs="Times"/>
          <w:sz w:val="18"/>
          <w:sz-cs w:val="18"/>
          <w:b/>
          <w:color w:val="FF0000"/>
        </w:rPr>
        <w:t xml:space="preserve"> </w:t>
      </w:r>
      <w:r>
        <w:rPr>
          <w:rFonts w:ascii="Times" w:hAnsi="Times" w:cs="Times"/>
          <w:sz w:val="18"/>
          <w:sz-cs w:val="18"/>
          <w:b/>
          <w:u w:val="single"/>
          <w:color w:val="FF0000"/>
        </w:rPr>
        <w:t xml:space="preserve">(TRF2-2014/2017)</w:t>
      </w:r>
      <w:r>
        <w:rPr>
          <w:rFonts w:ascii="Times" w:hAnsi="Times" w:cs="Times"/>
          <w:sz w:val="18"/>
          <w:sz-cs w:val="18"/>
          <w:b/>
          <w:color w:val="FF0000"/>
        </w:rPr>
        <w:t xml:space="preserve"> </w:t>
      </w:r>
      <w:r>
        <w:rPr>
          <w:rFonts w:ascii="Times" w:hAnsi="Times" w:cs="Times"/>
          <w:sz w:val="18"/>
          <w:sz-cs w:val="18"/>
          <w:b/>
          <w:u w:val="single"/>
          <w:color w:val="FF0000"/>
        </w:rPr>
        <w:t xml:space="preserve">(MPMS-2018)</w:t>
      </w:r>
      <w:r>
        <w:rPr>
          <w:rFonts w:ascii="Times" w:hAnsi="Times" w:cs="Times"/>
          <w:sz w:val="18"/>
          <w:sz-cs w:val="18"/>
          <w:b/>
          <w:color w:val="FF0000"/>
        </w:rPr>
        <w:t xml:space="preserve"> </w:t>
      </w:r>
      <w:r>
        <w:rPr>
          <w:rFonts w:ascii="Times" w:hAnsi="Times" w:cs="Times"/>
          <w:sz w:val="18"/>
          <w:sz-cs w:val="18"/>
          <w:b/>
          <w:u w:val="single"/>
          <w:color w:val="FF0000"/>
        </w:rPr>
        <w:t xml:space="preserve">(DPEPE-2018)</w:t>
      </w:r>
      <w:r>
        <w:rPr>
          <w:rFonts w:ascii="Times" w:hAnsi="Times" w:cs="Times"/>
          <w:sz w:val="18"/>
          <w:sz-cs w:val="18"/>
          <w:b/>
          <w:color w:val="FF0000"/>
        </w:rPr>
        <w:t xml:space="preserve"> </w:t>
      </w:r>
      <w:r>
        <w:rPr>
          <w:rFonts w:ascii="Times" w:hAnsi="Times" w:cs="Times"/>
          <w:sz w:val="18"/>
          <w:sz-cs w:val="18"/>
          <w:b/>
          <w:u w:val="single"/>
          <w:color w:val="FF0000"/>
        </w:rPr>
        <w:t xml:space="preserve">(MPPI-2019)</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452</w:t>
      </w:r>
      <w:r>
        <w:rPr>
          <w:rFonts w:ascii="Times" w:hAnsi="Times" w:cs="Times"/>
          <w:sz w:val="19"/>
          <w:sz-cs w:val="19"/>
        </w:rPr>
        <w:t xml:space="preserve">- Art. 936. A responsabilidade civil do dono ou detentor de animal é objetiva, admitindo-se a excludente do fato exclusivo de terceiro. </w:t>
      </w:r>
      <w:r>
        <w:rPr>
          <w:rFonts w:ascii="Times" w:hAnsi="Times" w:cs="Times"/>
          <w:sz w:val="18"/>
          <w:sz-cs w:val="18"/>
          <w:b/>
          <w:u w:val="single"/>
          <w:color w:val="FF0000"/>
        </w:rPr>
        <w:t xml:space="preserve">(TJMS-2012)</w:t>
      </w:r>
      <w:r>
        <w:rPr>
          <w:rFonts w:ascii="Times" w:hAnsi="Times" w:cs="Times"/>
          <w:sz w:val="18"/>
          <w:sz-cs w:val="18"/>
          <w:b/>
          <w:color w:val="FF0000"/>
        </w:rPr>
        <w:t xml:space="preserve"> </w:t>
      </w:r>
      <w:r>
        <w:rPr>
          <w:rFonts w:ascii="Times" w:hAnsi="Times" w:cs="Times"/>
          <w:sz w:val="18"/>
          <w:sz-cs w:val="18"/>
          <w:b/>
          <w:u w:val="single"/>
          <w:color w:val="FF0000"/>
        </w:rPr>
        <w:t xml:space="preserve">(TJPR-2017)</w:t>
      </w:r>
      <w:r>
        <w:rPr>
          <w:rFonts w:ascii="Times" w:hAnsi="Times" w:cs="Times"/>
          <w:sz w:val="18"/>
          <w:sz-cs w:val="18"/>
          <w:b/>
          <w:color w:val="FF0000"/>
        </w:rPr>
        <w:t xml:space="preserve"> </w:t>
      </w:r>
      <w:r>
        <w:rPr>
          <w:rFonts w:ascii="Times" w:hAnsi="Times" w:cs="Times"/>
          <w:sz w:val="18"/>
          <w:sz-cs w:val="18"/>
          <w:b/>
          <w:u w:val="single"/>
          <w:color w:val="FF0000"/>
        </w:rPr>
        <w:t xml:space="preserve">(Proc./ALRS-2018)</w:t>
      </w:r>
      <w:r>
        <w:rPr>
          <w:rFonts w:ascii="Times" w:hAnsi="Times" w:cs="Times"/>
          <w:sz w:val="18"/>
          <w:sz-cs w:val="18"/>
        </w:rPr>
        <w:t xml:space="preserve"/>
      </w:r>
    </w:p>
    <w:p>
      <w:pPr>
        <w:jc w:val="both"/>
      </w:pPr>
      <w:r>
        <w:rPr>
          <w:rFonts w:ascii="Times" w:hAnsi="Times" w:cs="Times"/>
          <w:sz w:val="19"/>
          <w:sz-cs w:val="19"/>
          <w:b/>
        </w:rPr>
        <w:t xml:space="preserve">(</w:t>
      </w:r>
      <w:r>
        <w:rPr>
          <w:rFonts w:ascii="Times" w:hAnsi="Times" w:cs="Times"/>
          <w:sz w:val="19"/>
          <w:sz-cs w:val="19"/>
          <w:b/>
        </w:rPr>
        <w:t xml:space="preserve">DPEDF-2019-CESPE</w:t>
      </w:r>
      <w:r>
        <w:rPr>
          <w:rFonts w:ascii="Times" w:hAnsi="Times" w:cs="Times"/>
          <w:sz w:val="19"/>
          <w:sz-cs w:val="19"/>
          <w:b/>
        </w:rPr>
        <w:t xml:space="preserve">)</w:t>
      </w:r>
      <w:r>
        <w:rPr>
          <w:rFonts w:ascii="Times" w:hAnsi="Times" w:cs="Times"/>
          <w:sz w:val="19"/>
          <w:sz-cs w:val="19"/>
        </w:rPr>
        <w:t xml:space="preserve">: De acordo com as disposições do Código Civil e com a jurisprudência do STJ acerca da responsabilidade civil, julgue o item a seguir: A responsabilidade civil do dono de animal é objetiva, admitindo-se a excludente do fato exclusivo de terceiro. </w:t>
      </w:r>
      <w:r>
        <w:rPr>
          <w:rFonts w:ascii="Times" w:hAnsi="Times" w:cs="Times"/>
          <w:sz w:val="19"/>
          <w:sz-cs w:val="19"/>
          <w:b/>
        </w:rPr>
        <w:t xml:space="preserve">BL: art. 936, CC e Enunc. 452, JDC.</w:t>
      </w:r>
    </w:p>
    <w:p>
      <w:pPr>
        <w:jc w:val="both"/>
      </w:pPr>
      <w:r>
        <w:rPr>
          <w:rFonts w:ascii="Times" w:hAnsi="Times" w:cs="Times"/>
          <w:sz w:val="19"/>
          <w:sz-cs w:val="19"/>
          <w:b/>
        </w:rPr>
        <w:t xml:space="preserve">(</w:t>
      </w:r>
      <w:r>
        <w:rPr>
          <w:rFonts w:ascii="Times" w:hAnsi="Times" w:cs="Times"/>
          <w:sz w:val="19"/>
          <w:sz-cs w:val="19"/>
          <w:b/>
        </w:rPr>
        <w:t xml:space="preserve">DPESP-2012-FCC</w:t>
      </w:r>
      <w:r>
        <w:rPr>
          <w:rFonts w:ascii="Times" w:hAnsi="Times" w:cs="Times"/>
          <w:sz w:val="19"/>
          <w:sz-cs w:val="19"/>
          <w:b/>
        </w:rPr>
        <w:t xml:space="preserve">)</w:t>
      </w:r>
      <w:r>
        <w:rPr>
          <w:rFonts w:ascii="Times" w:hAnsi="Times" w:cs="Times"/>
          <w:sz w:val="19"/>
          <w:sz-cs w:val="19"/>
        </w:rPr>
        <w:t xml:space="preserve">: Em tema de Responsabilidade Civil, considere: A responsabilidade do dono ou detentor de animal pelos danos por este causado é objetiva. </w:t>
      </w:r>
      <w:r>
        <w:rPr>
          <w:rFonts w:ascii="Times" w:hAnsi="Times" w:cs="Times"/>
          <w:sz w:val="19"/>
          <w:sz-cs w:val="19"/>
          <w:b/>
        </w:rPr>
        <w:t xml:space="preserve">BL: art. 936, CC e Enunc. 452, JDC.</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453- Art. 942. Na via regressiva, a indenização atribuída a cada agente será fixada proporcionalmente à sua contribuição para o evento danoso.</w:t>
      </w:r>
    </w:p>
    <w:p>
      <w:pPr>
        <w:jc w:val="both"/>
      </w:pPr>
      <w:r>
        <w:rPr>
          <w:rFonts w:ascii="Times" w:hAnsi="Times" w:cs="Times"/>
          <w:sz w:val="19"/>
          <w:sz-cs w:val="19"/>
        </w:rPr>
        <w:t xml:space="preserve"/>
      </w:r>
    </w:p>
    <w:p>
      <w:pPr>
        <w:jc w:val="both"/>
      </w:pPr>
      <w:r>
        <w:rPr>
          <w:rFonts w:ascii="Times" w:hAnsi="Times" w:cs="Times"/>
          <w:sz w:val="19"/>
          <w:sz-cs w:val="19"/>
          <w:b/>
        </w:rPr>
        <w:t xml:space="preserve">454</w:t>
      </w:r>
      <w:r>
        <w:rPr>
          <w:rFonts w:ascii="Times" w:hAnsi="Times" w:cs="Times"/>
          <w:sz w:val="19"/>
          <w:sz-cs w:val="19"/>
        </w:rPr>
        <w:t xml:space="preserve">- Art. 943. O direito de exigir reparação a que se refere o art. 943 do Código Civil abrange inclusive os danos morais, ainda que a ação não tenha sido iniciada pela vítima. </w:t>
      </w:r>
      <w:r>
        <w:rPr>
          <w:rFonts w:ascii="Times" w:hAnsi="Times" w:cs="Times"/>
          <w:sz w:val="18"/>
          <w:sz-cs w:val="18"/>
          <w:b/>
          <w:u w:val="single"/>
          <w:color w:val="FF0000"/>
        </w:rPr>
        <w:t xml:space="preserve">(DPU-2007)</w:t>
      </w:r>
      <w:r>
        <w:rPr>
          <w:rFonts w:ascii="Times" w:hAnsi="Times" w:cs="Times"/>
          <w:sz w:val="18"/>
          <w:sz-cs w:val="18"/>
          <w:b/>
          <w:color w:val="FF0000"/>
        </w:rPr>
        <w:t xml:space="preserve"> </w:t>
      </w:r>
      <w:r>
        <w:rPr>
          <w:rFonts w:ascii="Times" w:hAnsi="Times" w:cs="Times"/>
          <w:sz w:val="18"/>
          <w:sz-cs w:val="18"/>
          <w:b/>
          <w:u w:val="single"/>
          <w:color w:val="FF0000"/>
        </w:rPr>
        <w:t xml:space="preserve">(Proc.-TC/DF-2021)</w:t>
      </w:r>
      <w:r>
        <w:rPr>
          <w:rFonts w:ascii="Times" w:hAnsi="Times" w:cs="Times"/>
          <w:sz w:val="19"/>
          <w:sz-cs w:val="19"/>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455- Art. 944. Embora o reconhecimento dos danos morais se dê, em numerosos casos, independentemente de prova (in re ipsa), para a sua adequada quantificação, deve o juiz investigar, sempre que entender necessário, as circunstâncias do caso concreto, inclusive por intermédio da produção de depoimento pessoal e da prova testemunhal em audiência.</w:t>
      </w:r>
    </w:p>
    <w:p>
      <w:pPr>
        <w:jc w:val="both"/>
      </w:pPr>
      <w:r>
        <w:rPr>
          <w:rFonts w:ascii="Times" w:hAnsi="Times" w:cs="Times"/>
          <w:sz w:val="19"/>
          <w:sz-cs w:val="19"/>
        </w:rPr>
        <w:t xml:space="preserve"/>
      </w:r>
    </w:p>
    <w:p>
      <w:pPr>
        <w:jc w:val="both"/>
      </w:pPr>
      <w:r>
        <w:rPr>
          <w:rFonts w:ascii="Times" w:hAnsi="Times" w:cs="Times"/>
          <w:sz w:val="19"/>
          <w:sz-cs w:val="19"/>
          <w:b/>
        </w:rPr>
        <w:t xml:space="preserve">456</w:t>
      </w:r>
      <w:r>
        <w:rPr>
          <w:rFonts w:ascii="Times" w:hAnsi="Times" w:cs="Times"/>
          <w:sz w:val="19"/>
          <w:sz-cs w:val="19"/>
        </w:rPr>
        <w:t xml:space="preserve">- Art. 944. A expressão “dano” no art. 944 abrange não só os danos individuais, materiais ou imateriais, mas também os danos sociais, difusos, coletivos e individuais homogêneos a serem reclamados pelos legitimados para propor ações coletivas. </w:t>
      </w:r>
      <w:r>
        <w:rPr>
          <w:rFonts w:ascii="Times" w:hAnsi="Times" w:cs="Times"/>
          <w:sz w:val="18"/>
          <w:sz-cs w:val="18"/>
          <w:b/>
          <w:u w:val="single"/>
          <w:color w:val="FF0000"/>
        </w:rPr>
        <w:t xml:space="preserve">(TJDFT-2015)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457</w:t>
      </w:r>
      <w:r>
        <w:rPr>
          <w:rFonts w:ascii="Times" w:hAnsi="Times" w:cs="Times"/>
          <w:sz w:val="19"/>
          <w:sz-cs w:val="19"/>
        </w:rPr>
        <w:t xml:space="preserve">- Art. 944. A redução equitativa da indenização tem caráter excepcional e somente será realizada quando a amplitude do dano extrapolar os efeitos razoavelmente imputáveis à conduta do agente. </w:t>
      </w:r>
      <w:r>
        <w:rPr>
          <w:rFonts w:ascii="Times" w:hAnsi="Times" w:cs="Times"/>
          <w:sz w:val="18"/>
          <w:sz-cs w:val="18"/>
          <w:b/>
          <w:u w:val="single"/>
          <w:color w:val="FF0000"/>
        </w:rPr>
        <w:t xml:space="preserve">(DPESP-2013)</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458- Art. 944. O grau de culpa do ofensor, ou a sua eventual conduta intencional, deve ser levado em conta pelo juiz para a quantificação do dano moral.</w:t>
      </w:r>
    </w:p>
    <w:p>
      <w:pPr>
        <w:jc w:val="both"/>
      </w:pPr>
      <w:r>
        <w:rPr>
          <w:rFonts w:ascii="Times" w:hAnsi="Times" w:cs="Times"/>
          <w:sz w:val="19"/>
          <w:sz-cs w:val="19"/>
        </w:rPr>
        <w:t xml:space="preserve"/>
      </w:r>
    </w:p>
    <w:p>
      <w:pPr>
        <w:jc w:val="both"/>
      </w:pPr>
      <w:r>
        <w:rPr>
          <w:rFonts w:ascii="Times" w:hAnsi="Times" w:cs="Times"/>
          <w:sz w:val="19"/>
          <w:sz-cs w:val="19"/>
          <w:b/>
        </w:rPr>
        <w:t xml:space="preserve">459</w:t>
      </w:r>
      <w:r>
        <w:rPr>
          <w:rFonts w:ascii="Times" w:hAnsi="Times" w:cs="Times"/>
          <w:sz w:val="19"/>
          <w:sz-cs w:val="19"/>
        </w:rPr>
        <w:t xml:space="preserve">- Art. 945. A conduta da vítima pode ser fator atenuante do nexo de causalidade na responsabilidade civil objetiva. </w:t>
      </w:r>
      <w:r>
        <w:rPr>
          <w:rFonts w:ascii="Times" w:hAnsi="Times" w:cs="Times"/>
          <w:sz w:val="18"/>
          <w:sz-cs w:val="18"/>
          <w:b/>
          <w:u w:val="single"/>
          <w:color w:val="FF0000"/>
        </w:rPr>
        <w:t xml:space="preserve">(Anal. Judic./TREGO-2015)</w:t>
      </w:r>
      <w:r>
        <w:rPr>
          <w:rFonts w:ascii="Times" w:hAnsi="Times" w:cs="Times"/>
          <w:sz w:val="18"/>
          <w:sz-cs w:val="18"/>
          <w:b/>
          <w:color w:val="FF0000"/>
        </w:rPr>
        <w:t xml:space="preserve"> </w:t>
      </w:r>
      <w:r>
        <w:rPr>
          <w:rFonts w:ascii="Times" w:hAnsi="Times" w:cs="Times"/>
          <w:sz w:val="18"/>
          <w:sz-cs w:val="18"/>
          <w:b/>
          <w:u w:val="single"/>
          <w:color w:val="FF0000"/>
        </w:rPr>
        <w:t xml:space="preserve">(TJDFT-2016)</w:t>
      </w:r>
      <w:r>
        <w:rPr>
          <w:rFonts w:ascii="Times" w:hAnsi="Times" w:cs="Times"/>
          <w:sz w:val="19"/>
          <w:sz-cs w:val="19"/>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rPr>
        <w:t xml:space="preserve">460- Art. 951. A responsabilidade subjetiva do profissional da área da saúde, nos termos do art. 951 do Código Civil e do art. 14, § 4º, do Código de Defesa do Consumidor, não afasta a sua responsabilidade objetiva pelo fato da coisa da qual tem a guarda, em caso de uso de aparelhos ou instrumentos que, por eventual disfunção, venham a causar danos a pacientes, sem prejuízo do direito regressivo do profissional em relação ao fornecedor do aparelho e sem prejuízo da ação direta do paciente, na condição de consumidor, contra tal fornecedor. </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 EMPRESA</w:t>
      </w:r>
    </w:p>
    <w:p>
      <w:pPr>
        <w:jc w:val="both"/>
      </w:pPr>
      <w:r>
        <w:rPr>
          <w:rFonts w:ascii="Times" w:hAnsi="Times" w:cs="Times"/>
          <w:sz w:val="19"/>
          <w:sz-cs w:val="19"/>
        </w:rPr>
        <w:t xml:space="preserve"/>
      </w:r>
    </w:p>
    <w:p>
      <w:pPr>
        <w:jc w:val="both"/>
      </w:pPr>
      <w:r>
        <w:rPr>
          <w:rFonts w:ascii="Times" w:hAnsi="Times" w:cs="Times"/>
          <w:sz w:val="19"/>
          <w:sz-cs w:val="19"/>
          <w:b/>
        </w:rPr>
        <w:t xml:space="preserve">461</w:t>
      </w:r>
      <w:r>
        <w:rPr>
          <w:rFonts w:ascii="Times" w:hAnsi="Times" w:cs="Times"/>
          <w:sz w:val="19"/>
          <w:sz-cs w:val="19"/>
        </w:rPr>
        <w:t xml:space="preserve">- Art. 889. As duplicatas eletrônicas podem ser protestadas por indicação e constituirão título executivo extrajudicial mediante a exibição pelo credor do instrumento de protesto, acompanhado do comprovante de entrega das mercadorias ou de prestação dos serviços. </w:t>
      </w:r>
      <w:r>
        <w:rPr>
          <w:rFonts w:ascii="Times" w:hAnsi="Times" w:cs="Times"/>
          <w:sz w:val="18"/>
          <w:sz-cs w:val="18"/>
          <w:b/>
          <w:u w:val="single"/>
          <w:color w:val="FF0000"/>
        </w:rPr>
        <w:t xml:space="preserve">(TJPE-2013)</w:t>
      </w:r>
      <w:r>
        <w:rPr>
          <w:rFonts w:ascii="Times" w:hAnsi="Times" w:cs="Times"/>
          <w:sz w:val="18"/>
          <w:sz-cs w:val="18"/>
          <w:b/>
          <w:color w:val="FF0000"/>
        </w:rPr>
        <w:t xml:space="preserve"> </w:t>
      </w:r>
      <w:r>
        <w:rPr>
          <w:rFonts w:ascii="Times" w:hAnsi="Times" w:cs="Times"/>
          <w:sz w:val="18"/>
          <w:sz-cs w:val="18"/>
          <w:b/>
          <w:u w:val="single"/>
          <w:color w:val="FF0000"/>
        </w:rPr>
        <w:t xml:space="preserve">(Cartórios/TJRS-2013)</w:t>
      </w:r>
      <w:r>
        <w:rPr>
          <w:rFonts w:ascii="Times" w:hAnsi="Times" w:cs="Times"/>
          <w:sz w:val="18"/>
          <w:sz-cs w:val="18"/>
          <w:b/>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462</w:t>
      </w:r>
      <w:r>
        <w:rPr>
          <w:rFonts w:ascii="Times" w:hAnsi="Times" w:cs="Times"/>
          <w:sz w:val="19"/>
          <w:sz-cs w:val="19"/>
        </w:rPr>
        <w:t xml:space="preserve">- Art. 889, § 3º. Os títulos de crédito podem ser emitidos, aceitos, endossados ou avalizados eletronicamente, mediante assinatura com certificação digital, respeitadas as exceções previstas em lei. </w:t>
      </w:r>
      <w:r>
        <w:rPr>
          <w:rFonts w:ascii="Times" w:hAnsi="Times" w:cs="Times"/>
          <w:sz w:val="18"/>
          <w:sz-cs w:val="18"/>
          <w:b/>
          <w:u w:val="single"/>
          <w:color w:val="FF0000"/>
        </w:rPr>
        <w:t xml:space="preserve">(TJPE-2013)</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463- Art. 897. A prescrição da pretensão executória não atinge o próprio direito material ou crédito, que podem ser exercidos ou cobrados por outra via processual admitida pelo ordenamento jurídico.</w:t>
      </w:r>
    </w:p>
    <w:p>
      <w:pPr>
        <w:jc w:val="both"/>
      </w:pPr>
      <w:r>
        <w:rPr>
          <w:rFonts w:ascii="Times" w:hAnsi="Times" w:cs="Times"/>
          <w:sz w:val="19"/>
          <w:sz-cs w:val="19"/>
        </w:rPr>
        <w:t xml:space="preserve"/>
      </w:r>
    </w:p>
    <w:p>
      <w:pPr>
        <w:jc w:val="both"/>
      </w:pPr>
      <w:r>
        <w:rPr>
          <w:rFonts w:ascii="Times" w:hAnsi="Times" w:cs="Times"/>
          <w:sz w:val="19"/>
          <w:sz-cs w:val="19"/>
          <w:b/>
        </w:rPr>
        <w:t xml:space="preserve">464</w:t>
      </w:r>
      <w:r>
        <w:rPr>
          <w:rFonts w:ascii="Times" w:hAnsi="Times" w:cs="Times"/>
          <w:sz w:val="19"/>
          <w:sz-cs w:val="19"/>
        </w:rPr>
        <w:t xml:space="preserve">- Art. 903. Revisão do Enunciado n. 52 - As disposições relativas aos títulos de crédito do Código Civil aplicam-se àqueles regulados por leis especiais, no caso de omissão ou lacuna. </w:t>
      </w:r>
      <w:r>
        <w:rPr>
          <w:rFonts w:ascii="Times" w:hAnsi="Times" w:cs="Times"/>
          <w:sz w:val="18"/>
          <w:sz-cs w:val="18"/>
          <w:b/>
          <w:u w:val="single"/>
          <w:color w:val="FF0000"/>
        </w:rPr>
        <w:t xml:space="preserve">(Cartórios/TJSE-2014)</w:t>
      </w:r>
      <w:r>
        <w:rPr>
          <w:rFonts w:ascii="Times" w:hAnsi="Times" w:cs="Times"/>
          <w:sz w:val="18"/>
          <w:sz-cs w:val="18"/>
          <w:b/>
          <w:color w:val="FF0000"/>
        </w:rPr>
        <w:t xml:space="preserve"> </w:t>
      </w:r>
      <w:r>
        <w:rPr>
          <w:rFonts w:ascii="Times" w:hAnsi="Times" w:cs="Times"/>
          <w:sz w:val="18"/>
          <w:sz-cs w:val="18"/>
          <w:b/>
          <w:u w:val="single"/>
          <w:color w:val="FF0000"/>
        </w:rPr>
        <w:t xml:space="preserve">(PCPE-2016)</w:t>
      </w:r>
      <w:r>
        <w:rPr>
          <w:rFonts w:ascii="Times" w:hAnsi="Times" w:cs="Times"/>
          <w:sz w:val="18"/>
          <w:sz-cs w:val="18"/>
        </w:rPr>
        <w:t xml:space="preserve"/>
      </w:r>
    </w:p>
    <w:p>
      <w:pPr>
        <w:jc w:val="both"/>
      </w:pPr>
      <w:r>
        <w:rPr>
          <w:rFonts w:ascii="Times" w:hAnsi="Times" w:cs="Times"/>
          <w:sz w:val="19"/>
          <w:sz-cs w:val="19"/>
          <w:b/>
        </w:rPr>
        <w:t xml:space="preserve">(</w:t>
      </w:r>
      <w:r>
        <w:rPr>
          <w:rFonts w:ascii="Times" w:hAnsi="Times" w:cs="Times"/>
          <w:sz w:val="19"/>
          <w:sz-cs w:val="19"/>
          <w:b/>
        </w:rPr>
        <w:t xml:space="preserve">PGEBA-2014-CESPE</w:t>
      </w:r>
      <w:r>
        <w:rPr>
          <w:rFonts w:ascii="Times" w:hAnsi="Times" w:cs="Times"/>
          <w:sz w:val="19"/>
          <w:sz-cs w:val="19"/>
          <w:b/>
        </w:rPr>
        <w:t xml:space="preserve">)</w:t>
      </w:r>
      <w:r>
        <w:rPr>
          <w:rFonts w:ascii="Times" w:hAnsi="Times" w:cs="Times"/>
          <w:sz w:val="19"/>
          <w:sz-cs w:val="19"/>
        </w:rPr>
        <w:t xml:space="preserve">: Em relação aos títulos de crédito, julgue o item subsequente: As normas do Código Civil sobre títulos de crédito aplicam-se supletivamente em relação às letras de câmbio, notas promissórias, cheques e duplicatas. </w:t>
      </w:r>
      <w:r>
        <w:rPr>
          <w:rFonts w:ascii="Times" w:hAnsi="Times" w:cs="Times"/>
          <w:sz w:val="19"/>
          <w:sz-cs w:val="19"/>
          <w:b/>
        </w:rPr>
        <w:t xml:space="preserve">Bl: art. 903, CC e Enunciado 464, JDC.</w:t>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000000"/>
        </w:rPr>
        <w:t xml:space="preserve">:</w:t>
      </w:r>
      <w:r>
        <w:rPr>
          <w:rFonts w:ascii="Times" w:hAnsi="Times" w:cs="Times"/>
          <w:sz w:val="19"/>
          <w:sz-cs w:val="19"/>
          <w:color w:val="000000"/>
        </w:rPr>
        <w:t xml:space="preserve"> O disposto no CC/02 não se aplica aos títulos de crédito (típicos) que possuem legislação específica, ou seja, as normas do CC/02 são de aplicação supletiva, destinadas a suprir lacunas em regramentos jurídicos específicos. Os títulos de crédito típicos/próprios são aqueles que possuem legislação específica: duplicata, letra de câmbio, nota promissória e cheque. Os títulos de crédito atípicos, por sua vez, não possuem lei específica, aplicando-se a eles a teoria geral dos títulos de crédito existente no CC/02. Portanto, o CC/02 somente se aplica aos títulos de crédito em caráter subsidiário/supletivo, nos termos do art. 903, CC.</w:t>
      </w:r>
      <w:r>
        <w:rPr>
          <w:rFonts w:ascii="Times" w:hAnsi="Times" w:cs="Times"/>
          <w:sz w:val="19"/>
          <w:sz-cs w:val="19"/>
          <w:b/>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465</w:t>
      </w:r>
      <w:r>
        <w:rPr>
          <w:rFonts w:ascii="Times" w:hAnsi="Times" w:cs="Times"/>
          <w:sz w:val="19"/>
          <w:sz-cs w:val="19"/>
        </w:rPr>
        <w:t xml:space="preserve">- Arts. 968, § 3º, e 1.033, parágrafo único. A “transformação de registro” prevista no art. 968, § 3º, e no art. 1.033, parágrafo único, do Código Civil não se confunde com a figura da transformação de pessoa jurídica. </w:t>
      </w:r>
      <w:r>
        <w:rPr>
          <w:rFonts w:ascii="Times" w:hAnsi="Times" w:cs="Times"/>
          <w:sz w:val="18"/>
          <w:sz-cs w:val="18"/>
          <w:b/>
          <w:u w:val="single"/>
          <w:color w:val="FF0000"/>
        </w:rPr>
        <w:t xml:space="preserve">(MPRR-2012)</w:t>
      </w:r>
      <w:r>
        <w:rPr>
          <w:rFonts w:ascii="Times" w:hAnsi="Times" w:cs="Times"/>
          <w:sz w:val="18"/>
          <w:sz-cs w:val="18"/>
          <w:b/>
          <w:color w:val="FF0000"/>
        </w:rPr>
        <w:t xml:space="preserve"> </w:t>
      </w:r>
      <w:r>
        <w:rPr>
          <w:rFonts w:ascii="Times" w:hAnsi="Times" w:cs="Times"/>
          <w:sz w:val="18"/>
          <w:sz-cs w:val="18"/>
          <w:b/>
          <w:u w:val="single"/>
          <w:color w:val="FF0000"/>
        </w:rPr>
        <w:t xml:space="preserve">(TCU-2015)</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466</w:t>
      </w:r>
      <w:r>
        <w:rPr>
          <w:rFonts w:ascii="Times" w:hAnsi="Times" w:cs="Times"/>
          <w:sz w:val="19"/>
          <w:sz-cs w:val="19"/>
        </w:rPr>
        <w:t xml:space="preserve">- Arts. 968, IV, parte final, e 997, II. Para fins do Direito Falimentar, o local do principal estabelecimento é aquele de onde partem as decisões empresariais, e não necessariamente a sede indicada no registro público. </w:t>
      </w:r>
      <w:r>
        <w:rPr>
          <w:rFonts w:ascii="Times" w:hAnsi="Times" w:cs="Times"/>
          <w:sz w:val="18"/>
          <w:sz-cs w:val="18"/>
          <w:b/>
          <w:u w:val="single"/>
          <w:color w:val="FF0000"/>
        </w:rPr>
        <w:t xml:space="preserve">(Cartórios/TJSE-2014)</w:t>
      </w:r>
      <w:r>
        <w:rPr>
          <w:rFonts w:ascii="Times" w:hAnsi="Times" w:cs="Times"/>
          <w:sz w:val="18"/>
          <w:sz-cs w:val="18"/>
          <w:b/>
          <w:color w:val="FF0000"/>
        </w:rPr>
        <w:t xml:space="preserve"> </w:t>
      </w:r>
      <w:r>
        <w:rPr>
          <w:rFonts w:ascii="Times" w:hAnsi="Times" w:cs="Times"/>
          <w:sz w:val="18"/>
          <w:sz-cs w:val="18"/>
          <w:b/>
          <w:u w:val="single"/>
          <w:color w:val="FF0000"/>
        </w:rPr>
        <w:t xml:space="preserve">(TCU-2015)</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467</w:t>
      </w:r>
      <w:r>
        <w:rPr>
          <w:rFonts w:ascii="Times" w:hAnsi="Times" w:cs="Times"/>
          <w:sz w:val="19"/>
          <w:sz-cs w:val="19"/>
        </w:rPr>
        <w:t xml:space="preserve">- Art. 974, § 3º. A exigência de integralização do capital social prevista no art. 974, § 3º, não se aplica à participação de incapazes em sociedades anônimas e em sociedades com sócios de responsabilidade ilimitada nas quais a integralização do capital social não influa na proteção do incapaz. </w:t>
      </w:r>
      <w:r>
        <w:rPr>
          <w:rFonts w:ascii="Times" w:hAnsi="Times" w:cs="Times"/>
          <w:sz w:val="18"/>
          <w:sz-cs w:val="18"/>
          <w:b/>
          <w:u w:val="single"/>
          <w:color w:val="FF0000"/>
        </w:rPr>
        <w:t xml:space="preserve">(AGU-2009)</w:t>
      </w:r>
      <w:r>
        <w:rPr>
          <w:rFonts w:ascii="Times" w:hAnsi="Times" w:cs="Times"/>
          <w:sz w:val="18"/>
          <w:sz-cs w:val="18"/>
          <w:b/>
          <w:color w:val="FF0000"/>
        </w:rPr>
        <w:t xml:space="preserve"> </w:t>
      </w:r>
      <w:r>
        <w:rPr>
          <w:rFonts w:ascii="Times" w:hAnsi="Times" w:cs="Times"/>
          <w:sz w:val="18"/>
          <w:sz-cs w:val="18"/>
          <w:b/>
          <w:u w:val="single"/>
          <w:color w:val="FF0000"/>
        </w:rPr>
        <w:t xml:space="preserve">(Cartórios/TJSE-2014)</w:t>
      </w:r>
      <w:r>
        <w:rPr>
          <w:rFonts w:ascii="Times" w:hAnsi="Times" w:cs="Times"/>
          <w:sz w:val="18"/>
          <w:sz-cs w:val="18"/>
          <w:b/>
          <w:color w:val="FF0000"/>
        </w:rPr>
        <w:t xml:space="preserve"> </w:t>
      </w:r>
      <w:r>
        <w:rPr>
          <w:rFonts w:ascii="Times" w:hAnsi="Times" w:cs="Times"/>
          <w:sz w:val="18"/>
          <w:sz-cs w:val="18"/>
          <w:b/>
          <w:u w:val="single"/>
          <w:color w:val="FF0000"/>
        </w:rPr>
        <w:t xml:space="preserve">(Cartórios/TJSP-2016)</w:t>
      </w:r>
      <w:r>
        <w:rPr>
          <w:rFonts w:ascii="Times" w:hAnsi="Times" w:cs="Times"/>
          <w:sz w:val="18"/>
          <w:sz-cs w:val="18"/>
          <w:b/>
          <w:color w:val="FF0000"/>
        </w:rPr>
        <w:t xml:space="preserve"> </w:t>
      </w:r>
      <w:r>
        <w:rPr>
          <w:rFonts w:ascii="Times" w:hAnsi="Times" w:cs="Times"/>
          <w:sz w:val="18"/>
          <w:sz-cs w:val="18"/>
          <w:b/>
          <w:u w:val="single"/>
          <w:color w:val="FF0000"/>
        </w:rPr>
        <w:t xml:space="preserve">(Cartórios/TJSC-2019)</w:t>
      </w:r>
      <w:r>
        <w:rPr>
          <w:rFonts w:ascii="Times" w:hAnsi="Times" w:cs="Times"/>
          <w:sz w:val="18"/>
          <w:sz-cs w:val="18"/>
          <w:b/>
          <w:color w:val="FF0000"/>
        </w:rPr>
        <w:t xml:space="preserve"/>
      </w:r>
    </w:p>
    <w:p>
      <w:pPr>
        <w:jc w:val="both"/>
      </w:pPr>
      <w:r>
        <w:rPr>
          <w:rFonts w:ascii="Times" w:hAnsi="Times" w:cs="Times"/>
          <w:sz w:val="19"/>
          <w:sz-cs w:val="19"/>
          <w:b/>
        </w:rPr>
        <w:t xml:space="preserve">(</w:t>
      </w:r>
      <w:r>
        <w:rPr>
          <w:rFonts w:ascii="Times" w:hAnsi="Times" w:cs="Times"/>
          <w:sz w:val="19"/>
          <w:sz-cs w:val="19"/>
          <w:b/>
        </w:rPr>
        <w:t xml:space="preserve">Cartórios/TJRR-2013-CESPE</w:t>
      </w:r>
      <w:r>
        <w:rPr>
          <w:rFonts w:ascii="Times" w:hAnsi="Times" w:cs="Times"/>
          <w:sz w:val="19"/>
          <w:sz-cs w:val="19"/>
          <w:b/>
        </w:rPr>
        <w:t xml:space="preserve">)</w:t>
      </w:r>
      <w:r>
        <w:rPr>
          <w:rFonts w:ascii="Times" w:hAnsi="Times" w:cs="Times"/>
          <w:sz w:val="19"/>
          <w:sz-cs w:val="19"/>
        </w:rPr>
        <w:t xml:space="preserve">: Em relação à capacidade para exercício de empresa e ao registro empresarial, assinale a opção correta: A exigência de integralização do capital social não se aplica à participação de incapaz em sociedades anônimas e em sociedades com sócios de responsabilidade ilimitada nas quais a integralização do capital social não influa na proteção do incapaz. </w:t>
      </w:r>
      <w:r>
        <w:rPr>
          <w:rFonts w:ascii="Times" w:hAnsi="Times" w:cs="Times"/>
          <w:sz w:val="19"/>
          <w:sz-cs w:val="19"/>
          <w:b/>
        </w:rPr>
        <w:t xml:space="preserve">BL: art. 974, §3º, CC e Enunc. 467, CJF.</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468</w:t>
      </w:r>
      <w:r>
        <w:rPr>
          <w:rFonts w:ascii="Times" w:hAnsi="Times" w:cs="Times"/>
          <w:sz w:val="19"/>
          <w:sz-cs w:val="19"/>
          <w:b/>
        </w:rPr>
        <w:t xml:space="preserve">-</w:t>
      </w:r>
      <w:r>
        <w:rPr>
          <w:rFonts w:ascii="Times" w:hAnsi="Times" w:cs="Times"/>
          <w:sz w:val="19"/>
          <w:sz-cs w:val="19"/>
        </w:rPr>
        <w:t xml:space="preserve"> Art. 980-A. A empresa individual de responsabilidade limitada só poderá ser constituída por pessoa natural. </w:t>
      </w:r>
      <w:r>
        <w:rPr>
          <w:rFonts w:ascii="Times" w:hAnsi="Times" w:cs="Times"/>
          <w:sz w:val="18"/>
          <w:sz-cs w:val="18"/>
          <w:b/>
          <w:u w:val="single"/>
          <w:color w:val="FF0000"/>
        </w:rPr>
        <w:t xml:space="preserve">(PGEPA-2012)</w:t>
      </w:r>
      <w:r>
        <w:rPr>
          <w:rFonts w:ascii="Times" w:hAnsi="Times" w:cs="Times"/>
          <w:sz w:val="18"/>
          <w:sz-cs w:val="18"/>
          <w:b/>
          <w:color w:val="FF0000"/>
        </w:rPr>
        <w:t xml:space="preserve"> </w:t>
      </w:r>
      <w:r>
        <w:rPr>
          <w:rFonts w:ascii="Times" w:hAnsi="Times" w:cs="Times"/>
          <w:sz w:val="18"/>
          <w:sz-cs w:val="18"/>
          <w:b/>
          <w:u w:val="single"/>
          <w:color w:val="FF0000"/>
        </w:rPr>
        <w:t xml:space="preserve">(Cartórios/TJRS-2013)</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469</w:t>
      </w:r>
      <w:r>
        <w:rPr>
          <w:rFonts w:ascii="Times" w:hAnsi="Times" w:cs="Times"/>
          <w:sz w:val="19"/>
          <w:sz-cs w:val="19"/>
        </w:rPr>
        <w:t xml:space="preserve">- Arts. 44 e 980-A. A empresa individual de responsabilidade limitada (EIRELI) não é sociedade, mas novo ente jurídico personificado</w:t>
      </w:r>
      <w:r>
        <w:rPr>
          <w:rFonts w:ascii="Times" w:hAnsi="Times" w:cs="Times"/>
          <w:sz w:val="18"/>
          <w:sz-cs w:val="18"/>
        </w:rPr>
        <w:t xml:space="preserve">. </w:t>
      </w:r>
      <w:r>
        <w:rPr>
          <w:rFonts w:ascii="Times" w:hAnsi="Times" w:cs="Times"/>
          <w:sz w:val="18"/>
          <w:sz-cs w:val="18"/>
          <w:b/>
          <w:u w:val="single"/>
          <w:color w:val="FF0000"/>
        </w:rPr>
        <w:t xml:space="preserve">(PGEPA-2012)</w:t>
      </w:r>
      <w:r>
        <w:rPr>
          <w:rFonts w:ascii="Times" w:hAnsi="Times" w:cs="Times"/>
          <w:sz w:val="18"/>
          <w:sz-cs w:val="18"/>
          <w:b/>
          <w:color w:val="FF0000"/>
        </w:rPr>
        <w:t xml:space="preserve"> </w:t>
      </w:r>
      <w:r>
        <w:rPr>
          <w:rFonts w:ascii="Times" w:hAnsi="Times" w:cs="Times"/>
          <w:sz w:val="18"/>
          <w:sz-cs w:val="18"/>
          <w:b/>
          <w:u w:val="single"/>
          <w:color w:val="FF0000"/>
        </w:rPr>
        <w:t xml:space="preserve">(Cartórios/TJSE-2014)</w:t>
      </w:r>
      <w:r>
        <w:rPr>
          <w:rFonts w:ascii="Times" w:hAnsi="Times" w:cs="Times"/>
          <w:sz w:val="18"/>
          <w:sz-cs w:val="18"/>
          <w:b/>
          <w:color w:val="FF0000"/>
        </w:rPr>
        <w:t xml:space="preserve"> </w:t>
      </w:r>
      <w:r>
        <w:rPr>
          <w:rFonts w:ascii="Times" w:hAnsi="Times" w:cs="Times"/>
          <w:sz w:val="18"/>
          <w:sz-cs w:val="18"/>
          <w:b/>
          <w:u w:val="single"/>
          <w:color w:val="FF0000"/>
        </w:rPr>
        <w:t xml:space="preserve">(Cartórios/TJRS-2019)</w:t>
      </w:r>
      <w:r>
        <w:rPr>
          <w:rFonts w:ascii="Times" w:hAnsi="Times" w:cs="Times"/>
          <w:sz w:val="18"/>
          <w:sz-cs w:val="18"/>
        </w:rPr>
        <w:t xml:space="preserve"/>
      </w:r>
    </w:p>
    <w:p>
      <w:pPr>
        <w:jc w:val="both"/>
      </w:pPr>
      <w:r>
        <w:rPr>
          <w:rFonts w:ascii="Times" w:hAnsi="Times" w:cs="Times"/>
          <w:sz w:val="19"/>
          <w:sz-cs w:val="19"/>
          <w:b/>
        </w:rPr>
        <w:t xml:space="preserve">(</w:t>
      </w:r>
      <w:r>
        <w:rPr>
          <w:rFonts w:ascii="Times" w:hAnsi="Times" w:cs="Times"/>
          <w:sz w:val="19"/>
          <w:sz-cs w:val="19"/>
          <w:b/>
        </w:rPr>
        <w:t xml:space="preserve">TJCE-2014-FCC</w:t>
      </w:r>
      <w:r>
        <w:rPr>
          <w:rFonts w:ascii="Times" w:hAnsi="Times" w:cs="Times"/>
          <w:sz w:val="19"/>
          <w:sz-cs w:val="19"/>
          <w:b/>
        </w:rPr>
        <w:t xml:space="preserve">): </w:t>
      </w:r>
      <w:r>
        <w:rPr>
          <w:rFonts w:ascii="Times" w:hAnsi="Times" w:cs="Times"/>
          <w:sz w:val="19"/>
          <w:sz-cs w:val="19"/>
        </w:rPr>
        <w:t xml:space="preserve">A empresa individual de responsabilidade limitada é pessoa jurídica de direito privado e será constituída por uma única pessoa titular da totalidade do capital social. </w:t>
      </w:r>
      <w:r>
        <w:rPr>
          <w:rFonts w:ascii="Times" w:hAnsi="Times" w:cs="Times"/>
          <w:sz w:val="19"/>
          <w:sz-cs w:val="19"/>
          <w:b/>
        </w:rPr>
        <w:t xml:space="preserve">BL: art. 980-A, CC e Enunciado 469, CJF.</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470</w:t>
      </w:r>
      <w:r>
        <w:rPr>
          <w:rFonts w:ascii="Times" w:hAnsi="Times" w:cs="Times"/>
          <w:sz w:val="19"/>
          <w:sz-cs w:val="19"/>
        </w:rPr>
        <w:t xml:space="preserve">- Art. 980-A. O patrimônio da empresa individual de responsabilidade limitada responderá pelas dívidas da pessoa jurídica, não se confundindo com o patrimônio da pessoa natural que a constitui, sem prejuízo da aplicação do instituto da desconsideração da personalidade jurídica. </w:t>
      </w:r>
      <w:r>
        <w:rPr>
          <w:rFonts w:ascii="Times" w:hAnsi="Times" w:cs="Times"/>
          <w:sz w:val="18"/>
          <w:sz-cs w:val="18"/>
          <w:b/>
          <w:u w:val="single"/>
          <w:color w:val="FF0000"/>
        </w:rPr>
        <w:t xml:space="preserve">(PGEPA-2012)</w:t>
      </w:r>
      <w:r>
        <w:rPr>
          <w:rFonts w:ascii="Times" w:hAnsi="Times" w:cs="Times"/>
          <w:sz w:val="18"/>
          <w:sz-cs w:val="18"/>
          <w:b/>
          <w:color w:val="FF0000"/>
        </w:rPr>
        <w:t xml:space="preserve"> </w:t>
      </w:r>
      <w:r>
        <w:rPr>
          <w:rFonts w:ascii="Times" w:hAnsi="Times" w:cs="Times"/>
          <w:sz w:val="18"/>
          <w:sz-cs w:val="18"/>
          <w:b/>
          <w:u w:val="single"/>
          <w:color w:val="FF0000"/>
        </w:rPr>
        <w:t xml:space="preserve">(AGU-2013)</w:t>
      </w:r>
      <w:r>
        <w:rPr>
          <w:rFonts w:ascii="Times" w:hAnsi="Times" w:cs="Times"/>
          <w:sz w:val="18"/>
          <w:sz-cs w:val="18"/>
          <w:b/>
          <w:color w:val="FF0000"/>
        </w:rPr>
        <w:t xml:space="preserve"> </w:t>
      </w:r>
      <w:r>
        <w:rPr>
          <w:rFonts w:ascii="Times" w:hAnsi="Times" w:cs="Times"/>
          <w:sz w:val="18"/>
          <w:sz-cs w:val="18"/>
          <w:b/>
          <w:u w:val="single"/>
          <w:color w:val="FF0000"/>
        </w:rPr>
        <w:t xml:space="preserve">(TCM/RJ-2015)</w:t>
      </w:r>
      <w:r>
        <w:rPr>
          <w:rFonts w:ascii="Times" w:hAnsi="Times" w:cs="Times"/>
          <w:sz w:val="18"/>
          <w:sz-cs w:val="18"/>
          <w:b/>
          <w:color w:val="FF0000"/>
        </w:rPr>
        <w:t xml:space="preserve"> </w:t>
      </w:r>
      <w:r>
        <w:rPr>
          <w:rFonts w:ascii="Times" w:hAnsi="Times" w:cs="Times"/>
          <w:sz w:val="18"/>
          <w:sz-cs w:val="18"/>
          <w:b/>
          <w:u w:val="single"/>
          <w:color w:val="FF0000"/>
        </w:rPr>
        <w:t xml:space="preserve">(TRF3-2016)</w:t>
      </w:r>
      <w:r>
        <w:rPr>
          <w:rFonts w:ascii="Times" w:hAnsi="Times" w:cs="Times"/>
          <w:sz w:val="18"/>
          <w:sz-cs w:val="18"/>
          <w:b/>
          <w:color w:val="FF0000"/>
        </w:rPr>
        <w:t xml:space="preserve"> </w:t>
      </w:r>
      <w:r>
        <w:rPr>
          <w:rFonts w:ascii="Times" w:hAnsi="Times" w:cs="Times"/>
          <w:sz w:val="18"/>
          <w:sz-cs w:val="18"/>
          <w:b/>
          <w:u w:val="single"/>
          <w:color w:val="FF0000"/>
        </w:rPr>
        <w:t xml:space="preserve">(Cartórios/TJRJ-2017)</w:t>
      </w:r>
      <w:r>
        <w:rPr>
          <w:rFonts w:ascii="Times" w:hAnsi="Times" w:cs="Times"/>
          <w:sz w:val="18"/>
          <w:sz-cs w:val="18"/>
          <w:b/>
          <w:color w:val="FF0000"/>
        </w:rPr>
        <w:t xml:space="preserve"> </w:t>
      </w:r>
      <w:r>
        <w:rPr>
          <w:rFonts w:ascii="Times" w:hAnsi="Times" w:cs="Times"/>
          <w:sz w:val="18"/>
          <w:sz-cs w:val="18"/>
          <w:b/>
          <w:u w:val="single"/>
          <w:color w:val="FF0000"/>
        </w:rPr>
        <w:t xml:space="preserve">(Cartórios/TJRS-2013/2019)</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471</w:t>
      </w:r>
      <w:r>
        <w:rPr>
          <w:rFonts w:ascii="Times" w:hAnsi="Times" w:cs="Times"/>
          <w:sz w:val="19"/>
          <w:sz-cs w:val="19"/>
        </w:rPr>
        <w:t xml:space="preserve">- Os atos constitutivos da EIRELI devem ser arquivados no registro competente, para fins de aquisição de personalidade jurídica. A falta de arquivamento ou de registro de alterações dos atos constitutivos configura irregularidade superveniente. </w:t>
      </w:r>
      <w:r>
        <w:rPr>
          <w:rFonts w:ascii="Times" w:hAnsi="Times" w:cs="Times"/>
          <w:sz w:val="18"/>
          <w:sz-cs w:val="18"/>
          <w:b/>
          <w:u w:val="single"/>
          <w:color w:val="FF0000"/>
        </w:rPr>
        <w:t xml:space="preserve">(PGEPA-2012)</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472- Art. 980-A. É inadequada a utilização da expressão “social” para as empresas individuais de responsabilidade limitada.</w:t>
      </w:r>
    </w:p>
    <w:p>
      <w:pPr>
        <w:jc w:val="both"/>
      </w:pPr>
      <w:r>
        <w:rPr>
          <w:rFonts w:ascii="Times" w:hAnsi="Times" w:cs="Times"/>
          <w:sz w:val="19"/>
          <w:sz-cs w:val="19"/>
        </w:rPr>
        <w:t xml:space="preserve"/>
      </w:r>
    </w:p>
    <w:p>
      <w:pPr>
        <w:jc w:val="both"/>
      </w:pPr>
      <w:r>
        <w:rPr>
          <w:rFonts w:ascii="Times" w:hAnsi="Times" w:cs="Times"/>
          <w:sz w:val="19"/>
          <w:sz-cs w:val="19"/>
          <w:b/>
        </w:rPr>
        <w:t xml:space="preserve">473</w:t>
      </w:r>
      <w:r>
        <w:rPr>
          <w:rFonts w:ascii="Times" w:hAnsi="Times" w:cs="Times"/>
          <w:sz w:val="19"/>
          <w:sz-cs w:val="19"/>
        </w:rPr>
        <w:t xml:space="preserve">- Art. 980-A, § 5º. A imagem, o nome ou a voz não podem ser utilizados para a integralização do capital da EIRELI. </w:t>
      </w:r>
      <w:r>
        <w:rPr>
          <w:rFonts w:ascii="Times" w:hAnsi="Times" w:cs="Times"/>
          <w:sz w:val="18"/>
          <w:sz-cs w:val="18"/>
          <w:b/>
          <w:u w:val="single"/>
          <w:color w:val="FF0000"/>
        </w:rPr>
        <w:t xml:space="preserve">(Cartórios/TJRJ-2017)</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474- Arts. 981 e 983. Os profissionais liberais podem organizar-se sob a forma de sociedade simples, convencionando a responsabilidade limitada dos sócios por dívidas da sociedade, a despeito da responsabilidade ilimitada por atos praticados no exercício da profissão.</w:t>
      </w:r>
    </w:p>
    <w:p>
      <w:pPr>
        <w:jc w:val="both"/>
      </w:pPr>
      <w:r>
        <w:rPr>
          <w:rFonts w:ascii="Times" w:hAnsi="Times" w:cs="Times"/>
          <w:sz w:val="19"/>
          <w:sz-cs w:val="19"/>
        </w:rPr>
        <w:t xml:space="preserve"/>
      </w:r>
    </w:p>
    <w:p>
      <w:pPr>
        <w:jc w:val="both"/>
      </w:pPr>
      <w:r>
        <w:rPr>
          <w:rFonts w:ascii="Times" w:hAnsi="Times" w:cs="Times"/>
          <w:sz w:val="19"/>
          <w:sz-cs w:val="19"/>
          <w:b/>
        </w:rPr>
        <w:t xml:space="preserve">475</w:t>
      </w:r>
      <w:r>
        <w:rPr>
          <w:rFonts w:ascii="Times" w:hAnsi="Times" w:cs="Times"/>
          <w:sz w:val="19"/>
          <w:sz-cs w:val="19"/>
        </w:rPr>
        <w:t xml:space="preserve">- Arts. 981 e 983. Considerando ser da essência do contrato de sociedade a partilha do risco entre os sócios, não desfigura a sociedade simples o fato de o respectivo contrato social prever distribuição de lucros, rateio de despesas e concurso de auxiliares. </w:t>
      </w:r>
      <w:r>
        <w:rPr>
          <w:rFonts w:ascii="Times" w:hAnsi="Times" w:cs="Times"/>
          <w:sz w:val="18"/>
          <w:sz-cs w:val="18"/>
          <w:b/>
          <w:u w:val="single"/>
          <w:color w:val="FF0000"/>
        </w:rPr>
        <w:t xml:space="preserve">(MPRR-2012)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476- Art. 982. Eventuais classificações conferidas pela lei tributária às sociedades não influem para sua caracterização como empresárias ou simples, especialmente no que se refere ao registro dos atos constitutivos e à submissão ou não aos dispositivos da Lei n. 11.101/2005.</w:t>
      </w:r>
    </w:p>
    <w:p>
      <w:pPr>
        <w:jc w:val="both"/>
      </w:pPr>
      <w:r>
        <w:rPr>
          <w:rFonts w:ascii="Times" w:hAnsi="Times" w:cs="Times"/>
          <w:sz w:val="19"/>
          <w:sz-cs w:val="19"/>
        </w:rPr>
        <w:t xml:space="preserve"/>
      </w:r>
    </w:p>
    <w:p>
      <w:pPr>
        <w:jc w:val="both"/>
      </w:pPr>
      <w:r>
        <w:rPr>
          <w:rFonts w:ascii="Times" w:hAnsi="Times" w:cs="Times"/>
          <w:sz w:val="19"/>
          <w:sz-cs w:val="19"/>
          <w:b/>
        </w:rPr>
        <w:t xml:space="preserve">477</w:t>
      </w:r>
      <w:r>
        <w:rPr>
          <w:rFonts w:ascii="Times" w:hAnsi="Times" w:cs="Times"/>
          <w:sz w:val="19"/>
          <w:sz-cs w:val="19"/>
        </w:rPr>
        <w:t xml:space="preserve">- Art. 983. O art. 983 do Código Civil permite que a sociedade simples opte por um dos tipos empresariais dos arts. 1.039 a 1.092 do CC. Adotada a forma de sociedade anônima ou de comandita por ações, porém, ela será considerada empresária</w:t>
      </w:r>
      <w:r>
        <w:rPr>
          <w:rFonts w:ascii="Times" w:hAnsi="Times" w:cs="Times"/>
          <w:sz w:val="18"/>
          <w:sz-cs w:val="18"/>
        </w:rPr>
        <w:t xml:space="preserve">. </w:t>
      </w:r>
      <w:r>
        <w:rPr>
          <w:rFonts w:ascii="Times" w:hAnsi="Times" w:cs="Times"/>
          <w:sz w:val="18"/>
          <w:sz-cs w:val="18"/>
          <w:b/>
          <w:u w:val="single"/>
          <w:color w:val="FF0000"/>
        </w:rPr>
        <w:t xml:space="preserve">(TCEPB-2014)</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TJMT-2014-FMP</w:t>
      </w:r>
      <w:r>
        <w:rPr>
          <w:rFonts w:ascii="Times" w:hAnsi="Times" w:cs="Times"/>
          <w:sz w:val="19"/>
          <w:sz-cs w:val="19"/>
          <w:b/>
        </w:rPr>
        <w:t xml:space="preserve">)</w:t>
      </w:r>
      <w:r>
        <w:rPr>
          <w:rFonts w:ascii="Times" w:hAnsi="Times" w:cs="Times"/>
          <w:sz w:val="19"/>
          <w:sz-cs w:val="19"/>
        </w:rPr>
        <w:t xml:space="preserve">: A sociedade simples pode assumir qualquer dos tipos societários, exceto o da sociedade anônima por ações ou em comandita por ações. </w:t>
      </w:r>
      <w:r>
        <w:rPr>
          <w:rFonts w:ascii="Times" w:hAnsi="Times" w:cs="Times"/>
          <w:sz w:val="19"/>
          <w:sz-cs w:val="19"/>
          <w:b/>
        </w:rPr>
        <w:t xml:space="preserve">BL: art. 983 e Enunciado 477,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478- Art. 997, caput e inciso III. A integralização do capital social em bens imóveis pode ser feita por instrumento particular de contrato social ou de alteração contratual, ainda que se trate de sociedade sujeita ao registro exclusivamente no registro civil de pessoas jurídicas.</w:t>
      </w:r>
    </w:p>
    <w:p>
      <w:pPr>
        <w:jc w:val="both"/>
      </w:pPr>
      <w:r>
        <w:rPr>
          <w:rFonts w:ascii="Times" w:hAnsi="Times" w:cs="Times"/>
          <w:sz w:val="19"/>
          <w:sz-cs w:val="19"/>
        </w:rPr>
        <w:t xml:space="preserve"/>
      </w:r>
    </w:p>
    <w:p>
      <w:pPr>
        <w:jc w:val="both"/>
      </w:pPr>
      <w:r>
        <w:rPr>
          <w:rFonts w:ascii="Times" w:hAnsi="Times" w:cs="Times"/>
          <w:sz w:val="19"/>
          <w:sz-cs w:val="19"/>
        </w:rPr>
        <w:t xml:space="preserve">479- Art. 997, VII. Na sociedade simples pura (art. 983, parte final, do CC/2002), a responsabilidade dos sócios depende de previsão contratual. Em caso de omissão, será ilimitada e subsidiária, conforme o disposto nos arts. 1.023 e 1.024 do CC/2002.</w:t>
      </w:r>
    </w:p>
    <w:p>
      <w:pPr>
        <w:jc w:val="both"/>
      </w:pPr>
      <w:r>
        <w:rPr>
          <w:rFonts w:ascii="Times" w:hAnsi="Times" w:cs="Times"/>
          <w:sz w:val="19"/>
          <w:sz-cs w:val="19"/>
        </w:rPr>
        <w:t xml:space="preserve"/>
      </w:r>
    </w:p>
    <w:p>
      <w:pPr>
        <w:jc w:val="both"/>
      </w:pPr>
      <w:r>
        <w:rPr>
          <w:rFonts w:ascii="Times" w:hAnsi="Times" w:cs="Times"/>
          <w:sz w:val="19"/>
          <w:sz-cs w:val="19"/>
        </w:rPr>
        <w:t xml:space="preserve">480- Art. 1.029. Revogado o Enunciado n. 390 da III Jornada [“Em regra, é livre a retirada de sócio nas sociedades limitadas e anônimas fechadas, por prazo indeterminado, desde que tenham integralizado a respectiva parcela do capital, operando-se a denúncia (arts. 473 e 1.029)”].</w:t>
      </w:r>
    </w:p>
    <w:p>
      <w:pPr>
        <w:jc w:val="both"/>
      </w:pPr>
      <w:r>
        <w:rPr>
          <w:rFonts w:ascii="Times" w:hAnsi="Times" w:cs="Times"/>
          <w:sz w:val="19"/>
          <w:sz-cs w:val="19"/>
        </w:rPr>
        <w:t xml:space="preserve"/>
      </w:r>
    </w:p>
    <w:p>
      <w:pPr>
        <w:jc w:val="both"/>
      </w:pPr>
      <w:r>
        <w:rPr>
          <w:rFonts w:ascii="Times" w:hAnsi="Times" w:cs="Times"/>
          <w:sz w:val="19"/>
          <w:sz-cs w:val="19"/>
          <w:b/>
        </w:rPr>
        <w:t xml:space="preserve">481</w:t>
      </w:r>
      <w:r>
        <w:rPr>
          <w:rFonts w:ascii="Times" w:hAnsi="Times" w:cs="Times"/>
          <w:sz w:val="19"/>
          <w:sz-cs w:val="19"/>
        </w:rPr>
        <w:t xml:space="preserve">- Art. 1.030, parágrafo único. O insolvente civil fica de pleno direito excluído das sociedades contratuais das quais seja sócio. </w:t>
      </w:r>
      <w:r>
        <w:rPr>
          <w:rFonts w:ascii="Times" w:hAnsi="Times" w:cs="Times"/>
          <w:sz w:val="18"/>
          <w:sz-cs w:val="18"/>
          <w:b/>
          <w:u w:val="single"/>
          <w:color w:val="FF0000"/>
        </w:rPr>
        <w:t xml:space="preserve">(TJSP-2014)</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482- Art. 884 e 1.031. Na apuração de haveres de sócio retirante de sociedade holding ou controladora, deve ser apurado o valor global do patrimônio, salvo previsão contratual diversa. Para tanto, deve-se considerar o valor real da participação da holding ou controladora nas sociedades que o referido sócio integra.</w:t>
      </w:r>
    </w:p>
    <w:p>
      <w:pPr>
        <w:jc w:val="both"/>
      </w:pPr>
      <w:r>
        <w:rPr>
          <w:rFonts w:ascii="Times" w:hAnsi="Times" w:cs="Times"/>
          <w:sz w:val="19"/>
          <w:sz-cs w:val="19"/>
        </w:rPr>
        <w:t xml:space="preserve"/>
      </w:r>
    </w:p>
    <w:p>
      <w:pPr>
        <w:jc w:val="both"/>
      </w:pPr>
      <w:r>
        <w:rPr>
          <w:rFonts w:ascii="Times" w:hAnsi="Times" w:cs="Times"/>
          <w:sz w:val="19"/>
          <w:sz-cs w:val="19"/>
        </w:rPr>
        <w:t xml:space="preserve">483- Art. 1.033, parágrafo único. Admite-se a transformação do registro da sociedade anônima, na hipótese do art. 206, I, d, da Lei n. 6.404/1976, em empresário individual ou empresa individual de responsabilidade limitada.</w:t>
      </w:r>
    </w:p>
    <w:p>
      <w:pPr>
        <w:jc w:val="both"/>
      </w:pPr>
      <w:r>
        <w:rPr>
          <w:rFonts w:ascii="Times" w:hAnsi="Times" w:cs="Times"/>
          <w:sz w:val="19"/>
          <w:sz-cs w:val="19"/>
        </w:rPr>
        <w:t xml:space="preserve"/>
      </w:r>
    </w:p>
    <w:p>
      <w:pPr>
        <w:jc w:val="both"/>
      </w:pPr>
      <w:r>
        <w:rPr>
          <w:rFonts w:ascii="Times" w:hAnsi="Times" w:cs="Times"/>
          <w:sz w:val="19"/>
          <w:sz-cs w:val="19"/>
        </w:rPr>
        <w:t xml:space="preserve">484- Art. 1074, § 1º. Quando as deliberações sociais obedecerem à forma de reunião, na sociedade limitada com até 10 (dez) sócios, é possível que a representação do sócio seja feita por outras pessoas além das mencionadas no § 1º do art. 1.074 do Código Civil (outro sócio ou advogado), desde que prevista no contrato social.</w:t>
      </w:r>
    </w:p>
    <w:p>
      <w:pPr>
        <w:jc w:val="both"/>
      </w:pPr>
      <w:r>
        <w:rPr>
          <w:rFonts w:ascii="Times" w:hAnsi="Times" w:cs="Times"/>
          <w:sz w:val="19"/>
          <w:sz-cs w:val="19"/>
        </w:rPr>
        <w:t xml:space="preserve"/>
      </w:r>
    </w:p>
    <w:p>
      <w:pPr>
        <w:jc w:val="both"/>
      </w:pPr>
      <w:r>
        <w:rPr>
          <w:rFonts w:ascii="Times" w:hAnsi="Times" w:cs="Times"/>
          <w:sz w:val="19"/>
          <w:sz-cs w:val="19"/>
        </w:rPr>
        <w:t xml:space="preserve">485- Art. 1.076. O sócio que participa da administração societária não pode votar nas deliberações acerca de suas próprias contas, na forma dos arts. 1.071, I, e 1.074, § 2º, do CC.</w:t>
      </w:r>
    </w:p>
    <w:p>
      <w:pPr>
        <w:jc w:val="both"/>
      </w:pPr>
      <w:r>
        <w:rPr>
          <w:rFonts w:ascii="Times" w:hAnsi="Times" w:cs="Times"/>
          <w:sz w:val="19"/>
          <w:sz-cs w:val="19"/>
        </w:rPr>
        <w:t xml:space="preserve"/>
      </w:r>
    </w:p>
    <w:p>
      <w:pPr>
        <w:jc w:val="both"/>
      </w:pPr>
      <w:r>
        <w:rPr>
          <w:rFonts w:ascii="Times" w:hAnsi="Times" w:cs="Times"/>
          <w:sz w:val="19"/>
          <w:sz-cs w:val="19"/>
          <w:b/>
        </w:rPr>
        <w:t xml:space="preserve">486</w:t>
      </w:r>
      <w:r>
        <w:rPr>
          <w:rFonts w:ascii="Times" w:hAnsi="Times" w:cs="Times"/>
          <w:sz w:val="19"/>
          <w:sz-cs w:val="19"/>
        </w:rPr>
        <w:t xml:space="preserve">- Art. 1.134: A sociedade estrangeira pode, independentemente de autorização do Poder Executivo, ser sócia em sociedades de outros tipos além das anônimas</w:t>
      </w:r>
      <w:r>
        <w:rPr>
          <w:rFonts w:ascii="Times" w:hAnsi="Times" w:cs="Times"/>
          <w:sz w:val="18"/>
          <w:sz-cs w:val="18"/>
        </w:rPr>
        <w:t xml:space="preserve">. </w:t>
      </w:r>
      <w:r>
        <w:rPr>
          <w:rFonts w:ascii="Times" w:hAnsi="Times" w:cs="Times"/>
          <w:sz w:val="18"/>
          <w:sz-cs w:val="18"/>
          <w:b/>
          <w:u w:val="single"/>
          <w:color w:val="FF0000"/>
        </w:rPr>
        <w:t xml:space="preserve">(PF-2013)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487- Arts. 50, 884, 1.009, 1.016, 1.036 e 1.080. Na apuração de haveres de sócio retirante (art. 1.031 do CC), devem ser afastados os efeitos da diluição injustificada e ilícita da participação deste na sociedade.</w:t>
      </w:r>
    </w:p>
    <w:p>
      <w:pPr>
        <w:jc w:val="both"/>
      </w:pPr>
      <w:r>
        <w:rPr>
          <w:rFonts w:ascii="Times" w:hAnsi="Times" w:cs="Times"/>
          <w:sz w:val="19"/>
          <w:sz-cs w:val="19"/>
        </w:rPr>
        <w:t xml:space="preserve"/>
      </w:r>
    </w:p>
    <w:p>
      <w:pPr>
        <w:jc w:val="both"/>
      </w:pPr>
      <w:r>
        <w:rPr>
          <w:rFonts w:ascii="Times" w:hAnsi="Times" w:cs="Times"/>
          <w:sz w:val="19"/>
          <w:sz-cs w:val="19"/>
        </w:rPr>
        <w:t xml:space="preserve">488- Art. 1.142 e Súmula n. 451 do Superior Tribunal de Justiça. Admite-se a penhora do website e de outros intangíveis relacionados com o comércio eletrônico.</w:t>
      </w:r>
    </w:p>
    <w:p>
      <w:pPr>
        <w:jc w:val="both"/>
      </w:pPr>
      <w:r>
        <w:rPr>
          <w:rFonts w:ascii="Times" w:hAnsi="Times" w:cs="Times"/>
          <w:sz w:val="19"/>
          <w:sz-cs w:val="19"/>
        </w:rPr>
        <w:t xml:space="preserve"/>
      </w:r>
    </w:p>
    <w:p>
      <w:pPr>
        <w:jc w:val="both"/>
      </w:pPr>
      <w:r>
        <w:rPr>
          <w:rFonts w:ascii="Times" w:hAnsi="Times" w:cs="Times"/>
          <w:sz w:val="19"/>
          <w:sz-cs w:val="19"/>
        </w:rPr>
        <w:t xml:space="preserve">489- Arts. 1.043, II, 1.051, 1.063, § 3º, 1.084, § 1º, 1.109, parágrafo único, 1.122, 1.144, 1.146, 1.148 e 1.149 do Código Civil; e art. 71 da Lei Complementar n. 123/2006. No caso da microempresa, da empresa de pequeno porte e do microempreendedor individual, dispensados de publicação dos seus atos (art. 71 da Lei Complementar n. 123/2006), os prazos estabelecidos no Código Civil contam-se da data do arquivamento do documento (termo inicial) no registro próprio.</w:t>
      </w:r>
    </w:p>
    <w:p>
      <w:pPr>
        <w:jc w:val="both"/>
      </w:pPr>
      <w:r>
        <w:rPr>
          <w:rFonts w:ascii="Times" w:hAnsi="Times" w:cs="Times"/>
          <w:sz w:val="19"/>
          <w:sz-cs w:val="19"/>
        </w:rPr>
        <w:t xml:space="preserve"/>
      </w:r>
    </w:p>
    <w:p>
      <w:pPr>
        <w:jc w:val="both"/>
      </w:pPr>
      <w:r>
        <w:rPr>
          <w:rFonts w:ascii="Times" w:hAnsi="Times" w:cs="Times"/>
          <w:sz w:val="19"/>
          <w:sz-cs w:val="19"/>
          <w:b/>
        </w:rPr>
        <w:t xml:space="preserve">490</w:t>
      </w:r>
      <w:r>
        <w:rPr>
          <w:rFonts w:ascii="Times" w:hAnsi="Times" w:cs="Times"/>
          <w:sz w:val="19"/>
          <w:sz-cs w:val="19"/>
        </w:rPr>
        <w:t xml:space="preserve">- Art. 1.147. A ampliação do prazo de 5 anos de proibição de concorrência pelo alienante ao adquirente do estabelecimento, ainda que convencionada no exercício da autonomia da vontade, pode ser revista judicialmente, se abusiva</w:t>
      </w:r>
      <w:r>
        <w:rPr>
          <w:rFonts w:ascii="Times" w:hAnsi="Times" w:cs="Times"/>
          <w:sz w:val="18"/>
          <w:sz-cs w:val="18"/>
        </w:rPr>
        <w:t xml:space="preserve">. </w:t>
      </w:r>
      <w:r>
        <w:rPr>
          <w:rFonts w:ascii="Times" w:hAnsi="Times" w:cs="Times"/>
          <w:sz w:val="18"/>
          <w:sz-cs w:val="18"/>
          <w:b/>
          <w:u w:val="single"/>
          <w:color w:val="FF0000"/>
        </w:rPr>
        <w:t xml:space="preserve">(TRF3-2018)</w:t>
      </w:r>
      <w:r>
        <w:rPr>
          <w:rFonts w:ascii="Times" w:hAnsi="Times" w:cs="Times"/>
          <w:sz w:val="18"/>
          <w:sz-cs w:val="18"/>
          <w:b/>
          <w:color w:val="FF0000"/>
        </w:rPr>
        <w:t xml:space="preserve"> </w:t>
      </w:r>
      <w:r>
        <w:rPr>
          <w:rFonts w:ascii="Times" w:hAnsi="Times" w:cs="Times"/>
          <w:sz w:val="18"/>
          <w:sz-cs w:val="18"/>
          <w:b/>
          <w:u w:val="single"/>
          <w:color w:val="FF0000"/>
        </w:rPr>
        <w:t xml:space="preserve">(DPEMG-2019)</w:t>
      </w:r>
      <w:r>
        <w:rPr>
          <w:rFonts w:ascii="Times" w:hAnsi="Times" w:cs="Times"/>
          <w:sz w:val="19"/>
          <w:sz-cs w:val="19"/>
          <w:b/>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491- Art. 1.166. A proteção ao nome empresarial, limitada ao Estado-Membro para efeito meramente administrativo, estende-se a todo o território nacional por força do art. 5º, XXIX, da Constituição da República e do art. 8º da Convenção Unionista de Paris.</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COISAS</w:t>
      </w:r>
    </w:p>
    <w:p>
      <w:pPr>
        <w:jc w:val="both"/>
      </w:pPr>
      <w:r>
        <w:rPr>
          <w:rFonts w:ascii="Times" w:hAnsi="Times" w:cs="Times"/>
          <w:sz w:val="19"/>
          <w:sz-cs w:val="19"/>
        </w:rPr>
        <w:t xml:space="preserve"/>
      </w:r>
    </w:p>
    <w:p>
      <w:pPr>
        <w:jc w:val="both"/>
      </w:pPr>
      <w:r>
        <w:rPr>
          <w:rFonts w:ascii="Times" w:hAnsi="Times" w:cs="Times"/>
          <w:sz w:val="19"/>
          <w:sz-cs w:val="19"/>
          <w:b/>
        </w:rPr>
        <w:t xml:space="preserve">492</w:t>
      </w:r>
      <w:r>
        <w:rPr>
          <w:rFonts w:ascii="Times" w:hAnsi="Times" w:cs="Times"/>
          <w:sz w:val="19"/>
          <w:sz-cs w:val="19"/>
        </w:rPr>
        <w:t xml:space="preserve">- A posse constitui direito autônomo em relação à propriedade e deve expressar o aproveitamento dos bens para o alcance de interesses existenciais, econômicos e sociais merecedores de tutela. </w:t>
      </w:r>
      <w:r>
        <w:rPr>
          <w:rFonts w:ascii="Times" w:hAnsi="Times" w:cs="Times"/>
          <w:sz w:val="18"/>
          <w:sz-cs w:val="18"/>
          <w:b/>
          <w:u w:val="single"/>
          <w:color w:val="FF0000"/>
        </w:rPr>
        <w:t xml:space="preserve">(DPETO-2013)</w:t>
      </w:r>
      <w:r>
        <w:rPr>
          <w:rFonts w:ascii="Times" w:hAnsi="Times" w:cs="Times"/>
          <w:sz w:val="18"/>
          <w:sz-cs w:val="18"/>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493</w:t>
      </w:r>
      <w:r>
        <w:rPr>
          <w:rFonts w:ascii="Times" w:hAnsi="Times" w:cs="Times"/>
          <w:sz w:val="19"/>
          <w:sz-cs w:val="19"/>
        </w:rPr>
        <w:t xml:space="preserve">- O detentor (art. 1.198 do Código Civil) pode, no interesse do possuidor, exercer a autodefesa do bem sob seu poder. </w:t>
      </w:r>
      <w:r>
        <w:rPr>
          <w:rFonts w:ascii="Times" w:hAnsi="Times" w:cs="Times"/>
          <w:sz w:val="18"/>
          <w:sz-cs w:val="18"/>
          <w:b/>
          <w:u w:val="single"/>
          <w:color w:val="FF0000"/>
        </w:rPr>
        <w:t xml:space="preserve">(DPEMG-2009)</w:t>
      </w:r>
      <w:r>
        <w:rPr>
          <w:rFonts w:ascii="Times" w:hAnsi="Times" w:cs="Times"/>
          <w:sz w:val="18"/>
          <w:sz-cs w:val="18"/>
        </w:rPr>
        <w:t xml:space="preserve"> </w:t>
      </w:r>
      <w:r>
        <w:rPr>
          <w:rFonts w:ascii="Times" w:hAnsi="Times" w:cs="Times"/>
          <w:sz w:val="18"/>
          <w:sz-cs w:val="18"/>
          <w:b/>
          <w:u w:val="single"/>
          <w:color w:val="FF0000"/>
        </w:rPr>
        <w:t xml:space="preserve">(MPMS-2011)</w:t>
      </w:r>
      <w:r>
        <w:rPr>
          <w:rFonts w:ascii="Times" w:hAnsi="Times" w:cs="Times"/>
          <w:sz w:val="18"/>
          <w:sz-cs w:val="18"/>
          <w:b/>
          <w:color w:val="FF0000"/>
        </w:rPr>
        <w:t xml:space="preserve"> </w:t>
      </w:r>
      <w:r>
        <w:rPr>
          <w:rFonts w:ascii="Times" w:hAnsi="Times" w:cs="Times"/>
          <w:sz w:val="18"/>
          <w:sz-cs w:val="18"/>
          <w:b/>
          <w:u w:val="single"/>
          <w:color w:val="FF0000"/>
        </w:rPr>
        <w:t xml:space="preserve">(TRF3-2013)</w:t>
      </w:r>
      <w:r>
        <w:rPr>
          <w:rFonts w:ascii="Times" w:hAnsi="Times" w:cs="Times"/>
          <w:sz w:val="18"/>
          <w:sz-cs w:val="18"/>
          <w:b/>
          <w:color w:val="FF0000"/>
        </w:rPr>
        <w:t xml:space="preserve"> </w:t>
      </w:r>
      <w:r>
        <w:rPr>
          <w:rFonts w:ascii="Times" w:hAnsi="Times" w:cs="Times"/>
          <w:sz w:val="18"/>
          <w:sz-cs w:val="18"/>
          <w:b/>
          <w:u w:val="single"/>
          <w:color w:val="FF0000"/>
        </w:rPr>
        <w:t xml:space="preserve">(DPEPR-2014)</w:t>
      </w:r>
      <w:r>
        <w:rPr>
          <w:rFonts w:ascii="Times" w:hAnsi="Times" w:cs="Times"/>
          <w:sz w:val="18"/>
          <w:sz-cs w:val="18"/>
          <w:b/>
          <w:color w:val="FF0000"/>
        </w:rPr>
        <w:t xml:space="preserve"> </w:t>
      </w:r>
      <w:r>
        <w:rPr>
          <w:rFonts w:ascii="Times" w:hAnsi="Times" w:cs="Times"/>
          <w:sz w:val="18"/>
          <w:sz-cs w:val="18"/>
          <w:b/>
          <w:u w:val="single"/>
          <w:color w:val="FF0000"/>
        </w:rPr>
        <w:t xml:space="preserve">(PCPR-2021)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494</w:t>
      </w:r>
      <w:r>
        <w:rPr>
          <w:rFonts w:ascii="Times" w:hAnsi="Times" w:cs="Times"/>
          <w:sz w:val="19"/>
          <w:sz-cs w:val="19"/>
        </w:rPr>
        <w:t xml:space="preserve">- A faculdade conferida ao sucessor singular de somar ou não o tempo da posse de seu antecessor não significa que, ao optar por nova contagem, estará livre do vício objetivo que maculava a posse anterior. </w:t>
      </w:r>
      <w:r>
        <w:rPr>
          <w:rFonts w:ascii="Times" w:hAnsi="Times" w:cs="Times"/>
          <w:sz w:val="18"/>
          <w:sz-cs w:val="18"/>
          <w:b/>
          <w:u w:val="single"/>
          <w:color w:val="FF0000"/>
        </w:rPr>
        <w:t xml:space="preserve">(DPEBA-2010)</w:t>
      </w:r>
      <w:r>
        <w:rPr>
          <w:rFonts w:ascii="Times" w:hAnsi="Times" w:cs="Times"/>
          <w:sz w:val="18"/>
          <w:sz-cs w:val="18"/>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495</w:t>
      </w:r>
      <w:r>
        <w:rPr>
          <w:rFonts w:ascii="Times" w:hAnsi="Times" w:cs="Times"/>
          <w:sz w:val="19"/>
          <w:sz-cs w:val="19"/>
          <w:b/>
        </w:rPr>
        <w:t xml:space="preserve">-</w:t>
      </w:r>
      <w:r>
        <w:rPr>
          <w:rFonts w:ascii="Times" w:hAnsi="Times" w:cs="Times"/>
          <w:sz w:val="19"/>
          <w:sz-cs w:val="19"/>
        </w:rPr>
        <w:t xml:space="preserve"> No desforço possessório, a expressão “contanto que o faça logo” deve ser entendida restritivamente, apenas como a reação imediata ao fato do esbulho ou da turbação, cabendo ao possuidor recorrer à via jurisdicional nas demais hipóteses. </w:t>
      </w:r>
      <w:r>
        <w:rPr>
          <w:rFonts w:ascii="Times" w:hAnsi="Times" w:cs="Times"/>
          <w:sz w:val="18"/>
          <w:sz-cs w:val="18"/>
          <w:b/>
          <w:u w:val="single"/>
          <w:color w:val="FF0000"/>
        </w:rPr>
        <w:t xml:space="preserve">(PCBA-2018)</w:t>
      </w:r>
      <w:r>
        <w:rPr>
          <w:rFonts w:ascii="Times" w:hAnsi="Times" w:cs="Times"/>
          <w:sz w:val="18"/>
          <w:sz-cs w:val="18"/>
          <w:b/>
          <w:color w:val="FF0000"/>
        </w:rPr>
        <w:t xml:space="preserve"> </w:t>
      </w:r>
      <w:r>
        <w:rPr>
          <w:rFonts w:ascii="Times" w:hAnsi="Times" w:cs="Times"/>
          <w:sz w:val="18"/>
          <w:sz-cs w:val="18"/>
          <w:b/>
          <w:u w:val="single"/>
          <w:color w:val="FF0000"/>
        </w:rPr>
        <w:t xml:space="preserve">(PCPR-2021)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496- O conteúdo do art. 1.228, §§ 4º e 5º, pode ser objeto de ação autônoma, não se restringindo à defesa em pretensões reivindicatórias.</w:t>
      </w:r>
    </w:p>
    <w:p>
      <w:pPr>
        <w:jc w:val="both"/>
      </w:pPr>
      <w:r>
        <w:rPr>
          <w:rFonts w:ascii="Times" w:hAnsi="Times" w:cs="Times"/>
          <w:sz w:val="19"/>
          <w:sz-cs w:val="19"/>
        </w:rPr>
        <w:t xml:space="preserve"/>
      </w:r>
    </w:p>
    <w:p>
      <w:pPr>
        <w:jc w:val="both"/>
      </w:pPr>
      <w:r>
        <w:rPr>
          <w:rFonts w:ascii="Times" w:hAnsi="Times" w:cs="Times"/>
          <w:sz w:val="19"/>
          <w:sz-cs w:val="19"/>
          <w:b/>
        </w:rPr>
        <w:t xml:space="preserve">497</w:t>
      </w:r>
      <w:r>
        <w:rPr>
          <w:rFonts w:ascii="Times" w:hAnsi="Times" w:cs="Times"/>
          <w:sz w:val="19"/>
          <w:sz-cs w:val="19"/>
        </w:rPr>
        <w:t xml:space="preserve">- O prazo, na ação de usucapião, pode ser completado no curso do processo, ressalvadas as hipóteses de má-fé processual do autor. </w:t>
      </w:r>
      <w:r>
        <w:rPr>
          <w:rFonts w:ascii="Times" w:hAnsi="Times" w:cs="Times"/>
          <w:sz w:val="18"/>
          <w:sz-cs w:val="18"/>
          <w:b/>
          <w:u w:val="single"/>
          <w:color w:val="FF0000"/>
        </w:rPr>
        <w:t xml:space="preserve">(TJCE-2018)</w:t>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498</w:t>
      </w:r>
      <w:r>
        <w:rPr>
          <w:rFonts w:ascii="Times" w:hAnsi="Times" w:cs="Times"/>
          <w:sz w:val="19"/>
          <w:sz-cs w:val="19"/>
        </w:rPr>
        <w:t xml:space="preserve">- A fluência do prazo de 2 anos previsto pelo art. 1.240-A para a nova modalidade de usucapião nele contemplada tem início com a entrada em vigor da Lei n. 12.424/2011</w:t>
      </w:r>
      <w:r>
        <w:rPr>
          <w:rFonts w:ascii="Times" w:hAnsi="Times" w:cs="Times"/>
          <w:sz w:val="18"/>
          <w:sz-cs w:val="18"/>
        </w:rPr>
        <w:t xml:space="preserve">. </w:t>
      </w:r>
      <w:r>
        <w:rPr>
          <w:rFonts w:ascii="Times" w:hAnsi="Times" w:cs="Times"/>
          <w:sz w:val="18"/>
          <w:sz-cs w:val="18"/>
          <w:b/>
          <w:u w:val="single"/>
          <w:color w:val="FF0000"/>
        </w:rPr>
        <w:t xml:space="preserve">(TJAP-2014)</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499</w:t>
      </w:r>
      <w:r>
        <w:rPr>
          <w:rFonts w:ascii="Times" w:hAnsi="Times" w:cs="Times"/>
          <w:sz w:val="19"/>
          <w:sz-cs w:val="19"/>
        </w:rPr>
        <w:t xml:space="preserve">- A aquisição da propriedade na modalidade de usucapião prevista no art. 1.240-A do Código Civil só pode ocorrer em virtude de implemento de seus pressupostos anteriormente ao divórcio. O requisito “abandono do lar” deve ser interpretado de maneira cautelosa, mediante a verificação de que o afastamento do lar conjugal representa descumprimento simultâneo de outros deveres conjugais, tais como assistência material e sustento do lar, onerando desigualmente aquele que se manteve na residência familiar e que se responsabiliza unilateralmente pelas despesas oriundas da manutenção da família e do próprio imóvel, o que justifica a perda da propriedade e a alteração do regime de bens quanto ao imóvel objeto de usucapião. </w:t>
      </w:r>
      <w:r>
        <w:rPr>
          <w:rFonts w:ascii="Times" w:hAnsi="Times" w:cs="Times"/>
          <w:sz w:val="18"/>
          <w:sz-cs w:val="18"/>
          <w:b/>
          <w:u w:val="single"/>
          <w:color w:val="FF0000"/>
        </w:rPr>
        <w:t xml:space="preserve">(TJAP-2014)</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500</w:t>
      </w:r>
      <w:r>
        <w:rPr>
          <w:rFonts w:ascii="Times" w:hAnsi="Times" w:cs="Times"/>
          <w:sz w:val="19"/>
          <w:sz-cs w:val="19"/>
        </w:rPr>
        <w:t xml:space="preserve">- A modalidade de usucapião prevista no art. 1.240-A do Código Civil pressupõe a propriedade comum do casal e compreende todas as formas de família ou entidades familiares, inclusive homoafetivas. </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501</w:t>
      </w:r>
      <w:r>
        <w:rPr>
          <w:rFonts w:ascii="Times" w:hAnsi="Times" w:cs="Times"/>
          <w:sz w:val="19"/>
          <w:sz-cs w:val="19"/>
        </w:rPr>
        <w:t xml:space="preserve">- As expressões “ex-cônjuge” e “ex-companheiro”, contidas no art. 1.240-A do Código Civil, correspondem à situação fática da separação, independentemente de divórcio</w:t>
      </w:r>
      <w:r>
        <w:rPr>
          <w:rFonts w:ascii="Times" w:hAnsi="Times" w:cs="Times"/>
          <w:sz w:val="18"/>
          <w:sz-cs w:val="18"/>
        </w:rPr>
        <w:t xml:space="preserve">. </w:t>
      </w:r>
      <w:r>
        <w:rPr>
          <w:rFonts w:ascii="Times" w:hAnsi="Times" w:cs="Times"/>
          <w:sz w:val="18"/>
          <w:sz-cs w:val="18"/>
          <w:b/>
          <w:u w:val="single"/>
          <w:color w:val="FF0000"/>
        </w:rPr>
        <w:t xml:space="preserve">(DPEGO-2014)</w:t>
      </w:r>
      <w:r>
        <w:rPr>
          <w:rFonts w:ascii="Times" w:hAnsi="Times" w:cs="Times"/>
          <w:sz w:val="18"/>
          <w:sz-cs w:val="18"/>
          <w:b/>
          <w:color w:val="FF0000"/>
        </w:rPr>
        <w:t xml:space="preserve"> </w:t>
      </w:r>
      <w:r>
        <w:rPr>
          <w:rFonts w:ascii="Times" w:hAnsi="Times" w:cs="Times"/>
          <w:sz w:val="18"/>
          <w:sz-cs w:val="18"/>
          <w:b/>
          <w:u w:val="single"/>
          <w:color w:val="FF0000"/>
        </w:rPr>
        <w:t xml:space="preserve">(DPEPE-2018)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502- O conceito de posse direta referido no art. 1.240-A do Código Civil não coincide com a acepção empregada no art. 1.197 do mesmo Código.</w:t>
      </w:r>
    </w:p>
    <w:p>
      <w:pPr>
        <w:jc w:val="both"/>
      </w:pPr>
      <w:r>
        <w:rPr>
          <w:rFonts w:ascii="Times" w:hAnsi="Times" w:cs="Times"/>
          <w:sz w:val="19"/>
          <w:sz-cs w:val="19"/>
        </w:rPr>
        <w:t xml:space="preserve"/>
      </w:r>
    </w:p>
    <w:p>
      <w:pPr>
        <w:jc w:val="both"/>
      </w:pPr>
      <w:r>
        <w:rPr>
          <w:rFonts w:ascii="Times" w:hAnsi="Times" w:cs="Times"/>
          <w:sz w:val="19"/>
          <w:sz-cs w:val="19"/>
        </w:rPr>
        <w:t xml:space="preserve">503- É relativa a presunção de propriedade decorrente do registro imobiliário, ressalvado o sistema Torrens.</w:t>
      </w:r>
    </w:p>
    <w:p>
      <w:pPr>
        <w:jc w:val="both"/>
      </w:pPr>
      <w:r>
        <w:rPr>
          <w:rFonts w:ascii="Times" w:hAnsi="Times" w:cs="Times"/>
          <w:sz w:val="19"/>
          <w:sz-cs w:val="19"/>
        </w:rPr>
        <w:t xml:space="preserve"/>
      </w:r>
    </w:p>
    <w:p>
      <w:pPr>
        <w:jc w:val="both"/>
      </w:pPr>
      <w:r>
        <w:rPr>
          <w:rFonts w:ascii="Times" w:hAnsi="Times" w:cs="Times"/>
          <w:sz w:val="19"/>
          <w:sz-cs w:val="19"/>
        </w:rPr>
        <w:t xml:space="preserve">504- A escritura declaratória de instituição e convenção firmada pelo titular único de edificação composta por unidades autônomas é título hábil para registro da propriedade horizontal no competente registro de imóveis, nos termos dos arts. 1.332 a 1.334 do CC.</w:t>
      </w:r>
    </w:p>
    <w:p>
      <w:pPr>
        <w:jc w:val="both"/>
      </w:pPr>
      <w:r>
        <w:rPr>
          <w:rFonts w:ascii="Times" w:hAnsi="Times" w:cs="Times"/>
          <w:sz w:val="19"/>
          <w:sz-cs w:val="19"/>
        </w:rPr>
        <w:t xml:space="preserve"/>
      </w:r>
    </w:p>
    <w:p>
      <w:pPr>
        <w:jc w:val="both"/>
      </w:pPr>
      <w:r>
        <w:rPr>
          <w:rFonts w:ascii="Times" w:hAnsi="Times" w:cs="Times"/>
          <w:sz w:val="19"/>
          <w:sz-cs w:val="19"/>
        </w:rPr>
        <w:t xml:space="preserve">505- É nula a estipulação que, dissimulando ou embutindo multa acima de 2%, confere suposto desconto de pontualidade no pagamento da taxa condominial, pois configura fraude à lei (Código Civil, art. 1336, § 1º), e não redução por merecimento.</w:t>
      </w:r>
    </w:p>
    <w:p>
      <w:pPr>
        <w:jc w:val="both"/>
      </w:pPr>
      <w:r>
        <w:rPr>
          <w:rFonts w:ascii="Times" w:hAnsi="Times" w:cs="Times"/>
          <w:sz w:val="19"/>
          <w:sz-cs w:val="19"/>
        </w:rPr>
        <w:t xml:space="preserve"/>
      </w:r>
    </w:p>
    <w:p>
      <w:pPr>
        <w:jc w:val="both"/>
      </w:pPr>
      <w:r>
        <w:rPr>
          <w:rFonts w:ascii="Times" w:hAnsi="Times" w:cs="Times"/>
          <w:sz w:val="19"/>
          <w:sz-cs w:val="19"/>
        </w:rPr>
        <w:t xml:space="preserve">506- Estando em curso contrato de alienação fiduciária, é possível a constituição concomitante de nova garantia fiduciária sobre o mesmo bem imóvel, que, entretanto, incidirá sobre a respectiva propriedade superveniente que o fiduciante vier a readquirir, quando do implemento da condição a que estiver subordinada a primeira garantia fiduciária; a nova garantia poderá ser registrada na data em que convencionada e será eficaz desde a data do registro, produzindo efeito ex tunc.</w:t>
      </w:r>
    </w:p>
    <w:p>
      <w:pPr>
        <w:jc w:val="both"/>
      </w:pPr>
      <w:r>
        <w:rPr>
          <w:rFonts w:ascii="Times" w:hAnsi="Times" w:cs="Times"/>
          <w:sz w:val="19"/>
          <w:sz-cs w:val="19"/>
        </w:rPr>
        <w:t xml:space="preserve"/>
      </w:r>
    </w:p>
    <w:p>
      <w:pPr>
        <w:jc w:val="both"/>
      </w:pPr>
      <w:r>
        <w:rPr>
          <w:rFonts w:ascii="Times" w:hAnsi="Times" w:cs="Times"/>
          <w:sz w:val="19"/>
          <w:sz-cs w:val="19"/>
        </w:rPr>
        <w:t xml:space="preserve">507- Na aplicação do princípio da função social da propriedade imobiliária rural, deve ser observada a cláusula aberta do § 1º do art. 1.228 do Código Civil, que, em consonância com o disposto no art. 5º, inciso XXIII, da Constituição de 1988, permite melhor objetivar a funcionalização mediante critérios de valoração centrados na primazia do trabalho.</w:t>
      </w:r>
    </w:p>
    <w:p>
      <w:pPr>
        <w:jc w:val="both"/>
      </w:pPr>
      <w:r>
        <w:rPr>
          <w:rFonts w:ascii="Times" w:hAnsi="Times" w:cs="Times"/>
          <w:sz w:val="19"/>
          <w:sz-cs w:val="19"/>
        </w:rPr>
        <w:t xml:space="preserve"/>
      </w:r>
    </w:p>
    <w:p>
      <w:pPr>
        <w:jc w:val="both"/>
      </w:pPr>
      <w:r>
        <w:rPr>
          <w:rFonts w:ascii="Times" w:hAnsi="Times" w:cs="Times"/>
          <w:sz w:val="19"/>
          <w:sz-cs w:val="19"/>
        </w:rPr>
        <w:t xml:space="preserve">508- Verificando-se que a sanção pecuniária mostrou-se ineficaz, a garantia fundamental da função social da propriedade (arts. 5º, XXIII, da CRFB e 1.228, § 1º, do CC) e a vedação ao abuso do direito (arts. 187 e 1.228, § 2º, do CC) justificam a exclusão do condômino antissocial, desde que a ulterior assembleia prevista na parte final do parágrafo único do art. 1.337 do Código Civil delibere a propositura de ação judicial com esse fim, asseguradas todas as garantias inerentes ao devido processo legal.</w:t>
      </w:r>
    </w:p>
    <w:p>
      <w:pPr>
        <w:jc w:val="both"/>
      </w:pPr>
      <w:r>
        <w:rPr>
          <w:rFonts w:ascii="Times" w:hAnsi="Times" w:cs="Times"/>
          <w:sz w:val="19"/>
          <w:sz-cs w:val="19"/>
        </w:rPr>
        <w:t xml:space="preserve"/>
      </w:r>
    </w:p>
    <w:p>
      <w:pPr>
        <w:jc w:val="both"/>
      </w:pPr>
      <w:r>
        <w:rPr>
          <w:rFonts w:ascii="Times" w:hAnsi="Times" w:cs="Times"/>
          <w:sz w:val="19"/>
          <w:sz-cs w:val="19"/>
          <w:b/>
        </w:rPr>
        <w:t xml:space="preserve">509</w:t>
      </w:r>
      <w:r>
        <w:rPr>
          <w:rFonts w:ascii="Times" w:hAnsi="Times" w:cs="Times"/>
          <w:sz w:val="19"/>
          <w:sz-cs w:val="19"/>
        </w:rPr>
        <w:t xml:space="preserve">- A resolução da propriedade, quando determinada por causa originária, prevista no título, opera </w:t>
      </w:r>
      <w:r>
        <w:rPr>
          <w:rFonts w:ascii="Times" w:hAnsi="Times" w:cs="Times"/>
          <w:sz w:val="19"/>
          <w:sz-cs w:val="19"/>
          <w:b/>
        </w:rPr>
        <w:t xml:space="preserve">ex tunc</w:t>
      </w:r>
      <w:r>
        <w:rPr>
          <w:rFonts w:ascii="Times" w:hAnsi="Times" w:cs="Times"/>
          <w:sz w:val="19"/>
          <w:sz-cs w:val="19"/>
        </w:rPr>
        <w:t xml:space="preserve"> e </w:t>
      </w:r>
      <w:r>
        <w:rPr>
          <w:rFonts w:ascii="Times" w:hAnsi="Times" w:cs="Times"/>
          <w:sz w:val="19"/>
          <w:sz-cs w:val="19"/>
          <w:b/>
        </w:rPr>
        <w:t xml:space="preserve">erga omnes</w:t>
      </w:r>
      <w:r>
        <w:rPr>
          <w:rFonts w:ascii="Times" w:hAnsi="Times" w:cs="Times"/>
          <w:sz w:val="19"/>
          <w:sz-cs w:val="19"/>
        </w:rPr>
        <w:t xml:space="preserve">; se decorrente de causa superveniente, atua ex nunc e inter partes. </w:t>
      </w:r>
      <w:r>
        <w:rPr>
          <w:rFonts w:ascii="Times" w:hAnsi="Times" w:cs="Times"/>
          <w:sz w:val="18"/>
          <w:sz-cs w:val="18"/>
          <w:b/>
          <w:u w:val="single"/>
          <w:color w:val="FF0000"/>
        </w:rPr>
        <w:t xml:space="preserve">(TRF5-2013)</w:t>
      </w:r>
      <w:r>
        <w:rPr>
          <w:rFonts w:ascii="Times" w:hAnsi="Times" w:cs="Times"/>
          <w:sz w:val="18"/>
          <w:sz-cs w:val="18"/>
          <w:b/>
          <w:color w:val="FF0000"/>
        </w:rPr>
        <w:t xml:space="preserve"> </w:t>
      </w:r>
      <w:r>
        <w:rPr>
          <w:rFonts w:ascii="Times" w:hAnsi="Times" w:cs="Times"/>
          <w:sz w:val="18"/>
          <w:sz-cs w:val="18"/>
          <w:b/>
          <w:u w:val="single"/>
          <w:color w:val="FF0000"/>
        </w:rPr>
        <w:t xml:space="preserve">(Cartórios/TJMT-2014)</w:t>
      </w:r>
      <w:r>
        <w:rPr>
          <w:rFonts w:ascii="Times" w:hAnsi="Times" w:cs="Times"/>
          <w:sz w:val="18"/>
          <w:sz-cs w:val="18"/>
        </w:rPr>
        <w:t xml:space="preserve"> </w:t>
      </w:r>
      <w:r>
        <w:rPr>
          <w:rFonts w:ascii="Times" w:hAnsi="Times" w:cs="Times"/>
          <w:sz w:val="18"/>
          <w:sz-cs w:val="18"/>
          <w:b/>
          <w:u w:val="single"/>
          <w:color w:val="FF0000"/>
        </w:rPr>
        <w:t xml:space="preserve">(TJDFT-2016)</w:t>
      </w:r>
      <w:r>
        <w:rPr>
          <w:rFonts w:ascii="Times" w:hAnsi="Times" w:cs="Times"/>
          <w:sz w:val="18"/>
          <w:sz-cs w:val="18"/>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510- Ao superficiário que não foi previamente notificado pelo proprietário para exercer o direito de preferência previsto no art. 1.373 do CC é assegurado o direito de, no prazo de seis meses, contado do registro da alienação, adjudicar para si o bem mediante depósito do preço.</w:t>
      </w:r>
    </w:p>
    <w:p>
      <w:pPr>
        <w:jc w:val="both"/>
      </w:pPr>
      <w:r>
        <w:rPr>
          <w:rFonts w:ascii="Times" w:hAnsi="Times" w:cs="Times"/>
          <w:sz w:val="19"/>
          <w:sz-cs w:val="19"/>
        </w:rPr>
        <w:t xml:space="preserve"/>
      </w:r>
    </w:p>
    <w:p>
      <w:pPr>
        <w:jc w:val="both"/>
      </w:pPr>
      <w:r>
        <w:rPr>
          <w:rFonts w:ascii="Times" w:hAnsi="Times" w:cs="Times"/>
          <w:sz w:val="19"/>
          <w:sz-cs w:val="19"/>
        </w:rPr>
        <w:t xml:space="preserve">511- Do leilão, mesmo que negativo, a que se refere o art. 27 da Lei n. 9.514/1997, será lavrada ata que, subscrita pelo leiloeiro, poderá ser averbada no registro de imóveis competente, sendo a transmissão da propriedade do imóvel levado a leilão formalizada mediante contrato de compra e venda.</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FAMÍLIA E SUCESSÕES</w:t>
      </w:r>
    </w:p>
    <w:p>
      <w:pPr>
        <w:jc w:val="center"/>
      </w:pPr>
      <w:r>
        <w:rPr>
          <w:rFonts w:ascii="Times" w:hAnsi="Times" w:cs="Times"/>
          <w:sz w:val="19"/>
          <w:sz-cs w:val="19"/>
        </w:rPr>
        <w:t xml:space="preserve"/>
      </w:r>
    </w:p>
    <w:p>
      <w:pPr>
        <w:jc w:val="both"/>
      </w:pPr>
      <w:r>
        <w:rPr>
          <w:rFonts w:ascii="Times" w:hAnsi="Times" w:cs="Times"/>
          <w:sz w:val="19"/>
          <w:sz-cs w:val="19"/>
          <w:b/>
        </w:rPr>
        <w:t xml:space="preserve">512</w:t>
      </w:r>
      <w:r>
        <w:rPr>
          <w:rFonts w:ascii="Times" w:hAnsi="Times" w:cs="Times"/>
          <w:sz w:val="19"/>
          <w:sz-cs w:val="19"/>
        </w:rPr>
        <w:t xml:space="preserve">- Art. 1.517. O art. 1.517 do Código Civil, que exige autorização dos pais ou responsáveis para casamento, enquanto não atingida a maioridade civil, não se aplica ao emancipado. </w:t>
      </w:r>
      <w:r>
        <w:rPr>
          <w:rFonts w:ascii="Times" w:hAnsi="Times" w:cs="Times"/>
          <w:sz w:val="18"/>
          <w:sz-cs w:val="18"/>
          <w:b/>
          <w:u w:val="single"/>
          <w:color w:val="FF0000"/>
        </w:rPr>
        <w:t xml:space="preserve">(Cartórios/TJSP-2018)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513- Art. 1.527, parágrafo único. O juiz não pode dispensar, mesmo fundamentadamente, a publicação do edital de proclamas do casamento, mas sim o decurso do prazo.</w:t>
      </w:r>
    </w:p>
    <w:p>
      <w:pPr>
        <w:jc w:val="both"/>
      </w:pPr>
      <w:r>
        <w:rPr>
          <w:rFonts w:ascii="Times" w:hAnsi="Times" w:cs="Times"/>
          <w:sz w:val="19"/>
          <w:sz-cs w:val="19"/>
        </w:rPr>
        <w:t xml:space="preserve"/>
      </w:r>
    </w:p>
    <w:p>
      <w:pPr>
        <w:jc w:val="both"/>
      </w:pPr>
      <w:r>
        <w:rPr>
          <w:rFonts w:ascii="Times" w:hAnsi="Times" w:cs="Times"/>
          <w:sz w:val="19"/>
          <w:sz-cs w:val="19"/>
          <w:b/>
        </w:rPr>
        <w:t xml:space="preserve">514</w:t>
      </w:r>
      <w:r>
        <w:rPr>
          <w:rFonts w:ascii="Times" w:hAnsi="Times" w:cs="Times"/>
          <w:sz w:val="19"/>
          <w:sz-cs w:val="19"/>
          <w:b/>
        </w:rPr>
        <w:t xml:space="preserve"> </w:t>
      </w:r>
      <w:r>
        <w:rPr>
          <w:rFonts w:ascii="Times" w:hAnsi="Times" w:cs="Times"/>
          <w:sz w:val="19"/>
          <w:sz-cs w:val="19"/>
        </w:rPr>
        <w:t xml:space="preserve">- Art. 1.571. A Emenda Constitucional n. 66/2010 não extinguiu o instituto da separação judicial e extrajudicial. </w:t>
      </w:r>
      <w:r>
        <w:rPr>
          <w:rFonts w:ascii="Times" w:hAnsi="Times" w:cs="Times"/>
          <w:sz w:val="18"/>
          <w:sz-cs w:val="18"/>
          <w:b/>
          <w:u w:val="single"/>
          <w:color w:val="FF0000"/>
        </w:rPr>
        <w:t xml:space="preserve">(TJMT-2014)</w:t>
      </w:r>
      <w:r>
        <w:rPr>
          <w:rFonts w:ascii="Times" w:hAnsi="Times" w:cs="Times"/>
          <w:sz w:val="18"/>
          <w:sz-cs w:val="18"/>
          <w:b/>
          <w:color w:val="FF0000"/>
        </w:rPr>
        <w:t xml:space="preserve"> </w:t>
      </w:r>
      <w:r>
        <w:rPr>
          <w:rFonts w:ascii="Times" w:hAnsi="Times" w:cs="Times"/>
          <w:sz w:val="18"/>
          <w:sz-cs w:val="18"/>
          <w:b/>
          <w:u w:val="single"/>
          <w:color w:val="FF0000"/>
        </w:rPr>
        <w:t xml:space="preserve">(MPMG-2017)</w:t>
      </w:r>
      <w:r>
        <w:rPr>
          <w:rFonts w:ascii="Times" w:hAnsi="Times" w:cs="Times"/>
          <w:sz w:val="19"/>
          <w:sz-cs w:val="19"/>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515- Art. 1.574, caput. Pela interpretação teleológica da Emenda Constitucional n. 66/2010, não há prazo mínimo de casamento para a separação consensual.</w:t>
      </w:r>
    </w:p>
    <w:p>
      <w:pPr>
        <w:jc w:val="both"/>
      </w:pPr>
      <w:r>
        <w:rPr>
          <w:rFonts w:ascii="Times" w:hAnsi="Times" w:cs="Times"/>
          <w:sz w:val="19"/>
          <w:sz-cs w:val="19"/>
        </w:rPr>
        <w:t xml:space="preserve"/>
      </w:r>
    </w:p>
    <w:p>
      <w:pPr>
        <w:jc w:val="both"/>
      </w:pPr>
      <w:r>
        <w:rPr>
          <w:rFonts w:ascii="Times" w:hAnsi="Times" w:cs="Times"/>
          <w:sz w:val="19"/>
          <w:sz-cs w:val="19"/>
        </w:rPr>
        <w:t xml:space="preserve">516- Art. 1.574, parágrafo único. Na separação judicial por mútuo consentimento, o juiz só poderá intervir no limite da preservação do interesse dos incapazes ou de um dos cônjuges, permitida a cindibilidade dos pedidos com a concordância das partes, aplicando-se esse entendimento também ao divórcio.</w:t>
      </w:r>
    </w:p>
    <w:p>
      <w:pPr>
        <w:jc w:val="both"/>
      </w:pPr>
      <w:r>
        <w:rPr>
          <w:rFonts w:ascii="Times" w:hAnsi="Times" w:cs="Times"/>
          <w:sz w:val="19"/>
          <w:sz-cs w:val="19"/>
        </w:rPr>
        <w:t xml:space="preserve"/>
      </w:r>
    </w:p>
    <w:p>
      <w:pPr>
        <w:jc w:val="both"/>
      </w:pPr>
      <w:r>
        <w:rPr>
          <w:rFonts w:ascii="Times" w:hAnsi="Times" w:cs="Times"/>
          <w:sz w:val="19"/>
          <w:sz-cs w:val="19"/>
        </w:rPr>
        <w:t xml:space="preserve">517- Art. 1.580. A Emenda Constitucional n. 66/2010 extinguiu os prazos previstos no art. 1.580 do Código Civil, mantido o divórcio por conversão.</w:t>
      </w:r>
    </w:p>
    <w:p>
      <w:pPr>
        <w:jc w:val="both"/>
      </w:pPr>
      <w:r>
        <w:rPr>
          <w:rFonts w:ascii="Times" w:hAnsi="Times" w:cs="Times"/>
          <w:sz w:val="19"/>
          <w:sz-cs w:val="19"/>
        </w:rPr>
        <w:t xml:space="preserve"/>
      </w:r>
    </w:p>
    <w:p>
      <w:pPr>
        <w:jc w:val="both"/>
      </w:pPr>
      <w:r>
        <w:rPr>
          <w:rFonts w:ascii="Times" w:hAnsi="Times" w:cs="Times"/>
          <w:sz w:val="19"/>
          <w:sz-cs w:val="19"/>
        </w:rPr>
        <w:t xml:space="preserve">518- Arts. 1.583 e 1.584. A Lei n. 11.698/2008, que deu nova redação aos arts. 1.583 e 1.584 do Código Civil, não se restringe à guarda unilateral e à guarda compartilhada, podendo ser adotada aquela mais adequada à situação do filho, em atendimento ao princípio do melhor interesse da criança e do adolescente. A regra aplica-se a qualquer modelo de família. Atualizados os Enunciados n. 101 e 336 em razão de mudança legislativa, agora abrangidos por este enunciado.</w:t>
      </w:r>
    </w:p>
    <w:p>
      <w:pPr>
        <w:jc w:val="both"/>
      </w:pPr>
      <w:r>
        <w:rPr>
          <w:rFonts w:ascii="Times" w:hAnsi="Times" w:cs="Times"/>
          <w:sz w:val="19"/>
          <w:sz-cs w:val="19"/>
        </w:rPr>
        <w:t xml:space="preserve"/>
      </w:r>
    </w:p>
    <w:p>
      <w:pPr>
        <w:jc w:val="both"/>
      </w:pPr>
      <w:r>
        <w:rPr>
          <w:rFonts w:ascii="Times" w:hAnsi="Times" w:cs="Times"/>
          <w:sz w:val="19"/>
          <w:sz-cs w:val="19"/>
          <w:b/>
        </w:rPr>
        <w:t xml:space="preserve">519</w:t>
      </w:r>
      <w:r>
        <w:rPr>
          <w:rFonts w:ascii="Times" w:hAnsi="Times" w:cs="Times"/>
          <w:sz w:val="19"/>
          <w:sz-cs w:val="19"/>
        </w:rPr>
        <w:t xml:space="preserve">- Art. 1.593. O reconhecimento judicial do vínculo de parentesco em virtude de socioafetividade deve ocorrer a partir da relação entre pai(s) e filho(s), com base na posse do estado de filho, para que produza efeitos pessoais e patrimoniais. </w:t>
      </w:r>
      <w:r>
        <w:rPr>
          <w:rFonts w:ascii="Times" w:hAnsi="Times" w:cs="Times"/>
          <w:sz w:val="18"/>
          <w:sz-cs w:val="18"/>
          <w:b/>
          <w:u w:val="single"/>
          <w:color w:val="FF0000"/>
        </w:rPr>
        <w:t xml:space="preserve">(DPEBA-2021)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520</w:t>
      </w:r>
      <w:r>
        <w:rPr>
          <w:rFonts w:ascii="Times" w:hAnsi="Times" w:cs="Times"/>
          <w:sz w:val="19"/>
          <w:sz-cs w:val="19"/>
        </w:rPr>
        <w:t xml:space="preserve">- Art. 1.601. O conhecimento da ausência de vínculo biológico e a posse de estado de filho obstam a contestação da paternidade presumida</w:t>
      </w:r>
      <w:r>
        <w:rPr>
          <w:rFonts w:ascii="Times" w:hAnsi="Times" w:cs="Times"/>
          <w:sz w:val="18"/>
          <w:sz-cs w:val="18"/>
        </w:rPr>
        <w:t xml:space="preserve">. </w:t>
      </w:r>
      <w:r>
        <w:rPr>
          <w:rFonts w:ascii="Times" w:hAnsi="Times" w:cs="Times"/>
          <w:sz w:val="18"/>
          <w:sz-cs w:val="18"/>
          <w:b/>
          <w:u w:val="single"/>
          <w:color w:val="FF0000"/>
        </w:rPr>
        <w:t xml:space="preserve">(MPBA-2018)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521</w:t>
      </w:r>
      <w:r>
        <w:rPr>
          <w:rFonts w:ascii="Times" w:hAnsi="Times" w:cs="Times"/>
          <w:sz w:val="19"/>
          <w:sz-cs w:val="19"/>
        </w:rPr>
        <w:t xml:space="preserve">- Art. 1.606. Qualquer descendente possui legitimidade, por direito próprio, para propor o reconhecimento do vínculo de parentesco em face dos avós ou de qualquer ascendente de grau superior, ainda que o pai não tenha iniciado a ação de prova da filiação em vida.</w:t>
      </w:r>
    </w:p>
    <w:p>
      <w:pPr>
        <w:jc w:val="both"/>
      </w:pPr>
      <w:r>
        <w:rPr>
          <w:rFonts w:ascii="Times" w:hAnsi="Times" w:cs="Times"/>
          <w:sz w:val="19"/>
          <w:sz-cs w:val="19"/>
          <w:b/>
        </w:rPr>
        <w:t xml:space="preserve">(</w:t>
      </w:r>
      <w:r>
        <w:rPr>
          <w:rFonts w:ascii="Times" w:hAnsi="Times" w:cs="Times"/>
          <w:sz w:val="19"/>
          <w:sz-cs w:val="19"/>
          <w:b/>
        </w:rPr>
        <w:t xml:space="preserve">TJMG-2018-Consulplan</w:t>
      </w:r>
      <w:r>
        <w:rPr>
          <w:rFonts w:ascii="Times" w:hAnsi="Times" w:cs="Times"/>
          <w:sz w:val="19"/>
          <w:sz-cs w:val="19"/>
          <w:b/>
        </w:rPr>
        <w:t xml:space="preserve">)</w:t>
      </w:r>
      <w:r>
        <w:rPr>
          <w:rFonts w:ascii="Times" w:hAnsi="Times" w:cs="Times"/>
          <w:sz w:val="19"/>
          <w:sz-cs w:val="19"/>
        </w:rPr>
        <w:t xml:space="preserve">: Quanto ao direito de família, analise a afirmativa a seguir: Qualquer descendente possui legitimidade, por direito próprio, para propor o reconhecimento do vínculo de parentesco em face dos avós ou de qualquer ascendente de grau superior, ainda que o pai não tenha iniciado a ação de prova da filiação em vida.  </w:t>
      </w:r>
      <w:r>
        <w:rPr>
          <w:rFonts w:ascii="Times" w:hAnsi="Times" w:cs="Times"/>
          <w:sz w:val="19"/>
          <w:sz-cs w:val="19"/>
          <w:b/>
        </w:rPr>
        <w:t xml:space="preserve">BL: art. 1.606 do CC e Enunciado 521 da JDC.</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522</w:t>
      </w:r>
      <w:r>
        <w:rPr>
          <w:rFonts w:ascii="Times" w:hAnsi="Times" w:cs="Times"/>
          <w:sz w:val="19"/>
          <w:sz-cs w:val="19"/>
        </w:rPr>
        <w:t xml:space="preserve">- Arts. 1.694, 1.696, primeira parte, e 1.706. Cabe prisão civil do devedor nos casos de não prestação de alimentos gravídicos estabelecidos com base na Lei n. 11.804/2008, inclusive deferidos em qualquer caso de tutela de urgência. </w:t>
      </w:r>
      <w:r>
        <w:rPr>
          <w:rFonts w:ascii="Times" w:hAnsi="Times" w:cs="Times"/>
          <w:sz w:val="18"/>
          <w:sz-cs w:val="18"/>
          <w:b/>
          <w:u w:val="single"/>
          <w:color w:val="FF0000"/>
        </w:rPr>
        <w:t xml:space="preserve">(MPBA-2018)</w:t>
      </w:r>
      <w:r>
        <w:rPr>
          <w:rFonts w:ascii="Times" w:hAnsi="Times" w:cs="Times"/>
          <w:sz w:val="18"/>
          <w:sz-cs w:val="18"/>
          <w:b/>
          <w:color w:val="FF0000"/>
        </w:rPr>
        <w:t xml:space="preserve"> </w:t>
      </w:r>
      <w:r>
        <w:rPr>
          <w:rFonts w:ascii="Times" w:hAnsi="Times" w:cs="Times"/>
          <w:sz w:val="18"/>
          <w:sz-cs w:val="18"/>
          <w:b/>
          <w:u w:val="single"/>
          <w:color w:val="FF0000"/>
        </w:rPr>
        <w:t xml:space="preserve">(DPEMA-2018)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523- Art. 1.698. O chamamento dos codevedores para integrar a lide, na forma do art. 1.698 do Código Civil, pode ser requerido por qualquer das partes, bem como pelo Ministério Público, quando legitimado.</w:t>
      </w:r>
    </w:p>
    <w:p>
      <w:pPr>
        <w:jc w:val="both"/>
      </w:pPr>
      <w:r>
        <w:rPr>
          <w:rFonts w:ascii="Times" w:hAnsi="Times" w:cs="Times"/>
          <w:sz w:val="19"/>
          <w:sz-cs w:val="19"/>
        </w:rPr>
        <w:t xml:space="preserve"/>
      </w:r>
    </w:p>
    <w:p>
      <w:pPr>
        <w:jc w:val="both"/>
      </w:pPr>
      <w:r>
        <w:rPr>
          <w:rFonts w:ascii="Times" w:hAnsi="Times" w:cs="Times"/>
          <w:sz w:val="19"/>
          <w:sz-cs w:val="19"/>
        </w:rPr>
        <w:t xml:space="preserve">524- Art. 1.723. As demandas envolvendo união estável entre pessoas do mesmo sexo constituem matéria de Direito de Família.</w:t>
      </w:r>
    </w:p>
    <w:p>
      <w:pPr>
        <w:jc w:val="both"/>
      </w:pPr>
      <w:r>
        <w:rPr>
          <w:rFonts w:ascii="Times" w:hAnsi="Times" w:cs="Times"/>
          <w:sz w:val="19"/>
          <w:sz-cs w:val="19"/>
        </w:rPr>
        <w:t xml:space="preserve"/>
      </w:r>
    </w:p>
    <w:p>
      <w:pPr>
        <w:jc w:val="both"/>
      </w:pPr>
      <w:r>
        <w:rPr>
          <w:rFonts w:ascii="Times" w:hAnsi="Times" w:cs="Times"/>
          <w:sz w:val="19"/>
          <w:sz-cs w:val="19"/>
        </w:rPr>
        <w:t xml:space="preserve">525- Arts. 1.723, § 1º, 1.790, 1.829 e 1.830. Os arts. 1.723, § 1º, 1.790, 1.829 e 1.830 do Código Civil admitem a concorrência sucessória entre cônjuge e companheiro sobreviventes na sucessão legítima, quanto aos bens adquiridos onerosamente na união estável.</w:t>
      </w:r>
    </w:p>
    <w:p>
      <w:pPr>
        <w:jc w:val="both"/>
      </w:pPr>
      <w:r>
        <w:rPr>
          <w:rFonts w:ascii="Times" w:hAnsi="Times" w:cs="Times"/>
          <w:sz w:val="19"/>
          <w:sz-cs w:val="19"/>
        </w:rPr>
        <w:t xml:space="preserve"/>
      </w:r>
    </w:p>
    <w:p>
      <w:pPr>
        <w:jc w:val="both"/>
      </w:pPr>
      <w:r>
        <w:rPr>
          <w:rFonts w:ascii="Times" w:hAnsi="Times" w:cs="Times"/>
          <w:sz w:val="19"/>
          <w:sz-cs w:val="19"/>
          <w:b/>
        </w:rPr>
        <w:t xml:space="preserve">526</w:t>
      </w:r>
      <w:r>
        <w:rPr>
          <w:rFonts w:ascii="Times" w:hAnsi="Times" w:cs="Times"/>
          <w:sz w:val="19"/>
          <w:sz-cs w:val="19"/>
        </w:rPr>
        <w:t xml:space="preserve">- Art. 1.726. É possível a conversão de união estável entre pessoas do mesmo sexo em casamento, observados os requisitos exigidos para a respectiva habilitação</w:t>
      </w:r>
      <w:r>
        <w:rPr>
          <w:rFonts w:ascii="Times" w:hAnsi="Times" w:cs="Times"/>
          <w:sz w:val="18"/>
          <w:sz-cs w:val="18"/>
        </w:rPr>
        <w:t xml:space="preserve">. </w:t>
      </w:r>
      <w:r>
        <w:rPr>
          <w:rFonts w:ascii="Times" w:hAnsi="Times" w:cs="Times"/>
          <w:sz w:val="18"/>
          <w:sz-cs w:val="18"/>
          <w:b/>
          <w:u w:val="single"/>
          <w:color w:val="FF0000"/>
        </w:rPr>
        <w:t xml:space="preserve">(TJPR-2014)</w:t>
      </w:r>
      <w:r>
        <w:rPr>
          <w:rFonts w:ascii="Times" w:hAnsi="Times" w:cs="Times"/>
          <w:sz w:val="18"/>
          <w:sz-cs w:val="18"/>
          <w:b/>
          <w:color w:val="FF0000"/>
        </w:rPr>
        <w:t xml:space="preserve"> </w:t>
      </w:r>
      <w:r>
        <w:rPr>
          <w:rFonts w:ascii="Times" w:hAnsi="Times" w:cs="Times"/>
          <w:sz w:val="18"/>
          <w:sz-cs w:val="18"/>
          <w:b/>
          <w:u w:val="single"/>
          <w:color w:val="FF0000"/>
        </w:rPr>
        <w:t xml:space="preserve">(Cartórios/TJSP-2018)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527</w:t>
      </w:r>
      <w:r>
        <w:rPr>
          <w:rFonts w:ascii="Times" w:hAnsi="Times" w:cs="Times"/>
          <w:sz w:val="19"/>
          <w:sz-cs w:val="19"/>
        </w:rPr>
        <w:t xml:space="preserve">- Art. 1.832. Na concorrência entre o cônjuge e os herdeiros do de cujus, não será reservada a quarta parte da herança para o sobrevivente no caso de filiação híbrida</w:t>
      </w:r>
      <w:r>
        <w:rPr>
          <w:rFonts w:ascii="Times" w:hAnsi="Times" w:cs="Times"/>
          <w:sz w:val="18"/>
          <w:sz-cs w:val="18"/>
        </w:rPr>
        <w:t xml:space="preserve">. </w:t>
      </w:r>
      <w:r>
        <w:rPr>
          <w:rFonts w:ascii="Times" w:hAnsi="Times" w:cs="Times"/>
          <w:sz w:val="18"/>
          <w:sz-cs w:val="18"/>
          <w:b/>
          <w:u w:val="single"/>
          <w:color w:val="FF0000"/>
        </w:rPr>
        <w:t xml:space="preserve">(DPEAP-2018)</w:t>
      </w:r>
      <w:r>
        <w:rPr>
          <w:rFonts w:ascii="Times" w:hAnsi="Times" w:cs="Times"/>
          <w:sz w:val="18"/>
          <w:sz-cs w:val="18"/>
        </w:rPr>
        <w:t xml:space="preserve"> </w:t>
      </w:r>
      <w:r>
        <w:rPr>
          <w:rFonts w:ascii="Times" w:hAnsi="Times" w:cs="Times"/>
          <w:sz w:val="18"/>
          <w:sz-cs w:val="18"/>
          <w:b/>
          <w:u w:val="single"/>
          <w:color w:val="FF0000"/>
        </w:rPr>
        <w:t xml:space="preserve">(TJAC-2019)</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TJRJ-2019-VUNESP</w:t>
      </w:r>
      <w:r>
        <w:rPr>
          <w:rFonts w:ascii="Times" w:hAnsi="Times" w:cs="Times"/>
          <w:sz w:val="19"/>
          <w:sz-cs w:val="19"/>
          <w:b/>
        </w:rPr>
        <w:t xml:space="preserve">)</w:t>
      </w:r>
      <w:r>
        <w:rPr>
          <w:rFonts w:ascii="Times" w:hAnsi="Times" w:cs="Times"/>
          <w:sz w:val="19"/>
          <w:sz-cs w:val="19"/>
        </w:rPr>
        <w:t xml:space="preserve">: João e Maria viviam em união estável, formalizada mediante escritura pública, em que elegeram o regime da comunhão parcial de bens. Da relação entre João e Maria, resultaram duas filhas, Madalena e Sara. João também tinha outros dois filhos, Mateus e Paulo, decorrentes de relações eventuais que manteve. João faleceu. Na data da sua morte, João possuía um patrimônio adquirido totalmente antes da constituição da união estável com Maria: É correto afirmar que o patrimônio de João será dividido da seguinte forma: Maria e todos os filhos de João receberão, cada um, um quinto (1/5) da herança. </w:t>
      </w:r>
      <w:r>
        <w:rPr>
          <w:rFonts w:ascii="Times" w:hAnsi="Times" w:cs="Times"/>
          <w:sz w:val="19"/>
          <w:sz-cs w:val="19"/>
          <w:b/>
        </w:rPr>
        <w:t xml:space="preserve">BL: art. 1.829, inciso I, parte final c/c 1.832 do CC; Info 651, STJ (citado abaixo); Enunciado 527, JDC.</w:t>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rPr>
        <w:t xml:space="preserve">: De início, deve-se observar que Maria não é meeira no caso, visto que os bens foram constituídos antes da união estável. Além disso, cumpre destacar que, no sistema constitucional vigente, </w:t>
      </w:r>
      <w:r>
        <w:rPr>
          <w:rFonts w:ascii="Times" w:hAnsi="Times" w:cs="Times"/>
          <w:sz w:val="19"/>
          <w:sz-cs w:val="19"/>
          <w:b/>
        </w:rPr>
        <w:t xml:space="preserve">é inconstitucional a diferenciação de regimes sucessórios entre cônjuges e companheiros, devendo ser aplicado, em ambos os casos, o regime estabelecido no art. 1.829 do CC/02.</w:t>
      </w:r>
      <w:r>
        <w:rPr>
          <w:rFonts w:ascii="Times" w:hAnsi="Times" w:cs="Times"/>
          <w:sz w:val="19"/>
          <w:sz-cs w:val="19"/>
        </w:rPr>
        <w:t xml:space="preserve"> Com base nesse entendimento, o Plenário do STF, ao apreciar o Tema 498 da repercussão geral, por maioria, deu provimento ao recurso extraordinário para reconhecer, de forma incidental, a </w:t>
      </w:r>
      <w:r>
        <w:rPr>
          <w:rFonts w:ascii="Times" w:hAnsi="Times" w:cs="Times"/>
          <w:sz w:val="19"/>
          <w:sz-cs w:val="19"/>
          <w:b/>
        </w:rPr>
        <w:t xml:space="preserve">inconstitucionalidade do art. 1.790 do CC/02</w:t>
      </w:r>
      <w:r>
        <w:rPr>
          <w:rFonts w:ascii="Times" w:hAnsi="Times" w:cs="Times"/>
          <w:sz w:val="19"/>
          <w:sz-cs w:val="19"/>
        </w:rPr>
        <w:t xml:space="preserve"> e declarar o direito do recorrente de </w:t>
      </w:r>
      <w:r>
        <w:rPr>
          <w:rFonts w:ascii="Times" w:hAnsi="Times" w:cs="Times"/>
          <w:sz w:val="19"/>
          <w:sz-cs w:val="19"/>
          <w:b/>
        </w:rPr>
        <w:t xml:space="preserve">participar da herança de seu companheiro, em conformidade com o regime jurídico estabelecido no art. 1.829 do CC.</w:t>
      </w:r>
      <w:r>
        <w:rPr>
          <w:rFonts w:ascii="Times" w:hAnsi="Times" w:cs="Times"/>
          <w:sz w:val="19"/>
          <w:sz-cs w:val="19"/>
        </w:rPr>
        <w:t xml:space="preserve"> [STF. Plenário. RE 646721/RS, Rel. Min. Marco Aurélio, red. p/ o ac. Min. Roberto Barroso e RE 878694/MG, Rel. Min. Roberto Barroso, j. 10/5/17 (repercussão geral) (Info 864)]. Cumpre ressaltar que estamos diante de uma </w:t>
      </w:r>
      <w:r>
        <w:rPr>
          <w:rFonts w:ascii="Times" w:hAnsi="Times" w:cs="Times"/>
          <w:sz w:val="19"/>
          <w:sz-cs w:val="19"/>
          <w:b/>
        </w:rPr>
        <w:t xml:space="preserve">sucessão híbrida</w:t>
      </w:r>
      <w:r>
        <w:rPr>
          <w:rFonts w:ascii="Times" w:hAnsi="Times" w:cs="Times"/>
          <w:sz w:val="19"/>
          <w:sz-cs w:val="19"/>
        </w:rPr>
        <w:t xml:space="preserve">, que ocorre quando o cônjuge concorre com descendentes comuns (de ambos) e com descendentes exclusivos do autor da herança, como no caso em exame. Nesse contexto, entendeu o STJ, recentemente, que a reserva da quarta parte da herança, prevista no art. 1.832 do CC/02, </w:t>
      </w:r>
      <w:r>
        <w:rPr>
          <w:rFonts w:ascii="Times" w:hAnsi="Times" w:cs="Times"/>
          <w:sz w:val="19"/>
          <w:sz-cs w:val="19"/>
          <w:b/>
        </w:rPr>
        <w:t xml:space="preserve">não se aplica à hipótese de concorrência sucessória híbrida. </w:t>
      </w:r>
      <w:r>
        <w:rPr>
          <w:rFonts w:ascii="Times" w:hAnsi="Times" w:cs="Times"/>
          <w:sz w:val="19"/>
          <w:sz-cs w:val="19"/>
        </w:rPr>
        <w:t xml:space="preserve">Isto porque, para a Corte, a interpretação mais razoável do enunciado normativo é a de que a reserva de 1/4 da herança restringe-se à hipótese em que o cônjuge ou companheiro concorrem com os descendentes comuns, conforme Enunciado 527 da V JDC. [STJ, 3ª T., REsp 1.617.650-RS, Rel. Min. Paulo de Tarso Sanseverino, j. 11/06/19 (Info 651)]. Desse modo, no caso em tela, Maria concorrerá igualmente com os demais herdeiros de João, já que não é ascendente de todos eles, </w:t>
      </w:r>
      <w:r>
        <w:rPr>
          <w:rFonts w:ascii="Times" w:hAnsi="Times" w:cs="Times"/>
          <w:sz w:val="19"/>
          <w:sz-cs w:val="19"/>
          <w:b/>
        </w:rPr>
        <w:t xml:space="preserve">não tendo direito a um quarto da herança, conforme o art. 1.832.</w:t>
      </w:r>
      <w:r>
        <w:rPr>
          <w:rFonts w:ascii="Times" w:hAnsi="Times" w:cs="Times"/>
          <w:sz w:val="19"/>
          <w:sz-cs w:val="19"/>
        </w:rPr>
        <w:t xml:space="preserve"> “</w:t>
      </w:r>
      <w:r>
        <w:rPr>
          <w:rFonts w:ascii="Times" w:hAnsi="Times" w:cs="Times"/>
          <w:sz w:val="19"/>
          <w:sz-cs w:val="19"/>
          <w:i/>
        </w:rPr>
        <w:t xml:space="preserve">Em concorrência com os descendentes (art. 1.829, inciso I) caberá ao cônjuge quinhão igual ao dos que sucederem por cabeça, não podendo a sua quota ser inferior à quarta parte da herança, </w:t>
      </w:r>
      <w:r>
        <w:rPr>
          <w:rFonts w:ascii="Times" w:hAnsi="Times" w:cs="Times"/>
          <w:sz w:val="19"/>
          <w:sz-cs w:val="19"/>
          <w:b/>
          <w:i/>
        </w:rPr>
        <w:t xml:space="preserve">se for ascendente dos herdeiros com que concorrer</w:t>
      </w:r>
      <w:r>
        <w:rPr>
          <w:rFonts w:ascii="Times" w:hAnsi="Times" w:cs="Times"/>
          <w:sz w:val="19"/>
          <w:sz-cs w:val="19"/>
        </w:rPr>
        <w:t xml:space="preserve">”.</w:t>
      </w:r>
    </w:p>
    <w:p>
      <w:pPr>
        <w:jc w:val="both"/>
      </w:pPr>
      <w:r>
        <w:rPr>
          <w:rFonts w:ascii="Times" w:hAnsi="Times" w:cs="Times"/>
          <w:sz w:val="19"/>
          <w:sz-cs w:val="19"/>
          <w:b/>
        </w:rPr>
        <w:t xml:space="preserve">(</w:t>
      </w:r>
      <w:r>
        <w:rPr>
          <w:rFonts w:ascii="Times" w:hAnsi="Times" w:cs="Times"/>
          <w:sz w:val="19"/>
          <w:sz-cs w:val="19"/>
          <w:b/>
        </w:rPr>
        <w:t xml:space="preserve">TJRO-2019-VUNESP</w:t>
      </w:r>
      <w:r>
        <w:rPr>
          <w:rFonts w:ascii="Times" w:hAnsi="Times" w:cs="Times"/>
          <w:sz w:val="19"/>
          <w:sz-cs w:val="19"/>
          <w:b/>
        </w:rPr>
        <w:t xml:space="preserve">)</w:t>
      </w:r>
      <w:r>
        <w:rPr>
          <w:rFonts w:ascii="Times" w:hAnsi="Times" w:cs="Times"/>
          <w:sz w:val="19"/>
          <w:sz-cs w:val="19"/>
        </w:rPr>
        <w:t xml:space="preserve">: Maria, divorciada e com três filhos de seu casamento anterior, iniciou uma convivência pública, contínua e duradoura, com o objetivo de constituição de família, com Daniela. Elas firmaram uma escritura pública de união estável, onde adotaram o regime da comunhão parcial de bens. Maria faleceu e deixou os seguintes bens: i) um apartamento adquirido antes do início da união estável; ii) uma casa adquirida após a união estável, onde residia com sua companheira Daniela. Pode-se afirmar corretamente que Daniela em relação à casa, terá direito apenas à meação, bem como em relação ao apartamento, sucederá recebendo quinhão igual ao recebido por cada filho de Maria. </w:t>
      </w:r>
      <w:r>
        <w:rPr>
          <w:rFonts w:ascii="Times" w:hAnsi="Times" w:cs="Times"/>
          <w:sz w:val="19"/>
          <w:sz-cs w:val="19"/>
          <w:b/>
        </w:rPr>
        <w:t xml:space="preserve">BL: art. 1.829, inciso I, parte final c/c 1.832 do CC; Info 651, STJ; Enunciado 527, JDC.</w:t>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rPr>
        <w:t xml:space="preserve">: Quanto ao apartamento adquirido por Maria antes das constância da união estável (bem particular), Daniela será herdeira, em virtude da existência do bem particular de Maria (art. 1829, I, CC). Com relação à casa adquirida na constância da união estável (não é bem particular), Daniela será apenas meeira, uma vez que não concorrerá com os filhos, nos termos do art. 1829, I, </w:t>
      </w:r>
      <w:r>
        <w:rPr>
          <w:rFonts w:ascii="Times" w:hAnsi="Times" w:cs="Times"/>
          <w:sz w:val="19"/>
          <w:sz-cs w:val="19"/>
          <w:i/>
        </w:rPr>
        <w:t xml:space="preserve">parte final</w:t>
      </w:r>
      <w:r>
        <w:rPr>
          <w:rFonts w:ascii="Times" w:hAnsi="Times" w:cs="Times"/>
          <w:sz w:val="19"/>
          <w:sz-cs w:val="19"/>
        </w:rPr>
        <w:t xml:space="preserve">, do CC. Por fim, em relação ao quinhão, por concorrer somente com os filhos do falecido, herdará em partes iguais, sem reserva de 1/4. Lembrando que, no caso de filiação híbrida ou concorrendo somente com os filhos do falecido (caso da questão), o cônjuge herda quinhão igual aos filhos, sem reserva de 1/4. Caso concorresse com filhos comuns, o quinhão seria igual, porém, não poderia ser inferior a quarta parte, conforme dispõe o art. 1832 do CC.</w:t>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STJ</w:t>
      </w:r>
      <w:r>
        <w:rPr>
          <w:rFonts w:ascii="Times" w:hAnsi="Times" w:cs="Times"/>
          <w:sz w:val="19"/>
          <w:sz-cs w:val="19"/>
          <w:b/>
          <w:i/>
          <w:color w:val="FF0000"/>
        </w:rPr>
        <w:t xml:space="preserve">: #</w:t>
      </w:r>
      <w:r>
        <w:rPr>
          <w:rFonts w:ascii="Times" w:hAnsi="Times" w:cs="Times"/>
          <w:sz w:val="19"/>
          <w:sz-cs w:val="19"/>
          <w:b/>
          <w:i/>
          <w:color w:val="FF0000"/>
        </w:rPr>
        <w:t xml:space="preserve">DOD</w:t>
      </w:r>
      <w:r>
        <w:rPr>
          <w:rFonts w:ascii="Times" w:hAnsi="Times" w:cs="Times"/>
          <w:sz w:val="19"/>
          <w:sz-cs w:val="19"/>
          <w:b/>
          <w:i/>
          <w:color w:val="FF0000"/>
        </w:rPr>
        <w:t xml:space="preserve">: ##</w:t>
      </w:r>
      <w:r>
        <w:rPr>
          <w:rFonts w:ascii="Times" w:hAnsi="Times" w:cs="Times"/>
          <w:sz w:val="19"/>
          <w:sz-cs w:val="19"/>
          <w:b/>
          <w:i/>
          <w:color w:val="FF0000"/>
        </w:rPr>
        <w:t xml:space="preserve">TJRJ-2019</w:t>
      </w:r>
      <w:r>
        <w:rPr>
          <w:rFonts w:ascii="Times" w:hAnsi="Times" w:cs="Times"/>
          <w:sz w:val="19"/>
          <w:sz-cs w:val="19"/>
          <w:b/>
          <w:i/>
          <w:color w:val="FF0000"/>
        </w:rPr>
        <w:t xml:space="preserve">: ##</w:t>
      </w:r>
      <w:r>
        <w:rPr>
          <w:rFonts w:ascii="Times" w:hAnsi="Times" w:cs="Times"/>
          <w:sz w:val="19"/>
          <w:sz-cs w:val="19"/>
          <w:b/>
          <w:i/>
          <w:color w:val="FF0000"/>
        </w:rPr>
        <w:t xml:space="preserve">TJRO-2019</w:t>
      </w:r>
      <w:r>
        <w:rPr>
          <w:rFonts w:ascii="Times" w:hAnsi="Times" w:cs="Times"/>
          <w:sz w:val="19"/>
          <w:sz-cs w:val="19"/>
          <w:b/>
          <w:i/>
          <w:color w:val="FF0000"/>
        </w:rPr>
        <w:t xml:space="preserve">: ##</w:t>
      </w:r>
      <w:r>
        <w:rPr>
          <w:rFonts w:ascii="Times" w:hAnsi="Times" w:cs="Times"/>
          <w:sz w:val="19"/>
          <w:sz-cs w:val="19"/>
          <w:b/>
          <w:i/>
          <w:color w:val="FF0000"/>
        </w:rPr>
        <w:t xml:space="preserve">VUNESP</w:t>
      </w:r>
      <w:r>
        <w:rPr>
          <w:rFonts w:ascii="Times" w:hAnsi="Times" w:cs="Times"/>
          <w:sz w:val="19"/>
          <w:sz-cs w:val="19"/>
        </w:rPr>
        <w:t xml:space="preserve">: </w:t>
      </w:r>
      <w:r>
        <w:rPr>
          <w:rFonts w:ascii="Times" w:hAnsi="Times" w:cs="Times"/>
          <w:sz w:val="19"/>
          <w:sz-cs w:val="19"/>
          <w:b/>
          <w:color w:val="000000"/>
        </w:rPr>
        <w:t xml:space="preserve">A </w:t>
      </w:r>
      <w:r>
        <w:rPr>
          <w:rFonts w:ascii="Times" w:hAnsi="Times" w:cs="Times"/>
          <w:sz w:val="19"/>
          <w:sz-cs w:val="19"/>
          <w:b/>
          <w:color w:val="000000"/>
        </w:rPr>
        <w:t xml:space="preserve">reserva da quarta parte da herança</w:t>
      </w:r>
      <w:r>
        <w:rPr>
          <w:rFonts w:ascii="Times" w:hAnsi="Times" w:cs="Times"/>
          <w:sz w:val="19"/>
          <w:sz-cs w:val="19"/>
          <w:b/>
          <w:color w:val="000000"/>
        </w:rPr>
        <w:t xml:space="preserve">, </w:t>
      </w:r>
      <w:r>
        <w:rPr>
          <w:rFonts w:ascii="Times" w:hAnsi="Times" w:cs="Times"/>
          <w:sz w:val="19"/>
          <w:sz-cs w:val="19"/>
          <w:b/>
          <w:color w:val="000000"/>
        </w:rPr>
        <w:t xml:space="preserve">prevista no art. 1.832 do CC/02</w:t>
      </w:r>
      <w:r>
        <w:rPr>
          <w:rFonts w:ascii="Times" w:hAnsi="Times" w:cs="Times"/>
          <w:sz w:val="19"/>
          <w:sz-cs w:val="19"/>
          <w:b/>
          <w:color w:val="000000"/>
        </w:rPr>
        <w:t xml:space="preserve">, </w:t>
      </w:r>
      <w:r>
        <w:rPr>
          <w:rFonts w:ascii="Times" w:hAnsi="Times" w:cs="Times"/>
          <w:sz w:val="19"/>
          <w:sz-cs w:val="19"/>
          <w:b/>
          <w:color w:val="000000"/>
        </w:rPr>
        <w:t xml:space="preserve">não se aplica</w:t>
      </w:r>
      <w:r>
        <w:rPr>
          <w:rFonts w:ascii="Times" w:hAnsi="Times" w:cs="Times"/>
          <w:sz w:val="19"/>
          <w:sz-cs w:val="19"/>
          <w:b/>
          <w:color w:val="000000"/>
        </w:rPr>
        <w:t xml:space="preserve"> à hipótese de concorrência sucessória híbrida. Concorrência sucessória híbrida ocorre quando o </w:t>
      </w:r>
      <w:r>
        <w:rPr>
          <w:rFonts w:ascii="Times" w:hAnsi="Times" w:cs="Times"/>
          <w:sz w:val="19"/>
          <w:sz-cs w:val="19"/>
          <w:b/>
          <w:color w:val="000000"/>
        </w:rPr>
        <w:t xml:space="preserve">cônjuge/companheiro estiver concorrendo com descendentes comuns e com descendentes exclusivos do falecido</w:t>
      </w:r>
      <w:r>
        <w:rPr>
          <w:rFonts w:ascii="Times" w:hAnsi="Times" w:cs="Times"/>
          <w:sz w:val="19"/>
          <w:sz-cs w:val="19"/>
          <w:b/>
          <w:color w:val="000000"/>
        </w:rPr>
        <w:t xml:space="preserve">. Ex: José faleceu e deixou como herdeiros Paula (cônjuge) e 5 filhos, sendo 3 filhos também de Paula e 2 de um outro casamento anterior de José. Paula e cada um dos demais herdeiros receberá 1/6 da herança. Assim, essa reserva de um quarto da herança, prevista no art. 1.832 do CC, </w:t>
      </w:r>
      <w:r>
        <w:rPr>
          <w:rFonts w:ascii="Times" w:hAnsi="Times" w:cs="Times"/>
          <w:sz w:val="19"/>
          <w:sz-cs w:val="19"/>
          <w:b/>
          <w:color w:val="000000"/>
        </w:rPr>
        <w:t xml:space="preserve">não se aplica</w:t>
      </w:r>
      <w:r>
        <w:rPr>
          <w:rFonts w:ascii="Times" w:hAnsi="Times" w:cs="Times"/>
          <w:sz w:val="19"/>
          <w:sz-cs w:val="19"/>
          <w:b/>
          <w:color w:val="000000"/>
        </w:rPr>
        <w:t xml:space="preserve"> em caso de </w:t>
      </w:r>
      <w:r>
        <w:rPr>
          <w:rFonts w:ascii="Times" w:hAnsi="Times" w:cs="Times"/>
          <w:sz w:val="19"/>
          <w:sz-cs w:val="19"/>
          <w:b/>
          <w:color w:val="000000"/>
        </w:rPr>
        <w:t xml:space="preserve">concorrência sucessória híbrida</w:t>
      </w:r>
      <w:r>
        <w:rPr>
          <w:rFonts w:ascii="Times" w:hAnsi="Times" w:cs="Times"/>
          <w:sz w:val="19"/>
          <w:sz-cs w:val="19"/>
          <w:b/>
          <w:color w:val="000000"/>
        </w:rPr>
        <w:t xml:space="preserve">. A </w:t>
      </w:r>
      <w:r>
        <w:rPr>
          <w:rFonts w:ascii="Times" w:hAnsi="Times" w:cs="Times"/>
          <w:sz w:val="19"/>
          <w:sz-cs w:val="19"/>
          <w:b/>
          <w:color w:val="000000"/>
        </w:rPr>
        <w:t xml:space="preserve">reserva de</w:t>
      </w:r>
      <w:r>
        <w:rPr>
          <w:rFonts w:ascii="Times" w:hAnsi="Times" w:cs="Times"/>
          <w:sz w:val="19"/>
          <w:sz-cs w:val="19"/>
          <w:b/>
          <w:color w:val="000000"/>
        </w:rPr>
        <w:t xml:space="preserve">, no mínimo, </w:t>
      </w:r>
      <w:r>
        <w:rPr>
          <w:rFonts w:ascii="Times" w:hAnsi="Times" w:cs="Times"/>
          <w:sz w:val="19"/>
          <w:sz-cs w:val="19"/>
          <w:b/>
          <w:color w:val="000000"/>
        </w:rPr>
        <w:t xml:space="preserve">1/4 da herança em favor do consorte do falecido</w:t>
      </w:r>
      <w:r>
        <w:rPr>
          <w:rFonts w:ascii="Times" w:hAnsi="Times" w:cs="Times"/>
          <w:sz w:val="19"/>
          <w:sz-cs w:val="19"/>
          <w:b/>
          <w:color w:val="000000"/>
        </w:rPr>
        <w:t xml:space="preserve"> </w:t>
      </w:r>
      <w:r>
        <w:rPr>
          <w:rFonts w:ascii="Times" w:hAnsi="Times" w:cs="Times"/>
          <w:sz w:val="19"/>
          <w:sz-cs w:val="19"/>
          <w:b/>
          <w:color w:val="000000"/>
        </w:rPr>
        <w:t xml:space="preserve">ocorrerá apenas quando concorra com seus próprios descendentes</w:t>
      </w:r>
      <w:r>
        <w:rPr>
          <w:rFonts w:ascii="Times" w:hAnsi="Times" w:cs="Times"/>
          <w:sz w:val="19"/>
          <w:sz-cs w:val="19"/>
          <w:b/>
          <w:color w:val="000000"/>
        </w:rPr>
        <w:t xml:space="preserve"> (e eles superem o número de 3). </w:t>
      </w:r>
      <w:r>
        <w:rPr>
          <w:rFonts w:ascii="Times" w:hAnsi="Times" w:cs="Times"/>
          <w:sz w:val="19"/>
          <w:sz-cs w:val="19"/>
          <w:color w:val="000000"/>
        </w:rPr>
        <w:t xml:space="preserve">STJ. 3ª T. REsp 1617650-RS, Rel. Min. Paulo de Tarso Sanseverino, j. 11/06/19</w:t>
      </w:r>
      <w:r>
        <w:rPr>
          <w:rFonts w:ascii="Times" w:hAnsi="Times" w:cs="Times"/>
          <w:sz w:val="19"/>
          <w:sz-cs w:val="19"/>
          <w:b/>
          <w:color w:val="000000"/>
        </w:rPr>
        <w:t xml:space="preserve"> (Info 651).</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528</w:t>
      </w:r>
      <w:r>
        <w:rPr>
          <w:rFonts w:ascii="Times" w:hAnsi="Times" w:cs="Times"/>
          <w:sz w:val="19"/>
          <w:sz-cs w:val="19"/>
        </w:rPr>
        <w:t xml:space="preserve">- Arts. 1.729, parágrafo único, e 1.857. É válida a declaração de vontade expressa em documento autêntico, também chamado “testamento vital”, em que a pessoa estabelece disposições sobre o tipo de tratamento de saúde, ou não tratamento, que deseja no caso de se encontrar sem condições de manifestar a sua vontade.</w:t>
      </w:r>
    </w:p>
    <w:p>
      <w:pPr>
        <w:jc w:val="both"/>
      </w:pPr>
      <w:r>
        <w:rPr>
          <w:rFonts w:ascii="Times" w:hAnsi="Times" w:cs="Times"/>
          <w:sz w:val="19"/>
          <w:sz-cs w:val="19"/>
          <w:b/>
        </w:rPr>
        <w:t xml:space="preserve">(</w:t>
      </w:r>
      <w:r>
        <w:rPr>
          <w:rFonts w:ascii="Times" w:hAnsi="Times" w:cs="Times"/>
          <w:sz w:val="19"/>
          <w:sz-cs w:val="19"/>
          <w:b/>
        </w:rPr>
        <w:t xml:space="preserve">TJPA-2019-CESPE</w:t>
      </w:r>
      <w:r>
        <w:rPr>
          <w:rFonts w:ascii="Times" w:hAnsi="Times" w:cs="Times"/>
          <w:sz w:val="19"/>
          <w:sz-cs w:val="19"/>
          <w:b/>
        </w:rPr>
        <w:t xml:space="preserve">): </w:t>
      </w:r>
      <w:r>
        <w:rPr>
          <w:rFonts w:ascii="Times" w:hAnsi="Times" w:cs="Times"/>
          <w:sz w:val="19"/>
          <w:sz-cs w:val="19"/>
        </w:rPr>
        <w:t xml:space="preserve">O testamento vital consiste em ato de disposição de última vontade sobre questões que envolvam o uso ou não de terapias para prolongar, de forma artificial, o processo natural de morte, em casos de doenças terminais. </w:t>
      </w:r>
      <w:r>
        <w:rPr>
          <w:rFonts w:ascii="Times" w:hAnsi="Times" w:cs="Times"/>
          <w:sz w:val="19"/>
          <w:sz-cs w:val="19"/>
          <w:b/>
        </w:rPr>
        <w:t xml:space="preserve">BL: Enunciado 528, JDC e art. 1.729, § único, CC.</w:t>
      </w:r>
      <w:r>
        <w:rPr>
          <w:rFonts w:ascii="Times" w:hAnsi="Times" w:cs="Times"/>
          <w:sz w:val="19"/>
          <w:sz-cs w:val="19"/>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rPr>
        <w:t xml:space="preserve">: No Brasil, quanto aos atos jurídicos, não vigora o princípio da tipicidade. Desse modo, os particulares detêm ampla liberdade para instituir categorias de negócios não contemplados em lei, desde que não haja afronta ao ordenamento. Essa liberdade foi reconhecida pelo CJF, na V JDC, com o enunciado nº 527 (vide teor acima). Na justificativa apresentada para aprovação do mencionado Enunciado, explicou-se que o negócio jurídico que deve ser formalizado por testamento ou qualquer outro documento autêntico, sendo possível valer-se da disposição do art. 1.729, § único para admitir qualquer documento autêntico no sentido de retratar as declarações sobre o direito à autodeterminação da pessoa quanto aos tratamentos médicos que deseja submeter ou recusa expressamente. Logo, a declaração de vontade tem por fundamento jurídico o princípio constitucional da dignidade humana e o art. 15 do CC/02, segundo o qual “</w:t>
      </w:r>
      <w:r>
        <w:rPr>
          <w:rFonts w:ascii="Times" w:hAnsi="Times" w:cs="Times"/>
          <w:sz w:val="19"/>
          <w:sz-cs w:val="19"/>
          <w:i/>
        </w:rPr>
        <w:t xml:space="preserve">ninguém pode ser constrangido a submeter-se, com risco de vida, a tratamento médico ou a intervenção cirúrgica</w:t>
      </w:r>
      <w:r>
        <w:rPr>
          <w:rFonts w:ascii="Times" w:hAnsi="Times" w:cs="Times"/>
          <w:sz w:val="19"/>
          <w:sz-cs w:val="19"/>
        </w:rPr>
        <w:t xml:space="preserve">”. Não se pode obrigar uma pessoa a fazer tratamento contra a sua própria vontade.</w:t>
      </w:r>
    </w:p>
    <w:p>
      <w:pPr>
        <w:jc w:val="both"/>
      </w:pP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MPMG-2018</w:t>
      </w:r>
      <w:r>
        <w:rPr>
          <w:rFonts w:ascii="Times" w:hAnsi="Times" w:cs="Times"/>
          <w:sz w:val="19"/>
          <w:sz-cs w:val="19"/>
          <w:b/>
        </w:rPr>
        <w:t xml:space="preserve">):</w:t>
      </w:r>
      <w:r>
        <w:rPr>
          <w:rFonts w:ascii="Times" w:hAnsi="Times" w:cs="Times"/>
          <w:sz w:val="19"/>
          <w:sz-cs w:val="19"/>
        </w:rPr>
        <w:t xml:space="preserve"> O testamento vital, como diretiva antecipada da vontade, é forma consentida de ortotanásia. </w:t>
      </w:r>
      <w:r>
        <w:rPr>
          <w:rFonts w:ascii="Times" w:hAnsi="Times" w:cs="Times"/>
          <w:sz w:val="19"/>
          <w:sz-cs w:val="19"/>
          <w:b/>
        </w:rPr>
        <w:t xml:space="preserve">BL: Enunciado 528, JDC e art. 1.729, § único, CC.</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529</w:t>
      </w:r>
      <w:r>
        <w:rPr>
          <w:rFonts w:ascii="Times" w:hAnsi="Times" w:cs="Times"/>
          <w:sz w:val="19"/>
          <w:sz-cs w:val="19"/>
        </w:rPr>
        <w:t xml:space="preserve">-  Art. 1.951. O fideicomisso, previsto no art. 1.951 do Código Civil, somente pode ser instituído por testamento. </w:t>
      </w:r>
      <w:r>
        <w:rPr>
          <w:rFonts w:ascii="Times" w:hAnsi="Times" w:cs="Times"/>
          <w:sz w:val="18"/>
          <w:sz-cs w:val="18"/>
          <w:b/>
          <w:u w:val="single"/>
          <w:color w:val="FF0000"/>
        </w:rPr>
        <w:t xml:space="preserve">(DPESP-2015)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
        <w:br w:type="page"/>
        <w:t xml:space="preserve"/>
      </w:r>
    </w:p>
    <w:p>
      <w:pPr>
        <w:jc w:val="center"/>
      </w:pPr>
      <w:r>
        <w:rPr>
          <w:rFonts w:ascii="Times" w:hAnsi="Times" w:cs="Times"/>
          <w:sz w:val="19"/>
          <w:sz-cs w:val="19"/>
          <w:b/>
        </w:rPr>
        <w:t xml:space="preserve">SEXTA JORNADA</w:t>
      </w: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PARTE GERAL</w:t>
      </w:r>
    </w:p>
    <w:p>
      <w:pPr>
        <w:jc w:val="center"/>
      </w:pPr>
      <w:r>
        <w:rPr>
          <w:rFonts w:ascii="Times" w:hAnsi="Times" w:cs="Times"/>
          <w:sz w:val="19"/>
          <w:sz-cs w:val="19"/>
        </w:rPr>
        <w:t xml:space="preserve"/>
      </w:r>
    </w:p>
    <w:p>
      <w:pPr>
        <w:jc w:val="both"/>
      </w:pPr>
      <w:r>
        <w:rPr>
          <w:rFonts w:ascii="Times" w:hAnsi="Times" w:cs="Times"/>
          <w:sz w:val="19"/>
          <w:sz-cs w:val="19"/>
          <w:b/>
        </w:rPr>
        <w:t xml:space="preserve">530</w:t>
      </w:r>
      <w:r>
        <w:rPr>
          <w:rFonts w:ascii="Times" w:hAnsi="Times" w:cs="Times"/>
          <w:sz w:val="19"/>
          <w:sz-cs w:val="19"/>
        </w:rPr>
        <w:t xml:space="preserve"> – Art. 5°, p. único, CC. A emancipação, por si só, não elide a incidência do Estatuto da Criança e do Adolescente. </w:t>
      </w:r>
      <w:r>
        <w:rPr>
          <w:rFonts w:ascii="Times" w:hAnsi="Times" w:cs="Times"/>
          <w:sz w:val="18"/>
          <w:sz-cs w:val="18"/>
          <w:b/>
          <w:u w:val="single"/>
          <w:color w:val="FF0000"/>
        </w:rPr>
        <w:t xml:space="preserve">(DPEBA-2016)</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531</w:t>
      </w:r>
      <w:r>
        <w:rPr>
          <w:rFonts w:ascii="Times" w:hAnsi="Times" w:cs="Times"/>
          <w:sz w:val="19"/>
          <w:sz-cs w:val="19"/>
        </w:rPr>
        <w:t xml:space="preserve"> – Art. 11 do CC. A tutela da dignidade da pessoa humana na sociedade da informação inclui o direito ao esquecimento</w:t>
      </w:r>
      <w:r>
        <w:rPr>
          <w:rFonts w:ascii="Times" w:hAnsi="Times" w:cs="Times"/>
          <w:sz w:val="18"/>
          <w:sz-cs w:val="18"/>
        </w:rPr>
        <w:t xml:space="preserve">. </w:t>
      </w:r>
      <w:r>
        <w:rPr>
          <w:rFonts w:ascii="Times" w:hAnsi="Times" w:cs="Times"/>
          <w:sz w:val="18"/>
          <w:sz-cs w:val="18"/>
          <w:b/>
          <w:u w:val="single"/>
          <w:color w:val="FF0000"/>
        </w:rPr>
        <w:t xml:space="preserve">(MPMS-2018)</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MPF-2017</w:t>
      </w:r>
      <w:r>
        <w:rPr>
          <w:rFonts w:ascii="Times" w:hAnsi="Times" w:cs="Times"/>
          <w:sz w:val="19"/>
          <w:sz-cs w:val="19"/>
          <w:b/>
        </w:rPr>
        <w:t xml:space="preserve">)</w:t>
      </w:r>
      <w:r>
        <w:rPr>
          <w:rFonts w:ascii="Times" w:hAnsi="Times" w:cs="Times"/>
          <w:sz w:val="19"/>
          <w:sz-cs w:val="19"/>
        </w:rPr>
        <w:t xml:space="preserve">: Relativamente ao chamado direito ao esquecimento, é correto afirmar que: A tese ganhou força com a aprovação do Enunciado 531 na VI Jornada de Direito Civil, promovida pelo CJF/STJ. </w:t>
      </w:r>
      <w:r>
        <w:rPr>
          <w:rFonts w:ascii="Times" w:hAnsi="Times" w:cs="Times"/>
          <w:sz w:val="19"/>
          <w:sz-cs w:val="19"/>
          <w:b/>
        </w:rPr>
        <w:t xml:space="preserve">BL: Enunciado 531, JDC.</w:t>
      </w:r>
    </w:p>
    <w:p>
      <w:pPr>
        <w:jc w:val="both"/>
      </w:pPr>
      <w:r>
        <w:rPr>
          <w:rFonts w:ascii="Times" w:hAnsi="Times" w:cs="Times"/>
          <w:sz w:val="19"/>
          <w:sz-cs w:val="19"/>
          <w:b/>
        </w:rPr>
        <w:t xml:space="preserve">(</w:t>
      </w:r>
      <w:r>
        <w:rPr>
          <w:rFonts w:ascii="Times" w:hAnsi="Times" w:cs="Times"/>
          <w:sz w:val="19"/>
          <w:sz-cs w:val="19"/>
          <w:b/>
        </w:rPr>
        <w:t xml:space="preserve">DPEPE-2015-CESPE</w:t>
      </w:r>
      <w:r>
        <w:rPr>
          <w:rFonts w:ascii="Times" w:hAnsi="Times" w:cs="Times"/>
          <w:sz w:val="19"/>
          <w:sz-cs w:val="19"/>
          <w:b/>
        </w:rPr>
        <w:t xml:space="preserve">)</w:t>
      </w:r>
      <w:r>
        <w:rPr>
          <w:rFonts w:ascii="Times" w:hAnsi="Times" w:cs="Times"/>
          <w:sz w:val="19"/>
          <w:sz-cs w:val="19"/>
        </w:rPr>
        <w:t xml:space="preserve">: A respeito de direitos da personalidade, pessoas jurídicas e personalidade, julgue o item a seguir, de acordo com a jurisprudência do STJ. A exagerada e indefinida exploração midiática de crimes e tragédias privadas deve ser impedida, a fim de se respeitar o direito ao esquecimento das vítimas de crimes e, assim, preservar a dignidade da pessoa humana. </w:t>
      </w:r>
      <w:r>
        <w:rPr>
          <w:rFonts w:ascii="Times" w:hAnsi="Times" w:cs="Times"/>
          <w:sz w:val="19"/>
          <w:sz-cs w:val="19"/>
          <w:b/>
        </w:rPr>
        <w:t xml:space="preserve">BL: Enunciado 531, JDC.</w:t>
      </w:r>
    </w:p>
    <w:p>
      <w:pPr>
        <w:jc w:val="both"/>
      </w:pPr>
      <w:r>
        <w:rPr>
          <w:rFonts w:ascii="Times" w:hAnsi="Times" w:cs="Times"/>
          <w:sz w:val="19"/>
          <w:sz-cs w:val="19"/>
          <w:b/>
        </w:rPr>
        <w:t xml:space="preserve">(</w:t>
      </w:r>
      <w:r>
        <w:rPr>
          <w:rFonts w:ascii="Times" w:hAnsi="Times" w:cs="Times"/>
          <w:sz w:val="19"/>
          <w:sz-cs w:val="19"/>
          <w:b/>
        </w:rPr>
        <w:t xml:space="preserve">TJDFT-2014-CESPE</w:t>
      </w:r>
      <w:r>
        <w:rPr>
          <w:rFonts w:ascii="Times" w:hAnsi="Times" w:cs="Times"/>
          <w:sz w:val="19"/>
          <w:sz-cs w:val="19"/>
          <w:b/>
        </w:rPr>
        <w:t xml:space="preserve">): </w:t>
      </w:r>
      <w:r>
        <w:rPr>
          <w:rFonts w:ascii="Times" w:hAnsi="Times" w:cs="Times"/>
          <w:sz w:val="19"/>
          <w:sz-cs w:val="19"/>
        </w:rPr>
        <w:t xml:space="preserve">A tutela da dignidade da pessoa humana na sociedade da informação inclui o direito ao esquecimento. </w:t>
      </w:r>
      <w:r>
        <w:rPr>
          <w:rFonts w:ascii="Times" w:hAnsi="Times" w:cs="Times"/>
          <w:sz w:val="19"/>
          <w:sz-cs w:val="19"/>
          <w:b/>
        </w:rPr>
        <w:t xml:space="preserve">BL: Enunciado 531, JDC.</w:t>
      </w:r>
    </w:p>
    <w:p>
      <w:pPr>
        <w:jc w:val="both"/>
      </w:pPr>
      <w:r>
        <w:rPr>
          <w:rFonts w:ascii="Times" w:hAnsi="Times" w:cs="Times"/>
          <w:sz w:val="19"/>
          <w:sz-cs w:val="19"/>
          <w:b/>
        </w:rPr>
        <w:t xml:space="preserve"/>
      </w:r>
    </w:p>
    <w:p>
      <w:pPr>
        <w:jc w:val="both"/>
      </w:pPr>
      <w:r>
        <w:rPr>
          <w:rFonts w:ascii="Times" w:hAnsi="Times" w:cs="Times"/>
          <w:sz w:val="19"/>
          <w:sz-cs w:val="19"/>
          <w:b/>
        </w:rPr>
        <w:t xml:space="preserve">OBS</w:t>
      </w:r>
      <w:r>
        <w:rPr>
          <w:rFonts w:ascii="Times" w:hAnsi="Times" w:cs="Times"/>
          <w:sz w:val="19"/>
          <w:sz-cs w:val="19"/>
        </w:rPr>
        <w:t xml:space="preserve">: Em março de 2013, na VI Jornada de Direito Civil do CJF/STJ, foi aprovado um Enunciado 531 defendendo a existência do direito ao esquecimento como uma expressão da dignidade da pessoa humana. “A tutela da dignidade da pessoa humana na sociedade da informação inclui o direito ao esquecimento”. Vale ressaltar que existem doutrinadores que criticam a existência de um “direito ao esquecimento”. O Min. Luis Felipe Salomão, no julgamento do REsp 1.335.153-RJ, apesar de ser favorável ao direito ao esquecimento, colacionou diversos argumentos contrários à tese. Vejamos os mais relevantes: a) o acolhimento do chamado direito ao esquecimento constituiria um atentado à liberdade de expressão e de imprensa; b) o direito de fazer desaparecer as informações que retratam uma pessoa significa perda da própria história, o que vale dizer que o direito ao esquecimento afronta o direito à memória de toda a sociedade;  c) o direito ao esquecimento teria o condão de fazer desaparecer registros sobre crimes e criminosos perversos, que entraram para a história social, policial e judiciária, informações de inegável interesse público; d) é absurdo imaginar que uma informação que é lícita se torne ilícita pelo simples fato de que já passou muito tempo desde a sua ocorrência; e) quando alguém se insere em um fato de interesse coletivo, mitiga-se a proteção à intimidade e privacidade em benefício do interesse público. Sem dúvida nenhuma, o principal ponto de conflito quanto à aceitação do direito ao esquecimento reside justamente em como conciliar esse direito com a liberdade de expressão e de imprensa e com o direito à informação.</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532 – Arts. 11 e 13 do CC. É permitida a disposição gratuita do próprio corpo com objetivos exclusivamente científicos, nos termos dos arts. 11 e 13 do CC.</w:t>
      </w:r>
    </w:p>
    <w:p>
      <w:pPr>
        <w:jc w:val="both"/>
      </w:pPr>
      <w:r>
        <w:rPr>
          <w:rFonts w:ascii="Times" w:hAnsi="Times" w:cs="Times"/>
          <w:sz w:val="19"/>
          <w:sz-cs w:val="19"/>
          <w:b/>
        </w:rPr>
        <w:t xml:space="preserve">533</w:t>
      </w:r>
      <w:r>
        <w:rPr>
          <w:rFonts w:ascii="Times" w:hAnsi="Times" w:cs="Times"/>
          <w:sz w:val="19"/>
          <w:sz-cs w:val="19"/>
        </w:rPr>
        <w:t xml:space="preserve"> – Art. 15 do CC. O paciente plenamente capaz poderá deliberar sobre todos os aspectos concernentes a tratamento médico que possa lhe causar risco de vida, seja imediato ou mediato, salvo as situações de emergência ou no curso de procedimentos médicos cirúrgicos que não possam ser interrompidos. </w:t>
      </w:r>
      <w:r>
        <w:rPr>
          <w:rFonts w:ascii="Times" w:hAnsi="Times" w:cs="Times"/>
          <w:sz w:val="18"/>
          <w:sz-cs w:val="18"/>
          <w:b/>
          <w:u w:val="single"/>
          <w:color w:val="FF0000"/>
        </w:rPr>
        <w:t xml:space="preserve">(TCEPA-2012)</w:t>
      </w:r>
      <w:r>
        <w:rPr>
          <w:rFonts w:ascii="Times" w:hAnsi="Times" w:cs="Times"/>
          <w:sz w:val="18"/>
          <w:sz-cs w:val="18"/>
          <w:b/>
          <w:color w:val="FF0000"/>
        </w:rPr>
        <w:t xml:space="preserve"> </w:t>
      </w:r>
      <w:r>
        <w:rPr>
          <w:rFonts w:ascii="Times" w:hAnsi="Times" w:cs="Times"/>
          <w:sz w:val="18"/>
          <w:sz-cs w:val="18"/>
          <w:b/>
          <w:u w:val="single"/>
          <w:color w:val="FF0000"/>
        </w:rPr>
        <w:t xml:space="preserve">(TJSP-2017)</w:t>
      </w:r>
      <w:r>
        <w:rPr>
          <w:rFonts w:ascii="Times" w:hAnsi="Times" w:cs="Times"/>
          <w:sz w:val="19"/>
          <w:sz-cs w:val="19"/>
        </w:rPr>
        <w:t xml:space="preserve"> </w:t>
      </w:r>
      <w:r>
        <w:rPr>
          <w:rFonts w:ascii="Times" w:hAnsi="Times" w:cs="Times"/>
          <w:sz w:val="18"/>
          <w:sz-cs w:val="18"/>
          <w:b/>
          <w:u w:val="single"/>
          <w:color w:val="FF0000"/>
        </w:rPr>
        <w:t xml:space="preserve">(DPEPR-2017)</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TJSP-2017-VUNESP</w:t>
      </w:r>
      <w:r>
        <w:rPr>
          <w:rFonts w:ascii="Times" w:hAnsi="Times" w:cs="Times"/>
          <w:sz w:val="19"/>
          <w:sz-cs w:val="19"/>
          <w:b/>
        </w:rPr>
        <w:t xml:space="preserve">): </w:t>
      </w:r>
      <w:r>
        <w:rPr>
          <w:rFonts w:ascii="Times" w:hAnsi="Times" w:cs="Times"/>
          <w:sz w:val="19"/>
          <w:sz-cs w:val="19"/>
        </w:rPr>
        <w:t xml:space="preserve">No caso da celebração de um contrato de prestação de serviços vinculados à saúde, a obtenção do consentimento informado do paciente, destinatário final do atendimento, é obrigatória, tratando-se de obrigação vinculada ao princípio da boa-fé. </w:t>
      </w:r>
      <w:r>
        <w:rPr>
          <w:rFonts w:ascii="Times" w:hAnsi="Times" w:cs="Times"/>
          <w:sz w:val="19"/>
          <w:sz-cs w:val="19"/>
          <w:b/>
        </w:rPr>
        <w:t xml:space="preserve">BL: art. 15, CC e Enunciado 533 da JDC.</w:t>
      </w:r>
      <w:r>
        <w:rPr>
          <w:rFonts w:ascii="Times" w:hAnsi="Times" w:cs="Times"/>
          <w:sz w:val="19"/>
          <w:sz-cs w:val="19"/>
        </w:rPr>
        <w:t xml:space="preserve"> </w:t>
      </w:r>
    </w:p>
    <w:p>
      <w:pPr>
        <w:jc w:val="both"/>
      </w:pPr>
      <w:r>
        <w:rPr>
          <w:rFonts w:ascii="Times" w:hAnsi="Times" w:cs="Times"/>
          <w:sz w:val="19"/>
          <w:sz-cs w:val="19"/>
          <w:b/>
        </w:rPr>
        <w:t xml:space="preserve"/>
      </w:r>
    </w:p>
    <w:p>
      <w:pPr>
        <w:jc w:val="both"/>
      </w:pPr>
      <w:r>
        <w:rPr>
          <w:rFonts w:ascii="Times" w:hAnsi="Times" w:cs="Times"/>
          <w:sz w:val="19"/>
          <w:sz-cs w:val="19"/>
          <w:b/>
        </w:rPr>
        <w:t xml:space="preserve">OBS</w:t>
      </w:r>
      <w:r>
        <w:rPr>
          <w:rFonts w:ascii="Times" w:hAnsi="Times" w:cs="Times"/>
          <w:sz w:val="19"/>
          <w:sz-cs w:val="19"/>
        </w:rPr>
        <w:t xml:space="preserve">: </w:t>
      </w:r>
      <w:r>
        <w:rPr>
          <w:rFonts w:ascii="Times" w:hAnsi="Times" w:cs="Times"/>
          <w:sz w:val="19"/>
          <w:sz-cs w:val="19"/>
          <w:b/>
        </w:rPr>
        <w:t xml:space="preserve">Todos os riscos e possíveis sequelas</w:t>
      </w:r>
      <w:r>
        <w:rPr>
          <w:rFonts w:ascii="Times" w:hAnsi="Times" w:cs="Times"/>
          <w:sz w:val="19"/>
          <w:sz-cs w:val="19"/>
        </w:rPr>
        <w:t xml:space="preserve"> provenientes de determinado ato cirúrgico </w:t>
      </w:r>
      <w:r>
        <w:rPr>
          <w:rFonts w:ascii="Times" w:hAnsi="Times" w:cs="Times"/>
          <w:sz w:val="19"/>
          <w:sz-cs w:val="19"/>
          <w:b/>
        </w:rPr>
        <w:t xml:space="preserve">devem ser previamente alertados ao paciente</w:t>
      </w:r>
      <w:r>
        <w:rPr>
          <w:rFonts w:ascii="Times" w:hAnsi="Times" w:cs="Times"/>
          <w:sz w:val="19"/>
          <w:sz-cs w:val="19"/>
        </w:rPr>
        <w:t xml:space="preserve">, para que possa ser obtido </w:t>
      </w:r>
      <w:r>
        <w:rPr>
          <w:rFonts w:ascii="Times" w:hAnsi="Times" w:cs="Times"/>
          <w:sz w:val="19"/>
          <w:sz-cs w:val="19"/>
          <w:b/>
        </w:rPr>
        <w:t xml:space="preserve">seu consentimento</w:t>
      </w:r>
      <w:r>
        <w:rPr>
          <w:rFonts w:ascii="Times" w:hAnsi="Times" w:cs="Times"/>
          <w:sz w:val="19"/>
          <w:sz-cs w:val="19"/>
        </w:rPr>
        <w:t xml:space="preserve">. Assim, </w:t>
      </w:r>
      <w:r>
        <w:rPr>
          <w:rFonts w:ascii="Times" w:hAnsi="Times" w:cs="Times"/>
          <w:sz w:val="19"/>
          <w:sz-cs w:val="19"/>
          <w:b/>
        </w:rPr>
        <w:t xml:space="preserve">se o médico deixar de informar</w:t>
      </w:r>
      <w:r>
        <w:rPr>
          <w:rFonts w:ascii="Times" w:hAnsi="Times" w:cs="Times"/>
          <w:sz w:val="19"/>
          <w:sz-cs w:val="19"/>
        </w:rPr>
        <w:t xml:space="preserve"> o paciente sobre possíveis sequelas decorrentes do ato cirúrgico </w:t>
      </w:r>
      <w:r>
        <w:rPr>
          <w:rFonts w:ascii="Times" w:hAnsi="Times" w:cs="Times"/>
          <w:sz w:val="19"/>
          <w:sz-cs w:val="19"/>
          <w:b/>
        </w:rPr>
        <w:t xml:space="preserve">deve indenizá-lo</w:t>
      </w:r>
      <w:r>
        <w:rPr>
          <w:rFonts w:ascii="Times" w:hAnsi="Times" w:cs="Times"/>
          <w:sz w:val="19"/>
          <w:sz-cs w:val="19"/>
        </w:rPr>
        <w:t xml:space="preserve">, </w:t>
      </w:r>
      <w:r>
        <w:rPr>
          <w:rFonts w:ascii="Times" w:hAnsi="Times" w:cs="Times"/>
          <w:sz w:val="19"/>
          <w:sz-cs w:val="19"/>
          <w:b/>
        </w:rPr>
        <w:t xml:space="preserve">ainda que tenha sido diligente</w:t>
      </w:r>
      <w:r>
        <w:rPr>
          <w:rFonts w:ascii="Times" w:hAnsi="Times" w:cs="Times"/>
          <w:sz w:val="19"/>
          <w:sz-cs w:val="19"/>
        </w:rPr>
        <w:t xml:space="preserve"> na execução de suas atividades profissionais. (STJ - AREsp 615340 PE 2014/0297407-4 - 2014).</w:t>
      </w:r>
    </w:p>
    <w:p>
      <w:pPr>
        <w:jc w:val="both"/>
      </w:pPr>
      <w:r>
        <w:rPr>
          <w:rFonts w:ascii="Times" w:hAnsi="Times" w:cs="Times"/>
          <w:sz w:val="19"/>
          <w:sz-cs w:val="19"/>
        </w:rPr>
        <w:t xml:space="preserve"/>
      </w:r>
    </w:p>
    <w:p>
      <w:pPr>
        <w:jc w:val="both"/>
      </w:pPr>
      <w:r>
        <w:rPr>
          <w:rFonts w:ascii="Times" w:hAnsi="Times" w:cs="Times"/>
          <w:sz w:val="19"/>
          <w:sz-cs w:val="19"/>
          <w:b/>
        </w:rPr>
        <w:t xml:space="preserve">OBS</w:t>
      </w:r>
      <w:r>
        <w:rPr>
          <w:rFonts w:ascii="Times" w:hAnsi="Times" w:cs="Times"/>
          <w:sz w:val="19"/>
          <w:sz-cs w:val="19"/>
        </w:rPr>
        <w:t xml:space="preserve">: O </w:t>
      </w:r>
      <w:r>
        <w:rPr>
          <w:rFonts w:ascii="Times" w:hAnsi="Times" w:cs="Times"/>
          <w:sz w:val="19"/>
          <w:sz-cs w:val="19"/>
          <w:b/>
        </w:rPr>
        <w:t xml:space="preserve">Princípio do CONSENTIMENTO INFORMADO</w:t>
      </w:r>
      <w:r>
        <w:rPr>
          <w:rFonts w:ascii="Times" w:hAnsi="Times" w:cs="Times"/>
          <w:sz w:val="19"/>
          <w:sz-cs w:val="19"/>
        </w:rPr>
        <w:t xml:space="preserve"> constitui direito do paciente de participar de toda e qualquer decisão sobre tratamento que possa afetar sua integridade psicofísica e o dever de o médico alertar sobre os riscos e benefícios das terapêuticas envolvidas.</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534</w:t>
      </w:r>
      <w:r>
        <w:rPr>
          <w:rFonts w:ascii="Times" w:hAnsi="Times" w:cs="Times"/>
          <w:sz w:val="19"/>
          <w:sz-cs w:val="19"/>
        </w:rPr>
        <w:t xml:space="preserve"> – Art. 53 do CC. Art. 53 do CC. As associações podem desenvolver atividade econômica, desde que não haja finalidade lucrativa. </w:t>
      </w:r>
      <w:r>
        <w:rPr>
          <w:rFonts w:ascii="Times" w:hAnsi="Times" w:cs="Times"/>
          <w:sz w:val="18"/>
          <w:sz-cs w:val="18"/>
          <w:b/>
          <w:u w:val="single"/>
          <w:color w:val="FF0000"/>
        </w:rPr>
        <w:t xml:space="preserve">(Cartórios/TJAC-2012)</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Téc. Judic./TJSE-2014-CESPE</w:t>
      </w:r>
      <w:r>
        <w:rPr>
          <w:rFonts w:ascii="Times" w:hAnsi="Times" w:cs="Times"/>
          <w:sz w:val="19"/>
          <w:sz-cs w:val="19"/>
          <w:b/>
        </w:rPr>
        <w:t xml:space="preserve">): </w:t>
      </w:r>
      <w:r>
        <w:rPr>
          <w:rFonts w:ascii="Times" w:hAnsi="Times" w:cs="Times"/>
          <w:sz w:val="19"/>
          <w:sz-cs w:val="19"/>
        </w:rPr>
        <w:t xml:space="preserve">Considerando que Francisco, José e Luiz tenham-se reunido, em janeiro de 2014, para criar a Associação X, com a finalidade de auxiliar pessoas carentes em projetos para aquisição de moradia, além de ajudar a executar projetos de construção e cadastramento dos demais associados, no âmbito de programas governamentais e assistenciais, julgue o item subsequente: De acordo com a jurisprudência e a doutrina, a Associação X não perderá a qualificação de associação se vier a desenvolver atividade econômica, desde que essa atividade não vise ao lucro.</w:t>
      </w:r>
      <w:r>
        <w:rPr>
          <w:rFonts w:ascii="Times" w:hAnsi="Times" w:cs="Times"/>
          <w:sz w:val="19"/>
          <w:sz-cs w:val="19"/>
          <w:b/>
        </w:rPr>
        <w:t xml:space="preserve"> BL: art. 53, CC e Enunciado 534, JDC.</w:t>
      </w:r>
    </w:p>
    <w:p>
      <w:pPr>
        <w:jc w:val="both"/>
      </w:pPr>
      <w:r>
        <w:rPr>
          <w:rFonts w:ascii="Times" w:hAnsi="Times" w:cs="Times"/>
          <w:sz w:val="19"/>
          <w:sz-cs w:val="19"/>
          <w:b/>
        </w:rPr>
        <w:t xml:space="preserve"/>
      </w:r>
    </w:p>
    <w:p>
      <w:pPr>
        <w:jc w:val="both"/>
      </w:pPr>
      <w:r>
        <w:rPr>
          <w:rFonts w:ascii="Times" w:hAnsi="Times" w:cs="Times"/>
          <w:sz w:val="19"/>
          <w:sz-cs w:val="19"/>
          <w:b/>
        </w:rPr>
        <w:t xml:space="preserve">(</w:t>
      </w:r>
      <w:r>
        <w:rPr>
          <w:rFonts w:ascii="Times" w:hAnsi="Times" w:cs="Times"/>
          <w:sz w:val="19"/>
          <w:sz-cs w:val="19"/>
          <w:b/>
        </w:rPr>
        <w:t xml:space="preserve">TJSE-2008-CESPE</w:t>
      </w:r>
      <w:r>
        <w:rPr>
          <w:rFonts w:ascii="Times" w:hAnsi="Times" w:cs="Times"/>
          <w:sz w:val="19"/>
          <w:sz-cs w:val="19"/>
          <w:b/>
        </w:rPr>
        <w:t xml:space="preserve">):</w:t>
      </w:r>
      <w:r>
        <w:rPr>
          <w:rFonts w:ascii="Times" w:hAnsi="Times" w:cs="Times"/>
          <w:sz w:val="19"/>
          <w:sz-cs w:val="19"/>
        </w:rPr>
        <w:t xml:space="preserve"> A associação civil é uma pessoa jurídica de direito privado criada a partir da união de pessoas em torno de uma finalidade que não seja lucrativa. No entanto, não há qualquer impedimento para que uma organização sem fins lucrativos desenvolva atividades econômicas para geração de renda, desde que não partilhe os resultados decorrentes entre os associados. </w:t>
      </w:r>
      <w:r>
        <w:rPr>
          <w:rFonts w:ascii="Times" w:hAnsi="Times" w:cs="Times"/>
          <w:sz w:val="19"/>
          <w:sz-cs w:val="19"/>
          <w:b/>
        </w:rPr>
        <w:t xml:space="preserve">BL: art. 53 c/c art. 997, VII, CC e Enunciado 534, JDC.</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535 – Art. 93 do CC. Para a existência da pertença, o art. 93 do Código Civil não exige elemento subjetivo como requisito para o ato de destinação. </w:t>
      </w:r>
    </w:p>
    <w:p>
      <w:pPr>
        <w:jc w:val="both"/>
      </w:pPr>
      <w:r>
        <w:rPr>
          <w:rFonts w:ascii="Times" w:hAnsi="Times" w:cs="Times"/>
          <w:sz w:val="19"/>
          <w:sz-cs w:val="19"/>
        </w:rPr>
        <w:t xml:space="preserve"/>
      </w:r>
    </w:p>
    <w:p>
      <w:pPr>
        <w:jc w:val="both"/>
      </w:pPr>
      <w:r>
        <w:rPr>
          <w:rFonts w:ascii="Times" w:hAnsi="Times" w:cs="Times"/>
          <w:sz w:val="19"/>
          <w:sz-cs w:val="19"/>
          <w:b/>
        </w:rPr>
        <w:t xml:space="preserve">536</w:t>
      </w:r>
      <w:r>
        <w:rPr>
          <w:rFonts w:ascii="Times" w:hAnsi="Times" w:cs="Times"/>
          <w:sz w:val="19"/>
          <w:sz-cs w:val="19"/>
        </w:rPr>
        <w:t xml:space="preserve"> – Art. 169 do CC. Resultando do negócio jurídico nulo consequências patrimoniais capazes de ensejar pretensões, é possível, quanto a estas, a incidência da prescrição. </w:t>
      </w:r>
      <w:r>
        <w:rPr>
          <w:rFonts w:ascii="Times" w:hAnsi="Times" w:cs="Times"/>
          <w:sz w:val="16"/>
          <w:sz-cs w:val="16"/>
          <w:b/>
          <w:u w:val="single"/>
          <w:color w:val="FF0000"/>
        </w:rPr>
        <w:t xml:space="preserve">(TJDFT-2015)</w:t>
      </w:r>
      <w:r>
        <w:rPr>
          <w:rFonts w:ascii="Times" w:hAnsi="Times" w:cs="Times"/>
          <w:sz w:val="16"/>
          <w:sz-cs w:val="16"/>
          <w:b/>
          <w:color w:val="FF0000"/>
        </w:rPr>
        <w:t xml:space="preserve"> </w:t>
      </w:r>
      <w:r>
        <w:rPr>
          <w:rFonts w:ascii="Times" w:hAnsi="Times" w:cs="Times"/>
          <w:sz w:val="16"/>
          <w:sz-cs w:val="16"/>
          <w:b/>
          <w:u w:val="single"/>
          <w:color w:val="FF0000"/>
        </w:rPr>
        <w:t xml:space="preserve">(MPPR-2023)</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TJDFT-2015-CESPE</w:t>
      </w:r>
      <w:r>
        <w:rPr>
          <w:rFonts w:ascii="Times" w:hAnsi="Times" w:cs="Times"/>
          <w:sz w:val="19"/>
          <w:sz-cs w:val="19"/>
          <w:b/>
        </w:rPr>
        <w:t xml:space="preserve">):</w:t>
      </w:r>
      <w:r>
        <w:rPr>
          <w:rFonts w:ascii="Times" w:hAnsi="Times" w:cs="Times"/>
          <w:sz w:val="19"/>
          <w:sz-cs w:val="19"/>
        </w:rPr>
        <w:t xml:space="preserve"> Se, de negócio nulo, resultarem consequências patrimoniais capazes de ensejar pretensões, será possível a incidência, quanto a estas, da prescrição. </w:t>
      </w:r>
      <w:r>
        <w:rPr>
          <w:rFonts w:ascii="Times" w:hAnsi="Times" w:cs="Times"/>
          <w:sz w:val="19"/>
          <w:sz-cs w:val="19"/>
          <w:b/>
        </w:rPr>
        <w:t xml:space="preserve">BL: Enunciado 536 do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537</w:t>
      </w:r>
      <w:r>
        <w:rPr>
          <w:rFonts w:ascii="Times" w:hAnsi="Times" w:cs="Times"/>
          <w:sz w:val="19"/>
          <w:sz-cs w:val="19"/>
        </w:rPr>
        <w:t xml:space="preserve"> – Art. 169 do CC. A previsão contida no art. 169 não impossibilita que, excepcionalmente, negócios jurídicos nulos produzam efeitos a serem preservados quando justificados por interesses merecedores de tutela. </w:t>
      </w:r>
      <w:r>
        <w:rPr>
          <w:rFonts w:ascii="Times" w:hAnsi="Times" w:cs="Times"/>
          <w:sz w:val="18"/>
          <w:sz-cs w:val="18"/>
          <w:b/>
          <w:u w:val="single"/>
          <w:color w:val="FF0000"/>
        </w:rPr>
        <w:t xml:space="preserve">(MPMG-2017)</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538</w:t>
      </w:r>
      <w:r>
        <w:rPr>
          <w:rFonts w:ascii="Times" w:hAnsi="Times" w:cs="Times"/>
          <w:sz w:val="19"/>
          <w:sz-cs w:val="19"/>
        </w:rPr>
        <w:t xml:space="preserve"> – Art. 179 do CC. No que diz respeito a terceiros eventualmente prejudicados, o prazo decadencial de que trata o art. 179 do Código Civil não se conta da celebração do negócio jurídico, mas da ciência que dele tiverem. </w:t>
      </w:r>
      <w:r>
        <w:rPr>
          <w:rFonts w:ascii="Times" w:hAnsi="Times" w:cs="Times"/>
          <w:sz w:val="16"/>
          <w:sz-cs w:val="16"/>
          <w:b/>
          <w:u w:val="single"/>
          <w:color w:val="FF0000"/>
        </w:rPr>
        <w:t xml:space="preserve">(MPPR-2023)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539</w:t>
      </w:r>
      <w:r>
        <w:rPr>
          <w:rFonts w:ascii="Times" w:hAnsi="Times" w:cs="Times"/>
          <w:sz w:val="19"/>
          <w:sz-cs w:val="19"/>
        </w:rPr>
        <w:t xml:space="preserve"> – Art. 187 do CC. O abuso de direito é uma categoria jurídica autônoma em relação à responsabilidade civil. Por isso, o exercício abusivo de posições jurídicas desafia controle independentemente de dano. </w:t>
      </w:r>
      <w:r>
        <w:rPr>
          <w:rFonts w:ascii="Times" w:hAnsi="Times" w:cs="Times"/>
          <w:sz w:val="18"/>
          <w:sz-cs w:val="18"/>
          <w:b/>
          <w:u w:val="single"/>
          <w:color w:val="FF0000"/>
        </w:rPr>
        <w:t xml:space="preserve">(TJPE-2013)</w:t>
      </w:r>
      <w:r>
        <w:rPr>
          <w:rFonts w:ascii="Times" w:hAnsi="Times" w:cs="Times"/>
          <w:sz w:val="18"/>
          <w:sz-cs w:val="18"/>
          <w:b/>
          <w:color w:val="FF0000"/>
        </w:rPr>
        <w:t xml:space="preserve"> </w:t>
      </w:r>
      <w:r>
        <w:rPr>
          <w:rFonts w:ascii="Times" w:hAnsi="Times" w:cs="Times"/>
          <w:sz w:val="18"/>
          <w:sz-cs w:val="18"/>
          <w:b/>
          <w:u w:val="single"/>
          <w:color w:val="FF0000"/>
        </w:rPr>
        <w:t xml:space="preserve">(DPESP-2013)</w:t>
      </w:r>
      <w:r>
        <w:rPr>
          <w:rFonts w:ascii="Times" w:hAnsi="Times" w:cs="Times"/>
          <w:sz w:val="18"/>
          <w:sz-cs w:val="18"/>
          <w:b/>
          <w:color w:val="FF0000"/>
        </w:rPr>
        <w:t xml:space="preserve"> </w:t>
      </w:r>
      <w:r>
        <w:rPr>
          <w:rFonts w:ascii="Times" w:hAnsi="Times" w:cs="Times"/>
          <w:sz w:val="18"/>
          <w:sz-cs w:val="18"/>
          <w:b/>
          <w:u w:val="single"/>
          <w:color w:val="FF0000"/>
        </w:rPr>
        <w:t xml:space="preserve">(DPEPB-2014)</w:t>
      </w:r>
      <w:r>
        <w:rPr>
          <w:rFonts w:ascii="Times" w:hAnsi="Times" w:cs="Times"/>
          <w:sz w:val="18"/>
          <w:sz-cs w:val="18"/>
        </w:rPr>
        <w:t xml:space="preserve"> </w:t>
      </w:r>
      <w:r>
        <w:rPr>
          <w:rFonts w:ascii="Times" w:hAnsi="Times" w:cs="Times"/>
          <w:sz w:val="18"/>
          <w:sz-cs w:val="18"/>
          <w:b/>
          <w:u w:val="single"/>
          <w:color w:val="FF0000"/>
        </w:rPr>
        <w:t xml:space="preserve">(MPMT-2019)</w:t>
      </w:r>
      <w:r>
        <w:rPr>
          <w:rFonts w:ascii="Times" w:hAnsi="Times" w:cs="Times"/>
          <w:sz w:val="18"/>
          <w:sz-cs w:val="18"/>
        </w:rPr>
        <w:t xml:space="preserve"/>
      </w:r>
    </w:p>
    <w:p>
      <w:pPr>
        <w:jc w:val="both"/>
      </w:pPr>
      <w:r>
        <w:rPr>
          <w:rFonts w:ascii="Times" w:hAnsi="Times" w:cs="Times"/>
          <w:sz w:val="19"/>
          <w:sz-cs w:val="19"/>
          <w:b/>
        </w:rPr>
        <w:t xml:space="preserve">(</w:t>
      </w:r>
      <w:r>
        <w:rPr>
          <w:rFonts w:ascii="Times" w:hAnsi="Times" w:cs="Times"/>
          <w:sz w:val="19"/>
          <w:sz-cs w:val="19"/>
          <w:b/>
        </w:rPr>
        <w:t xml:space="preserve">TJPE-2013-FCC</w:t>
      </w:r>
      <w:r>
        <w:rPr>
          <w:rFonts w:ascii="Times" w:hAnsi="Times" w:cs="Times"/>
          <w:sz w:val="19"/>
          <w:sz-cs w:val="19"/>
          <w:b/>
        </w:rPr>
        <w:t xml:space="preserve">): </w:t>
      </w:r>
      <w:r>
        <w:rPr>
          <w:rFonts w:ascii="Times" w:hAnsi="Times" w:cs="Times"/>
          <w:sz w:val="19"/>
          <w:sz-cs w:val="19"/>
        </w:rPr>
        <w:t xml:space="preserve">O abuso de direito acarreta indenização a favor daquele que sofrer prejuízo em razão dele. </w:t>
      </w:r>
      <w:r>
        <w:rPr>
          <w:rFonts w:ascii="Times" w:hAnsi="Times" w:cs="Times"/>
          <w:sz w:val="19"/>
          <w:sz-cs w:val="19"/>
          <w:b/>
        </w:rPr>
        <w:t xml:space="preserve">BL: Enunciados 37 e 539, JDC.</w:t>
      </w:r>
    </w:p>
    <w:p>
      <w:pPr>
        <w:jc w:val="both"/>
      </w:pPr>
      <w:r>
        <w:rPr>
          <w:rFonts w:ascii="Times" w:hAnsi="Times" w:cs="Times"/>
          <w:sz w:val="19"/>
          <w:sz-cs w:val="19"/>
          <w:b/>
          <w:i/>
        </w:rPr>
        <w:t xml:space="preserve">##Atenção</w:t>
      </w:r>
      <w:r>
        <w:rPr>
          <w:rFonts w:ascii="Times" w:hAnsi="Times" w:cs="Times"/>
          <w:sz w:val="19"/>
          <w:sz-cs w:val="19"/>
        </w:rPr>
        <w:t xml:space="preserve">: Os atos abusivos são atos ilícitos, e como tal sujeitam o autor a indenizar. Pelo </w:t>
      </w:r>
      <w:r>
        <w:rPr>
          <w:rFonts w:ascii="Times" w:hAnsi="Times" w:cs="Times"/>
          <w:sz w:val="19"/>
          <w:sz-cs w:val="19"/>
          <w:b/>
        </w:rPr>
        <w:t xml:space="preserve">Enunciado 37, </w:t>
      </w:r>
      <w:r>
        <w:rPr>
          <w:rFonts w:ascii="Times" w:hAnsi="Times" w:cs="Times"/>
          <w:sz w:val="19"/>
          <w:sz-cs w:val="19"/>
        </w:rPr>
        <w:t xml:space="preserve">“A responsabilidade civil decorrente do abuso do direito independe de culpa e fundamenta-se somente no critério objetivo-finalístico”.</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RESPONSABILIDADE CIVIL</w:t>
      </w:r>
    </w:p>
    <w:p>
      <w:pPr>
        <w:jc w:val="center"/>
      </w:pPr>
      <w:r>
        <w:rPr>
          <w:rFonts w:ascii="Times" w:hAnsi="Times" w:cs="Times"/>
          <w:sz w:val="19"/>
          <w:sz-cs w:val="19"/>
        </w:rPr>
        <w:t xml:space="preserve"/>
      </w:r>
    </w:p>
    <w:p>
      <w:pPr>
        <w:jc w:val="both"/>
      </w:pPr>
      <w:r>
        <w:rPr>
          <w:rFonts w:ascii="Times" w:hAnsi="Times" w:cs="Times"/>
          <w:sz w:val="19"/>
          <w:sz-cs w:val="19"/>
          <w:b/>
        </w:rPr>
        <w:t xml:space="preserve">540</w:t>
      </w:r>
      <w:r>
        <w:rPr>
          <w:rFonts w:ascii="Times" w:hAnsi="Times" w:cs="Times"/>
          <w:sz w:val="19"/>
          <w:sz-cs w:val="19"/>
        </w:rPr>
        <w:t xml:space="preserve"> – Art. 263 do CC. Havendo perecimento do objeto da prestação indivisível por culpa de apenas um dos devedores, todos respondem, de maneira divisível, pelo equivalente e só o culpado, pelas perdas e danos. </w:t>
      </w:r>
      <w:r>
        <w:rPr>
          <w:rFonts w:ascii="Times" w:hAnsi="Times" w:cs="Times"/>
          <w:sz w:val="18"/>
          <w:sz-cs w:val="18"/>
          <w:b/>
          <w:u w:val="single"/>
          <w:color w:val="FF0000"/>
        </w:rPr>
        <w:t xml:space="preserve">(PGEMG-2012)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541 – Art. 594 do CC. O contrato de prestação de serviço pode ser gratuito. </w:t>
      </w:r>
    </w:p>
    <w:p>
      <w:pPr>
        <w:jc w:val="both"/>
      </w:pPr>
      <w:r>
        <w:rPr>
          <w:rFonts w:ascii="Times" w:hAnsi="Times" w:cs="Times"/>
          <w:sz w:val="19"/>
          <w:sz-cs w:val="19"/>
        </w:rPr>
        <w:t xml:space="preserve"/>
      </w:r>
    </w:p>
    <w:p>
      <w:pPr>
        <w:jc w:val="both"/>
      </w:pPr>
      <w:r>
        <w:rPr>
          <w:rFonts w:ascii="Times" w:hAnsi="Times" w:cs="Times"/>
          <w:sz w:val="19"/>
          <w:sz-cs w:val="19"/>
        </w:rPr>
        <w:t xml:space="preserve">542 – Arts. 765 e 796 do CC. A recusa de renovação das apólices de seguro de vida pelas seguradoras em razão da idade do segurado é discriminatória e atenta contra a função social do contrato. </w:t>
      </w:r>
    </w:p>
    <w:p>
      <w:pPr>
        <w:jc w:val="both"/>
      </w:pPr>
      <w:r>
        <w:rPr>
          <w:rFonts w:ascii="Times" w:hAnsi="Times" w:cs="Times"/>
          <w:sz w:val="19"/>
          <w:sz-cs w:val="19"/>
        </w:rPr>
        <w:t xml:space="preserve"/>
      </w:r>
    </w:p>
    <w:p>
      <w:pPr>
        <w:jc w:val="both"/>
      </w:pPr>
      <w:r>
        <w:rPr>
          <w:rFonts w:ascii="Times" w:hAnsi="Times" w:cs="Times"/>
          <w:sz w:val="19"/>
          <w:sz-cs w:val="19"/>
        </w:rPr>
        <w:t xml:space="preserve">543 – Art.765 do CC. Constitui abuso do direito a modificação acentuada das condições do seguro de vida e de saúde pela seguradora quando da renovação do contrato. </w:t>
      </w:r>
    </w:p>
    <w:p>
      <w:pPr>
        <w:jc w:val="both"/>
      </w:pPr>
      <w:r>
        <w:rPr>
          <w:rFonts w:ascii="Times" w:hAnsi="Times" w:cs="Times"/>
          <w:sz w:val="19"/>
          <w:sz-cs w:val="19"/>
        </w:rPr>
        <w:t xml:space="preserve"/>
      </w:r>
    </w:p>
    <w:p>
      <w:pPr>
        <w:jc w:val="both"/>
      </w:pPr>
      <w:r>
        <w:rPr>
          <w:rFonts w:ascii="Times" w:hAnsi="Times" w:cs="Times"/>
          <w:sz w:val="19"/>
          <w:sz-cs w:val="19"/>
        </w:rPr>
        <w:t xml:space="preserve">544 – Art. 787 do CC. O seguro de responsabilidade civil facultativo garante dois interesses, o do segurado contra os efeitos patrimoniais da imputação de responsabilidade e o da vítima à indenização, ambos destinatários da garantia, com pretensão própria e independente contra a seguradora. </w:t>
      </w:r>
    </w:p>
    <w:p>
      <w:pPr>
        <w:jc w:val="both"/>
      </w:pPr>
      <w:r>
        <w:rPr>
          <w:rFonts w:ascii="Times" w:hAnsi="Times" w:cs="Times"/>
          <w:sz w:val="19"/>
          <w:sz-cs w:val="19"/>
        </w:rPr>
        <w:t xml:space="preserve"/>
      </w:r>
    </w:p>
    <w:p>
      <w:pPr>
        <w:jc w:val="both"/>
      </w:pPr>
      <w:r>
        <w:rPr>
          <w:rFonts w:ascii="Times" w:hAnsi="Times" w:cs="Times"/>
          <w:sz w:val="19"/>
          <w:sz-cs w:val="19"/>
          <w:b/>
        </w:rPr>
        <w:t xml:space="preserve">545</w:t>
      </w:r>
      <w:r>
        <w:rPr>
          <w:rFonts w:ascii="Times" w:hAnsi="Times" w:cs="Times"/>
          <w:sz w:val="19"/>
          <w:sz-cs w:val="19"/>
        </w:rPr>
        <w:t xml:space="preserve"> – Arts. 179 e 496 do CC. O prazo para pleitear a anulação de venda de ascendente a descendente sem anuência dos demais descendentes e/ou do cônjuge do alienante é de 2 (dois) anos, contados da ciência do ato, que se presume absolutamente, em se tratando de transferência imobiliária, a partir da data do registro de imóveis. </w:t>
      </w:r>
      <w:r>
        <w:rPr>
          <w:rFonts w:ascii="Times" w:hAnsi="Times" w:cs="Times"/>
          <w:sz w:val="18"/>
          <w:sz-cs w:val="18"/>
          <w:b/>
          <w:u w:val="single"/>
          <w:color w:val="FF0000"/>
        </w:rPr>
        <w:t xml:space="preserve">(Anal. Judic./TRF2-2012)</w:t>
      </w:r>
      <w:r>
        <w:rPr>
          <w:rFonts w:ascii="Times" w:hAnsi="Times" w:cs="Times"/>
          <w:sz w:val="18"/>
          <w:sz-cs w:val="18"/>
          <w:b/>
          <w:color w:val="FF0000"/>
        </w:rPr>
        <w:t xml:space="preserve"> </w:t>
      </w:r>
      <w:r>
        <w:rPr>
          <w:rFonts w:ascii="Times" w:hAnsi="Times" w:cs="Times"/>
          <w:sz w:val="18"/>
          <w:sz-cs w:val="18"/>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546 – Arts. 787, § 2º, e 422. O § 2º do art. 787 do Código Civil deve ser interpretado em consonância com o art. 422 do mesmo diploma legal, não obstando o direito à indenização e ao reembolso. </w:t>
      </w:r>
    </w:p>
    <w:p>
      <w:pPr>
        <w:jc w:val="both"/>
      </w:pPr>
      <w:r>
        <w:rPr>
          <w:rFonts w:ascii="Times" w:hAnsi="Times" w:cs="Times"/>
          <w:sz w:val="19"/>
          <w:sz-cs w:val="19"/>
        </w:rPr>
        <w:t xml:space="preserve"/>
      </w:r>
    </w:p>
    <w:p>
      <w:pPr>
        <w:jc w:val="both"/>
      </w:pPr>
      <w:r>
        <w:rPr>
          <w:rFonts w:ascii="Times" w:hAnsi="Times" w:cs="Times"/>
          <w:sz w:val="19"/>
          <w:sz-cs w:val="19"/>
          <w:b/>
        </w:rPr>
        <w:t xml:space="preserve">547</w:t>
      </w:r>
      <w:r>
        <w:rPr>
          <w:rFonts w:ascii="Times" w:hAnsi="Times" w:cs="Times"/>
          <w:sz w:val="19"/>
          <w:sz-cs w:val="19"/>
        </w:rPr>
        <w:t xml:space="preserve"> – Arts. 366 e 835 do CC e art. 40, X, da Lei n. 8.245/1991. Na hipótese de alteração da obrigação principal sem o consentimento do fiador, a exoneração deste é automática, não se aplicando o disposto no art. 835 do Código Civil quanto à necessidade de permanecer obrigado pelo prazo de 60 (sessenta) dias após a notificação ao credor, ou de 120 (cento e dias) dias no caso de fiança locatícia.  </w:t>
      </w:r>
      <w:r>
        <w:rPr>
          <w:rFonts w:ascii="Times" w:hAnsi="Times" w:cs="Times"/>
          <w:sz w:val="19"/>
          <w:sz-cs w:val="19"/>
          <w:b/>
          <w:u w:val="single"/>
          <w:color w:val="FF0000"/>
        </w:rPr>
        <w:t xml:space="preserve">(TJPE-2022)</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548 – Art. 389 e 475 do CC. Caracterizada a violação de dever contratual, incumbe ao devedor o ônus de demonstrar que o fato causador do dano não lhe pode ser imputado. </w:t>
      </w:r>
    </w:p>
    <w:p>
      <w:pPr>
        <w:jc w:val="both"/>
      </w:pPr>
      <w:r>
        <w:rPr>
          <w:rFonts w:ascii="Times" w:hAnsi="Times" w:cs="Times"/>
          <w:sz w:val="19"/>
          <w:sz-cs w:val="19"/>
        </w:rPr>
        <w:t xml:space="preserve"/>
      </w:r>
    </w:p>
    <w:p>
      <w:pPr>
        <w:jc w:val="both"/>
      </w:pPr>
      <w:r>
        <w:rPr>
          <w:rFonts w:ascii="Times" w:hAnsi="Times" w:cs="Times"/>
          <w:sz w:val="19"/>
          <w:sz-cs w:val="19"/>
          <w:b/>
        </w:rPr>
        <w:t xml:space="preserve">549</w:t>
      </w:r>
      <w:r>
        <w:rPr>
          <w:rFonts w:ascii="Times" w:hAnsi="Times" w:cs="Times"/>
          <w:sz w:val="19"/>
          <w:sz-cs w:val="19"/>
        </w:rPr>
        <w:t xml:space="preserve"> – Art. 538 do CC. A promessa de doação no âmbito da transação constitui obrigação positiva e perde o caráter de liberalidade previsto no art. 538 do CC</w:t>
      </w:r>
      <w:r>
        <w:rPr>
          <w:rFonts w:ascii="Times" w:hAnsi="Times" w:cs="Times"/>
          <w:sz w:val="18"/>
          <w:sz-cs w:val="18"/>
        </w:rPr>
        <w:t xml:space="preserve">. </w:t>
      </w:r>
      <w:r>
        <w:rPr>
          <w:rFonts w:ascii="Times" w:hAnsi="Times" w:cs="Times"/>
          <w:sz w:val="18"/>
          <w:sz-cs w:val="18"/>
          <w:b/>
          <w:u w:val="single"/>
          <w:color w:val="FF0000"/>
        </w:rPr>
        <w:t xml:space="preserve">(TJPI-2012)</w:t>
      </w:r>
      <w:r>
        <w:rPr>
          <w:rFonts w:ascii="Times" w:hAnsi="Times" w:cs="Times"/>
          <w:sz w:val="18"/>
          <w:sz-cs w:val="18"/>
          <w:b/>
          <w:color w:val="FF0000"/>
        </w:rPr>
        <w:t xml:space="preserve"> </w:t>
      </w:r>
      <w:r>
        <w:rPr>
          <w:rFonts w:ascii="Times" w:hAnsi="Times" w:cs="Times"/>
          <w:sz w:val="18"/>
          <w:sz-cs w:val="18"/>
          <w:b/>
          <w:u w:val="single"/>
          <w:color w:val="FF0000"/>
        </w:rPr>
        <w:t xml:space="preserve">(TRF4-2012)</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550</w:t>
      </w:r>
      <w:r>
        <w:rPr>
          <w:rFonts w:ascii="Times" w:hAnsi="Times" w:cs="Times"/>
          <w:sz w:val="19"/>
          <w:sz-cs w:val="19"/>
        </w:rPr>
        <w:t xml:space="preserve"> – Arts. 186 e 944 do CC. A quantificação da reparação por danos extrapatrimoniais não deve estar sujeita a tabelamento ou a valores fixos. </w:t>
      </w:r>
      <w:r>
        <w:rPr>
          <w:rFonts w:ascii="Times" w:hAnsi="Times" w:cs="Times"/>
          <w:sz w:val="18"/>
          <w:sz-cs w:val="18"/>
          <w:b/>
          <w:u w:val="single"/>
          <w:color w:val="FF0000"/>
        </w:rPr>
        <w:t xml:space="preserve">(DPEPR-2017)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551 – Arts. 186, 884, 927 e 944 do CC. Nas violações aos direitos relativos a marcas, patentes e desenhos industriais, será assegurada a reparação civil ao seu titular, incluídos tanto os danos patrimoniais como os danos extrapatrimoniais. </w:t>
      </w:r>
    </w:p>
    <w:p>
      <w:pPr>
        <w:jc w:val="both"/>
      </w:pPr>
      <w:r>
        <w:rPr>
          <w:rFonts w:ascii="Times" w:hAnsi="Times" w:cs="Times"/>
          <w:sz w:val="19"/>
          <w:sz-cs w:val="19"/>
        </w:rPr>
        <w:t xml:space="preserve"/>
      </w:r>
    </w:p>
    <w:p>
      <w:pPr>
        <w:jc w:val="both"/>
      </w:pPr>
      <w:r>
        <w:rPr>
          <w:rFonts w:ascii="Times" w:hAnsi="Times" w:cs="Times"/>
          <w:sz w:val="19"/>
          <w:sz-cs w:val="19"/>
        </w:rPr>
        <w:t xml:space="preserve">552 – Art. 786, caput, do CC. Constituem danos reflexos reparáveis as despesas suportadas pela operadora de plano de saúde decorrentes de complicações de procedimentos por ela não cobertos. </w:t>
      </w:r>
    </w:p>
    <w:p>
      <w:pPr>
        <w:jc w:val="both"/>
      </w:pPr>
      <w:r>
        <w:rPr>
          <w:rFonts w:ascii="Times" w:hAnsi="Times" w:cs="Times"/>
          <w:sz w:val="19"/>
          <w:sz-cs w:val="19"/>
        </w:rPr>
        <w:t xml:space="preserve"/>
      </w:r>
    </w:p>
    <w:p>
      <w:pPr>
        <w:jc w:val="both"/>
      </w:pPr>
      <w:r>
        <w:rPr>
          <w:rFonts w:ascii="Times" w:hAnsi="Times" w:cs="Times"/>
          <w:sz w:val="19"/>
          <w:sz-cs w:val="19"/>
        </w:rPr>
        <w:t xml:space="preserve">553 – Art. 927 do CC. Nas ações de responsabilidade civil por cadastramento indevido nos registros de devedores inadimplentes realizados por instituições financeiras, a responsabilidade civil é objetiva. </w:t>
      </w:r>
    </w:p>
    <w:p>
      <w:pPr>
        <w:jc w:val="both"/>
      </w:pPr>
      <w:r>
        <w:rPr>
          <w:rFonts w:ascii="Times" w:hAnsi="Times" w:cs="Times"/>
          <w:sz w:val="19"/>
          <w:sz-cs w:val="19"/>
        </w:rPr>
        <w:t xml:space="preserve"/>
      </w:r>
    </w:p>
    <w:p>
      <w:pPr>
        <w:jc w:val="both"/>
      </w:pPr>
      <w:r>
        <w:rPr>
          <w:rFonts w:ascii="Times" w:hAnsi="Times" w:cs="Times"/>
          <w:sz w:val="19"/>
          <w:sz-cs w:val="19"/>
        </w:rPr>
        <w:t xml:space="preserve">554 – Art. 927, p. único, do CC. Independe de indicação do local específico da informação a ordem judicial para que o provedor de hospedagem bloqueie determinado conteúdo ofensivo na internet. </w:t>
      </w:r>
    </w:p>
    <w:p>
      <w:pPr>
        <w:jc w:val="both"/>
      </w:pPr>
      <w:r>
        <w:rPr>
          <w:rFonts w:ascii="Times" w:hAnsi="Times" w:cs="Times"/>
          <w:sz w:val="19"/>
          <w:sz-cs w:val="19"/>
        </w:rPr>
        <w:t xml:space="preserve"/>
      </w:r>
    </w:p>
    <w:p>
      <w:pPr>
        <w:jc w:val="both"/>
      </w:pPr>
      <w:r>
        <w:rPr>
          <w:rFonts w:ascii="Times" w:hAnsi="Times" w:cs="Times"/>
          <w:sz w:val="19"/>
          <w:sz-cs w:val="19"/>
        </w:rPr>
        <w:t xml:space="preserve">555 – Art. 937 do CC. “Os direitos de outrem” mencionados no parágrafo único do art. 927 do Código Civil devem abranger não apenas a vida e a integridade física, mas também outros direitos, de caráter patrimonial ou extrapatrimonial. Art. 927, parágrafo único, do CC.</w:t>
      </w:r>
    </w:p>
    <w:p>
      <w:pPr>
        <w:jc w:val="both"/>
      </w:pPr>
      <w:r>
        <w:rPr>
          <w:rFonts w:ascii="Times" w:hAnsi="Times" w:cs="Times"/>
          <w:sz w:val="19"/>
          <w:sz-cs w:val="19"/>
        </w:rPr>
        <w:t xml:space="preserve"/>
      </w:r>
    </w:p>
    <w:p>
      <w:pPr>
        <w:jc w:val="both"/>
      </w:pPr>
      <w:r>
        <w:rPr>
          <w:rFonts w:ascii="Times" w:hAnsi="Times" w:cs="Times"/>
          <w:sz w:val="19"/>
          <w:sz-cs w:val="19"/>
          <w:b/>
        </w:rPr>
        <w:t xml:space="preserve">556</w:t>
      </w:r>
      <w:r>
        <w:rPr>
          <w:rFonts w:ascii="Times" w:hAnsi="Times" w:cs="Times"/>
          <w:sz w:val="19"/>
          <w:sz-cs w:val="19"/>
        </w:rPr>
        <w:t xml:space="preserve"> – Art. 938 do CC. A responsabilidade civil do dono do prédio ou construção por sua ruína, tratada pelo art. 937 do CC, </w:t>
      </w:r>
      <w:r>
        <w:rPr>
          <w:rFonts w:ascii="Times" w:hAnsi="Times" w:cs="Times"/>
          <w:sz w:val="19"/>
          <w:sz-cs w:val="19"/>
          <w:b/>
        </w:rPr>
        <w:t xml:space="preserve">é objetiva</w:t>
      </w:r>
      <w:r>
        <w:rPr>
          <w:rFonts w:ascii="Times" w:hAnsi="Times" w:cs="Times"/>
          <w:sz w:val="19"/>
          <w:sz-cs w:val="19"/>
        </w:rPr>
        <w:t xml:space="preserve">. </w:t>
      </w:r>
      <w:r>
        <w:rPr>
          <w:rFonts w:ascii="Times" w:hAnsi="Times" w:cs="Times"/>
          <w:sz w:val="18"/>
          <w:sz-cs w:val="18"/>
          <w:b/>
          <w:u w:val="single"/>
          <w:color w:val="FF0000"/>
        </w:rPr>
        <w:t xml:space="preserve">(MPSC-2014)</w:t>
      </w:r>
      <w:r>
        <w:rPr>
          <w:rFonts w:ascii="Times" w:hAnsi="Times" w:cs="Times"/>
          <w:sz w:val="18"/>
          <w:sz-cs w:val="18"/>
          <w:b/>
          <w:color w:val="FF0000"/>
        </w:rPr>
        <w:t xml:space="preserve"> </w:t>
      </w:r>
      <w:r>
        <w:rPr>
          <w:rFonts w:ascii="Times" w:hAnsi="Times" w:cs="Times"/>
          <w:sz w:val="18"/>
          <w:sz-cs w:val="18"/>
          <w:b/>
          <w:u w:val="single"/>
          <w:color w:val="FF0000"/>
        </w:rPr>
        <w:t xml:space="preserve">(TRF5-2015)</w:t>
      </w:r>
      <w:r>
        <w:rPr>
          <w:rFonts w:ascii="Times" w:hAnsi="Times" w:cs="Times"/>
          <w:sz w:val="19"/>
          <w:sz-cs w:val="19"/>
          <w:b/>
        </w:rPr>
        <w:t xml:space="preserve"/>
      </w:r>
    </w:p>
    <w:p>
      <w:pPr>
        <w:jc w:val="both"/>
      </w:pPr>
      <w:r>
        <w:rPr>
          <w:rFonts w:ascii="Times" w:hAnsi="Times" w:cs="Times"/>
          <w:sz w:val="19"/>
          <w:sz-cs w:val="19"/>
          <w:b/>
        </w:rPr>
        <w:t xml:space="preserve">(</w:t>
      </w:r>
      <w:r>
        <w:rPr>
          <w:rFonts w:ascii="Times" w:hAnsi="Times" w:cs="Times"/>
          <w:sz w:val="19"/>
          <w:sz-cs w:val="19"/>
          <w:b/>
        </w:rPr>
        <w:t xml:space="preserve">TJSC-2017-FCC</w:t>
      </w:r>
      <w:r>
        <w:rPr>
          <w:rFonts w:ascii="Times" w:hAnsi="Times" w:cs="Times"/>
          <w:sz w:val="19"/>
          <w:sz-cs w:val="19"/>
          <w:b/>
        </w:rPr>
        <w:t xml:space="preserve">)</w:t>
      </w:r>
      <w:r>
        <w:rPr>
          <w:rFonts w:ascii="Times" w:hAnsi="Times" w:cs="Times"/>
          <w:sz w:val="19"/>
          <w:sz-cs w:val="19"/>
        </w:rPr>
        <w:t xml:space="preserve">: Joaquim, transitando por uma rua, foi atingido por tijolos, que caíram de um prédio em ruína, cuja falta de reparos era manifesta, sofrendo graves lesões e ficando impedido de trabalhar, experimentando prejuízos materiais na ordem de R$ 100.000,00, deles fazendo prova. Ajuizada ação, defendeu-se o proprietário alegando que desconhecia a necessidade de reparos porque há muito tempo, já idoso, residia em uma casa de repouso, achando-se referido imóvel abandonado e sujeito a invasões. No curso do processo, Joaquim faleceu, requerendo seus herdeiros habilitação, pretendo receber o que fosse devido a Joaquim. No caso, a responsabilidade do proprietário é objetiva e a alegação de abandono em razão da idade não aproveita ao réu, devendo a ação ser julgada procedente, incidindo juros e transmitindo-se os direitos do autor aos seus herdeiros. </w:t>
      </w:r>
      <w:r>
        <w:rPr>
          <w:rFonts w:ascii="Times" w:hAnsi="Times" w:cs="Times"/>
          <w:sz w:val="19"/>
          <w:sz-cs w:val="19"/>
          <w:b/>
        </w:rPr>
        <w:t xml:space="preserve">BL: arts. 937 e 943, CC e Enunciado 556, JDC.</w:t>
      </w:r>
    </w:p>
    <w:p>
      <w:pPr>
        <w:jc w:val="both"/>
      </w:pPr>
      <w:r>
        <w:rPr>
          <w:rFonts w:ascii="Times" w:hAnsi="Times" w:cs="Times"/>
          <w:sz w:val="19"/>
          <w:sz-cs w:val="19"/>
          <w:b/>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rPr>
        <w:t xml:space="preserve">: Vejamos o teor do art. 943 do CC: </w:t>
      </w:r>
      <w:r>
        <w:rPr>
          <w:rFonts w:ascii="Times" w:hAnsi="Times" w:cs="Times"/>
          <w:sz w:val="19"/>
          <w:sz-cs w:val="19"/>
          <w:i/>
        </w:rPr>
        <w:t xml:space="preserve">“O direito de exigir reparação e a obrigação de prestá-la transmitem-se com a herança.”</w:t>
      </w:r>
      <w:r>
        <w:rPr>
          <w:rFonts w:ascii="Times" w:hAnsi="Times" w:cs="Times"/>
          <w:sz w:val="19"/>
          <w:sz-cs w:val="19"/>
        </w:rPr>
        <w:t xml:space="preserve"/>
      </w:r>
    </w:p>
    <w:p>
      <w:pPr>
        <w:spacing w:after="200"/>
      </w:pPr>
      <w:r>
        <w:rPr>
          <w:rFonts w:ascii="Times" w:hAnsi="Times" w:cs="Times"/>
          <w:sz w:val="19"/>
          <w:sz-cs w:val="19"/>
          <w:b/>
        </w:rPr>
        <w:t xml:space="preserve"/>
      </w:r>
    </w:p>
    <w:p>
      <w:pPr>
        <w:jc w:val="both"/>
      </w:pPr>
      <w:r>
        <w:rPr>
          <w:rFonts w:ascii="Times" w:hAnsi="Times" w:cs="Times"/>
          <w:sz w:val="19"/>
          <w:sz-cs w:val="19"/>
          <w:b/>
          <w:u w:val="single"/>
        </w:rPr>
        <w:t xml:space="preserve"/>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557</w:t>
      </w:r>
      <w:r>
        <w:rPr>
          <w:rFonts w:ascii="Times" w:hAnsi="Times" w:cs="Times"/>
          <w:sz w:val="19"/>
          <w:sz-cs w:val="19"/>
        </w:rPr>
        <w:t xml:space="preserve"> – Nos termos do art. 938 do CC, se a coisa cair ou for lançada de condomínio edilício, não sendo possível identificar de qual unidade, responderá o condomínio, assegurado o direito de regresso.</w:t>
      </w:r>
      <w:r>
        <w:rPr>
          <w:rFonts w:ascii="Times" w:hAnsi="Times" w:cs="Times"/>
          <w:sz w:val="19"/>
          <w:sz-cs w:val="19"/>
          <w:b/>
          <w:color w:val="FF0000"/>
        </w:rPr>
        <w:t xml:space="preserve"> </w:t>
      </w:r>
      <w:r>
        <w:rPr>
          <w:rFonts w:ascii="Times" w:hAnsi="Times" w:cs="Times"/>
          <w:sz w:val="18"/>
          <w:sz-cs w:val="18"/>
          <w:b/>
          <w:u w:val="single"/>
          <w:color w:val="FF0000"/>
        </w:rPr>
        <w:t xml:space="preserve">(PGM-Sorocaba/SP-2018)</w:t>
      </w:r>
      <w:r>
        <w:rPr>
          <w:rFonts w:ascii="Times" w:hAnsi="Times" w:cs="Times"/>
          <w:sz w:val="19"/>
          <w:sz-cs w:val="19"/>
          <w:b/>
          <w:color w:val="FF0000"/>
        </w:rPr>
        <w:t xml:space="preserve"/>
      </w:r>
    </w:p>
    <w:p>
      <w:pPr>
        <w:jc w:val="both"/>
      </w:pPr>
      <w:r>
        <w:rPr>
          <w:rFonts w:ascii="Times" w:hAnsi="Times" w:cs="Times"/>
          <w:sz w:val="19"/>
          <w:sz-cs w:val="19"/>
        </w:rPr>
        <w:t xml:space="preserve">558 – Arts. 942, caput e p. único, do CC, c/c arts 3º, 4º, 5º e 6º da Lei n. 8.429/92. São solidariamente responsáveis pela reparação civil, juntamente com os agentes públicos que praticaram atos de improbidade administrativa, as pessoas, inclusive as jurídicas, que para eles concorreram ou deles se beneficiaram direta ou indiretamente. </w:t>
      </w:r>
    </w:p>
    <w:p>
      <w:pPr>
        <w:jc w:val="both"/>
      </w:pPr>
      <w:r>
        <w:rPr>
          <w:rFonts w:ascii="Times" w:hAnsi="Times" w:cs="Times"/>
          <w:sz w:val="19"/>
          <w:sz-cs w:val="19"/>
        </w:rPr>
        <w:t xml:space="preserve"/>
      </w:r>
    </w:p>
    <w:p>
      <w:pPr>
        <w:jc w:val="both"/>
      </w:pPr>
      <w:r>
        <w:rPr>
          <w:rFonts w:ascii="Times" w:hAnsi="Times" w:cs="Times"/>
          <w:sz w:val="19"/>
          <w:sz-cs w:val="19"/>
          <w:b/>
        </w:rPr>
        <w:t xml:space="preserve">559</w:t>
      </w:r>
      <w:r>
        <w:rPr>
          <w:rFonts w:ascii="Times" w:hAnsi="Times" w:cs="Times"/>
          <w:sz w:val="19"/>
          <w:sz-cs w:val="19"/>
        </w:rPr>
        <w:t xml:space="preserve"> – Arts. 732 e 736 do CC, 256, § 2º, b, da Lei 7.565/86 e 1º do Dec. 5.910/06. Observado o Enunciado 369 do CJF, no transporte aéreo, nacional e internacional, a responsabilidade do transportador em relação aos passageiros gratuitos, que viajarem por cortesia, é objetiva, devendo atender à integral reparação de danos patrimoniais e extrapatrimoniais. </w:t>
      </w:r>
      <w:r>
        <w:rPr>
          <w:rFonts w:ascii="Times" w:hAnsi="Times" w:cs="Times"/>
          <w:sz w:val="19"/>
          <w:sz-cs w:val="19"/>
          <w:b/>
          <w:u w:val="single"/>
          <w:color w:val="FF0000"/>
        </w:rPr>
        <w:t xml:space="preserve">(TRF3-2011)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560 – Art. 948 do CC. No plano patrimonial, a manifestação do dano reflexo ou por ricochete não se restringe às hipóteses previstas no art. 948 do CC. </w:t>
      </w:r>
    </w:p>
    <w:p>
      <w:pPr>
        <w:jc w:val="both"/>
      </w:pPr>
      <w:r>
        <w:rPr>
          <w:rFonts w:ascii="Times" w:hAnsi="Times" w:cs="Times"/>
          <w:sz w:val="19"/>
          <w:sz-cs w:val="19"/>
        </w:rPr>
        <w:t xml:space="preserve"/>
      </w:r>
    </w:p>
    <w:p>
      <w:pPr>
        <w:jc w:val="both"/>
      </w:pPr>
      <w:r>
        <w:rPr>
          <w:rFonts w:ascii="Times" w:hAnsi="Times" w:cs="Times"/>
          <w:sz w:val="19"/>
          <w:sz-cs w:val="19"/>
        </w:rPr>
        <w:t xml:space="preserve">561 – Art. 952 do CC. No caso do art. 952 do Código Civil, se a coisa faltar, dever-se-á, além de reembolsar o seu equivalente ao prejudicado, indenizar também os lucros cessantes. </w:t>
      </w:r>
    </w:p>
    <w:p>
      <w:pPr>
        <w:jc w:val="both"/>
      </w:pPr>
      <w:r>
        <w:rPr>
          <w:rFonts w:ascii="Times" w:hAnsi="Times" w:cs="Times"/>
          <w:sz w:val="19"/>
          <w:sz-cs w:val="19"/>
        </w:rPr>
        <w:t xml:space="preserve"/>
      </w:r>
    </w:p>
    <w:p>
      <w:pPr>
        <w:jc w:val="both"/>
      </w:pPr>
      <w:r>
        <w:rPr>
          <w:rFonts w:ascii="Times" w:hAnsi="Times" w:cs="Times"/>
          <w:sz w:val="19"/>
          <w:sz-cs w:val="19"/>
        </w:rPr>
        <w:t xml:space="preserve">562 – Art. 931 do CC. Aos casos do art. 931 do Código Civil aplicam-se as excludentes da responsabilidade objetiva. </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COISAS</w:t>
      </w:r>
    </w:p>
    <w:p>
      <w:pPr>
        <w:jc w:val="center"/>
      </w:pPr>
      <w:r>
        <w:rPr>
          <w:rFonts w:ascii="Times" w:hAnsi="Times" w:cs="Times"/>
          <w:sz w:val="19"/>
          <w:sz-cs w:val="19"/>
        </w:rPr>
        <w:t xml:space="preserve"/>
      </w:r>
    </w:p>
    <w:p>
      <w:pPr>
        <w:jc w:val="both"/>
      </w:pPr>
      <w:r>
        <w:rPr>
          <w:rFonts w:ascii="Times" w:hAnsi="Times" w:cs="Times"/>
          <w:sz w:val="19"/>
          <w:sz-cs w:val="19"/>
        </w:rPr>
        <w:t xml:space="preserve">563 – Art. 1.196 do CC. O reconhecimento da posse por parte do Poder Público competente anterior à sua legitimação nos termos da Lei n. 11.977/2009 constitui título possessório. </w:t>
      </w:r>
    </w:p>
    <w:p>
      <w:pPr>
        <w:jc w:val="both"/>
      </w:pPr>
      <w:r>
        <w:rPr>
          <w:rFonts w:ascii="Times" w:hAnsi="Times" w:cs="Times"/>
          <w:sz w:val="19"/>
          <w:sz-cs w:val="19"/>
        </w:rPr>
        <w:t xml:space="preserve"/>
      </w:r>
    </w:p>
    <w:p>
      <w:pPr>
        <w:jc w:val="both"/>
      </w:pPr>
      <w:r>
        <w:rPr>
          <w:rFonts w:ascii="Times" w:hAnsi="Times" w:cs="Times"/>
          <w:sz w:val="19"/>
          <w:sz-cs w:val="19"/>
        </w:rPr>
        <w:t xml:space="preserve">564 – Art. 1.238 do CC. As normas relativas à usucapião extraordinária (art. 1.238, caput, CC) e à usucapião ordinária (art. 1.242, caput, CC), por estabelecerem redução de prazo em benefício do possuidor, têm aplicação imediata, não incidindo o disposto no art. 2.028 do CC. </w:t>
      </w:r>
    </w:p>
    <w:p>
      <w:pPr>
        <w:jc w:val="both"/>
      </w:pPr>
      <w:r>
        <w:rPr>
          <w:rFonts w:ascii="Times" w:hAnsi="Times" w:cs="Times"/>
          <w:sz w:val="19"/>
          <w:sz-cs w:val="19"/>
        </w:rPr>
        <w:t xml:space="preserve"/>
      </w:r>
    </w:p>
    <w:p>
      <w:pPr>
        <w:jc w:val="both"/>
      </w:pPr>
      <w:r>
        <w:rPr>
          <w:rFonts w:ascii="Times" w:hAnsi="Times" w:cs="Times"/>
          <w:sz w:val="19"/>
          <w:sz-cs w:val="19"/>
        </w:rPr>
        <w:t xml:space="preserve">565 – Art. 1.275, III, do CC. Não ocorre a perda da propriedade por abandono de resíduos sólidos, que são considerados bens socioambientais, nos termos da Lei n. 12.305/2012. </w:t>
      </w:r>
    </w:p>
    <w:p>
      <w:pPr>
        <w:jc w:val="both"/>
      </w:pPr>
      <w:r>
        <w:rPr>
          <w:rFonts w:ascii="Times" w:hAnsi="Times" w:cs="Times"/>
          <w:sz w:val="19"/>
          <w:sz-cs w:val="19"/>
        </w:rPr>
        <w:t xml:space="preserve"/>
      </w:r>
    </w:p>
    <w:p>
      <w:pPr>
        <w:jc w:val="both"/>
      </w:pPr>
      <w:r>
        <w:rPr>
          <w:rFonts w:ascii="Times" w:hAnsi="Times" w:cs="Times"/>
          <w:sz w:val="19"/>
          <w:sz-cs w:val="19"/>
        </w:rPr>
        <w:t xml:space="preserve">566 – Art. 1.335, I, CC e art. 19 da Lei n. 4.591/64. A cláusula convencional que restringe a permanência de animais em unidades autônomas residenciais deve ser valorada à luz dos parâmetros legais de sossego, insalubridade e periculosidade. </w:t>
      </w:r>
    </w:p>
    <w:p>
      <w:pPr>
        <w:jc w:val="both"/>
      </w:pPr>
      <w:r>
        <w:rPr>
          <w:rFonts w:ascii="Times" w:hAnsi="Times" w:cs="Times"/>
          <w:sz w:val="19"/>
          <w:sz-cs w:val="19"/>
        </w:rPr>
        <w:t xml:space="preserve"/>
      </w:r>
    </w:p>
    <w:p>
      <w:pPr>
        <w:jc w:val="both"/>
      </w:pPr>
      <w:r>
        <w:rPr>
          <w:rFonts w:ascii="Times" w:hAnsi="Times" w:cs="Times"/>
          <w:sz w:val="19"/>
          <w:sz-cs w:val="19"/>
        </w:rPr>
        <w:t xml:space="preserve">567 – Art. 27, § 1º, Lei 9.514/97. A avaliação do imóvel para efeito do leilão previsto no § 1º do art. 27 da Lei n. 9.514/1997 deve contemplar o maior valor entre a avaliação efetuada pelo município para cálculo do imposto de transmissão inter vivos (ITBI) devido para a consolidação da propriedade no patrimônio do credor fiduciário e o critério fixado contratualmente. </w:t>
      </w:r>
    </w:p>
    <w:p>
      <w:pPr>
        <w:jc w:val="both"/>
      </w:pPr>
      <w:r>
        <w:rPr>
          <w:rFonts w:ascii="Times" w:hAnsi="Times" w:cs="Times"/>
          <w:sz w:val="19"/>
          <w:sz-cs w:val="19"/>
        </w:rPr>
        <w:t xml:space="preserve"/>
      </w:r>
    </w:p>
    <w:p>
      <w:pPr>
        <w:jc w:val="both"/>
      </w:pPr>
      <w:r>
        <w:rPr>
          <w:rFonts w:ascii="Times" w:hAnsi="Times" w:cs="Times"/>
          <w:sz w:val="19"/>
          <w:sz-cs w:val="19"/>
          <w:b/>
        </w:rPr>
        <w:t xml:space="preserve">568</w:t>
      </w:r>
      <w:r>
        <w:rPr>
          <w:rFonts w:ascii="Times" w:hAnsi="Times" w:cs="Times"/>
          <w:sz w:val="19"/>
          <w:sz-cs w:val="19"/>
        </w:rPr>
        <w:t xml:space="preserve"> – Art. 1.369 CC e art. 21 Estatuto da Cidade. O direito de superfície abrange o direito de utilizar o solo, o subsolo ou o espaço aéreo relativo ao terreno, na forma estabelecida no contrato, admitindo-se o direito de sobrelevação, atendida a legislação urbanística. </w:t>
      </w:r>
      <w:r>
        <w:rPr>
          <w:rFonts w:ascii="Times" w:hAnsi="Times" w:cs="Times"/>
          <w:sz w:val="18"/>
          <w:sz-cs w:val="18"/>
          <w:b/>
          <w:u w:val="single"/>
          <w:color w:val="FF0000"/>
        </w:rPr>
        <w:t xml:space="preserve">(PGEPI-2014)</w:t>
      </w:r>
      <w:r>
        <w:rPr>
          <w:rFonts w:ascii="Times" w:hAnsi="Times" w:cs="Times"/>
          <w:sz w:val="18"/>
          <w:sz-cs w:val="18"/>
          <w:b/>
          <w:color w:val="FF0000"/>
        </w:rPr>
        <w:t xml:space="preserve"> </w:t>
      </w:r>
      <w:r>
        <w:rPr>
          <w:rFonts w:ascii="Times" w:hAnsi="Times" w:cs="Times"/>
          <w:sz w:val="18"/>
          <w:sz-cs w:val="18"/>
          <w:b/>
          <w:u w:val="single"/>
          <w:color w:val="FF0000"/>
        </w:rPr>
        <w:t xml:space="preserve">(PGETO-2018)</w:t>
      </w:r>
      <w:r>
        <w:rPr>
          <w:rFonts w:ascii="Times" w:hAnsi="Times" w:cs="Times"/>
          <w:sz w:val="19"/>
          <w:sz-cs w:val="19"/>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569 – Art. 1.242, p. único, do CC. No caso do art. 1.242, parágrafo único, a usucapião, como matéria de defesa, prescinde do ajuizamento da ação de usucapião, visto que, nessa hipótese, o usucapiente já é o titular do imóvel no registro. </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FAMÍLIA E SUCESSÕES</w:t>
      </w:r>
    </w:p>
    <w:p>
      <w:pPr>
        <w:jc w:val="center"/>
      </w:pPr>
      <w:r>
        <w:rPr>
          <w:rFonts w:ascii="Times" w:hAnsi="Times" w:cs="Times"/>
          <w:sz w:val="19"/>
          <w:sz-cs w:val="19"/>
        </w:rPr>
        <w:t xml:space="preserve"/>
      </w:r>
    </w:p>
    <w:p>
      <w:pPr>
        <w:jc w:val="both"/>
      </w:pPr>
      <w:r>
        <w:rPr>
          <w:rFonts w:ascii="Times" w:hAnsi="Times" w:cs="Times"/>
          <w:sz w:val="19"/>
          <w:sz-cs w:val="19"/>
        </w:rPr>
        <w:t xml:space="preserve">570 – Arts. 1.607 e 1.609 do CC. O reconhecimento de filho havido em união estável fruto de técnica de reprodução assistida heteróloga “a patre” consentida expressamente pelo companheiro representa a formalização do vínculo jurídico de paternidadefiliação, cuja constituição se deu no momento do início da gravidez da companheira. </w:t>
      </w:r>
    </w:p>
    <w:p>
      <w:pPr>
        <w:jc w:val="both"/>
      </w:pPr>
      <w:r>
        <w:rPr>
          <w:rFonts w:ascii="Times" w:hAnsi="Times" w:cs="Times"/>
          <w:sz w:val="19"/>
          <w:sz-cs w:val="19"/>
        </w:rPr>
        <w:t xml:space="preserve"/>
      </w:r>
    </w:p>
    <w:p>
      <w:pPr>
        <w:jc w:val="both"/>
      </w:pPr>
      <w:r>
        <w:rPr>
          <w:rFonts w:ascii="Times" w:hAnsi="Times" w:cs="Times"/>
          <w:sz w:val="19"/>
          <w:sz-cs w:val="19"/>
        </w:rPr>
        <w:t xml:space="preserve">571 – Arts. 1.571 ao 1.582 CC c/c Lei 11.441⁄07. Se comprovada a resolução prévia e judicial de todas as questões referentes aos filhos menores ou incapazes, o tabelião de notas poderá lavrar escrituras públicas de dissolução conjugal. </w:t>
      </w:r>
    </w:p>
    <w:p>
      <w:pPr>
        <w:jc w:val="both"/>
      </w:pPr>
      <w:r>
        <w:rPr>
          <w:rFonts w:ascii="Times" w:hAnsi="Times" w:cs="Times"/>
          <w:sz w:val="19"/>
          <w:sz-cs w:val="19"/>
        </w:rPr>
        <w:t xml:space="preserve"/>
      </w:r>
    </w:p>
    <w:p>
      <w:pPr>
        <w:jc w:val="both"/>
      </w:pPr>
      <w:r>
        <w:rPr>
          <w:rFonts w:ascii="Times" w:hAnsi="Times" w:cs="Times"/>
          <w:sz w:val="19"/>
          <w:sz-cs w:val="19"/>
          <w:b/>
        </w:rPr>
        <w:t xml:space="preserve">572</w:t>
      </w:r>
      <w:r>
        <w:rPr>
          <w:rFonts w:ascii="Times" w:hAnsi="Times" w:cs="Times"/>
          <w:sz w:val="19"/>
          <w:sz-cs w:val="19"/>
        </w:rPr>
        <w:t xml:space="preserve"> – Arts. 1.695 e 1.701, p. único, do CC. Mediante ordem judicial, é admissível, para a satisfação do crédito alimentar atual, o levantamento do saldo de conta vinculada ao FGTS. </w:t>
      </w:r>
    </w:p>
    <w:p>
      <w:pPr>
        <w:jc w:val="both"/>
      </w:pPr>
      <w:r>
        <w:rPr>
          <w:rFonts w:ascii="Times" w:hAnsi="Times" w:cs="Times"/>
          <w:sz w:val="19"/>
          <w:sz-cs w:val="19"/>
          <w:b/>
        </w:rPr>
        <w:t xml:space="preserve">(</w:t>
      </w:r>
      <w:r>
        <w:rPr>
          <w:rFonts w:ascii="Times" w:hAnsi="Times" w:cs="Times"/>
          <w:sz w:val="19"/>
          <w:sz-cs w:val="19"/>
          <w:b/>
        </w:rPr>
        <w:t xml:space="preserve">TJPB-2015-CESPE</w:t>
      </w:r>
      <w:r>
        <w:rPr>
          <w:rFonts w:ascii="Times" w:hAnsi="Times" w:cs="Times"/>
          <w:sz w:val="19"/>
          <w:sz-cs w:val="19"/>
          <w:b/>
        </w:rPr>
        <w:t xml:space="preserve">)</w:t>
      </w:r>
      <w:r>
        <w:rPr>
          <w:rFonts w:ascii="Times" w:hAnsi="Times" w:cs="Times"/>
          <w:sz w:val="19"/>
          <w:sz-cs w:val="19"/>
        </w:rPr>
        <w:t xml:space="preserve">: Com relação ao direito de família, assinale a opção correta à luz da jurisprudência dominante do STJ: É admissível o levantamento do saldo de conta vinculada ao FGTS para a satisfação de crédito alimentar atual. </w:t>
      </w:r>
      <w:r>
        <w:rPr>
          <w:rFonts w:ascii="Times" w:hAnsi="Times" w:cs="Times"/>
          <w:sz w:val="19"/>
          <w:sz-cs w:val="19"/>
          <w:b/>
        </w:rPr>
        <w:t xml:space="preserve">BL: Enunciado 572,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573</w:t>
      </w:r>
      <w:r>
        <w:rPr>
          <w:rFonts w:ascii="Times" w:hAnsi="Times" w:cs="Times"/>
          <w:sz w:val="19"/>
          <w:sz-cs w:val="19"/>
        </w:rPr>
        <w:t xml:space="preserve"> – Art. 1.694, § 1º, do CC. Na apuração da possibilidade do alimentante, observar-se-ão os sinais exteriores de riqueza. </w:t>
      </w:r>
      <w:r>
        <w:rPr>
          <w:rFonts w:ascii="Times" w:hAnsi="Times" w:cs="Times"/>
          <w:sz w:val="19"/>
          <w:sz-cs w:val="19"/>
          <w:b/>
          <w:u w:val="single"/>
          <w:color w:val="FF0000"/>
        </w:rPr>
        <w:t xml:space="preserve">(MPBA-2018)</w:t>
      </w:r>
      <w:r>
        <w:rPr>
          <w:rFonts w:ascii="Times" w:hAnsi="Times" w:cs="Times"/>
          <w:sz w:val="19"/>
          <w:sz-cs w:val="19"/>
        </w:rPr>
        <w:t xml:space="preserve"> </w:t>
      </w:r>
    </w:p>
    <w:p>
      <w:pPr>
        <w:jc w:val="both"/>
      </w:pPr>
      <w:r>
        <w:rPr>
          <w:rFonts w:ascii="Times" w:hAnsi="Times" w:cs="Times"/>
          <w:sz w:val="19"/>
          <w:sz-cs w:val="19"/>
        </w:rPr>
        <w:t xml:space="preserve"/>
      </w:r>
    </w:p>
    <w:p>
      <w:pPr>
        <w:jc w:val="both"/>
      </w:pPr>
      <w:r>
        <w:rPr>
          <w:rFonts w:ascii="Times" w:hAnsi="Times" w:cs="Times"/>
          <w:sz w:val="19"/>
          <w:sz-cs w:val="19"/>
          <w:b/>
        </w:rPr>
        <w:t xml:space="preserve">574</w:t>
      </w:r>
      <w:r>
        <w:rPr>
          <w:rFonts w:ascii="Times" w:hAnsi="Times" w:cs="Times"/>
          <w:sz w:val="19"/>
          <w:sz-cs w:val="19"/>
        </w:rPr>
        <w:t xml:space="preserve"> – Art. 1.772 do CC. A decisão judicial de interdição deverá fixar os limites da curatela para todas as pessoas a ela sujeitas, sem distinção, a fim de resguardar os direitos fundamentais e a dignidade do interdito (art. 1.772). </w:t>
      </w:r>
      <w:r>
        <w:rPr>
          <w:rFonts w:ascii="Times" w:hAnsi="Times" w:cs="Times"/>
          <w:sz w:val="19"/>
          <w:sz-cs w:val="19"/>
          <w:b/>
          <w:u w:val="single"/>
          <w:color w:val="FF0000"/>
        </w:rPr>
        <w:t xml:space="preserve">(DPEPB-2014)</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575</w:t>
      </w:r>
      <w:r>
        <w:rPr>
          <w:rFonts w:ascii="Times" w:hAnsi="Times" w:cs="Times"/>
          <w:sz w:val="19"/>
          <w:sz-cs w:val="19"/>
        </w:rPr>
        <w:t xml:space="preserve"> – Art. 1.810 do CC. Concorrendo herdeiros de classes diversas, a renúncia de qualquer deles devolve sua parte aos que integram a mesma ordem dos chamados a suceder. </w:t>
      </w:r>
    </w:p>
    <w:p>
      <w:pPr>
        <w:jc w:val="both"/>
      </w:pPr>
      <w:r>
        <w:rPr>
          <w:rFonts w:ascii="Times" w:hAnsi="Times" w:cs="Times"/>
          <w:sz w:val="19"/>
          <w:sz-cs w:val="19"/>
          <w:b/>
        </w:rPr>
        <w:t xml:space="preserve">(</w:t>
      </w:r>
      <w:r>
        <w:rPr>
          <w:rFonts w:ascii="Times" w:hAnsi="Times" w:cs="Times"/>
          <w:sz w:val="19"/>
          <w:sz-cs w:val="19"/>
          <w:b/>
        </w:rPr>
        <w:t xml:space="preserve">TJMG-2018-Consulplan</w:t>
      </w:r>
      <w:r>
        <w:rPr>
          <w:rFonts w:ascii="Times" w:hAnsi="Times" w:cs="Times"/>
          <w:sz w:val="19"/>
          <w:sz-cs w:val="19"/>
          <w:b/>
        </w:rPr>
        <w:t xml:space="preserve">)</w:t>
      </w:r>
      <w:r>
        <w:rPr>
          <w:rFonts w:ascii="Times" w:hAnsi="Times" w:cs="Times"/>
          <w:sz w:val="19"/>
          <w:sz-cs w:val="19"/>
        </w:rPr>
        <w:t xml:space="preserve">: Quanto ao direito das sucessões, analise a afirmativa a seguir: Havendo a concorrência de herdeiros de classes diversas, a renúncia de qualquer deles devolve sua parte aos que integram a mesma ordem dos chamados a suceder. </w:t>
      </w:r>
      <w:r>
        <w:rPr>
          <w:rFonts w:ascii="Times" w:hAnsi="Times" w:cs="Times"/>
          <w:sz w:val="19"/>
          <w:sz-cs w:val="19"/>
          <w:b/>
        </w:rPr>
        <w:t xml:space="preserve">BL: art. 1.810, CC e Enunciado 575,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
        <w:br w:type="page"/>
        <w:t xml:space="preserve"/>
      </w:r>
    </w:p>
    <w:p>
      <w:pPr>
        <w:jc w:val="center"/>
      </w:pPr>
      <w:r>
        <w:rPr>
          <w:rFonts w:ascii="Times" w:hAnsi="Times" w:cs="Times"/>
          <w:sz w:val="19"/>
          <w:sz-cs w:val="19"/>
          <w:b/>
        </w:rPr>
        <w:t xml:space="preserve">SÉTIMA JORNADA</w:t>
      </w: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PARTE GERAL</w:t>
      </w:r>
    </w:p>
    <w:p>
      <w:pPr>
        <w:jc w:val="center"/>
      </w:pPr>
      <w:r>
        <w:rPr>
          <w:rFonts w:ascii="Times" w:hAnsi="Times" w:cs="Times"/>
          <w:sz w:val="19"/>
          <w:sz-cs w:val="19"/>
        </w:rPr>
        <w:t xml:space="preserve"/>
      </w:r>
    </w:p>
    <w:p>
      <w:pPr>
        <w:jc w:val="both"/>
      </w:pPr>
      <w:r>
        <w:rPr>
          <w:rFonts w:ascii="Times" w:hAnsi="Times" w:cs="Times"/>
          <w:sz w:val="19"/>
          <w:sz-cs w:val="19"/>
        </w:rPr>
        <w:t xml:space="preserve">576. Art. 21: O direito ao esquecimento pode ser assegurado por tutela judicial inibitória.</w:t>
      </w:r>
    </w:p>
    <w:p>
      <w:pPr>
        <w:jc w:val="both"/>
      </w:pPr>
      <w:r>
        <w:rPr>
          <w:rFonts w:ascii="Times" w:hAnsi="Times" w:cs="Times"/>
          <w:sz w:val="19"/>
          <w:sz-cs w:val="19"/>
        </w:rPr>
        <w:t xml:space="preserve"/>
      </w:r>
    </w:p>
    <w:p>
      <w:pPr>
        <w:jc w:val="both"/>
      </w:pPr>
      <w:r>
        <w:rPr>
          <w:rFonts w:ascii="Times" w:hAnsi="Times" w:cs="Times"/>
          <w:sz w:val="19"/>
          <w:sz-cs w:val="19"/>
        </w:rPr>
        <w:t xml:space="preserve">577. Art. 55: A possibilidade de instituição de categorias de associados com vantagens especiais admite a atribuição de pesos diferenciados ao direito de voto, desde que isso não acarrete a sua supressão em relação a matérias previstas no art. 59 do CC. </w:t>
      </w:r>
    </w:p>
    <w:p>
      <w:pPr>
        <w:jc w:val="both"/>
      </w:pPr>
      <w:r>
        <w:rPr>
          <w:rFonts w:ascii="Times" w:hAnsi="Times" w:cs="Times"/>
          <w:sz w:val="19"/>
          <w:sz-cs w:val="19"/>
        </w:rPr>
        <w:t xml:space="preserve"/>
      </w:r>
    </w:p>
    <w:p>
      <w:pPr>
        <w:jc w:val="both"/>
      </w:pPr>
      <w:r>
        <w:rPr>
          <w:rFonts w:ascii="Times" w:hAnsi="Times" w:cs="Times"/>
          <w:sz w:val="19"/>
          <w:sz-cs w:val="19"/>
          <w:b/>
        </w:rPr>
        <w:t xml:space="preserve">578</w:t>
      </w:r>
      <w:r>
        <w:rPr>
          <w:rFonts w:ascii="Times" w:hAnsi="Times" w:cs="Times"/>
          <w:sz w:val="19"/>
          <w:sz-cs w:val="19"/>
        </w:rPr>
        <w:t xml:space="preserve">. Art. 167: Sendo a simulação causa de nulidade do negócio jurídico, sua alegação prescinde de ação própria. </w:t>
      </w:r>
      <w:r>
        <w:rPr>
          <w:rFonts w:ascii="Times" w:hAnsi="Times" w:cs="Times"/>
          <w:sz w:val="16"/>
          <w:sz-cs w:val="16"/>
          <w:b/>
          <w:u w:val="single"/>
          <w:color w:val="FF0000"/>
        </w:rPr>
        <w:t xml:space="preserve">(MPSC-2024)</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579. Art. 189: Nas pretensões decorrentes de doenças profissionais ou de caráter progressivo, o cômputo da prescrição iniciar-se-á somente a partir da ciência inequívoca da incapacidade do indivíduo, da origem e da natureza dos danos causados.</w:t>
      </w:r>
    </w:p>
    <w:p>
      <w:pPr>
        <w:jc w:val="both"/>
      </w:pPr>
      <w:r>
        <w:rPr>
          <w:rFonts w:ascii="Times" w:hAnsi="Times" w:cs="Times"/>
          <w:sz w:val="19"/>
          <w:sz-cs w:val="19"/>
        </w:rPr>
        <w:t xml:space="preserve"/>
      </w:r>
    </w:p>
    <w:p>
      <w:pPr>
        <w:jc w:val="both"/>
      </w:pPr>
      <w:r>
        <w:rPr>
          <w:rFonts w:ascii="Times" w:hAnsi="Times" w:cs="Times"/>
          <w:sz w:val="19"/>
          <w:sz-cs w:val="19"/>
          <w:b/>
        </w:rPr>
        <w:t xml:space="preserve">580</w:t>
      </w:r>
      <w:r>
        <w:rPr>
          <w:rFonts w:ascii="Times" w:hAnsi="Times" w:cs="Times"/>
          <w:sz w:val="19"/>
          <w:sz-cs w:val="19"/>
        </w:rPr>
        <w:t xml:space="preserve">. Art. 206, §3º, V: É de três anos, pelo art. 206, § 3º, V, do CC, o prazo prescricional para a pretensão indenizatória da seguradora contra o causador de dano ao segurado, pois a seguradora sub-roga-se em seus direitos. </w:t>
      </w:r>
      <w:r>
        <w:rPr>
          <w:rFonts w:ascii="Times" w:hAnsi="Times" w:cs="Times"/>
          <w:sz w:val="16"/>
          <w:sz-cs w:val="16"/>
          <w:b/>
          <w:u w:val="single"/>
          <w:color w:val="FF0000"/>
        </w:rPr>
        <w:t xml:space="preserve">(TRT/Unificado-2023)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581</w:t>
      </w:r>
      <w:r>
        <w:rPr>
          <w:rFonts w:ascii="Times" w:hAnsi="Times" w:cs="Times"/>
          <w:sz w:val="19"/>
          <w:sz-cs w:val="19"/>
        </w:rPr>
        <w:t xml:space="preserve">. Art. 191: Em complemento ao Enunciado 295, a decretação ex officio da prescrição ou da decadência deve ser precedida de oitiva das partes. </w:t>
      </w:r>
      <w:r>
        <w:rPr>
          <w:rFonts w:ascii="Times" w:hAnsi="Times" w:cs="Times"/>
          <w:sz w:val="18"/>
          <w:sz-cs w:val="18"/>
          <w:b/>
          <w:u w:val="single"/>
          <w:color w:val="FF0000"/>
        </w:rPr>
        <w:t xml:space="preserve">(PGM-POA/RS-2022)</w:t>
      </w: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OBRIGAÇÕES</w:t>
      </w:r>
    </w:p>
    <w:p>
      <w:pPr>
        <w:jc w:val="center"/>
      </w:pPr>
      <w:r>
        <w:rPr>
          <w:rFonts w:ascii="Times" w:hAnsi="Times" w:cs="Times"/>
          <w:sz w:val="19"/>
          <w:sz-cs w:val="19"/>
        </w:rPr>
        <w:t xml:space="preserve"/>
      </w:r>
    </w:p>
    <w:p>
      <w:pPr>
        <w:jc w:val="both"/>
      </w:pPr>
      <w:r>
        <w:rPr>
          <w:rFonts w:ascii="Times" w:hAnsi="Times" w:cs="Times"/>
          <w:sz w:val="19"/>
          <w:sz-cs w:val="19"/>
          <w:b/>
        </w:rPr>
        <w:t xml:space="preserve">582</w:t>
      </w:r>
      <w:r>
        <w:rPr>
          <w:rFonts w:ascii="Times" w:hAnsi="Times" w:cs="Times"/>
          <w:sz w:val="19"/>
          <w:sz-cs w:val="19"/>
        </w:rPr>
        <w:t xml:space="preserve">. Art. 421 e 425: Com suporte na liberdade contratual e, portanto, em concretização da autonomia privada, as partes podem pactuar garantias contratuais atípicas. </w:t>
      </w:r>
      <w:r>
        <w:rPr>
          <w:rFonts w:ascii="Times" w:hAnsi="Times" w:cs="Times"/>
          <w:sz w:val="18"/>
          <w:sz-cs w:val="18"/>
          <w:b/>
          <w:u w:val="single"/>
          <w:color w:val="FF0000"/>
        </w:rPr>
        <w:t xml:space="preserve">(Anal. Legisl.-Câm. Deputados-2014)</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583</w:t>
      </w:r>
      <w:r>
        <w:rPr>
          <w:rFonts w:ascii="Times" w:hAnsi="Times" w:cs="Times"/>
          <w:sz w:val="19"/>
          <w:sz-cs w:val="19"/>
        </w:rPr>
        <w:t xml:space="preserve">. Art. 441: O art. 441 do Código Civil deve ser interpretado no sentido de abranger também os contratos aleatórios, desde que não inclua os elementos aleatórios do contrato</w:t>
      </w:r>
      <w:r>
        <w:rPr>
          <w:rFonts w:ascii="Times" w:hAnsi="Times" w:cs="Times"/>
          <w:sz w:val="18"/>
          <w:sz-cs w:val="18"/>
        </w:rPr>
        <w:t xml:space="preserve">. </w:t>
      </w:r>
      <w:r>
        <w:rPr>
          <w:rFonts w:ascii="Times" w:hAnsi="Times" w:cs="Times"/>
          <w:sz w:val="18"/>
          <w:sz-cs w:val="18"/>
          <w:b/>
          <w:u w:val="single"/>
          <w:color w:val="FF0000"/>
        </w:rPr>
        <w:t xml:space="preserve">(MPPR-2011)</w:t>
      </w:r>
      <w:r>
        <w:rPr>
          <w:rFonts w:ascii="Times" w:hAnsi="Times" w:cs="Times"/>
          <w:sz w:val="18"/>
          <w:sz-cs w:val="18"/>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584</w:t>
      </w:r>
      <w:r>
        <w:rPr>
          <w:rFonts w:ascii="Times" w:hAnsi="Times" w:cs="Times"/>
          <w:sz w:val="19"/>
          <w:sz-cs w:val="19"/>
        </w:rPr>
        <w:t xml:space="preserve">. Art. 472: Desde que não haja forma exigida para a substância do contrato, admite-se que o distrato seja pactuado por forma livre.</w:t>
      </w:r>
    </w:p>
    <w:p>
      <w:pPr>
        <w:jc w:val="both"/>
      </w:pPr>
      <w:r>
        <w:rPr>
          <w:rFonts w:ascii="Times" w:hAnsi="Times" w:cs="Times"/>
          <w:sz w:val="19"/>
          <w:sz-cs w:val="19"/>
          <w:b/>
        </w:rPr>
        <w:t xml:space="preserve">(</w:t>
      </w:r>
      <w:r>
        <w:rPr>
          <w:rFonts w:ascii="Times" w:hAnsi="Times" w:cs="Times"/>
          <w:sz w:val="19"/>
          <w:sz-cs w:val="19"/>
          <w:b/>
        </w:rPr>
        <w:t xml:space="preserve">TJRO-2019-VUNESP</w:t>
      </w:r>
      <w:r>
        <w:rPr>
          <w:rFonts w:ascii="Times" w:hAnsi="Times" w:cs="Times"/>
          <w:sz w:val="19"/>
          <w:sz-cs w:val="19"/>
          <w:b/>
        </w:rPr>
        <w:t xml:space="preserve">)</w:t>
      </w:r>
      <w:r>
        <w:rPr>
          <w:rFonts w:ascii="Times" w:hAnsi="Times" w:cs="Times"/>
          <w:sz w:val="19"/>
          <w:sz-cs w:val="19"/>
        </w:rPr>
        <w:t xml:space="preserve">: Uma loja de eletrodomésticos assinou um contrato, mediante instrumento particular, com um posto de combustível para que este fornecesse, todo mês, por prazo indeterminado, uma quantidade mínima de 50 litros de combustível para abastecer os veículos de entrega de mercadorias. </w:t>
      </w:r>
      <w:r>
        <w:rPr>
          <w:rFonts w:ascii="Times" w:hAnsi="Times" w:cs="Times"/>
          <w:sz w:val="19"/>
          <w:sz-cs w:val="19"/>
          <w:b/>
        </w:rPr>
        <w:t xml:space="preserve">Em razão do aumento do preço dos combustíveis, a loja de eletrodomésticos contratou entregadores de bicicleta para as entregas de menor porte e começou a diminuir as compras de combustível do posto. Por mais de dois anos, o fornecimento de combustível se deu em quantidades menores que as mínimas estabelecidas no contrato, sem qualquer ressalva ou reclamação por parte do posto de combustível</w:t>
      </w:r>
      <w:r>
        <w:rPr>
          <w:rFonts w:ascii="Times" w:hAnsi="Times" w:cs="Times"/>
          <w:sz w:val="19"/>
          <w:sz-cs w:val="19"/>
        </w:rPr>
        <w:t xml:space="preserve">. Então, o representante da loja de eletrodomésticos procurou o representante do posto de combustível e eles, verbalmente, declararam que o contrato estaria desfeito. Entretanto, um ano após o distrato verbal, o posto de combustível ajuizou uma demanda contra a loja de eletrodomésticos, exigindo-lhe o ressarcimento dos valores proporcionais ao não cumprimento de metas mínimas de aquisição de combustível, bem como do período após o distrato verbal, sob o argumento de que o desfazimento do contrato somente poderia ser realizado por escrito. Acerca do caso hipotético, pode-se corretamente afirmar que nenhum valor é devido, tendo em vista que incidiu a </w:t>
      </w:r>
      <w:r>
        <w:rPr>
          <w:rFonts w:ascii="Times" w:hAnsi="Times" w:cs="Times"/>
          <w:sz w:val="19"/>
          <w:sz-cs w:val="19"/>
          <w:i/>
        </w:rPr>
        <w:t xml:space="preserve">supressio</w:t>
      </w:r>
      <w:r>
        <w:rPr>
          <w:rFonts w:ascii="Times" w:hAnsi="Times" w:cs="Times"/>
          <w:sz w:val="19"/>
          <w:sz-cs w:val="19"/>
        </w:rPr>
        <w:t xml:space="preserve"> em razão da concordância tácita do posto em fornecer combustível em valores abaixo dos contratualmente previstos, bem como ocorreu um distrato verbal válido. </w:t>
      </w:r>
      <w:r>
        <w:rPr>
          <w:rFonts w:ascii="Times" w:hAnsi="Times" w:cs="Times"/>
          <w:sz w:val="19"/>
          <w:sz-cs w:val="19"/>
          <w:b/>
        </w:rPr>
        <w:t xml:space="preserve">BL: art. 472, CC e Enunc. 584, JDC (vide acima).</w:t>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DOD</w:t>
      </w:r>
      <w:r>
        <w:rPr>
          <w:rFonts w:ascii="Times" w:hAnsi="Times" w:cs="Times"/>
          <w:sz w:val="19"/>
          <w:sz-cs w:val="19"/>
          <w:color w:val="000000"/>
        </w:rPr>
        <w:t xml:space="preserve">: A situação narrada na questão compreende o instituto da </w:t>
      </w:r>
      <w:r>
        <w:rPr>
          <w:rFonts w:ascii="Times" w:hAnsi="Times" w:cs="Times"/>
          <w:sz w:val="19"/>
          <w:sz-cs w:val="19"/>
          <w:b/>
          <w:color w:val="000000"/>
        </w:rPr>
        <w:t xml:space="preserve">supressão</w:t>
      </w:r>
      <w:r>
        <w:rPr>
          <w:rFonts w:ascii="Times" w:hAnsi="Times" w:cs="Times"/>
          <w:sz w:val="19"/>
          <w:sz-cs w:val="19"/>
          <w:color w:val="000000"/>
        </w:rPr>
        <w:t xml:space="preserve"> (</w:t>
      </w:r>
      <w:r>
        <w:rPr>
          <w:rFonts w:ascii="Times" w:hAnsi="Times" w:cs="Times"/>
          <w:sz w:val="19"/>
          <w:sz-cs w:val="19"/>
          <w:b/>
          <w:i/>
          <w:color w:val="000000"/>
        </w:rPr>
        <w:t xml:space="preserve">supressio</w:t>
      </w:r>
      <w:r>
        <w:rPr>
          <w:rFonts w:ascii="Times" w:hAnsi="Times" w:cs="Times"/>
          <w:sz w:val="19"/>
          <w:sz-cs w:val="19"/>
          <w:color w:val="000000"/>
        </w:rPr>
        <w:t xml:space="preserve">), também conhecida como </w:t>
      </w:r>
      <w:r>
        <w:rPr>
          <w:rFonts w:ascii="Times" w:hAnsi="Times" w:cs="Times"/>
          <w:sz w:val="19"/>
          <w:sz-cs w:val="19"/>
          <w:i/>
          <w:color w:val="000000"/>
        </w:rPr>
        <w:t xml:space="preserve">verwirkung</w:t>
      </w:r>
      <w:r>
        <w:rPr>
          <w:rFonts w:ascii="Times" w:hAnsi="Times" w:cs="Times"/>
          <w:sz w:val="19"/>
          <w:sz-cs w:val="19"/>
          <w:color w:val="000000"/>
        </w:rPr>
        <w:t xml:space="preserve">, é uma expressão (decorrência) do princípio da boa-fé objetiva e serve para limitar o exercício de direitos subjetivos. A </w:t>
      </w:r>
      <w:r>
        <w:rPr>
          <w:rFonts w:ascii="Times" w:hAnsi="Times" w:cs="Times"/>
          <w:sz w:val="19"/>
          <w:sz-cs w:val="19"/>
          <w:b/>
          <w:i/>
          <w:color w:val="000000"/>
        </w:rPr>
        <w:t xml:space="preserve">supressio</w:t>
      </w:r>
      <w:r>
        <w:rPr>
          <w:rFonts w:ascii="Times" w:hAnsi="Times" w:cs="Times"/>
          <w:sz w:val="19"/>
          <w:sz-cs w:val="19"/>
          <w:color w:val="000000"/>
        </w:rPr>
        <w:t xml:space="preserve"> significa que o </w:t>
      </w:r>
      <w:r>
        <w:rPr>
          <w:rFonts w:ascii="Times" w:hAnsi="Times" w:cs="Times"/>
          <w:sz w:val="19"/>
          <w:sz-cs w:val="19"/>
          <w:b/>
          <w:color w:val="000000"/>
        </w:rPr>
        <w:t xml:space="preserve">credor de uma relação jurídica não exerceu seu direito por longo tempo</w:t>
      </w:r>
      <w:r>
        <w:rPr>
          <w:rFonts w:ascii="Times" w:hAnsi="Times" w:cs="Times"/>
          <w:sz w:val="19"/>
          <w:sz-cs w:val="19"/>
          <w:color w:val="000000"/>
        </w:rPr>
        <w:t xml:space="preserve">, de forma que </w:t>
      </w:r>
      <w:r>
        <w:rPr>
          <w:rFonts w:ascii="Times" w:hAnsi="Times" w:cs="Times"/>
          <w:sz w:val="19"/>
          <w:sz-cs w:val="19"/>
          <w:b/>
          <w:color w:val="000000"/>
        </w:rPr>
        <w:t xml:space="preserve">isso gerou a justa expectativa no credor de que ele continuaria sem exigir esse direito</w:t>
      </w:r>
      <w:r>
        <w:rPr>
          <w:rFonts w:ascii="Times" w:hAnsi="Times" w:cs="Times"/>
          <w:sz w:val="19"/>
          <w:sz-cs w:val="19"/>
          <w:color w:val="000000"/>
        </w:rPr>
        <w:t xml:space="preserve">, </w:t>
      </w:r>
      <w:r>
        <w:rPr>
          <w:rFonts w:ascii="Times" w:hAnsi="Times" w:cs="Times"/>
          <w:sz w:val="19"/>
          <w:sz-cs w:val="19"/>
          <w:b/>
          <w:color w:val="000000"/>
        </w:rPr>
        <w:t xml:space="preserve">podendo-se considerar</w:t>
      </w:r>
      <w:r>
        <w:rPr>
          <w:rFonts w:ascii="Times" w:hAnsi="Times" w:cs="Times"/>
          <w:sz w:val="19"/>
          <w:sz-cs w:val="19"/>
          <w:color w:val="000000"/>
        </w:rPr>
        <w:t xml:space="preserve">, portanto, que </w:t>
      </w:r>
      <w:r>
        <w:rPr>
          <w:rFonts w:ascii="Times" w:hAnsi="Times" w:cs="Times"/>
          <w:sz w:val="19"/>
          <w:sz-cs w:val="19"/>
          <w:b/>
          <w:color w:val="000000"/>
        </w:rPr>
        <w:t xml:space="preserve">aquela obrigação contratual deixou de existir</w:t>
      </w:r>
      <w:r>
        <w:rPr>
          <w:rFonts w:ascii="Times" w:hAnsi="Times" w:cs="Times"/>
          <w:sz w:val="19"/>
          <w:sz-cs w:val="19"/>
          <w:color w:val="000000"/>
        </w:rPr>
        <w:t xml:space="preserve">. Assim, a </w:t>
      </w:r>
      <w:r>
        <w:rPr>
          <w:rFonts w:ascii="Times" w:hAnsi="Times" w:cs="Times"/>
          <w:sz w:val="19"/>
          <w:sz-cs w:val="19"/>
          <w:b/>
          <w:i/>
          <w:color w:val="000000"/>
        </w:rPr>
        <w:t xml:space="preserve">supressio</w:t>
      </w:r>
      <w:r>
        <w:rPr>
          <w:rFonts w:ascii="Times" w:hAnsi="Times" w:cs="Times"/>
          <w:sz w:val="19"/>
          <w:sz-cs w:val="19"/>
          <w:color w:val="000000"/>
        </w:rPr>
        <w:t xml:space="preserve"> é como se fosse a </w:t>
      </w:r>
      <w:r>
        <w:rPr>
          <w:rFonts w:ascii="Times" w:hAnsi="Times" w:cs="Times"/>
          <w:sz w:val="19"/>
          <w:sz-cs w:val="19"/>
          <w:b/>
          <w:color w:val="000000"/>
        </w:rPr>
        <w:t xml:space="preserve">renúncia tácita</w:t>
      </w:r>
      <w:r>
        <w:rPr>
          <w:rFonts w:ascii="Times" w:hAnsi="Times" w:cs="Times"/>
          <w:sz w:val="19"/>
          <w:sz-cs w:val="19"/>
          <w:color w:val="000000"/>
        </w:rPr>
        <w:t xml:space="preserve"> </w:t>
      </w:r>
      <w:r>
        <w:rPr>
          <w:rFonts w:ascii="Times" w:hAnsi="Times" w:cs="Times"/>
          <w:sz w:val="19"/>
          <w:sz-cs w:val="19"/>
          <w:b/>
          <w:color w:val="000000"/>
        </w:rPr>
        <w:t xml:space="preserve">a um direito pelo seu não-exercício ao longo do tempo</w:t>
      </w:r>
      <w:r>
        <w:rPr>
          <w:rFonts w:ascii="Times" w:hAnsi="Times" w:cs="Times"/>
          <w:sz w:val="19"/>
          <w:sz-cs w:val="19"/>
          <w:color w:val="000000"/>
        </w:rPr>
        <w:t xml:space="preserve">. Em relação ao distrato, cumpre destacar que </w:t>
      </w:r>
      <w:r>
        <w:rPr>
          <w:rFonts w:ascii="Times" w:hAnsi="Times" w:cs="Times"/>
          <w:sz w:val="19"/>
          <w:sz-cs w:val="19"/>
        </w:rPr>
        <w:t xml:space="preserve">o CC/02 não prevê uma forma obrigatória para o contrato em questão, podendo o contrato ser de forma livre. Nesse contexto, o</w:t>
      </w:r>
      <w:r>
        <w:rPr>
          <w:rFonts w:ascii="Times" w:hAnsi="Times" w:cs="Times"/>
          <w:sz w:val="19"/>
          <w:sz-cs w:val="19"/>
          <w:color w:val="000000"/>
        </w:rPr>
        <w:t xml:space="preserve"> art. 472 do CC não deve ser interpretado literalmente, mas com temperamentos, isto é, o distrato somente deverá obedecer a mesma forma do contrato quando este exigir alguma forma especial. Havendo forma livre, admite-se o distrato verbal, mesmo tendo sido constituído por contrato escrito. Em outras palavras, </w:t>
      </w:r>
      <w:r>
        <w:rPr>
          <w:rFonts w:ascii="Times" w:hAnsi="Times" w:cs="Times"/>
          <w:sz w:val="19"/>
          <w:sz-cs w:val="19"/>
        </w:rPr>
        <w:t xml:space="preserve">ainda que ele seja escrito, o distrato poderá ser feito verbalmente, independente de forma diversa pela qual se realizou o contrato. Nesse sentido, é o que dispõe também o Enunciado 584, JDC.</w:t>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STJ</w:t>
      </w:r>
      <w:r>
        <w:rPr>
          <w:rFonts w:ascii="Times" w:hAnsi="Times" w:cs="Times"/>
          <w:sz w:val="19"/>
          <w:sz-cs w:val="19"/>
        </w:rPr>
        <w:t xml:space="preserve">: Segundo o instituto da </w:t>
      </w:r>
      <w:r>
        <w:rPr>
          <w:rFonts w:ascii="Times" w:hAnsi="Times" w:cs="Times"/>
          <w:sz w:val="19"/>
          <w:sz-cs w:val="19"/>
          <w:i/>
        </w:rPr>
        <w:t xml:space="preserve">supressio</w:t>
      </w:r>
      <w:r>
        <w:rPr>
          <w:rFonts w:ascii="Times" w:hAnsi="Times" w:cs="Times"/>
          <w:sz w:val="19"/>
          <w:sz-cs w:val="19"/>
        </w:rPr>
        <w:t xml:space="preserve">, o não exercício de direito por seu titular, no curso da relação contratual, gera para a outra parte, em virtude do princípio da boa-fé objetiva, a legítima expectativa de que não mais se mostrava sujeita ao cumprimento da obrigação, presente a possível deslealdade no seu exercício posterior. Precedentes. No caso, as instâncias ordinárias acentuaram que a ré jamais adquiriu a quantidade mínima estipulada e a autora sempre cobrava o consumo efetivo. Assim, diante de comportamento constante ao longo dos anos, é possível concluir que a autora aceitou tacitamente a postura da ré, criando-lhe a expectativa de que a obrigação encontrava-se extinta, não podendo agora, apenas após a extinção do contrato, exigir a cobrança da diferença entre consumo efetivo e o consumo mínimo estipulado. STJ. 4ª T., AgInt no AREsp 952.300/SP, Rel. Min. Raul Araújo, j. 11/02/20.</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585. Art. 765 e 766: Impõe-se o pagamento de indenização do seguro mesmo diante de condutas, omissões ou declarações ambíguas do segurado que não guardem relação com o sinistro.</w:t>
      </w:r>
    </w:p>
    <w:p>
      <w:pPr>
        <w:jc w:val="both"/>
      </w:pPr>
      <w:r>
        <w:rPr>
          <w:rFonts w:ascii="Times" w:hAnsi="Times" w:cs="Times"/>
          <w:sz w:val="19"/>
          <w:sz-cs w:val="19"/>
        </w:rPr>
        <w:t xml:space="preserve"/>
      </w:r>
    </w:p>
    <w:p>
      <w:pPr>
        <w:jc w:val="both"/>
      </w:pPr>
      <w:r>
        <w:rPr>
          <w:rFonts w:ascii="Times" w:hAnsi="Times" w:cs="Times"/>
          <w:sz w:val="19"/>
          <w:sz-cs w:val="19"/>
          <w:b/>
        </w:rPr>
        <w:t xml:space="preserve">586</w:t>
      </w:r>
      <w:r>
        <w:rPr>
          <w:rFonts w:ascii="Times" w:hAnsi="Times" w:cs="Times"/>
          <w:sz w:val="19"/>
          <w:sz-cs w:val="19"/>
        </w:rPr>
        <w:t xml:space="preserve">. Art. 475: Para a caracterização do adimplemento substancial (tal qual reconhecido pelo Enunciado 361 da IV Jornada de Direito Civil - CJF), levam-se em conta tanto aspectos quantitativos quanto qualitativos. </w:t>
      </w:r>
      <w:r>
        <w:rPr>
          <w:rFonts w:ascii="Times" w:hAnsi="Times" w:cs="Times"/>
          <w:sz w:val="19"/>
          <w:sz-cs w:val="19"/>
          <w:b/>
          <w:u w:val="single"/>
          <w:color w:val="FF0000"/>
        </w:rPr>
        <w:t xml:space="preserve">(TJMT-2014)</w:t>
      </w:r>
      <w:r>
        <w:rPr>
          <w:rFonts w:ascii="Times" w:hAnsi="Times" w:cs="Times"/>
          <w:sz w:val="19"/>
          <w:sz-cs w:val="19"/>
          <w:b/>
          <w:color w:val="FF0000"/>
        </w:rPr>
        <w:t xml:space="preserve"> </w:t>
      </w:r>
      <w:r>
        <w:rPr>
          <w:rFonts w:ascii="Times" w:hAnsi="Times" w:cs="Times"/>
          <w:sz w:val="19"/>
          <w:sz-cs w:val="19"/>
          <w:b/>
          <w:u w:val="single"/>
          <w:color w:val="FF0000"/>
        </w:rPr>
        <w:t xml:space="preserve">(DPEGO-2014)</w:t>
      </w:r>
      <w:r>
        <w:rPr>
          <w:rFonts w:ascii="Times" w:hAnsi="Times" w:cs="Times"/>
          <w:sz w:val="19"/>
          <w:sz-cs w:val="19"/>
          <w:b/>
          <w:color w:val="FF0000"/>
        </w:rPr>
        <w:t xml:space="preserve"> </w:t>
      </w:r>
      <w:r>
        <w:rPr>
          <w:rFonts w:ascii="Times" w:hAnsi="Times" w:cs="Times"/>
          <w:sz w:val="19"/>
          <w:sz-cs w:val="19"/>
          <w:b/>
          <w:u w:val="single"/>
          <w:color w:val="FF0000"/>
        </w:rPr>
        <w:t xml:space="preserve">(TRF3-2018)</w:t>
      </w: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RESPONSABILIDADE CIVIL</w:t>
      </w:r>
    </w:p>
    <w:p>
      <w:pPr>
        <w:jc w:val="both"/>
      </w:pPr>
      <w:r>
        <w:rPr>
          <w:rFonts w:ascii="Times" w:hAnsi="Times" w:cs="Times"/>
          <w:sz w:val="19"/>
          <w:sz-cs w:val="19"/>
        </w:rPr>
        <w:t xml:space="preserve"/>
      </w:r>
    </w:p>
    <w:p>
      <w:pPr>
        <w:jc w:val="both"/>
      </w:pPr>
      <w:r>
        <w:rPr>
          <w:rFonts w:ascii="Times" w:hAnsi="Times" w:cs="Times"/>
          <w:sz w:val="19"/>
          <w:sz-cs w:val="19"/>
          <w:b/>
        </w:rPr>
        <w:t xml:space="preserve">587</w:t>
      </w:r>
      <w:r>
        <w:rPr>
          <w:rFonts w:ascii="Times" w:hAnsi="Times" w:cs="Times"/>
          <w:sz w:val="19"/>
          <w:sz-cs w:val="19"/>
        </w:rPr>
        <w:t xml:space="preserve">. Art. 927: O dano à imagem restará configurado quando presente a utilização indevida desse bem jurídico, independentemente da concomitante lesão a outro direito da personalidade, sendo dispensável a prova do prejuízo do lesado ou do lucro do ofensor para a caracterização do referido dano, por se tratar de modalidade de dano in re ipsa</w:t>
      </w:r>
      <w:r>
        <w:rPr>
          <w:rFonts w:ascii="Times" w:hAnsi="Times" w:cs="Times"/>
          <w:sz w:val="18"/>
          <w:sz-cs w:val="18"/>
        </w:rPr>
        <w:t xml:space="preserve">. </w:t>
      </w:r>
      <w:r>
        <w:rPr>
          <w:rFonts w:ascii="Times" w:hAnsi="Times" w:cs="Times"/>
          <w:sz w:val="18"/>
          <w:sz-cs w:val="18"/>
          <w:b/>
          <w:u w:val="single"/>
          <w:color w:val="FF0000"/>
        </w:rPr>
        <w:t xml:space="preserve">(MPF-2013/2017)</w:t>
      </w:r>
      <w:r>
        <w:rPr>
          <w:rFonts w:ascii="Times" w:hAnsi="Times" w:cs="Times"/>
          <w:sz w:val="18"/>
          <w:sz-cs w:val="18"/>
          <w:b/>
          <w:color w:val="FF0000"/>
        </w:rPr>
        <w:t xml:space="preserve"> </w:t>
      </w:r>
      <w:r>
        <w:rPr>
          <w:rFonts w:ascii="Times" w:hAnsi="Times" w:cs="Times"/>
          <w:sz w:val="18"/>
          <w:sz-cs w:val="18"/>
          <w:b/>
          <w:u w:val="single"/>
          <w:color w:val="FF0000"/>
        </w:rPr>
        <w:t xml:space="preserve">(TJPR-2021)</w:t>
      </w:r>
      <w:r>
        <w:rPr>
          <w:rFonts w:ascii="Times" w:hAnsi="Times" w:cs="Times"/>
          <w:sz w:val="18"/>
          <w:sz-cs w:val="18"/>
          <w:u w:val="single"/>
        </w:rPr>
        <w:t xml:space="preserve"/>
      </w:r>
    </w:p>
    <w:p>
      <w:pPr>
        <w:jc w:val="both"/>
      </w:pPr>
      <w:r>
        <w:rPr>
          <w:rFonts w:ascii="Times" w:hAnsi="Times" w:cs="Times"/>
          <w:sz w:val="19"/>
          <w:sz-cs w:val="19"/>
          <w:b/>
        </w:rPr>
        <w:t xml:space="preserve">(</w:t>
      </w:r>
      <w:r>
        <w:rPr>
          <w:rFonts w:ascii="Times" w:hAnsi="Times" w:cs="Times"/>
          <w:sz w:val="19"/>
          <w:sz-cs w:val="19"/>
          <w:b/>
        </w:rPr>
        <w:t xml:space="preserve">MPF-2017</w:t>
      </w:r>
      <w:r>
        <w:rPr>
          <w:rFonts w:ascii="Times" w:hAnsi="Times" w:cs="Times"/>
          <w:sz w:val="19"/>
          <w:sz-cs w:val="19"/>
          <w:b/>
        </w:rPr>
        <w:t xml:space="preserve">)</w:t>
      </w:r>
      <w:r>
        <w:rPr>
          <w:rFonts w:ascii="Times" w:hAnsi="Times" w:cs="Times"/>
          <w:sz w:val="19"/>
          <w:sz-cs w:val="19"/>
        </w:rPr>
        <w:t xml:space="preserve">: Em matéria de direitos da personalidade, é correto afirmar que</w:t>
      </w:r>
      <w:r>
        <w:rPr>
          <w:rFonts w:ascii="Times New Roman" w:hAnsi="Times New Roman" w:cs="Times New Roman"/>
          <w:sz w:val="19"/>
          <w:sz-cs w:val="19"/>
        </w:rPr>
        <w:t xml:space="preserve"> </w:t>
      </w:r>
      <w:r>
        <w:rPr>
          <w:rFonts w:ascii="Times" w:hAnsi="Times" w:cs="Times"/>
          <w:sz w:val="19"/>
          <w:sz-cs w:val="19"/>
        </w:rPr>
        <w:t xml:space="preserve">os danos morais por violação ao direito de imagem decorrem diretamente do seu uso indevido, sendo prescindível a comprovação de outros prejuízos. </w:t>
      </w:r>
      <w:r>
        <w:rPr>
          <w:rFonts w:ascii="Times" w:hAnsi="Times" w:cs="Times"/>
          <w:sz w:val="19"/>
          <w:sz-cs w:val="19"/>
          <w:b/>
        </w:rPr>
        <w:t xml:space="preserve">BL: S. 403, STJ e do Enunciado 587, CJF.</w:t>
      </w:r>
    </w:p>
    <w:p>
      <w:pPr>
        <w:jc w:val="both"/>
      </w:pPr>
      <w:r>
        <w:rPr>
          <w:rFonts w:ascii="Times" w:hAnsi="Times" w:cs="Times"/>
          <w:sz w:val="19"/>
          <w:sz-cs w:val="19"/>
          <w:b/>
        </w:rPr>
        <w:t xml:space="preserve">(</w:t>
      </w:r>
      <w:r>
        <w:rPr>
          <w:rFonts w:ascii="Times" w:hAnsi="Times" w:cs="Times"/>
          <w:sz w:val="19"/>
          <w:sz-cs w:val="19"/>
          <w:b/>
        </w:rPr>
        <w:t xml:space="preserve">PGM-Marília/SP-2017-VUNESP</w:t>
      </w:r>
      <w:r>
        <w:rPr>
          <w:rFonts w:ascii="Times" w:hAnsi="Times" w:cs="Times"/>
          <w:sz w:val="19"/>
          <w:sz-cs w:val="19"/>
          <w:b/>
        </w:rPr>
        <w:t xml:space="preserve">)</w:t>
      </w:r>
      <w:r>
        <w:rPr>
          <w:rFonts w:ascii="Times" w:hAnsi="Times" w:cs="Times"/>
          <w:sz w:val="19"/>
          <w:sz-cs w:val="19"/>
        </w:rPr>
        <w:t xml:space="preserve">: Um homem foi preso em flagrante delito acusado de molestar sexualmente uma mulher dentro de um ônibus. José, repórter, fotografou o suspeito, visando publicar uma matéria sobre o caso em sua coluna diária, em um periódico de circulação nacional, denominado Diário da Manhã. Entretanto, José estava também trabalhando em outra matéria, sobre jovens talentos do mundo corporativo, ocasião em que entrevistou e fotografou Joaquim, diretor no Brasil de uma multinacional do mercado financeiro. Quando da edição do jornal, por engano, ao elaborar a matéria sobre o acusado de molestar a mulher no ônibus, José publicou a foto de Joaquim, ao invés da foto do suspeito. Na edição seguinte do Jornal, foi publicada uma “errata” e retirada a foto indevidamente publicada. Joaquim, apesar de não ter tido qualquer prejuízo patrimonial direto em decorrência da publicação, decidiu buscar uma indenização perante o Poder Judiciário. Conforme disciplina constante da legislação civil, bem como de acordo com a Jurisprudência do STJ, Joaquim poderá obter indenização por danos morais, não havendo necessidade de comprovar o prejuízo sofrido, tendo em vista que o dano moral é </w:t>
      </w:r>
      <w:r>
        <w:rPr>
          <w:rFonts w:ascii="Times" w:hAnsi="Times" w:cs="Times"/>
          <w:sz w:val="19"/>
          <w:sz-cs w:val="19"/>
          <w:i/>
        </w:rPr>
        <w:t xml:space="preserve">in re ipsa</w:t>
      </w:r>
      <w:r>
        <w:rPr>
          <w:rFonts w:ascii="Times" w:hAnsi="Times" w:cs="Times"/>
          <w:sz w:val="19"/>
          <w:sz-cs w:val="19"/>
        </w:rPr>
        <w:t xml:space="preserve">. A responsabilidade será do jornalista José, bem como da empresa jornalística Diário da Manhã. </w:t>
      </w:r>
      <w:r>
        <w:rPr>
          <w:rFonts w:ascii="Times" w:hAnsi="Times" w:cs="Times"/>
          <w:sz w:val="19"/>
          <w:sz-cs w:val="19"/>
          <w:b/>
        </w:rPr>
        <w:t xml:space="preserve">BL: Súmulas 221 e 403 do STJ e Enunciado 587 do CJF.</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588</w:t>
      </w:r>
      <w:r>
        <w:rPr>
          <w:rFonts w:ascii="Times" w:hAnsi="Times" w:cs="Times"/>
          <w:sz w:val="19"/>
          <w:sz-cs w:val="19"/>
        </w:rPr>
        <w:t xml:space="preserve">. Art. 927: O patrimônio do ofendido não pode funcionar como parâmetro preponderante para o arbitramento de compensação por dano extrapatrimonial. </w:t>
      </w:r>
      <w:r>
        <w:rPr>
          <w:rFonts w:ascii="Times" w:hAnsi="Times" w:cs="Times"/>
          <w:sz w:val="18"/>
          <w:sz-cs w:val="18"/>
          <w:b/>
          <w:u w:val="single"/>
          <w:color w:val="FF0000"/>
        </w:rPr>
        <w:t xml:space="preserve">(Cartórios/TJAL-2019)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589</w:t>
      </w:r>
      <w:r>
        <w:rPr>
          <w:rFonts w:ascii="Times" w:hAnsi="Times" w:cs="Times"/>
          <w:sz w:val="19"/>
          <w:sz-cs w:val="19"/>
        </w:rPr>
        <w:t xml:space="preserve">. Art. 927: A compensação pecuniária não é o único modo de reparar o dano extrapatrimonial, sendo admitida a reparação in natura, na forma de retratação pública ou outro meio.</w:t>
      </w:r>
      <w:r>
        <w:rPr>
          <w:rFonts w:ascii="Times" w:hAnsi="Times" w:cs="Times"/>
          <w:sz w:val="18"/>
          <w:sz-cs w:val="18"/>
          <w:color w:val="FF0000"/>
        </w:rPr>
        <w:t xml:space="preserve"> </w:t>
      </w:r>
      <w:r>
        <w:rPr>
          <w:rFonts w:ascii="Times" w:hAnsi="Times" w:cs="Times"/>
          <w:sz w:val="18"/>
          <w:sz-cs w:val="18"/>
          <w:b/>
          <w:u w:val="single"/>
          <w:color w:val="FF0000"/>
        </w:rPr>
        <w:t xml:space="preserve">(DPEPR-2017)</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590</w:t>
      </w:r>
      <w:r>
        <w:rPr>
          <w:rFonts w:ascii="Times" w:hAnsi="Times" w:cs="Times"/>
          <w:sz w:val="19"/>
          <w:sz-cs w:val="19"/>
          <w:b/>
        </w:rPr>
        <w:t xml:space="preserve">.</w:t>
      </w:r>
      <w:r>
        <w:rPr>
          <w:rFonts w:ascii="Times" w:hAnsi="Times" w:cs="Times"/>
          <w:sz w:val="19"/>
          <w:sz-cs w:val="19"/>
        </w:rPr>
        <w:t xml:space="preserve"> Art. 932, I: A responsabilidade civil dos pais pelos atos dos filhos menores, prevista no art. 932, inc. I, do Código Civil, não obstante objetiva, pressupõe a demonstração de que a conduta imputada ao menor, caso o fosse a um agente imputável, seria hábil para a sua responsabilização. </w:t>
      </w:r>
      <w:r>
        <w:rPr>
          <w:rFonts w:ascii="Times" w:hAnsi="Times" w:cs="Times"/>
          <w:sz w:val="18"/>
          <w:sz-cs w:val="18"/>
          <w:b/>
          <w:u w:val="single"/>
          <w:color w:val="FF0000"/>
        </w:rPr>
        <w:t xml:space="preserve">(MPMS-2018)</w:t>
      </w:r>
      <w:r>
        <w:rPr>
          <w:rFonts w:ascii="Times" w:hAnsi="Times" w:cs="Times"/>
          <w:sz w:val="18"/>
          <w:sz-cs w:val="18"/>
        </w:rPr>
        <w:t xml:space="preserve"> </w:t>
      </w:r>
      <w:r>
        <w:rPr>
          <w:rFonts w:ascii="Times" w:hAnsi="Times" w:cs="Times"/>
          <w:sz w:val="18"/>
          <w:sz-cs w:val="18"/>
          <w:b/>
          <w:u w:val="single"/>
          <w:color w:val="FF0000"/>
        </w:rPr>
        <w:t xml:space="preserve">(MPPI-2019)</w:t>
      </w:r>
      <w:r>
        <w:rPr>
          <w:rFonts w:ascii="Times" w:hAnsi="Times" w:cs="Times"/>
          <w:sz w:val="19"/>
          <w:sz-cs w:val="19"/>
          <w:b/>
          <w:u w:val="single"/>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COISAS</w:t>
      </w:r>
    </w:p>
    <w:p>
      <w:pPr>
        <w:jc w:val="center"/>
      </w:pPr>
      <w:r>
        <w:rPr>
          <w:rFonts w:ascii="Times" w:hAnsi="Times" w:cs="Times"/>
          <w:sz w:val="19"/>
          <w:sz-cs w:val="19"/>
        </w:rPr>
        <w:t xml:space="preserve"/>
      </w:r>
    </w:p>
    <w:p>
      <w:pPr>
        <w:jc w:val="both"/>
      </w:pPr>
      <w:r>
        <w:rPr>
          <w:rFonts w:ascii="Times" w:hAnsi="Times" w:cs="Times"/>
          <w:sz w:val="19"/>
          <w:sz-cs w:val="19"/>
        </w:rPr>
        <w:t xml:space="preserve">591. Art. 26, 27, 30 e 37-A Lei 9.514/97: A ação de reintegração de posse nos contratos de alienação fiduciária em garantia de coisa imóvel pode ser proposta a partir da consolidação da propriedade do imóvel em poder do credor fiduciário e não apenas após os leilões extrajudiciais previstos no art. 27 da Lei 9.514/1997.</w:t>
      </w:r>
    </w:p>
    <w:p>
      <w:pPr>
        <w:jc w:val="both"/>
      </w:pPr>
      <w:r>
        <w:rPr>
          <w:rFonts w:ascii="Times" w:hAnsi="Times" w:cs="Times"/>
          <w:sz w:val="19"/>
          <w:sz-cs w:val="19"/>
        </w:rPr>
        <w:t xml:space="preserve"/>
      </w:r>
    </w:p>
    <w:p>
      <w:pPr>
        <w:jc w:val="both"/>
      </w:pPr>
      <w:r>
        <w:rPr>
          <w:rFonts w:ascii="Times" w:hAnsi="Times" w:cs="Times"/>
          <w:sz w:val="19"/>
          <w:sz-cs w:val="19"/>
        </w:rPr>
        <w:t xml:space="preserve">592. Art. 519: O art. 519 do Código Civil derroga o art. 35 do Decreto-Lei n. 3.365/1941 naquilo que ele diz respeito a cenários de tredestinação ilícita. Assim, ações de retrocessão baseadas em alegações de tredestinação ilícita não precisam, quando julgadas depois da incorporação do bem desapropriado ao patrimônio da entidade expropriante, resolver-se em perdas e danos.</w:t>
      </w:r>
    </w:p>
    <w:p>
      <w:pPr>
        <w:jc w:val="both"/>
      </w:pPr>
      <w:r>
        <w:rPr>
          <w:rFonts w:ascii="Times" w:hAnsi="Times" w:cs="Times"/>
          <w:sz w:val="19"/>
          <w:sz-cs w:val="19"/>
        </w:rPr>
        <w:t xml:space="preserve"/>
      </w:r>
    </w:p>
    <w:p>
      <w:pPr>
        <w:jc w:val="both"/>
      </w:pPr>
      <w:r>
        <w:rPr>
          <w:rFonts w:ascii="Times" w:hAnsi="Times" w:cs="Times"/>
          <w:sz w:val="19"/>
          <w:sz-cs w:val="19"/>
        </w:rPr>
        <w:t xml:space="preserve">593. Art. 1.196: É indispensável o procedimento de demarcação urbanística para regularização fundiária social de áreas ainda não matriculadas no Cartório de Registro de Imóveis, como requisito à emissão dos títulos de legitimação da posse e de domínio. </w:t>
      </w:r>
    </w:p>
    <w:p>
      <w:pPr>
        <w:jc w:val="both"/>
      </w:pPr>
      <w:r>
        <w:rPr>
          <w:rFonts w:ascii="Times" w:hAnsi="Times" w:cs="Times"/>
          <w:sz w:val="19"/>
          <w:sz-cs w:val="19"/>
        </w:rPr>
        <w:t xml:space="preserve"/>
      </w:r>
    </w:p>
    <w:p>
      <w:pPr>
        <w:jc w:val="both"/>
      </w:pPr>
      <w:r>
        <w:rPr>
          <w:rFonts w:ascii="Times" w:hAnsi="Times" w:cs="Times"/>
          <w:sz w:val="19"/>
          <w:sz-cs w:val="19"/>
          <w:b/>
        </w:rPr>
        <w:t xml:space="preserve">594</w:t>
      </w:r>
      <w:r>
        <w:rPr>
          <w:rFonts w:ascii="Times" w:hAnsi="Times" w:cs="Times"/>
          <w:sz w:val="19"/>
          <w:sz-cs w:val="19"/>
        </w:rPr>
        <w:t xml:space="preserve">. Art. 1.239: É possível adquirir a propriedade de área menor do que o módulo rural estabelecido para a região, por meio da usucapião especial rural. </w:t>
      </w:r>
      <w:r>
        <w:rPr>
          <w:rFonts w:ascii="Times" w:hAnsi="Times" w:cs="Times"/>
          <w:sz w:val="19"/>
          <w:sz-cs w:val="19"/>
          <w:b/>
          <w:u w:val="single"/>
          <w:color w:val="FF0000"/>
        </w:rPr>
        <w:t xml:space="preserve">(DPEMT-2016)</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595</w:t>
      </w:r>
      <w:r>
        <w:rPr>
          <w:rFonts w:ascii="Times" w:hAnsi="Times" w:cs="Times"/>
          <w:sz w:val="19"/>
          <w:sz-cs w:val="19"/>
        </w:rPr>
        <w:t xml:space="preserve">. Art. 1.240-A: O requisito "abandono do lar" deve ser interpretado na ótica do instituto da usucapião familiar como abandono voluntário da posse do imóvel somado à ausência da tutela da família, não importando em averiguação da culpa pelo fim do casamento ou união estável. Revogado o Enunciado 499. </w:t>
      </w:r>
      <w:r>
        <w:rPr>
          <w:rFonts w:ascii="Times" w:hAnsi="Times" w:cs="Times"/>
          <w:sz w:val="19"/>
          <w:sz-cs w:val="19"/>
          <w:b/>
          <w:u w:val="single"/>
          <w:color w:val="FF0000"/>
        </w:rPr>
        <w:t xml:space="preserve">(MPTO-2022)</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596. Art. 1.243-A: O condomínio edilício pode adquirir imóvel por usucapião. </w:t>
      </w:r>
    </w:p>
    <w:p>
      <w:pPr>
        <w:jc w:val="both"/>
      </w:pPr>
      <w:r>
        <w:rPr>
          <w:rFonts w:ascii="Times" w:hAnsi="Times" w:cs="Times"/>
          <w:sz w:val="19"/>
          <w:sz-cs w:val="19"/>
        </w:rPr>
        <w:t xml:space="preserve"/>
      </w:r>
    </w:p>
    <w:p>
      <w:pPr>
        <w:jc w:val="both"/>
      </w:pPr>
      <w:r>
        <w:rPr>
          <w:rFonts w:ascii="Times" w:hAnsi="Times" w:cs="Times"/>
          <w:sz w:val="19"/>
          <w:sz-cs w:val="19"/>
          <w:b/>
        </w:rPr>
        <w:t xml:space="preserve">597</w:t>
      </w:r>
      <w:r>
        <w:rPr>
          <w:rFonts w:ascii="Times" w:hAnsi="Times" w:cs="Times"/>
          <w:sz w:val="19"/>
          <w:sz-cs w:val="19"/>
        </w:rPr>
        <w:t xml:space="preserve">. Art. 1.276: A posse impeditiva da arrecadação, prevista no art. 1.276 do Código Civil, é efetiva e qualificada por sua função social. </w:t>
      </w:r>
      <w:r>
        <w:rPr>
          <w:rFonts w:ascii="Times" w:hAnsi="Times" w:cs="Times"/>
          <w:sz w:val="18"/>
          <w:sz-cs w:val="18"/>
          <w:b/>
          <w:u w:val="single"/>
          <w:color w:val="FF0000"/>
        </w:rPr>
        <w:t xml:space="preserve">(Cartórios/TJSP-2018)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598. Art. 1.293: Na redação do art. 1.293, "agricultura e indústria" não são apenas qualificadores do prejuízo que pode ser causado pelo aqueduto, mas também finalidades que podem justificar sua construção.</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FAMÍLIA E SUCESSÕES</w:t>
      </w:r>
    </w:p>
    <w:p>
      <w:pPr>
        <w:jc w:val="center"/>
      </w:pPr>
      <w:r>
        <w:rPr>
          <w:rFonts w:ascii="Times" w:hAnsi="Times" w:cs="Times"/>
          <w:sz w:val="19"/>
          <w:sz-cs w:val="19"/>
        </w:rPr>
        <w:t xml:space="preserve"/>
      </w:r>
    </w:p>
    <w:p>
      <w:pPr>
        <w:jc w:val="both"/>
      </w:pPr>
      <w:r>
        <w:rPr>
          <w:rFonts w:ascii="Times" w:hAnsi="Times" w:cs="Times"/>
          <w:sz w:val="19"/>
          <w:sz-cs w:val="19"/>
        </w:rPr>
        <w:t xml:space="preserve">599. Art. 529 CPC/15: Deve o magistrado, em sede de execução de alimentos avoengos, analisar as condições do(s) devedor(es), podendo aplicar medida coercitiva diversa da prisão civil ou determinar seu cumprimento em modalidade diversa do regime fechado (prisão em regime aberto ou prisão domiciliar), se o executado comprovar situações que contraindiquem o rigor na aplicação desse meio executivo e o torne atentatório à sua dignidade, como corolário do princípio de proteção aos idosos e garantia à vida. </w:t>
      </w:r>
    </w:p>
    <w:p>
      <w:pPr>
        <w:jc w:val="both"/>
      </w:pPr>
      <w:r>
        <w:rPr>
          <w:rFonts w:ascii="Times" w:hAnsi="Times" w:cs="Times"/>
          <w:sz w:val="19"/>
          <w:sz-cs w:val="19"/>
        </w:rPr>
        <w:t xml:space="preserve"/>
      </w:r>
    </w:p>
    <w:p>
      <w:pPr>
        <w:jc w:val="both"/>
      </w:pPr>
      <w:r>
        <w:rPr>
          <w:rFonts w:ascii="Times" w:hAnsi="Times" w:cs="Times"/>
          <w:sz w:val="19"/>
          <w:sz-cs w:val="19"/>
        </w:rPr>
        <w:t xml:space="preserve">600. Art. 610, §1º, CPC/15: Após registrado judicialmente o testamento e sendo todos os interessados capazes e concordes com os seus termos, não havendo conflito de interesses, é possível que se faça o inventário extrajudicial.</w:t>
      </w:r>
    </w:p>
    <w:p>
      <w:pPr>
        <w:jc w:val="both"/>
      </w:pPr>
      <w:r>
        <w:rPr>
          <w:rFonts w:ascii="Times" w:hAnsi="Times" w:cs="Times"/>
          <w:sz w:val="19"/>
          <w:sz-cs w:val="19"/>
        </w:rPr>
        <w:t xml:space="preserve"/>
      </w:r>
    </w:p>
    <w:p>
      <w:pPr>
        <w:jc w:val="both"/>
      </w:pPr>
      <w:r>
        <w:rPr>
          <w:rFonts w:ascii="Times" w:hAnsi="Times" w:cs="Times"/>
          <w:sz w:val="19"/>
          <w:sz-cs w:val="19"/>
        </w:rPr>
        <w:t xml:space="preserve">601. Art. 1.514: É existente e válido o casamento entre pessoas do mesmo sexo. </w:t>
      </w:r>
    </w:p>
    <w:p>
      <w:pPr>
        <w:jc w:val="both"/>
      </w:pPr>
      <w:r>
        <w:rPr>
          <w:rFonts w:ascii="Times" w:hAnsi="Times" w:cs="Times"/>
          <w:sz w:val="19"/>
          <w:sz-cs w:val="19"/>
        </w:rPr>
        <w:t xml:space="preserve"/>
      </w:r>
    </w:p>
    <w:p>
      <w:pPr>
        <w:jc w:val="both"/>
      </w:pPr>
      <w:r>
        <w:rPr>
          <w:rFonts w:ascii="Times" w:hAnsi="Times" w:cs="Times"/>
          <w:sz w:val="19"/>
          <w:sz-cs w:val="19"/>
        </w:rPr>
        <w:t xml:space="preserve">602. Art. 1.571: Transitada em julgado a decisão concessiva do divórcio, a expedição do mandado de averbação independe do julgamento da ação originária em que persista a discussão dos aspectos decorrentes da dissolução do casamento. </w:t>
      </w:r>
      <w:r>
        <w:rPr>
          <w:rFonts w:ascii="Times" w:hAnsi="Times" w:cs="Times"/>
          <w:sz w:val="19"/>
          <w:sz-cs w:val="19"/>
          <w:b/>
          <w:u w:val="single"/>
          <w:color w:val="FF0000"/>
        </w:rPr>
        <w:t xml:space="preserve">(MPMG-2018)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603</w:t>
      </w:r>
      <w:r>
        <w:rPr>
          <w:rFonts w:ascii="Times" w:hAnsi="Times" w:cs="Times"/>
          <w:sz w:val="19"/>
          <w:sz-cs w:val="19"/>
        </w:rPr>
        <w:t xml:space="preserve">. Art. 1.583, §2º: A distribuição do tempo de convívio na guarda compartilhada deve atender precipuamente ao melhor interesse dos filhos, não devendo a divisão de forma equilibrada, a que alude o § 2 do art. 1.583 do Código Civil, representar convivência livre ou, ao contrário, repartição de tempo matematicamente igualitária entre os pais. </w:t>
      </w:r>
      <w:r>
        <w:rPr>
          <w:rFonts w:ascii="Times" w:hAnsi="Times" w:cs="Times"/>
          <w:sz w:val="19"/>
          <w:sz-cs w:val="19"/>
          <w:b/>
          <w:u w:val="single"/>
          <w:color w:val="FF0000"/>
        </w:rPr>
        <w:t xml:space="preserve">(MPRR-2017)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604</w:t>
      </w:r>
      <w:r>
        <w:rPr>
          <w:rFonts w:ascii="Times" w:hAnsi="Times" w:cs="Times"/>
          <w:sz w:val="19"/>
          <w:sz-cs w:val="19"/>
        </w:rPr>
        <w:t xml:space="preserve">. Art. 1.583, §2º: A divisão, de forma equilibrada, do tempo de convívio dos filhos com a mãe e com o pai, imposta na guarda compartilhada pelo § 2° do art. 1.583 do Código Civil, não deve ser confundida com a imposição do tempo previsto pelo instituto da guarda alternada, pois esta não implica apenas a divisão do tempo de permanência dos filhos com os pais, mas também o exercício exclusivo da guarda pelo genitor que se encontra na companhia do filho. </w:t>
      </w:r>
      <w:r>
        <w:rPr>
          <w:rFonts w:ascii="Times" w:hAnsi="Times" w:cs="Times"/>
          <w:sz w:val="19"/>
          <w:sz-cs w:val="19"/>
          <w:b/>
          <w:u w:val="single"/>
          <w:color w:val="FF0000"/>
        </w:rPr>
        <w:t xml:space="preserve">(DPESP-2015)</w:t>
      </w:r>
      <w:r>
        <w:rPr>
          <w:rFonts w:ascii="Times" w:hAnsi="Times" w:cs="Times"/>
          <w:sz w:val="19"/>
          <w:sz-cs w:val="19"/>
        </w:rPr>
        <w:t xml:space="preserve"> </w:t>
      </w:r>
      <w:r>
        <w:rPr>
          <w:rFonts w:ascii="Times" w:hAnsi="Times" w:cs="Times"/>
          <w:sz w:val="19"/>
          <w:sz-cs w:val="19"/>
          <w:b/>
          <w:u w:val="single"/>
          <w:color w:val="FF0000"/>
        </w:rPr>
        <w:t xml:space="preserve">(MPRR-2017)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605</w:t>
      </w:r>
      <w:r>
        <w:rPr>
          <w:rFonts w:ascii="Times" w:hAnsi="Times" w:cs="Times"/>
          <w:sz w:val="19"/>
          <w:sz-cs w:val="19"/>
        </w:rPr>
        <w:t xml:space="preserve">. Art. 1.583:  A guarda compartilhada não exclui a fixação do regime de convivência.</w:t>
      </w:r>
    </w:p>
    <w:p>
      <w:pPr>
        <w:jc w:val="both"/>
      </w:pPr>
      <w:r>
        <w:rPr>
          <w:rFonts w:ascii="Times" w:hAnsi="Times" w:cs="Times"/>
          <w:sz w:val="19"/>
          <w:sz-cs w:val="19"/>
        </w:rPr>
        <w:t xml:space="preserve"/>
      </w:r>
    </w:p>
    <w:p>
      <w:pPr>
        <w:jc w:val="both"/>
      </w:pPr>
      <w:r>
        <w:rPr>
          <w:rFonts w:ascii="Times" w:hAnsi="Times" w:cs="Times"/>
          <w:sz w:val="19"/>
          <w:sz-cs w:val="19"/>
        </w:rPr>
        <w:t xml:space="preserve">606. Art. 1.583, §2º: O tempo de convívio com os filhos "de forma equilibrada com a mãe e com o pai" deve ser entendido como divisão proporcional de tempo, da forma que cada genitor possa se ocupar dos cuidados pertinentes ao filho, em razão das peculiaridades da vida privada de cada um. </w:t>
      </w:r>
      <w:r>
        <w:rPr>
          <w:rFonts w:ascii="Times" w:hAnsi="Times" w:cs="Times"/>
          <w:sz w:val="19"/>
          <w:sz-cs w:val="19"/>
          <w:b/>
          <w:u w:val="single"/>
          <w:color w:val="FF0000"/>
        </w:rPr>
        <w:t xml:space="preserve">(MPRR-2017)</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607</w:t>
      </w:r>
      <w:r>
        <w:rPr>
          <w:rFonts w:ascii="Times" w:hAnsi="Times" w:cs="Times"/>
          <w:sz w:val="19"/>
          <w:sz-cs w:val="19"/>
        </w:rPr>
        <w:t xml:space="preserve">. Art. 1.583: A guarda compartilhada não implica ausência de pagamento de pensão alimentícia. </w:t>
      </w:r>
      <w:r>
        <w:rPr>
          <w:rFonts w:ascii="Times" w:hAnsi="Times" w:cs="Times"/>
          <w:sz w:val="19"/>
          <w:sz-cs w:val="19"/>
          <w:b/>
          <w:u w:val="single"/>
          <w:color w:val="FF0000"/>
        </w:rPr>
        <w:t xml:space="preserve">(TJDFT-2016)</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TJMG-2018-Consulplan</w:t>
      </w:r>
      <w:r>
        <w:rPr>
          <w:rFonts w:ascii="Times" w:hAnsi="Times" w:cs="Times"/>
          <w:sz w:val="19"/>
          <w:sz-cs w:val="19"/>
          <w:b/>
        </w:rPr>
        <w:t xml:space="preserve">)</w:t>
      </w:r>
      <w:r>
        <w:rPr>
          <w:rFonts w:ascii="Times" w:hAnsi="Times" w:cs="Times"/>
          <w:sz w:val="19"/>
          <w:sz-cs w:val="19"/>
        </w:rPr>
        <w:t xml:space="preserve">: Quanto ao direito de família, analise a afirmativa a seguir: A guarda compartilhada não exclui a fixação do regime de convivência e não implica ausência do pagamento de pensão alimentícia. </w:t>
      </w:r>
      <w:r>
        <w:rPr>
          <w:rFonts w:ascii="Times" w:hAnsi="Times" w:cs="Times"/>
          <w:sz w:val="19"/>
          <w:sz-cs w:val="19"/>
          <w:b/>
        </w:rPr>
        <w:t xml:space="preserve">BL: art. 1.583 do CC e Enunciados 605 e 607 da JDC.</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608</w:t>
      </w:r>
      <w:r>
        <w:rPr>
          <w:rFonts w:ascii="Times" w:hAnsi="Times" w:cs="Times"/>
          <w:sz w:val="19"/>
          <w:sz-cs w:val="19"/>
        </w:rPr>
        <w:t xml:space="preserve">. Art. 1.593 e 1.596: É possível o registro de nascimento dos filhos de pessoas do mesmo sexo originários de reprodução assistida, diretamente no Cartório do Registro Civil, sendo dispensável a propositura de ação judicial, nos termos da regulamentação da Corregedoria local. </w:t>
      </w:r>
      <w:r>
        <w:rPr>
          <w:rFonts w:ascii="Times" w:hAnsi="Times" w:cs="Times"/>
          <w:sz w:val="18"/>
          <w:sz-cs w:val="18"/>
          <w:b/>
          <w:u w:val="single"/>
          <w:color w:val="FF0000"/>
        </w:rPr>
        <w:t xml:space="preserve">(DPEGO-2021)</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609</w:t>
      </w:r>
      <w:r>
        <w:rPr>
          <w:rFonts w:ascii="Times" w:hAnsi="Times" w:cs="Times"/>
          <w:sz w:val="19"/>
          <w:sz-cs w:val="19"/>
          <w:b/>
        </w:rPr>
        <w:t xml:space="preserve">.</w:t>
      </w:r>
      <w:r>
        <w:rPr>
          <w:rFonts w:ascii="Times" w:hAnsi="Times" w:cs="Times"/>
          <w:sz w:val="19"/>
          <w:sz-cs w:val="19"/>
        </w:rPr>
        <w:t xml:space="preserve"> Art. 1.640: O regime de bens no casamento somente interfere na concorrência sucessória do cônjuge com descendentes do falecido. </w:t>
      </w:r>
      <w:r>
        <w:rPr>
          <w:rFonts w:ascii="Times" w:hAnsi="Times" w:cs="Times"/>
          <w:sz w:val="19"/>
          <w:sz-cs w:val="19"/>
          <w:b/>
          <w:u w:val="single"/>
          <w:color w:val="FF0000"/>
        </w:rPr>
        <w:t xml:space="preserve">(MPMG-2021)</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610. Art. 1.851: Nos casos de comoriência entre ascendente e descendente, ou entre irmãos, reconhece-se o direito de representação aos descendentes e aos filhos dos irmãos. </w:t>
      </w:r>
    </w:p>
    <w:p>
      <w:pPr>
        <w:jc w:val="both"/>
      </w:pPr>
      <w:r>
        <w:rPr>
          <w:rFonts w:ascii="Times" w:hAnsi="Times" w:cs="Times"/>
          <w:sz w:val="19"/>
          <w:sz-cs w:val="19"/>
        </w:rPr>
        <w:t xml:space="preserve"/>
      </w:r>
    </w:p>
    <w:p>
      <w:pPr>
        <w:jc w:val="both"/>
      </w:pPr>
      <w:r>
        <w:rPr>
          <w:rFonts w:ascii="Times" w:hAnsi="Times" w:cs="Times"/>
          <w:sz w:val="19"/>
          <w:sz-cs w:val="19"/>
        </w:rPr>
        <w:t xml:space="preserve">611. Art. 1.879: O testamento hológrafo simplificado, previsto no art. 1.879 do Código Civil, perderá sua eficácia se, nos 90 dias subsequentes ao fim das circunstâncias excepcionais que autorizaram a sua confecção, o disponente, podendo fazê-lo, não testar por uma das formas testamentárias ordinárias. </w:t>
      </w:r>
    </w:p>
    <w:p>
      <w:pPr>
        <w:jc w:val="both"/>
      </w:pPr>
      <w:r>
        <w:rPr>
          <w:rFonts w:ascii="Times" w:hAnsi="Times" w:cs="Times"/>
          <w:sz w:val="19"/>
          <w:sz-cs w:val="19"/>
        </w:rPr>
        <w:t xml:space="preserve"/>
      </w:r>
    </w:p>
    <w:p>
      <w:pPr>
        <w:jc w:val="both"/>
      </w:pPr>
      <w:r>
        <w:rPr>
          <w:rFonts w:ascii="Times" w:hAnsi="Times" w:cs="Times"/>
          <w:sz w:val="19"/>
          <w:sz-cs w:val="19"/>
        </w:rPr>
        <w:t xml:space="preserve">612. Art. 2.027: O prazo para exercer o direito de anular a partilha amigável judicial, decorrente de dissolução de sociedade conjugal ou de união estável, extingue-se em 1 (um) ano da data do trânsito em julgado da sentença homologatória, consoante dispõem o art. 2.027, parágrafo único, do Código Civil de 2002, e o art. 1.029, parágrafo único, do Código de Processo Civil (art. 657, parágrafo único, do Novo CPC).</w:t>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both"/>
      </w:pPr>
      <w:r>
        <w:rPr>
          <w:rFonts w:ascii="Times" w:hAnsi="Times" w:cs="Times"/>
          <w:sz w:val="19"/>
          <w:sz-cs w:val="19"/>
          <w:b/>
        </w:rPr>
        <w:t xml:space="preserve"/>
        <w:br w:type="page"/>
        <w:t xml:space="preserve"/>
      </w:r>
    </w:p>
    <w:p>
      <w:pPr>
        <w:jc w:val="center"/>
      </w:pPr>
      <w:r>
        <w:rPr>
          <w:rFonts w:ascii="Times" w:hAnsi="Times" w:cs="Times"/>
          <w:sz w:val="19"/>
          <w:sz-cs w:val="19"/>
          <w:b/>
        </w:rPr>
        <w:t xml:space="preserve">OITAVA JORNADA</w:t>
      </w: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PARTE GERAL</w:t>
      </w:r>
    </w:p>
    <w:p>
      <w:pPr>
        <w:jc w:val="center"/>
      </w:pPr>
      <w:r>
        <w:rPr>
          <w:rFonts w:ascii="Times" w:hAnsi="Times" w:cs="Times"/>
          <w:sz w:val="19"/>
          <w:sz-cs w:val="19"/>
        </w:rPr>
        <w:t xml:space="preserve"/>
      </w:r>
    </w:p>
    <w:p>
      <w:pPr>
        <w:jc w:val="both"/>
      </w:pPr>
      <w:r>
        <w:rPr>
          <w:rFonts w:ascii="Times" w:hAnsi="Times" w:cs="Times"/>
          <w:sz w:val="19"/>
          <w:sz-cs w:val="19"/>
        </w:rPr>
        <w:t xml:space="preserve">613 – Art. 12: A liberdade de expressão não goza de posição preferencial em relação aos direitos da personalidade no ordenamento jurídico brasileiro.</w:t>
      </w:r>
    </w:p>
    <w:p>
      <w:pPr>
        <w:jc w:val="both"/>
      </w:pPr>
      <w:r>
        <w:rPr>
          <w:rFonts w:ascii="Times" w:hAnsi="Times" w:cs="Times"/>
          <w:sz w:val="19"/>
          <w:sz-cs w:val="19"/>
        </w:rPr>
        <w:t xml:space="preserve"/>
      </w:r>
    </w:p>
    <w:p>
      <w:pPr>
        <w:jc w:val="both"/>
      </w:pPr>
      <w:r>
        <w:rPr>
          <w:rFonts w:ascii="Times" w:hAnsi="Times" w:cs="Times"/>
          <w:sz w:val="19"/>
          <w:sz-cs w:val="19"/>
        </w:rPr>
        <w:t xml:space="preserve">614 – Art. 39: Os efeitos patrimoniais da presunção de morte posterior à declaração da ausência são aplicáveis aos casos do art. 7º, de modo que, se o presumivelmente morto reaparecer nos dez anos seguintes à abertura da sucessão, receberá igualmente os bens existentes no estado em que se acharem.</w:t>
      </w:r>
    </w:p>
    <w:p>
      <w:pPr>
        <w:jc w:val="both"/>
      </w:pPr>
      <w:r>
        <w:rPr>
          <w:rFonts w:ascii="Times" w:hAnsi="Times" w:cs="Times"/>
          <w:sz w:val="19"/>
          <w:sz-cs w:val="19"/>
        </w:rPr>
        <w:t xml:space="preserve"/>
      </w:r>
    </w:p>
    <w:p>
      <w:pPr>
        <w:jc w:val="both"/>
      </w:pPr>
      <w:r>
        <w:rPr>
          <w:rFonts w:ascii="Times" w:hAnsi="Times" w:cs="Times"/>
          <w:sz w:val="19"/>
          <w:sz-cs w:val="19"/>
        </w:rPr>
        <w:t xml:space="preserve">615 – Art. 53: As associações civis podem sofrer transformação, fusão, incorporação ou cisão.</w:t>
      </w:r>
    </w:p>
    <w:p>
      <w:pPr>
        <w:jc w:val="both"/>
      </w:pPr>
      <w:r>
        <w:rPr>
          <w:rFonts w:ascii="Times" w:hAnsi="Times" w:cs="Times"/>
          <w:sz w:val="19"/>
          <w:sz-cs w:val="19"/>
        </w:rPr>
        <w:t xml:space="preserve"/>
      </w:r>
    </w:p>
    <w:p>
      <w:pPr>
        <w:jc w:val="both"/>
      </w:pPr>
      <w:r>
        <w:rPr>
          <w:rFonts w:ascii="Times" w:hAnsi="Times" w:cs="Times"/>
          <w:sz w:val="19"/>
          <w:sz-cs w:val="19"/>
        </w:rPr>
        <w:t xml:space="preserve">616 – Art. 166: Os requisitos de validade previstos no Código Civil são aplicáveis aos negócios jurídicos processuais, observadas as regras processuais pertinentes.</w:t>
      </w:r>
    </w:p>
    <w:p>
      <w:pPr>
        <w:jc w:val="both"/>
      </w:pPr>
      <w:r>
        <w:rPr>
          <w:rFonts w:ascii="Times" w:hAnsi="Times" w:cs="Times"/>
          <w:sz w:val="19"/>
          <w:sz-cs w:val="19"/>
        </w:rPr>
        <w:t xml:space="preserve"/>
      </w:r>
    </w:p>
    <w:p>
      <w:pPr>
        <w:jc w:val="both"/>
      </w:pPr>
      <w:r>
        <w:rPr>
          <w:rFonts w:ascii="Times" w:hAnsi="Times" w:cs="Times"/>
          <w:sz w:val="19"/>
          <w:sz-cs w:val="19"/>
        </w:rPr>
        <w:t xml:space="preserve">617 – Art. 187: O abuso do direito impede a produção de efeitos do ato abusivo de exercício, na extensão necessária a evitar sua manifesta contrariedade à boa-fé, aos bons costumes, à função econômica ou social do direito exercido.</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OBRIGAÇÕES</w:t>
      </w:r>
    </w:p>
    <w:p>
      <w:pPr>
        <w:jc w:val="center"/>
      </w:pPr>
      <w:r>
        <w:rPr>
          <w:rFonts w:ascii="Times" w:hAnsi="Times" w:cs="Times"/>
          <w:sz w:val="19"/>
          <w:sz-cs w:val="19"/>
        </w:rPr>
        <w:t xml:space="preserve"/>
      </w:r>
    </w:p>
    <w:p>
      <w:pPr>
        <w:jc w:val="both"/>
      </w:pPr>
      <w:r>
        <w:rPr>
          <w:rFonts w:ascii="Times" w:hAnsi="Times" w:cs="Times"/>
          <w:sz w:val="19"/>
          <w:sz-cs w:val="19"/>
        </w:rPr>
        <w:t xml:space="preserve">618 – Art. 288: O devedor não é terceiro para fins de aplicação do art. 288 do Código Civil, bastando a notificação prevista no art. 290 para que a cessão de crédito seja eficaz perante ele.</w:t>
      </w:r>
    </w:p>
    <w:p>
      <w:pPr>
        <w:jc w:val="both"/>
      </w:pPr>
      <w:r>
        <w:rPr>
          <w:rFonts w:ascii="Times" w:hAnsi="Times" w:cs="Times"/>
          <w:sz w:val="19"/>
          <w:sz-cs w:val="19"/>
        </w:rPr>
        <w:t xml:space="preserve"/>
      </w:r>
    </w:p>
    <w:p>
      <w:pPr>
        <w:jc w:val="both"/>
      </w:pPr>
      <w:r>
        <w:rPr>
          <w:rFonts w:ascii="Times" w:hAnsi="Times" w:cs="Times"/>
          <w:sz w:val="19"/>
          <w:sz-cs w:val="19"/>
        </w:rPr>
        <w:t xml:space="preserve">619 – Art. 397: A interpelação extrajudicial de que trata o parágrafo único do art. 397 do Código Civil admite meios eletrônicos como e-mail ou aplicativos de conversa on-line, desde que demonstrada a ciência inequívoca do interpelado, salvo disposição em contrário no contrato.</w:t>
      </w:r>
    </w:p>
    <w:p>
      <w:pPr>
        <w:jc w:val="both"/>
      </w:pPr>
      <w:r>
        <w:rPr>
          <w:rFonts w:ascii="Times" w:hAnsi="Times" w:cs="Times"/>
          <w:sz w:val="19"/>
          <w:sz-cs w:val="19"/>
        </w:rPr>
        <w:t xml:space="preserve"/>
      </w:r>
    </w:p>
    <w:p>
      <w:pPr>
        <w:jc w:val="both"/>
      </w:pPr>
      <w:r>
        <w:rPr>
          <w:rFonts w:ascii="Times" w:hAnsi="Times" w:cs="Times"/>
          <w:sz w:val="19"/>
          <w:sz-cs w:val="19"/>
        </w:rPr>
        <w:t xml:space="preserve">620 – Art. 884: A obrigação de restituir o lucro da intervenção, entendido como a vantagem patrimonial auferida a partir da exploração não autorizada de bem ou direito alheio, fundamenta-se na vedação do enriquecimento sem causa.</w:t>
      </w:r>
    </w:p>
    <w:p>
      <w:pPr>
        <w:jc w:val="both"/>
      </w:pPr>
      <w:r>
        <w:rPr>
          <w:rFonts w:ascii="Times" w:hAnsi="Times" w:cs="Times"/>
          <w:sz w:val="19"/>
          <w:sz-cs w:val="19"/>
        </w:rPr>
        <w:t xml:space="preserve"/>
      </w:r>
    </w:p>
    <w:p>
      <w:pPr>
        <w:jc w:val="both"/>
      </w:pPr>
      <w:r>
        <w:rPr>
          <w:rFonts w:ascii="Times" w:hAnsi="Times" w:cs="Times"/>
          <w:sz w:val="19"/>
          <w:sz-cs w:val="19"/>
        </w:rPr>
        <w:t xml:space="preserve">621 – Art. 421: Os contratos coligados devem ser interpretados a partir do exame do conjunto das cláusulas contratuais, de forma a privilegiar a finalidade negocial que lhes é comum.</w:t>
      </w:r>
    </w:p>
    <w:p>
      <w:pPr>
        <w:jc w:val="both"/>
      </w:pPr>
      <w:r>
        <w:rPr>
          <w:rFonts w:ascii="Times" w:hAnsi="Times" w:cs="Times"/>
          <w:sz w:val="19"/>
          <w:sz-cs w:val="19"/>
        </w:rPr>
        <w:t xml:space="preserve"/>
      </w:r>
    </w:p>
    <w:p>
      <w:pPr>
        <w:jc w:val="both"/>
      </w:pPr>
      <w:r>
        <w:rPr>
          <w:rFonts w:ascii="Times" w:hAnsi="Times" w:cs="Times"/>
          <w:sz w:val="19"/>
          <w:sz-cs w:val="19"/>
        </w:rPr>
        <w:t xml:space="preserve">622 – Art. 541: Para a análise do que seja bem de pequeno valor, nos termos do que consta do art. 541, parágrafo único, do Código Civil, deve-se levar em conta o patrimônio do doador.</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DIREITO DAS COISAS</w:t>
      </w:r>
    </w:p>
    <w:p>
      <w:pPr>
        <w:jc w:val="both"/>
      </w:pPr>
      <w:r>
        <w:rPr>
          <w:rFonts w:ascii="Times" w:hAnsi="Times" w:cs="Times"/>
          <w:sz w:val="19"/>
          <w:sz-cs w:val="19"/>
        </w:rPr>
        <w:t xml:space="preserve"/>
      </w:r>
    </w:p>
    <w:p>
      <w:pPr>
        <w:jc w:val="both"/>
      </w:pPr>
      <w:r>
        <w:rPr>
          <w:rFonts w:ascii="Times" w:hAnsi="Times" w:cs="Times"/>
          <w:sz w:val="19"/>
          <w:sz-cs w:val="19"/>
          <w:b/>
        </w:rPr>
        <w:t xml:space="preserve">623</w:t>
      </w:r>
      <w:r>
        <w:rPr>
          <w:rFonts w:ascii="Times" w:hAnsi="Times" w:cs="Times"/>
          <w:sz w:val="19"/>
          <w:sz-cs w:val="19"/>
          <w:b/>
        </w:rPr>
        <w:t xml:space="preserve"> </w:t>
      </w:r>
      <w:r>
        <w:rPr>
          <w:rFonts w:ascii="Times" w:hAnsi="Times" w:cs="Times"/>
          <w:sz w:val="19"/>
          <w:sz-cs w:val="19"/>
        </w:rPr>
        <w:t xml:space="preserve">– Art. 504: Ainda que sejam muitos os condôminos, não há direito de preferência na venda da fração de um bem entre dois coproprietários, pois a regra prevista no art. 504, parágrafo único, do Código Civil, visa somente a resolver eventual concorrência entre condôminos na alienação da fração a estranhos ao condomínio</w:t>
      </w:r>
      <w:r>
        <w:rPr>
          <w:rFonts w:ascii="Times" w:hAnsi="Times" w:cs="Times"/>
          <w:sz w:val="18"/>
          <w:sz-cs w:val="18"/>
        </w:rPr>
        <w:t xml:space="preserve">. </w:t>
      </w:r>
      <w:r>
        <w:rPr>
          <w:rFonts w:ascii="Times" w:hAnsi="Times" w:cs="Times"/>
          <w:sz w:val="18"/>
          <w:sz-cs w:val="18"/>
          <w:b/>
          <w:u w:val="single"/>
          <w:color w:val="FF0000"/>
        </w:rPr>
        <w:t xml:space="preserve">(TRF2-2017)</w:t>
      </w:r>
      <w:r>
        <w:rPr>
          <w:rFonts w:ascii="Times" w:hAnsi="Times" w:cs="Times"/>
          <w:sz w:val="18"/>
          <w:sz-cs w:val="18"/>
          <w:b/>
          <w:color w:val="FF0000"/>
        </w:rPr>
        <w:t xml:space="preserve"> </w:t>
      </w:r>
      <w:r>
        <w:rPr>
          <w:rFonts w:ascii="Times" w:hAnsi="Times" w:cs="Times"/>
          <w:sz w:val="18"/>
          <w:sz-cs w:val="18"/>
          <w:b/>
          <w:u w:val="single"/>
          <w:color w:val="FF0000"/>
        </w:rPr>
        <w:t xml:space="preserve">(Cartórios/TJSP-2018)</w:t>
      </w:r>
      <w:r>
        <w:rPr>
          <w:rFonts w:ascii="Times" w:hAnsi="Times" w:cs="Times"/>
          <w:sz w:val="18"/>
          <w:sz-cs w:val="18"/>
          <w:b/>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624 – Art. 1.247: A anulação do registro, prevista no art. 1.247 do Código Civil, não autoriza a exclusão dos dados invalidados do teor da matrícula.</w:t>
      </w:r>
    </w:p>
    <w:p>
      <w:pPr>
        <w:jc w:val="both"/>
      </w:pPr>
      <w:r>
        <w:rPr>
          <w:rFonts w:ascii="Times" w:hAnsi="Times" w:cs="Times"/>
          <w:sz w:val="19"/>
          <w:sz-cs w:val="19"/>
        </w:rPr>
        <w:t xml:space="preserve"/>
      </w:r>
    </w:p>
    <w:p>
      <w:pPr>
        <w:jc w:val="both"/>
      </w:pPr>
      <w:r>
        <w:rPr>
          <w:rFonts w:ascii="Times" w:hAnsi="Times" w:cs="Times"/>
          <w:sz w:val="19"/>
          <w:sz-cs w:val="19"/>
        </w:rPr>
        <w:t xml:space="preserve">625 – Art. 1.358: A incorporação imobiliária que tenha por objeto o condomínio de lotes poderá ser submetida ao regime do patrimônio de afetação, na forma da lei especial.</w:t>
      </w:r>
    </w:p>
    <w:p>
      <w:pPr>
        <w:jc w:val="both"/>
      </w:pPr>
      <w:r>
        <w:rPr>
          <w:rFonts w:ascii="Times" w:hAnsi="Times" w:cs="Times"/>
          <w:sz w:val="19"/>
          <w:sz-cs w:val="19"/>
        </w:rPr>
        <w:t xml:space="preserve"/>
      </w:r>
    </w:p>
    <w:p>
      <w:pPr>
        <w:jc w:val="both"/>
      </w:pPr>
      <w:r>
        <w:rPr>
          <w:rFonts w:ascii="Times" w:hAnsi="Times" w:cs="Times"/>
          <w:sz w:val="19"/>
          <w:sz-cs w:val="19"/>
          <w:b/>
        </w:rPr>
        <w:t xml:space="preserve">626</w:t>
      </w:r>
      <w:r>
        <w:rPr>
          <w:rFonts w:ascii="Times" w:hAnsi="Times" w:cs="Times"/>
          <w:sz w:val="19"/>
          <w:sz-cs w:val="19"/>
        </w:rPr>
        <w:t xml:space="preserve"> – Art. 1.428: Não afronta o art. 1.428 do Código Civil, em relações paritárias, o pacto marciano, cláusula contratual que autoriza que o credor se torne proprietário da coisa objeto da garantia mediante aferição de seu justo valor e restituição do supérfluo (valor do bem em garantia que excede o da dívida). </w:t>
      </w:r>
      <w:r>
        <w:rPr>
          <w:rFonts w:ascii="Times" w:hAnsi="Times" w:cs="Times"/>
          <w:sz w:val="18"/>
          <w:sz-cs w:val="18"/>
          <w:b/>
          <w:u w:val="single"/>
          <w:color w:val="FF0000"/>
        </w:rPr>
        <w:t xml:space="preserve">(Cartórios/TJRS-2019)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627 – Art. 1.510: O direito real de laje é passível de usucapião.</w:t>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628 – Art. 1.711: Os patrimônios de afetação não se submetem aos efeitos de recuperação judicial da sociedade instituidora e prosseguirão sua atividade com autonomia e incomunicáveis em relação ao seu patrimônio geral, aos demais patrimônios de afetação por ela constituídos e ao plano de recuperação até que extintos, nos termos da legislação respectiva, quando seu resultado patrimonial, positivo ou negativo, será incorporado ao patrimônio geral da sociedade instituidora.</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RESPONSABILIDADE CIVIL</w:t>
      </w:r>
    </w:p>
    <w:p>
      <w:pPr>
        <w:jc w:val="center"/>
      </w:pPr>
      <w:r>
        <w:rPr>
          <w:rFonts w:ascii="Times" w:hAnsi="Times" w:cs="Times"/>
          <w:sz w:val="19"/>
          <w:sz-cs w:val="19"/>
        </w:rPr>
        <w:t xml:space="preserve"/>
      </w:r>
    </w:p>
    <w:p>
      <w:pPr>
        <w:jc w:val="both"/>
      </w:pPr>
      <w:r>
        <w:rPr>
          <w:rFonts w:ascii="Times" w:hAnsi="Times" w:cs="Times"/>
          <w:sz w:val="19"/>
          <w:sz-cs w:val="19"/>
        </w:rPr>
        <w:t xml:space="preserve">629 – Art. 944: A indenização não inclui os prejuízos agravados, nem os que poderiam ser evitados ou reduzidos mediante esforço razoável da vítima. Os custos da mitigação devem ser considerados no cálculo da indenização.</w:t>
      </w:r>
    </w:p>
    <w:p>
      <w:pPr>
        <w:jc w:val="both"/>
      </w:pPr>
      <w:r>
        <w:rPr>
          <w:rFonts w:ascii="Times" w:hAnsi="Times" w:cs="Times"/>
          <w:sz w:val="19"/>
          <w:sz-cs w:val="19"/>
        </w:rPr>
        <w:t xml:space="preserve"/>
      </w:r>
    </w:p>
    <w:p>
      <w:pPr>
        <w:jc w:val="both"/>
      </w:pPr>
      <w:r>
        <w:rPr>
          <w:rFonts w:ascii="Times" w:hAnsi="Times" w:cs="Times"/>
          <w:sz w:val="19"/>
          <w:sz-cs w:val="19"/>
        </w:rPr>
        <w:t xml:space="preserve">630 – Art. 945: Culpas não se compensam. Para os efeitos do art. 945 do Código Civil, cabe observar os seguintes critérios: (i) há diminuição do quantum da reparação do dano causado quando, ao lado da conduta do lesante, verifica-se ação ou omissão do próprio lesado da qual resulta o dano, ou o seu agravamento, desde que (ii) reportadas ambas as condutas a um mesmo fato, ou ao mesmo fundamento de imputação, conquanto possam ser simultâneas ou sucessivas, devendo-se considerar o percentual causal do agir de cada um.</w:t>
      </w:r>
    </w:p>
    <w:p>
      <w:pPr>
        <w:jc w:val="both"/>
      </w:pPr>
      <w:r>
        <w:rPr>
          <w:rFonts w:ascii="Times" w:hAnsi="Times" w:cs="Times"/>
          <w:sz w:val="19"/>
          <w:sz-cs w:val="19"/>
        </w:rPr>
        <w:t xml:space="preserve"/>
      </w:r>
    </w:p>
    <w:p>
      <w:pPr>
        <w:jc w:val="both"/>
      </w:pPr>
      <w:r>
        <w:rPr>
          <w:rFonts w:ascii="Times" w:hAnsi="Times" w:cs="Times"/>
          <w:sz w:val="19"/>
          <w:sz-cs w:val="19"/>
        </w:rPr>
        <w:t xml:space="preserve">631 – Art. 946: Como instrumento de gestão de riscos na prática negocial paritária, é lícita a estipulação de cláusula que exclui a reparação por perdas e danos decorrentes do inadimplemento (cláusula excludente do dever de indenizar) e de cláusula que fixa valor máximo de indenização (cláusula limitativa do dever de indenizar).</w:t>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i/>
          <w:u w:val="single"/>
        </w:rPr>
        <w:t xml:space="preserve">FAMÍLIA E SUCESSÕES</w:t>
      </w:r>
    </w:p>
    <w:p>
      <w:pPr>
        <w:jc w:val="both"/>
      </w:pPr>
      <w:r>
        <w:rPr>
          <w:rFonts w:ascii="Times" w:hAnsi="Times" w:cs="Times"/>
          <w:sz w:val="19"/>
          <w:sz-cs w:val="19"/>
        </w:rPr>
        <w:t xml:space="preserve"/>
      </w:r>
    </w:p>
    <w:p>
      <w:pPr>
        <w:jc w:val="both"/>
      </w:pPr>
      <w:r>
        <w:rPr>
          <w:rFonts w:ascii="Times" w:hAnsi="Times" w:cs="Times"/>
          <w:sz w:val="19"/>
          <w:sz-cs w:val="19"/>
          <w:b/>
        </w:rPr>
        <w:t xml:space="preserve">632</w:t>
      </w:r>
      <w:r>
        <w:rPr>
          <w:rFonts w:ascii="Times" w:hAnsi="Times" w:cs="Times"/>
          <w:sz w:val="19"/>
          <w:sz-cs w:val="19"/>
        </w:rPr>
        <w:t xml:space="preserve"> – Art. 1.596: Nos casos de reconhecimento de multiparentalidade paterna ou materna, o filho terá direito à participação na herança de todos os ascendentes reconhecidos</w:t>
      </w:r>
      <w:r>
        <w:rPr>
          <w:rFonts w:ascii="Times" w:hAnsi="Times" w:cs="Times"/>
          <w:sz w:val="16"/>
          <w:sz-cs w:val="16"/>
        </w:rPr>
        <w:t xml:space="preserve">. </w:t>
      </w:r>
      <w:r>
        <w:rPr>
          <w:rFonts w:ascii="Times" w:hAnsi="Times" w:cs="Times"/>
          <w:sz w:val="16"/>
          <w:sz-cs w:val="16"/>
          <w:b/>
          <w:u w:val="single"/>
          <w:color w:val="FF0000"/>
        </w:rPr>
        <w:t xml:space="preserve">(TJDFT-2023)</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633 – Art. 1.597: É possível ao viúvo ou ao companheiro sobrevivente, o acesso à técnica de reprodução assistida póstuma – por meio da maternidade de substituição, desde que haja expresso consentimento manifestado em vida pela sua esposa ou companheira.</w:t>
      </w:r>
    </w:p>
    <w:p>
      <w:pPr>
        <w:jc w:val="both"/>
      </w:pPr>
      <w:r>
        <w:rPr>
          <w:rFonts w:ascii="Times" w:hAnsi="Times" w:cs="Times"/>
          <w:sz w:val="19"/>
          <w:sz-cs w:val="19"/>
        </w:rPr>
        <w:t xml:space="preserve"/>
      </w:r>
    </w:p>
    <w:p>
      <w:pPr>
        <w:jc w:val="both"/>
      </w:pPr>
      <w:r>
        <w:rPr>
          <w:rFonts w:ascii="Times" w:hAnsi="Times" w:cs="Times"/>
          <w:sz w:val="19"/>
          <w:sz-cs w:val="19"/>
        </w:rPr>
        <w:t xml:space="preserve">634 – Art. 1.641: É lícito aos que se enquadrem no rol de pessoas sujeitas ao regime da separação obrigatória de bens (art. 1.641 do Código Civil) estipular, por pacto antenupcial ou contrato de convivência, o regime da separação de bens, a fim de assegurar os efeitos de tal regime e afastar a incidência da Súmula 377 do STF. </w:t>
      </w:r>
    </w:p>
    <w:p>
      <w:pPr>
        <w:jc w:val="both"/>
      </w:pPr>
      <w:r>
        <w:rPr>
          <w:rFonts w:ascii="Times" w:hAnsi="Times" w:cs="Times"/>
          <w:sz w:val="19"/>
          <w:sz-cs w:val="19"/>
        </w:rPr>
        <w:t xml:space="preserve"/>
      </w:r>
    </w:p>
    <w:p>
      <w:pPr>
        <w:jc w:val="both"/>
      </w:pPr>
      <w:r>
        <w:rPr>
          <w:rFonts w:ascii="Times" w:hAnsi="Times" w:cs="Times"/>
          <w:sz w:val="19"/>
          <w:sz-cs w:val="19"/>
        </w:rPr>
        <w:t xml:space="preserve">635 – Art. 1.655: O pacto antenupcial e o contrato de convivência podem conter cláusulas existenciais, desde que estas não violem os princípios da dignidade da pessoa humana, da igualdade entre os cônjuges e da solidariedade familiar.</w:t>
      </w:r>
    </w:p>
    <w:p>
      <w:pPr>
        <w:jc w:val="both"/>
      </w:pPr>
      <w:r>
        <w:rPr>
          <w:rFonts w:ascii="Times" w:hAnsi="Times" w:cs="Times"/>
          <w:sz w:val="19"/>
          <w:sz-cs w:val="19"/>
        </w:rPr>
        <w:t xml:space="preserve"/>
      </w:r>
    </w:p>
    <w:p>
      <w:pPr>
        <w:jc w:val="both"/>
      </w:pPr>
      <w:r>
        <w:rPr>
          <w:rFonts w:ascii="Times" w:hAnsi="Times" w:cs="Times"/>
          <w:sz w:val="19"/>
          <w:sz-cs w:val="19"/>
        </w:rPr>
        <w:t xml:space="preserve">636 – Art. 1.735: O impedimento para o exercício da tutela do inc. IV do art. 1.735 do Código Civil pode ser mitigado para atender ao princípio do melhor interesse da criança. </w:t>
      </w:r>
    </w:p>
    <w:p>
      <w:pPr>
        <w:jc w:val="both"/>
      </w:pPr>
      <w:r>
        <w:rPr>
          <w:rFonts w:ascii="Times" w:hAnsi="Times" w:cs="Times"/>
          <w:sz w:val="19"/>
          <w:sz-cs w:val="19"/>
        </w:rPr>
        <w:t xml:space="preserve"/>
      </w:r>
    </w:p>
    <w:p>
      <w:pPr>
        <w:jc w:val="both"/>
      </w:pPr>
      <w:r>
        <w:rPr>
          <w:rFonts w:ascii="Times" w:hAnsi="Times" w:cs="Times"/>
          <w:sz w:val="19"/>
          <w:sz-cs w:val="19"/>
        </w:rPr>
        <w:t xml:space="preserve">637 – Art. 1.767: Admite-se a possibilidade de outorga ao curador de poderes de representação para alguns atos da vida civil, inclusive de natureza existencial, a serem especificados na sentença, desde que comprovadamente necessários para proteção do curatelado em sua dignidade.</w:t>
      </w:r>
    </w:p>
    <w:p>
      <w:pPr>
        <w:jc w:val="both"/>
      </w:pPr>
      <w:r>
        <w:rPr>
          <w:rFonts w:ascii="Times" w:hAnsi="Times" w:cs="Times"/>
          <w:sz w:val="19"/>
          <w:sz-cs w:val="19"/>
        </w:rPr>
        <w:t xml:space="preserve"/>
      </w:r>
    </w:p>
    <w:p>
      <w:pPr>
        <w:jc w:val="both"/>
      </w:pPr>
      <w:r>
        <w:rPr>
          <w:rFonts w:ascii="Times" w:hAnsi="Times" w:cs="Times"/>
          <w:sz w:val="19"/>
          <w:sz-cs w:val="19"/>
        </w:rPr>
        <w:t xml:space="preserve">638 – Art. 1.775: A ordem de preferência de nomeação do curador do art. 1.775 do Código Civil deve ser observada quando atender ao melhor interesse do curatelado, considerando suas vontades e preferências, nos termos do art. 755, II, e § 1º, do CPC.</w:t>
      </w:r>
    </w:p>
    <w:p>
      <w:pPr>
        <w:jc w:val="both"/>
      </w:pPr>
      <w:r>
        <w:rPr>
          <w:rFonts w:ascii="Times" w:hAnsi="Times" w:cs="Times"/>
          <w:sz w:val="19"/>
          <w:sz-cs w:val="19"/>
        </w:rPr>
        <w:t xml:space="preserve"/>
      </w:r>
    </w:p>
    <w:p>
      <w:pPr>
        <w:jc w:val="both"/>
      </w:pPr>
      <w:r>
        <w:rPr>
          <w:rFonts w:ascii="Times" w:hAnsi="Times" w:cs="Times"/>
          <w:sz w:val="19"/>
          <w:sz-cs w:val="19"/>
        </w:rPr>
        <w:t xml:space="preserve">639 – Art. 1.783-A: </w:t>
      </w:r>
    </w:p>
    <w:p>
      <w:pPr>
        <w:jc w:val="both"/>
      </w:pPr>
      <w:r>
        <w:rPr>
          <w:rFonts w:ascii="Times" w:hAnsi="Times" w:cs="Times"/>
          <w:sz w:val="19"/>
          <w:sz-cs w:val="19"/>
        </w:rPr>
        <w:t xml:space="preserve">• A opção pela tomada de decisão apoiada é de legitimidade exclusiva da pessoa com deficiência. </w:t>
      </w:r>
    </w:p>
    <w:p>
      <w:pPr>
        <w:jc w:val="both"/>
      </w:pPr>
      <w:r>
        <w:rPr>
          <w:rFonts w:ascii="Times" w:hAnsi="Times" w:cs="Times"/>
          <w:sz w:val="19"/>
          <w:sz-cs w:val="19"/>
        </w:rPr>
        <w:t xml:space="preserve">• A pessoa que requer o apoio pode manifestar, antecipadamente, sua vontade de que um ou ambos os apoiadores se tornem, em caso de curatela, seus curadores.</w:t>
      </w:r>
    </w:p>
    <w:p>
      <w:pPr>
        <w:jc w:val="both"/>
      </w:pPr>
      <w:r>
        <w:rPr>
          <w:rFonts w:ascii="Times" w:hAnsi="Times" w:cs="Times"/>
          <w:sz w:val="19"/>
          <w:sz-cs w:val="19"/>
        </w:rPr>
        <w:t xml:space="preserve"/>
      </w:r>
    </w:p>
    <w:p>
      <w:pPr>
        <w:jc w:val="both"/>
      </w:pPr>
      <w:r>
        <w:rPr>
          <w:rFonts w:ascii="Times" w:hAnsi="Times" w:cs="Times"/>
          <w:sz w:val="19"/>
          <w:sz-cs w:val="19"/>
        </w:rPr>
        <w:t xml:space="preserve">640 – Art. 1.783-A: A tomada de decisão apoiada não é cabível, se a condição da pessoa exigir aplicação da curatela.</w:t>
      </w:r>
    </w:p>
    <w:p>
      <w:pPr>
        <w:jc w:val="both"/>
      </w:pPr>
      <w:r>
        <w:rPr>
          <w:rFonts w:ascii="Times" w:hAnsi="Times" w:cs="Times"/>
          <w:sz w:val="19"/>
          <w:sz-cs w:val="19"/>
        </w:rPr>
        <w:t xml:space="preserve"/>
      </w:r>
    </w:p>
    <w:p>
      <w:pPr>
        <w:jc w:val="both"/>
      </w:pPr>
      <w:r>
        <w:rPr>
          <w:rFonts w:ascii="Times" w:hAnsi="Times" w:cs="Times"/>
          <w:sz w:val="19"/>
          <w:sz-cs w:val="19"/>
        </w:rPr>
        <w:t xml:space="preserve">641 – Art. 1.790: A decisão do Supremo Tribunal Federal que declarou a inconstitucionalidade do art. 1.790 do Código Civil não importa equiparação absoluta entre o casamento e a união estável. Estendem-se à união estável apenas as regras aplicáveis ao casamento que tenham por fundamento a solidariedade familiar. Por outro lado, é constitucional a distinção entre os regimes, quando baseada na solenidade do ato jurídico que funda o casamento, ausente na união estável.</w:t>
      </w:r>
    </w:p>
    <w:p>
      <w:pPr>
        <w:jc w:val="both"/>
      </w:pPr>
      <w:r>
        <w:rPr>
          <w:rFonts w:ascii="Times" w:hAnsi="Times" w:cs="Times"/>
          <w:sz w:val="19"/>
          <w:sz-cs w:val="19"/>
        </w:rPr>
        <w:t xml:space="preserve"/>
      </w:r>
    </w:p>
    <w:p>
      <w:pPr>
        <w:jc w:val="both"/>
      </w:pPr>
      <w:r>
        <w:rPr>
          <w:rFonts w:ascii="Times" w:hAnsi="Times" w:cs="Times"/>
          <w:sz w:val="19"/>
          <w:sz-cs w:val="19"/>
        </w:rPr>
        <w:t xml:space="preserve">642 – Art. 1.836: Nas hipóteses de multiparentalidade, havendo o falecimento do descendente com o chamamento de seus ascendentes à sucessão legítima, se houver igualdade em grau e diversidade em linha entre os ascendentes convocados a herdar, a herança deverá ser dividida em tantas linhas quantos sejam os genitores.</w:t>
      </w:r>
    </w:p>
    <w:p>
      <w:pPr>
        <w:jc w:val="both"/>
      </w:pPr>
      <w:r>
        <w:rPr>
          <w:rFonts w:ascii="Times" w:hAnsi="Times" w:cs="Times"/>
          <w:sz w:val="19"/>
          <w:sz-cs w:val="19"/>
        </w:rPr>
        <w:t xml:space="preserve"/>
      </w:r>
    </w:p>
    <w:p>
      <w:pPr>
        <w:jc w:val="both"/>
      </w:pPr>
      <w:r>
        <w:rPr>
          <w:rFonts w:ascii="Times" w:hAnsi="Times" w:cs="Times"/>
          <w:sz w:val="19"/>
          <w:sz-cs w:val="19"/>
        </w:rPr>
        <w:t xml:space="preserve">643 – Art. 1.973: O rompimento do testamento (art. 1.973 do Código Civil) se refere exclusivamente às disposições de caráter patrimonial, mantendo-se válidas e eficazes as de caráter extrapatrimonial, como o reconhecimento de filho e o perdão ao indigno.</w:t>
      </w:r>
    </w:p>
    <w:p>
      <w:pPr>
        <w:jc w:val="both"/>
      </w:pPr>
      <w:r>
        <w:rPr>
          <w:rFonts w:ascii="Times" w:hAnsi="Times" w:cs="Times"/>
          <w:sz w:val="19"/>
          <w:sz-cs w:val="19"/>
        </w:rPr>
        <w:t xml:space="preserve"/>
      </w:r>
    </w:p>
    <w:p>
      <w:pPr>
        <w:jc w:val="both"/>
      </w:pPr>
      <w:r>
        <w:rPr>
          <w:rFonts w:ascii="Times" w:hAnsi="Times" w:cs="Times"/>
          <w:sz w:val="19"/>
          <w:sz-cs w:val="19"/>
        </w:rPr>
        <w:t xml:space="preserve">644 – Art. 2.003:</w:t>
      </w:r>
    </w:p>
    <w:p>
      <w:pPr>
        <w:jc w:val="both"/>
      </w:pPr>
      <w:r>
        <w:rPr>
          <w:rFonts w:ascii="Times" w:hAnsi="Times" w:cs="Times"/>
          <w:sz w:val="19"/>
          <w:sz-cs w:val="19"/>
        </w:rPr>
        <w:t xml:space="preserve">• Os arts. 2.003 e 2.004 do Código Civil e o art. 639 do CPC devem ser interpretados de modo a garantir a igualdade das legítimas e a coerência do ordenamento.</w:t>
      </w:r>
    </w:p>
    <w:p>
      <w:pPr>
        <w:jc w:val="both"/>
      </w:pPr>
      <w:r>
        <w:rPr>
          <w:rFonts w:ascii="Times" w:hAnsi="Times" w:cs="Times"/>
          <w:sz w:val="19"/>
          <w:sz-cs w:val="19"/>
        </w:rPr>
        <w:t xml:space="preserve">• O bem doado, em adiantamento de legítima, será colacionado de acordo com seu valor atual na data da abertura da sucessão, se ainda integrar o patrimônio do donatário.</w:t>
      </w:r>
    </w:p>
    <w:p>
      <w:pPr>
        <w:jc w:val="both"/>
      </w:pPr>
      <w:r>
        <w:rPr>
          <w:rFonts w:ascii="Times" w:hAnsi="Times" w:cs="Times"/>
          <w:sz w:val="19"/>
          <w:sz-cs w:val="19"/>
        </w:rPr>
        <w:t xml:space="preserve">• Se o donatário já não possuir o bem doado, este será colacionado pelo valor do tempo de sua alienação, atualizado monetariamente.</w:t>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rPr>
        <w:t xml:space="preserve"/>
      </w:r>
    </w:p>
    <w:p>
      <w:pPr>
        <w:jc w:val="center"/>
      </w:pPr>
      <w:r>
        <w:rPr>
          <w:rFonts w:ascii="Times" w:hAnsi="Times" w:cs="Times"/>
          <w:sz w:val="19"/>
          <w:sz-cs w:val="19"/>
          <w:b/>
          <w:u w:val="single"/>
        </w:rPr>
        <w:t xml:space="preserve">ENUNCIADOS CJF - COMERCIAL</w:t>
      </w:r>
    </w:p>
    <w:p>
      <w:pPr>
        <w:jc w:val="center"/>
      </w:pPr>
      <w:r>
        <w:rPr>
          <w:rFonts w:ascii="Times" w:hAnsi="Times" w:cs="Times"/>
          <w:sz w:val="19"/>
          <w:sz-cs w:val="19"/>
          <w:b/>
        </w:rPr>
        <w:t xml:space="preserve">PRIMEIRA JORNADA DE DIREITO COMERCIAL</w:t>
      </w:r>
    </w:p>
    <w:p>
      <w:pPr/>
      <w:r>
        <w:rPr>
          <w:rFonts w:ascii="Times" w:hAnsi="Times" w:cs="Times"/>
          <w:sz w:val="19"/>
          <w:sz-cs w:val="19"/>
          <w:b/>
        </w:rPr>
        <w:t xml:space="preserve">1</w:t>
      </w:r>
      <w:r>
        <w:rPr>
          <w:rFonts w:ascii="Times" w:hAnsi="Times" w:cs="Times"/>
          <w:sz w:val="19"/>
          <w:sz-cs w:val="19"/>
        </w:rPr>
        <w:t xml:space="preserve">. Decisão judicial que considera ser o nome empresarial violador do direito de marca não implica a anulação do respectivo registro no órgão próprio nem lhe retira os efeitos, preservado o direito de o empresário alterá-lo. </w:t>
      </w:r>
      <w:r>
        <w:rPr>
          <w:rFonts w:ascii="Times" w:hAnsi="Times" w:cs="Times"/>
          <w:sz w:val="19"/>
          <w:sz-cs w:val="19"/>
          <w:b/>
          <w:u w:val="single"/>
          <w:color w:val="FF0000"/>
        </w:rPr>
        <w:t xml:space="preserve">(Cartórios/TJBA-2013)</w:t>
      </w:r>
      <w:r>
        <w:rPr>
          <w:rFonts w:ascii="Times" w:hAnsi="Times" w:cs="Times"/>
          <w:sz w:val="19"/>
          <w:sz-cs w:val="19"/>
        </w:rPr>
        <w:t xml:space="preserve"/>
      </w:r>
    </w:p>
    <w:p>
      <w:pPr/>
      <w:r>
        <w:rPr>
          <w:rFonts w:ascii="Times" w:hAnsi="Times" w:cs="Times"/>
          <w:sz w:val="19"/>
          <w:sz-cs w:val="19"/>
        </w:rPr>
        <w:t xml:space="preserve"/>
      </w:r>
    </w:p>
    <w:p>
      <w:pPr>
        <w:jc w:val="both"/>
      </w:pPr>
      <w:r>
        <w:rPr>
          <w:rFonts w:ascii="Times" w:hAnsi="Times" w:cs="Times"/>
          <w:sz w:val="19"/>
          <w:sz-cs w:val="19"/>
          <w:b/>
        </w:rPr>
        <w:t xml:space="preserve">2</w:t>
      </w:r>
      <w:r>
        <w:rPr>
          <w:rFonts w:ascii="Times" w:hAnsi="Times" w:cs="Times"/>
          <w:sz w:val="19"/>
          <w:sz-cs w:val="19"/>
        </w:rPr>
        <w:t xml:space="preserve">. A vedação de registro de marca que reproduza ou imite elemento característico ou diferenciador de nome empresarial de terceiros, suscetível de causar confusão ou associação (art. 124, V, da Lei n.  HYPERLINK "tel:9.279/1996" \t "_blank" </w:t>
      </w:r>
      <w:r>
        <w:rPr>
          <w:rFonts w:ascii="Times" w:hAnsi="Times" w:cs="Times"/>
          <w:sz w:val="19"/>
          <w:sz-cs w:val="19"/>
          <w:u w:val="single"/>
          <w:color w:val="000000"/>
        </w:rPr>
        <w:t xml:space="preserve">9.279/1996</w:t>
      </w:r>
      <w:r>
        <w:rPr>
          <w:rFonts w:ascii="Times" w:hAnsi="Times" w:cs="Times"/>
          <w:sz w:val="19"/>
          <w:sz-cs w:val="19"/>
        </w:rPr>
        <w:t xml:space="preserve">), deve ser interpretada restritivamente e em consonância com o art. 1.166 do CC.</w:t>
      </w:r>
    </w:p>
    <w:p>
      <w:pPr>
        <w:jc w:val="both"/>
      </w:pPr>
      <w:r>
        <w:rPr>
          <w:rFonts w:ascii="Times" w:hAnsi="Times" w:cs="Times"/>
          <w:sz w:val="19"/>
          <w:sz-cs w:val="19"/>
          <w:b/>
        </w:rPr>
        <w:t xml:space="preserve">(</w:t>
      </w:r>
      <w:r>
        <w:rPr>
          <w:rFonts w:ascii="Times" w:hAnsi="Times" w:cs="Times"/>
          <w:sz w:val="19"/>
          <w:sz-cs w:val="19"/>
          <w:b/>
        </w:rPr>
        <w:t xml:space="preserve">Cartórios/TJBA-2013-CESPE</w:t>
      </w:r>
      <w:r>
        <w:rPr>
          <w:rFonts w:ascii="Times" w:hAnsi="Times" w:cs="Times"/>
          <w:sz w:val="19"/>
          <w:sz-cs w:val="19"/>
          <w:b/>
        </w:rPr>
        <w:t xml:space="preserve">)</w:t>
      </w:r>
      <w:r>
        <w:rPr>
          <w:rFonts w:ascii="Times" w:hAnsi="Times" w:cs="Times"/>
          <w:sz w:val="19"/>
          <w:sz-cs w:val="19"/>
        </w:rPr>
        <w:t xml:space="preserve">: Em relação à propriedade industrial e aos direitos autorais, assinale a opção correta: A vedação de registro de marca que reproduza ou imite elemento característico ou diferenciador de nome empresarial de terceiros, suscetível de causar confusão ou associação deve ser interpretada restritivamente e em consonância com o Código Civil. </w:t>
      </w:r>
      <w:r>
        <w:rPr>
          <w:rFonts w:ascii="Times" w:hAnsi="Times" w:cs="Times"/>
          <w:sz w:val="19"/>
          <w:sz-cs w:val="19"/>
          <w:b/>
        </w:rPr>
        <w:t xml:space="preserve">BL: Enunc. 02, JDCom.</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w:t>
      </w:r>
      <w:r>
        <w:rPr>
          <w:rFonts w:ascii="Times" w:hAnsi="Times" w:cs="Times"/>
          <w:sz w:val="19"/>
          <w:sz-cs w:val="19"/>
        </w:rPr>
        <w:t xml:space="preserve">. A Empresa Individual de Responsabilidade Limitada – EIRELI não é sociedade unipessoal, mas um novo ente, distinto da pessoa do empresário e da sociedade empresária. </w:t>
      </w:r>
      <w:r>
        <w:rPr>
          <w:rFonts w:ascii="Times" w:hAnsi="Times" w:cs="Times"/>
          <w:sz w:val="19"/>
          <w:sz-cs w:val="19"/>
          <w:b/>
          <w:u w:val="single"/>
          <w:color w:val="FF0000"/>
        </w:rPr>
        <w:t xml:space="preserve">(TJPR-2012)</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(Cartórios/TJRR-2013)</w:t>
      </w:r>
      <w:r>
        <w:rPr>
          <w:rFonts w:ascii="Times" w:hAnsi="Times" w:cs="Times"/>
          <w:sz w:val="19"/>
          <w:sz-cs w:val="19"/>
          <w:b/>
          <w:color w:val="FF0000"/>
        </w:rPr>
        <w:t xml:space="preserve"> </w:t>
      </w:r>
      <w:r>
        <w:rPr>
          <w:rFonts w:ascii="Times" w:hAnsi="Times" w:cs="Times"/>
          <w:sz w:val="19"/>
          <w:sz-cs w:val="19"/>
          <w:b/>
          <w:u w:val="single"/>
          <w:color w:val="FF0000"/>
        </w:rPr>
        <w:t xml:space="preserve">(PGEAM-2016)</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(Cartórios/TJRS-2019)</w:t>
      </w:r>
      <w:r>
        <w:rPr>
          <w:rFonts w:ascii="Times" w:hAnsi="Times" w:cs="Times"/>
          <w:sz w:val="19"/>
          <w:sz-cs w:val="19"/>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w:t>
      </w:r>
      <w:r>
        <w:rPr>
          <w:rFonts w:ascii="Times" w:hAnsi="Times" w:cs="Times"/>
          <w:sz w:val="19"/>
          <w:sz-cs w:val="19"/>
        </w:rPr>
        <w:t xml:space="preserve">. Uma vez subscrito e efetivamente integralizado, o capital da empresa individual de responsabilidade limitada não sofrerá nenhuma influência decorrente de ulteriores alterações no salário mínimo. </w:t>
      </w:r>
      <w:r>
        <w:rPr>
          <w:rFonts w:ascii="Times" w:hAnsi="Times" w:cs="Times"/>
          <w:sz w:val="19"/>
          <w:sz-cs w:val="19"/>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w:t>
      </w:r>
      <w:r>
        <w:rPr>
          <w:rFonts w:ascii="Times" w:hAnsi="Times" w:cs="Times"/>
          <w:sz w:val="19"/>
          <w:sz-cs w:val="19"/>
        </w:rPr>
        <w:t xml:space="preserve">. Quanto às obrigações decorrentes de sua atividade, o empresário individual tipificado no art. 966 do Código Civil responderá primeiramente com os bens vinculados à exploração de sua atividade econômica, nos termos do art. 1.024 do CC. </w:t>
      </w:r>
      <w:r>
        <w:rPr>
          <w:rFonts w:ascii="Times" w:hAnsi="Times" w:cs="Times"/>
          <w:sz w:val="19"/>
          <w:sz-cs w:val="19"/>
          <w:b/>
          <w:u w:val="single"/>
          <w:color w:val="FF0000"/>
        </w:rPr>
        <w:t xml:space="preserve">(Cartórios/TJBA-2013)</w:t>
      </w:r>
      <w:r>
        <w:rPr>
          <w:rFonts w:ascii="Times" w:hAnsi="Times" w:cs="Times"/>
          <w:sz w:val="19"/>
          <w:sz-cs w:val="19"/>
        </w:rPr>
        <w:t xml:space="preserv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6</w:t>
      </w:r>
      <w:r>
        <w:rPr>
          <w:rFonts w:ascii="Times" w:hAnsi="Times" w:cs="Times"/>
          <w:sz w:val="19"/>
          <w:sz-cs w:val="19"/>
        </w:rPr>
        <w:t xml:space="preserve">. O empresário individual regularmente inscrito é o destinatário da norma do art. 978 do Código Civil, que permite alienar ou gravar de ônus real o imóvel incorporado à empresa, desde que exista, se for o caso, prévio registro de autorização conjugal no Cartório de Imóveis, devendo tais requisitos constar do instrumento de alienação ou de instituição do ônus real, com a consequente averbação do ato à margem de sua inscrição no Registro Público de Empresas Mercantis. </w:t>
      </w:r>
      <w:r>
        <w:rPr>
          <w:rFonts w:ascii="Times" w:hAnsi="Times" w:cs="Times"/>
          <w:sz w:val="19"/>
          <w:sz-cs w:val="19"/>
          <w:b/>
          <w:u w:val="single"/>
          <w:color w:val="FF0000"/>
        </w:rPr>
        <w:t xml:space="preserve">(TJPR-2013)</w:t>
      </w:r>
      <w:r>
        <w:rPr>
          <w:rFonts w:ascii="Times" w:hAnsi="Times" w:cs="Times"/>
          <w:sz w:val="19"/>
          <w:sz-cs w:val="19"/>
          <w:b/>
          <w:color w:val="FF0000"/>
        </w:rPr>
        <w:t xml:space="preserve"> </w:t>
      </w:r>
      <w:r>
        <w:rPr>
          <w:rFonts w:ascii="Times" w:hAnsi="Times" w:cs="Times"/>
          <w:sz w:val="19"/>
          <w:sz-cs w:val="19"/>
          <w:b/>
          <w:u w:val="single"/>
          <w:color w:val="FF0000"/>
        </w:rPr>
        <w:t xml:space="preserve">(Cartórios/TJBA-2013)</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(Aud. Fiscal-SEFAZ/ES-2013)</w:t>
      </w:r>
      <w:r>
        <w:rPr>
          <w:rFonts w:ascii="Times" w:hAnsi="Times" w:cs="Times"/>
          <w:sz w:val="19"/>
          <w:sz-cs w:val="19"/>
          <w:b/>
        </w:rPr>
        <w:t xml:space="preserve"/>
      </w:r>
    </w:p>
    <w:p>
      <w:pPr>
        <w:jc w:val="both"/>
      </w:pPr>
      <w:r>
        <w:rPr>
          <w:rFonts w:ascii="Times" w:hAnsi="Times" w:cs="Times"/>
          <w:sz w:val="19"/>
          <w:sz-cs w:val="19"/>
          <w:b/>
        </w:rPr>
        <w:t xml:space="preserve">(</w:t>
      </w:r>
      <w:r>
        <w:rPr>
          <w:rFonts w:ascii="Times" w:hAnsi="Times" w:cs="Times"/>
          <w:sz w:val="19"/>
          <w:sz-cs w:val="19"/>
          <w:b/>
        </w:rPr>
        <w:t xml:space="preserve">TJPB-2015-CESPE</w:t>
      </w:r>
      <w:r>
        <w:rPr>
          <w:rFonts w:ascii="Times" w:hAnsi="Times" w:cs="Times"/>
          <w:sz w:val="19"/>
          <w:sz-cs w:val="19"/>
          <w:b/>
        </w:rPr>
        <w:t xml:space="preserve">)</w:t>
      </w:r>
      <w:r>
        <w:rPr>
          <w:rFonts w:ascii="Times" w:hAnsi="Times" w:cs="Times"/>
          <w:sz w:val="19"/>
          <w:sz-cs w:val="19"/>
        </w:rPr>
        <w:t xml:space="preserve">: O empresário individual não dependerá de outorga conjugal para alienar imóvel utilizado no exercício da empresa, desde que exista prévia autorização do cônjuge referente à destinação do imóvel ao patrimônio empresarial. </w:t>
      </w:r>
      <w:r>
        <w:rPr>
          <w:rFonts w:ascii="Times" w:hAnsi="Times" w:cs="Times"/>
          <w:sz w:val="19"/>
          <w:sz-cs w:val="19"/>
          <w:b/>
        </w:rPr>
        <w:t xml:space="preserve">BL: art. 978, CC e Enunciado 06 da I Jornada de Direito Comercial. </w:t>
      </w:r>
      <w:r>
        <w:rPr>
          <w:rFonts w:ascii="Times" w:hAnsi="Times" w:cs="Times"/>
          <w:sz w:val="19"/>
          <w:sz-cs w:val="19"/>
        </w:rPr>
        <w:t xml:space="preserve"/>
      </w:r>
    </w:p>
    <w:p>
      <w:pPr>
        <w:jc w:val="both"/>
      </w:pPr>
      <w:r>
        <w:rPr>
          <w:rFonts w:ascii="Times" w:hAnsi="Times" w:cs="Times"/>
          <w:sz w:val="19"/>
          <w:sz-cs w:val="19"/>
          <w:b/>
        </w:rPr>
        <w:t xml:space="preserve">OBS</w:t>
      </w:r>
      <w:r>
        <w:rPr>
          <w:rFonts w:ascii="Times" w:hAnsi="Times" w:cs="Times"/>
          <w:sz w:val="19"/>
          <w:sz-cs w:val="19"/>
        </w:rPr>
        <w:t xml:space="preserve">: Embora a alienação e a gravação de ônus sobre o imóvel utilizado no exercício da empresa pelo empresário individual sejam livres do consentimento conjugal, no teor do art. 978, CC, a sua destinação ao patrimônio empresarial necessita da concordância do cônjuge, para passar da esfera pessoal para a empresarial. Essa autorização para que o bem não integre o patrimônio do casal, mas seja destinado à exploração de atividade empresarial exercida individualmente por um dos cônjuges pode se dar no momento da aquisição do bem, em apartado, a qualquer momento, ou no momento da alienação ou gravação de ônus. (Enunciado 58. II JORNADA DE DIREITO COMERCIAL ENUNCIADOS APROVADOS EM PLENÁRIA). Além disso, cumpre observar o teor do Enunciado 06 da I Jornada de Direito Civil.</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7</w:t>
      </w:r>
      <w:r>
        <w:rPr>
          <w:rFonts w:ascii="Times" w:hAnsi="Times" w:cs="Times"/>
          <w:sz w:val="19"/>
          <w:sz-cs w:val="19"/>
        </w:rPr>
        <w:t xml:space="preserve">. O nome de domínio integra o estabelecimento empresarial como bem incorpóreo para todos os fins de direito. </w:t>
      </w:r>
      <w:r>
        <w:rPr>
          <w:rFonts w:ascii="Times" w:hAnsi="Times" w:cs="Times"/>
          <w:sz w:val="19"/>
          <w:sz-cs w:val="19"/>
          <w:b/>
          <w:u w:val="single"/>
          <w:color w:val="FF0000"/>
        </w:rPr>
        <w:t xml:space="preserve">(MPSP-2011)</w:t>
      </w:r>
      <w:r>
        <w:rPr>
          <w:rFonts w:ascii="Times" w:hAnsi="Times" w:cs="Times"/>
          <w:sz w:val="19"/>
          <w:sz-cs w:val="19"/>
        </w:rPr>
        <w:t xml:space="preserve"> </w:t>
      </w:r>
      <w:r>
        <w:rPr>
          <w:rFonts w:ascii="Times" w:hAnsi="Times" w:cs="Times"/>
          <w:sz w:val="19"/>
          <w:sz-cs w:val="19"/>
          <w:b/>
          <w:u w:val="single"/>
          <w:color w:val="FF0000"/>
        </w:rPr>
        <w:t xml:space="preserve">(TJPR-2013)</w:t>
      </w:r>
      <w:r>
        <w:rPr>
          <w:rFonts w:ascii="Times" w:hAnsi="Times" w:cs="Times"/>
          <w:sz w:val="19"/>
          <w:sz-cs w:val="19"/>
          <w:b/>
          <w:color w:val="FF0000"/>
        </w:rPr>
        <w:t xml:space="preserve"> </w:t>
      </w:r>
      <w:r>
        <w:rPr>
          <w:rFonts w:ascii="Times" w:hAnsi="Times" w:cs="Times"/>
          <w:sz w:val="19"/>
          <w:sz-cs w:val="19"/>
          <w:b/>
          <w:u w:val="single"/>
          <w:color w:val="FF0000"/>
        </w:rPr>
        <w:t xml:space="preserve">(Cartórios/TJBA-2013)</w:t>
      </w:r>
      <w:r>
        <w:rPr>
          <w:rFonts w:ascii="Times" w:hAnsi="Times" w:cs="Times"/>
          <w:sz w:val="19"/>
          <w:sz-cs w:val="19"/>
        </w:rPr>
        <w:t xml:space="preserv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(AGU-2013)</w:t>
      </w:r>
      <w:r>
        <w:rPr>
          <w:rFonts w:ascii="Times" w:hAnsi="Times" w:cs="Times"/>
          <w:sz w:val="19"/>
          <w:sz-cs w:val="19"/>
          <w:b/>
          <w:color w:val="FF0000"/>
        </w:rPr>
        <w:t xml:space="preserve"> </w:t>
      </w:r>
      <w:r>
        <w:rPr>
          <w:rFonts w:ascii="Times" w:hAnsi="Times" w:cs="Times"/>
          <w:sz w:val="19"/>
          <w:sz-cs w:val="19"/>
          <w:b/>
          <w:u w:val="single"/>
          <w:color w:val="FF0000"/>
        </w:rPr>
        <w:t xml:space="preserve">(TRT23-2015)</w:t>
      </w:r>
      <w:r>
        <w:rPr>
          <w:rFonts w:ascii="Times" w:hAnsi="Times" w:cs="Times"/>
          <w:sz w:val="19"/>
          <w:sz-cs w:val="19"/>
        </w:rPr>
        <w:t xml:space="preserve"> </w:t>
      </w:r>
      <w:r>
        <w:rPr>
          <w:rFonts w:ascii="Times" w:hAnsi="Times" w:cs="Times"/>
          <w:sz w:val="19"/>
          <w:sz-cs w:val="19"/>
          <w:b/>
          <w:u w:val="single"/>
          <w:color w:val="FF0000"/>
        </w:rPr>
        <w:t xml:space="preserve">(ABIN-2018)</w:t>
      </w:r>
      <w:r>
        <w:rPr>
          <w:rFonts w:ascii="Times" w:hAnsi="Times" w:cs="Times"/>
          <w:sz w:val="19"/>
          <w:sz-cs w:val="19"/>
          <w:b/>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8</w:t>
      </w:r>
      <w:r>
        <w:rPr>
          <w:rFonts w:ascii="Times" w:hAnsi="Times" w:cs="Times"/>
          <w:sz w:val="19"/>
          <w:sz-cs w:val="19"/>
        </w:rPr>
        <w:t xml:space="preserve">. A sub-rogação do adquirente nos contratos de exploração atinentes ao estabelecimento adquirido, desde que não possuam caráter pessoal, é a regra geral, incluindo o contrato de locação. </w:t>
      </w:r>
      <w:r>
        <w:rPr>
          <w:rFonts w:ascii="Times" w:hAnsi="Times" w:cs="Times"/>
          <w:sz w:val="19"/>
          <w:sz-cs w:val="19"/>
          <w:b/>
          <w:u w:val="single"/>
          <w:color w:val="FF0000"/>
        </w:rPr>
        <w:t xml:space="preserve">(Cartórios/TJBA-2013)</w:t>
      </w:r>
      <w:r>
        <w:rPr>
          <w:rFonts w:ascii="Times" w:hAnsi="Times" w:cs="Times"/>
          <w:sz w:val="19"/>
          <w:sz-cs w:val="19"/>
        </w:rPr>
        <w:t xml:space="preserv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(TRF2-2014)</w:t>
      </w:r>
      <w:r>
        <w:rPr>
          <w:rFonts w:ascii="Times" w:hAnsi="Times" w:cs="Times"/>
          <w:sz w:val="19"/>
          <w:sz-cs w:val="19"/>
          <w:b/>
          <w:color w:val="FF0000"/>
        </w:rPr>
        <w:t xml:space="preserve"> </w:t>
      </w:r>
      <w:r>
        <w:rPr>
          <w:rFonts w:ascii="Times" w:hAnsi="Times" w:cs="Times"/>
          <w:sz w:val="19"/>
          <w:sz-cs w:val="19"/>
          <w:b/>
          <w:u w:val="single"/>
          <w:color w:val="FF0000"/>
        </w:rPr>
        <w:t xml:space="preserve">(Aud. Fiscal-SEFAZ/RS-2014)</w:t>
      </w:r>
      <w:r>
        <w:rPr>
          <w:rFonts w:ascii="Times" w:hAnsi="Times" w:cs="Times"/>
          <w:sz w:val="19"/>
          <w:sz-cs w:val="19"/>
          <w:b/>
          <w:color w:val="FF0000"/>
        </w:rPr>
        <w:t xml:space="preserve"> </w:t>
      </w:r>
      <w:r>
        <w:rPr>
          <w:rFonts w:ascii="Times" w:hAnsi="Times" w:cs="Times"/>
          <w:sz w:val="19"/>
          <w:sz-cs w:val="19"/>
          <w:b/>
          <w:u w:val="single"/>
          <w:color w:val="FF0000"/>
        </w:rPr>
        <w:t xml:space="preserve">(Cartórios/TJSC-2019)</w:t>
      </w:r>
      <w:r>
        <w:rPr>
          <w:rFonts w:ascii="Times" w:hAnsi="Times" w:cs="Times"/>
          <w:sz w:val="19"/>
          <w:sz-cs w:val="19"/>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9. Quando aplicado às relações jurídicas empresariais, o art. 50 do Código Civil não pode ser interpretado analogamente ao art. 28, § 5º, do CDC ou ao art. 2º, § 2º, da CLT.</w:t>
      </w:r>
    </w:p>
    <w:p>
      <w:pPr>
        <w:jc w:val="both"/>
      </w:pPr>
      <w:r>
        <w:rPr>
          <w:rFonts w:ascii="Times" w:hAnsi="Times" w:cs="Times"/>
          <w:sz w:val="19"/>
          <w:sz-cs w:val="19"/>
        </w:rPr>
        <w:t xml:space="preserve"/>
      </w:r>
    </w:p>
    <w:p>
      <w:pPr>
        <w:jc w:val="both"/>
      </w:pPr>
      <w:r>
        <w:rPr>
          <w:rFonts w:ascii="Times" w:hAnsi="Times" w:cs="Times"/>
          <w:sz w:val="19"/>
          <w:sz-cs w:val="19"/>
          <w:b/>
        </w:rPr>
        <w:t xml:space="preserve">10</w:t>
      </w:r>
      <w:r>
        <w:rPr>
          <w:rFonts w:ascii="Times" w:hAnsi="Times" w:cs="Times"/>
          <w:sz w:val="19"/>
          <w:sz-cs w:val="19"/>
        </w:rPr>
        <w:t xml:space="preserve">. Nas sociedades simples, os sócios podem limitar suas responsabilidades entre si, à proporção da participação no capital social, ressalvadas as disposições específicas. </w:t>
      </w:r>
      <w:r>
        <w:rPr>
          <w:rFonts w:ascii="Times" w:hAnsi="Times" w:cs="Times"/>
          <w:sz w:val="19"/>
          <w:sz-cs w:val="19"/>
          <w:b/>
          <w:u w:val="single"/>
          <w:color w:val="FF0000"/>
        </w:rPr>
        <w:t xml:space="preserve">(Cartórios/TJRS-2013)</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11</w:t>
      </w:r>
      <w:r>
        <w:rPr>
          <w:rFonts w:ascii="Times" w:hAnsi="Times" w:cs="Times"/>
          <w:sz w:val="19"/>
          <w:sz-cs w:val="19"/>
        </w:rPr>
        <w:t xml:space="preserve">. A regra do art. 1.015, parágrafo único, do Código Civil deve ser aplicada à luz da teoria da aparência e do primado da boa-fé objetiva, de modo a prestigiar a segurança do tráfego negocial. As sociedades se obrigam perante terceiros de boa-fé. </w:t>
      </w:r>
      <w:r>
        <w:rPr>
          <w:rFonts w:ascii="Times" w:hAnsi="Times" w:cs="Times"/>
          <w:sz w:val="19"/>
          <w:sz-cs w:val="19"/>
          <w:b/>
          <w:u w:val="single"/>
          <w:color w:val="FF0000"/>
        </w:rPr>
        <w:t xml:space="preserve">(TJPB-2011)</w:t>
      </w:r>
      <w:r>
        <w:rPr>
          <w:rFonts w:ascii="Times" w:hAnsi="Times" w:cs="Times"/>
          <w:sz w:val="19"/>
          <w:sz-cs w:val="19"/>
          <w:b/>
          <w:color w:val="FF0000"/>
        </w:rPr>
        <w:t xml:space="preserve"> </w:t>
      </w:r>
      <w:r>
        <w:rPr>
          <w:rFonts w:ascii="Times" w:hAnsi="Times" w:cs="Times"/>
          <w:sz w:val="19"/>
          <w:sz-cs w:val="19"/>
          <w:b/>
          <w:u w:val="single"/>
          <w:color w:val="FF0000"/>
        </w:rPr>
        <w:t xml:space="preserve">(Anal. Legisl./Câm. Deputados-2014)</w:t>
      </w:r>
      <w:r>
        <w:rPr>
          <w:rFonts w:ascii="Times" w:hAnsi="Times" w:cs="Times"/>
          <w:sz w:val="19"/>
          <w:sz-cs w:val="19"/>
        </w:rPr>
        <w:t xml:space="preserve"/>
      </w:r>
    </w:p>
    <w:p>
      <w:pPr>
        <w:jc w:val="both"/>
      </w:pPr>
      <w:r>
        <w:rPr>
          <w:rFonts w:ascii="Times" w:hAnsi="Times" w:cs="Times"/>
          <w:sz w:val="19"/>
          <w:sz-cs w:val="19"/>
          <w:b/>
          <w:color w:val="000000"/>
        </w:rPr>
        <w:t xml:space="preserve">(</w:t>
      </w:r>
      <w:r>
        <w:rPr>
          <w:rFonts w:ascii="Times" w:hAnsi="Times" w:cs="Times"/>
          <w:sz w:val="19"/>
          <w:sz-cs w:val="19"/>
          <w:b/>
          <w:color w:val="000000"/>
        </w:rPr>
        <w:t xml:space="preserve">Cartórios/TJRS-2013</w:t>
      </w:r>
      <w:r>
        <w:rPr>
          <w:rFonts w:ascii="Times" w:hAnsi="Times" w:cs="Times"/>
          <w:sz w:val="19"/>
          <w:sz-cs w:val="19"/>
          <w:b/>
          <w:color w:val="000000"/>
        </w:rPr>
        <w:t xml:space="preserve">)</w:t>
      </w:r>
      <w:r>
        <w:rPr>
          <w:rFonts w:ascii="Times" w:hAnsi="Times" w:cs="Times"/>
          <w:sz w:val="19"/>
          <w:sz-cs w:val="19"/>
          <w:color w:val="000000"/>
        </w:rPr>
        <w:t xml:space="preserve">: A respeito da administração das sociedades: A teoria ultra vires, positivada no inciso III do § único do art. 1015 do CC, deve ser aplicada com temperamentos à luz da teoria da aparência e do primado da boa-fé objetiva, de modo a prestigiar a segurança do tráfego negocial. </w:t>
      </w:r>
      <w:r>
        <w:rPr>
          <w:rFonts w:ascii="Times" w:hAnsi="Times" w:cs="Times"/>
          <w:sz w:val="19"/>
          <w:sz-cs w:val="19"/>
          <w:b/>
          <w:color w:val="000000"/>
        </w:rPr>
        <w:t xml:space="preserve">BL: art. 1.015, § único, III, CC e Enunc. 11, JDCom.</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12. A regra contida no art. 1.055, § 1º, do Código Civil deve ser aplicada na hipótese de inexatidão da avaliação de bens conferidos ao capital social; a responsabilidade nela prevista não afasta a desconsideração da personalidade jurídica quando presentes seus requisitos legais.</w:t>
      </w:r>
    </w:p>
    <w:p>
      <w:pPr>
        <w:jc w:val="both"/>
      </w:pPr>
      <w:r>
        <w:rPr>
          <w:rFonts w:ascii="Times" w:hAnsi="Times" w:cs="Times"/>
          <w:sz w:val="19"/>
          <w:sz-cs w:val="19"/>
        </w:rPr>
        <w:t xml:space="preserve"/>
      </w:r>
    </w:p>
    <w:p>
      <w:pPr>
        <w:jc w:val="both"/>
      </w:pPr>
      <w:r>
        <w:rPr>
          <w:rFonts w:ascii="Times" w:hAnsi="Times" w:cs="Times"/>
          <w:sz w:val="19"/>
          <w:sz-cs w:val="19"/>
          <w:b/>
        </w:rPr>
        <w:t xml:space="preserve">13</w:t>
      </w:r>
      <w:r>
        <w:rPr>
          <w:rFonts w:ascii="Times" w:hAnsi="Times" w:cs="Times"/>
          <w:sz w:val="19"/>
          <w:sz-cs w:val="19"/>
        </w:rPr>
        <w:t xml:space="preserve">. A decisão que decretar a dissolução parcial da sociedade deverá indicar a data de desligamento do sócio e o critério de apuração de haveres. </w:t>
      </w:r>
      <w:r>
        <w:rPr>
          <w:rFonts w:ascii="Times" w:hAnsi="Times" w:cs="Times"/>
          <w:sz w:val="19"/>
          <w:sz-cs w:val="19"/>
          <w:b/>
          <w:u w:val="single"/>
          <w:color w:val="FF0000"/>
        </w:rPr>
        <w:t xml:space="preserve">(Cartórios/TJRR-2013)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14</w:t>
      </w:r>
      <w:r>
        <w:rPr>
          <w:rFonts w:ascii="Times" w:hAnsi="Times" w:cs="Times"/>
          <w:sz w:val="19"/>
          <w:sz-cs w:val="19"/>
        </w:rPr>
        <w:t xml:space="preserve">. É vedado aos administradores de sociedades anônimas votarem para aprovação/rejeição de suas próprias contas, mesmo que o façam por interposta pessoa. </w:t>
      </w:r>
      <w:r>
        <w:rPr>
          <w:rFonts w:ascii="Times" w:hAnsi="Times" w:cs="Times"/>
          <w:sz w:val="19"/>
          <w:sz-cs w:val="19"/>
          <w:b/>
          <w:u w:val="single"/>
          <w:color w:val="FF0000"/>
        </w:rPr>
        <w:t xml:space="preserve">(Cartórios/TJRR-2013)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15. O vocábulo “transação”, mencionado no art. 183 § 1º, d, da Lei das S.A., deve ser lido como sinônimo de “negócio jurídico”, e não no sentido técnico que é definido pelo Capítulo XIX do Título VI do Livro I da Parte Especial do Código Civil brasileiro.</w:t>
      </w:r>
    </w:p>
    <w:p>
      <w:pPr>
        <w:jc w:val="both"/>
      </w:pPr>
      <w:r>
        <w:rPr>
          <w:rFonts w:ascii="Times" w:hAnsi="Times" w:cs="Times"/>
          <w:sz w:val="19"/>
          <w:sz-cs w:val="19"/>
        </w:rPr>
        <w:t xml:space="preserve"/>
      </w:r>
    </w:p>
    <w:p>
      <w:pPr>
        <w:jc w:val="both"/>
      </w:pPr>
      <w:r>
        <w:rPr>
          <w:rFonts w:ascii="Times" w:hAnsi="Times" w:cs="Times"/>
          <w:sz w:val="19"/>
          <w:sz-cs w:val="19"/>
          <w:b/>
        </w:rPr>
        <w:t xml:space="preserve">16</w:t>
      </w:r>
      <w:r>
        <w:rPr>
          <w:rFonts w:ascii="Times" w:hAnsi="Times" w:cs="Times"/>
          <w:sz w:val="19"/>
          <w:sz-cs w:val="19"/>
        </w:rPr>
        <w:t xml:space="preserve">. O adquirente de cotas ou ações adere ao contrato social ou estatuto no que se refere à cláusula compromissória (cláusula de arbitragem) nele existente; assim, estará vinculado à previsão da opção da jurisdição arbitral, independentemente de assinatura e/ou manifestação específica a esse respeito.</w:t>
      </w:r>
    </w:p>
    <w:p>
      <w:pPr>
        <w:jc w:val="both"/>
      </w:pPr>
      <w:r>
        <w:rPr>
          <w:rFonts w:ascii="Times" w:hAnsi="Times" w:cs="Times"/>
          <w:sz w:val="19"/>
          <w:sz-cs w:val="19"/>
          <w:b/>
        </w:rPr>
        <w:t xml:space="preserve">(</w:t>
      </w:r>
      <w:r>
        <w:rPr>
          <w:rFonts w:ascii="Times" w:hAnsi="Times" w:cs="Times"/>
          <w:sz w:val="19"/>
          <w:sz-cs w:val="19"/>
          <w:b/>
        </w:rPr>
        <w:t xml:space="preserve">Cartórios/TJRR-2013-CESPE</w:t>
      </w:r>
      <w:r>
        <w:rPr>
          <w:rFonts w:ascii="Times" w:hAnsi="Times" w:cs="Times"/>
          <w:sz w:val="19"/>
          <w:sz-cs w:val="19"/>
          <w:b/>
        </w:rPr>
        <w:t xml:space="preserve">)</w:t>
      </w:r>
      <w:r>
        <w:rPr>
          <w:rFonts w:ascii="Times" w:hAnsi="Times" w:cs="Times"/>
          <w:sz w:val="19"/>
          <w:sz-cs w:val="19"/>
        </w:rPr>
        <w:t xml:space="preserve">: Assinale a opção correta em relação às sociedades limitadas: O adquirente de cotas adere à cláusula de arbitragem do contrato social, estando, assim, vinculado à jurisdição arbitral nele prevista, independentemente de assinatura e(ou) manifestação específica a esse respeito. </w:t>
      </w:r>
      <w:r>
        <w:rPr>
          <w:rFonts w:ascii="Times" w:hAnsi="Times" w:cs="Times"/>
          <w:sz w:val="19"/>
          <w:sz-cs w:val="19"/>
          <w:b/>
        </w:rPr>
        <w:t xml:space="preserve">BL: Enunc. 16, JDCom.</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17</w:t>
      </w:r>
      <w:r>
        <w:rPr>
          <w:rFonts w:ascii="Times" w:hAnsi="Times" w:cs="Times"/>
          <w:sz w:val="19"/>
          <w:sz-cs w:val="19"/>
        </w:rPr>
        <w:t xml:space="preserve">. Na sociedade limitada com dois sócios, o sócio titular de mais da metade do capital social pode excluir extrajudicialmente o sócio minoritário desde que atendidas as exigências materiais e procedimentais previstas no art. 1.085, caput e parágrafo único, do CC.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(Cartórios/TJRR-2013)</w:t>
      </w:r>
      <w:r>
        <w:rPr>
          <w:rFonts w:ascii="Times" w:hAnsi="Times" w:cs="Times"/>
          <w:sz w:val="19"/>
          <w:sz-cs w:val="19"/>
          <w:b/>
          <w:color w:val="FF0000"/>
        </w:rPr>
        <w:t xml:space="preserve"> </w:t>
      </w:r>
      <w:r>
        <w:rPr>
          <w:rFonts w:ascii="Times" w:hAnsi="Times" w:cs="Times"/>
          <w:sz w:val="19"/>
          <w:sz-cs w:val="19"/>
          <w:b/>
          <w:u w:val="single"/>
          <w:color w:val="FF0000"/>
        </w:rPr>
        <w:t xml:space="preserve">(Anal. Legisl./Câm. Deputados-2014)</w:t>
      </w:r>
      <w:r>
        <w:rPr>
          <w:rFonts w:ascii="Times" w:hAnsi="Times" w:cs="Times"/>
          <w:sz w:val="19"/>
          <w:sz-cs w:val="19"/>
        </w:rPr>
        <w:t xml:space="preserve"> </w:t>
      </w:r>
      <w:r>
        <w:rPr>
          <w:rFonts w:ascii="Times" w:hAnsi="Times" w:cs="Times"/>
          <w:sz w:val="19"/>
          <w:sz-cs w:val="19"/>
          <w:b/>
          <w:u w:val="single"/>
          <w:color w:val="FF0000"/>
        </w:rPr>
        <w:t xml:space="preserve">(TJPB-2015)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18</w:t>
      </w:r>
      <w:r>
        <w:rPr>
          <w:rFonts w:ascii="Times" w:hAnsi="Times" w:cs="Times"/>
          <w:sz w:val="19"/>
          <w:sz-cs w:val="19"/>
        </w:rPr>
        <w:t xml:space="preserve">. O capital social da sociedade limitada poderá ser integralizado, no todo ou em parte, com quotas ou ações de outra sociedade, cabendo aos sócios a escolha do critério de avaliação das respectivas participações societárias, diante da responsabilidade solidária pela exata estimação dos bens conferidos ao capital social, nos termos do art. 1.055, § 1º, do CC.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(Cartórios/TJSC-2019)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19</w:t>
      </w:r>
      <w:r>
        <w:rPr>
          <w:rFonts w:ascii="Times" w:hAnsi="Times" w:cs="Times"/>
          <w:sz w:val="19"/>
          <w:sz-cs w:val="19"/>
        </w:rPr>
        <w:t xml:space="preserve">. Não se aplica o Código de Defesa do Consumidor às relações entre sócios/acionistas ou entre eles e a sociedade. </w:t>
      </w:r>
      <w:r>
        <w:rPr>
          <w:rFonts w:ascii="Times" w:hAnsi="Times" w:cs="Times"/>
          <w:sz w:val="19"/>
          <w:sz-cs w:val="19"/>
          <w:b/>
          <w:u w:val="single"/>
          <w:color w:val="FF0000"/>
        </w:rPr>
        <w:t xml:space="preserve">(Cartórios/TJRR-2013)</w:t>
      </w:r>
      <w:r>
        <w:rPr>
          <w:rFonts w:ascii="Times" w:hAnsi="Times" w:cs="Times"/>
          <w:sz w:val="19"/>
          <w:sz-cs w:val="19"/>
        </w:rPr>
        <w:t xml:space="preserve"> </w:t>
      </w:r>
      <w:r>
        <w:rPr>
          <w:rFonts w:ascii="Times" w:hAnsi="Times" w:cs="Times"/>
          <w:sz w:val="19"/>
          <w:sz-cs w:val="19"/>
          <w:b/>
          <w:u w:val="single"/>
          <w:color w:val="FF0000"/>
        </w:rPr>
        <w:t xml:space="preserve">(TJPR-2017)</w:t>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20</w:t>
      </w:r>
      <w:r>
        <w:rPr>
          <w:rFonts w:ascii="Times" w:hAnsi="Times" w:cs="Times"/>
          <w:sz w:val="19"/>
          <w:sz-cs w:val="19"/>
        </w:rPr>
        <w:t xml:space="preserve">. Não se aplica o Código de Defesa do Consumidor aos contratos celebrados entre empresários em que um dos contratantes tenha por objetivo suprir-se de insumos para sua atividade de produção, comércio ou prestação de serviços. </w:t>
      </w:r>
      <w:r>
        <w:rPr>
          <w:rFonts w:ascii="Times" w:hAnsi="Times" w:cs="Times"/>
          <w:sz w:val="19"/>
          <w:sz-cs w:val="19"/>
          <w:b/>
          <w:u w:val="single"/>
          <w:color w:val="FF0000"/>
        </w:rPr>
        <w:t xml:space="preserve">(Cartórios/TJBA-2013)</w:t>
      </w:r>
      <w:r>
        <w:rPr>
          <w:rFonts w:ascii="Times" w:hAnsi="Times" w:cs="Times"/>
          <w:sz w:val="19"/>
          <w:sz-cs w:val="19"/>
          <w:b/>
          <w:color w:val="FF0000"/>
        </w:rPr>
        <w:t xml:space="preserve"> </w:t>
      </w:r>
      <w:r>
        <w:rPr>
          <w:rFonts w:ascii="Times" w:hAnsi="Times" w:cs="Times"/>
          <w:sz w:val="19"/>
          <w:sz-cs w:val="19"/>
          <w:b/>
          <w:u w:val="single"/>
          <w:color w:val="FF0000"/>
        </w:rPr>
        <w:t xml:space="preserve">(TRF3-2018)</w:t>
      </w:r>
      <w:r>
        <w:rPr>
          <w:rFonts w:ascii="Times" w:hAnsi="Times" w:cs="Times"/>
          <w:sz w:val="19"/>
          <w:sz-cs w:val="19"/>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21</w:t>
      </w:r>
      <w:r>
        <w:rPr>
          <w:rFonts w:ascii="Times" w:hAnsi="Times" w:cs="Times"/>
          <w:sz w:val="19"/>
          <w:sz-cs w:val="19"/>
        </w:rPr>
        <w:t xml:space="preserve">. Nos contratos empresariais, o dirigismo contratual deve ser mitigado, tendo em vista a simetria natural das relações interempresariais. </w:t>
      </w:r>
      <w:r>
        <w:rPr>
          <w:rFonts w:ascii="Times" w:hAnsi="Times" w:cs="Times"/>
          <w:sz w:val="19"/>
          <w:sz-cs w:val="19"/>
          <w:b/>
          <w:u w:val="single"/>
          <w:color w:val="FF0000"/>
        </w:rPr>
        <w:t xml:space="preserve">(TRF3-2018)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22. Não se presume solidariedade passiva (art. 265 do Código Civil) pelo simples fato de duas ou mais pessoas jurídicas integrarem o mesmo grupo econômico.</w:t>
      </w:r>
    </w:p>
    <w:p>
      <w:pPr>
        <w:jc w:val="both"/>
      </w:pPr>
      <w:r>
        <w:rPr>
          <w:rFonts w:ascii="Times" w:hAnsi="Times" w:cs="Times"/>
          <w:sz w:val="19"/>
          <w:sz-cs w:val="19"/>
        </w:rPr>
        <w:t xml:space="preserve"/>
      </w:r>
    </w:p>
    <w:p>
      <w:pPr>
        <w:jc w:val="both"/>
      </w:pPr>
      <w:r>
        <w:rPr>
          <w:rFonts w:ascii="Times" w:hAnsi="Times" w:cs="Times"/>
          <w:sz w:val="19"/>
          <w:sz-cs w:val="19"/>
          <w:b/>
        </w:rPr>
        <w:t xml:space="preserve">23</w:t>
      </w:r>
      <w:r>
        <w:rPr>
          <w:rFonts w:ascii="Times" w:hAnsi="Times" w:cs="Times"/>
          <w:sz w:val="19"/>
          <w:sz-cs w:val="19"/>
        </w:rPr>
        <w:t xml:space="preserve">. Em contratos empresariais, é lícito às partes contratantes estabelecer parâmetros objetivos para a interpretação dos requisitos de revisão e/ou resolução do pacto contratual. </w:t>
      </w:r>
      <w:r>
        <w:rPr>
          <w:rFonts w:ascii="Times" w:hAnsi="Times" w:cs="Times"/>
          <w:sz w:val="19"/>
          <w:sz-cs w:val="19"/>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24</w:t>
      </w:r>
      <w:r>
        <w:rPr>
          <w:rFonts w:ascii="Times" w:hAnsi="Times" w:cs="Times"/>
          <w:sz w:val="19"/>
          <w:sz-cs w:val="19"/>
        </w:rPr>
        <w:t xml:space="preserve">. Os contratos empresariais coligados, concretamente formados por unidade de interesses econômicos, permitem a arguição da exceção de contrato não cumprido, salvo quando a obrigação inadimplida for de escassa importância. </w:t>
      </w:r>
      <w:r>
        <w:rPr>
          <w:rFonts w:ascii="Times" w:hAnsi="Times" w:cs="Times"/>
          <w:sz w:val="19"/>
          <w:sz-cs w:val="19"/>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25</w:t>
      </w:r>
      <w:r>
        <w:rPr>
          <w:rFonts w:ascii="Times" w:hAnsi="Times" w:cs="Times"/>
          <w:sz w:val="19"/>
          <w:sz-cs w:val="19"/>
        </w:rPr>
        <w:t xml:space="preserve">. A revisão do contrato por onerosidade excessiva fundada no Código Civil deve levar em conta a natureza do objeto do contrato. Nas relações empresariais, deve-se presumir a sofisticação dos contratantes e observar a alocação de riscos por eles acordada. </w:t>
      </w:r>
      <w:r>
        <w:rPr>
          <w:rFonts w:ascii="Times" w:hAnsi="Times" w:cs="Times"/>
          <w:sz w:val="19"/>
          <w:sz-cs w:val="19"/>
          <w:b/>
          <w:u w:val="single"/>
          <w:color w:val="FF0000"/>
        </w:rPr>
        <w:t xml:space="preserve">(DPU-2015)</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26. O contrato empresarial cumpre sua função social quando não acarreta prejuízo a direitos ou interesses, difusos ou coletivos, de titularidade de sujeitos não participantes da relação negocial.</w:t>
      </w:r>
    </w:p>
    <w:p>
      <w:pPr>
        <w:jc w:val="both"/>
      </w:pPr>
      <w:r>
        <w:rPr>
          <w:rFonts w:ascii="Times" w:hAnsi="Times" w:cs="Times"/>
          <w:sz w:val="19"/>
          <w:sz-cs w:val="19"/>
        </w:rPr>
        <w:t xml:space="preserve"/>
      </w:r>
    </w:p>
    <w:p>
      <w:pPr>
        <w:jc w:val="both"/>
      </w:pPr>
      <w:r>
        <w:rPr>
          <w:rFonts w:ascii="Times" w:hAnsi="Times" w:cs="Times"/>
          <w:sz w:val="19"/>
          <w:sz-cs w:val="19"/>
          <w:b/>
        </w:rPr>
        <w:t xml:space="preserve">27</w:t>
      </w:r>
      <w:r>
        <w:rPr>
          <w:rFonts w:ascii="Times" w:hAnsi="Times" w:cs="Times"/>
          <w:sz w:val="19"/>
          <w:sz-cs w:val="19"/>
        </w:rPr>
        <w:t xml:space="preserve">. Não se presume violação à boa-fé objetiva se o empresário, durante as negociações do contrato empresarial, preservar segredo de empresa ou administrar a prestação de informações reservadas, confidenciais ou estratégicas, com o objetivo de não colocar em risco a competitividade de sua atividade. </w:t>
      </w:r>
      <w:r>
        <w:rPr>
          <w:rFonts w:ascii="Times" w:hAnsi="Times" w:cs="Times"/>
          <w:sz w:val="19"/>
          <w:sz-cs w:val="19"/>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28</w:t>
      </w:r>
      <w:r>
        <w:rPr>
          <w:rFonts w:ascii="Times" w:hAnsi="Times" w:cs="Times"/>
          <w:sz w:val="19"/>
          <w:sz-cs w:val="19"/>
        </w:rPr>
        <w:t xml:space="preserve">. Em razão do profissionalismo com que os empresários devem exercer sua atividade, os contratos empresariais não podem ser anulados pelo vício da lesão fundada na inexperiência. </w:t>
      </w:r>
      <w:r>
        <w:rPr>
          <w:rFonts w:ascii="Times" w:hAnsi="Times" w:cs="Times"/>
          <w:sz w:val="19"/>
          <w:sz-cs w:val="19"/>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29. Aplicam-se aos negócios jurídicos entre empresários a função social do contrato e a boa-fé objetiva (arts. 421 e 422 do Código Civil), em conformidade com as especificidades dos contratos empresariais.</w:t>
      </w:r>
    </w:p>
    <w:p>
      <w:pPr>
        <w:jc w:val="both"/>
      </w:pPr>
      <w:r>
        <w:rPr>
          <w:rFonts w:ascii="Times" w:hAnsi="Times" w:cs="Times"/>
          <w:sz w:val="19"/>
          <w:sz-cs w:val="19"/>
        </w:rPr>
        <w:t xml:space="preserve"/>
      </w:r>
    </w:p>
    <w:p>
      <w:pPr>
        <w:jc w:val="both"/>
      </w:pPr>
      <w:r>
        <w:rPr>
          <w:rFonts w:ascii="Times" w:hAnsi="Times" w:cs="Times"/>
          <w:sz w:val="19"/>
          <w:sz-cs w:val="19"/>
        </w:rPr>
        <w:t xml:space="preserve">30. Nos contratos de shopping center, a cláusula de fiscalização das contas do lojista é justificada desde que as medidas fiscalizatórias não causem embaraços à atividade do lojista.</w:t>
      </w:r>
    </w:p>
    <w:p>
      <w:pPr>
        <w:jc w:val="both"/>
      </w:pPr>
      <w:r>
        <w:rPr>
          <w:rFonts w:ascii="Times" w:hAnsi="Times" w:cs="Times"/>
          <w:sz w:val="19"/>
          <w:sz-cs w:val="19"/>
        </w:rPr>
        <w:t xml:space="preserve"/>
      </w:r>
    </w:p>
    <w:p>
      <w:pPr>
        <w:jc w:val="both"/>
      </w:pPr>
      <w:r>
        <w:rPr>
          <w:rFonts w:ascii="Times" w:hAnsi="Times" w:cs="Times"/>
          <w:sz w:val="19"/>
          <w:sz-cs w:val="19"/>
        </w:rPr>
        <w:t xml:space="preserve">31. O contrato de distribuição previsto no art. 710 do Código Civil é uma modalidade de agência em que o agente atua como mediador ou mandatário do proponente e faz jus à remuneração devida por este, correspondente aos negócios concluídos em sua zona. No contrato de distribuição autêntico, o distribuidor comercializa diretamente o produto recebido do fabricante ou fornecedor, e seu lucro resulta das vendas que faz por sua conta e risco.</w:t>
      </w:r>
    </w:p>
    <w:p>
      <w:pPr>
        <w:jc w:val="both"/>
      </w:pPr>
      <w:r>
        <w:rPr>
          <w:rFonts w:ascii="Times" w:hAnsi="Times" w:cs="Times"/>
          <w:sz w:val="19"/>
          <w:sz-cs w:val="19"/>
        </w:rPr>
        <w:t xml:space="preserve"/>
      </w:r>
    </w:p>
    <w:p>
      <w:pPr>
        <w:jc w:val="both"/>
      </w:pPr>
      <w:r>
        <w:rPr>
          <w:rFonts w:ascii="Times" w:hAnsi="Times" w:cs="Times"/>
          <w:sz w:val="19"/>
          <w:sz-cs w:val="19"/>
          <w:b/>
        </w:rPr>
        <w:t xml:space="preserve">32</w:t>
      </w:r>
      <w:r>
        <w:rPr>
          <w:rFonts w:ascii="Times" w:hAnsi="Times" w:cs="Times"/>
          <w:sz w:val="19"/>
          <w:sz-cs w:val="19"/>
        </w:rPr>
        <w:t xml:space="preserve">. Nos contratos de prestação de serviços nos quais as partes contratantes são empresários e a função econômica do contrato está relacionada com a exploração de atividade empresarial, as partes podem pactuar prazo superior a quatro anos, dadas as especificidades da natureza do serviço a ser prestado, sem constituir violação do disposto no art. 598 do CC. </w:t>
      </w:r>
      <w:r>
        <w:rPr>
          <w:rFonts w:ascii="Times" w:hAnsi="Times" w:cs="Times"/>
          <w:sz w:val="19"/>
          <w:sz-cs w:val="19"/>
          <w:b/>
          <w:u w:val="single"/>
          <w:color w:val="FF0000"/>
        </w:rPr>
        <w:t xml:space="preserve">(TCM/BA-2011)</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33. Nos contratos de prestação de serviços nos quais as partes contratantes são empresários e a função econômica do contrato está relacionada com a exploração de atividade empresarial, é lícito às partes contratantes pactuarem, para a hipótese de denúncia imotivada do contrato, multas superiores àquelas previstas no art. 603 do CC.</w:t>
      </w:r>
    </w:p>
    <w:p>
      <w:pPr>
        <w:jc w:val="both"/>
      </w:pPr>
      <w:r>
        <w:rPr>
          <w:rFonts w:ascii="Times" w:hAnsi="Times" w:cs="Times"/>
          <w:sz w:val="19"/>
          <w:sz-cs w:val="19"/>
        </w:rPr>
        <w:t xml:space="preserve"/>
      </w:r>
    </w:p>
    <w:p>
      <w:pPr>
        <w:jc w:val="both"/>
      </w:pPr>
      <w:r>
        <w:rPr>
          <w:rFonts w:ascii="Times" w:hAnsi="Times" w:cs="Times"/>
          <w:sz w:val="19"/>
          <w:sz-cs w:val="19"/>
        </w:rPr>
        <w:t xml:space="preserve">34. Com exceção da garantia contida no artigo 618 do Código Civil, os demais artigos referentes, em especial, ao contrato de empreitada (arts. 610 a 626) aplicar-se-ão somente de forma subsidiária às condições contratuais acordadas pelas partes de contratos complexos de engenharia e construção, tais como EPC, EPC-M e Aliança.</w:t>
      </w:r>
    </w:p>
    <w:p>
      <w:pPr>
        <w:jc w:val="both"/>
      </w:pPr>
      <w:r>
        <w:rPr>
          <w:rFonts w:ascii="Times" w:hAnsi="Times" w:cs="Times"/>
          <w:sz w:val="19"/>
          <w:sz-cs w:val="19"/>
        </w:rPr>
        <w:t xml:space="preserve"/>
      </w:r>
    </w:p>
    <w:p>
      <w:pPr>
        <w:jc w:val="both"/>
      </w:pPr>
      <w:r>
        <w:rPr>
          <w:rFonts w:ascii="Times" w:hAnsi="Times" w:cs="Times"/>
          <w:sz w:val="19"/>
          <w:sz-cs w:val="19"/>
        </w:rPr>
        <w:t xml:space="preserve">35. Não haverá revisão ou resolução dos contratos de derivativos por imprevisibilidade e onerosidade excessiva (arts. 317 e 478 a 480 do Código Civil).</w:t>
      </w:r>
    </w:p>
    <w:p>
      <w:pPr>
        <w:jc w:val="both"/>
      </w:pPr>
      <w:r>
        <w:rPr>
          <w:rFonts w:ascii="Times" w:hAnsi="Times" w:cs="Times"/>
          <w:sz w:val="19"/>
          <w:sz-cs w:val="19"/>
        </w:rPr>
        <w:t xml:space="preserve"/>
      </w:r>
    </w:p>
    <w:p>
      <w:pPr>
        <w:jc w:val="both"/>
      </w:pPr>
      <w:r>
        <w:rPr>
          <w:rFonts w:ascii="Times" w:hAnsi="Times" w:cs="Times"/>
          <w:sz w:val="19"/>
          <w:sz-cs w:val="19"/>
          <w:b/>
        </w:rPr>
        <w:t xml:space="preserve">36</w:t>
      </w:r>
      <w:r>
        <w:rPr>
          <w:rFonts w:ascii="Times" w:hAnsi="Times" w:cs="Times"/>
          <w:sz w:val="19"/>
          <w:sz-cs w:val="19"/>
        </w:rPr>
        <w:t xml:space="preserve">. O pagamento da comissão, no contrato de corretagem celebrado entre empresários, pode ser condicionado à celebração do negócio previsto no contrato ou à mediação útil ao cliente, conforme os entendimentos prévios entre as partes. Na ausência de ajuste ou previsão contratual, o cabimento da comissão deve ser analisado no caso concreto, à luz da boa-fé objetiva e da vedação ao enriquecimento sem causa, sendo devida se o negócio não vier a se concretizar por fato atribuível exclusivamente a uma das partes. </w:t>
      </w:r>
      <w:r>
        <w:rPr>
          <w:rFonts w:ascii="Times" w:hAnsi="Times" w:cs="Times"/>
          <w:sz w:val="19"/>
          <w:sz-cs w:val="19"/>
          <w:b/>
          <w:u w:val="single"/>
          <w:color w:val="FF0000"/>
        </w:rPr>
        <w:t xml:space="preserve">(Cartórios/TJRR-2013)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37. Aos contratos de transporte aéreo internacional celebrados por empresários aplicam-se as disposições da Convenção de Montreal e a regra da indenização tarifada nela prevista (art. 22 do Decreto n.  HYPERLINK "tel:5.910/2006" \t "_blank" </w:t>
      </w:r>
      <w:r>
        <w:rPr>
          <w:rFonts w:ascii="Times" w:hAnsi="Times" w:cs="Times"/>
          <w:sz w:val="19"/>
          <w:sz-cs w:val="19"/>
          <w:u w:val="single"/>
          <w:color w:val="000000"/>
        </w:rPr>
        <w:t xml:space="preserve">5.910/2006</w:t>
      </w:r>
      <w:r>
        <w:rPr>
          <w:rFonts w:ascii="Times" w:hAnsi="Times" w:cs="Times"/>
          <w:sz w:val="19"/>
          <w:sz-cs w:val="19"/>
        </w:rPr>
        <w:t xml:space="preserve">).</w:t>
      </w:r>
    </w:p>
    <w:p>
      <w:pPr>
        <w:jc w:val="both"/>
      </w:pPr>
      <w:r>
        <w:rPr>
          <w:rFonts w:ascii="Times" w:hAnsi="Times" w:cs="Times"/>
          <w:sz w:val="19"/>
          <w:sz-cs w:val="19"/>
        </w:rPr>
        <w:t xml:space="preserve"/>
      </w:r>
    </w:p>
    <w:p>
      <w:pPr>
        <w:jc w:val="both"/>
      </w:pPr>
      <w:r>
        <w:rPr>
          <w:rFonts w:ascii="Times" w:hAnsi="Times" w:cs="Times"/>
          <w:sz w:val="19"/>
          <w:sz-cs w:val="19"/>
          <w:b/>
        </w:rPr>
        <w:t xml:space="preserve">38</w:t>
      </w:r>
      <w:r>
        <w:rPr>
          <w:rFonts w:ascii="Times" w:hAnsi="Times" w:cs="Times"/>
          <w:sz w:val="19"/>
          <w:sz-cs w:val="19"/>
        </w:rPr>
        <w:t xml:space="preserve">. É devida devolução simples, e não em dobro, do valor residual garantido (VRG) em caso de reintegração de posse do bem objeto de arrendamento mercantil celebrado entre empresários.</w:t>
      </w:r>
    </w:p>
    <w:p>
      <w:pPr>
        <w:jc w:val="both"/>
      </w:pPr>
      <w:r>
        <w:rPr>
          <w:rFonts w:ascii="Times" w:hAnsi="Times" w:cs="Times"/>
          <w:sz w:val="19"/>
          <w:sz-cs w:val="19"/>
          <w:b/>
        </w:rPr>
        <w:t xml:space="preserve">(</w:t>
      </w:r>
      <w:r>
        <w:rPr>
          <w:rFonts w:ascii="Times" w:hAnsi="Times" w:cs="Times"/>
          <w:sz w:val="19"/>
          <w:sz-cs w:val="19"/>
          <w:b/>
        </w:rPr>
        <w:t xml:space="preserve">Cartórios/TJRR-2013-CESPE</w:t>
      </w:r>
      <w:r>
        <w:rPr>
          <w:rFonts w:ascii="Times" w:hAnsi="Times" w:cs="Times"/>
          <w:sz w:val="19"/>
          <w:sz-cs w:val="19"/>
          <w:b/>
        </w:rPr>
        <w:t xml:space="preserve">)</w:t>
      </w:r>
      <w:r>
        <w:rPr>
          <w:rFonts w:ascii="Times" w:hAnsi="Times" w:cs="Times"/>
          <w:sz w:val="19"/>
          <w:sz-cs w:val="19"/>
        </w:rPr>
        <w:t xml:space="preserve">: A respeito dos contratos mercantis, assinale a opção correta: Em caso de reintegração de posse do bem objeto de arrendamento mercantil celebrado entre empresários, a devolução do valor residual garantido é devida na forma simples, e não em dobro. </w:t>
      </w:r>
      <w:r>
        <w:rPr>
          <w:rFonts w:ascii="Times" w:hAnsi="Times" w:cs="Times"/>
          <w:sz w:val="19"/>
          <w:sz-cs w:val="19"/>
          <w:b/>
        </w:rPr>
        <w:t xml:space="preserve">BL: Enunc. 38 JDCom.</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39</w:t>
      </w:r>
      <w:r>
        <w:rPr>
          <w:rFonts w:ascii="Times" w:hAnsi="Times" w:cs="Times"/>
          <w:sz w:val="19"/>
          <w:sz-cs w:val="19"/>
        </w:rPr>
        <w:t xml:space="preserve">. É admitido o aval parcial para os títulos de crédito regulados em lei especial. </w:t>
      </w:r>
      <w:r>
        <w:rPr>
          <w:rFonts w:ascii="Times" w:hAnsi="Times" w:cs="Times"/>
          <w:sz w:val="19"/>
          <w:sz-cs w:val="19"/>
          <w:b/>
          <w:u w:val="single"/>
          <w:color w:val="FF0000"/>
        </w:rPr>
        <w:t xml:space="preserve">(MPF-2005)</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40</w:t>
      </w:r>
      <w:r>
        <w:rPr>
          <w:rFonts w:ascii="Times" w:hAnsi="Times" w:cs="Times"/>
          <w:sz w:val="19"/>
          <w:sz-cs w:val="19"/>
        </w:rPr>
        <w:t xml:space="preserve">. O prazo prescricional de 6 (seis) meses para o exercício da pretensão à execução do cheque pelo respectivo portador é contado do encerramento do prazo de apresentação, tenha ou não sido apresentado ao sacado dentro do referido prazo. No caso de cheque pós-datado apresentado antes da data de emissão ao sacado ou da data pactuada com o emitente, o termo inicial é contado da data da primeira apresentação. </w:t>
      </w:r>
      <w:r>
        <w:rPr>
          <w:rFonts w:ascii="Times" w:hAnsi="Times" w:cs="Times"/>
          <w:sz w:val="19"/>
          <w:sz-cs w:val="19"/>
          <w:b/>
          <w:u w:val="single"/>
          <w:color w:val="FF0000"/>
        </w:rPr>
        <w:t xml:space="preserve">(TJPR-2014)</w:t>
      </w:r>
      <w:r>
        <w:rPr>
          <w:rFonts w:ascii="Times" w:hAnsi="Times" w:cs="Times"/>
          <w:sz w:val="19"/>
          <w:sz-cs w:val="19"/>
          <w:b/>
          <w:color w:val="FF0000"/>
        </w:rPr>
        <w:t xml:space="preserve"> </w:t>
      </w:r>
      <w:r>
        <w:rPr>
          <w:rFonts w:ascii="Times" w:hAnsi="Times" w:cs="Times"/>
          <w:sz w:val="19"/>
          <w:sz-cs w:val="19"/>
          <w:b/>
          <w:u w:val="single"/>
          <w:color w:val="FF0000"/>
        </w:rPr>
        <w:t xml:space="preserve">(TJPB-2015)</w:t>
      </w:r>
      <w:r>
        <w:rPr>
          <w:rFonts w:ascii="Times" w:hAnsi="Times" w:cs="Times"/>
          <w:sz w:val="19"/>
          <w:sz-cs w:val="19"/>
        </w:rPr>
        <w:t xml:space="preserve"> </w:t>
      </w:r>
      <w:r>
        <w:rPr>
          <w:rFonts w:ascii="Times" w:hAnsi="Times" w:cs="Times"/>
          <w:sz w:val="19"/>
          <w:sz-cs w:val="19"/>
          <w:b/>
          <w:u w:val="single"/>
          <w:color w:val="FF0000"/>
        </w:rPr>
        <w:t xml:space="preserve">(TJCE-2018)</w:t>
      </w:r>
      <w:r>
        <w:rPr>
          <w:rFonts w:ascii="Times" w:hAnsi="Times" w:cs="Times"/>
          <w:sz w:val="19"/>
          <w:sz-cs w:val="19"/>
          <w:b/>
          <w:color w:val="FF0000"/>
        </w:rPr>
        <w:t xml:space="preserve"> </w:t>
      </w:r>
      <w:r>
        <w:rPr>
          <w:rFonts w:ascii="Times" w:hAnsi="Times" w:cs="Times"/>
          <w:sz w:val="19"/>
          <w:sz-cs w:val="19"/>
          <w:b/>
          <w:u w:val="single"/>
          <w:color w:val="FF0000"/>
        </w:rPr>
        <w:t xml:space="preserve">(MPRJ-2024)</w:t>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41</w:t>
      </w:r>
      <w:r>
        <w:rPr>
          <w:rFonts w:ascii="Times" w:hAnsi="Times" w:cs="Times"/>
          <w:sz w:val="19"/>
          <w:sz-cs w:val="19"/>
        </w:rPr>
        <w:t xml:space="preserve">. A cédula de crédito bancário é título de crédito dotado de força executiva, mesmo quando representativa de dívida oriunda de contrato de abertura de crédito bancário em conta-corrente, não sendo a ela aplicável a orientação da Súmula 233 do STJ. </w:t>
      </w:r>
      <w:r>
        <w:rPr>
          <w:rFonts w:ascii="Times" w:hAnsi="Times" w:cs="Times"/>
          <w:sz w:val="19"/>
          <w:sz-cs w:val="19"/>
          <w:b/>
          <w:u w:val="single"/>
          <w:color w:val="FF0000"/>
        </w:rPr>
        <w:t xml:space="preserve">(Cartórios/TJPI-2013)</w:t>
      </w:r>
      <w:r>
        <w:rPr>
          <w:rFonts w:ascii="Times" w:hAnsi="Times" w:cs="Times"/>
          <w:sz w:val="19"/>
          <w:sz-cs w:val="19"/>
        </w:rPr>
        <w:t xml:space="preserve"> </w:t>
      </w:r>
      <w:r>
        <w:rPr>
          <w:rFonts w:ascii="Times" w:hAnsi="Times" w:cs="Times"/>
          <w:sz w:val="19"/>
          <w:sz-cs w:val="19"/>
          <w:b/>
          <w:u w:val="single"/>
          <w:color w:val="FF0000"/>
        </w:rPr>
        <w:t xml:space="preserve">(TJDFT-2014/2015)</w:t>
      </w:r>
      <w:r>
        <w:rPr>
          <w:rFonts w:ascii="Times" w:hAnsi="Times" w:cs="Times"/>
          <w:sz w:val="19"/>
          <w:sz-cs w:val="19"/>
        </w:rPr>
        <w:t xml:space="preserve"> </w:t>
      </w:r>
      <w:r>
        <w:rPr>
          <w:rFonts w:ascii="Times" w:hAnsi="Times" w:cs="Times"/>
          <w:sz w:val="19"/>
          <w:sz-cs w:val="19"/>
          <w:b/>
          <w:u w:val="single"/>
          <w:color w:val="FF0000"/>
        </w:rPr>
        <w:t xml:space="preserve">(TJMG-2018)</w:t>
      </w:r>
      <w:r>
        <w:rPr>
          <w:rFonts w:ascii="Times" w:hAnsi="Times" w:cs="Times"/>
          <w:sz w:val="19"/>
          <w:sz-cs w:val="19"/>
          <w:b/>
          <w:color w:val="FF0000"/>
        </w:rPr>
        <w:t xml:space="preserve"/>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STJ</w:t>
      </w:r>
      <w:r>
        <w:rPr>
          <w:rFonts w:ascii="Times" w:hAnsi="Times" w:cs="Times"/>
          <w:sz w:val="19"/>
          <w:sz-cs w:val="19"/>
          <w:b/>
          <w:i/>
          <w:color w:val="FF0000"/>
        </w:rPr>
        <w:t xml:space="preserve">: ##</w:t>
      </w:r>
      <w:r>
        <w:rPr>
          <w:rFonts w:ascii="Times" w:hAnsi="Times" w:cs="Times"/>
          <w:sz w:val="19"/>
          <w:sz-cs w:val="19"/>
          <w:b/>
          <w:i/>
          <w:color w:val="FF0000"/>
        </w:rPr>
        <w:t xml:space="preserve">TJDFT-2014/2015</w:t>
      </w:r>
      <w:r>
        <w:rPr>
          <w:rFonts w:ascii="Times" w:hAnsi="Times" w:cs="Times"/>
          <w:sz w:val="19"/>
          <w:sz-cs w:val="19"/>
          <w:b/>
          <w:i/>
          <w:color w:val="FF0000"/>
        </w:rPr>
        <w:t xml:space="preserve">: ##</w:t>
      </w:r>
      <w:r>
        <w:rPr>
          <w:rFonts w:ascii="Times" w:hAnsi="Times" w:cs="Times"/>
          <w:sz w:val="19"/>
          <w:sz-cs w:val="19"/>
          <w:b/>
          <w:i/>
          <w:color w:val="FF0000"/>
        </w:rPr>
        <w:t xml:space="preserve">CESPE</w:t>
      </w:r>
      <w:r>
        <w:rPr>
          <w:rFonts w:ascii="Times" w:hAnsi="Times" w:cs="Times"/>
          <w:sz w:val="19"/>
          <w:sz-cs w:val="19"/>
        </w:rPr>
        <w:t xml:space="preserve">: A cédula de crédito bancário, mesmo quando o valor nela expresso seja oriundo de saldo devedor em contrato de abertura de crédito em conta corrente, tem natureza de título executivo, exprimindo obrigação líquida e certa, por força do disposto na Lei n. 10.930/2004. Precedente da 4a Turma do STJ. (STJ, 4ª T. AgRg no REsp 1038215/SP, Rel. Min. Maria Isabel Gallotti, j. 26/10/10).</w:t>
      </w:r>
    </w:p>
    <w:p>
      <w:pPr>
        <w:spacing w:after="200"/>
      </w:pPr>
      <w:r>
        <w:rPr>
          <w:rFonts w:ascii="Times" w:hAnsi="Times" w:cs="Times"/>
          <w:sz w:val="19"/>
          <w:sz-cs w:val="19"/>
        </w:rPr>
        <w:t xml:space="preserve"/>
      </w:r>
    </w:p>
    <w:p>
      <w:pPr>
        <w:jc w:val="both"/>
      </w:pPr>
      <w:r>
        <w:rPr>
          <w:rFonts w:ascii="Times" w:hAnsi="Times" w:cs="Times"/>
          <w:sz w:val="19"/>
          <w:sz-cs w:val="19"/>
          <w:b/>
          <w:color w:val="FF0000"/>
        </w:rPr>
        <w:t xml:space="preserve"/>
      </w:r>
    </w:p>
    <w:p>
      <w:pPr>
        <w:jc w:val="both"/>
      </w:pPr>
      <w:r>
        <w:rPr>
          <w:rFonts w:ascii="Times" w:hAnsi="Times" w:cs="Times"/>
          <w:sz w:val="19"/>
          <w:sz-cs w:val="19"/>
          <w:b/>
          <w:u w:val="single"/>
        </w:rPr>
        <w:t xml:space="preserve"/>
      </w:r>
    </w:p>
    <w:p>
      <w:pPr>
        <w:jc w:val="both"/>
      </w:pPr>
      <w:r>
        <w:rPr>
          <w:rFonts w:ascii="Times" w:hAnsi="Times" w:cs="Times"/>
          <w:sz w:val="19"/>
          <w:sz-cs w:val="19"/>
          <w:b/>
        </w:rPr>
        <w:t xml:space="preserve">42</w:t>
      </w:r>
      <w:r>
        <w:rPr>
          <w:rFonts w:ascii="Times" w:hAnsi="Times" w:cs="Times"/>
          <w:sz w:val="19"/>
          <w:sz-cs w:val="19"/>
        </w:rPr>
        <w:t xml:space="preserve">. O prazo de suspensão previsto no art. 6º, § 4º, da Lei n.  HYPERLINK "tel:11.101/2005" \t "_blank" </w:t>
      </w:r>
      <w:r>
        <w:rPr>
          <w:rFonts w:ascii="Times" w:hAnsi="Times" w:cs="Times"/>
          <w:sz w:val="19"/>
          <w:sz-cs w:val="19"/>
          <w:u w:val="single"/>
          <w:color w:val="000000"/>
        </w:rPr>
        <w:t xml:space="preserve">11.101/2005</w:t>
      </w:r>
      <w:r>
        <w:rPr>
          <w:rFonts w:ascii="Times" w:hAnsi="Times" w:cs="Times"/>
          <w:sz w:val="19"/>
          <w:sz-cs w:val="19"/>
        </w:rPr>
        <w:t xml:space="preserve"> pode excepcionalmente ser prorrogado, se o retardamento do feito não puder ser imputado ao devedor. </w:t>
      </w:r>
      <w:r>
        <w:rPr>
          <w:rFonts w:ascii="Times" w:hAnsi="Times" w:cs="Times"/>
          <w:sz w:val="19"/>
          <w:sz-cs w:val="19"/>
          <w:b/>
          <w:u w:val="single"/>
          <w:color w:val="FF0000"/>
        </w:rPr>
        <w:t xml:space="preserve">(Cartórios/TJBA-2013)</w:t>
      </w:r>
      <w:r>
        <w:rPr>
          <w:rFonts w:ascii="Times" w:hAnsi="Times" w:cs="Times"/>
          <w:sz w:val="19"/>
          <w:sz-cs w:val="19"/>
        </w:rPr>
        <w:t xml:space="preserve"> </w:t>
      </w:r>
      <w:r>
        <w:rPr>
          <w:rFonts w:ascii="Times" w:hAnsi="Times" w:cs="Times"/>
          <w:sz w:val="19"/>
          <w:sz-cs w:val="19"/>
          <w:b/>
          <w:u w:val="single"/>
          <w:color w:val="FF0000"/>
        </w:rPr>
        <w:t xml:space="preserve">(TRT23-2014)</w:t>
      </w:r>
      <w:r>
        <w:rPr>
          <w:rFonts w:ascii="Times" w:hAnsi="Times" w:cs="Times"/>
          <w:sz w:val="19"/>
          <w:sz-cs w:val="19"/>
        </w:rPr>
        <w:t xml:space="preserve"> </w:t>
      </w:r>
      <w:r>
        <w:rPr>
          <w:rFonts w:ascii="Times" w:hAnsi="Times" w:cs="Times"/>
          <w:sz w:val="19"/>
          <w:sz-cs w:val="19"/>
          <w:b/>
          <w:u w:val="single"/>
          <w:color w:val="FF0000"/>
        </w:rPr>
        <w:t xml:space="preserve">(TJPA-2019)</w:t>
      </w:r>
      <w:r>
        <w:rPr>
          <w:rFonts w:ascii="Times" w:hAnsi="Times" w:cs="Times"/>
          <w:sz w:val="19"/>
          <w:sz-cs w:val="19"/>
          <w:b/>
          <w:color w:val="FF0000"/>
        </w:rPr>
        <w:t xml:space="preserve"> </w:t>
      </w:r>
      <w:r>
        <w:rPr>
          <w:rFonts w:ascii="Times" w:hAnsi="Times" w:cs="Times"/>
          <w:sz w:val="19"/>
          <w:sz-cs w:val="19"/>
          <w:b/>
          <w:u w:val="single"/>
          <w:color w:val="FF0000"/>
        </w:rPr>
        <w:t xml:space="preserve">(PGM-Contagem/MG-2019)</w:t>
      </w:r>
      <w:r>
        <w:rPr>
          <w:rFonts w:ascii="Times" w:hAnsi="Times" w:cs="Times"/>
          <w:sz w:val="19"/>
          <w:sz-cs w:val="19"/>
          <w:b/>
          <w:color w:val="FF0000"/>
        </w:rPr>
        <w:t xml:space="preserve"> </w:t>
      </w:r>
      <w:r>
        <w:rPr>
          <w:rFonts w:ascii="Times" w:hAnsi="Times" w:cs="Times"/>
          <w:sz w:val="19"/>
          <w:sz-cs w:val="19"/>
          <w:b/>
          <w:u w:val="single"/>
          <w:color w:val="FF0000"/>
        </w:rPr>
        <w:t xml:space="preserve">(Aud. Fiscal Tribut. Munic.-Campinas/SP-2019)</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Cartórios/TJDFT-2019-CESPE</w:t>
      </w:r>
      <w:r>
        <w:rPr>
          <w:rFonts w:ascii="Times" w:hAnsi="Times" w:cs="Times"/>
          <w:sz w:val="19"/>
          <w:sz-cs w:val="19"/>
          <w:b/>
        </w:rPr>
        <w:t xml:space="preserve">)</w:t>
      </w:r>
      <w:r>
        <w:rPr>
          <w:rFonts w:ascii="Times" w:hAnsi="Times" w:cs="Times"/>
          <w:sz w:val="19"/>
          <w:sz-cs w:val="19"/>
        </w:rPr>
        <w:t xml:space="preserve">: Uma sociedade empresária realizou pedido de recuperação judicial. O pedido foi processado e deferido pelo juízo competente, e, no mesmo ato, foram ordenadas algumas providências. Nessa situação hipotética, no decorrer do processo de recuperação judicial, o magistrado poderá prorrogar, em situações excepcionais, o prazo de cento e oitenta dias previsto na lei que dispõe sobre recuperação judicial caso o retardamento do feito não possa ser imputado ao devedor. </w:t>
      </w:r>
      <w:r>
        <w:rPr>
          <w:rFonts w:ascii="Times" w:hAnsi="Times" w:cs="Times"/>
          <w:sz w:val="19"/>
          <w:sz-cs w:val="19"/>
          <w:b/>
        </w:rPr>
        <w:t xml:space="preserve">BL: art. 6º, §4º, LRF e Enunciado 42, JDCom.</w:t>
      </w:r>
    </w:p>
    <w:p>
      <w:pPr>
        <w:jc w:val="both"/>
      </w:pPr>
      <w:r>
        <w:rPr>
          <w:rFonts w:ascii="Times" w:hAnsi="Times" w:cs="Times"/>
          <w:sz w:val="19"/>
          <w:sz-cs w:val="19"/>
          <w:b/>
        </w:rPr>
        <w:t xml:space="preserve">(</w:t>
      </w:r>
      <w:r>
        <w:rPr>
          <w:rFonts w:ascii="Times" w:hAnsi="Times" w:cs="Times"/>
          <w:sz w:val="19"/>
          <w:sz-cs w:val="19"/>
          <w:b/>
        </w:rPr>
        <w:t xml:space="preserve">Anal. Judic./STJ-2018-CESPE</w:t>
      </w:r>
      <w:r>
        <w:rPr>
          <w:rFonts w:ascii="Times" w:hAnsi="Times" w:cs="Times"/>
          <w:sz w:val="19"/>
          <w:sz-cs w:val="19"/>
          <w:b/>
        </w:rPr>
        <w:t xml:space="preserve">)</w:t>
      </w:r>
      <w:r>
        <w:rPr>
          <w:rFonts w:ascii="Times" w:hAnsi="Times" w:cs="Times"/>
          <w:sz w:val="19"/>
          <w:sz-cs w:val="19"/>
        </w:rPr>
        <w:t xml:space="preserve">: Diversas modificações foram feitas na Lei de Recuperação Judicial — Lei 11.101/05 —, entre elas, o fim da sucessão empresarial e a busca pela preservação da empresa. Com referência ao disposto na referida norma e em suas alterações, julgue o item a seguir: Apesar de disposição legal em contrário, a jurisprudência permite que seja ampliado o prazo legal de suspensão das execuções contra o devedor no processo de recuperação judicial. </w:t>
      </w:r>
      <w:r>
        <w:rPr>
          <w:rFonts w:ascii="Times" w:hAnsi="Times" w:cs="Times"/>
          <w:sz w:val="19"/>
          <w:sz-cs w:val="19"/>
          <w:b/>
        </w:rPr>
        <w:t xml:space="preserve">BL: art. 6º, §4º, LRF, Entend. Jurisprud. STJ e Enunciado 42, JDCom.</w:t>
      </w:r>
      <w:r>
        <w:rPr>
          <w:rFonts w:ascii="Times" w:hAnsi="Times" w:cs="Times"/>
          <w:sz w:val="19"/>
          <w:sz-cs w:val="19"/>
        </w:rPr>
        <w:t xml:space="preserve"/>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43</w:t>
      </w:r>
      <w:r>
        <w:rPr>
          <w:rFonts w:ascii="Times" w:hAnsi="Times" w:cs="Times"/>
          <w:sz w:val="19"/>
          <w:sz-cs w:val="19"/>
        </w:rPr>
        <w:t xml:space="preserve">. A suspensão das ações e execuções previstas no art. 6º da Lei n.  HYPERLINK "tel:11.101/2005" \t "_blank" </w:t>
      </w:r>
      <w:r>
        <w:rPr>
          <w:rFonts w:ascii="Times" w:hAnsi="Times" w:cs="Times"/>
          <w:sz w:val="19"/>
          <w:sz-cs w:val="19"/>
          <w:u w:val="single"/>
          <w:color w:val="000000"/>
        </w:rPr>
        <w:t xml:space="preserve">11.101/2005</w:t>
      </w:r>
      <w:r>
        <w:rPr>
          <w:rFonts w:ascii="Times" w:hAnsi="Times" w:cs="Times"/>
          <w:sz w:val="19"/>
          <w:sz-cs w:val="19"/>
        </w:rPr>
        <w:t xml:space="preserve"> </w:t>
      </w:r>
      <w:r>
        <w:rPr>
          <w:rFonts w:ascii="Times" w:hAnsi="Times" w:cs="Times"/>
          <w:sz w:val="19"/>
          <w:sz-cs w:val="19"/>
          <w:b/>
        </w:rPr>
        <w:t xml:space="preserve">não se estende</w:t>
      </w:r>
      <w:r>
        <w:rPr>
          <w:rFonts w:ascii="Times" w:hAnsi="Times" w:cs="Times"/>
          <w:sz w:val="19"/>
          <w:sz-cs w:val="19"/>
        </w:rPr>
        <w:t xml:space="preserve"> aos </w:t>
      </w:r>
      <w:r>
        <w:rPr>
          <w:rFonts w:ascii="Times" w:hAnsi="Times" w:cs="Times"/>
          <w:sz w:val="19"/>
          <w:sz-cs w:val="19"/>
          <w:b/>
        </w:rPr>
        <w:t xml:space="preserve">coobrigados do devedor</w:t>
      </w:r>
      <w:r>
        <w:rPr>
          <w:rFonts w:ascii="Times" w:hAnsi="Times" w:cs="Times"/>
          <w:sz w:val="19"/>
          <w:sz-cs w:val="19"/>
        </w:rPr>
        <w:t xml:space="preserve">. </w:t>
      </w:r>
      <w:r>
        <w:rPr>
          <w:rFonts w:ascii="Times" w:hAnsi="Times" w:cs="Times"/>
          <w:sz w:val="19"/>
          <w:sz-cs w:val="19"/>
          <w:b/>
          <w:u w:val="single"/>
          <w:color w:val="FF0000"/>
        </w:rPr>
        <w:t xml:space="preserve">(Cartórios/TJRR-2013)</w:t>
      </w:r>
      <w:r>
        <w:rPr>
          <w:rFonts w:ascii="Times" w:hAnsi="Times" w:cs="Times"/>
          <w:sz w:val="19"/>
          <w:sz-cs w:val="19"/>
          <w:b/>
          <w:color w:val="FF0000"/>
        </w:rPr>
        <w:t xml:space="preserve"> </w:t>
      </w:r>
      <w:r>
        <w:rPr>
          <w:rFonts w:ascii="Times" w:hAnsi="Times" w:cs="Times"/>
          <w:sz w:val="19"/>
          <w:sz-cs w:val="19"/>
          <w:b/>
          <w:u w:val="single"/>
          <w:color w:val="FF0000"/>
        </w:rPr>
        <w:t xml:space="preserve">(TRT1-2014)</w:t>
      </w:r>
      <w:r>
        <w:rPr>
          <w:rFonts w:ascii="Times" w:hAnsi="Times" w:cs="Times"/>
          <w:sz w:val="19"/>
          <w:sz-cs w:val="19"/>
          <w:b/>
          <w:color w:val="FF0000"/>
        </w:rPr>
        <w:t xml:space="preserve"> </w:t>
      </w:r>
      <w:r>
        <w:rPr>
          <w:rFonts w:ascii="Times" w:hAnsi="Times" w:cs="Times"/>
          <w:sz w:val="19"/>
          <w:sz-cs w:val="19"/>
          <w:b/>
          <w:u w:val="single"/>
          <w:color w:val="FF0000"/>
        </w:rPr>
        <w:t xml:space="preserve">(TRT/Unificado-2017)</w:t>
      </w:r>
      <w:r>
        <w:rPr>
          <w:rFonts w:ascii="Times" w:hAnsi="Times" w:cs="Times"/>
          <w:sz w:val="19"/>
          <w:sz-cs w:val="19"/>
        </w:rPr>
        <w:t xml:space="preserve"> </w:t>
      </w:r>
      <w:r>
        <w:rPr>
          <w:rFonts w:ascii="Times" w:hAnsi="Times" w:cs="Times"/>
          <w:sz w:val="19"/>
          <w:sz-cs w:val="19"/>
          <w:b/>
          <w:u w:val="single"/>
          <w:color w:val="FF0000"/>
        </w:rPr>
        <w:t xml:space="preserve">(Cartórios/TJDFT-2019)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44</w:t>
      </w:r>
      <w:r>
        <w:rPr>
          <w:rFonts w:ascii="Times" w:hAnsi="Times" w:cs="Times"/>
          <w:sz w:val="19"/>
          <w:sz-cs w:val="19"/>
        </w:rPr>
        <w:t xml:space="preserve">. A homologação de plano de recuperação judicial aprovado pelos credores está sujeita ao controle judicial de legalidade. </w:t>
      </w:r>
      <w:r>
        <w:rPr>
          <w:rFonts w:ascii="Times" w:hAnsi="Times" w:cs="Times"/>
          <w:sz w:val="19"/>
          <w:sz-cs w:val="19"/>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45</w:t>
      </w:r>
      <w:r>
        <w:rPr>
          <w:rFonts w:ascii="Times" w:hAnsi="Times" w:cs="Times"/>
          <w:sz w:val="19"/>
          <w:sz-cs w:val="19"/>
        </w:rPr>
        <w:t xml:space="preserve">. O magistrado pode desconsiderar o voto de credores ou a manifestação de vontade do devedor, em razão de abuso de direito. </w:t>
      </w:r>
      <w:r>
        <w:rPr>
          <w:rFonts w:ascii="Times" w:hAnsi="Times" w:cs="Times"/>
          <w:sz w:val="19"/>
          <w:sz-cs w:val="19"/>
          <w:b/>
          <w:u w:val="single"/>
          <w:color w:val="FF0000"/>
        </w:rPr>
        <w:t xml:space="preserve">(Cartórios/TJBA-2013)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46</w:t>
      </w:r>
      <w:r>
        <w:rPr>
          <w:rFonts w:ascii="Times" w:hAnsi="Times" w:cs="Times"/>
          <w:sz w:val="19"/>
          <w:sz-cs w:val="19"/>
        </w:rPr>
        <w:t xml:space="preserve">. Não compete ao juiz deixar de conceder a recuperação judicial ou de homologar a extrajudicial com fundamento na análise econômico-financeira do plano de recuperação aprovado pelos credores. </w:t>
      </w:r>
      <w:r>
        <w:rPr>
          <w:rFonts w:ascii="Times" w:hAnsi="Times" w:cs="Times"/>
          <w:sz w:val="19"/>
          <w:sz-cs w:val="19"/>
          <w:b/>
          <w:u w:val="single"/>
          <w:color w:val="FF0000"/>
        </w:rPr>
        <w:t xml:space="preserve">(Cartórios/TJBA-2013)</w:t>
      </w:r>
      <w:r>
        <w:rPr>
          <w:rFonts w:ascii="Times" w:hAnsi="Times" w:cs="Times"/>
          <w:sz w:val="19"/>
          <w:sz-cs w:val="19"/>
        </w:rPr>
        <w:t xml:space="preserve"> </w:t>
      </w:r>
      <w:r>
        <w:rPr>
          <w:rFonts w:ascii="Times" w:hAnsi="Times" w:cs="Times"/>
          <w:sz w:val="19"/>
          <w:sz-cs w:val="19"/>
          <w:b/>
          <w:u w:val="single"/>
          <w:color w:val="FF0000"/>
        </w:rPr>
        <w:t xml:space="preserve">(Cartórios/TJRR-2013)</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47. Nas alienações realizadas nos termos do art. 60 da Lei n.  HYPERLINK "tel:11.101/2005" \t "_blank" </w:t>
      </w:r>
      <w:r>
        <w:rPr>
          <w:rFonts w:ascii="Times" w:hAnsi="Times" w:cs="Times"/>
          <w:sz w:val="19"/>
          <w:sz-cs w:val="19"/>
          <w:u w:val="single"/>
          <w:color w:val="000000"/>
        </w:rPr>
        <w:t xml:space="preserve">11.101/2005</w:t>
      </w:r>
      <w:r>
        <w:rPr>
          <w:rFonts w:ascii="Times" w:hAnsi="Times" w:cs="Times"/>
          <w:sz w:val="19"/>
          <w:sz-cs w:val="19"/>
        </w:rPr>
        <w:t xml:space="preserve">, não há sucessão do adquirente nas dívidas do devedor, inclusive nas de natureza tributária, trabalhista e decorrentes de acidentes de trabalho.</w:t>
      </w:r>
    </w:p>
    <w:p>
      <w:pPr>
        <w:jc w:val="both"/>
      </w:pPr>
      <w:r>
        <w:rPr>
          <w:rFonts w:ascii="Times" w:hAnsi="Times" w:cs="Times"/>
          <w:sz w:val="19"/>
          <w:sz-cs w:val="19"/>
        </w:rPr>
        <w:t xml:space="preserve"/>
      </w:r>
    </w:p>
    <w:p>
      <w:pPr>
        <w:jc w:val="both"/>
      </w:pPr>
      <w:r>
        <w:rPr>
          <w:rFonts w:ascii="Times" w:hAnsi="Times" w:cs="Times"/>
          <w:sz w:val="19"/>
          <w:sz-cs w:val="19"/>
          <w:b/>
        </w:rPr>
        <w:t xml:space="preserve">48</w:t>
      </w:r>
      <w:r>
        <w:rPr>
          <w:rFonts w:ascii="Times" w:hAnsi="Times" w:cs="Times"/>
          <w:sz w:val="19"/>
          <w:sz-cs w:val="19"/>
        </w:rPr>
        <w:t xml:space="preserve">. A apuração da responsabilidade pessoal dos sócios, controladores e administradores feita independentemente da realização do ativo e da prova da sua insuficiência para cobrir o passivo, prevista no art. 82 da Lei n.  HYPERLINK "tel:11.101/2005" \t "_blank" </w:t>
      </w:r>
      <w:r>
        <w:rPr>
          <w:rFonts w:ascii="Times" w:hAnsi="Times" w:cs="Times"/>
          <w:sz w:val="19"/>
          <w:sz-cs w:val="19"/>
          <w:u w:val="single"/>
          <w:color w:val="000000"/>
        </w:rPr>
        <w:t xml:space="preserve">11.101/2005</w:t>
      </w:r>
      <w:r>
        <w:rPr>
          <w:rFonts w:ascii="Times" w:hAnsi="Times" w:cs="Times"/>
          <w:sz w:val="19"/>
          <w:sz-cs w:val="19"/>
        </w:rPr>
        <w:t xml:space="preserve">, não se refere aos casos de desconsideração da personalidade jurídica. </w:t>
      </w:r>
      <w:r>
        <w:rPr>
          <w:rFonts w:ascii="Times" w:hAnsi="Times" w:cs="Times"/>
          <w:sz w:val="19"/>
          <w:sz-cs w:val="19"/>
          <w:b/>
          <w:u w:val="single"/>
          <w:color w:val="FF0000"/>
        </w:rPr>
        <w:t xml:space="preserve">(Cartórios/TJRR-2013)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49</w:t>
      </w:r>
      <w:r>
        <w:rPr>
          <w:rFonts w:ascii="Times" w:hAnsi="Times" w:cs="Times"/>
          <w:sz w:val="19"/>
          <w:sz-cs w:val="19"/>
        </w:rPr>
        <w:t xml:space="preserve">. Os </w:t>
      </w:r>
      <w:r>
        <w:rPr>
          <w:rFonts w:ascii="Times" w:hAnsi="Times" w:cs="Times"/>
          <w:sz w:val="19"/>
          <w:sz-cs w:val="19"/>
          <w:b/>
        </w:rPr>
        <w:t xml:space="preserve">deveres</w:t>
      </w:r>
      <w:r>
        <w:rPr>
          <w:rFonts w:ascii="Times" w:hAnsi="Times" w:cs="Times"/>
          <w:sz w:val="19"/>
          <w:sz-cs w:val="19"/>
        </w:rPr>
        <w:t xml:space="preserve"> impostos pela Lei n.  HYPERLINK "tel:11.101/2005" \t "_blank" </w:t>
      </w:r>
      <w:r>
        <w:rPr>
          <w:rFonts w:ascii="Times" w:hAnsi="Times" w:cs="Times"/>
          <w:sz w:val="19"/>
          <w:sz-cs w:val="19"/>
          <w:u w:val="single"/>
          <w:color w:val="000000"/>
        </w:rPr>
        <w:t xml:space="preserve">11.101/2005</w:t>
      </w:r>
      <w:r>
        <w:rPr>
          <w:rFonts w:ascii="Times" w:hAnsi="Times" w:cs="Times"/>
          <w:sz w:val="19"/>
          <w:sz-cs w:val="19"/>
        </w:rPr>
        <w:t xml:space="preserve"> ao falido, sociedade limitada, </w:t>
      </w:r>
      <w:r>
        <w:rPr>
          <w:rFonts w:ascii="Times" w:hAnsi="Times" w:cs="Times"/>
          <w:sz w:val="19"/>
          <w:sz-cs w:val="19"/>
          <w:b/>
        </w:rPr>
        <w:t xml:space="preserve">recaem apenas</w:t>
      </w:r>
      <w:r>
        <w:rPr>
          <w:rFonts w:ascii="Times" w:hAnsi="Times" w:cs="Times"/>
          <w:sz w:val="19"/>
          <w:sz-cs w:val="19"/>
        </w:rPr>
        <w:t xml:space="preserve"> </w:t>
      </w:r>
      <w:r>
        <w:rPr>
          <w:rFonts w:ascii="Times" w:hAnsi="Times" w:cs="Times"/>
          <w:sz w:val="19"/>
          <w:sz-cs w:val="19"/>
          <w:b/>
        </w:rPr>
        <w:t xml:space="preserve">sobre os administradores</w:t>
      </w:r>
      <w:r>
        <w:rPr>
          <w:rFonts w:ascii="Times" w:hAnsi="Times" w:cs="Times"/>
          <w:sz w:val="19"/>
          <w:sz-cs w:val="19"/>
        </w:rPr>
        <w:t xml:space="preserve">, não sendo cabível nenhuma restrição à pessoa dos sócios não administradores. </w:t>
      </w:r>
      <w:r>
        <w:rPr>
          <w:rFonts w:ascii="Times" w:hAnsi="Times" w:cs="Times"/>
          <w:sz w:val="19"/>
          <w:sz-cs w:val="19"/>
          <w:b/>
          <w:u w:val="single"/>
          <w:color w:val="FF0000"/>
        </w:rPr>
        <w:t xml:space="preserve">(TJDFT-2014)</w:t>
      </w:r>
      <w:r>
        <w:rPr>
          <w:rFonts w:ascii="Times" w:hAnsi="Times" w:cs="Times"/>
          <w:sz w:val="19"/>
          <w:sz-cs w:val="19"/>
          <w:b/>
          <w:color w:val="FF0000"/>
        </w:rPr>
        <w:t xml:space="preserve"> </w:t>
      </w:r>
      <w:r>
        <w:rPr>
          <w:rFonts w:ascii="Times" w:hAnsi="Times" w:cs="Times"/>
          <w:sz w:val="19"/>
          <w:sz-cs w:val="19"/>
          <w:b/>
          <w:u w:val="single"/>
          <w:color w:val="FF0000"/>
        </w:rPr>
        <w:t xml:space="preserve">(TJCE-2018)</w:t>
      </w:r>
      <w:r>
        <w:rPr>
          <w:rFonts w:ascii="Times" w:hAnsi="Times" w:cs="Times"/>
          <w:sz w:val="19"/>
          <w:sz-cs w:val="19"/>
        </w:rPr>
        <w:t xml:space="preserve"> </w:t>
      </w:r>
      <w:r>
        <w:rPr>
          <w:rFonts w:ascii="Times" w:hAnsi="Times" w:cs="Times"/>
          <w:sz w:val="19"/>
          <w:sz-cs w:val="19"/>
          <w:b/>
          <w:u w:val="single"/>
          <w:color w:val="FF0000"/>
        </w:rPr>
        <w:t xml:space="preserve">(DPEDF-2019)</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50</w:t>
      </w:r>
      <w:r>
        <w:rPr>
          <w:rFonts w:ascii="Times" w:hAnsi="Times" w:cs="Times"/>
          <w:sz w:val="19"/>
          <w:sz-cs w:val="19"/>
        </w:rPr>
        <w:t xml:space="preserve">. A extensão dos efeitos da quebra a outras pessoas jurídicas e físicas confere legitimidade à massa falida para figurar nos polos ativo e passivo das ações nas quais figurem aqueles atingidos pela falência.</w:t>
      </w:r>
    </w:p>
    <w:p>
      <w:pPr>
        <w:jc w:val="both"/>
      </w:pPr>
      <w:r>
        <w:rPr>
          <w:rFonts w:ascii="Times" w:hAnsi="Times" w:cs="Times"/>
          <w:sz w:val="19"/>
          <w:sz-cs w:val="19"/>
          <w:b/>
        </w:rPr>
        <w:t xml:space="preserve">(</w:t>
      </w:r>
      <w:r>
        <w:rPr>
          <w:rFonts w:ascii="Times" w:hAnsi="Times" w:cs="Times"/>
          <w:sz w:val="19"/>
          <w:sz-cs w:val="19"/>
          <w:b/>
        </w:rPr>
        <w:t xml:space="preserve">Cartórios/TJRR-2013-CESPE</w:t>
      </w:r>
      <w:r>
        <w:rPr>
          <w:rFonts w:ascii="Times" w:hAnsi="Times" w:cs="Times"/>
          <w:sz w:val="19"/>
          <w:sz-cs w:val="19"/>
          <w:b/>
        </w:rPr>
        <w:t xml:space="preserve">)</w:t>
      </w:r>
      <w:r>
        <w:rPr>
          <w:rFonts w:ascii="Times" w:hAnsi="Times" w:cs="Times"/>
          <w:sz w:val="19"/>
          <w:sz-cs w:val="19"/>
        </w:rPr>
        <w:t xml:space="preserve">: Com relação à recuperação judicial, à extrajudicial e à falência do empresário e da sociedade empresária, assinale a opção correta: A extensão dos efeitos da falência a outras pessoas jurídicas e físicas confere legitimidade à massa falida para figurar nos polos ativo e passivo das ações nas quais figurem os atingidos pela falência. </w:t>
      </w:r>
      <w:r>
        <w:rPr>
          <w:rFonts w:ascii="Times" w:hAnsi="Times" w:cs="Times"/>
          <w:sz w:val="19"/>
          <w:sz-cs w:val="19"/>
          <w:b/>
        </w:rPr>
        <w:t xml:space="preserve">BL: Enunc. 50 JDCom.</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51. O saldo do crédito não coberto pelo valor do bem e/ou da garantia dos contratos previstos no § 3º do art. 49 da Lei n.  HYPERLINK "tel:11.101/2005" \t "_blank" </w:t>
      </w:r>
      <w:r>
        <w:rPr>
          <w:rFonts w:ascii="Times" w:hAnsi="Times" w:cs="Times"/>
          <w:sz w:val="19"/>
          <w:sz-cs w:val="19"/>
          <w:u w:val="single"/>
          <w:color w:val="000000"/>
        </w:rPr>
        <w:t xml:space="preserve">11.101/2005</w:t>
      </w:r>
      <w:r>
        <w:rPr>
          <w:rFonts w:ascii="Times" w:hAnsi="Times" w:cs="Times"/>
          <w:sz w:val="19"/>
          <w:sz-cs w:val="19"/>
        </w:rPr>
        <w:t xml:space="preserve"> é crédito quirografário, sujeito à recuperação judicial.</w:t>
      </w:r>
    </w:p>
    <w:p>
      <w:pPr>
        <w:jc w:val="both"/>
      </w:pPr>
      <w:r>
        <w:rPr>
          <w:rFonts w:ascii="Times" w:hAnsi="Times" w:cs="Times"/>
          <w:sz w:val="19"/>
          <w:sz-cs w:val="19"/>
        </w:rPr>
        <w:t xml:space="preserve"/>
      </w:r>
    </w:p>
    <w:p>
      <w:pPr>
        <w:jc w:val="both"/>
      </w:pPr>
      <w:r>
        <w:rPr>
          <w:rFonts w:ascii="Times" w:hAnsi="Times" w:cs="Times"/>
          <w:sz w:val="19"/>
          <w:sz-cs w:val="19"/>
        </w:rPr>
        <w:t xml:space="preserve">52. A decisão que defere o processamento da recuperação judicial desafia agravo de instrumento.</w:t>
      </w:r>
    </w:p>
    <w:p>
      <w:pPr>
        <w:jc w:val="both"/>
      </w:pPr>
      <w:r>
        <w:rPr>
          <w:rFonts w:ascii="Times" w:hAnsi="Times" w:cs="Times"/>
          <w:sz w:val="19"/>
          <w:sz-cs w:val="19"/>
        </w:rPr>
        <w:t xml:space="preserve"/>
      </w:r>
    </w:p>
    <w:p>
      <w:pPr>
        <w:jc w:val="both"/>
      </w:pPr>
      <w:r>
        <w:rPr>
          <w:rFonts w:ascii="Times" w:hAnsi="Times" w:cs="Times"/>
          <w:sz w:val="19"/>
          <w:sz-cs w:val="19"/>
        </w:rPr>
        <w:t xml:space="preserve">53. A assembleia geral de credores para deliberar sobre o plano de recuperação judicial é una, podendo ser realizada em uma ou mais sessões, das quais participarão ou serão considerados presentes apenas os credores que firmaram a lista de presença encerrada na sessão em que instalada a assembleia geral.</w:t>
      </w:r>
    </w:p>
    <w:p>
      <w:pPr>
        <w:jc w:val="both"/>
      </w:pPr>
      <w:r>
        <w:rPr>
          <w:rFonts w:ascii="Times" w:hAnsi="Times" w:cs="Times"/>
          <w:sz w:val="19"/>
          <w:sz-cs w:val="19"/>
        </w:rPr>
        <w:t xml:space="preserve"/>
      </w:r>
    </w:p>
    <w:p>
      <w:pPr>
        <w:jc w:val="both"/>
      </w:pPr>
      <w:r>
        <w:rPr>
          <w:rFonts w:ascii="Times" w:hAnsi="Times" w:cs="Times"/>
          <w:sz w:val="19"/>
          <w:sz-cs w:val="19"/>
          <w:b/>
        </w:rPr>
        <w:t xml:space="preserve">54</w:t>
      </w:r>
      <w:r>
        <w:rPr>
          <w:rFonts w:ascii="Times" w:hAnsi="Times" w:cs="Times"/>
          <w:sz w:val="19"/>
          <w:sz-cs w:val="19"/>
        </w:rPr>
        <w:t xml:space="preserve">. O deferimento do processamento da recuperação judicial </w:t>
      </w:r>
      <w:r>
        <w:rPr>
          <w:rFonts w:ascii="Times" w:hAnsi="Times" w:cs="Times"/>
          <w:sz w:val="19"/>
          <w:sz-cs w:val="19"/>
          <w:b/>
        </w:rPr>
        <w:t xml:space="preserve">não enseja</w:t>
      </w:r>
      <w:r>
        <w:rPr>
          <w:rFonts w:ascii="Times" w:hAnsi="Times" w:cs="Times"/>
          <w:sz w:val="19"/>
          <w:sz-cs w:val="19"/>
        </w:rPr>
        <w:t xml:space="preserve"> o cancelamento da negativação do nome do devedor nos órgãos de proteção ao crédito e nos tabelionatos de protestos. </w:t>
      </w:r>
      <w:r>
        <w:rPr>
          <w:rFonts w:ascii="Times" w:hAnsi="Times" w:cs="Times"/>
          <w:sz w:val="19"/>
          <w:sz-cs w:val="19"/>
          <w:b/>
          <w:u w:val="single"/>
          <w:color w:val="FF0000"/>
        </w:rPr>
        <w:t xml:space="preserve">(Cartórios/TJRR-2013)</w:t>
      </w:r>
      <w:r>
        <w:rPr>
          <w:rFonts w:ascii="Times" w:hAnsi="Times" w:cs="Times"/>
          <w:sz w:val="19"/>
          <w:sz-cs w:val="19"/>
        </w:rPr>
        <w:t xml:space="preserve"> </w:t>
      </w:r>
      <w:r>
        <w:rPr>
          <w:rFonts w:ascii="Times" w:hAnsi="Times" w:cs="Times"/>
          <w:sz w:val="19"/>
          <w:sz-cs w:val="19"/>
          <w:b/>
          <w:u w:val="single"/>
          <w:color w:val="FF0000"/>
        </w:rPr>
        <w:t xml:space="preserve">(Espec. Regul./ANCINE-2014)</w:t>
      </w:r>
      <w:r>
        <w:rPr>
          <w:rFonts w:ascii="Times" w:hAnsi="Times" w:cs="Times"/>
          <w:sz w:val="19"/>
          <w:sz-cs w:val="19"/>
        </w:rPr>
        <w:t xml:space="preserve"> </w:t>
      </w:r>
      <w:r>
        <w:rPr>
          <w:rFonts w:ascii="Times" w:hAnsi="Times" w:cs="Times"/>
          <w:sz w:val="19"/>
          <w:sz-cs w:val="19"/>
          <w:b/>
          <w:u w:val="single"/>
          <w:color w:val="FF0000"/>
        </w:rPr>
        <w:t xml:space="preserve">(Cartórios/TJDFT-2019)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55</w:t>
      </w:r>
      <w:r>
        <w:rPr>
          <w:rFonts w:ascii="Times" w:hAnsi="Times" w:cs="Times"/>
          <w:sz w:val="19"/>
          <w:sz-cs w:val="19"/>
        </w:rPr>
        <w:t xml:space="preserve">. O parcelamento do crédito tributário na recuperação judicial é um direito do contribuinte, e não uma faculdade da Fazenda Pública, e, enquanto não for editada lei específica, não é cabível a aplicação do disposto no art. 57 da Lei n.  HYPERLINK "tel:11.101/2005" \t "_blank" </w:t>
      </w:r>
      <w:r>
        <w:rPr>
          <w:rFonts w:ascii="Times" w:hAnsi="Times" w:cs="Times"/>
          <w:sz w:val="19"/>
          <w:sz-cs w:val="19"/>
          <w:u w:val="single"/>
          <w:color w:val="000000"/>
        </w:rPr>
        <w:t xml:space="preserve">11.101/2005</w:t>
      </w:r>
      <w:r>
        <w:rPr>
          <w:rFonts w:ascii="Times" w:hAnsi="Times" w:cs="Times"/>
          <w:sz w:val="19"/>
          <w:sz-cs w:val="19"/>
        </w:rPr>
        <w:t xml:space="preserve"> e no art.191-A do CTN. </w:t>
      </w:r>
      <w:r>
        <w:rPr>
          <w:rFonts w:ascii="Times" w:hAnsi="Times" w:cs="Times"/>
          <w:sz w:val="19"/>
          <w:sz-cs w:val="19"/>
          <w:b/>
          <w:u w:val="single"/>
          <w:color w:val="FF0000"/>
        </w:rPr>
        <w:t xml:space="preserve">(PGEPR-2015)</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56</w:t>
      </w:r>
      <w:r>
        <w:rPr>
          <w:rFonts w:ascii="Times" w:hAnsi="Times" w:cs="Times"/>
          <w:sz w:val="19"/>
          <w:sz-cs w:val="19"/>
        </w:rPr>
        <w:t xml:space="preserve">. A Fazenda Pública não possui legitimidade ou interesse de agir para requerer a falência do devedor empresário. </w:t>
      </w:r>
      <w:r>
        <w:rPr>
          <w:rFonts w:ascii="Times" w:hAnsi="Times" w:cs="Times"/>
          <w:sz w:val="19"/>
          <w:sz-cs w:val="19"/>
          <w:b/>
          <w:u w:val="single"/>
          <w:color w:val="FF0000"/>
        </w:rPr>
        <w:t xml:space="preserve">(PGEBA-2014)</w:t>
      </w:r>
      <w:r>
        <w:rPr>
          <w:rFonts w:ascii="Times" w:hAnsi="Times" w:cs="Times"/>
          <w:sz w:val="19"/>
          <w:sz-cs w:val="19"/>
          <w:b/>
          <w:color w:val="FF0000"/>
        </w:rPr>
        <w:t xml:space="preserve"> </w:t>
      </w:r>
      <w:r>
        <w:rPr>
          <w:rFonts w:ascii="Times" w:hAnsi="Times" w:cs="Times"/>
          <w:sz w:val="19"/>
          <w:sz-cs w:val="19"/>
          <w:b/>
          <w:u w:val="single"/>
          <w:color w:val="FF0000"/>
        </w:rPr>
        <w:t xml:space="preserve">(PGM-Contagem/MG-2019)</w:t>
      </w:r>
      <w:r>
        <w:rPr>
          <w:rFonts w:ascii="Times" w:hAnsi="Times" w:cs="Times"/>
          <w:sz w:val="19"/>
          <w:sz-cs w:val="19"/>
          <w:u w:val="single"/>
        </w:rPr>
        <w:t xml:space="preserve"/>
      </w:r>
    </w:p>
    <w:p>
      <w:pPr>
        <w:jc w:val="both"/>
      </w:pPr>
      <w:r>
        <w:rPr>
          <w:rFonts w:ascii="Times" w:hAnsi="Times" w:cs="Times"/>
          <w:sz w:val="19"/>
          <w:sz-cs w:val="19"/>
          <w:b/>
        </w:rPr>
        <w:t xml:space="preserve">(</w:t>
      </w:r>
      <w:r>
        <w:rPr>
          <w:rFonts w:ascii="Times" w:hAnsi="Times" w:cs="Times"/>
          <w:sz w:val="19"/>
          <w:sz-cs w:val="19"/>
          <w:b/>
        </w:rPr>
        <w:t xml:space="preserve">Aud. Fiscal-SEFAZ/ES-2013-CESPE</w:t>
      </w:r>
      <w:r>
        <w:rPr>
          <w:rFonts w:ascii="Times" w:hAnsi="Times" w:cs="Times"/>
          <w:sz w:val="19"/>
          <w:sz-cs w:val="19"/>
          <w:b/>
        </w:rPr>
        <w:t xml:space="preserve">)</w:t>
      </w:r>
      <w:r>
        <w:rPr>
          <w:rFonts w:ascii="Times" w:hAnsi="Times" w:cs="Times"/>
          <w:sz w:val="19"/>
          <w:sz-cs w:val="19"/>
        </w:rPr>
        <w:t xml:space="preserve">: Em relação à falência, à concordata e à liquidação extrajudicial, assinale a opção correta: A fazenda pública não tem legitimidade para requerer a falência do devedor, visto que possui meios individuais e específicos de satisfação do crédito em relação aos demais credores. </w:t>
      </w:r>
      <w:r>
        <w:rPr>
          <w:rFonts w:ascii="Times" w:hAnsi="Times" w:cs="Times"/>
          <w:sz w:val="19"/>
          <w:sz-cs w:val="19"/>
          <w:b/>
        </w:rPr>
        <w:t xml:space="preserve">BL: Enunc. 56, JDCom.</w:t>
      </w:r>
    </w:p>
    <w:p>
      <w:pPr>
        <w:jc w:val="both"/>
      </w:pPr>
      <w:r>
        <w:rPr>
          <w:rFonts w:ascii="Times" w:hAnsi="Times" w:cs="Times"/>
          <w:sz w:val="19"/>
          <w:sz-cs w:val="19"/>
          <w:b/>
          <w:i/>
          <w:color w:val="FF0000"/>
        </w:rPr>
        <w:t xml:space="preserve">##</w:t>
      </w:r>
      <w:r>
        <w:rPr>
          <w:rFonts w:ascii="Times" w:hAnsi="Times" w:cs="Times"/>
          <w:sz w:val="19"/>
          <w:sz-cs w:val="19"/>
          <w:b/>
          <w:i/>
          <w:color w:val="FF0000"/>
        </w:rPr>
        <w:t xml:space="preserve">Atenção</w:t>
      </w:r>
      <w:r>
        <w:rPr>
          <w:rFonts w:ascii="Times" w:hAnsi="Times" w:cs="Times"/>
          <w:sz w:val="19"/>
          <w:sz-cs w:val="19"/>
          <w:b/>
          <w:i/>
          <w:color w:val="FF0000"/>
        </w:rPr>
        <w:t xml:space="preserve">: ##</w:t>
      </w:r>
      <w:r>
        <w:rPr>
          <w:rFonts w:ascii="Times" w:hAnsi="Times" w:cs="Times"/>
          <w:sz w:val="19"/>
          <w:sz-cs w:val="19"/>
          <w:b/>
          <w:i/>
          <w:color w:val="FF0000"/>
        </w:rPr>
        <w:t xml:space="preserve">STJ</w:t>
      </w:r>
      <w:r>
        <w:rPr>
          <w:rFonts w:ascii="Times" w:hAnsi="Times" w:cs="Times"/>
          <w:sz w:val="19"/>
          <w:sz-cs w:val="19"/>
        </w:rPr>
        <w:t xml:space="preserve">: Afigura-se impróprio o requerimento de falência do contribuinte comerciante pela Fazenda Pública, na medida em que esta dispõe de instrumento específico para cobrança do crédito tributário. Ademais, revela-se ilógico o pedido de quebra, seguido de sua decretação, para logo após informar-se ao Juízo que o crédito tributário não se submete ao concurso falimentar, consoante dicção do art. 187 do CTN. (STJ. 1ª T., REsp 287.824/MG, Rel. Min. Francisco Falcão, j. 20/10/05).</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57. O plano de recuperação judicial deve prever tratamento igualitário para os membros da mesma classe de credores que possuam interesses homogêneos, sejam estes delineados em função da natureza do crédito, da importância do crédito ou de outro critério de similitude justificado pelo proponente do plano e homologado pelo magistrado.</w:t>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SEGUNDA JORNADA DE DIREITO COMERCIAL</w:t>
      </w:r>
    </w:p>
    <w:p>
      <w:pPr>
        <w:jc w:val="both"/>
      </w:pPr>
      <w:r>
        <w:rPr>
          <w:rFonts w:ascii="Times" w:hAnsi="Times" w:cs="Times"/>
          <w:sz w:val="19"/>
          <w:sz-cs w:val="19"/>
          <w:b/>
        </w:rPr>
        <w:t xml:space="preserve">58</w:t>
      </w:r>
      <w:r>
        <w:rPr>
          <w:rFonts w:ascii="Times" w:hAnsi="Times" w:cs="Times"/>
          <w:sz w:val="19"/>
          <w:sz-cs w:val="19"/>
        </w:rPr>
        <w:t xml:space="preserve">. O empresário individual casado é o destinatário da norma do art. 978 do CCB e não depende da outorga conjugal para alienar ou gravar de ônus real o imóvel utilizado no exercício da empresa, desde que exista prévia averbação de autorização conjugal à conferência do imóvel ao patrimônio empresarial no cartório de registro de imóveis, com a consequente averbação do ato à margem de sua inscrição no registro público de empresas mercantis. </w:t>
      </w:r>
      <w:r>
        <w:rPr>
          <w:rFonts w:ascii="Times" w:hAnsi="Times" w:cs="Times"/>
          <w:sz w:val="19"/>
          <w:sz-cs w:val="19"/>
          <w:b/>
          <w:u w:val="single"/>
          <w:color w:val="FF0000"/>
        </w:rPr>
        <w:t xml:space="preserve">(DPESP-2009)</w:t>
      </w:r>
      <w:r>
        <w:rPr>
          <w:rFonts w:ascii="Times" w:hAnsi="Times" w:cs="Times"/>
          <w:sz w:val="19"/>
          <w:sz-cs w:val="19"/>
          <w:b/>
          <w:color w:val="FF0000"/>
        </w:rPr>
        <w:t xml:space="preserve"> </w:t>
      </w:r>
      <w:r>
        <w:rPr>
          <w:rFonts w:ascii="Times" w:hAnsi="Times" w:cs="Times"/>
          <w:sz w:val="19"/>
          <w:sz-cs w:val="19"/>
          <w:b/>
          <w:u w:val="single"/>
          <w:color w:val="FF0000"/>
        </w:rPr>
        <w:t xml:space="preserve">(TJPR-2013)</w:t>
      </w:r>
      <w:r>
        <w:rPr>
          <w:rFonts w:ascii="Times" w:hAnsi="Times" w:cs="Times"/>
          <w:sz w:val="19"/>
          <w:sz-cs w:val="19"/>
          <w:b/>
          <w:color w:val="FF0000"/>
        </w:rPr>
        <w:t xml:space="preserve"> </w:t>
      </w:r>
      <w:r>
        <w:rPr>
          <w:rFonts w:ascii="Times" w:hAnsi="Times" w:cs="Times"/>
          <w:sz w:val="19"/>
          <w:sz-cs w:val="19"/>
          <w:b/>
          <w:u w:val="single"/>
          <w:color w:val="FF0000"/>
        </w:rPr>
        <w:t xml:space="preserve">(Cartórios/TJRS-2013)</w:t>
      </w:r>
      <w:r>
        <w:rPr>
          <w:rFonts w:ascii="Times" w:hAnsi="Times" w:cs="Times"/>
          <w:sz w:val="19"/>
          <w:sz-cs w:val="19"/>
          <w:b/>
          <w:color w:val="FF0000"/>
        </w:rPr>
        <w:t xml:space="preserve"> </w:t>
      </w:r>
      <w:r>
        <w:rPr>
          <w:rFonts w:ascii="Times" w:hAnsi="Times" w:cs="Times"/>
          <w:sz w:val="19"/>
          <w:sz-cs w:val="19"/>
          <w:b/>
          <w:u w:val="single"/>
          <w:color w:val="FF0000"/>
        </w:rPr>
        <w:t xml:space="preserve">(Auditor Fiscal-SEFAZ/ES-2013)</w:t>
      </w:r>
      <w:r>
        <w:rPr>
          <w:rFonts w:ascii="Times" w:hAnsi="Times" w:cs="Times"/>
          <w:sz w:val="19"/>
          <w:sz-cs w:val="19"/>
          <w:b/>
          <w:color w:val="FF0000"/>
        </w:rPr>
        <w:t xml:space="preserve"> </w:t>
      </w:r>
      <w:r>
        <w:rPr>
          <w:rFonts w:ascii="Times" w:hAnsi="Times" w:cs="Times"/>
          <w:sz w:val="19"/>
          <w:sz-cs w:val="19"/>
          <w:b/>
          <w:u w:val="single"/>
          <w:color w:val="FF0000"/>
        </w:rPr>
        <w:t xml:space="preserve">(TRT1-2015)</w:t>
      </w:r>
      <w:r>
        <w:rPr>
          <w:rFonts w:ascii="Times" w:hAnsi="Times" w:cs="Times"/>
          <w:sz w:val="19"/>
          <w:sz-cs w:val="19"/>
        </w:rPr>
        <w:t xml:space="preserve"> </w:t>
      </w:r>
      <w:r>
        <w:rPr>
          <w:rFonts w:ascii="Times" w:hAnsi="Times" w:cs="Times"/>
          <w:sz w:val="19"/>
          <w:sz-cs w:val="19"/>
          <w:b/>
          <w:u w:val="single"/>
          <w:color w:val="FF0000"/>
        </w:rPr>
        <w:t xml:space="preserve">(TJMT-2018)</w:t>
      </w:r>
      <w:r>
        <w:rPr>
          <w:rFonts w:ascii="Times" w:hAnsi="Times" w:cs="Times"/>
          <w:sz w:val="19"/>
          <w:sz-cs w:val="19"/>
          <w:b/>
          <w:color w:val="FF0000"/>
        </w:rPr>
        <w:t xml:space="preserve"> </w:t>
      </w:r>
      <w:r>
        <w:rPr>
          <w:rFonts w:ascii="Times" w:hAnsi="Times" w:cs="Times"/>
          <w:sz w:val="19"/>
          <w:sz-cs w:val="19"/>
          <w:b/>
          <w:u w:val="single"/>
          <w:color w:val="FF0000"/>
        </w:rPr>
        <w:t xml:space="preserve">(PGESP-2018)</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b/>
        </w:rPr>
        <w:t xml:space="preserve">59</w:t>
      </w:r>
      <w:r>
        <w:rPr>
          <w:rFonts w:ascii="Times" w:hAnsi="Times" w:cs="Times"/>
          <w:sz w:val="19"/>
          <w:sz-cs w:val="19"/>
        </w:rPr>
        <w:t xml:space="preserve">. A mera instalação de um novo estabelecimento, em lugar antes ocupado por outro, ainda que no mesmo ramo de atividade, não implica responsabilidade por sucessão prevista no art. 1.146 do CCB. </w:t>
      </w:r>
      <w:r>
        <w:rPr>
          <w:rFonts w:ascii="Times" w:hAnsi="Times" w:cs="Times"/>
          <w:sz w:val="16"/>
          <w:sz-cs w:val="16"/>
          <w:b/>
          <w:u w:val="single"/>
          <w:color w:val="FF0000"/>
        </w:rPr>
        <w:t xml:space="preserve">(AGU-2023)</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60. Os acordos e negócios de abstenção de uso de marcas entre sociedades empresárias não são oponíveis em face do Instituto Nacional de Propriedade Industrial – INPI, sem prejuízo de os litigantes obterem tutela jurisdicional de abstenção entre eles na Justiça Estadual.</w:t>
      </w:r>
    </w:p>
    <w:p>
      <w:pPr>
        <w:jc w:val="both"/>
      </w:pPr>
      <w:r>
        <w:rPr>
          <w:rFonts w:ascii="Times" w:hAnsi="Times" w:cs="Times"/>
          <w:sz w:val="19"/>
          <w:sz-cs w:val="19"/>
        </w:rPr>
        <w:t xml:space="preserve"/>
      </w:r>
    </w:p>
    <w:p>
      <w:pPr>
        <w:jc w:val="both"/>
      </w:pPr>
      <w:r>
        <w:rPr>
          <w:rFonts w:ascii="Times" w:hAnsi="Times" w:cs="Times"/>
          <w:sz w:val="19"/>
          <w:sz-cs w:val="19"/>
        </w:rPr>
        <w:t xml:space="preserve">61. Em atenção ao princípio do tratamento favorecido à microempresa e à empresa de pequeno porte, é possível a representação de empresário individual, sociedade empresária ou EIRELI, quando enquadrados nos respectivos regimes tributários, por meio de preposto, perante os juizados especiais cíveis, bastando a comprovação atualizada do seu enquadramento.</w:t>
      </w:r>
    </w:p>
    <w:p>
      <w:pPr>
        <w:jc w:val="both"/>
      </w:pPr>
      <w:r>
        <w:rPr>
          <w:rFonts w:ascii="Times" w:hAnsi="Times" w:cs="Times"/>
          <w:sz w:val="19"/>
          <w:sz-cs w:val="19"/>
        </w:rPr>
        <w:t xml:space="preserve"/>
      </w:r>
    </w:p>
    <w:p>
      <w:pPr>
        <w:jc w:val="both"/>
      </w:pPr>
      <w:r>
        <w:rPr>
          <w:rFonts w:ascii="Times" w:hAnsi="Times" w:cs="Times"/>
          <w:sz w:val="19"/>
          <w:sz-cs w:val="19"/>
          <w:b/>
        </w:rPr>
        <w:t xml:space="preserve">62</w:t>
      </w:r>
      <w:r>
        <w:rPr>
          <w:rFonts w:ascii="Times" w:hAnsi="Times" w:cs="Times"/>
          <w:sz w:val="19"/>
          <w:sz-cs w:val="19"/>
        </w:rPr>
        <w:t xml:space="preserve">. O produtor rural, nas condições mencionadas do art. 971 do CCB, pode constituir EIRELI.</w:t>
      </w:r>
    </w:p>
    <w:p>
      <w:pPr>
        <w:jc w:val="both"/>
      </w:pPr>
      <w:r>
        <w:rPr>
          <w:rFonts w:ascii="Times" w:hAnsi="Times" w:cs="Times"/>
          <w:sz w:val="19"/>
          <w:sz-cs w:val="19"/>
          <w:b/>
        </w:rPr>
        <w:t xml:space="preserve">(</w:t>
      </w:r>
      <w:r>
        <w:rPr>
          <w:rFonts w:ascii="Times" w:hAnsi="Times" w:cs="Times"/>
          <w:sz w:val="19"/>
          <w:sz-cs w:val="19"/>
          <w:b/>
        </w:rPr>
        <w:t xml:space="preserve">TJMG-2018-Consulplan</w:t>
      </w:r>
      <w:r>
        <w:rPr>
          <w:rFonts w:ascii="Times" w:hAnsi="Times" w:cs="Times"/>
          <w:sz w:val="19"/>
          <w:sz-cs w:val="19"/>
          <w:b/>
        </w:rPr>
        <w:t xml:space="preserve">)</w:t>
      </w:r>
      <w:r>
        <w:rPr>
          <w:rFonts w:ascii="Times" w:hAnsi="Times" w:cs="Times"/>
          <w:sz w:val="19"/>
          <w:sz-cs w:val="19"/>
        </w:rPr>
        <w:t xml:space="preserve">: O produtor rural que, sendo empresário, cuja atividade rural constitua sua principal profissão, desde que observadas as formalidades legais, requeira inscrição no Registro Público de Empresas Mercantis da respectiva sede, pode constituir EIRELI. </w:t>
      </w:r>
      <w:r>
        <w:rPr>
          <w:rFonts w:ascii="Times" w:hAnsi="Times" w:cs="Times"/>
          <w:sz w:val="19"/>
          <w:sz-cs w:val="19"/>
          <w:b/>
        </w:rPr>
        <w:t xml:space="preserve">BL: art. 971 e 984, CC e Enunciado 62, Jornada de Direito Comercial.</w:t>
      </w:r>
    </w:p>
    <w:p>
      <w:pPr>
        <w:jc w:val="both"/>
      </w:pPr>
      <w:r>
        <w:rPr>
          <w:rFonts w:ascii="Times" w:hAnsi="Times" w:cs="Times"/>
          <w:sz w:val="19"/>
          <w:sz-cs w:val="19"/>
          <w:b/>
        </w:rPr>
        <w:t xml:space="preserve"/>
      </w:r>
    </w:p>
    <w:p>
      <w:pPr>
        <w:jc w:val="both"/>
      </w:pPr>
      <w:r>
        <w:rPr>
          <w:rFonts w:ascii="Times" w:hAnsi="Times" w:cs="Times"/>
          <w:sz w:val="19"/>
          <w:sz-cs w:val="19"/>
          <w:b/>
        </w:rPr>
        <w:t xml:space="preserve">OBS</w:t>
      </w:r>
      <w:r>
        <w:rPr>
          <w:rFonts w:ascii="Times" w:hAnsi="Times" w:cs="Times"/>
          <w:sz w:val="19"/>
          <w:sz-cs w:val="19"/>
        </w:rPr>
        <w:t xml:space="preserve">: O produtor rural empresário não é obrigado a proceder ao registro empresarial, mas, em o fazendo, adere ao regime jurídico do direito societário. É interessante observar que a redação do art. 984 alude apenas a sociedade empresarial, e o faz em duas oportunidades. Ocorre que a EIRELI não é sociedade empresarial, mas pessoa jurídica distinta e prevista no art. 44 do Código Civil (enunciado 3 do CJF). Buscando emprestar maior razoabilidade na incidência do art. 984, vez que a EIRELI apenas foi criada após o advento do Código Civil e sua lei não fez alterações pontuais como a em questão, houve a edição do enunciado 62 do CJF, com a seguinte redação: O produtor rural, nas condições mencionadas do art. 971 do CCB, pode constituir EIRELI.</w:t>
      </w:r>
    </w:p>
    <w:p>
      <w:pPr>
        <w:spacing w:after="200"/>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63. O nu-proprietário de quotas ou ações gravadas com usufruto, quando não regulado no respectivo ato institutivo, pode exercer o direito de fiscalização da sociedade.</w:t>
      </w:r>
    </w:p>
    <w:p>
      <w:pPr>
        <w:jc w:val="both"/>
      </w:pPr>
      <w:r>
        <w:rPr>
          <w:rFonts w:ascii="Times" w:hAnsi="Times" w:cs="Times"/>
          <w:sz w:val="19"/>
          <w:sz-cs w:val="19"/>
        </w:rPr>
        <w:t xml:space="preserve"/>
      </w:r>
    </w:p>
    <w:p>
      <w:pPr>
        <w:jc w:val="both"/>
      </w:pPr>
      <w:r>
        <w:rPr>
          <w:rFonts w:ascii="Times" w:hAnsi="Times" w:cs="Times"/>
          <w:sz w:val="19"/>
          <w:sz-cs w:val="19"/>
        </w:rPr>
        <w:t xml:space="preserve">64. Criado o conselho de administração na sociedade limitada, não regida supletivamente pela Lei de Sociedade por Ações (art. 1.053, parágrafo único, do Código Civil) e, caso não haja regramento específico sobre o órgão no contrato, serão aplicadas, por analogia, as normas da sociedade anônima.</w:t>
      </w:r>
    </w:p>
    <w:p>
      <w:pPr>
        <w:jc w:val="both"/>
      </w:pPr>
      <w:r>
        <w:rPr>
          <w:rFonts w:ascii="Times" w:hAnsi="Times" w:cs="Times"/>
          <w:sz w:val="19"/>
          <w:sz-cs w:val="19"/>
        </w:rPr>
        <w:t xml:space="preserve"/>
      </w:r>
    </w:p>
    <w:p>
      <w:pPr>
        <w:jc w:val="both"/>
      </w:pPr>
      <w:r>
        <w:rPr>
          <w:rFonts w:ascii="Times" w:hAnsi="Times" w:cs="Times"/>
          <w:sz w:val="19"/>
          <w:sz-cs w:val="19"/>
        </w:rPr>
        <w:t xml:space="preserve">65. O mandatário do sócio residente ou domiciliado no exterior (art. 119 da Lei 6.404/1976) não é responsável pelas obrigações de seu mandante</w:t>
      </w:r>
    </w:p>
    <w:p>
      <w:pPr>
        <w:jc w:val="both"/>
      </w:pPr>
      <w:r>
        <w:rPr>
          <w:rFonts w:ascii="Times" w:hAnsi="Times" w:cs="Times"/>
          <w:sz w:val="19"/>
          <w:sz-cs w:val="19"/>
        </w:rPr>
        <w:t xml:space="preserve"/>
      </w:r>
    </w:p>
    <w:p>
      <w:pPr>
        <w:jc w:val="both"/>
      </w:pPr>
      <w:r>
        <w:rPr>
          <w:rFonts w:ascii="Times" w:hAnsi="Times" w:cs="Times"/>
          <w:sz w:val="19"/>
          <w:sz-cs w:val="19"/>
        </w:rPr>
        <w:t xml:space="preserve">66. A limitação de distribuição de dividendos periódicos de que trata o art. 204, §1º da Lei das Sociedades por Ações refere-se ao lucro distribuível, reconhecido em balanço intermediário levantado conforme o Estatuto Social, e não à antecipação do pagamento de dividendos por conta do lucro cuja existência é provável, nos termos da legislação tributária.</w:t>
      </w:r>
    </w:p>
    <w:p>
      <w:pPr>
        <w:jc w:val="both"/>
      </w:pPr>
      <w:r>
        <w:rPr>
          <w:rFonts w:ascii="Times" w:hAnsi="Times" w:cs="Times"/>
          <w:sz w:val="19"/>
          <w:sz-cs w:val="19"/>
        </w:rPr>
        <w:t xml:space="preserve"/>
      </w:r>
    </w:p>
    <w:p>
      <w:pPr>
        <w:jc w:val="both"/>
      </w:pPr>
      <w:r>
        <w:rPr>
          <w:rFonts w:ascii="Times" w:hAnsi="Times" w:cs="Times"/>
          <w:sz w:val="19"/>
          <w:sz-cs w:val="19"/>
        </w:rPr>
        <w:t xml:space="preserve">67. Na locação built to suit, é válida a estipulação contratual que estabeleça cláusula penal compensatória equivalente à totalidade dos alugueres a vencer, sem prejuízo da aplicação do art. 416, parágrafo único, do CC.</w:t>
      </w:r>
    </w:p>
    <w:p>
      <w:pPr>
        <w:jc w:val="both"/>
      </w:pPr>
      <w:r>
        <w:rPr>
          <w:rFonts w:ascii="Times" w:hAnsi="Times" w:cs="Times"/>
          <w:sz w:val="19"/>
          <w:sz-cs w:val="19"/>
        </w:rPr>
        <w:t xml:space="preserve"/>
      </w:r>
    </w:p>
    <w:p>
      <w:pPr>
        <w:jc w:val="both"/>
      </w:pPr>
      <w:r>
        <w:rPr>
          <w:rFonts w:ascii="Times" w:hAnsi="Times" w:cs="Times"/>
          <w:sz w:val="19"/>
          <w:sz-cs w:val="19"/>
        </w:rPr>
        <w:t xml:space="preserve">68. No contrato de comissão com cláusula del credere, responderá solidariamente com o terceiro contratante o comissário que tiver cedido seus direitos ao comitente, nos termos da parte final do art. 694 do CC.</w:t>
      </w:r>
    </w:p>
    <w:p>
      <w:pPr>
        <w:jc w:val="both"/>
      </w:pPr>
      <w:r>
        <w:rPr>
          <w:rFonts w:ascii="Times" w:hAnsi="Times" w:cs="Times"/>
          <w:sz w:val="19"/>
          <w:sz-cs w:val="19"/>
        </w:rPr>
        <w:t xml:space="preserve"/>
      </w:r>
    </w:p>
    <w:p>
      <w:pPr>
        <w:jc w:val="both"/>
      </w:pPr>
      <w:r>
        <w:rPr>
          <w:rFonts w:ascii="Times" w:hAnsi="Times" w:cs="Times"/>
          <w:sz w:val="19"/>
          <w:sz-cs w:val="19"/>
        </w:rPr>
        <w:t xml:space="preserve">69. Prescrita a pretensão do credor à execução de título de crédito, o endossante e o avalista, do obrigado principal ou de coobrigado, não respondem pelo pagamento da obrigação, salvo em caso de locupletamento indevido.</w:t>
      </w:r>
    </w:p>
    <w:p>
      <w:pPr>
        <w:jc w:val="both"/>
      </w:pPr>
      <w:r>
        <w:rPr>
          <w:rFonts w:ascii="Times" w:hAnsi="Times" w:cs="Times"/>
          <w:sz w:val="19"/>
          <w:sz-cs w:val="19"/>
        </w:rPr>
        <w:t xml:space="preserve"/>
      </w:r>
    </w:p>
    <w:p>
      <w:pPr>
        <w:jc w:val="both"/>
      </w:pPr>
      <w:r>
        <w:rPr>
          <w:rFonts w:ascii="Times" w:hAnsi="Times" w:cs="Times"/>
          <w:sz w:val="19"/>
          <w:sz-cs w:val="19"/>
        </w:rPr>
        <w:t xml:space="preserve">70. O prazo estabelecido no art. 21, § 1º, da Lei n. 9.492/97, para o protesto por falta de aceite é aplicável apenas na falta de disposição diversa contida em lei especial referente a determinado título de crédito (por exemplo, duplicatas). Aplica-se, portanto, a disposição contida no art. 44, 2ª alínea, da Lei Uniforme de Genebra, ao protesto por falta de aceite de letra de câmbio.</w:t>
      </w:r>
    </w:p>
    <w:p>
      <w:pPr>
        <w:jc w:val="both"/>
      </w:pPr>
      <w:r>
        <w:rPr>
          <w:rFonts w:ascii="Times" w:hAnsi="Times" w:cs="Times"/>
          <w:sz w:val="19"/>
          <w:sz-cs w:val="19"/>
        </w:rPr>
        <w:t xml:space="preserve"/>
      </w:r>
    </w:p>
    <w:p>
      <w:pPr>
        <w:jc w:val="both"/>
      </w:pPr>
      <w:r>
        <w:rPr>
          <w:rFonts w:ascii="Times" w:hAnsi="Times" w:cs="Times"/>
          <w:sz w:val="19"/>
          <w:sz-cs w:val="19"/>
        </w:rPr>
        <w:t xml:space="preserve">71. A prescrição trienal da pretensão à execução, em face do emitente e seu avalista, de nota promissória à vista não apresentada a pagamento no prazo legal ou fixado no título, conta-se a partir do término do referido prazo.</w:t>
      </w:r>
    </w:p>
    <w:p>
      <w:pPr>
        <w:jc w:val="both"/>
      </w:pPr>
      <w:r>
        <w:rPr>
          <w:rFonts w:ascii="Times" w:hAnsi="Times" w:cs="Times"/>
          <w:sz w:val="19"/>
          <w:sz-cs w:val="19"/>
        </w:rPr>
        <w:t xml:space="preserve"/>
      </w:r>
    </w:p>
    <w:p>
      <w:pPr>
        <w:jc w:val="both"/>
      </w:pPr>
      <w:r>
        <w:rPr>
          <w:rFonts w:ascii="Times" w:hAnsi="Times" w:cs="Times"/>
          <w:sz w:val="19"/>
          <w:sz-cs w:val="19"/>
        </w:rPr>
        <w:t xml:space="preserve">72. A legitimidade do Ministério Público para propor e conduzir a ação de responsabilidade de que trata o art. 46 da Lei n. 6.024/1974 não cessa com a decretação da falência da instituição submetida a regime especial, porquanto o art. 47 da mencionada lei foi revogado tacitamente pelo art. 7º, II, da Lei n. 9.447/1997.</w:t>
      </w:r>
    </w:p>
    <w:p>
      <w:pPr>
        <w:jc w:val="both"/>
      </w:pPr>
      <w:r>
        <w:rPr>
          <w:rFonts w:ascii="Times" w:hAnsi="Times" w:cs="Times"/>
          <w:sz w:val="19"/>
          <w:sz-cs w:val="19"/>
        </w:rPr>
        <w:t xml:space="preserve"/>
      </w:r>
    </w:p>
    <w:p>
      <w:pPr>
        <w:jc w:val="both"/>
      </w:pPr>
      <w:r>
        <w:rPr>
          <w:rFonts w:ascii="Times" w:hAnsi="Times" w:cs="Times"/>
          <w:sz w:val="19"/>
          <w:sz-cs w:val="19"/>
        </w:rPr>
        <w:t xml:space="preserve">73. Para que seja preservada a eficácia do disposto na parte final do § 2º do artigo 6º da Lei n. 11.101/05, é necessário que, no juízo do trabalho, o crédito trabalhista para fins de habilitação seja calculado até a data do pedido da recuperação judicial ou da decretação da falência, para não se ferir a par condicio creditorum e observarem-se os arts. 49, “caput”, e 124 da Lei n. 11.101/2005.</w:t>
      </w:r>
    </w:p>
    <w:p>
      <w:pPr>
        <w:jc w:val="both"/>
      </w:pPr>
      <w:r>
        <w:rPr>
          <w:rFonts w:ascii="Times" w:hAnsi="Times" w:cs="Times"/>
          <w:sz w:val="19"/>
          <w:sz-cs w:val="19"/>
        </w:rPr>
        <w:t xml:space="preserve"/>
      </w:r>
    </w:p>
    <w:p>
      <w:pPr>
        <w:jc w:val="both"/>
      </w:pPr>
      <w:r>
        <w:rPr>
          <w:rFonts w:ascii="Times" w:hAnsi="Times" w:cs="Times"/>
          <w:sz w:val="19"/>
          <w:sz-cs w:val="19"/>
        </w:rPr>
        <w:t xml:space="preserve">74. Embora a execução fiscal não se suspenda em virtude do deferimento do processamento da recuperação judicial, os atos que importem em constrição do patrimônio do devedor devem ser analisados pelo Juízo recuperacional, a fim de garantir o princípio da preservação da empresa.</w:t>
      </w:r>
    </w:p>
    <w:p>
      <w:pPr>
        <w:jc w:val="both"/>
      </w:pPr>
      <w:r>
        <w:rPr>
          <w:rFonts w:ascii="Times" w:hAnsi="Times" w:cs="Times"/>
          <w:sz w:val="19"/>
          <w:sz-cs w:val="19"/>
        </w:rPr>
        <w:t xml:space="preserve"/>
      </w:r>
    </w:p>
    <w:p>
      <w:pPr>
        <w:jc w:val="both"/>
      </w:pPr>
      <w:r>
        <w:rPr>
          <w:rFonts w:ascii="Times" w:hAnsi="Times" w:cs="Times"/>
          <w:sz w:val="19"/>
          <w:sz-cs w:val="19"/>
        </w:rPr>
        <w:t xml:space="preserve">75. Havendo convenção de arbitragem, caso uma das partes tenha a falência decretada: (i) eventual procedimento arbitral já em curso não se suspende e novo procedimento arbitral pode ser iniciado, aplicando-se, em ambos os casos, a regra do art. 6º, § 1º, da Lei n. 11.101/2005; e (ii) o administrador judicial não pode recusar a eficácia da cláusula compromissória, dada a autonomia desta em relação ao contrato.</w:t>
      </w:r>
    </w:p>
    <w:p>
      <w:pPr>
        <w:jc w:val="both"/>
      </w:pPr>
      <w:r>
        <w:rPr>
          <w:rFonts w:ascii="Times" w:hAnsi="Times" w:cs="Times"/>
          <w:sz w:val="19"/>
          <w:sz-cs w:val="19"/>
        </w:rPr>
        <w:t xml:space="preserve"/>
      </w:r>
    </w:p>
    <w:p>
      <w:pPr>
        <w:jc w:val="both"/>
      </w:pPr>
      <w:r>
        <w:rPr>
          <w:rFonts w:ascii="Times" w:hAnsi="Times" w:cs="Times"/>
          <w:sz w:val="19"/>
          <w:sz-cs w:val="19"/>
        </w:rPr>
        <w:t xml:space="preserve">76. Nos casos de emissão de títulos de dívida pela companhia recuperanda, na qual exista agente fiduciário ou figura similar representando uma coletividade de credores, caberá ao agente fiduciário o exercício do voto em assembleia-geral de credores, nos termos e mediante as autorizações previstas no documento de emissão, ressalvada a faculdade de qualquer investidor final pleitear ao juízo da recuperação o desmembramento do direito de voz e voto em assembleia para exercê-los individualmente, unicamente mediante autorização judicial.</w:t>
      </w:r>
    </w:p>
    <w:p>
      <w:pPr>
        <w:jc w:val="both"/>
      </w:pPr>
      <w:r>
        <w:rPr>
          <w:rFonts w:ascii="Times" w:hAnsi="Times" w:cs="Times"/>
          <w:sz w:val="19"/>
          <w:sz-cs w:val="19"/>
        </w:rPr>
        <w:t xml:space="preserve"/>
      </w:r>
    </w:p>
    <w:p>
      <w:pPr>
        <w:jc w:val="both"/>
      </w:pPr>
      <w:r>
        <w:rPr>
          <w:rFonts w:ascii="Times" w:hAnsi="Times" w:cs="Times"/>
          <w:sz w:val="19"/>
          <w:sz-cs w:val="19"/>
        </w:rPr>
        <w:t xml:space="preserve">77. As alterações do plano de recuperação judicial devem ser submetidas à assembleia geral de credores, e a aprovação obedecerá ao quorum previsto no art. 45 da Lei n. 11.101/05, tendo caráter vinculante a todos os credores submetidos à recuperação judicial, observada a ressalva do art. 50, § 1º, da Lei n. 11.101/05, ainda que propostas as alterações após dois anos da concessão da recuperação judicial e desde que ainda não encerrada por sentença.</w:t>
      </w:r>
    </w:p>
    <w:p>
      <w:pPr>
        <w:jc w:val="both"/>
      </w:pPr>
      <w:r>
        <w:rPr>
          <w:rFonts w:ascii="Times" w:hAnsi="Times" w:cs="Times"/>
          <w:sz w:val="19"/>
          <w:sz-cs w:val="19"/>
        </w:rPr>
        <w:t xml:space="preserve"/>
      </w:r>
    </w:p>
    <w:p>
      <w:pPr>
        <w:jc w:val="both"/>
      </w:pPr>
      <w:r>
        <w:rPr>
          <w:rFonts w:ascii="Times" w:hAnsi="Times" w:cs="Times"/>
          <w:sz w:val="19"/>
          <w:sz-cs w:val="19"/>
        </w:rPr>
        <w:t xml:space="preserve">78. O pedido de recuperação judicial deve ser instruído com a relação completa de todos os credores do devedor, sujeitos ou não à recuperação judicial, inclusive fiscais, para um completo e adequado conhecimento da situação econômico-financeira do devedor.</w:t>
      </w:r>
    </w:p>
    <w:p>
      <w:pPr>
        <w:jc w:val="both"/>
      </w:pPr>
      <w:r>
        <w:rPr>
          <w:rFonts w:ascii="Times" w:hAnsi="Times" w:cs="Times"/>
          <w:sz w:val="19"/>
          <w:sz-cs w:val="19"/>
        </w:rPr>
        <w:t xml:space="preserve"/>
      </w:r>
    </w:p>
    <w:p>
      <w:pPr>
        <w:jc w:val="both"/>
      </w:pPr>
      <w:r>
        <w:rPr>
          <w:rFonts w:ascii="Times" w:hAnsi="Times" w:cs="Times"/>
          <w:sz w:val="19"/>
          <w:sz-cs w:val="19"/>
        </w:rPr>
        <w:t xml:space="preserve">79. O requisito do inc. III do §1º do art. 58 da Lei n. 11.101 aplica-se a todas as classes nas quais o plano de recuperação judicial não obteve aprovação nos termos do art. 45 desta Lei.</w:t>
      </w:r>
    </w:p>
    <w:p>
      <w:pPr>
        <w:jc w:val="both"/>
      </w:pPr>
      <w:r>
        <w:rPr>
          <w:rFonts w:ascii="Times" w:hAnsi="Times" w:cs="Times"/>
          <w:sz w:val="19"/>
          <w:sz-cs w:val="19"/>
        </w:rPr>
        <w:t xml:space="preserve"/>
      </w:r>
    </w:p>
    <w:p>
      <w:pPr>
        <w:jc w:val="both"/>
      </w:pPr>
      <w:r>
        <w:rPr>
          <w:rFonts w:ascii="Times" w:hAnsi="Times" w:cs="Times"/>
          <w:sz w:val="19"/>
          <w:sz-cs w:val="19"/>
        </w:rPr>
        <w:t xml:space="preserve">80. Para classificar-se credor, em pedido de habilitação, como privilegiado especial, em razão do art. 83, IV, "d" da Lei de Falências, exige-se, cumulativamente, que: (a) esteja vigente a LC 147/2014 na data em que distribuído o pedido de recuperação judicial ou decretada a falência do devedor; (b) o credor faça prova de que, no momento da distribuição do pedido de recuperação judicial ou da decretação da falência, preenchia os requisitos legais para ser reconhecido como microempreendedor individual, microempresa ou empresa de pequeno porte.</w:t>
      </w:r>
    </w:p>
    <w:p>
      <w:pPr>
        <w:jc w:val="both"/>
      </w:pPr>
      <w:r>
        <w:rPr>
          <w:rFonts w:ascii="Times" w:hAnsi="Times" w:cs="Times"/>
          <w:sz w:val="19"/>
          <w:sz-cs w:val="19"/>
        </w:rPr>
        <w:t xml:space="preserve"/>
      </w:r>
    </w:p>
    <w:p>
      <w:pPr>
        <w:jc w:val="both"/>
      </w:pPr>
      <w:r>
        <w:rPr>
          <w:rFonts w:ascii="Times" w:hAnsi="Times" w:cs="Times"/>
          <w:sz w:val="19"/>
          <w:sz-cs w:val="19"/>
        </w:rPr>
        <w:t xml:space="preserve">81. Aplica-se à recuperação judicial, no que couber, o princípio da par condicio creditorum.</w:t>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center"/>
      </w:pPr>
      <w:r>
        <w:rPr>
          <w:rFonts w:ascii="Times" w:hAnsi="Times" w:cs="Times"/>
          <w:sz w:val="19"/>
          <w:sz-cs w:val="19"/>
          <w:b/>
        </w:rPr>
        <w:t xml:space="preserve">TERCEIRA JORNADA DE DIREITO COMERCIAL</w:t>
      </w:r>
    </w:p>
    <w:p>
      <w:pPr>
        <w:jc w:val="both"/>
      </w:pPr>
      <w:r>
        <w:rPr>
          <w:rFonts w:ascii="Times" w:hAnsi="Times" w:cs="Times"/>
          <w:sz w:val="19"/>
          <w:sz-cs w:val="19"/>
        </w:rPr>
        <w:t xml:space="preserve">82. A indenização devida ao Representante, prevista no art. 27, alínea j, da Lei n. 4.886/1965, deve ser apurada com base nas comissões recebidas durante todo o período em que exerceu a representação, afastando-se os efeitos de eventual pagamento a menor, decorrente de prática ilegal ou irregular da Representada reconhecida por decisão judicial ou arbitral transitada em julgado.</w:t>
      </w:r>
    </w:p>
    <w:p>
      <w:pPr>
        <w:jc w:val="both"/>
      </w:pPr>
      <w:r>
        <w:rPr>
          <w:rFonts w:ascii="Times" w:hAnsi="Times" w:cs="Times"/>
          <w:sz w:val="19"/>
          <w:sz-cs w:val="19"/>
        </w:rPr>
        <w:t xml:space="preserve"/>
      </w:r>
    </w:p>
    <w:p>
      <w:pPr>
        <w:jc w:val="both"/>
      </w:pPr>
      <w:r>
        <w:rPr>
          <w:rFonts w:ascii="Times" w:hAnsi="Times" w:cs="Times"/>
          <w:sz w:val="19"/>
          <w:sz-cs w:val="19"/>
        </w:rPr>
        <w:t xml:space="preserve">83. O complexo edilício constituído por unidades condominiais comerciais autônomas, sem exploração econômica coordenada de forma unitária, ainda que chamado "</w:t>
      </w:r>
      <w:r>
        <w:rPr>
          <w:rFonts w:ascii="Times" w:hAnsi="Times" w:cs="Times"/>
          <w:sz w:val="19"/>
          <w:sz-cs w:val="19"/>
          <w:i/>
        </w:rPr>
        <w:t xml:space="preserve">shopping</w:t>
      </w:r>
      <w:r>
        <w:rPr>
          <w:rFonts w:ascii="Times" w:hAnsi="Times" w:cs="Times"/>
          <w:sz w:val="19"/>
          <w:sz-cs w:val="19"/>
        </w:rPr>
        <w:t xml:space="preserve"> do tipo vendido", não caracteriza contrato de </w:t>
      </w:r>
      <w:r>
        <w:rPr>
          <w:rFonts w:ascii="Times" w:hAnsi="Times" w:cs="Times"/>
          <w:sz w:val="19"/>
          <w:sz-cs w:val="19"/>
          <w:i/>
        </w:rPr>
        <w:t xml:space="preserve">shopping center</w:t>
      </w:r>
      <w:r>
        <w:rPr>
          <w:rFonts w:ascii="Times" w:hAnsi="Times" w:cs="Times"/>
          <w:sz w:val="19"/>
          <w:sz-cs w:val="19"/>
        </w:rPr>
        <w:t xml:space="preserve">.</w:t>
      </w:r>
    </w:p>
    <w:p>
      <w:pPr>
        <w:jc w:val="both"/>
      </w:pPr>
      <w:r>
        <w:rPr>
          <w:rFonts w:ascii="Times" w:hAnsi="Times" w:cs="Times"/>
          <w:sz w:val="19"/>
          <w:sz-cs w:val="19"/>
        </w:rPr>
        <w:t xml:space="preserve"/>
      </w:r>
    </w:p>
    <w:p>
      <w:pPr>
        <w:jc w:val="both"/>
      </w:pPr>
      <w:r>
        <w:rPr>
          <w:rFonts w:ascii="Times" w:hAnsi="Times" w:cs="Times"/>
          <w:sz w:val="19"/>
          <w:sz-cs w:val="19"/>
        </w:rPr>
        <w:t xml:space="preserve">84. O seguro contra risco de morte ou perda de integridade física de pessoas que vise garantir o direito patrimonial de terceiro ou que tenha finalidade indenizatória submete-se às regras do seguro de dano, mas o valor remanescente, quando houver, será destinado ao segurado, ao beneficiário indicado ou aos sucessores.</w:t>
      </w:r>
    </w:p>
    <w:p>
      <w:pPr>
        <w:jc w:val="both"/>
      </w:pPr>
      <w:r>
        <w:rPr>
          <w:rFonts w:ascii="Times" w:hAnsi="Times" w:cs="Times"/>
          <w:sz w:val="19"/>
          <w:sz-cs w:val="19"/>
        </w:rPr>
        <w:t xml:space="preserve"/>
      </w:r>
    </w:p>
    <w:p>
      <w:pPr>
        <w:jc w:val="both"/>
      </w:pPr>
      <w:r>
        <w:rPr>
          <w:rFonts w:ascii="Times" w:hAnsi="Times" w:cs="Times"/>
          <w:sz w:val="19"/>
          <w:sz-cs w:val="19"/>
        </w:rPr>
        <w:t xml:space="preserve">85. A obrigação de voto em bloco, prevista em Acordo de Acionistas, não pode ser invocada, por seus signatários ou por membros do Conselho de Administração, com o propósito de eximi-los da obrigação de votar em consonância com a Lei e com os interesses da Companhia.</w:t>
      </w:r>
    </w:p>
    <w:p>
      <w:pPr>
        <w:jc w:val="both"/>
      </w:pPr>
      <w:r>
        <w:rPr>
          <w:rFonts w:ascii="Times" w:hAnsi="Times" w:cs="Times"/>
          <w:sz w:val="19"/>
          <w:sz-cs w:val="19"/>
        </w:rPr>
        <w:t xml:space="preserve"/>
      </w:r>
    </w:p>
    <w:p>
      <w:pPr>
        <w:jc w:val="both"/>
      </w:pPr>
      <w:r>
        <w:rPr>
          <w:rFonts w:ascii="Times" w:hAnsi="Times" w:cs="Times"/>
          <w:sz w:val="19"/>
          <w:sz-cs w:val="19"/>
        </w:rPr>
        <w:t xml:space="preserve">86. O desacerto do mérito da decisão negocial não é, por si só, causa de responsabilidade civil do administrador, a qual pressupõe o descumprimento de dever legal ou estatutário.</w:t>
      </w:r>
    </w:p>
    <w:p>
      <w:pPr>
        <w:jc w:val="both"/>
      </w:pPr>
      <w:r>
        <w:rPr>
          <w:rFonts w:ascii="Times" w:hAnsi="Times" w:cs="Times"/>
          <w:sz w:val="19"/>
          <w:sz-cs w:val="19"/>
        </w:rPr>
        <w:t xml:space="preserve"/>
      </w:r>
    </w:p>
    <w:p>
      <w:pPr>
        <w:jc w:val="both"/>
      </w:pPr>
      <w:r>
        <w:rPr>
          <w:rFonts w:ascii="Times" w:hAnsi="Times" w:cs="Times"/>
          <w:sz w:val="19"/>
          <w:sz-cs w:val="19"/>
        </w:rPr>
        <w:t xml:space="preserve">87. O cargo de liquidante pode ser ocupado tanto por pessoa natural, quanto por pessoa jurídica, sendo obrigatória, neste último caso, a indicação do nome do profissional responsável pela condução dos trabalhos, que deverá atender aos requisitos e impedimentos previstos em lei, e sobre o qual recairão os deveres e as responsabilidades legais.</w:t>
      </w:r>
    </w:p>
    <w:p>
      <w:pPr>
        <w:jc w:val="both"/>
      </w:pPr>
      <w:r>
        <w:rPr>
          <w:rFonts w:ascii="Times" w:hAnsi="Times" w:cs="Times"/>
          <w:sz w:val="19"/>
          <w:sz-cs w:val="19"/>
        </w:rPr>
        <w:t xml:space="preserve"/>
      </w:r>
    </w:p>
    <w:p>
      <w:pPr>
        <w:jc w:val="both"/>
      </w:pPr>
      <w:r>
        <w:rPr>
          <w:rFonts w:ascii="Times" w:hAnsi="Times" w:cs="Times"/>
          <w:sz w:val="19"/>
          <w:sz-cs w:val="19"/>
        </w:rPr>
        <w:t xml:space="preserve">88. A ação de responsabilidade contra controlador (LSA, art. 117) ou sociedade controladora (LSA, art. 246) não pressupõe a prévia deliberação assemblear.</w:t>
      </w:r>
    </w:p>
    <w:p>
      <w:pPr>
        <w:jc w:val="both"/>
      </w:pPr>
      <w:r>
        <w:rPr>
          <w:rFonts w:ascii="Times" w:hAnsi="Times" w:cs="Times"/>
          <w:sz w:val="19"/>
          <w:sz-cs w:val="19"/>
        </w:rPr>
        <w:t xml:space="preserve"/>
      </w:r>
    </w:p>
    <w:p>
      <w:pPr>
        <w:jc w:val="both"/>
      </w:pPr>
      <w:r>
        <w:rPr>
          <w:rFonts w:ascii="Times" w:hAnsi="Times" w:cs="Times"/>
          <w:sz w:val="19"/>
          <w:sz-cs w:val="19"/>
        </w:rPr>
        <w:t xml:space="preserve">89. Para fins de interpretação do art. 3(2) da CISG (Convenção das Nações Unidas sobre Contratos de Compra e Venda Internacional de Mercadorias), promulgada pelo Decreto n. 8.327, a natureza de compra e venda de mercadoria é prevalente e não é descaracterizada pelo (i) caráter híbrido do bem objeto da compra e venda, como eletrodomésticos inteligentes, computadores e outros itens com funcionalidades digitais associadas, nem pela (ii) prestação de serviços acessórios de instalação, atualização ou desenvolvimento de software necessários para o funcionamento do bem objeto da compra e venda.</w:t>
      </w:r>
    </w:p>
    <w:p>
      <w:pPr>
        <w:jc w:val="both"/>
      </w:pPr>
      <w:r>
        <w:rPr>
          <w:rFonts w:ascii="Times" w:hAnsi="Times" w:cs="Times"/>
          <w:sz w:val="19"/>
          <w:sz-cs w:val="19"/>
        </w:rPr>
        <w:t xml:space="preserve"/>
      </w:r>
    </w:p>
    <w:p>
      <w:pPr>
        <w:jc w:val="both"/>
      </w:pPr>
      <w:r>
        <w:rPr>
          <w:rFonts w:ascii="Times" w:hAnsi="Times" w:cs="Times"/>
          <w:sz w:val="19"/>
          <w:sz-cs w:val="19"/>
        </w:rPr>
        <w:t xml:space="preserve">90. Na interpretação da CISG (Convenção das Nações Unidas sobre Contratos de Compra e Venda Internacional de Mercadorias), promulgada pelo Decreto 8.327, ou de contrato a ela submetido, deve-se atentar para a jurisprudência e doutrina internacionais sobre a CISG, tendo em vista as diretrizes fixadas no seu art. 7(1).</w:t>
      </w:r>
    </w:p>
    <w:p>
      <w:pPr>
        <w:jc w:val="both"/>
      </w:pPr>
      <w:r>
        <w:rPr>
          <w:rFonts w:ascii="Times" w:hAnsi="Times" w:cs="Times"/>
          <w:sz w:val="19"/>
          <w:sz-cs w:val="19"/>
        </w:rPr>
        <w:t xml:space="preserve"/>
      </w:r>
    </w:p>
    <w:p>
      <w:pPr>
        <w:jc w:val="both"/>
      </w:pPr>
      <w:r>
        <w:rPr>
          <w:rFonts w:ascii="Times" w:hAnsi="Times" w:cs="Times"/>
          <w:sz w:val="19"/>
          <w:sz-cs w:val="19"/>
        </w:rPr>
        <w:t xml:space="preserve">91. A desconsideração da personalidade jurídica de sociedades integrantes de mesmo grupo societário (de fato ou de direito) exige a comprovação dos requisitos do art. 50 do Código Civil por meio do incidente de desconsideração da personalidade jurídica ou na forma do art. 134, § 2º, do Código de Processo Civil.</w:t>
      </w:r>
    </w:p>
    <w:p>
      <w:pPr>
        <w:jc w:val="both"/>
      </w:pPr>
      <w:r>
        <w:rPr>
          <w:rFonts w:ascii="Times" w:hAnsi="Times" w:cs="Times"/>
          <w:sz w:val="19"/>
          <w:sz-cs w:val="19"/>
        </w:rPr>
        <w:t xml:space="preserve"/>
      </w:r>
    </w:p>
    <w:p>
      <w:pPr>
        <w:jc w:val="both"/>
      </w:pPr>
      <w:r>
        <w:rPr>
          <w:rFonts w:ascii="Times" w:hAnsi="Times" w:cs="Times"/>
          <w:sz w:val="19"/>
          <w:sz-cs w:val="19"/>
          <w:b/>
        </w:rPr>
        <w:t xml:space="preserve">92</w:t>
      </w:r>
      <w:r>
        <w:rPr>
          <w:rFonts w:ascii="Times" w:hAnsi="Times" w:cs="Times"/>
          <w:sz w:val="19"/>
          <w:sz-cs w:val="19"/>
        </w:rPr>
        <w:t xml:space="preserve">. A Empresa Individual de Responsabilidade Limitada (EIRELI) poderá ser constituída por pessoa natural ou por pessoa jurídica, nacional ou estrangeira, sendo a limitação para figurar em uma única EIRELI apenas para pessoa natural. </w:t>
      </w:r>
      <w:r>
        <w:rPr>
          <w:rFonts w:ascii="Times" w:hAnsi="Times" w:cs="Times"/>
          <w:sz w:val="19"/>
          <w:sz-cs w:val="19"/>
          <w:b/>
          <w:u w:val="single"/>
          <w:color w:val="FF0000"/>
        </w:rPr>
        <w:t xml:space="preserve">(Aud. Fiscal-Porto Alegre/RS-2019)</w:t>
      </w: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93. O cônjuge ou companheiro de titular de EIRELI é legitimado para ajuizar ação de apuração de haveres, para fins de partilha de bens, na forma do art. 600, parágrafo único, do Código de Processo Civil.</w:t>
      </w:r>
    </w:p>
    <w:p>
      <w:pPr>
        <w:jc w:val="both"/>
      </w:pPr>
      <w:r>
        <w:rPr>
          <w:rFonts w:ascii="Times" w:hAnsi="Times" w:cs="Times"/>
          <w:sz w:val="19"/>
          <w:sz-cs w:val="19"/>
        </w:rPr>
        <w:t xml:space="preserve"/>
      </w:r>
    </w:p>
    <w:p>
      <w:pPr>
        <w:jc w:val="both"/>
      </w:pPr>
      <w:r>
        <w:rPr>
          <w:rFonts w:ascii="Times" w:hAnsi="Times" w:cs="Times"/>
          <w:sz w:val="19"/>
          <w:sz-cs w:val="19"/>
        </w:rPr>
        <w:t xml:space="preserve">94. A vedação da sociedade entre cônjuges contida no art. 977 do Código Civil não se aplica às sociedades anônimas, em comandita por ações e cooperativa.</w:t>
      </w:r>
    </w:p>
    <w:p>
      <w:pPr>
        <w:jc w:val="both"/>
      </w:pPr>
      <w:r>
        <w:rPr>
          <w:rFonts w:ascii="Times" w:hAnsi="Times" w:cs="Times"/>
          <w:sz w:val="19"/>
          <w:sz-cs w:val="19"/>
        </w:rPr>
        <w:t xml:space="preserve"/>
      </w:r>
    </w:p>
    <w:p>
      <w:pPr>
        <w:jc w:val="both"/>
      </w:pPr>
      <w:r>
        <w:rPr>
          <w:rFonts w:ascii="Times" w:hAnsi="Times" w:cs="Times"/>
          <w:sz w:val="19"/>
          <w:sz-cs w:val="19"/>
        </w:rPr>
        <w:t xml:space="preserve">95. Os perfis em redes sociais, quando explorados com finalidade empresarial, podem se caracterizar como elemento imaterial do estabelecimento empresarial.</w:t>
      </w:r>
    </w:p>
    <w:p>
      <w:pPr>
        <w:jc w:val="both"/>
      </w:pPr>
      <w:r>
        <w:rPr>
          <w:rFonts w:ascii="Times" w:hAnsi="Times" w:cs="Times"/>
          <w:sz w:val="19"/>
          <w:sz-cs w:val="19"/>
        </w:rPr>
        <w:t xml:space="preserve"/>
      </w:r>
    </w:p>
    <w:p>
      <w:pPr>
        <w:jc w:val="both"/>
      </w:pPr>
      <w:r>
        <w:rPr>
          <w:rFonts w:ascii="Times" w:hAnsi="Times" w:cs="Times"/>
          <w:sz w:val="19"/>
          <w:sz-cs w:val="19"/>
        </w:rPr>
        <w:t xml:space="preserve">96. A recuperação judicial do empresário rural, pessoa natural ou jurídica, sujeita todos os créditos existentes na data do pedido, inclusive os anteriores à data da inscrição no Registro Público de Empresas Mercantis.</w:t>
      </w:r>
    </w:p>
    <w:p>
      <w:pPr>
        <w:jc w:val="both"/>
      </w:pPr>
      <w:r>
        <w:rPr>
          <w:rFonts w:ascii="Times" w:hAnsi="Times" w:cs="Times"/>
          <w:sz w:val="19"/>
          <w:sz-cs w:val="19"/>
        </w:rPr>
        <w:t xml:space="preserve"/>
      </w:r>
    </w:p>
    <w:p>
      <w:pPr>
        <w:jc w:val="both"/>
      </w:pPr>
      <w:r>
        <w:rPr>
          <w:rFonts w:ascii="Times" w:hAnsi="Times" w:cs="Times"/>
          <w:sz w:val="19"/>
          <w:sz-cs w:val="19"/>
          <w:b/>
        </w:rPr>
        <w:t xml:space="preserve">97</w:t>
      </w:r>
      <w:r>
        <w:rPr>
          <w:rFonts w:ascii="Times" w:hAnsi="Times" w:cs="Times"/>
          <w:sz w:val="19"/>
          <w:sz-cs w:val="19"/>
        </w:rPr>
        <w:t xml:space="preserve">.</w:t>
      </w:r>
      <w:r>
        <w:rPr>
          <w:rFonts w:ascii="Times" w:hAnsi="Times" w:cs="Times"/>
          <w:sz w:val="19"/>
          <w:sz-cs w:val="19"/>
        </w:rPr>
        <w:t xml:space="preserve"> O produtor rural, pessoa natural ou jurídica, na ocasião do pedido de recuperação judicial, não precisa estar inscrito há mais de dois anos no Registro Público de Empresas Mercantis, bastando a demonstração de exercício de atividade rural por esse período e a comprovação da inscrição anterior ao pedido</w:t>
      </w:r>
      <w:r>
        <w:rPr>
          <w:rFonts w:ascii="Times" w:hAnsi="Times" w:cs="Times"/>
          <w:sz w:val="16"/>
          <w:sz-cs w:val="16"/>
        </w:rPr>
        <w:t xml:space="preserve">. </w:t>
      </w:r>
      <w:r>
        <w:rPr>
          <w:rFonts w:ascii="Times" w:hAnsi="Times" w:cs="Times"/>
          <w:sz w:val="16"/>
          <w:sz-cs w:val="16"/>
          <w:b/>
          <w:u w:val="single"/>
          <w:color w:val="FF0000"/>
        </w:rPr>
        <w:t xml:space="preserve">(TJGO-2021)</w:t>
      </w:r>
      <w:r>
        <w:rPr>
          <w:rFonts w:ascii="Times" w:hAnsi="Times" w:cs="Times"/>
          <w:sz w:val="19"/>
          <w:sz-cs w:val="19"/>
          <w:b/>
          <w:u w:val="single"/>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98. A admissão pelo juízo competente do processamento da recuperação judicial em consolidação processual (litisconsórcio ativo) não acarreta automática aceitação da consolidação substancial.</w:t>
      </w:r>
    </w:p>
    <w:p>
      <w:pPr>
        <w:jc w:val="both"/>
      </w:pPr>
      <w:r>
        <w:rPr>
          <w:rFonts w:ascii="Times" w:hAnsi="Times" w:cs="Times"/>
          <w:sz w:val="19"/>
          <w:sz-cs w:val="19"/>
        </w:rPr>
        <w:t xml:space="preserve"/>
      </w:r>
    </w:p>
    <w:p>
      <w:pPr>
        <w:jc w:val="both"/>
      </w:pPr>
      <w:r>
        <w:rPr>
          <w:rFonts w:ascii="Times" w:hAnsi="Times" w:cs="Times"/>
          <w:sz w:val="19"/>
          <w:sz-cs w:val="19"/>
        </w:rPr>
        <w:t xml:space="preserve">99. Para fins de aplicação da parte final do art. 49, § 3º, da Lei n. 11.101/2005, é do devedor o ônus da prova da essencialidade do bem.</w:t>
      </w:r>
    </w:p>
    <w:p>
      <w:pPr>
        <w:jc w:val="both"/>
      </w:pPr>
      <w:r>
        <w:rPr>
          <w:rFonts w:ascii="Times" w:hAnsi="Times" w:cs="Times"/>
          <w:sz w:val="19"/>
          <w:sz-cs w:val="19"/>
        </w:rPr>
        <w:t xml:space="preserve"/>
      </w:r>
    </w:p>
    <w:p>
      <w:pPr>
        <w:jc w:val="both"/>
      </w:pPr>
      <w:r>
        <w:rPr>
          <w:rFonts w:ascii="Times" w:hAnsi="Times" w:cs="Times"/>
          <w:sz w:val="19"/>
          <w:sz-cs w:val="19"/>
        </w:rPr>
        <w:t xml:space="preserve">100. Consideram-se sujeitos à recuperação judicial, na forma do art. 49 da Lei n. 11.101/2005, os créditos decorrentes de fatos geradores anteriores ao pedido de recuperação judicial, independentemente da data de eventual acordo, sentença ou trânsito em julgado.</w:t>
      </w:r>
    </w:p>
    <w:p>
      <w:pPr>
        <w:jc w:val="both"/>
      </w:pPr>
      <w:r>
        <w:rPr>
          <w:rFonts w:ascii="Times" w:hAnsi="Times" w:cs="Times"/>
          <w:sz w:val="19"/>
          <w:sz-cs w:val="19"/>
        </w:rPr>
        <w:t xml:space="preserve"/>
      </w:r>
    </w:p>
    <w:p>
      <w:pPr>
        <w:jc w:val="both"/>
      </w:pPr>
      <w:r>
        <w:rPr>
          <w:rFonts w:ascii="Times" w:hAnsi="Times" w:cs="Times"/>
          <w:sz w:val="19"/>
          <w:sz-cs w:val="19"/>
        </w:rPr>
        <w:t xml:space="preserve">101. O incidente de desconsideração da personalidade jurídica deve ser observado no processo falimentar, sem a suspensão do processo.</w:t>
      </w:r>
    </w:p>
    <w:p>
      <w:pPr>
        <w:jc w:val="both"/>
      </w:pPr>
      <w:r>
        <w:rPr>
          <w:rFonts w:ascii="Times" w:hAnsi="Times" w:cs="Times"/>
          <w:sz w:val="19"/>
          <w:sz-cs w:val="19"/>
        </w:rPr>
        <w:t xml:space="preserve"/>
      </w:r>
    </w:p>
    <w:p>
      <w:pPr>
        <w:jc w:val="both"/>
      </w:pPr>
      <w:r>
        <w:rPr>
          <w:rFonts w:ascii="Times" w:hAnsi="Times" w:cs="Times"/>
          <w:sz w:val="19"/>
          <w:sz-cs w:val="19"/>
        </w:rPr>
        <w:t xml:space="preserve">102. A decisão que defere o processamento da recuperação judicial desafia agravo de instrumento, nos termos do art. 1.015 do CPC/2015.</w:t>
      </w:r>
    </w:p>
    <w:p>
      <w:pPr>
        <w:jc w:val="both"/>
      </w:pPr>
      <w:r>
        <w:rPr>
          <w:rFonts w:ascii="Times" w:hAnsi="Times" w:cs="Times"/>
          <w:sz w:val="19"/>
          <w:sz-cs w:val="19"/>
        </w:rPr>
        <w:t xml:space="preserve"/>
      </w:r>
    </w:p>
    <w:p>
      <w:pPr>
        <w:jc w:val="both"/>
      </w:pPr>
      <w:r>
        <w:rPr>
          <w:rFonts w:ascii="Times" w:hAnsi="Times" w:cs="Times"/>
          <w:sz w:val="19"/>
          <w:sz-cs w:val="19"/>
        </w:rPr>
        <w:t xml:space="preserve">103. Em se tratando de processo eletrônico, os editais previstos na Lei n. 11.101/2005 podem ser publicados em versão resumida, somente apontando onde se encontra a relação de credores nos autos, bem como indicando o sítio eletrônico que contenha a íntegra do edital. </w:t>
      </w:r>
    </w:p>
    <w:p>
      <w:pPr>
        <w:jc w:val="both"/>
      </w:pPr>
      <w:r>
        <w:rPr>
          <w:rFonts w:ascii="Times" w:hAnsi="Times" w:cs="Times"/>
          <w:sz w:val="19"/>
          <w:sz-cs w:val="19"/>
        </w:rPr>
        <w:t xml:space="preserve"/>
      </w:r>
    </w:p>
    <w:p>
      <w:pPr>
        <w:jc w:val="both"/>
      </w:pPr>
      <w:r>
        <w:rPr>
          <w:rFonts w:ascii="Times" w:hAnsi="Times" w:cs="Times"/>
          <w:sz w:val="19"/>
          <w:sz-cs w:val="19"/>
        </w:rPr>
        <w:t xml:space="preserve">104. Não haverá sucessão do adquirente de ativos em relação a penalidades pecuniárias aplicadas ao devedor com base na Lei n. 12.846/2013 (Lei Anticorrupção), quando a alienação ocorrer com fundamento no art. 60 da Lei n. 11.101/2005.</w:t>
      </w:r>
    </w:p>
    <w:p>
      <w:pPr>
        <w:jc w:val="both"/>
      </w:pPr>
      <w:r>
        <w:rPr>
          <w:rFonts w:ascii="Times" w:hAnsi="Times" w:cs="Times"/>
          <w:sz w:val="19"/>
          <w:sz-cs w:val="19"/>
        </w:rPr>
        <w:t xml:space="preserve"/>
      </w:r>
    </w:p>
    <w:p>
      <w:pPr>
        <w:jc w:val="both"/>
      </w:pPr>
      <w:r>
        <w:rPr>
          <w:rFonts w:ascii="Times" w:hAnsi="Times" w:cs="Times"/>
          <w:sz w:val="19"/>
          <w:sz-cs w:val="19"/>
        </w:rPr>
        <w:t xml:space="preserve">105. Se apontado pelo administrador judicial, no relatório previsto no art. 22, III, e, da Lei n. 11.101/2005, que não foram encontrados bens suficientes sequer para cobrir os custos do processo, incluindo honorários do Administrador Judicial, o processo deve ser encerrado, salvo se credor interessado depositar judicialmente tais valores conforme art. 82 do CPC/2015, hipótese em que o crédito referente ao valor depositado será classificado como extraconcursal, nos termos do art. 84, II da Lei n. 11.101/2005.</w:t>
      </w:r>
    </w:p>
    <w:p>
      <w:pPr>
        <w:jc w:val="both"/>
      </w:pPr>
      <w:r>
        <w:rPr>
          <w:rFonts w:ascii="Times" w:hAnsi="Times" w:cs="Times"/>
          <w:sz w:val="19"/>
          <w:sz-cs w:val="19"/>
        </w:rPr>
        <w:t xml:space="preserve"/>
      </w:r>
    </w:p>
    <w:p>
      <w:pPr>
        <w:jc w:val="both"/>
      </w:pPr>
      <w:r>
        <w:rPr>
          <w:rFonts w:ascii="Times" w:hAnsi="Times" w:cs="Times"/>
          <w:sz w:val="19"/>
          <w:sz-cs w:val="19"/>
        </w:rPr>
        <w:t xml:space="preserve">106. O juízo da recuperação extrajudicial poderá determinar, no início do processo, a suspensão de ações ou execuções propostas por credores sujeitos ao plano de recuperação extrajudicial, com a finalidade de preservar a eficácia e a utilidade da decisão que vier a homologá-lo.</w:t>
      </w:r>
    </w:p>
    <w:p>
      <w:pPr>
        <w:jc w:val="both"/>
      </w:pPr>
      <w:r>
        <w:rPr>
          <w:rFonts w:ascii="Times" w:hAnsi="Times" w:cs="Times"/>
          <w:sz w:val="19"/>
          <w:sz-cs w:val="19"/>
        </w:rPr>
        <w:t xml:space="preserve"/>
      </w:r>
    </w:p>
    <w:p>
      <w:pPr>
        <w:jc w:val="both"/>
      </w:pPr>
      <w:r>
        <w:rPr>
          <w:rFonts w:ascii="Times" w:hAnsi="Times" w:cs="Times"/>
          <w:sz w:val="19"/>
          <w:sz-cs w:val="19"/>
        </w:rPr>
        <w:t xml:space="preserve">107. O fato gerador do parágrafo único do art. 40 da Lei n. 9.279/96 não engloba a hipótese de mora administrativa havida em concausa ou perpetrada pelo depositante do pedido de patente, desde que demonstrada conduta abusiva deste.</w:t>
      </w:r>
    </w:p>
    <w:p>
      <w:pPr>
        <w:jc w:val="both"/>
      </w:pPr>
      <w:r>
        <w:rPr>
          <w:rFonts w:ascii="Times" w:hAnsi="Times" w:cs="Times"/>
          <w:sz w:val="19"/>
          <w:sz-cs w:val="19"/>
        </w:rPr>
        <w:t xml:space="preserve"/>
      </w:r>
    </w:p>
    <w:p>
      <w:pPr>
        <w:jc w:val="both"/>
      </w:pPr>
      <w:r>
        <w:rPr>
          <w:rFonts w:ascii="Times" w:hAnsi="Times" w:cs="Times"/>
          <w:sz w:val="19"/>
          <w:sz-cs w:val="19"/>
        </w:rPr>
        <w:t xml:space="preserve">108. Não cabe a condenação do INPI em sucumbência, nos termos do art. 85 do CPC, quando a matéria não for de seu conhecimento prévio e não houver resistência judicial posterior.</w:t>
      </w:r>
    </w:p>
    <w:p>
      <w:pPr>
        <w:jc w:val="both"/>
      </w:pPr>
      <w:r>
        <w:rPr>
          <w:rFonts w:ascii="Times" w:hAnsi="Times" w:cs="Times"/>
          <w:sz w:val="19"/>
          <w:sz-cs w:val="19"/>
        </w:rPr>
        <w:t xml:space="preserve"/>
      </w:r>
    </w:p>
    <w:p>
      <w:pPr>
        <w:jc w:val="both"/>
      </w:pPr>
      <w:r>
        <w:rPr>
          <w:rFonts w:ascii="Times" w:hAnsi="Times" w:cs="Times"/>
          <w:sz w:val="19"/>
          <w:sz-cs w:val="19"/>
        </w:rPr>
        <w:t xml:space="preserve">109. Os pedidos de abstenção de uso e indenização, quando cumulados com ação visando anular um direito de propriedade industrial, são da competência da Justiça Federal, em face do art. 55 do CPC.</w:t>
      </w:r>
    </w:p>
    <w:p>
      <w:pPr>
        <w:jc w:val="both"/>
      </w:pPr>
      <w:r>
        <w:rPr>
          <w:rFonts w:ascii="Times" w:hAnsi="Times" w:cs="Times"/>
          <w:sz w:val="19"/>
          <w:sz-cs w:val="19"/>
        </w:rPr>
        <w:t xml:space="preserve"/>
      </w:r>
    </w:p>
    <w:p>
      <w:pPr>
        <w:jc w:val="both"/>
      </w:pPr>
      <w:r>
        <w:rPr>
          <w:rFonts w:ascii="Times" w:hAnsi="Times" w:cs="Times"/>
          <w:sz w:val="19"/>
          <w:sz-cs w:val="19"/>
        </w:rPr>
        <w:t xml:space="preserve">110. Aplicam-se aos negócios jurídicos de propriedade intelectual o disposto sobre a função social dos contratos, probidade e boa-fé.</w:t>
      </w:r>
    </w:p>
    <w:p>
      <w:pPr>
        <w:jc w:val="both"/>
      </w:pPr>
      <w:r>
        <w:rPr>
          <w:rFonts w:ascii="Times" w:hAnsi="Times" w:cs="Times"/>
          <w:sz w:val="19"/>
          <w:sz-cs w:val="19"/>
        </w:rPr>
        <w:t xml:space="preserve"/>
      </w:r>
    </w:p>
    <w:p>
      <w:pPr>
        <w:jc w:val="both"/>
      </w:pPr>
      <w:r>
        <w:rPr>
          <w:rFonts w:ascii="Times" w:hAnsi="Times" w:cs="Times"/>
          <w:sz w:val="19"/>
          <w:sz-cs w:val="19"/>
        </w:rPr>
        <w:t xml:space="preserve">111. Nas ações de nulidade de indeferimento de pedido de registro de marca, o titular do registro marcário apontado como anterioridade impeditiva é litisconsorte passivo necessário, à luz do que dispõe o art. 115 do CPC.</w:t>
      </w:r>
    </w:p>
    <w:p>
      <w:pPr>
        <w:jc w:val="both"/>
      </w:pPr>
      <w:r>
        <w:rPr>
          <w:rFonts w:ascii="Times" w:hAnsi="Times" w:cs="Times"/>
          <w:sz w:val="19"/>
          <w:sz-cs w:val="19"/>
        </w:rPr>
        <w:t xml:space="preserve"/>
      </w:r>
    </w:p>
    <w:p>
      <w:pPr>
        <w:jc w:val="both"/>
      </w:pPr>
      <w:r>
        <w:rPr>
          <w:rFonts w:ascii="Times" w:hAnsi="Times" w:cs="Times"/>
          <w:sz w:val="19"/>
          <w:sz-cs w:val="19"/>
        </w:rPr>
        <w:t xml:space="preserve">112. O termo inicial do prazo de 30 dias previsto no parágrafo único do art. 162 da Lei n. 9.279/96 é o primeiro dia útil subsequente ao término in albis do prazo de 60 dias previsto no caput do mesmo artigo.</w:t>
      </w:r>
    </w:p>
    <w:p>
      <w:pPr>
        <w:jc w:val="both"/>
      </w:pPr>
      <w:r>
        <w:rPr>
          <w:rFonts w:ascii="Times" w:hAnsi="Times" w:cs="Times"/>
          <w:sz w:val="19"/>
          <w:sz-cs w:val="19"/>
        </w:rPr>
        <w:t xml:space="preserve"/>
      </w:r>
    </w:p>
    <w:p>
      <w:pPr>
        <w:jc w:val="both"/>
      </w:pPr>
      <w:r>
        <w:rPr>
          <w:rFonts w:ascii="Times" w:hAnsi="Times" w:cs="Times"/>
          <w:sz w:val="19"/>
          <w:sz-cs w:val="19"/>
        </w:rPr>
        <w:t xml:space="preserve">113. Em ações que visam anular um direito de propriedade industrial, a citação do INPI para se manifestar sobre os pedidos deve ocorrer apenas após a contestação do titular do direito de propriedade industrial.</w:t>
      </w:r>
    </w:p>
    <w:p>
      <w:pPr>
        <w:jc w:val="both"/>
      </w:pPr>
      <w:r>
        <w:rPr>
          <w:rFonts w:ascii="Times" w:hAnsi="Times" w:cs="Times"/>
          <w:sz w:val="19"/>
          <w:sz-cs w:val="19"/>
        </w:rPr>
        <w:t xml:space="preserve"/>
      </w:r>
    </w:p>
    <w:p>
      <w:pPr>
        <w:jc w:val="both"/>
      </w:pPr>
      <w:r>
        <w:rPr>
          <w:rFonts w:ascii="Times" w:hAnsi="Times" w:cs="Times"/>
          <w:sz w:val="19"/>
          <w:sz-cs w:val="19"/>
        </w:rPr>
        <w:t xml:space="preserve">114. A proteção jurídica ao conjunto-imagem de um produto ou serviço não se estende à funcionalidade técnica.</w:t>
      </w:r>
    </w:p>
    <w:p>
      <w:pPr>
        <w:jc w:val="both"/>
      </w:pPr>
      <w:r>
        <w:rPr>
          <w:rFonts w:ascii="Times" w:hAnsi="Times" w:cs="Times"/>
          <w:sz w:val="19"/>
          <w:sz-cs w:val="19"/>
        </w:rPr>
        <w:t xml:space="preserve"/>
      </w:r>
    </w:p>
    <w:p>
      <w:pPr>
        <w:jc w:val="both"/>
      </w:pPr>
      <w:r>
        <w:rPr>
          <w:rFonts w:ascii="Times" w:hAnsi="Times" w:cs="Times"/>
          <w:sz w:val="19"/>
          <w:sz-cs w:val="19"/>
        </w:rPr>
        <w:t xml:space="preserve">115. As limitações de direitos autorais estabelecidas nos arts. 46, 47 e 48 da Lei de Direitos Autorais devem ser interpretadas extensivamente, em conformidade com os direitos fundamentais e a função social da propriedade estabelecida no art. 5º, XXIII, da CF/88.</w:t>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pPr>
      <w:r>
        <w:rPr>
          <w:rFonts w:ascii="Times" w:hAnsi="Times" w:cs="Times"/>
          <w:sz w:val="19"/>
          <w:sz-cs w:val="19"/>
        </w:rPr>
        <w:t xml:space="preserve"/>
      </w:r>
    </w:p>
    <w:p>
      <w:pPr>
        <w:jc w:val="both"/>
        <w:spacing w:before="240"/>
      </w:pPr>
      <w:r>
        <w:rPr>
          <w:rFonts w:ascii="Times" w:hAnsi="Times" w:cs="Times"/>
          <w:sz w:val="18"/>
          <w:sz-cs w:val="18"/>
        </w:rPr>
        <w:t xml:space="preserve"> </w:t>
      </w:r>
      <w:r>
        <w:rPr>
          <w:rFonts w:ascii="Times" w:hAnsi="Times" w:cs="Times"/>
          <w:sz w:val="18"/>
          <w:sz-cs w:val="18"/>
          <w:b/>
          <w:i/>
          <w:color w:val="FF0000"/>
        </w:rPr>
        <w:t xml:space="preserve">##</w:t>
      </w:r>
      <w:r>
        <w:rPr>
          <w:rFonts w:ascii="Times" w:hAnsi="Times" w:cs="Times"/>
          <w:sz w:val="18"/>
          <w:sz-cs w:val="18"/>
          <w:b/>
          <w:i/>
          <w:color w:val="FF0000"/>
        </w:rPr>
        <w:t xml:space="preserve">Atenção</w:t>
      </w:r>
      <w:r>
        <w:rPr>
          <w:rFonts w:ascii="Times" w:hAnsi="Times" w:cs="Times"/>
          <w:sz w:val="18"/>
          <w:sz-cs w:val="18"/>
        </w:rPr>
        <w:t xml:space="preserve">: Este estatuto é a Lei de Biossegurança (Lei 11.105/2005).</w:t>
      </w:r>
      <w:r>
        <w:rPr>
          <w:rFonts w:ascii="Times" w:hAnsi="Times" w:cs="Times"/>
          <w:sz w:val="20"/>
          <w:sz-cs w:val="20"/>
        </w:rPr>
        <w:t xml:space="preserve"/>
      </w:r>
    </w:p>
    <w:p>
      <w:pPr>
        <w:jc w:val="both"/>
        <w:spacing w:before="240"/>
      </w:pPr>
      <w:r>
        <w:rPr>
          <w:rFonts w:ascii="Times" w:hAnsi="Times" w:cs="Times"/>
          <w:sz w:val="18"/>
          <w:sz-cs w:val="18"/>
        </w:rPr>
        <w:t xml:space="preserve"> Art. 18. Verificada, no prazo máximo de 60 (sessenta) dias, a contar da data de entrada em seu protocolo, pelo respectivo órgão executivo federal de controle ou órgão local para isso credenciado, a existência de condições de funcionamento da cooperativa em constituição, bem como a regularidade da documentação apresentada, o órgão controlador devolverá, devidamente autenticadas, 2 (duas) vias à cooperativa, acompanhadas de documento dirigido à </w:t>
      </w:r>
      <w:r>
        <w:rPr>
          <w:rFonts w:ascii="Times" w:hAnsi="Times" w:cs="Times"/>
          <w:sz w:val="18"/>
          <w:sz-cs w:val="18"/>
          <w:b/>
        </w:rPr>
        <w:t xml:space="preserve">Junta Comercial do Estado</w:t>
      </w:r>
      <w:r>
        <w:rPr>
          <w:rFonts w:ascii="Times" w:hAnsi="Times" w:cs="Times"/>
          <w:sz w:val="18"/>
          <w:sz-cs w:val="18"/>
        </w:rPr>
        <w:t xml:space="preserve">, onde a entidade estiver sediada, comunicando a aprovação do ato constitutivo da requerente.</w:t>
      </w:r>
      <w:r>
        <w:rPr>
          <w:rFonts w:ascii="Times New Roman" w:hAnsi="Times New Roman" w:cs="Times New Roman"/>
          <w:sz w:val="20"/>
          <w:sz-cs w:val="20"/>
        </w:rPr>
        <w:t xml:space="preserve"/>
      </w:r>
    </w:p>
    <w:p>
      <w:pPr>
        <w:jc w:val="both"/>
        <w:spacing w:before="240"/>
      </w:pPr>
      <w:r>
        <w:rPr>
          <w:rFonts w:ascii="Times" w:hAnsi="Times" w:cs="Times"/>
          <w:sz w:val="18"/>
          <w:sz-cs w:val="18"/>
        </w:rPr>
        <w:t xml:space="preserve"> Art. 990. Todos os sócios respondem solidária e ilimitadamente pelas obrigações sociais, excluído do benefício de ordem, previsto no art. 1.024, aquele que contratou pela sociedade. (...) Art. 1.024. Os bens particulares dos sócios não podem ser executados por dívidas da sociedade, senão depois de executados os bens sociais.</w:t>
      </w:r>
      <w:r>
        <w:rPr>
          <w:rFonts w:ascii="Times" w:hAnsi="Times" w:cs="Times"/>
          <w:sz w:val="20"/>
          <w:sz-cs w:val="20"/>
        </w:rPr>
        <w:t xml:space="preserve"/>
      </w:r>
    </w:p>
    <w:p>
      <w:pPr>
        <w:jc w:val="both"/>
        <w:spacing w:before="240"/>
      </w:pPr>
      <w:r>
        <w:rPr>
          <w:rFonts w:ascii="Times" w:hAnsi="Times" w:cs="Times"/>
          <w:sz w:val="18"/>
          <w:sz-cs w:val="18"/>
        </w:rPr>
        <w:t xml:space="preserve"> Art. 1.829. A sucessão legítima defere-se na ordem seguinte: I - aos descendentes, em concorrência com o cônjuge sobrevivente, salvo se casado este com o falecido no regime da comunhão universal, ou no da separação obrigatória de bens (art. 1.640, parágrafo único); ou se, </w:t>
      </w:r>
      <w:r>
        <w:rPr>
          <w:rFonts w:ascii="Times" w:hAnsi="Times" w:cs="Times"/>
          <w:sz w:val="18"/>
          <w:sz-cs w:val="18"/>
          <w:b/>
        </w:rPr>
        <w:t xml:space="preserve">no regime da comunhão parcial, o autor da herança não houver deixado bens particulares; (...)</w:t>
      </w:r>
      <w:r>
        <w:rPr>
          <w:rFonts w:ascii="Times" w:hAnsi="Times" w:cs="Times"/>
          <w:sz w:val="20"/>
          <w:sz-cs w:val="20"/>
        </w:rPr>
        <w:t xml:space="preserve"/>
      </w:r>
    </w:p>
    <w:p>
      <w:pPr>
        <w:jc w:val="both"/>
      </w:pPr>
      <w:r>
        <w:rPr>
          <w:rFonts w:ascii="Times" w:hAnsi="Times" w:cs="Times"/>
          <w:sz w:val="18"/>
          <w:sz-cs w:val="18"/>
        </w:rPr>
        <w:t xml:space="preserve"> </w:t>
      </w:r>
      <w:r>
        <w:rPr>
          <w:rFonts w:ascii="Times" w:hAnsi="Times" w:cs="Times"/>
          <w:sz w:val="18"/>
          <w:sz-cs w:val="18"/>
          <w:b/>
          <w:i/>
          <w:color w:val="FF0000"/>
        </w:rPr>
        <w:t xml:space="preserve">##</w:t>
      </w:r>
      <w:r>
        <w:rPr>
          <w:rFonts w:ascii="Times" w:hAnsi="Times" w:cs="Times"/>
          <w:sz w:val="18"/>
          <w:sz-cs w:val="18"/>
          <w:b/>
          <w:i/>
          <w:color w:val="FF0000"/>
        </w:rPr>
        <w:t xml:space="preserve">Atenção</w:t>
      </w:r>
      <w:r>
        <w:rPr>
          <w:rFonts w:ascii="Times" w:hAnsi="Times" w:cs="Times"/>
          <w:sz w:val="18"/>
          <w:sz-cs w:val="18"/>
          <w:b/>
          <w:i/>
          <w:color w:val="FF0000"/>
        </w:rPr>
        <w:t xml:space="preserve">: ##</w:t>
      </w:r>
      <w:r>
        <w:rPr>
          <w:rFonts w:ascii="Times" w:hAnsi="Times" w:cs="Times"/>
          <w:sz w:val="18"/>
          <w:sz-cs w:val="18"/>
          <w:b/>
          <w:i/>
          <w:color w:val="FF0000"/>
        </w:rPr>
        <w:t xml:space="preserve">STJ</w:t>
      </w:r>
      <w:r>
        <w:rPr>
          <w:rFonts w:ascii="Times" w:hAnsi="Times" w:cs="Times"/>
          <w:sz w:val="18"/>
          <w:sz-cs w:val="18"/>
          <w:b/>
          <w:i/>
          <w:color w:val="FF0000"/>
        </w:rPr>
        <w:t xml:space="preserve">: ##</w:t>
      </w:r>
      <w:r>
        <w:rPr>
          <w:rFonts w:ascii="Times" w:hAnsi="Times" w:cs="Times"/>
          <w:sz w:val="18"/>
          <w:sz-cs w:val="18"/>
          <w:b/>
          <w:i/>
          <w:color w:val="FF0000"/>
        </w:rPr>
        <w:t xml:space="preserve">Anal. Judic./STJ-2018</w:t>
      </w:r>
      <w:r>
        <w:rPr>
          <w:rFonts w:ascii="Times" w:hAnsi="Times" w:cs="Times"/>
          <w:sz w:val="18"/>
          <w:sz-cs w:val="18"/>
          <w:b/>
          <w:i/>
          <w:color w:val="FF0000"/>
        </w:rPr>
        <w:t xml:space="preserve">: ##</w:t>
      </w:r>
      <w:r>
        <w:rPr>
          <w:rFonts w:ascii="Times" w:hAnsi="Times" w:cs="Times"/>
          <w:sz w:val="18"/>
          <w:sz-cs w:val="18"/>
          <w:b/>
          <w:i/>
          <w:color w:val="FF0000"/>
        </w:rPr>
        <w:t xml:space="preserve">CESPE</w:t>
      </w:r>
      <w:r>
        <w:rPr>
          <w:rFonts w:ascii="Times" w:hAnsi="Times" w:cs="Times"/>
          <w:sz w:val="18"/>
          <w:sz-cs w:val="18"/>
        </w:rPr>
        <w:t xml:space="preserve">:O </w:t>
      </w:r>
      <w:r>
        <w:rPr>
          <w:rFonts w:ascii="Times" w:hAnsi="Times" w:cs="Times"/>
          <w:sz w:val="18"/>
          <w:sz-cs w:val="18"/>
          <w:b/>
        </w:rPr>
        <w:t xml:space="preserve">mero decurso do prazo de 180 dias previsto no art. 6º, § 4º, da LFRE</w:t>
      </w:r>
      <w:r>
        <w:rPr>
          <w:rFonts w:ascii="Times" w:hAnsi="Times" w:cs="Times"/>
          <w:sz w:val="18"/>
          <w:sz-cs w:val="18"/>
        </w:rPr>
        <w:t xml:space="preserve"> </w:t>
      </w:r>
      <w:r>
        <w:rPr>
          <w:rFonts w:ascii="Times" w:hAnsi="Times" w:cs="Times"/>
          <w:sz w:val="18"/>
          <w:sz-cs w:val="18"/>
          <w:b/>
        </w:rPr>
        <w:t xml:space="preserve">não é bastante para</w:t>
      </w:r>
      <w:r>
        <w:rPr>
          <w:rFonts w:ascii="Times" w:hAnsi="Times" w:cs="Times"/>
          <w:sz w:val="18"/>
          <w:sz-cs w:val="18"/>
        </w:rPr>
        <w:t xml:space="preserve">, </w:t>
      </w:r>
      <w:r>
        <w:rPr>
          <w:rFonts w:ascii="Times" w:hAnsi="Times" w:cs="Times"/>
          <w:sz w:val="18"/>
          <w:sz-cs w:val="18"/>
          <w:b/>
        </w:rPr>
        <w:t xml:space="preserve">isoladamente</w:t>
      </w:r>
      <w:r>
        <w:rPr>
          <w:rFonts w:ascii="Times" w:hAnsi="Times" w:cs="Times"/>
          <w:sz w:val="18"/>
          <w:sz-cs w:val="18"/>
        </w:rPr>
        <w:t xml:space="preserve">, </w:t>
      </w:r>
      <w:r>
        <w:rPr>
          <w:rFonts w:ascii="Times" w:hAnsi="Times" w:cs="Times"/>
          <w:sz w:val="18"/>
          <w:sz-cs w:val="18"/>
          <w:b/>
        </w:rPr>
        <w:t xml:space="preserve">autorizar a retomada das demandas movidas contra o devedor</w:t>
      </w:r>
      <w:r>
        <w:rPr>
          <w:rFonts w:ascii="Times" w:hAnsi="Times" w:cs="Times"/>
          <w:sz w:val="18"/>
          <w:sz-cs w:val="18"/>
        </w:rPr>
        <w:t xml:space="preserve">, uma vez que a suspensão também encontra fundamento nos arts. 47 e 49 daquele diploma legal, cujo objetivo é garantir a preservação da empresa e a manutenção dos bens de capital essenciais à atividade na posse da recuperanda. O processo de recuperação é sensivelmente complexo e burocrático. Mesmo que a recuperanda cumpra rigorosamente o cronograma demarcado pela legislação, é aceitável supor que a aprovação do plano pela Assembleia Geral de Credores ocorra depois de escoado o prazo de 180 dias. Hipótese em que o Tribunal de origem assentou que </w:t>
      </w:r>
      <w:r>
        <w:rPr>
          <w:rFonts w:ascii="Times" w:hAnsi="Times" w:cs="Times"/>
          <w:sz w:val="18"/>
          <w:sz-cs w:val="18"/>
          <w:b/>
        </w:rPr>
        <w:t xml:space="preserve">a prorrogação é necessária</w:t>
      </w:r>
      <w:r>
        <w:rPr>
          <w:rFonts w:ascii="Times" w:hAnsi="Times" w:cs="Times"/>
          <w:sz w:val="18"/>
          <w:sz-cs w:val="18"/>
        </w:rPr>
        <w:t xml:space="preserve"> e que </w:t>
      </w:r>
      <w:r>
        <w:rPr>
          <w:rFonts w:ascii="Times" w:hAnsi="Times" w:cs="Times"/>
          <w:sz w:val="18"/>
          <w:sz-cs w:val="18"/>
          <w:b/>
        </w:rPr>
        <w:t xml:space="preserve">a recorrida</w:t>
      </w:r>
      <w:r>
        <w:rPr>
          <w:rFonts w:ascii="Times" w:hAnsi="Times" w:cs="Times"/>
          <w:sz w:val="18"/>
          <w:sz-cs w:val="18"/>
        </w:rPr>
        <w:t xml:space="preserve"> </w:t>
      </w:r>
      <w:r>
        <w:rPr>
          <w:rFonts w:ascii="Times" w:hAnsi="Times" w:cs="Times"/>
          <w:sz w:val="18"/>
          <w:sz-cs w:val="18"/>
          <w:b/>
        </w:rPr>
        <w:t xml:space="preserve">não está contribuindo</w:t>
      </w:r>
      <w:r>
        <w:rPr>
          <w:rFonts w:ascii="Times" w:hAnsi="Times" w:cs="Times"/>
          <w:sz w:val="18"/>
          <w:sz-cs w:val="18"/>
        </w:rPr>
        <w:t xml:space="preserve">, </w:t>
      </w:r>
      <w:r>
        <w:rPr>
          <w:rFonts w:ascii="Times" w:hAnsi="Times" w:cs="Times"/>
          <w:sz w:val="18"/>
          <w:sz-cs w:val="18"/>
          <w:b/>
        </w:rPr>
        <w:t xml:space="preserve">direta</w:t>
      </w:r>
      <w:r>
        <w:rPr>
          <w:rFonts w:ascii="Times" w:hAnsi="Times" w:cs="Times"/>
          <w:sz w:val="18"/>
          <w:sz-cs w:val="18"/>
          <w:b/>
        </w:rPr>
        <w:t xml:space="preserve"> ou </w:t>
      </w:r>
      <w:r>
        <w:rPr>
          <w:rFonts w:ascii="Times" w:hAnsi="Times" w:cs="Times"/>
          <w:sz w:val="18"/>
          <w:sz-cs w:val="18"/>
          <w:b/>
        </w:rPr>
        <w:t xml:space="preserve">indiretamente</w:t>
      </w:r>
      <w:r>
        <w:rPr>
          <w:rFonts w:ascii="Times" w:hAnsi="Times" w:cs="Times"/>
          <w:sz w:val="18"/>
          <w:sz-cs w:val="18"/>
        </w:rPr>
        <w:t xml:space="preserve">, </w:t>
      </w:r>
      <w:r>
        <w:rPr>
          <w:rFonts w:ascii="Times" w:hAnsi="Times" w:cs="Times"/>
          <w:sz w:val="18"/>
          <w:sz-cs w:val="18"/>
          <w:b/>
        </w:rPr>
        <w:t xml:space="preserve">para a demora na realização da assembleia de credores</w:t>
      </w:r>
      <w:r>
        <w:rPr>
          <w:rFonts w:ascii="Times" w:hAnsi="Times" w:cs="Times"/>
          <w:sz w:val="18"/>
          <w:sz-cs w:val="18"/>
        </w:rPr>
        <w:t xml:space="preserve">, </w:t>
      </w:r>
      <w:r>
        <w:rPr>
          <w:rFonts w:ascii="Times" w:hAnsi="Times" w:cs="Times"/>
          <w:sz w:val="18"/>
          <w:sz-cs w:val="18"/>
          <w:b/>
        </w:rPr>
        <w:t xml:space="preserve">não se justificando</w:t>
      </w:r>
      <w:r>
        <w:rPr>
          <w:rFonts w:ascii="Times" w:hAnsi="Times" w:cs="Times"/>
          <w:sz w:val="18"/>
          <w:sz-cs w:val="18"/>
        </w:rPr>
        <w:t xml:space="preserve">, portanto, </w:t>
      </w:r>
      <w:r>
        <w:rPr>
          <w:rFonts w:ascii="Times" w:hAnsi="Times" w:cs="Times"/>
          <w:sz w:val="18"/>
          <w:sz-cs w:val="18"/>
          <w:b/>
        </w:rPr>
        <w:t xml:space="preserve">o risco de se frustrar a recuperação judicial</w:t>
      </w:r>
      <w:r>
        <w:rPr>
          <w:rFonts w:ascii="Times" w:hAnsi="Times" w:cs="Times"/>
          <w:sz w:val="18"/>
          <w:sz-cs w:val="18"/>
        </w:rPr>
        <w:t xml:space="preserve"> </w:t>
      </w:r>
      <w:r>
        <w:rPr>
          <w:rFonts w:ascii="Times" w:hAnsi="Times" w:cs="Times"/>
          <w:sz w:val="18"/>
          <w:sz-cs w:val="18"/>
          <w:b/>
        </w:rPr>
        <w:t xml:space="preserve">pela não prorrogação do prazo</w:t>
      </w:r>
      <w:r>
        <w:rPr>
          <w:rFonts w:ascii="Times" w:hAnsi="Times" w:cs="Times"/>
          <w:sz w:val="18"/>
          <w:sz-cs w:val="18"/>
        </w:rPr>
        <w:t xml:space="preserve">. STJ. 3ª T., REsp 1610860/PB, Rel. Min. Nancy Andrighi, j. 13/12/16.</w:t>
      </w:r>
    </w:p>
    <w:p>
      <w:pPr>
        <w:spacing w:after="20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
      </w:r>
    </w:p>
    <w:p>
      <w:pPr>
        <w:jc w:val="both"/>
      </w:pPr>
      <w:r>
        <w:rPr>
          <w:rFonts w:ascii="Times" w:hAnsi="Times" w:cs="Times"/>
          <w:sz w:val="19"/>
          <w:sz-cs w:val="19"/>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Direito Civil – Parte Geral</dc:title>
  <dc:subject/>
  <dc:creator>Michele</dc:creator>
  <cp:keywords/>
  <cp:lastModifiedBy>Eduardo</cp:lastModifiedBy>
  <dcterms:created>2017-04-06T22:03:00Z</dcterms:created>
  <dcterms:modified>2017-04-06T22:03:00Z</dcterms:modified>
</cp:coreProperties>
</file>

<file path=docProps/meta.xml><?xml version="1.0" encoding="utf-8"?>
<meta xmlns="http://schemas.apple.com/cocoa/2006/metadata">
  <generator>CocoaOOXMLWriter/2685.6</generator>
</meta>
</file>