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DA75" w14:textId="7A43D2F6" w:rsidR="0050521A" w:rsidRPr="0050521A" w:rsidRDefault="0050521A" w:rsidP="0050521A">
      <w:pPr>
        <w:pStyle w:val="NormalWeb"/>
        <w:jc w:val="center"/>
        <w:rPr>
          <w:rStyle w:val="Forte"/>
          <w:rFonts w:ascii="Book Antiqua" w:hAnsi="Book Antiqua"/>
          <w:color w:val="FF0000"/>
          <w:sz w:val="19"/>
          <w:szCs w:val="19"/>
        </w:rPr>
      </w:pPr>
      <w:r w:rsidRPr="0050521A">
        <w:rPr>
          <w:rStyle w:val="Forte"/>
          <w:rFonts w:ascii="Book Antiqua" w:hAnsi="Book Antiqua"/>
          <w:color w:val="FF0000"/>
          <w:sz w:val="19"/>
          <w:szCs w:val="19"/>
        </w:rPr>
        <w:t xml:space="preserve">(Atualização em </w:t>
      </w:r>
      <w:r w:rsidR="0079662F">
        <w:rPr>
          <w:rStyle w:val="Forte"/>
          <w:rFonts w:ascii="Book Antiqua" w:hAnsi="Book Antiqua"/>
          <w:color w:val="FF0000"/>
          <w:sz w:val="19"/>
          <w:szCs w:val="19"/>
        </w:rPr>
        <w:t>13/02/2026</w:t>
      </w:r>
      <w:r w:rsidRPr="0050521A">
        <w:rPr>
          <w:rStyle w:val="Forte"/>
          <w:rFonts w:ascii="Book Antiqua" w:hAnsi="Book Antiqua"/>
          <w:color w:val="FF0000"/>
          <w:sz w:val="19"/>
          <w:szCs w:val="19"/>
        </w:rPr>
        <w:t>: questões de concurso)</w:t>
      </w:r>
    </w:p>
    <w:p w14:paraId="0AE6864B" w14:textId="77777777" w:rsidR="000B1E89" w:rsidRPr="000B1E89" w:rsidRDefault="000B1E89" w:rsidP="000B1E89">
      <w:pPr>
        <w:pStyle w:val="NormalWeb"/>
        <w:jc w:val="center"/>
        <w:rPr>
          <w:rFonts w:ascii="Book Antiqua" w:hAnsi="Book Antiqua"/>
          <w:sz w:val="19"/>
          <w:szCs w:val="19"/>
        </w:rPr>
      </w:pPr>
      <w:hyperlink r:id="rId5" w:history="1">
        <w:r w:rsidRPr="000B1E89">
          <w:rPr>
            <w:rStyle w:val="Hyperlink"/>
            <w:rFonts w:ascii="Book Antiqua" w:hAnsi="Book Antiqua"/>
            <w:b/>
            <w:bCs/>
            <w:color w:val="auto"/>
            <w:sz w:val="19"/>
            <w:szCs w:val="19"/>
            <w:u w:val="none"/>
          </w:rPr>
          <w:t>DECRETO Nº 10.932, DE 10 DE JANEIRO DE 2022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B1E89" w:rsidRPr="000B1E89" w14:paraId="5BCCCB8E" w14:textId="77777777" w:rsidTr="000B1E89">
        <w:trPr>
          <w:tblCellSpacing w:w="0" w:type="dxa"/>
        </w:trPr>
        <w:tc>
          <w:tcPr>
            <w:tcW w:w="1251" w:type="pct"/>
            <w:vAlign w:val="center"/>
            <w:hideMark/>
          </w:tcPr>
          <w:p w14:paraId="48BAAC22" w14:textId="77777777" w:rsidR="000B1E89" w:rsidRPr="000B1E89" w:rsidRDefault="000B1E89" w:rsidP="000B1E89">
            <w:pPr>
              <w:pStyle w:val="NormalWeb"/>
              <w:jc w:val="both"/>
              <w:rPr>
                <w:rFonts w:ascii="Book Antiqua" w:hAnsi="Book Antiqua"/>
                <w:color w:val="000000"/>
                <w:sz w:val="19"/>
                <w:szCs w:val="19"/>
              </w:rPr>
            </w:pPr>
            <w:r w:rsidRPr="000B1E89">
              <w:rPr>
                <w:rFonts w:ascii="Book Antiqua" w:hAnsi="Book Antiqua"/>
                <w:color w:val="000000"/>
                <w:sz w:val="19"/>
                <w:szCs w:val="19"/>
              </w:rPr>
              <w:t> </w:t>
            </w:r>
          </w:p>
        </w:tc>
        <w:tc>
          <w:tcPr>
            <w:tcW w:w="3749" w:type="pct"/>
            <w:vAlign w:val="center"/>
            <w:hideMark/>
          </w:tcPr>
          <w:p w14:paraId="3C6A79BB" w14:textId="2C72FB39" w:rsidR="000B1E89" w:rsidRPr="000B1E89" w:rsidRDefault="000B1E89" w:rsidP="000B1E89">
            <w:pPr>
              <w:pStyle w:val="NormalWeb"/>
              <w:jc w:val="both"/>
              <w:rPr>
                <w:rFonts w:ascii="Book Antiqua" w:hAnsi="Book Antiqua"/>
                <w:color w:val="000000"/>
                <w:sz w:val="19"/>
                <w:szCs w:val="19"/>
              </w:rPr>
            </w:pPr>
            <w:r w:rsidRPr="000B1E89">
              <w:rPr>
                <w:rFonts w:ascii="Book Antiqua" w:hAnsi="Book Antiqua"/>
                <w:color w:val="000000"/>
                <w:sz w:val="18"/>
                <w:szCs w:val="18"/>
              </w:rPr>
              <w:t xml:space="preserve">Promulga a </w:t>
            </w:r>
            <w:bookmarkStart w:id="0" w:name="_Hlk163561098"/>
            <w:r w:rsidRPr="000B1E89">
              <w:rPr>
                <w:rFonts w:ascii="Book Antiqua" w:hAnsi="Book Antiqua"/>
                <w:color w:val="000000"/>
                <w:sz w:val="18"/>
                <w:szCs w:val="18"/>
              </w:rPr>
              <w:t>Convenção Interamericana contra o Racismo, a Discriminação Racial e Formas Correlatas de Intolerância</w:t>
            </w:r>
            <w:bookmarkEnd w:id="0"/>
            <w:r w:rsidRPr="000B1E89">
              <w:rPr>
                <w:rFonts w:ascii="Book Antiqua" w:hAnsi="Book Antiqua"/>
                <w:color w:val="000000"/>
                <w:sz w:val="18"/>
                <w:szCs w:val="18"/>
              </w:rPr>
              <w:t>, firmado pela República Federativa do Brasil, na Guatemala, em 5 de junho de 2013</w:t>
            </w:r>
            <w:r w:rsidR="0042244C" w:rsidRPr="0042244C">
              <w:rPr>
                <w:rFonts w:ascii="Book Antiqua" w:hAnsi="Book Antiqua"/>
                <w:color w:val="000000"/>
                <w:sz w:val="18"/>
                <w:szCs w:val="18"/>
              </w:rPr>
              <w:t>;</w:t>
            </w:r>
          </w:p>
        </w:tc>
      </w:tr>
    </w:tbl>
    <w:p w14:paraId="5AA9F182"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b/>
          <w:bCs/>
          <w:color w:val="000000"/>
          <w:sz w:val="19"/>
          <w:szCs w:val="19"/>
        </w:rPr>
        <w:t>O PRESIDENTE DA REPÚBLICA</w:t>
      </w:r>
      <w:r w:rsidRPr="000B1E89">
        <w:rPr>
          <w:rFonts w:ascii="Book Antiqua" w:hAnsi="Book Antiqua"/>
          <w:color w:val="000000"/>
          <w:sz w:val="19"/>
          <w:szCs w:val="19"/>
        </w:rPr>
        <w:t>, no uso da atribuição que lhe confere o art. 84, </w:t>
      </w:r>
      <w:r w:rsidRPr="000B1E89">
        <w:rPr>
          <w:rFonts w:ascii="Book Antiqua" w:hAnsi="Book Antiqua"/>
          <w:b/>
          <w:bCs/>
          <w:color w:val="000000"/>
          <w:sz w:val="19"/>
          <w:szCs w:val="19"/>
        </w:rPr>
        <w:t>caput</w:t>
      </w:r>
      <w:r w:rsidRPr="000B1E89">
        <w:rPr>
          <w:rFonts w:ascii="Book Antiqua" w:hAnsi="Book Antiqua"/>
          <w:color w:val="000000"/>
          <w:sz w:val="19"/>
          <w:szCs w:val="19"/>
        </w:rPr>
        <w:t>, inciso IV, da Constituição, e</w:t>
      </w:r>
    </w:p>
    <w:p w14:paraId="44A2E9C9"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Considerando que a República Federativa do Brasil firmou a Convenção Interamericana contra o Racismo, a Discriminação Racial e Formas Correlatas de Intolerância, na Guatemala, em 5 de junho de 2013;</w:t>
      </w:r>
    </w:p>
    <w:p w14:paraId="38EF8A87"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Considerando que o Congresso Nacional aprovou a Convenção, por meio do Decreto Legislativo nº 1, de 18 de fevereiro de 2021, conforme o procedimento de que trata o </w:t>
      </w:r>
      <w:hyperlink r:id="rId6" w:anchor="art5%C2%A73" w:history="1">
        <w:r w:rsidRPr="000B1E89">
          <w:rPr>
            <w:rStyle w:val="Hyperlink"/>
            <w:rFonts w:ascii="Book Antiqua" w:hAnsi="Book Antiqua"/>
            <w:sz w:val="19"/>
            <w:szCs w:val="19"/>
          </w:rPr>
          <w:t>§ 3º do art. 5º da Constituição</w:t>
        </w:r>
      </w:hyperlink>
    </w:p>
    <w:p w14:paraId="58A233F5"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 xml:space="preserve">Considerando que o Governo brasileiro depositou, junto à </w:t>
      </w:r>
      <w:proofErr w:type="spellStart"/>
      <w:r w:rsidRPr="000B1E89">
        <w:rPr>
          <w:rFonts w:ascii="Book Antiqua" w:hAnsi="Book Antiqua"/>
          <w:color w:val="000000"/>
          <w:sz w:val="19"/>
          <w:szCs w:val="19"/>
        </w:rPr>
        <w:t>Secretaria-Geral</w:t>
      </w:r>
      <w:proofErr w:type="spellEnd"/>
      <w:r w:rsidRPr="000B1E89">
        <w:rPr>
          <w:rFonts w:ascii="Book Antiqua" w:hAnsi="Book Antiqua"/>
          <w:color w:val="000000"/>
          <w:sz w:val="19"/>
          <w:szCs w:val="19"/>
        </w:rPr>
        <w:t xml:space="preserve"> da Organização dos Estados Americanos, em 28 de maio de 2021, o instrumento de ratificação à Convenção e que esta entrou em vigor para a República Federativa do Brasil, no plano jurídico externo, em 27 de junho de 2021;</w:t>
      </w:r>
    </w:p>
    <w:p w14:paraId="61B032D1"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b/>
          <w:bCs/>
          <w:color w:val="000000"/>
          <w:sz w:val="19"/>
          <w:szCs w:val="19"/>
        </w:rPr>
        <w:t>DECRETA</w:t>
      </w:r>
      <w:r w:rsidRPr="000B1E89">
        <w:rPr>
          <w:rFonts w:ascii="Book Antiqua" w:hAnsi="Book Antiqua"/>
          <w:color w:val="000000"/>
          <w:sz w:val="19"/>
          <w:szCs w:val="19"/>
        </w:rPr>
        <w:t>:</w:t>
      </w:r>
    </w:p>
    <w:p w14:paraId="3F9A5C95" w14:textId="77777777" w:rsidR="000B1E89" w:rsidRPr="000B1E89" w:rsidRDefault="000B1E89" w:rsidP="000B1E89">
      <w:pPr>
        <w:pStyle w:val="NormalWeb"/>
        <w:ind w:firstLine="567"/>
        <w:jc w:val="both"/>
        <w:rPr>
          <w:rFonts w:ascii="Book Antiqua" w:hAnsi="Book Antiqua"/>
          <w:color w:val="000000"/>
          <w:sz w:val="19"/>
          <w:szCs w:val="19"/>
        </w:rPr>
      </w:pPr>
      <w:bookmarkStart w:id="1" w:name="art1"/>
      <w:bookmarkEnd w:id="1"/>
      <w:r w:rsidRPr="000B1E89">
        <w:rPr>
          <w:rFonts w:ascii="Book Antiqua" w:hAnsi="Book Antiqua"/>
          <w:color w:val="000000"/>
          <w:sz w:val="19"/>
          <w:szCs w:val="19"/>
        </w:rPr>
        <w:t>Art. 1</w:t>
      </w:r>
      <w:proofErr w:type="gramStart"/>
      <w:r w:rsidRPr="000B1E89">
        <w:rPr>
          <w:rFonts w:ascii="Book Antiqua" w:hAnsi="Book Antiqua"/>
          <w:color w:val="000000"/>
          <w:sz w:val="19"/>
          <w:szCs w:val="19"/>
        </w:rPr>
        <w:t>º  Fica</w:t>
      </w:r>
      <w:proofErr w:type="gramEnd"/>
      <w:r w:rsidRPr="000B1E89">
        <w:rPr>
          <w:rFonts w:ascii="Book Antiqua" w:hAnsi="Book Antiqua"/>
          <w:color w:val="000000"/>
          <w:sz w:val="19"/>
          <w:szCs w:val="19"/>
        </w:rPr>
        <w:t xml:space="preserve"> promulgada a Convenção Interamericana contra o Racismo, a Discriminação Racial e Formas Correlatas de Intolerância, firmada na 43ª Sessão Ordinária da Assembleia Geral da Organização dos Estados Americanos, na Guatemala, em 5 de junho de 2013, anexa a este Decreto.</w:t>
      </w:r>
    </w:p>
    <w:p w14:paraId="1FDEA61C" w14:textId="77777777" w:rsidR="000B1E89" w:rsidRPr="000B1E89" w:rsidRDefault="000B1E89" w:rsidP="000B1E89">
      <w:pPr>
        <w:pStyle w:val="NormalWeb"/>
        <w:ind w:firstLine="567"/>
        <w:jc w:val="both"/>
        <w:rPr>
          <w:rFonts w:ascii="Book Antiqua" w:hAnsi="Book Antiqua"/>
          <w:color w:val="000000"/>
          <w:sz w:val="19"/>
          <w:szCs w:val="19"/>
        </w:rPr>
      </w:pPr>
      <w:bookmarkStart w:id="2" w:name="art2"/>
      <w:bookmarkEnd w:id="2"/>
      <w:r w:rsidRPr="000B1E89">
        <w:rPr>
          <w:rFonts w:ascii="Book Antiqua" w:hAnsi="Book Antiqua"/>
          <w:color w:val="000000"/>
          <w:sz w:val="19"/>
          <w:szCs w:val="19"/>
        </w:rPr>
        <w:t>Art. 2º  São sujeitos à aprovação do Congresso Nacional atos que possam resultar em revisão da Convenção e ajustes complementares que acarretem encargos ou compromissos gravosos ao patrimônio nacional, nos termos do</w:t>
      </w:r>
      <w:hyperlink r:id="rId7" w:anchor="art49i" w:history="1">
        <w:r w:rsidRPr="000B1E89">
          <w:rPr>
            <w:rStyle w:val="Hyperlink"/>
            <w:rFonts w:ascii="Book Antiqua" w:hAnsi="Book Antiqua"/>
            <w:sz w:val="19"/>
            <w:szCs w:val="19"/>
          </w:rPr>
          <w:t> inciso I do caput do art. 49 da Constituição.</w:t>
        </w:r>
      </w:hyperlink>
    </w:p>
    <w:p w14:paraId="3B973BD1" w14:textId="77777777" w:rsidR="000B1E89" w:rsidRPr="000B1E89" w:rsidRDefault="000B1E89" w:rsidP="000B1E89">
      <w:pPr>
        <w:pStyle w:val="NormalWeb"/>
        <w:ind w:firstLine="567"/>
        <w:jc w:val="both"/>
        <w:rPr>
          <w:rFonts w:ascii="Book Antiqua" w:hAnsi="Book Antiqua"/>
          <w:color w:val="000000"/>
          <w:sz w:val="19"/>
          <w:szCs w:val="19"/>
        </w:rPr>
      </w:pPr>
      <w:bookmarkStart w:id="3" w:name="art3"/>
      <w:bookmarkEnd w:id="3"/>
      <w:r w:rsidRPr="000B1E89">
        <w:rPr>
          <w:rFonts w:ascii="Book Antiqua" w:hAnsi="Book Antiqua"/>
          <w:color w:val="000000"/>
          <w:sz w:val="19"/>
          <w:szCs w:val="19"/>
        </w:rPr>
        <w:t>Art. 3</w:t>
      </w:r>
      <w:proofErr w:type="gramStart"/>
      <w:r w:rsidRPr="000B1E89">
        <w:rPr>
          <w:rFonts w:ascii="Book Antiqua" w:hAnsi="Book Antiqua"/>
          <w:color w:val="000000"/>
          <w:sz w:val="19"/>
          <w:szCs w:val="19"/>
        </w:rPr>
        <w:t>º  Este</w:t>
      </w:r>
      <w:proofErr w:type="gramEnd"/>
      <w:r w:rsidRPr="000B1E89">
        <w:rPr>
          <w:rFonts w:ascii="Book Antiqua" w:hAnsi="Book Antiqua"/>
          <w:color w:val="000000"/>
          <w:sz w:val="19"/>
          <w:szCs w:val="19"/>
        </w:rPr>
        <w:t xml:space="preserve"> Decreto entra em vigor na data de sua publicação.</w:t>
      </w:r>
    </w:p>
    <w:p w14:paraId="33DE8AE2"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Brasília, 10 de janeiro de 2022; 201º da Independência e 134º da República.</w:t>
      </w:r>
    </w:p>
    <w:p w14:paraId="7B82BE4A"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JAIR MESSIAS BOLSONARO</w:t>
      </w:r>
    </w:p>
    <w:p w14:paraId="61CB13F1" w14:textId="77777777"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i/>
          <w:iCs/>
          <w:color w:val="000000"/>
          <w:sz w:val="19"/>
          <w:szCs w:val="19"/>
        </w:rPr>
        <w:t>Carlos Alberto Franco França</w:t>
      </w:r>
    </w:p>
    <w:p w14:paraId="46C8F684" w14:textId="16B86F34" w:rsidR="000B1E89" w:rsidRPr="000B1E89" w:rsidRDefault="000B1E89" w:rsidP="000B1E89">
      <w:pPr>
        <w:pStyle w:val="NormalWeb"/>
        <w:ind w:firstLine="567"/>
        <w:jc w:val="both"/>
        <w:rPr>
          <w:rFonts w:ascii="Book Antiqua" w:hAnsi="Book Antiqua"/>
          <w:color w:val="000000"/>
          <w:sz w:val="19"/>
          <w:szCs w:val="19"/>
        </w:rPr>
      </w:pPr>
      <w:r w:rsidRPr="000B1E89">
        <w:rPr>
          <w:rFonts w:ascii="Book Antiqua" w:hAnsi="Book Antiqua"/>
          <w:color w:val="000000"/>
          <w:sz w:val="19"/>
          <w:szCs w:val="19"/>
        </w:rPr>
        <w:t>Este texto não substitui o publicado no DOU de 11.1.202</w:t>
      </w:r>
      <w:r>
        <w:rPr>
          <w:rFonts w:ascii="Book Antiqua" w:hAnsi="Book Antiqua"/>
          <w:color w:val="000000"/>
          <w:sz w:val="19"/>
          <w:szCs w:val="19"/>
        </w:rPr>
        <w:t>2</w:t>
      </w:r>
    </w:p>
    <w:p w14:paraId="42366350" w14:textId="77777777" w:rsidR="000B1E89" w:rsidRDefault="000B1E89" w:rsidP="0050521A">
      <w:pPr>
        <w:pStyle w:val="NormalWeb"/>
        <w:jc w:val="center"/>
        <w:rPr>
          <w:rStyle w:val="Forte"/>
          <w:rFonts w:ascii="Book Antiqua" w:hAnsi="Book Antiqua"/>
          <w:color w:val="000000"/>
          <w:sz w:val="19"/>
          <w:szCs w:val="19"/>
        </w:rPr>
      </w:pPr>
    </w:p>
    <w:p w14:paraId="2AFB2A8E" w14:textId="2131A63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CONVENÇÃO INTERAMERICANA CONTRA O RACISMO, A DISCRIMINAÇÃO RACIAL E FORMAS</w:t>
      </w:r>
      <w:r w:rsidR="000B1E89">
        <w:rPr>
          <w:rStyle w:val="Forte"/>
          <w:rFonts w:ascii="Book Antiqua" w:hAnsi="Book Antiqua"/>
          <w:color w:val="000000"/>
          <w:sz w:val="19"/>
          <w:szCs w:val="19"/>
        </w:rPr>
        <w:t xml:space="preserve"> </w:t>
      </w:r>
      <w:r w:rsidRPr="0050521A">
        <w:rPr>
          <w:rStyle w:val="Forte"/>
          <w:rFonts w:ascii="Book Antiqua" w:hAnsi="Book Antiqua"/>
          <w:color w:val="000000"/>
          <w:sz w:val="19"/>
          <w:szCs w:val="19"/>
        </w:rPr>
        <w:t>CORRELATAS DE INTOLERÂNCIA</w:t>
      </w:r>
    </w:p>
    <w:p w14:paraId="263CF13F" w14:textId="5EF920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NESTA CONVENÇÃO,</w:t>
      </w:r>
    </w:p>
    <w:p w14:paraId="1177499A" w14:textId="76F42D30"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CONSIDERANDO que a dignidade inerente e a igualdade de todos os membros da família humana são princípios básicos da Declaração Universal dos Direitos Humanos, da Declaração Americana dos Direitos e Deveres do Homem, da Convenção Americana sobre Direitos Humanos e da Convenção Internacional sobre a Eliminação de Todas as Formas de Discriminação Racial;</w:t>
      </w:r>
    </w:p>
    <w:p w14:paraId="6EA04AC9" w14:textId="2E69AAA2"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lastRenderedPageBreak/>
        <w:t>             REAFIRMANDO o firme compromisso dos Estados membros da Organização dos Estados Americanos com a erradicação total e incondicional do racismo, da discriminação racial e de todas as formas de intolerância, e sua convicção de que essas atitudes discriminatórias representam a negação dos valores universais e dos direitos inalienáveis e invioláveis da pessoa humana e dos propósitos e princípios consagrados na Carta da Organização dos Estados Americanos, na Declaração Americana dos Direitos e Deveres do Homem, na Convenção Americana sobre Direitos Humanos, na Carta Social das Américas, na Carta Democrática Interamericana, na Declaração Universal dos Direitos Humanos, na Convenção Internacional sobre a Eliminação de Todas as Formas de Discriminação Racial e na Declaração Universal sobre o Genoma Humano e os Direitos Humanos; </w:t>
      </w:r>
    </w:p>
    <w:p w14:paraId="4651D66C" w14:textId="26C3E41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RECONHECENDO o dever de se adotarem medidas nacionais e regionais para promover e incentivar o respeito e a observância dos direitos humanos e das liberdades fundamentais de todos os indivíduos e grupos sujeitos a sua jurisdição, sem distinção de raça, cor, ascendência ou origem nacional ou étnica; </w:t>
      </w:r>
    </w:p>
    <w:p w14:paraId="27051AC8" w14:textId="5DAB7092" w:rsidR="0050521A" w:rsidRPr="00E6769F" w:rsidRDefault="0050521A" w:rsidP="0050521A">
      <w:pPr>
        <w:pStyle w:val="NormalWeb"/>
        <w:jc w:val="both"/>
        <w:rPr>
          <w:rFonts w:ascii="Book Antiqua" w:hAnsi="Book Antiqua"/>
          <w:b/>
          <w:bCs/>
          <w:color w:val="000000"/>
          <w:sz w:val="19"/>
          <w:szCs w:val="19"/>
          <w:u w:val="single"/>
        </w:rPr>
      </w:pPr>
      <w:r w:rsidRPr="00E6769F">
        <w:rPr>
          <w:rFonts w:ascii="Book Antiqua" w:hAnsi="Book Antiqua"/>
          <w:b/>
          <w:bCs/>
          <w:color w:val="000000"/>
          <w:sz w:val="19"/>
          <w:szCs w:val="19"/>
        </w:rPr>
        <w:t xml:space="preserve">            CONVENCIDOS de que os princípios da igualdade e da não discriminação entre os seres humanos são conceitos democráticos dinâmicos que propiciam a promoção da igualdade jurídica efetiva e pressupõem uma obrigação por parte do Estado de adotar medidas especiais para proteger os direitos de indivíduos ou grupos que sejam vítimas da discriminação racial em qualquer esfera de atividade, seja pública ou privada, com vistas a </w:t>
      </w:r>
      <w:r w:rsidRPr="00E6769F">
        <w:rPr>
          <w:rFonts w:ascii="Book Antiqua" w:hAnsi="Book Antiqua"/>
          <w:b/>
          <w:bCs/>
          <w:caps/>
          <w:color w:val="000000"/>
          <w:sz w:val="19"/>
          <w:szCs w:val="19"/>
          <w:highlight w:val="green"/>
        </w:rPr>
        <w:t>promover</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condições equitativas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yellow"/>
        </w:rPr>
        <w:t>para a igualdade de oportunidades</w:t>
      </w:r>
      <w:r w:rsidRPr="00E6769F">
        <w:rPr>
          <w:rFonts w:ascii="Book Antiqua" w:hAnsi="Book Antiqua"/>
          <w:b/>
          <w:bCs/>
          <w:color w:val="000000"/>
          <w:sz w:val="19"/>
          <w:szCs w:val="19"/>
        </w:rPr>
        <w:t xml:space="preserve">, bem como </w:t>
      </w:r>
      <w:r w:rsidRPr="00E6769F">
        <w:rPr>
          <w:rFonts w:ascii="Book Antiqua" w:hAnsi="Book Antiqua"/>
          <w:b/>
          <w:bCs/>
          <w:caps/>
          <w:color w:val="000000"/>
          <w:sz w:val="19"/>
          <w:szCs w:val="19"/>
          <w:highlight w:val="green"/>
        </w:rPr>
        <w:t>combater</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a discriminação racial</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yellow"/>
        </w:rPr>
        <w:t>em todas as suas manifestações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individuais</w:t>
      </w:r>
      <w:r w:rsidRPr="00E6769F">
        <w:rPr>
          <w:rFonts w:ascii="Book Antiqua" w:hAnsi="Book Antiqua"/>
          <w:b/>
          <w:bCs/>
          <w:color w:val="000000"/>
          <w:sz w:val="19"/>
          <w:szCs w:val="19"/>
        </w:rPr>
        <w:t xml:space="preserve">, </w:t>
      </w:r>
      <w:r w:rsidRPr="00E6769F">
        <w:rPr>
          <w:rFonts w:ascii="Book Antiqua" w:hAnsi="Book Antiqua"/>
          <w:b/>
          <w:bCs/>
          <w:color w:val="000000"/>
          <w:sz w:val="19"/>
          <w:szCs w:val="19"/>
          <w:highlight w:val="cyan"/>
        </w:rPr>
        <w:t>estruturais</w:t>
      </w:r>
      <w:r w:rsidRPr="00E6769F">
        <w:rPr>
          <w:rFonts w:ascii="Book Antiqua" w:hAnsi="Book Antiqua"/>
          <w:b/>
          <w:bCs/>
          <w:color w:val="000000"/>
          <w:sz w:val="19"/>
          <w:szCs w:val="19"/>
        </w:rPr>
        <w:t xml:space="preserve"> e </w:t>
      </w:r>
      <w:r w:rsidRPr="00E6769F">
        <w:rPr>
          <w:rFonts w:ascii="Book Antiqua" w:hAnsi="Book Antiqua"/>
          <w:b/>
          <w:bCs/>
          <w:color w:val="000000"/>
          <w:sz w:val="19"/>
          <w:szCs w:val="19"/>
          <w:highlight w:val="cyan"/>
        </w:rPr>
        <w:t>institucionais</w:t>
      </w:r>
      <w:r w:rsidRPr="00E6769F">
        <w:rPr>
          <w:rFonts w:ascii="Book Antiqua" w:hAnsi="Book Antiqua"/>
          <w:color w:val="000000"/>
          <w:sz w:val="16"/>
          <w:szCs w:val="16"/>
        </w:rPr>
        <w:t>; </w:t>
      </w:r>
      <w:r w:rsidR="00E6769F" w:rsidRPr="00E6769F">
        <w:rPr>
          <w:rFonts w:ascii="Book Antiqua" w:hAnsi="Book Antiqua"/>
          <w:b/>
          <w:bCs/>
          <w:color w:val="FF0000"/>
          <w:sz w:val="16"/>
          <w:szCs w:val="16"/>
          <w:u w:val="single"/>
        </w:rPr>
        <w:t>(TRF4-2022)</w:t>
      </w:r>
    </w:p>
    <w:p w14:paraId="213E971F" w14:textId="5B059436"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CONSCIENTES de que o fenômeno do racismo demonstra uma capacidade dinâmica de renovação que lhe permite assumir novas formas pelas quais se dissemina e se expressa política, social, cultural e linguisticamente; </w:t>
      </w:r>
    </w:p>
    <w:p w14:paraId="2DEFC0D1" w14:textId="3EA03A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LEVANDO EM CONTA que as vítimas do racismo, da discriminação racial e de outras formas correlatas de intolerância nas Américas são, entre outras, afrodescendentes, povos indígenas, bem como outros grupos e minorias raciais e étnicas ou grupos que por sua ascendência ou origem nacional ou étnica são afetados por essas manifestações; </w:t>
      </w:r>
    </w:p>
    <w:p w14:paraId="569EEBEA" w14:textId="23EFC98F"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CONVENCIDOS de que determinadas pessoas e grupos vivenciam formas múltiplas ou extremas de racismo, discriminação e intolerância, motivadas por uma combinação de fatores como raça, cor, ascendência, origem nacional ou étnica, ou outros reconhecidos em instrumentos internacionais; </w:t>
      </w:r>
    </w:p>
    <w:p w14:paraId="4257C9DC" w14:textId="41142A8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LEVANDO EM CONTA que uma sociedade pluralista e democrática deve respeitar a raça, cor, ascendência e origem nacional ou étnica de toda pessoa, pertencente ou não a uma minoria, bem como criar condições adequadas que lhe possibilitem expressar, preservar e desenvolver sua identidade; </w:t>
      </w:r>
    </w:p>
    <w:p w14:paraId="24A56E55" w14:textId="3DB10E2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CONSIDERANDO que a experiência individual e coletiva de discriminação deve ser levada em conta para combater a exclusão e a marginalização com base em raça, grupo étnico ou nacionalidade e para proteger o projeto de vida de indivíduos e comunidades em risco de exclusão e marginalização; </w:t>
      </w:r>
    </w:p>
    <w:p w14:paraId="38CBAC49" w14:textId="4C78F17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ALARMADOS com o aumento dos crimes de ódio motivados por raça, cor, ascendência e origem nacional ou étnica; </w:t>
      </w:r>
    </w:p>
    <w:p w14:paraId="4348189D" w14:textId="56D35EE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RESSALTANDO o papel fundamental da educação na promoção do respeito aos direitos humanos, da igualdade, da não discriminação e da tolerância; e </w:t>
      </w:r>
    </w:p>
    <w:p w14:paraId="524BA2CE" w14:textId="05EBCDF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TENDO PRESENTE que, embora o combate ao racismo e à discriminação racial tenha sido priorizado em um instrumento internacional anterior, a Convenção Internacional sobre a Eliminação de Todas as Formas de Discriminação Racial, de 1965, os direitos nela consagrados devem ser reafirmados, desenvolvidos, aperfeiçoados e protegidos, a fim de que se consolide nas Américas o conteúdo democrático dos princípios da igualdade jurídica e da não discriminação, </w:t>
      </w:r>
    </w:p>
    <w:p w14:paraId="75AD436E" w14:textId="34511E1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ACORDAM o seguinte: </w:t>
      </w:r>
    </w:p>
    <w:p w14:paraId="1300CDF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CAPÍTULO I</w:t>
      </w:r>
    </w:p>
    <w:p w14:paraId="02C19024" w14:textId="26FD45DC"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50521A">
        <w:rPr>
          <w:rStyle w:val="Forte"/>
          <w:rFonts w:ascii="Book Antiqua" w:hAnsi="Book Antiqua"/>
          <w:color w:val="000000"/>
          <w:sz w:val="19"/>
          <w:szCs w:val="19"/>
        </w:rPr>
        <w:t>Definições</w:t>
      </w:r>
    </w:p>
    <w:p w14:paraId="4A700815" w14:textId="5620A3E1"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bookmarkStart w:id="4" w:name="_Hlk163561126"/>
      <w:r w:rsidRPr="0050521A">
        <w:rPr>
          <w:rStyle w:val="Forte"/>
          <w:rFonts w:ascii="Book Antiqua" w:hAnsi="Book Antiqua"/>
          <w:color w:val="000000"/>
          <w:sz w:val="19"/>
          <w:szCs w:val="19"/>
          <w:highlight w:val="magenta"/>
        </w:rPr>
        <w:t>Artigo 1</w:t>
      </w:r>
      <w:r w:rsidRPr="0050521A">
        <w:rPr>
          <w:rFonts w:ascii="Book Antiqua" w:hAnsi="Book Antiqua"/>
          <w:color w:val="000000"/>
          <w:sz w:val="19"/>
          <w:szCs w:val="19"/>
        </w:rPr>
        <w:t> </w:t>
      </w:r>
    </w:p>
    <w:p w14:paraId="728C56E6" w14:textId="3D3BE08E" w:rsidR="0050521A" w:rsidRPr="0050521A" w:rsidRDefault="0050521A" w:rsidP="0050521A">
      <w:pPr>
        <w:pStyle w:val="NormalWeb"/>
        <w:jc w:val="both"/>
        <w:rPr>
          <w:rFonts w:ascii="Book Antiqua" w:hAnsi="Book Antiqua"/>
          <w:b/>
          <w:bCs/>
          <w:color w:val="000000"/>
          <w:sz w:val="19"/>
          <w:szCs w:val="19"/>
        </w:rPr>
      </w:pPr>
      <w:r w:rsidRPr="0050521A">
        <w:rPr>
          <w:rFonts w:ascii="Book Antiqua" w:hAnsi="Book Antiqua"/>
          <w:b/>
          <w:bCs/>
          <w:color w:val="000000"/>
          <w:sz w:val="19"/>
          <w:szCs w:val="19"/>
        </w:rPr>
        <w:t>            Para os efeitos desta Convenção: </w:t>
      </w:r>
    </w:p>
    <w:p w14:paraId="45115C73" w14:textId="03C025ED" w:rsidR="0050521A" w:rsidRPr="0050521A" w:rsidRDefault="0050521A" w:rsidP="000B1E89">
      <w:pPr>
        <w:pStyle w:val="NormalWeb"/>
        <w:numPr>
          <w:ilvl w:val="0"/>
          <w:numId w:val="1"/>
        </w:numPr>
        <w:ind w:left="567"/>
        <w:jc w:val="both"/>
        <w:rPr>
          <w:rFonts w:ascii="Book Antiqua" w:hAnsi="Book Antiqua"/>
          <w:color w:val="000000"/>
          <w:sz w:val="19"/>
          <w:szCs w:val="19"/>
        </w:rPr>
      </w:pPr>
      <w:r w:rsidRPr="0050521A">
        <w:rPr>
          <w:rFonts w:ascii="Book Antiqua" w:hAnsi="Book Antiqua"/>
          <w:b/>
          <w:bCs/>
          <w:caps/>
          <w:color w:val="000000"/>
          <w:sz w:val="19"/>
          <w:szCs w:val="19"/>
          <w:shd w:val="clear" w:color="auto" w:fill="F7CAAC" w:themeFill="accent2" w:themeFillTint="66"/>
        </w:rPr>
        <w:t>Discriminação racial</w:t>
      </w:r>
      <w:r w:rsidRPr="0050521A">
        <w:rPr>
          <w:rFonts w:ascii="Book Antiqua" w:hAnsi="Book Antiqua"/>
          <w:b/>
          <w:bCs/>
          <w:color w:val="000000"/>
          <w:sz w:val="19"/>
          <w:szCs w:val="19"/>
        </w:rPr>
        <w:t xml:space="preserve">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aos Estados Partes. A discriminação racial </w:t>
      </w:r>
      <w:r w:rsidRPr="00DF73D7">
        <w:rPr>
          <w:rFonts w:ascii="Book Antiqua" w:hAnsi="Book Antiqua"/>
          <w:b/>
          <w:bCs/>
          <w:caps/>
          <w:color w:val="000000"/>
          <w:sz w:val="19"/>
          <w:szCs w:val="19"/>
          <w:highlight w:val="green"/>
        </w:rPr>
        <w:t>pode basear-se</w:t>
      </w:r>
      <w:r w:rsidRPr="0050521A">
        <w:rPr>
          <w:rFonts w:ascii="Book Antiqua" w:hAnsi="Book Antiqua"/>
          <w:b/>
          <w:bCs/>
          <w:color w:val="000000"/>
          <w:sz w:val="19"/>
          <w:szCs w:val="19"/>
        </w:rPr>
        <w:t xml:space="preserve"> em raça, cor, ascendência ou origem nacional ou étnica</w:t>
      </w:r>
      <w:r w:rsidRPr="008E1B6D">
        <w:rPr>
          <w:rFonts w:ascii="Book Antiqua" w:hAnsi="Book Antiqua"/>
          <w:color w:val="000000"/>
          <w:sz w:val="16"/>
          <w:szCs w:val="16"/>
        </w:rPr>
        <w:t>.</w:t>
      </w:r>
      <w:bookmarkEnd w:id="4"/>
      <w:r w:rsidR="00467BAA">
        <w:rPr>
          <w:rFonts w:ascii="Book Antiqua" w:hAnsi="Book Antiqua"/>
          <w:color w:val="000000"/>
          <w:sz w:val="16"/>
          <w:szCs w:val="16"/>
        </w:rPr>
        <w:t xml:space="preserve"> </w:t>
      </w:r>
      <w:r w:rsidR="00467BAA">
        <w:rPr>
          <w:rFonts w:ascii="Book Antiqua" w:hAnsi="Book Antiqua"/>
          <w:b/>
          <w:bCs/>
          <w:color w:val="FF0000"/>
          <w:sz w:val="16"/>
          <w:szCs w:val="16"/>
          <w:u w:val="single"/>
        </w:rPr>
        <w:t>(MPF-2017)</w:t>
      </w:r>
      <w:r w:rsidR="008E1B6D" w:rsidRPr="008E1B6D">
        <w:rPr>
          <w:rFonts w:ascii="Book Antiqua" w:hAnsi="Book Antiqua"/>
          <w:color w:val="000000"/>
          <w:sz w:val="16"/>
          <w:szCs w:val="16"/>
        </w:rPr>
        <w:t xml:space="preserve"> </w:t>
      </w:r>
      <w:r w:rsidR="008E1B6D" w:rsidRPr="008E1B6D">
        <w:rPr>
          <w:rFonts w:ascii="Book Antiqua" w:hAnsi="Book Antiqua"/>
          <w:b/>
          <w:bCs/>
          <w:color w:val="FF0000"/>
          <w:sz w:val="16"/>
          <w:szCs w:val="16"/>
          <w:u w:val="single"/>
        </w:rPr>
        <w:t>(MPMG-2021)</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166428">
        <w:rPr>
          <w:rFonts w:ascii="Book Antiqua" w:hAnsi="Book Antiqua"/>
          <w:b/>
          <w:bCs/>
          <w:color w:val="FF0000"/>
          <w:sz w:val="16"/>
          <w:szCs w:val="16"/>
        </w:rPr>
        <w:t xml:space="preserve"> </w:t>
      </w:r>
      <w:r w:rsidR="00166428">
        <w:rPr>
          <w:rFonts w:ascii="Book Antiqua" w:hAnsi="Book Antiqua"/>
          <w:b/>
          <w:bCs/>
          <w:color w:val="FF0000"/>
          <w:sz w:val="16"/>
          <w:szCs w:val="16"/>
          <w:u w:val="single"/>
        </w:rPr>
        <w:t>(MPT-2022)</w:t>
      </w:r>
      <w:r w:rsidR="000E597A">
        <w:rPr>
          <w:rFonts w:ascii="Book Antiqua" w:hAnsi="Book Antiqua"/>
          <w:b/>
          <w:bCs/>
          <w:color w:val="FF0000"/>
          <w:sz w:val="16"/>
          <w:szCs w:val="16"/>
        </w:rPr>
        <w:t xml:space="preserve"> </w:t>
      </w:r>
      <w:r w:rsidR="000E597A">
        <w:rPr>
          <w:rFonts w:ascii="Book Antiqua" w:hAnsi="Book Antiqua"/>
          <w:b/>
          <w:bCs/>
          <w:color w:val="FF0000"/>
          <w:sz w:val="16"/>
          <w:szCs w:val="16"/>
          <w:u w:val="single"/>
        </w:rPr>
        <w:t>(TRT/Unificado-2023)</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C45A07">
        <w:rPr>
          <w:rFonts w:ascii="Book Antiqua" w:hAnsi="Book Antiqua"/>
          <w:b/>
          <w:bCs/>
          <w:color w:val="FF0000"/>
          <w:sz w:val="16"/>
          <w:szCs w:val="16"/>
        </w:rPr>
        <w:t xml:space="preserve"> </w:t>
      </w:r>
      <w:r w:rsidR="00C45A07">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50521A" w14:paraId="1B0E03F6" w14:textId="77777777" w:rsidTr="00740651">
        <w:tc>
          <w:tcPr>
            <w:tcW w:w="8494" w:type="dxa"/>
            <w:shd w:val="clear" w:color="auto" w:fill="CCFFFF"/>
          </w:tcPr>
          <w:p w14:paraId="636C63FD" w14:textId="1E4425C7" w:rsidR="00D40188" w:rsidRDefault="00D40188" w:rsidP="00166428">
            <w:pPr>
              <w:pStyle w:val="NormalWeb"/>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DPECE-2022-FCC</w:t>
            </w:r>
            <w:r>
              <w:rPr>
                <w:rFonts w:ascii="Book Antiqua" w:hAnsi="Book Antiqua"/>
                <w:b/>
                <w:bCs/>
                <w:color w:val="000000"/>
                <w:sz w:val="19"/>
                <w:szCs w:val="19"/>
              </w:rPr>
              <w:t>)</w:t>
            </w:r>
            <w:r>
              <w:rPr>
                <w:rFonts w:ascii="Book Antiqua" w:hAnsi="Book Antiqua"/>
                <w:color w:val="000000"/>
                <w:sz w:val="19"/>
                <w:szCs w:val="19"/>
              </w:rPr>
              <w:t xml:space="preserve">: </w:t>
            </w:r>
            <w:r w:rsidRPr="00D40188">
              <w:rPr>
                <w:rFonts w:ascii="Book Antiqua" w:hAnsi="Book Antiqua"/>
                <w:color w:val="000000"/>
                <w:sz w:val="19"/>
                <w:szCs w:val="19"/>
              </w:rPr>
              <w:t>A Convenção Interamericana contra o Racismo e Discriminação Racial e outras formas correlatas de Intolerância estabelece que</w:t>
            </w:r>
            <w:r>
              <w:rPr>
                <w:rFonts w:ascii="Book Antiqua" w:hAnsi="Book Antiqua"/>
                <w:color w:val="000000"/>
                <w:sz w:val="19"/>
                <w:szCs w:val="19"/>
              </w:rPr>
              <w:t xml:space="preserve"> </w:t>
            </w:r>
            <w:r w:rsidRPr="00D40188">
              <w:rPr>
                <w:rFonts w:ascii="Book Antiqua" w:hAnsi="Book Antiqua"/>
                <w:color w:val="000000"/>
                <w:sz w:val="19"/>
                <w:szCs w:val="19"/>
              </w:rPr>
              <w:t>a discriminação racial consiste em preferência, distinção, exclusão ou restrição baseada, isolada ou concomitante, em raça, cor, ascendência ou origem nacional ou étnica, ou outras reconhecidas em instrumentos internacionais.</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0DE5B927" w14:textId="561E4C92" w:rsidR="00166428" w:rsidRDefault="00166428" w:rsidP="00166428">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w:t>
            </w:r>
            <w:r>
              <w:rPr>
                <w:rFonts w:ascii="Book Antiqua" w:hAnsi="Book Antiqua"/>
                <w:b/>
                <w:bCs/>
                <w:color w:val="000000"/>
                <w:sz w:val="19"/>
                <w:szCs w:val="19"/>
                <w:highlight w:val="yellow"/>
              </w:rPr>
              <w:t>T-2022</w:t>
            </w:r>
            <w:r>
              <w:rPr>
                <w:rFonts w:ascii="Book Antiqua" w:hAnsi="Book Antiqua"/>
                <w:b/>
                <w:bCs/>
                <w:color w:val="000000"/>
                <w:sz w:val="19"/>
                <w:szCs w:val="19"/>
              </w:rPr>
              <w:t>)</w:t>
            </w:r>
            <w:r>
              <w:rPr>
                <w:rFonts w:ascii="Book Antiqua" w:hAnsi="Book Antiqua"/>
                <w:color w:val="000000"/>
                <w:sz w:val="19"/>
                <w:szCs w:val="19"/>
              </w:rPr>
              <w:t xml:space="preserve">: </w:t>
            </w:r>
            <w:r w:rsidRPr="00166428">
              <w:rPr>
                <w:rFonts w:ascii="Book Antiqua" w:hAnsi="Book Antiqua"/>
                <w:color w:val="000000"/>
                <w:sz w:val="19"/>
                <w:szCs w:val="19"/>
              </w:rPr>
              <w:t>Acerca da Convenção Interamericana contra o Racismo, a Discriminação Racial e Formas Correlatas de Intolerância, analise a seguinte assertiva:</w:t>
            </w:r>
            <w:r>
              <w:rPr>
                <w:rFonts w:ascii="Book Antiqua" w:hAnsi="Book Antiqua"/>
                <w:color w:val="000000"/>
                <w:sz w:val="19"/>
                <w:szCs w:val="19"/>
              </w:rPr>
              <w:t xml:space="preserve"> </w:t>
            </w:r>
            <w:r w:rsidRPr="00166428">
              <w:rPr>
                <w:rFonts w:ascii="Book Antiqua" w:hAnsi="Book Antiqua"/>
                <w:color w:val="000000"/>
                <w:sz w:val="19"/>
                <w:szCs w:val="19"/>
              </w:rPr>
              <w:t>Discriminação racial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podendo basear-se em raça, cor, ascendência ou origem nacional ou étnica</w:t>
            </w:r>
            <w:r w:rsidRPr="0050521A">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46147D0C" w14:textId="3AA2AD78" w:rsidR="0050521A" w:rsidRPr="0050521A" w:rsidRDefault="0050521A" w:rsidP="00740651">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A discriminação racial pode basear-se em raça, cor, ascendência ou origem nacional ou étnica.</w:t>
            </w:r>
            <w:r>
              <w:rPr>
                <w:rFonts w:ascii="Book Antiqua" w:hAnsi="Book Antiqua"/>
                <w:color w:val="000000"/>
                <w:sz w:val="19"/>
                <w:szCs w:val="19"/>
              </w:rPr>
              <w:t xml:space="preserve"> </w:t>
            </w:r>
            <w:r>
              <w:rPr>
                <w:rFonts w:ascii="Book Antiqua" w:hAnsi="Book Antiqua"/>
                <w:b/>
                <w:bCs/>
                <w:color w:val="000000"/>
                <w:sz w:val="19"/>
                <w:szCs w:val="19"/>
              </w:rPr>
              <w:t xml:space="preserve">BL: art. 1º, item 1,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536AA575" w14:textId="42E534CE" w:rsidR="00C45A07" w:rsidRPr="00C45A07" w:rsidRDefault="0050521A" w:rsidP="00C45A07">
      <w:pPr>
        <w:pStyle w:val="NormalWeb"/>
        <w:ind w:left="567" w:hanging="340"/>
        <w:jc w:val="both"/>
        <w:rPr>
          <w:rFonts w:ascii="Book Antiqua" w:hAnsi="Book Antiqua"/>
          <w:color w:val="000000"/>
          <w:sz w:val="19"/>
          <w:szCs w:val="19"/>
          <w:u w:val="single"/>
        </w:rPr>
      </w:pPr>
      <w:bookmarkStart w:id="5" w:name="_Hlk163561157"/>
      <w:r w:rsidRPr="00C45A07">
        <w:rPr>
          <w:rFonts w:ascii="Book Antiqua" w:hAnsi="Book Antiqua"/>
          <w:b/>
          <w:bCs/>
          <w:color w:val="000000"/>
          <w:sz w:val="19"/>
          <w:szCs w:val="19"/>
          <w:highlight w:val="magenta"/>
        </w:rPr>
        <w:t>2</w:t>
      </w:r>
      <w:r w:rsidRPr="0050521A">
        <w:rPr>
          <w:rFonts w:ascii="Book Antiqua" w:hAnsi="Book Antiqua"/>
          <w:color w:val="000000"/>
          <w:sz w:val="19"/>
          <w:szCs w:val="19"/>
        </w:rPr>
        <w:t xml:space="preserve">.   </w:t>
      </w:r>
      <w:r w:rsidRPr="008E1B6D">
        <w:rPr>
          <w:rFonts w:ascii="Book Antiqua" w:hAnsi="Book Antiqua"/>
          <w:b/>
          <w:bCs/>
          <w:caps/>
          <w:color w:val="000000"/>
          <w:sz w:val="19"/>
          <w:szCs w:val="19"/>
          <w:shd w:val="clear" w:color="auto" w:fill="F7CAAC" w:themeFill="accent2" w:themeFillTint="66"/>
        </w:rPr>
        <w:t>Discriminação racial indireta</w:t>
      </w:r>
      <w:r w:rsidRPr="0050521A">
        <w:rPr>
          <w:rFonts w:ascii="Book Antiqua" w:hAnsi="Book Antiqua"/>
          <w:color w:val="000000"/>
          <w:sz w:val="19"/>
          <w:szCs w:val="19"/>
        </w:rPr>
        <w:t xml:space="preserve"> </w:t>
      </w:r>
      <w:r w:rsidRPr="008E1B6D">
        <w:rPr>
          <w:rFonts w:ascii="Book Antiqua" w:hAnsi="Book Antiqua"/>
          <w:b/>
          <w:bCs/>
          <w:color w:val="000000"/>
          <w:sz w:val="19"/>
          <w:szCs w:val="19"/>
        </w:rPr>
        <w:t xml:space="preserve">é aquela que ocorre, </w:t>
      </w:r>
      <w:r w:rsidRPr="00DF73D7">
        <w:rPr>
          <w:rFonts w:ascii="Book Antiqua" w:hAnsi="Book Antiqua"/>
          <w:b/>
          <w:bCs/>
          <w:color w:val="000000"/>
          <w:sz w:val="19"/>
          <w:szCs w:val="19"/>
          <w:highlight w:val="yellow"/>
        </w:rPr>
        <w:t>em qualquer esfera da vida</w:t>
      </w:r>
      <w:r w:rsidRPr="008E1B6D">
        <w:rPr>
          <w:rFonts w:ascii="Book Antiqua" w:hAnsi="Book Antiqua"/>
          <w:b/>
          <w:bCs/>
          <w:color w:val="000000"/>
          <w:sz w:val="19"/>
          <w:szCs w:val="19"/>
        </w:rPr>
        <w:t xml:space="preserve"> </w:t>
      </w:r>
      <w:r w:rsidRPr="00DF73D7">
        <w:rPr>
          <w:rFonts w:ascii="Book Antiqua" w:hAnsi="Book Antiqua"/>
          <w:b/>
          <w:bCs/>
          <w:color w:val="000000"/>
          <w:sz w:val="19"/>
          <w:szCs w:val="19"/>
          <w:highlight w:val="cyan"/>
        </w:rPr>
        <w:t>pública</w:t>
      </w:r>
      <w:r w:rsidRPr="008E1B6D">
        <w:rPr>
          <w:rFonts w:ascii="Book Antiqua" w:hAnsi="Book Antiqua"/>
          <w:b/>
          <w:bCs/>
          <w:color w:val="000000"/>
          <w:sz w:val="19"/>
          <w:szCs w:val="19"/>
        </w:rPr>
        <w:t xml:space="preserve"> ou </w:t>
      </w:r>
      <w:r w:rsidRPr="00DF73D7">
        <w:rPr>
          <w:rFonts w:ascii="Book Antiqua" w:hAnsi="Book Antiqua"/>
          <w:b/>
          <w:bCs/>
          <w:color w:val="000000"/>
          <w:sz w:val="19"/>
          <w:szCs w:val="19"/>
          <w:highlight w:val="cyan"/>
        </w:rPr>
        <w:t>privada</w:t>
      </w:r>
      <w:r w:rsidRPr="008E1B6D">
        <w:rPr>
          <w:rFonts w:ascii="Book Antiqua" w:hAnsi="Book Antiqua"/>
          <w:b/>
          <w:bCs/>
          <w:color w:val="000000"/>
          <w:sz w:val="19"/>
          <w:szCs w:val="19"/>
        </w:rPr>
        <w:t xml:space="preserve">, quando um dispositivo, prática ou critério </w:t>
      </w:r>
      <w:r w:rsidRPr="00B53849">
        <w:rPr>
          <w:rFonts w:ascii="Book Antiqua" w:hAnsi="Book Antiqua"/>
          <w:b/>
          <w:bCs/>
          <w:color w:val="000000"/>
          <w:sz w:val="19"/>
          <w:szCs w:val="19"/>
          <w:highlight w:val="yellow"/>
        </w:rPr>
        <w:t>aparentemente neutro</w:t>
      </w:r>
      <w:r w:rsidRPr="008E1B6D">
        <w:rPr>
          <w:rFonts w:ascii="Book Antiqua" w:hAnsi="Book Antiqua"/>
          <w:b/>
          <w:bCs/>
          <w:color w:val="000000"/>
          <w:sz w:val="19"/>
          <w:szCs w:val="19"/>
        </w:rPr>
        <w:t xml:space="preserve"> tem a capacidade de acarretar uma desvantagem particular para pessoas pertencentes a um grupo específico, com base nas razões estabelecidas no Artigo 1.1, ou as coloca em desvantagem, a menos que esse dispositivo, prática ou critério tenha um objetivo ou justificativa razoável e legítima à luz do Direito Internacional dos Direitos Humanos</w:t>
      </w:r>
      <w:r w:rsidRPr="0050521A">
        <w:rPr>
          <w:rFonts w:ascii="Book Antiqua" w:hAnsi="Book Antiqua"/>
          <w:color w:val="000000"/>
          <w:sz w:val="19"/>
          <w:szCs w:val="19"/>
        </w:rPr>
        <w:t>.</w:t>
      </w:r>
      <w:bookmarkEnd w:id="5"/>
      <w:r w:rsidR="00D40188">
        <w:rPr>
          <w:rFonts w:ascii="Book Antiqua" w:hAnsi="Book Antiqua"/>
          <w:color w:val="000000"/>
          <w:sz w:val="19"/>
          <w:szCs w:val="19"/>
        </w:rPr>
        <w:t xml:space="preserve"> </w:t>
      </w:r>
      <w:r w:rsidR="00D40188" w:rsidRPr="00FD2A83">
        <w:rPr>
          <w:rFonts w:ascii="Book Antiqua" w:hAnsi="Book Antiqua"/>
          <w:b/>
          <w:bCs/>
          <w:color w:val="FF0000"/>
          <w:sz w:val="16"/>
          <w:szCs w:val="16"/>
          <w:u w:val="single"/>
        </w:rPr>
        <w:t>(DPECE-2022)</w:t>
      </w:r>
      <w:r w:rsidR="00E6769F">
        <w:rPr>
          <w:rFonts w:ascii="Book Antiqua" w:hAnsi="Book Antiqua"/>
          <w:b/>
          <w:bCs/>
          <w:color w:val="FF0000"/>
          <w:sz w:val="16"/>
          <w:szCs w:val="16"/>
        </w:rPr>
        <w:t xml:space="preserve"> </w:t>
      </w:r>
      <w:r w:rsidR="00E6769F" w:rsidRPr="00E6769F">
        <w:rPr>
          <w:rFonts w:ascii="Book Antiqua" w:hAnsi="Book Antiqua"/>
          <w:b/>
          <w:bCs/>
          <w:color w:val="FF0000"/>
          <w:sz w:val="16"/>
          <w:szCs w:val="16"/>
          <w:u w:val="single"/>
        </w:rPr>
        <w:t>(TRF4-2022)</w:t>
      </w:r>
      <w:r w:rsidR="00B53849">
        <w:rPr>
          <w:rFonts w:ascii="Book Antiqua" w:hAnsi="Book Antiqua"/>
          <w:color w:val="000000"/>
          <w:sz w:val="19"/>
          <w:szCs w:val="19"/>
        </w:rPr>
        <w:t xml:space="preserve"> </w:t>
      </w:r>
      <w:r w:rsidR="00B53849" w:rsidRPr="008E1B6D">
        <w:rPr>
          <w:rFonts w:ascii="Book Antiqua" w:hAnsi="Book Antiqua"/>
          <w:b/>
          <w:bCs/>
          <w:color w:val="FF0000"/>
          <w:sz w:val="16"/>
          <w:szCs w:val="16"/>
          <w:u w:val="single"/>
        </w:rPr>
        <w:t>(</w:t>
      </w:r>
      <w:r w:rsidR="00B53849">
        <w:rPr>
          <w:rFonts w:ascii="Book Antiqua" w:hAnsi="Book Antiqua"/>
          <w:b/>
          <w:bCs/>
          <w:color w:val="FF0000"/>
          <w:sz w:val="16"/>
          <w:szCs w:val="16"/>
          <w:u w:val="single"/>
        </w:rPr>
        <w:t>TJRJ-2023</w:t>
      </w:r>
      <w:r w:rsidR="00B53849" w:rsidRPr="008E1B6D">
        <w:rPr>
          <w:rFonts w:ascii="Book Antiqua" w:hAnsi="Book Antiqua"/>
          <w:b/>
          <w:bCs/>
          <w:color w:val="FF0000"/>
          <w:sz w:val="16"/>
          <w:szCs w:val="16"/>
          <w:u w:val="single"/>
        </w:rPr>
        <w:t>)</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TRF1-2023</w:t>
      </w:r>
      <w:r w:rsidR="008E1B6D" w:rsidRPr="008E1B6D">
        <w:rPr>
          <w:rFonts w:ascii="Book Antiqua" w:hAnsi="Book Antiqua"/>
          <w:b/>
          <w:bCs/>
          <w:color w:val="FF0000"/>
          <w:sz w:val="16"/>
          <w:szCs w:val="16"/>
          <w:u w:val="single"/>
        </w:rPr>
        <w:t>)</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C45A07">
        <w:rPr>
          <w:rFonts w:ascii="Book Antiqua" w:hAnsi="Book Antiqua"/>
          <w:b/>
          <w:bCs/>
          <w:color w:val="FF0000"/>
          <w:sz w:val="16"/>
          <w:szCs w:val="16"/>
        </w:rPr>
        <w:t xml:space="preserve"> </w:t>
      </w:r>
      <w:r w:rsidR="00C45A07">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C45A07" w14:paraId="6C076CBE" w14:textId="77777777" w:rsidTr="00DE15D3">
        <w:tc>
          <w:tcPr>
            <w:tcW w:w="8494" w:type="dxa"/>
            <w:shd w:val="clear" w:color="auto" w:fill="CCFFFF"/>
          </w:tcPr>
          <w:p w14:paraId="50BFE029" w14:textId="07012401" w:rsidR="00C45A07" w:rsidRPr="0050521A" w:rsidRDefault="00C45A07" w:rsidP="00DE15D3">
            <w:pPr>
              <w:pStyle w:val="NormalWeb"/>
              <w:jc w:val="both"/>
              <w:rPr>
                <w:rFonts w:ascii="Book Antiqua" w:hAnsi="Book Antiqua"/>
                <w:b/>
                <w:bCs/>
                <w:color w:val="000000"/>
                <w:sz w:val="19"/>
                <w:szCs w:val="19"/>
              </w:rPr>
            </w:pPr>
            <w:r>
              <w:rPr>
                <w:rFonts w:ascii="Book Antiqua" w:hAnsi="Book Antiqua"/>
                <w:b/>
                <w:bCs/>
                <w:sz w:val="19"/>
                <w:szCs w:val="19"/>
              </w:rPr>
              <w:t>(</w:t>
            </w:r>
            <w:r w:rsidRPr="00C45A07">
              <w:rPr>
                <w:rFonts w:ascii="Book Antiqua" w:hAnsi="Book Antiqua"/>
                <w:b/>
                <w:bCs/>
                <w:sz w:val="19"/>
                <w:szCs w:val="19"/>
                <w:highlight w:val="yellow"/>
              </w:rPr>
              <w:t>MPSC-2024</w:t>
            </w:r>
            <w:r>
              <w:rPr>
                <w:rFonts w:ascii="Book Antiqua" w:hAnsi="Book Antiqua"/>
                <w:b/>
                <w:bCs/>
                <w:sz w:val="19"/>
                <w:szCs w:val="19"/>
              </w:rPr>
              <w:t>)</w:t>
            </w:r>
            <w:r>
              <w:rPr>
                <w:rFonts w:ascii="Book Antiqua" w:hAnsi="Book Antiqua"/>
                <w:sz w:val="19"/>
                <w:szCs w:val="19"/>
              </w:rPr>
              <w:t xml:space="preserve">: </w:t>
            </w:r>
            <w:r w:rsidRPr="00C10932">
              <w:rPr>
                <w:rFonts w:ascii="Book Antiqua" w:hAnsi="Book Antiqua"/>
                <w:sz w:val="19"/>
                <w:szCs w:val="19"/>
              </w:rPr>
              <w:t>A respeito do enfrentamento ao preconceito, a promoção de igualdade e o direito antidiscriminatório, julgue o item a seguir</w:t>
            </w:r>
            <w:r>
              <w:rPr>
                <w:rFonts w:ascii="Book Antiqua" w:hAnsi="Book Antiqua"/>
                <w:sz w:val="19"/>
                <w:szCs w:val="19"/>
              </w:rPr>
              <w:t xml:space="preserve">: </w:t>
            </w:r>
            <w:r w:rsidRPr="00C10932">
              <w:rPr>
                <w:rFonts w:ascii="Book Antiqua" w:hAnsi="Book Antiqua"/>
                <w:sz w:val="19"/>
                <w:szCs w:val="19"/>
              </w:rPr>
              <w:t xml:space="preserve">A discriminação racial indireta, alusiva à </w:t>
            </w:r>
            <w:r w:rsidRPr="00C10932">
              <w:rPr>
                <w:rFonts w:ascii="Book Antiqua" w:hAnsi="Book Antiqua"/>
                <w:i/>
                <w:iCs/>
                <w:sz w:val="19"/>
                <w:szCs w:val="19"/>
              </w:rPr>
              <w:t xml:space="preserve">disparate </w:t>
            </w:r>
            <w:proofErr w:type="spellStart"/>
            <w:r w:rsidRPr="00C10932">
              <w:rPr>
                <w:rFonts w:ascii="Book Antiqua" w:hAnsi="Book Antiqua"/>
                <w:i/>
                <w:iCs/>
                <w:sz w:val="19"/>
                <w:szCs w:val="19"/>
              </w:rPr>
              <w:t>impact</w:t>
            </w:r>
            <w:proofErr w:type="spellEnd"/>
            <w:r w:rsidRPr="00C10932">
              <w:rPr>
                <w:rFonts w:ascii="Book Antiqua" w:hAnsi="Book Antiqua"/>
                <w:i/>
                <w:iCs/>
                <w:sz w:val="19"/>
                <w:szCs w:val="19"/>
              </w:rPr>
              <w:t xml:space="preserve"> </w:t>
            </w:r>
            <w:proofErr w:type="spellStart"/>
            <w:r w:rsidRPr="00C10932">
              <w:rPr>
                <w:rFonts w:ascii="Book Antiqua" w:hAnsi="Book Antiqua"/>
                <w:i/>
                <w:iCs/>
                <w:sz w:val="19"/>
                <w:szCs w:val="19"/>
              </w:rPr>
              <w:t>doctrine</w:t>
            </w:r>
            <w:proofErr w:type="spellEnd"/>
            <w:r w:rsidRPr="00C10932">
              <w:rPr>
                <w:rFonts w:ascii="Book Antiqua" w:hAnsi="Book Antiqua"/>
                <w:sz w:val="19"/>
                <w:szCs w:val="19"/>
              </w:rPr>
              <w:t>, é aquela que ocorre, em qualquer esfera da vida pública ou privada, quando um dispositivo, prática ou critério aparentemente neutro, sem objetivo ou justificativa razoável e legítima à luz do Direito Internacional dos Direitos Humanos, tem a capacidade de acarretar uma desvantagem particular para pessoas pertencentes a um grupo específico, com base em razões de raça, cor, ascendência ou origem nacional ou étnica, ou, ainda, as coloca em desvantagem.</w:t>
            </w:r>
            <w:r>
              <w:rPr>
                <w:rFonts w:ascii="Book Antiqua" w:hAnsi="Book Antiqua"/>
                <w:sz w:val="19"/>
                <w:szCs w:val="19"/>
              </w:rPr>
              <w:t xml:space="preserve"> </w:t>
            </w:r>
            <w:r>
              <w:rPr>
                <w:rFonts w:ascii="Book Antiqua" w:hAnsi="Book Antiqua"/>
                <w:b/>
                <w:bCs/>
                <w:color w:val="000000"/>
                <w:sz w:val="19"/>
                <w:szCs w:val="19"/>
              </w:rPr>
              <w:t xml:space="preserve">BL: art. 1º, itens 1 e 2,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41B84FC8" w14:textId="4A25BE92" w:rsidR="0050521A" w:rsidRPr="000E597A" w:rsidRDefault="0050521A" w:rsidP="000B1E89">
      <w:pPr>
        <w:pStyle w:val="NormalWeb"/>
        <w:ind w:left="567" w:hanging="340"/>
        <w:jc w:val="both"/>
        <w:rPr>
          <w:rFonts w:ascii="Book Antiqua" w:hAnsi="Book Antiqua"/>
          <w:color w:val="000000"/>
          <w:sz w:val="19"/>
          <w:szCs w:val="19"/>
          <w:u w:val="single"/>
        </w:rPr>
      </w:pPr>
      <w:r w:rsidRPr="00C45A07">
        <w:rPr>
          <w:rFonts w:ascii="Book Antiqua" w:hAnsi="Book Antiqua"/>
          <w:b/>
          <w:bCs/>
          <w:color w:val="000000"/>
          <w:sz w:val="19"/>
          <w:szCs w:val="19"/>
          <w:highlight w:val="magenta"/>
        </w:rPr>
        <w:t>3</w:t>
      </w:r>
      <w:r w:rsidRPr="0050521A">
        <w:rPr>
          <w:rFonts w:ascii="Book Antiqua" w:hAnsi="Book Antiqua"/>
          <w:color w:val="000000"/>
          <w:sz w:val="19"/>
          <w:szCs w:val="19"/>
        </w:rPr>
        <w:t xml:space="preserve">.   </w:t>
      </w:r>
      <w:r w:rsidRPr="008E1B6D">
        <w:rPr>
          <w:rFonts w:ascii="Book Antiqua" w:hAnsi="Book Antiqua"/>
          <w:b/>
          <w:bCs/>
          <w:caps/>
          <w:color w:val="000000"/>
          <w:sz w:val="19"/>
          <w:szCs w:val="19"/>
          <w:shd w:val="clear" w:color="auto" w:fill="F7CAAC" w:themeFill="accent2" w:themeFillTint="66"/>
        </w:rPr>
        <w:t>Discriminação múltipla</w:t>
      </w:r>
      <w:r w:rsidRPr="008E1B6D">
        <w:rPr>
          <w:rFonts w:ascii="Book Antiqua" w:hAnsi="Book Antiqua"/>
          <w:b/>
          <w:bCs/>
          <w:color w:val="000000"/>
          <w:sz w:val="19"/>
          <w:szCs w:val="19"/>
        </w:rPr>
        <w:t xml:space="preserve"> ou </w:t>
      </w:r>
      <w:r w:rsidRPr="008E1B6D">
        <w:rPr>
          <w:rFonts w:ascii="Book Antiqua" w:hAnsi="Book Antiqua"/>
          <w:b/>
          <w:bCs/>
          <w:caps/>
          <w:color w:val="000000"/>
          <w:sz w:val="19"/>
          <w:szCs w:val="19"/>
          <w:shd w:val="clear" w:color="auto" w:fill="F7CAAC" w:themeFill="accent2" w:themeFillTint="66"/>
        </w:rPr>
        <w:t>agravada</w:t>
      </w:r>
      <w:r w:rsidRPr="008E1B6D">
        <w:rPr>
          <w:rFonts w:ascii="Book Antiqua" w:hAnsi="Book Antiqua"/>
          <w:b/>
          <w:bCs/>
          <w:color w:val="000000"/>
          <w:sz w:val="19"/>
          <w:szCs w:val="19"/>
        </w:rPr>
        <w:t xml:space="preserve"> é qualquer preferência, distinção, exclusão ou restrição baseada, de modo concomitante, em dois ou mais critérios dispostos no Artigo 1.1, ou outros reconhecidos em instrumentos internacionais, cujo objetivo ou resultado seja anular ou restringir o reconhecimento, gozo ou exercício, em condições de igualdade, de um ou mais direitos humanos e liberdades fundamentais consagrados nos instrumentos internacionais aplicáveis aos Estados Partes, em qualquer área da vida pública ou privada</w:t>
      </w:r>
      <w:r w:rsidRPr="0050521A">
        <w:rPr>
          <w:rFonts w:ascii="Book Antiqua" w:hAnsi="Book Antiqua"/>
          <w:color w:val="000000"/>
          <w:sz w:val="19"/>
          <w:szCs w:val="19"/>
        </w:rPr>
        <w:t>.</w:t>
      </w:r>
      <w:r w:rsidR="00D40188">
        <w:rPr>
          <w:rFonts w:ascii="Book Antiqua" w:hAnsi="Book Antiqua"/>
          <w:color w:val="000000"/>
          <w:sz w:val="19"/>
          <w:szCs w:val="19"/>
        </w:rPr>
        <w:t xml:space="preserve"> </w:t>
      </w:r>
      <w:r w:rsidR="00D40188" w:rsidRPr="00FD2A83">
        <w:rPr>
          <w:rFonts w:ascii="Book Antiqua" w:hAnsi="Book Antiqua"/>
          <w:b/>
          <w:bCs/>
          <w:color w:val="FF0000"/>
          <w:sz w:val="16"/>
          <w:szCs w:val="16"/>
          <w:u w:val="single"/>
        </w:rPr>
        <w:t>(DPECE-2022)</w:t>
      </w:r>
      <w:r w:rsidR="0079662F">
        <w:rPr>
          <w:rFonts w:ascii="Book Antiqua" w:hAnsi="Book Antiqua"/>
          <w:b/>
          <w:bCs/>
          <w:color w:val="FF0000"/>
          <w:sz w:val="16"/>
          <w:szCs w:val="16"/>
        </w:rPr>
        <w:t xml:space="preserve"> </w:t>
      </w:r>
      <w:r w:rsidR="0079662F">
        <w:rPr>
          <w:rFonts w:ascii="Book Antiqua" w:hAnsi="Book Antiqua"/>
          <w:b/>
          <w:bCs/>
          <w:color w:val="FF0000"/>
          <w:sz w:val="16"/>
          <w:szCs w:val="16"/>
          <w:u w:val="single"/>
        </w:rPr>
        <w:t>(DPEMG-2023)</w:t>
      </w:r>
      <w:r w:rsidR="008E1B6D">
        <w:rPr>
          <w:rFonts w:ascii="Book Antiqua" w:hAnsi="Book Antiqua"/>
          <w:color w:val="000000"/>
          <w:sz w:val="19"/>
          <w:szCs w:val="19"/>
        </w:rPr>
        <w:t xml:space="preserve">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TRF1-2023</w:t>
      </w:r>
      <w:r w:rsidR="008E1B6D" w:rsidRPr="008E1B6D">
        <w:rPr>
          <w:rFonts w:ascii="Book Antiqua" w:hAnsi="Book Antiqua"/>
          <w:b/>
          <w:bCs/>
          <w:color w:val="FF0000"/>
          <w:sz w:val="16"/>
          <w:szCs w:val="16"/>
          <w:u w:val="single"/>
        </w:rPr>
        <w:t>)</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r w:rsidR="000E597A">
        <w:rPr>
          <w:rFonts w:ascii="Book Antiqua" w:hAnsi="Book Antiqua"/>
          <w:b/>
          <w:bCs/>
          <w:color w:val="FF0000"/>
          <w:sz w:val="16"/>
          <w:szCs w:val="16"/>
        </w:rPr>
        <w:t xml:space="preserve"> </w:t>
      </w:r>
      <w:bookmarkStart w:id="6" w:name="_Hlk204341556"/>
      <w:r w:rsidR="000E597A">
        <w:rPr>
          <w:rFonts w:ascii="Book Antiqua" w:hAnsi="Book Antiqua"/>
          <w:b/>
          <w:bCs/>
          <w:color w:val="FF0000"/>
          <w:sz w:val="16"/>
          <w:szCs w:val="16"/>
          <w:u w:val="single"/>
        </w:rPr>
        <w:t>(TRT/Unificado-2023)</w:t>
      </w:r>
      <w:bookmarkEnd w:id="6"/>
      <w:r w:rsidR="000E597A">
        <w:rPr>
          <w:rFonts w:ascii="Book Antiqua" w:hAnsi="Book Antiqua"/>
          <w:b/>
          <w:bCs/>
          <w:color w:val="FF0000"/>
          <w:sz w:val="16"/>
          <w:szCs w:val="16"/>
        </w:rPr>
        <w:t xml:space="preserve"> </w:t>
      </w:r>
      <w:r w:rsidR="000E597A">
        <w:rPr>
          <w:rFonts w:ascii="Book Antiqua" w:hAnsi="Book Antiqua"/>
          <w:b/>
          <w:bCs/>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0E597A" w14:paraId="68E9068E" w14:textId="77777777" w:rsidTr="0061148A">
        <w:tc>
          <w:tcPr>
            <w:tcW w:w="8494" w:type="dxa"/>
            <w:shd w:val="clear" w:color="auto" w:fill="CCFFFF"/>
          </w:tcPr>
          <w:p w14:paraId="5102865A" w14:textId="520497C1" w:rsidR="000E597A" w:rsidRPr="0050521A" w:rsidRDefault="000E597A" w:rsidP="0061148A">
            <w:pPr>
              <w:pStyle w:val="NormalWeb"/>
              <w:jc w:val="both"/>
              <w:rPr>
                <w:rFonts w:ascii="Book Antiqua" w:hAnsi="Book Antiqua"/>
                <w:b/>
                <w:bCs/>
                <w:color w:val="000000"/>
                <w:sz w:val="19"/>
                <w:szCs w:val="19"/>
              </w:rPr>
            </w:pPr>
            <w:r>
              <w:rPr>
                <w:rFonts w:ascii="Book Antiqua" w:hAnsi="Book Antiqua"/>
                <w:b/>
                <w:bCs/>
                <w:sz w:val="19"/>
                <w:szCs w:val="19"/>
              </w:rPr>
              <w:lastRenderedPageBreak/>
              <w:t>(</w:t>
            </w:r>
            <w:r>
              <w:rPr>
                <w:rFonts w:ascii="Book Antiqua" w:hAnsi="Book Antiqua"/>
                <w:b/>
                <w:bCs/>
                <w:sz w:val="19"/>
                <w:szCs w:val="19"/>
                <w:highlight w:val="yellow"/>
              </w:rPr>
              <w:t>TRT/Unificado-2023-FGV</w:t>
            </w:r>
            <w:r>
              <w:rPr>
                <w:rFonts w:ascii="Book Antiqua" w:hAnsi="Book Antiqua"/>
                <w:b/>
                <w:bCs/>
                <w:sz w:val="19"/>
                <w:szCs w:val="19"/>
              </w:rPr>
              <w:t>)</w:t>
            </w:r>
            <w:r>
              <w:rPr>
                <w:rFonts w:ascii="Book Antiqua" w:hAnsi="Book Antiqua"/>
                <w:sz w:val="19"/>
                <w:szCs w:val="19"/>
              </w:rPr>
              <w:t xml:space="preserve">: </w:t>
            </w:r>
            <w:r w:rsidRPr="000E597A">
              <w:rPr>
                <w:rFonts w:ascii="Book Antiqua" w:hAnsi="Book Antiqua"/>
                <w:sz w:val="19"/>
                <w:szCs w:val="19"/>
              </w:rPr>
              <w:t>Segundo dados da Pesquisa Nacional por Amostra de Domicílios Continua (Pnad Contínua), realizada pelo Instituto Brasileiro de Geografia e Estatística (IBGE), no segundo trimestre de 2022, enquanto os homens não negros (= brancos + amarelos + indígenas receberam a remuneração mensal média de R$ 3.708,00, as mulheres não negras (= brancas + amarelas + indígenas) receberam R$ 2.774,00, os homens negros (= negros + pardos) receberam R$ 2.142,00 e as mulheres negras (= negras + pardas), R$ 1.715,00. Com base nesses dados, é correto afirmar que</w:t>
            </w:r>
            <w:r>
              <w:rPr>
                <w:rFonts w:ascii="Book Antiqua" w:hAnsi="Book Antiqua"/>
                <w:sz w:val="19"/>
                <w:szCs w:val="19"/>
              </w:rPr>
              <w:t xml:space="preserve"> </w:t>
            </w:r>
            <w:r w:rsidRPr="000E597A">
              <w:rPr>
                <w:rFonts w:ascii="Book Antiqua" w:hAnsi="Book Antiqua"/>
                <w:sz w:val="19"/>
                <w:szCs w:val="19"/>
              </w:rPr>
              <w:t>a desigualdade salarial pode ser melhor compreendida a partir do conceito da discriminação múltipla ou agravada que encontra fundamento na Convenção Interamericana contra o Racismo, a Discriminação Racial e Formas Correlatas de Intolerância</w:t>
            </w:r>
            <w:r w:rsidRPr="00C10932">
              <w:rPr>
                <w:rFonts w:ascii="Book Antiqua" w:hAnsi="Book Antiqua"/>
                <w:sz w:val="19"/>
                <w:szCs w:val="19"/>
              </w:rPr>
              <w:t>.</w:t>
            </w:r>
            <w:r>
              <w:rPr>
                <w:rFonts w:ascii="Book Antiqua" w:hAnsi="Book Antiqua"/>
                <w:sz w:val="19"/>
                <w:szCs w:val="19"/>
              </w:rPr>
              <w:t xml:space="preserve"> </w:t>
            </w:r>
            <w:r>
              <w:rPr>
                <w:rFonts w:ascii="Book Antiqua" w:hAnsi="Book Antiqua"/>
                <w:b/>
                <w:bCs/>
                <w:color w:val="000000"/>
                <w:sz w:val="19"/>
                <w:szCs w:val="19"/>
              </w:rPr>
              <w:t xml:space="preserve">BL: art. 1º, item 3,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6EE96D14" w14:textId="26005789" w:rsidR="0050521A" w:rsidRPr="00DF73D7" w:rsidRDefault="0050521A" w:rsidP="000B1E89">
      <w:pPr>
        <w:pStyle w:val="NormalWeb"/>
        <w:ind w:left="567" w:hanging="340"/>
        <w:jc w:val="both"/>
        <w:rPr>
          <w:rFonts w:ascii="Book Antiqua" w:hAnsi="Book Antiqua"/>
          <w:color w:val="000000"/>
          <w:sz w:val="19"/>
          <w:szCs w:val="19"/>
          <w:u w:val="single"/>
        </w:rPr>
      </w:pPr>
      <w:r w:rsidRPr="0050521A">
        <w:rPr>
          <w:rFonts w:ascii="Book Antiqua" w:hAnsi="Book Antiqua"/>
          <w:b/>
          <w:bCs/>
          <w:color w:val="000000"/>
          <w:sz w:val="19"/>
          <w:szCs w:val="19"/>
          <w:highlight w:val="magenta"/>
        </w:rPr>
        <w:t>4</w:t>
      </w:r>
      <w:r w:rsidRPr="0050521A">
        <w:rPr>
          <w:rFonts w:ascii="Book Antiqua" w:hAnsi="Book Antiqua"/>
          <w:color w:val="000000"/>
          <w:sz w:val="19"/>
          <w:szCs w:val="19"/>
        </w:rPr>
        <w:t xml:space="preserve">.   </w:t>
      </w:r>
      <w:r w:rsidRPr="0050521A">
        <w:rPr>
          <w:rFonts w:ascii="Book Antiqua" w:hAnsi="Book Antiqua"/>
          <w:b/>
          <w:bCs/>
          <w:caps/>
          <w:color w:val="000000"/>
          <w:sz w:val="19"/>
          <w:szCs w:val="19"/>
          <w:shd w:val="clear" w:color="auto" w:fill="F7CAAC" w:themeFill="accent2" w:themeFillTint="66"/>
        </w:rPr>
        <w:t>Racismo</w:t>
      </w:r>
      <w:r w:rsidRPr="0050521A">
        <w:rPr>
          <w:rFonts w:ascii="Book Antiqua" w:hAnsi="Book Antiqua"/>
          <w:b/>
          <w:bCs/>
          <w:color w:val="000000"/>
          <w:sz w:val="19"/>
          <w:szCs w:val="19"/>
        </w:rPr>
        <w:t xml:space="preserve"> consiste em qualquer teoria, doutrina, ideologia ou conjunto de ideias que enunciam um vínculo causal entre as características fenotípicas ou genotípicas de indivíduos ou grupos e seus traços intelectuais, culturais e de personalidade, </w:t>
      </w:r>
      <w:r w:rsidRPr="00DF73D7">
        <w:rPr>
          <w:rFonts w:ascii="Book Antiqua" w:hAnsi="Book Antiqua"/>
          <w:b/>
          <w:bCs/>
          <w:caps/>
          <w:color w:val="000000"/>
          <w:sz w:val="19"/>
          <w:szCs w:val="19"/>
          <w:highlight w:val="green"/>
        </w:rPr>
        <w:t>inclusive</w:t>
      </w:r>
      <w:r w:rsidRPr="0050521A">
        <w:rPr>
          <w:rFonts w:ascii="Book Antiqua" w:hAnsi="Book Antiqua"/>
          <w:b/>
          <w:bCs/>
          <w:color w:val="000000"/>
          <w:sz w:val="19"/>
          <w:szCs w:val="19"/>
        </w:rPr>
        <w:t xml:space="preserve"> o falso conceito de superioridade racial. O racismo ocasiona desigualdades raciais e a noção de que as relações discriminatórias entre grupos são moral e cientificamente justificadas. Toda teoria, doutrina, ideologia e conjunto de ideias racistas descritas neste Artigo são cientificamente falsas, moralmente censuráveis, socialmente injustas e contrárias aos princípios fundamentais do Direito Internacional e, portanto, perturbam gravemente a paz e a segurança internacional, sendo, dessa maneira, condenadas pelos Estados Partes</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MPMG-2021</w:t>
      </w:r>
      <w:r w:rsidR="008E1B6D" w:rsidRPr="008E1B6D">
        <w:rPr>
          <w:rFonts w:ascii="Book Antiqua" w:hAnsi="Book Antiqua"/>
          <w:b/>
          <w:bCs/>
          <w:color w:val="FF0000"/>
          <w:sz w:val="16"/>
          <w:szCs w:val="16"/>
          <w:u w:val="single"/>
        </w:rPr>
        <w:t>)</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005944">
        <w:rPr>
          <w:rFonts w:ascii="Book Antiqua" w:hAnsi="Book Antiqua"/>
          <w:b/>
          <w:bCs/>
          <w:color w:val="FF0000"/>
          <w:sz w:val="16"/>
          <w:szCs w:val="16"/>
        </w:rPr>
        <w:t xml:space="preserve"> </w:t>
      </w:r>
      <w:r w:rsidR="00005944">
        <w:rPr>
          <w:rFonts w:ascii="Book Antiqua" w:hAnsi="Book Antiqua"/>
          <w:b/>
          <w:bCs/>
          <w:color w:val="FF0000"/>
          <w:sz w:val="16"/>
          <w:szCs w:val="16"/>
          <w:u w:val="single"/>
        </w:rPr>
        <w:t>(DPEPB-2022)</w:t>
      </w:r>
      <w:r w:rsidR="00D83E81">
        <w:rPr>
          <w:rFonts w:ascii="Book Antiqua" w:hAnsi="Book Antiqua"/>
          <w:b/>
          <w:bCs/>
          <w:color w:val="FF0000"/>
          <w:sz w:val="16"/>
          <w:szCs w:val="16"/>
        </w:rPr>
        <w:t xml:space="preserve"> </w:t>
      </w:r>
      <w:r w:rsidR="00D83E81">
        <w:rPr>
          <w:rFonts w:ascii="Book Antiqua" w:hAnsi="Book Antiqua"/>
          <w:b/>
          <w:bCs/>
          <w:color w:val="FF0000"/>
          <w:sz w:val="16"/>
          <w:szCs w:val="16"/>
          <w:u w:val="single"/>
        </w:rPr>
        <w:t>(MPT-2022)</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50521A" w14:paraId="17BD4A94" w14:textId="77777777" w:rsidTr="0050521A">
        <w:tc>
          <w:tcPr>
            <w:tcW w:w="8494" w:type="dxa"/>
            <w:shd w:val="clear" w:color="auto" w:fill="CCFFFF"/>
          </w:tcPr>
          <w:p w14:paraId="05DD511F" w14:textId="61B9358B" w:rsidR="00DF73D7" w:rsidRDefault="00DF73D7" w:rsidP="0050521A">
            <w:pPr>
              <w:pStyle w:val="NormalWeb"/>
              <w:jc w:val="both"/>
              <w:rPr>
                <w:rFonts w:ascii="Book Antiqua" w:hAnsi="Book Antiqua"/>
                <w:b/>
                <w:bCs/>
                <w:color w:val="000000"/>
                <w:sz w:val="19"/>
                <w:szCs w:val="19"/>
              </w:rPr>
            </w:pPr>
            <w:r>
              <w:rPr>
                <w:rFonts w:ascii="Book Antiqua" w:hAnsi="Book Antiqua"/>
                <w:b/>
                <w:bCs/>
                <w:color w:val="000000"/>
                <w:sz w:val="19"/>
                <w:szCs w:val="19"/>
              </w:rPr>
              <w:t>(</w:t>
            </w:r>
            <w:r>
              <w:rPr>
                <w:rFonts w:ascii="Book Antiqua" w:hAnsi="Book Antiqua"/>
                <w:b/>
                <w:bCs/>
                <w:color w:val="000000"/>
                <w:sz w:val="19"/>
                <w:szCs w:val="19"/>
                <w:highlight w:val="yellow"/>
              </w:rPr>
              <w:t>PCSP-2023-VUNESP</w:t>
            </w:r>
            <w:r>
              <w:rPr>
                <w:rFonts w:ascii="Book Antiqua" w:hAnsi="Book Antiqua"/>
                <w:b/>
                <w:bCs/>
                <w:color w:val="000000"/>
                <w:sz w:val="19"/>
                <w:szCs w:val="19"/>
              </w:rPr>
              <w:t>)</w:t>
            </w:r>
            <w:r>
              <w:rPr>
                <w:rFonts w:ascii="Book Antiqua" w:hAnsi="Book Antiqua"/>
                <w:color w:val="000000"/>
                <w:sz w:val="19"/>
                <w:szCs w:val="19"/>
              </w:rPr>
              <w:t xml:space="preserve">: </w:t>
            </w:r>
            <w:r w:rsidRPr="00DF73D7">
              <w:rPr>
                <w:rFonts w:ascii="Book Antiqua" w:hAnsi="Book Antiqua"/>
                <w:color w:val="000000"/>
                <w:sz w:val="19"/>
                <w:szCs w:val="19"/>
              </w:rPr>
              <w:t>Para efeitos da Convenção Interamericana contra o Racismo, a Discriminação Racial e Formas Correlatas de Intolerância, assinale a alternativa correta</w:t>
            </w:r>
            <w:r>
              <w:rPr>
                <w:rFonts w:ascii="Book Antiqua" w:hAnsi="Book Antiqua"/>
                <w:color w:val="000000"/>
                <w:sz w:val="19"/>
                <w:szCs w:val="19"/>
              </w:rPr>
              <w:t>:</w:t>
            </w:r>
            <w:r>
              <w:t xml:space="preserve"> </w:t>
            </w:r>
            <w:r w:rsidRPr="00DF73D7">
              <w:rPr>
                <w:rFonts w:ascii="Book Antiqua" w:hAnsi="Book Antiqua"/>
                <w:color w:val="000000"/>
                <w:sz w:val="19"/>
                <w:szCs w:val="19"/>
              </w:rPr>
              <w:t>O racismo consiste em qualquer teoria, doutrina, ideologia ou conjunto de ideias que enunciam um vínculo causal entre as características fenotípicas ou genotípicas de indivíduos ou grupos e seus traços intelectuais, culturais e de personalidade, inclusive o falso conceito de superioridade racial.</w:t>
            </w:r>
            <w:r>
              <w:rPr>
                <w:rFonts w:ascii="Book Antiqua" w:hAnsi="Book Antiqua"/>
                <w:color w:val="000000"/>
                <w:sz w:val="19"/>
                <w:szCs w:val="19"/>
              </w:rPr>
              <w:t xml:space="preserve"> </w:t>
            </w:r>
            <w:r>
              <w:rPr>
                <w:rFonts w:ascii="Book Antiqua" w:hAnsi="Book Antiqua"/>
                <w:b/>
                <w:bCs/>
                <w:color w:val="000000"/>
                <w:sz w:val="19"/>
                <w:szCs w:val="19"/>
              </w:rPr>
              <w:t xml:space="preserve">BL: art. 1º, item 4,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p w14:paraId="30506847" w14:textId="417A24A9" w:rsidR="0050521A" w:rsidRPr="0050521A" w:rsidRDefault="0050521A" w:rsidP="0050521A">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Racismo consiste em qualquer teoria, doutrina, ideologia ou conjunto de ideias que enunciam um vínculo causal entre as características fenotípicas ou genotípicas de indivíduos ou grupos e seus traços intelectuais, culturais e de personalidade, inclusive o falso conceito de superioridade racial.</w:t>
            </w:r>
            <w:r>
              <w:rPr>
                <w:rFonts w:ascii="Book Antiqua" w:hAnsi="Book Antiqua"/>
                <w:color w:val="000000"/>
                <w:sz w:val="19"/>
                <w:szCs w:val="19"/>
              </w:rPr>
              <w:t xml:space="preserve"> </w:t>
            </w:r>
            <w:r>
              <w:rPr>
                <w:rFonts w:ascii="Book Antiqua" w:hAnsi="Book Antiqua"/>
                <w:b/>
                <w:bCs/>
                <w:color w:val="000000"/>
                <w:sz w:val="19"/>
                <w:szCs w:val="19"/>
              </w:rPr>
              <w:t xml:space="preserve">BL: art. 1º, item 4,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0A66095A" w14:textId="7DE369C9" w:rsidR="0050521A" w:rsidRPr="00DF73D7" w:rsidRDefault="0050521A" w:rsidP="000B1E89">
      <w:pPr>
        <w:pStyle w:val="NormalWeb"/>
        <w:ind w:left="567" w:hanging="340"/>
        <w:jc w:val="both"/>
        <w:rPr>
          <w:rFonts w:ascii="Book Antiqua" w:hAnsi="Book Antiqua"/>
          <w:color w:val="000000"/>
          <w:sz w:val="16"/>
          <w:szCs w:val="16"/>
        </w:rPr>
      </w:pPr>
      <w:r w:rsidRPr="0050521A">
        <w:rPr>
          <w:rFonts w:ascii="Book Antiqua" w:hAnsi="Book Antiqua"/>
          <w:b/>
          <w:bCs/>
          <w:color w:val="000000"/>
          <w:sz w:val="19"/>
          <w:szCs w:val="19"/>
          <w:highlight w:val="magenta"/>
        </w:rPr>
        <w:t>5</w:t>
      </w:r>
      <w:r w:rsidRPr="0050521A">
        <w:rPr>
          <w:rFonts w:ascii="Book Antiqua" w:hAnsi="Book Antiqua"/>
          <w:color w:val="000000"/>
          <w:sz w:val="19"/>
          <w:szCs w:val="19"/>
        </w:rPr>
        <w:t xml:space="preserve">.   </w:t>
      </w:r>
      <w:r w:rsidRPr="0050521A">
        <w:rPr>
          <w:rFonts w:ascii="Book Antiqua" w:hAnsi="Book Antiqua"/>
          <w:b/>
          <w:bCs/>
          <w:color w:val="000000"/>
          <w:sz w:val="19"/>
          <w:szCs w:val="19"/>
        </w:rPr>
        <w:t xml:space="preserve">As </w:t>
      </w:r>
      <w:r w:rsidRPr="00D40188">
        <w:rPr>
          <w:rFonts w:ascii="Book Antiqua" w:hAnsi="Book Antiqua"/>
          <w:b/>
          <w:bCs/>
          <w:caps/>
          <w:color w:val="000000"/>
          <w:sz w:val="19"/>
          <w:szCs w:val="19"/>
          <w:shd w:val="clear" w:color="auto" w:fill="F7CAAC" w:themeFill="accent2" w:themeFillTint="66"/>
        </w:rPr>
        <w:t>medidas especiais</w:t>
      </w:r>
      <w:r w:rsidRPr="0050521A">
        <w:rPr>
          <w:rFonts w:ascii="Book Antiqua" w:hAnsi="Book Antiqua"/>
          <w:b/>
          <w:bCs/>
          <w:color w:val="000000"/>
          <w:sz w:val="19"/>
          <w:szCs w:val="19"/>
        </w:rPr>
        <w:t xml:space="preserve"> ou </w:t>
      </w:r>
      <w:r w:rsidRPr="00D40188">
        <w:rPr>
          <w:rFonts w:ascii="Book Antiqua" w:hAnsi="Book Antiqua"/>
          <w:b/>
          <w:bCs/>
          <w:caps/>
          <w:color w:val="000000"/>
          <w:sz w:val="19"/>
          <w:szCs w:val="19"/>
          <w:shd w:val="clear" w:color="auto" w:fill="F7CAAC" w:themeFill="accent2" w:themeFillTint="66"/>
        </w:rPr>
        <w:t>de ação afirmativa</w:t>
      </w:r>
      <w:r w:rsidRPr="0050521A">
        <w:rPr>
          <w:rFonts w:ascii="Book Antiqua" w:hAnsi="Book Antiqua"/>
          <w:b/>
          <w:bCs/>
          <w:color w:val="000000"/>
          <w:sz w:val="19"/>
          <w:szCs w:val="19"/>
        </w:rPr>
        <w:t xml:space="preserve"> adotadas com a finalidade de assegurar o gozo ou exercício, em condições de igualdade, de um ou mais direitos humanos e liberdades fundamentais de grupos que requeiram essa proteção </w:t>
      </w:r>
      <w:r w:rsidRPr="00D40188">
        <w:rPr>
          <w:rFonts w:ascii="Book Antiqua" w:hAnsi="Book Antiqua"/>
          <w:b/>
          <w:bCs/>
          <w:caps/>
          <w:color w:val="000000"/>
          <w:sz w:val="19"/>
          <w:szCs w:val="19"/>
          <w:highlight w:val="green"/>
        </w:rPr>
        <w:t>não constituirão</w:t>
      </w:r>
      <w:r w:rsidRPr="00D40188">
        <w:rPr>
          <w:rFonts w:ascii="Book Antiqua" w:hAnsi="Book Antiqua"/>
          <w:b/>
          <w:bCs/>
          <w:caps/>
          <w:color w:val="000000"/>
          <w:sz w:val="19"/>
          <w:szCs w:val="19"/>
        </w:rPr>
        <w:t xml:space="preserve"> </w:t>
      </w:r>
      <w:r w:rsidRPr="00D40188">
        <w:rPr>
          <w:rFonts w:ascii="Book Antiqua" w:hAnsi="Book Antiqua"/>
          <w:b/>
          <w:bCs/>
          <w:caps/>
          <w:color w:val="000000"/>
          <w:sz w:val="19"/>
          <w:szCs w:val="19"/>
          <w:shd w:val="clear" w:color="auto" w:fill="F7CAAC" w:themeFill="accent2" w:themeFillTint="66"/>
        </w:rPr>
        <w:t>discriminação racial</w:t>
      </w:r>
      <w:r w:rsidRPr="0050521A">
        <w:rPr>
          <w:rFonts w:ascii="Book Antiqua" w:hAnsi="Book Antiqua"/>
          <w:b/>
          <w:bCs/>
          <w:color w:val="000000"/>
          <w:sz w:val="19"/>
          <w:szCs w:val="19"/>
        </w:rPr>
        <w:t xml:space="preserve">, </w:t>
      </w:r>
      <w:r w:rsidRPr="00D40188">
        <w:rPr>
          <w:rFonts w:ascii="Book Antiqua" w:hAnsi="Book Antiqua"/>
          <w:b/>
          <w:bCs/>
          <w:caps/>
          <w:color w:val="000000"/>
          <w:sz w:val="19"/>
          <w:szCs w:val="19"/>
          <w:highlight w:val="green"/>
        </w:rPr>
        <w:t>desde que</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yellow"/>
        </w:rPr>
        <w:t>essas medidas</w:t>
      </w:r>
      <w:r w:rsidRPr="0050521A">
        <w:rPr>
          <w:rFonts w:ascii="Book Antiqua" w:hAnsi="Book Antiqua"/>
          <w:b/>
          <w:bCs/>
          <w:color w:val="000000"/>
          <w:sz w:val="19"/>
          <w:szCs w:val="19"/>
        </w:rPr>
        <w:t xml:space="preserve"> </w:t>
      </w:r>
      <w:r w:rsidRPr="00D40188">
        <w:rPr>
          <w:rFonts w:ascii="Book Antiqua" w:hAnsi="Book Antiqua"/>
          <w:b/>
          <w:bCs/>
          <w:caps/>
          <w:color w:val="000000"/>
          <w:sz w:val="19"/>
          <w:szCs w:val="19"/>
          <w:highlight w:val="green"/>
        </w:rPr>
        <w:t>não levem</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cyan"/>
        </w:rPr>
        <w:t>à manutenção</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yellow"/>
        </w:rPr>
        <w:t>de direitos separados</w:t>
      </w:r>
      <w:r w:rsidRPr="0050521A">
        <w:rPr>
          <w:rFonts w:ascii="Book Antiqua" w:hAnsi="Book Antiqua"/>
          <w:b/>
          <w:bCs/>
          <w:color w:val="000000"/>
          <w:sz w:val="19"/>
          <w:szCs w:val="19"/>
        </w:rPr>
        <w:t xml:space="preserve"> </w:t>
      </w:r>
      <w:r w:rsidRPr="00D40188">
        <w:rPr>
          <w:rFonts w:ascii="Book Antiqua" w:hAnsi="Book Antiqua"/>
          <w:b/>
          <w:bCs/>
          <w:color w:val="000000"/>
          <w:sz w:val="19"/>
          <w:szCs w:val="19"/>
          <w:highlight w:val="cyan"/>
        </w:rPr>
        <w:t>para grupos diferentes</w:t>
      </w:r>
      <w:r w:rsidRPr="0050521A">
        <w:rPr>
          <w:rFonts w:ascii="Book Antiqua" w:hAnsi="Book Antiqua"/>
          <w:b/>
          <w:bCs/>
          <w:color w:val="000000"/>
          <w:sz w:val="19"/>
          <w:szCs w:val="19"/>
        </w:rPr>
        <w:t xml:space="preserve"> e não se perpetuem uma vez alcançados seus objetivos</w:t>
      </w:r>
      <w:r w:rsidRPr="008E1B6D">
        <w:rPr>
          <w:rFonts w:ascii="Book Antiqua" w:hAnsi="Book Antiqua"/>
          <w:color w:val="000000"/>
          <w:sz w:val="16"/>
          <w:szCs w:val="16"/>
        </w:rPr>
        <w:t xml:space="preserve">. </w:t>
      </w:r>
      <w:r w:rsidRPr="008E1B6D">
        <w:rPr>
          <w:rFonts w:ascii="Book Antiqua" w:hAnsi="Book Antiqua"/>
          <w:b/>
          <w:bCs/>
          <w:color w:val="FF0000"/>
          <w:sz w:val="16"/>
          <w:szCs w:val="16"/>
          <w:u w:val="single"/>
        </w:rPr>
        <w:t>(MPMG-2021)</w:t>
      </w:r>
      <w:r w:rsidRPr="008E1B6D">
        <w:rPr>
          <w:rFonts w:ascii="Book Antiqua" w:hAnsi="Book Antiqua"/>
          <w:color w:val="000000"/>
          <w:sz w:val="16"/>
          <w:szCs w:val="16"/>
        </w:rPr>
        <w:t> </w:t>
      </w:r>
      <w:r w:rsidR="00D40188" w:rsidRPr="00FD2A83">
        <w:rPr>
          <w:rFonts w:ascii="Book Antiqua" w:hAnsi="Book Antiqua"/>
          <w:b/>
          <w:bCs/>
          <w:color w:val="FF0000"/>
          <w:sz w:val="16"/>
          <w:szCs w:val="16"/>
          <w:u w:val="single"/>
        </w:rPr>
        <w:t>(DPECE-2022)</w:t>
      </w:r>
      <w:r w:rsidR="00BE1F8D">
        <w:rPr>
          <w:rFonts w:ascii="Book Antiqua" w:hAnsi="Book Antiqua"/>
          <w:b/>
          <w:bCs/>
          <w:color w:val="FF0000"/>
          <w:sz w:val="16"/>
          <w:szCs w:val="16"/>
        </w:rPr>
        <w:t xml:space="preserve"> </w:t>
      </w:r>
      <w:r w:rsidR="00BE1F8D">
        <w:rPr>
          <w:rFonts w:ascii="Book Antiqua" w:hAnsi="Book Antiqua"/>
          <w:b/>
          <w:bCs/>
          <w:color w:val="FF0000"/>
          <w:sz w:val="16"/>
          <w:szCs w:val="16"/>
          <w:u w:val="single"/>
        </w:rPr>
        <w:t>(PCBA-2022)</w:t>
      </w:r>
      <w:r w:rsidR="00B824F7">
        <w:rPr>
          <w:rFonts w:ascii="Book Antiqua" w:hAnsi="Book Antiqua"/>
          <w:b/>
          <w:bCs/>
          <w:color w:val="FF0000"/>
          <w:sz w:val="16"/>
          <w:szCs w:val="16"/>
        </w:rPr>
        <w:t xml:space="preserve"> </w:t>
      </w:r>
      <w:r w:rsidR="00B824F7">
        <w:rPr>
          <w:rFonts w:ascii="Book Antiqua" w:hAnsi="Book Antiqua"/>
          <w:b/>
          <w:bCs/>
          <w:color w:val="FF0000"/>
          <w:sz w:val="16"/>
          <w:szCs w:val="16"/>
          <w:u w:val="single"/>
        </w:rPr>
        <w:t>(MPAM-2023)</w:t>
      </w:r>
      <w:r w:rsidR="008D575C">
        <w:rPr>
          <w:rFonts w:ascii="Book Antiqua" w:hAnsi="Book Antiqua"/>
          <w:b/>
          <w:bCs/>
          <w:color w:val="FF0000"/>
          <w:sz w:val="16"/>
          <w:szCs w:val="16"/>
        </w:rPr>
        <w:t xml:space="preserve"> </w:t>
      </w:r>
      <w:r w:rsidR="008D575C">
        <w:rPr>
          <w:rFonts w:ascii="Book Antiqua" w:hAnsi="Book Antiqua"/>
          <w:b/>
          <w:color w:val="FF0000"/>
          <w:sz w:val="16"/>
          <w:szCs w:val="16"/>
          <w:u w:val="single"/>
        </w:rPr>
        <w:t>(MPSP-2023)</w:t>
      </w:r>
      <w:r w:rsidR="00DF73D7">
        <w:rPr>
          <w:rFonts w:ascii="Book Antiqua" w:hAnsi="Book Antiqua"/>
          <w:b/>
          <w:color w:val="FF0000"/>
          <w:sz w:val="16"/>
          <w:szCs w:val="16"/>
        </w:rPr>
        <w:t xml:space="preserve"> </w:t>
      </w:r>
      <w:r w:rsidR="00DF73D7">
        <w:rPr>
          <w:rFonts w:ascii="Book Antiqua" w:hAnsi="Book Antiqua"/>
          <w:b/>
          <w:bCs/>
          <w:color w:val="FF0000"/>
          <w:sz w:val="16"/>
          <w:szCs w:val="16"/>
          <w:u w:val="single"/>
        </w:rPr>
        <w:t>(PCSP-2023)</w:t>
      </w:r>
    </w:p>
    <w:p w14:paraId="6DD9360A" w14:textId="2FA8E4FE" w:rsidR="0050521A" w:rsidRPr="00DF73D7" w:rsidRDefault="0050521A" w:rsidP="000B1E89">
      <w:pPr>
        <w:pStyle w:val="NormalWeb"/>
        <w:ind w:left="567" w:hanging="340"/>
        <w:jc w:val="both"/>
        <w:rPr>
          <w:rFonts w:ascii="Book Antiqua" w:hAnsi="Book Antiqua"/>
          <w:color w:val="000000"/>
          <w:sz w:val="19"/>
          <w:szCs w:val="19"/>
        </w:rPr>
      </w:pPr>
      <w:r w:rsidRPr="0050521A">
        <w:rPr>
          <w:rFonts w:ascii="Book Antiqua" w:hAnsi="Book Antiqua"/>
          <w:b/>
          <w:bCs/>
          <w:color w:val="000000"/>
          <w:sz w:val="19"/>
          <w:szCs w:val="19"/>
          <w:highlight w:val="magenta"/>
        </w:rPr>
        <w:t>6</w:t>
      </w:r>
      <w:r w:rsidRPr="0050521A">
        <w:rPr>
          <w:rFonts w:ascii="Book Antiqua" w:hAnsi="Book Antiqua"/>
          <w:color w:val="000000"/>
          <w:sz w:val="19"/>
          <w:szCs w:val="19"/>
        </w:rPr>
        <w:t xml:space="preserve">.   </w:t>
      </w:r>
      <w:r w:rsidRPr="0050521A">
        <w:rPr>
          <w:rFonts w:ascii="Book Antiqua" w:hAnsi="Book Antiqua"/>
          <w:b/>
          <w:bCs/>
          <w:caps/>
          <w:color w:val="000000"/>
          <w:sz w:val="19"/>
          <w:szCs w:val="19"/>
          <w:shd w:val="clear" w:color="auto" w:fill="F7CAAC" w:themeFill="accent2" w:themeFillTint="66"/>
        </w:rPr>
        <w:t>Intolerância</w:t>
      </w:r>
      <w:r w:rsidRPr="0050521A">
        <w:rPr>
          <w:rFonts w:ascii="Book Antiqua" w:hAnsi="Book Antiqua"/>
          <w:b/>
          <w:bCs/>
          <w:color w:val="000000"/>
          <w:sz w:val="19"/>
          <w:szCs w:val="19"/>
        </w:rPr>
        <w:t xml:space="preserve"> é um ato ou conjunto de atos ou manifestações que denotam desrespeito, rejeição ou desprezo à dignidade, características, convicções ou opiniões de pessoas por serem diferentes ou contrárias. </w:t>
      </w:r>
      <w:r w:rsidRPr="00DF73D7">
        <w:rPr>
          <w:rFonts w:ascii="Book Antiqua" w:hAnsi="Book Antiqua"/>
          <w:b/>
          <w:bCs/>
          <w:caps/>
          <w:color w:val="000000"/>
          <w:sz w:val="19"/>
          <w:szCs w:val="19"/>
          <w:highlight w:val="green"/>
        </w:rPr>
        <w:t>Pode manifestar-se</w:t>
      </w:r>
      <w:r w:rsidRPr="0050521A">
        <w:rPr>
          <w:rFonts w:ascii="Book Antiqua" w:hAnsi="Book Antiqua"/>
          <w:b/>
          <w:bCs/>
          <w:color w:val="000000"/>
          <w:sz w:val="19"/>
          <w:szCs w:val="19"/>
        </w:rPr>
        <w:t xml:space="preserve"> como a marginalização e a exclusão de grupos em condições de vulnerabilidade da participação em qualquer esfera da vida pública ou privada ou como violência contra esses grupos</w:t>
      </w:r>
      <w:r w:rsidRPr="0050521A">
        <w:rPr>
          <w:rFonts w:ascii="Book Antiqua" w:hAnsi="Book Antiqua"/>
          <w:color w:val="000000"/>
          <w:sz w:val="19"/>
          <w:szCs w:val="19"/>
        </w:rPr>
        <w:t>. </w:t>
      </w:r>
      <w:r w:rsidR="008E1B6D" w:rsidRPr="008E1B6D">
        <w:rPr>
          <w:rFonts w:ascii="Book Antiqua" w:hAnsi="Book Antiqua"/>
          <w:b/>
          <w:bCs/>
          <w:color w:val="FF0000"/>
          <w:sz w:val="16"/>
          <w:szCs w:val="16"/>
          <w:u w:val="single"/>
        </w:rPr>
        <w:t>(</w:t>
      </w:r>
      <w:r w:rsidR="008E1B6D">
        <w:rPr>
          <w:rFonts w:ascii="Book Antiqua" w:hAnsi="Book Antiqua"/>
          <w:b/>
          <w:bCs/>
          <w:color w:val="FF0000"/>
          <w:sz w:val="16"/>
          <w:szCs w:val="16"/>
          <w:u w:val="single"/>
        </w:rPr>
        <w:t>MPMG-2021</w:t>
      </w:r>
      <w:r w:rsidR="008E1B6D" w:rsidRPr="008E1B6D">
        <w:rPr>
          <w:rFonts w:ascii="Book Antiqua" w:hAnsi="Book Antiqua"/>
          <w:b/>
          <w:bCs/>
          <w:color w:val="FF0000"/>
          <w:sz w:val="16"/>
          <w:szCs w:val="16"/>
          <w:u w:val="single"/>
        </w:rPr>
        <w:t>)</w:t>
      </w:r>
      <w:r w:rsidR="00D40188">
        <w:rPr>
          <w:rFonts w:ascii="Book Antiqua" w:hAnsi="Book Antiqua"/>
          <w:b/>
          <w:bCs/>
          <w:color w:val="FF0000"/>
          <w:sz w:val="16"/>
          <w:szCs w:val="16"/>
        </w:rPr>
        <w:t xml:space="preserve"> </w:t>
      </w:r>
      <w:r w:rsidR="00D40188" w:rsidRPr="00FD2A83">
        <w:rPr>
          <w:rFonts w:ascii="Book Antiqua" w:hAnsi="Book Antiqua"/>
          <w:b/>
          <w:bCs/>
          <w:color w:val="FF0000"/>
          <w:sz w:val="16"/>
          <w:szCs w:val="16"/>
          <w:u w:val="single"/>
        </w:rPr>
        <w:t>(DPECE-2022)</w:t>
      </w:r>
      <w:r w:rsidR="00D83E81">
        <w:rPr>
          <w:rFonts w:ascii="Book Antiqua" w:hAnsi="Book Antiqua"/>
          <w:b/>
          <w:bCs/>
          <w:color w:val="FF0000"/>
          <w:sz w:val="16"/>
          <w:szCs w:val="16"/>
        </w:rPr>
        <w:t xml:space="preserve"> </w:t>
      </w:r>
      <w:r w:rsidR="00D83E81">
        <w:rPr>
          <w:rFonts w:ascii="Book Antiqua" w:hAnsi="Book Antiqua"/>
          <w:b/>
          <w:bCs/>
          <w:color w:val="FF0000"/>
          <w:sz w:val="16"/>
          <w:szCs w:val="16"/>
          <w:u w:val="single"/>
        </w:rPr>
        <w:t>(MPT-2022)</w:t>
      </w:r>
      <w:r w:rsidR="00DF73D7">
        <w:rPr>
          <w:rFonts w:ascii="Book Antiqua" w:hAnsi="Book Antiqua"/>
          <w:b/>
          <w:bCs/>
          <w:color w:val="FF0000"/>
          <w:sz w:val="16"/>
          <w:szCs w:val="16"/>
        </w:rPr>
        <w:t xml:space="preserve"> </w:t>
      </w:r>
      <w:r w:rsidR="00DF73D7">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50521A" w14:paraId="11861CEF" w14:textId="77777777" w:rsidTr="00740651">
        <w:tc>
          <w:tcPr>
            <w:tcW w:w="8494" w:type="dxa"/>
            <w:shd w:val="clear" w:color="auto" w:fill="CCFFFF"/>
          </w:tcPr>
          <w:p w14:paraId="3C472C95" w14:textId="2FC4E34C" w:rsidR="0050521A" w:rsidRPr="0050521A" w:rsidRDefault="0050521A" w:rsidP="00740651">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MPMG-2021</w:t>
            </w:r>
            <w:r>
              <w:rPr>
                <w:rFonts w:ascii="Book Antiqua" w:hAnsi="Book Antiqua"/>
                <w:b/>
                <w:bCs/>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 xml:space="preserve">Sobre o racismo, a discriminação racial e as formas correlatas de intolerância, assinale, nos termos da legislação vigente, a alternativa </w:t>
            </w:r>
            <w:r>
              <w:rPr>
                <w:rFonts w:ascii="Book Antiqua" w:hAnsi="Book Antiqua"/>
                <w:color w:val="000000"/>
                <w:sz w:val="19"/>
                <w:szCs w:val="19"/>
              </w:rPr>
              <w:t>correta</w:t>
            </w:r>
            <w:r w:rsidRPr="0050521A">
              <w:rPr>
                <w:rFonts w:ascii="Book Antiqua" w:hAnsi="Book Antiqua"/>
                <w:color w:val="000000"/>
                <w:sz w:val="19"/>
                <w:szCs w:val="19"/>
              </w:rPr>
              <w:t>:</w:t>
            </w:r>
            <w:r>
              <w:rPr>
                <w:rFonts w:ascii="Book Antiqua" w:hAnsi="Book Antiqua"/>
                <w:color w:val="000000"/>
                <w:sz w:val="19"/>
                <w:szCs w:val="19"/>
              </w:rPr>
              <w:t xml:space="preserve"> </w:t>
            </w:r>
            <w:r w:rsidRPr="0050521A">
              <w:rPr>
                <w:rFonts w:ascii="Book Antiqua" w:hAnsi="Book Antiqua"/>
                <w:color w:val="000000"/>
                <w:sz w:val="19"/>
                <w:szCs w:val="19"/>
              </w:rPr>
              <w:t>Intolerância é um ato ou conjunto de atos ou manifestações que denotam desrespeito, rejeição ou desprezo à dignidade, características, convicções ou opiniões de pessoas por serem diferentes ou contrárias. Pode manifestar-se como a marginalização e a exclusão de grupos em condições de vulnerabilidade da participação em qualquer esfera da vida pública ou privada ou como violência contra esses grupos.</w:t>
            </w:r>
            <w:r>
              <w:rPr>
                <w:rFonts w:ascii="Book Antiqua" w:hAnsi="Book Antiqua"/>
                <w:color w:val="000000"/>
                <w:sz w:val="19"/>
                <w:szCs w:val="19"/>
              </w:rPr>
              <w:t xml:space="preserve"> </w:t>
            </w:r>
            <w:r>
              <w:rPr>
                <w:rFonts w:ascii="Book Antiqua" w:hAnsi="Book Antiqua"/>
                <w:b/>
                <w:bCs/>
                <w:color w:val="000000"/>
                <w:sz w:val="19"/>
                <w:szCs w:val="19"/>
              </w:rPr>
              <w:t xml:space="preserve">BL: art. 1º, item 6,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78985BD2" w14:textId="35961831"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II</w:t>
      </w:r>
      <w:r w:rsidRPr="0050521A">
        <w:rPr>
          <w:rFonts w:ascii="Book Antiqua" w:hAnsi="Book Antiqua"/>
          <w:color w:val="000000"/>
          <w:sz w:val="19"/>
          <w:szCs w:val="19"/>
        </w:rPr>
        <w:t> </w:t>
      </w:r>
    </w:p>
    <w:p w14:paraId="080773CA"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Direitos protegidos</w:t>
      </w:r>
    </w:p>
    <w:p w14:paraId="11A0EBBD" w14:textId="38C8677A"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8B49A1">
        <w:rPr>
          <w:rStyle w:val="Forte"/>
          <w:rFonts w:ascii="Book Antiqua" w:hAnsi="Book Antiqua"/>
          <w:color w:val="000000"/>
          <w:sz w:val="19"/>
          <w:szCs w:val="19"/>
          <w:highlight w:val="magenta"/>
        </w:rPr>
        <w:t>Artigo 2</w:t>
      </w:r>
      <w:r w:rsidRPr="0050521A">
        <w:rPr>
          <w:rFonts w:ascii="Book Antiqua" w:hAnsi="Book Antiqua"/>
          <w:color w:val="000000"/>
          <w:sz w:val="19"/>
          <w:szCs w:val="19"/>
        </w:rPr>
        <w:t> </w:t>
      </w:r>
    </w:p>
    <w:p w14:paraId="02BF7F14" w14:textId="3AC5F560" w:rsidR="0050521A" w:rsidRPr="008B49A1" w:rsidRDefault="0050521A" w:rsidP="0050521A">
      <w:pPr>
        <w:pStyle w:val="NormalWeb"/>
        <w:jc w:val="both"/>
        <w:rPr>
          <w:rFonts w:ascii="Book Antiqua" w:hAnsi="Book Antiqua"/>
          <w:b/>
          <w:bCs/>
          <w:color w:val="000000"/>
          <w:sz w:val="19"/>
          <w:szCs w:val="19"/>
        </w:rPr>
      </w:pPr>
      <w:r w:rsidRPr="008B49A1">
        <w:rPr>
          <w:rFonts w:ascii="Book Antiqua" w:hAnsi="Book Antiqua"/>
          <w:b/>
          <w:bCs/>
          <w:color w:val="000000"/>
          <w:sz w:val="19"/>
          <w:szCs w:val="19"/>
        </w:rPr>
        <w:t>            Todo ser humano é igual perante a lei e tem direito à igual proteção contra o racismo, a discriminação racial e formas correlatas de intolerância, em qualquer esfera da vida pública ou privada. </w:t>
      </w:r>
      <w:r w:rsidR="008B49A1" w:rsidRPr="008B49A1">
        <w:rPr>
          <w:rFonts w:ascii="Book Antiqua" w:hAnsi="Book Antiqua"/>
          <w:b/>
          <w:bCs/>
          <w:color w:val="FF0000"/>
          <w:sz w:val="16"/>
          <w:szCs w:val="16"/>
          <w:u w:val="single"/>
        </w:rPr>
        <w:t>(MPSP-2023)</w:t>
      </w:r>
    </w:p>
    <w:p w14:paraId="0C33450D" w14:textId="6A103438"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3</w:t>
      </w:r>
      <w:r w:rsidRPr="0050521A">
        <w:rPr>
          <w:rFonts w:ascii="Book Antiqua" w:hAnsi="Book Antiqua"/>
          <w:color w:val="000000"/>
          <w:sz w:val="19"/>
          <w:szCs w:val="19"/>
        </w:rPr>
        <w:t> </w:t>
      </w:r>
    </w:p>
    <w:p w14:paraId="2BDF8BB3" w14:textId="4233C53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Todo ser humano tem direito ao reconhecimento, gozo, exercício e proteção, em condições de igualdade, tanto no plano individual como no coletivo, de todos os direitos humanos e liberdades fundamentais consagrados na legislação interna e nos instrumentos internacionais aplicáveis aos Estados Partes. </w:t>
      </w:r>
    </w:p>
    <w:p w14:paraId="0C263921" w14:textId="572121DF"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III</w:t>
      </w:r>
      <w:r w:rsidRPr="0050521A">
        <w:rPr>
          <w:rFonts w:ascii="Book Antiqua" w:hAnsi="Book Antiqua"/>
          <w:color w:val="000000"/>
          <w:sz w:val="19"/>
          <w:szCs w:val="19"/>
        </w:rPr>
        <w:t> </w:t>
      </w:r>
    </w:p>
    <w:p w14:paraId="316A694D"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Deveres do Estado</w:t>
      </w:r>
    </w:p>
    <w:p w14:paraId="15090013" w14:textId="5A342EAC"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 </w:t>
      </w:r>
      <w:r w:rsidRPr="00467BAA">
        <w:rPr>
          <w:rStyle w:val="Forte"/>
          <w:rFonts w:ascii="Book Antiqua" w:hAnsi="Book Antiqua"/>
          <w:color w:val="000000"/>
          <w:sz w:val="19"/>
          <w:szCs w:val="19"/>
          <w:highlight w:val="magenta"/>
        </w:rPr>
        <w:t>Artigo 4</w:t>
      </w:r>
      <w:r w:rsidRPr="0050521A">
        <w:rPr>
          <w:rFonts w:ascii="Book Antiqua" w:hAnsi="Book Antiqua"/>
          <w:color w:val="000000"/>
          <w:sz w:val="19"/>
          <w:szCs w:val="19"/>
        </w:rPr>
        <w:t> </w:t>
      </w:r>
    </w:p>
    <w:p w14:paraId="6A3AD8A5" w14:textId="350E2C26" w:rsidR="0050521A" w:rsidRPr="00F62936" w:rsidRDefault="0050521A" w:rsidP="0050521A">
      <w:pPr>
        <w:pStyle w:val="NormalWeb"/>
        <w:jc w:val="both"/>
        <w:rPr>
          <w:rFonts w:ascii="Book Antiqua" w:hAnsi="Book Antiqua"/>
          <w:color w:val="000000"/>
          <w:sz w:val="19"/>
          <w:szCs w:val="19"/>
        </w:rPr>
      </w:pPr>
      <w:r w:rsidRPr="00467BAA">
        <w:rPr>
          <w:rFonts w:ascii="Book Antiqua" w:hAnsi="Book Antiqua"/>
          <w:b/>
          <w:bCs/>
          <w:color w:val="000000"/>
          <w:sz w:val="19"/>
          <w:szCs w:val="19"/>
        </w:rPr>
        <w:t xml:space="preserve">            Os Estados comprometem-se a prevenir, eliminar, proibir e punir, de acordo com suas normas constitucionais e com as disposições desta Convenção, todos os atos e manifestações de racismo, discriminação racial e formas correlatas de intolerância, </w:t>
      </w:r>
      <w:r w:rsidRPr="003862BB">
        <w:rPr>
          <w:rFonts w:ascii="Book Antiqua" w:hAnsi="Book Antiqua"/>
          <w:b/>
          <w:bCs/>
          <w:caps/>
          <w:color w:val="000000"/>
          <w:sz w:val="19"/>
          <w:szCs w:val="19"/>
          <w:highlight w:val="green"/>
        </w:rPr>
        <w:t>inclusive</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r w:rsidR="003862BB">
        <w:rPr>
          <w:rFonts w:ascii="Book Antiqua" w:hAnsi="Book Antiqua"/>
          <w:b/>
          <w:bCs/>
          <w:color w:val="FF0000"/>
          <w:sz w:val="16"/>
          <w:szCs w:val="16"/>
        </w:rPr>
        <w:t xml:space="preserve"> </w:t>
      </w:r>
      <w:r w:rsidR="003862BB">
        <w:rPr>
          <w:rFonts w:ascii="Book Antiqua" w:hAnsi="Book Antiqua"/>
          <w:b/>
          <w:bCs/>
          <w:color w:val="FF0000"/>
          <w:sz w:val="16"/>
          <w:szCs w:val="16"/>
          <w:u w:val="single"/>
        </w:rPr>
        <w:t>(MPPA-2023)</w:t>
      </w:r>
      <w:r w:rsidR="00705F54">
        <w:rPr>
          <w:rFonts w:ascii="Book Antiqua" w:hAnsi="Book Antiqua"/>
          <w:b/>
          <w:bCs/>
          <w:color w:val="FF0000"/>
          <w:sz w:val="16"/>
          <w:szCs w:val="16"/>
        </w:rPr>
        <w:t xml:space="preserve"> </w:t>
      </w:r>
      <w:bookmarkStart w:id="7" w:name="_Hlk192086805"/>
      <w:r w:rsidR="00705F54">
        <w:rPr>
          <w:rFonts w:ascii="Book Antiqua" w:hAnsi="Book Antiqua"/>
          <w:b/>
          <w:bCs/>
          <w:color w:val="FF0000"/>
          <w:sz w:val="16"/>
          <w:szCs w:val="16"/>
          <w:u w:val="single"/>
        </w:rPr>
        <w:t>(MPRR-2023)</w:t>
      </w:r>
      <w:bookmarkEnd w:id="7"/>
      <w:r w:rsidR="00F62936">
        <w:rPr>
          <w:rFonts w:ascii="Book Antiqua" w:hAnsi="Book Antiqua"/>
          <w:b/>
          <w:bCs/>
          <w:color w:val="FF0000"/>
          <w:sz w:val="16"/>
          <w:szCs w:val="16"/>
        </w:rPr>
        <w:t xml:space="preserve"> </w:t>
      </w:r>
      <w:r w:rsidR="00F62936">
        <w:rPr>
          <w:rFonts w:ascii="Book Antiqua" w:hAnsi="Book Antiqua"/>
          <w:b/>
          <w:bCs/>
          <w:color w:val="FF0000"/>
          <w:sz w:val="16"/>
          <w:szCs w:val="16"/>
          <w:u w:val="single"/>
        </w:rPr>
        <w:t>(TRT/Unificado-2023)</w:t>
      </w:r>
    </w:p>
    <w:p w14:paraId="123410F2" w14:textId="41DC275C" w:rsidR="0050521A" w:rsidRPr="00705F54" w:rsidRDefault="0050521A" w:rsidP="000B1E89">
      <w:pPr>
        <w:pStyle w:val="NormalWeb"/>
        <w:ind w:left="567" w:hanging="340"/>
        <w:jc w:val="both"/>
        <w:rPr>
          <w:rFonts w:ascii="Book Antiqua" w:hAnsi="Book Antiqua"/>
          <w:color w:val="000000"/>
          <w:sz w:val="19"/>
          <w:szCs w:val="19"/>
        </w:rPr>
      </w:pPr>
      <w:r w:rsidRPr="00467BAA">
        <w:rPr>
          <w:rFonts w:ascii="Book Antiqua" w:hAnsi="Book Antiqua"/>
          <w:b/>
          <w:bCs/>
          <w:color w:val="000000"/>
          <w:sz w:val="19"/>
          <w:szCs w:val="19"/>
        </w:rPr>
        <w:t xml:space="preserve">i.    apoio público ou privado a atividades racialmente discriminatórias e racistas ou que promovam a intolerância, </w:t>
      </w:r>
      <w:r w:rsidRPr="00705F54">
        <w:rPr>
          <w:rFonts w:ascii="Book Antiqua" w:hAnsi="Book Antiqua"/>
          <w:b/>
          <w:bCs/>
          <w:caps/>
          <w:color w:val="000000"/>
          <w:sz w:val="19"/>
          <w:szCs w:val="19"/>
          <w:highlight w:val="green"/>
        </w:rPr>
        <w:t>incluindo</w:t>
      </w:r>
      <w:r w:rsidRPr="00467BAA">
        <w:rPr>
          <w:rFonts w:ascii="Book Antiqua" w:hAnsi="Book Antiqua"/>
          <w:b/>
          <w:bCs/>
          <w:color w:val="000000"/>
          <w:sz w:val="19"/>
          <w:szCs w:val="19"/>
        </w:rPr>
        <w:t xml:space="preserve"> seu financiamento</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705F54">
        <w:rPr>
          <w:rFonts w:ascii="Book Antiqua" w:hAnsi="Book Antiqua"/>
          <w:b/>
          <w:bCs/>
          <w:color w:val="FF0000"/>
          <w:sz w:val="16"/>
          <w:szCs w:val="16"/>
        </w:rPr>
        <w:t xml:space="preserve"> </w:t>
      </w:r>
      <w:r w:rsidR="00705F54">
        <w:rPr>
          <w:rFonts w:ascii="Book Antiqua" w:hAnsi="Book Antiqua"/>
          <w:b/>
          <w:bCs/>
          <w:color w:val="FF0000"/>
          <w:sz w:val="16"/>
          <w:szCs w:val="16"/>
          <w:u w:val="single"/>
        </w:rPr>
        <w:t>(MPRR-2023)</w:t>
      </w:r>
    </w:p>
    <w:p w14:paraId="6C260EA7" w14:textId="10070BF3" w:rsidR="0050521A" w:rsidRPr="00F27ECB" w:rsidRDefault="0050521A" w:rsidP="000B1E89">
      <w:pPr>
        <w:pStyle w:val="NormalWeb"/>
        <w:ind w:left="567" w:hanging="340"/>
        <w:jc w:val="both"/>
        <w:rPr>
          <w:rFonts w:ascii="Book Antiqua" w:hAnsi="Book Antiqua"/>
          <w:color w:val="000000"/>
          <w:sz w:val="19"/>
          <w:szCs w:val="19"/>
        </w:rPr>
      </w:pPr>
      <w:proofErr w:type="spellStart"/>
      <w:r w:rsidRPr="00467BAA">
        <w:rPr>
          <w:rFonts w:ascii="Book Antiqua" w:hAnsi="Book Antiqua"/>
          <w:b/>
          <w:bCs/>
          <w:color w:val="000000"/>
          <w:sz w:val="19"/>
          <w:szCs w:val="19"/>
        </w:rPr>
        <w:t>ii</w:t>
      </w:r>
      <w:proofErr w:type="spellEnd"/>
      <w:r w:rsidRPr="00467BAA">
        <w:rPr>
          <w:rFonts w:ascii="Book Antiqua" w:hAnsi="Book Antiqua"/>
          <w:b/>
          <w:bCs/>
          <w:color w:val="000000"/>
          <w:sz w:val="19"/>
          <w:szCs w:val="19"/>
        </w:rPr>
        <w:t>. publicação, circulação ou difusão, por qualquer forma e/ou meio de comunicação, inclusive a internet, de qualquer material racista ou racialmente discriminatório que</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r w:rsidR="00005944">
        <w:rPr>
          <w:rFonts w:ascii="Book Antiqua" w:hAnsi="Book Antiqua"/>
          <w:b/>
          <w:bCs/>
          <w:color w:val="FF0000"/>
          <w:sz w:val="16"/>
          <w:szCs w:val="16"/>
        </w:rPr>
        <w:t xml:space="preserve"> </w:t>
      </w:r>
      <w:r w:rsidR="00005944">
        <w:rPr>
          <w:rFonts w:ascii="Book Antiqua" w:hAnsi="Book Antiqua"/>
          <w:b/>
          <w:bCs/>
          <w:color w:val="FF0000"/>
          <w:sz w:val="16"/>
          <w:szCs w:val="16"/>
          <w:u w:val="single"/>
        </w:rPr>
        <w:t>(DPEPB-2022)</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p>
    <w:p w14:paraId="0DA41098" w14:textId="434F3149" w:rsidR="0050521A" w:rsidRPr="00F27ECB" w:rsidRDefault="0050521A" w:rsidP="000B1E89">
      <w:pPr>
        <w:pStyle w:val="NormalWeb"/>
        <w:ind w:left="851" w:hanging="340"/>
        <w:jc w:val="both"/>
        <w:rPr>
          <w:rFonts w:ascii="Book Antiqua" w:hAnsi="Book Antiqua"/>
          <w:color w:val="000000"/>
          <w:sz w:val="19"/>
          <w:szCs w:val="19"/>
        </w:rPr>
      </w:pPr>
      <w:r w:rsidRPr="00005944">
        <w:rPr>
          <w:rFonts w:ascii="Book Antiqua" w:hAnsi="Book Antiqua"/>
          <w:b/>
          <w:bCs/>
          <w:color w:val="000000"/>
          <w:sz w:val="19"/>
          <w:szCs w:val="19"/>
        </w:rPr>
        <w:t>a) defenda, promova ou incite o ódio, a discriminação e a intolerância; e</w:t>
      </w:r>
      <w:r w:rsidR="00005944">
        <w:rPr>
          <w:rFonts w:ascii="Book Antiqua" w:hAnsi="Book Antiqua"/>
          <w:color w:val="000000"/>
          <w:sz w:val="19"/>
          <w:szCs w:val="19"/>
        </w:rPr>
        <w:t xml:space="preserve"> </w:t>
      </w:r>
      <w:r w:rsidR="00005944">
        <w:rPr>
          <w:rFonts w:ascii="Book Antiqua" w:hAnsi="Book Antiqua"/>
          <w:b/>
          <w:bCs/>
          <w:color w:val="FF0000"/>
          <w:sz w:val="16"/>
          <w:szCs w:val="16"/>
          <w:u w:val="single"/>
        </w:rPr>
        <w:t>(DPEPB-2022)</w:t>
      </w:r>
      <w:r w:rsidR="00F27ECB">
        <w:rPr>
          <w:rFonts w:ascii="Book Antiqua" w:hAnsi="Book Antiqua"/>
          <w:b/>
          <w:bCs/>
          <w:color w:val="FF0000"/>
          <w:sz w:val="16"/>
          <w:szCs w:val="16"/>
        </w:rPr>
        <w:t xml:space="preserve"> </w:t>
      </w:r>
      <w:r w:rsidR="00F27ECB" w:rsidRPr="00E6769F">
        <w:rPr>
          <w:rFonts w:ascii="Book Antiqua" w:hAnsi="Book Antiqua"/>
          <w:b/>
          <w:bCs/>
          <w:color w:val="FF0000"/>
          <w:sz w:val="16"/>
          <w:szCs w:val="16"/>
          <w:u w:val="single"/>
        </w:rPr>
        <w:t>(TRF4-2022)</w:t>
      </w:r>
    </w:p>
    <w:p w14:paraId="023FEF66" w14:textId="50229FC0" w:rsidR="0050521A" w:rsidRPr="0050521A" w:rsidRDefault="0050521A" w:rsidP="000B1E89">
      <w:pPr>
        <w:pStyle w:val="NormalWeb"/>
        <w:ind w:left="851" w:hanging="340"/>
        <w:jc w:val="both"/>
        <w:rPr>
          <w:rFonts w:ascii="Book Antiqua" w:hAnsi="Book Antiqua"/>
          <w:color w:val="000000"/>
          <w:sz w:val="19"/>
          <w:szCs w:val="19"/>
        </w:rPr>
      </w:pPr>
      <w:r w:rsidRPr="00F27ECB">
        <w:rPr>
          <w:rFonts w:ascii="Book Antiqua" w:hAnsi="Book Antiqua"/>
          <w:b/>
          <w:bCs/>
          <w:color w:val="000000"/>
          <w:sz w:val="19"/>
          <w:szCs w:val="19"/>
        </w:rPr>
        <w:t>b) tolere, justifique ou defenda atos que constituam ou tenham constituído genocídio ou crimes contra a humanidade, conforme definidos pelo Direito Internacional, ou promova ou incite a prática desses atos</w:t>
      </w:r>
      <w:r w:rsidRPr="0050521A">
        <w:rPr>
          <w:rFonts w:ascii="Book Antiqua" w:hAnsi="Book Antiqua"/>
          <w:color w:val="000000"/>
          <w:sz w:val="19"/>
          <w:szCs w:val="19"/>
        </w:rPr>
        <w:t>; </w:t>
      </w:r>
      <w:r w:rsidR="00F27ECB" w:rsidRPr="00E6769F">
        <w:rPr>
          <w:rFonts w:ascii="Book Antiqua" w:hAnsi="Book Antiqua"/>
          <w:b/>
          <w:bCs/>
          <w:color w:val="FF0000"/>
          <w:sz w:val="16"/>
          <w:szCs w:val="16"/>
          <w:u w:val="single"/>
        </w:rPr>
        <w:t>(TRF4-2022)</w:t>
      </w:r>
    </w:p>
    <w:p w14:paraId="63DDCBA4" w14:textId="04A96AD1"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iii</w:t>
      </w:r>
      <w:proofErr w:type="spellEnd"/>
      <w:r w:rsidRPr="0050521A">
        <w:rPr>
          <w:rFonts w:ascii="Book Antiqua" w:hAnsi="Book Antiqua"/>
          <w:color w:val="000000"/>
          <w:sz w:val="19"/>
          <w:szCs w:val="19"/>
        </w:rPr>
        <w:t>.  violência motivada por qualquer um dos critérios estabelecidos no Artigo 1.1; </w:t>
      </w:r>
    </w:p>
    <w:p w14:paraId="241788D6" w14:textId="72739543"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iv</w:t>
      </w:r>
      <w:proofErr w:type="spellEnd"/>
      <w:r w:rsidRPr="0050521A">
        <w:rPr>
          <w:rFonts w:ascii="Book Antiqua" w:hAnsi="Book Antiqua"/>
          <w:color w:val="000000"/>
          <w:sz w:val="19"/>
          <w:szCs w:val="19"/>
        </w:rPr>
        <w:t>.  atividade criminosa em que os bens da vítima sejam alvos intencionais, com base em qualquer um dos critérios estabelecidos no Artigo 1.1; </w:t>
      </w:r>
    </w:p>
    <w:p w14:paraId="6C075C25" w14:textId="2DF49D41"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v. qualquer ação repressiva fundamentada em qualquer dos critérios enunciados no Artigo 1.1, em vez de basear-se no comportamento da pessoa ou em informações objetivas que identifiquem seu envolvimento em atividades criminosas; </w:t>
      </w:r>
    </w:p>
    <w:p w14:paraId="1288711C" w14:textId="1C41A540"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vi.  restrição, de maneira indevida ou não razoável, do exercício dos direitos individuais à propriedade, administração e disposição de bens de qualquer tipo, com base em qualquer dos critérios enunciados no Artigo 1.1; </w:t>
      </w:r>
    </w:p>
    <w:p w14:paraId="0C2A8115" w14:textId="13A84A2F" w:rsidR="0050521A" w:rsidRPr="00F62936" w:rsidRDefault="0050521A" w:rsidP="000B1E89">
      <w:pPr>
        <w:pStyle w:val="NormalWeb"/>
        <w:ind w:left="567" w:hanging="340"/>
        <w:jc w:val="both"/>
        <w:rPr>
          <w:rFonts w:ascii="Book Antiqua" w:hAnsi="Book Antiqua"/>
          <w:b/>
          <w:bCs/>
          <w:color w:val="000000"/>
          <w:sz w:val="19"/>
          <w:szCs w:val="19"/>
        </w:rPr>
      </w:pPr>
      <w:proofErr w:type="spellStart"/>
      <w:r w:rsidRPr="00467BAA">
        <w:rPr>
          <w:rFonts w:ascii="Book Antiqua" w:hAnsi="Book Antiqua"/>
          <w:b/>
          <w:bCs/>
          <w:color w:val="000000"/>
          <w:sz w:val="19"/>
          <w:szCs w:val="19"/>
        </w:rPr>
        <w:t>vii</w:t>
      </w:r>
      <w:proofErr w:type="spellEnd"/>
      <w:r w:rsidRPr="00467BAA">
        <w:rPr>
          <w:rFonts w:ascii="Book Antiqua" w:hAnsi="Book Antiqua"/>
          <w:b/>
          <w:bCs/>
          <w:color w:val="000000"/>
          <w:sz w:val="19"/>
          <w:szCs w:val="19"/>
        </w:rPr>
        <w:t xml:space="preserve">. qualquer distinção, exclusão, restrição ou preferência aplicada a pessoas, devido a sua condição de vítima de discriminação múltipla ou agravada, cujo propósito ou resultado seja negar ou </w:t>
      </w:r>
      <w:r w:rsidRPr="00705F54">
        <w:rPr>
          <w:rFonts w:ascii="Book Antiqua" w:hAnsi="Book Antiqua"/>
          <w:b/>
          <w:bCs/>
          <w:caps/>
          <w:color w:val="000000"/>
          <w:sz w:val="19"/>
          <w:szCs w:val="19"/>
          <w:highlight w:val="green"/>
        </w:rPr>
        <w:t>prejudicar</w:t>
      </w:r>
      <w:r w:rsidRPr="00467BAA">
        <w:rPr>
          <w:rFonts w:ascii="Book Antiqua" w:hAnsi="Book Antiqua"/>
          <w:b/>
          <w:bCs/>
          <w:color w:val="000000"/>
          <w:sz w:val="19"/>
          <w:szCs w:val="19"/>
        </w:rPr>
        <w:t xml:space="preserve"> o reconhecimento, gozo, exercício ou proteção, em condições de igualdade, dos direitos e liberdades fundamentais; </w:t>
      </w:r>
      <w:r w:rsidR="00467BAA">
        <w:rPr>
          <w:rFonts w:ascii="Book Antiqua" w:hAnsi="Book Antiqua"/>
          <w:b/>
          <w:bCs/>
          <w:color w:val="FF0000"/>
          <w:sz w:val="16"/>
          <w:szCs w:val="16"/>
          <w:u w:val="single"/>
        </w:rPr>
        <w:t>(MPF-2017)</w:t>
      </w:r>
      <w:r w:rsidR="00705F54">
        <w:rPr>
          <w:rFonts w:ascii="Book Antiqua" w:hAnsi="Book Antiqua"/>
          <w:b/>
          <w:bCs/>
          <w:color w:val="FF0000"/>
          <w:sz w:val="16"/>
          <w:szCs w:val="16"/>
        </w:rPr>
        <w:t xml:space="preserve"> </w:t>
      </w:r>
      <w:r w:rsidR="00705F54">
        <w:rPr>
          <w:rFonts w:ascii="Book Antiqua" w:hAnsi="Book Antiqua"/>
          <w:b/>
          <w:bCs/>
          <w:color w:val="FF0000"/>
          <w:sz w:val="16"/>
          <w:szCs w:val="16"/>
          <w:u w:val="single"/>
        </w:rPr>
        <w:t>(MPRR-2023)</w:t>
      </w:r>
      <w:r w:rsidR="00F62936">
        <w:rPr>
          <w:rFonts w:ascii="Book Antiqua" w:hAnsi="Book Antiqua"/>
          <w:b/>
          <w:bCs/>
          <w:color w:val="FF0000"/>
          <w:sz w:val="16"/>
          <w:szCs w:val="16"/>
        </w:rPr>
        <w:t xml:space="preserve"> </w:t>
      </w:r>
      <w:r w:rsidR="00F62936">
        <w:rPr>
          <w:rFonts w:ascii="Book Antiqua" w:hAnsi="Book Antiqua"/>
          <w:b/>
          <w:bCs/>
          <w:color w:val="FF0000"/>
          <w:sz w:val="16"/>
          <w:szCs w:val="16"/>
          <w:u w:val="single"/>
        </w:rPr>
        <w:t>(TRT/Unificado-2023)</w:t>
      </w:r>
    </w:p>
    <w:p w14:paraId="7599D304" w14:textId="5D658307"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lastRenderedPageBreak/>
        <w:t>viii</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50521A">
        <w:rPr>
          <w:rFonts w:ascii="Book Antiqua" w:hAnsi="Book Antiqua"/>
          <w:color w:val="000000"/>
          <w:sz w:val="19"/>
          <w:szCs w:val="19"/>
        </w:rPr>
        <w:t>qualquer restrição racialmente discriminatória do gozo dos direitos humanos consagrados nos instrumentos internacionais e regionais aplicáveis e pela jurisprudência dos tribunais internacionais e regionais de direitos humanos, especialmente com relação a minorias ou grupos em situação de vulnerabilidade e sujeitos à discriminação racial; </w:t>
      </w:r>
    </w:p>
    <w:p w14:paraId="192C04D0" w14:textId="48C15A28" w:rsidR="00705F54" w:rsidRDefault="0050521A" w:rsidP="00705F54">
      <w:pPr>
        <w:pStyle w:val="NormalWeb"/>
        <w:ind w:left="567" w:hanging="340"/>
        <w:jc w:val="both"/>
        <w:rPr>
          <w:rFonts w:ascii="Book Antiqua" w:hAnsi="Book Antiqua"/>
          <w:b/>
          <w:bCs/>
          <w:color w:val="FF0000"/>
          <w:sz w:val="16"/>
          <w:szCs w:val="16"/>
        </w:rPr>
      </w:pPr>
      <w:proofErr w:type="spellStart"/>
      <w:r w:rsidRPr="0050521A">
        <w:rPr>
          <w:rFonts w:ascii="Book Antiqua" w:hAnsi="Book Antiqua"/>
          <w:color w:val="000000"/>
          <w:sz w:val="19"/>
          <w:szCs w:val="19"/>
        </w:rPr>
        <w:t>ix</w:t>
      </w:r>
      <w:proofErr w:type="spellEnd"/>
      <w:r w:rsidRPr="0050521A">
        <w:rPr>
          <w:rFonts w:ascii="Book Antiqua" w:hAnsi="Book Antiqua"/>
          <w:color w:val="000000"/>
          <w:sz w:val="19"/>
          <w:szCs w:val="19"/>
        </w:rPr>
        <w:t xml:space="preserve">. </w:t>
      </w:r>
      <w:r w:rsidRPr="00705F54">
        <w:rPr>
          <w:rFonts w:ascii="Book Antiqua" w:hAnsi="Book Antiqua"/>
          <w:b/>
          <w:bCs/>
          <w:color w:val="000000"/>
          <w:sz w:val="19"/>
          <w:szCs w:val="19"/>
        </w:rPr>
        <w:t>qualquer restrição ou limitação do uso de idioma, tradições, costumes e cultura das pessoas em atividades públicas ou privadas</w:t>
      </w:r>
      <w:r w:rsidRPr="0050521A">
        <w:rPr>
          <w:rFonts w:ascii="Book Antiqua" w:hAnsi="Book Antiqua"/>
          <w:color w:val="000000"/>
          <w:sz w:val="19"/>
          <w:szCs w:val="19"/>
        </w:rPr>
        <w:t>; </w:t>
      </w:r>
      <w:r w:rsidR="00705F54">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705F54" w14:paraId="0A100187" w14:textId="77777777" w:rsidTr="005577FF">
        <w:tc>
          <w:tcPr>
            <w:tcW w:w="8494" w:type="dxa"/>
            <w:shd w:val="clear" w:color="auto" w:fill="CCFFFF"/>
          </w:tcPr>
          <w:p w14:paraId="1A820BEB" w14:textId="4FF2E74D" w:rsidR="00705F54" w:rsidRPr="0050521A" w:rsidRDefault="00705F54" w:rsidP="00705F54">
            <w:pPr>
              <w:pStyle w:val="NormalWeb"/>
              <w:jc w:val="both"/>
              <w:rPr>
                <w:rFonts w:ascii="Book Antiqua" w:hAnsi="Book Antiqua"/>
                <w:b/>
                <w:bCs/>
                <w:color w:val="000000"/>
                <w:sz w:val="19"/>
                <w:szCs w:val="19"/>
              </w:rPr>
            </w:pPr>
            <w:r>
              <w:rPr>
                <w:rFonts w:ascii="Book Antiqua" w:hAnsi="Book Antiqua"/>
                <w:b/>
                <w:bCs/>
                <w:color w:val="000000"/>
                <w:sz w:val="19"/>
                <w:szCs w:val="19"/>
              </w:rPr>
              <w:t>(</w:t>
            </w:r>
            <w:r w:rsidRPr="0050521A">
              <w:rPr>
                <w:rFonts w:ascii="Book Antiqua" w:hAnsi="Book Antiqua"/>
                <w:b/>
                <w:bCs/>
                <w:color w:val="000000"/>
                <w:sz w:val="19"/>
                <w:szCs w:val="19"/>
                <w:highlight w:val="yellow"/>
              </w:rPr>
              <w:t>MP</w:t>
            </w:r>
            <w:r>
              <w:rPr>
                <w:rFonts w:ascii="Book Antiqua" w:hAnsi="Book Antiqua"/>
                <w:b/>
                <w:bCs/>
                <w:color w:val="000000"/>
                <w:sz w:val="19"/>
                <w:szCs w:val="19"/>
                <w:highlight w:val="yellow"/>
              </w:rPr>
              <w:t>RR-2023-AOCP</w:t>
            </w:r>
            <w:r>
              <w:rPr>
                <w:rFonts w:ascii="Book Antiqua" w:hAnsi="Book Antiqua"/>
                <w:b/>
                <w:bCs/>
                <w:color w:val="000000"/>
                <w:sz w:val="19"/>
                <w:szCs w:val="19"/>
              </w:rPr>
              <w:t>)</w:t>
            </w:r>
            <w:r>
              <w:rPr>
                <w:rFonts w:ascii="Book Antiqua" w:hAnsi="Book Antiqua"/>
                <w:color w:val="000000"/>
                <w:sz w:val="19"/>
                <w:szCs w:val="19"/>
              </w:rPr>
              <w:t xml:space="preserve">: </w:t>
            </w:r>
            <w:r w:rsidRPr="00705F54">
              <w:rPr>
                <w:rFonts w:ascii="Book Antiqua" w:hAnsi="Book Antiqua"/>
                <w:color w:val="000000"/>
                <w:sz w:val="19"/>
                <w:szCs w:val="19"/>
              </w:rPr>
              <w:t>Nos termos da Convenção Interamericana contra o Racismo, a Discriminação Racial e Formas Correlatas de Intolerância, promulgada pelo Decreto nº 10.932, de 10 de janeiro de 2022, o Estado brasileiro tem o dever de prevenir, eliminar, proibir e punir, de acordo com suas normas constitucionais e com as disposições dessa Convenção, todos os atos e manifestações de racismo, discriminação racial e formas correlatas de intolerância, inclusive</w:t>
            </w:r>
            <w:r>
              <w:rPr>
                <w:rFonts w:ascii="Book Antiqua" w:hAnsi="Book Antiqua"/>
                <w:color w:val="000000"/>
                <w:sz w:val="19"/>
                <w:szCs w:val="19"/>
              </w:rPr>
              <w:t xml:space="preserve">: </w:t>
            </w:r>
            <w:r w:rsidRPr="00705F54">
              <w:rPr>
                <w:rFonts w:ascii="Book Antiqua" w:hAnsi="Book Antiqua"/>
                <w:color w:val="000000"/>
                <w:sz w:val="19"/>
                <w:szCs w:val="19"/>
              </w:rPr>
              <w:t>qualquer restrição ou limitação do uso de idioma, tradições, costumes e cultura das pessoas em atividades públicas ou privadas.</w:t>
            </w:r>
            <w:r>
              <w:rPr>
                <w:rFonts w:ascii="Book Antiqua" w:hAnsi="Book Antiqua"/>
                <w:color w:val="000000"/>
                <w:sz w:val="19"/>
                <w:szCs w:val="19"/>
              </w:rPr>
              <w:t xml:space="preserve"> </w:t>
            </w:r>
            <w:r>
              <w:rPr>
                <w:rFonts w:ascii="Book Antiqua" w:hAnsi="Book Antiqua"/>
                <w:b/>
                <w:bCs/>
                <w:color w:val="000000"/>
                <w:sz w:val="19"/>
                <w:szCs w:val="19"/>
              </w:rPr>
              <w:t xml:space="preserve">BL: art. 4º, IX, </w:t>
            </w:r>
            <w:proofErr w:type="spellStart"/>
            <w:r>
              <w:rPr>
                <w:rFonts w:ascii="Book Antiqua" w:hAnsi="Book Antiqua"/>
                <w:b/>
                <w:bCs/>
                <w:color w:val="000000"/>
                <w:sz w:val="19"/>
                <w:szCs w:val="19"/>
              </w:rPr>
              <w:t>Conv</w:t>
            </w:r>
            <w:proofErr w:type="spellEnd"/>
            <w:r>
              <w:rPr>
                <w:rFonts w:ascii="Book Antiqua" w:hAnsi="Book Antiqua"/>
                <w:b/>
                <w:bCs/>
                <w:color w:val="000000"/>
                <w:sz w:val="19"/>
                <w:szCs w:val="19"/>
              </w:rPr>
              <w:t>.</w:t>
            </w:r>
          </w:p>
        </w:tc>
      </w:tr>
    </w:tbl>
    <w:p w14:paraId="2D5B38EC" w14:textId="6A2CD104"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x. elaboração e implementação de material, métodos ou ferramentas pedagógicas que reproduzam estereótipos ou preconceitos, com base em qualquer critério estabelecido no Artigo 1.1 desta Convenção; </w:t>
      </w:r>
    </w:p>
    <w:p w14:paraId="5CCB59FC" w14:textId="545B6A68"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xi. negação do acesso à educação pública ou privada, bolsas de estudo ou programas de financiamento educacional, com base em qualquer critério estabelecido no Artigo 1.1 desta Convenção; </w:t>
      </w:r>
    </w:p>
    <w:p w14:paraId="63DFA97D" w14:textId="566D222F" w:rsidR="0050521A" w:rsidRPr="0050521A" w:rsidRDefault="0050521A" w:rsidP="000B1E89">
      <w:pPr>
        <w:pStyle w:val="NormalWeb"/>
        <w:ind w:left="567" w:hanging="340"/>
        <w:jc w:val="both"/>
        <w:rPr>
          <w:rFonts w:ascii="Book Antiqua" w:hAnsi="Book Antiqua"/>
          <w:color w:val="000000"/>
          <w:sz w:val="19"/>
          <w:szCs w:val="19"/>
        </w:rPr>
      </w:pPr>
      <w:proofErr w:type="spellStart"/>
      <w:r w:rsidRPr="00467BAA">
        <w:rPr>
          <w:rFonts w:ascii="Book Antiqua" w:hAnsi="Book Antiqua"/>
          <w:b/>
          <w:bCs/>
          <w:color w:val="000000"/>
          <w:sz w:val="19"/>
          <w:szCs w:val="19"/>
        </w:rPr>
        <w:t>xii</w:t>
      </w:r>
      <w:proofErr w:type="spellEnd"/>
      <w:r w:rsidRPr="00467BAA">
        <w:rPr>
          <w:rFonts w:ascii="Book Antiqua" w:hAnsi="Book Antiqua"/>
          <w:b/>
          <w:bCs/>
          <w:color w:val="000000"/>
          <w:sz w:val="19"/>
          <w:szCs w:val="19"/>
        </w:rPr>
        <w:t>. negação do acesso a qualquer direito econômico, social e cultural, com base em qualquer critério estabelecido no Artigo 1.1 desta Convenção</w:t>
      </w:r>
      <w:r w:rsidRPr="0050521A">
        <w:rPr>
          <w:rFonts w:ascii="Book Antiqua" w:hAnsi="Book Antiqua"/>
          <w:color w:val="000000"/>
          <w:sz w:val="19"/>
          <w:szCs w:val="19"/>
        </w:rPr>
        <w:t>; </w:t>
      </w:r>
      <w:r w:rsidR="00467BAA">
        <w:rPr>
          <w:rFonts w:ascii="Book Antiqua" w:hAnsi="Book Antiqua"/>
          <w:b/>
          <w:bCs/>
          <w:color w:val="FF0000"/>
          <w:sz w:val="16"/>
          <w:szCs w:val="16"/>
          <w:u w:val="single"/>
        </w:rPr>
        <w:t>(MPF-2017)</w:t>
      </w:r>
    </w:p>
    <w:p w14:paraId="48531AB2" w14:textId="78CB1B6F"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xiii</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705F54">
        <w:rPr>
          <w:rFonts w:ascii="Book Antiqua" w:hAnsi="Book Antiqua"/>
          <w:b/>
          <w:bCs/>
          <w:color w:val="000000"/>
          <w:sz w:val="19"/>
          <w:szCs w:val="19"/>
        </w:rPr>
        <w:t xml:space="preserve">realização de pesquisas ou aplicação dos resultados de pesquisas sobre o genoma humano, especialmente nas áreas da biologia, genética e medicina, com vistas à seleção ou à clonagem humana, que </w:t>
      </w:r>
      <w:r w:rsidRPr="00705F54">
        <w:rPr>
          <w:rFonts w:ascii="Book Antiqua" w:hAnsi="Book Antiqua"/>
          <w:b/>
          <w:bCs/>
          <w:caps/>
          <w:color w:val="000000"/>
          <w:sz w:val="19"/>
          <w:szCs w:val="19"/>
          <w:highlight w:val="green"/>
        </w:rPr>
        <w:t>extrapolem</w:t>
      </w:r>
      <w:r w:rsidRPr="00705F54">
        <w:rPr>
          <w:rFonts w:ascii="Book Antiqua" w:hAnsi="Book Antiqua"/>
          <w:b/>
          <w:bCs/>
          <w:color w:val="000000"/>
          <w:sz w:val="19"/>
          <w:szCs w:val="19"/>
        </w:rPr>
        <w:t xml:space="preserve"> o respeito aos direitos humanos, às liberdades fundamentais e à dignidade humana, gerando qualquer forma de discriminação fundamentada em características genéticas</w:t>
      </w:r>
      <w:r w:rsidRPr="0050521A">
        <w:rPr>
          <w:rFonts w:ascii="Book Antiqua" w:hAnsi="Book Antiqua"/>
          <w:color w:val="000000"/>
          <w:sz w:val="19"/>
          <w:szCs w:val="19"/>
        </w:rPr>
        <w:t>; </w:t>
      </w:r>
      <w:r w:rsidR="00705F54">
        <w:rPr>
          <w:rFonts w:ascii="Book Antiqua" w:hAnsi="Book Antiqua"/>
          <w:b/>
          <w:bCs/>
          <w:color w:val="FF0000"/>
          <w:sz w:val="16"/>
          <w:szCs w:val="16"/>
          <w:u w:val="single"/>
        </w:rPr>
        <w:t>(MPRR-2023)</w:t>
      </w:r>
    </w:p>
    <w:p w14:paraId="11A0B188" w14:textId="020BCB02"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xiv</w:t>
      </w:r>
      <w:proofErr w:type="spellEnd"/>
      <w:r w:rsidRPr="0050521A">
        <w:rPr>
          <w:rFonts w:ascii="Book Antiqua" w:hAnsi="Book Antiqua"/>
          <w:color w:val="000000"/>
          <w:sz w:val="19"/>
          <w:szCs w:val="19"/>
        </w:rPr>
        <w:t>.</w:t>
      </w:r>
      <w:r w:rsidR="000B1E89">
        <w:rPr>
          <w:rFonts w:ascii="Book Antiqua" w:hAnsi="Book Antiqua"/>
          <w:color w:val="000000"/>
          <w:sz w:val="19"/>
          <w:szCs w:val="19"/>
        </w:rPr>
        <w:t xml:space="preserve"> </w:t>
      </w:r>
      <w:r w:rsidRPr="0050521A">
        <w:rPr>
          <w:rFonts w:ascii="Book Antiqua" w:hAnsi="Book Antiqua"/>
          <w:color w:val="000000"/>
          <w:sz w:val="19"/>
          <w:szCs w:val="19"/>
        </w:rPr>
        <w:t>restrição ou limitação, com base em qualquer dos critérios enunciados no Artigo 1.1 desta Convenção, do direito de toda pessoa de obter acesso à água, aos recursos naturais, aos ecossistemas, à biodiversidade e aos serviços ecológicos que constituem o patrimônio natural de cada Estado, protegido pelos instrumentos internacionais pertinentes e suas próprias legislações nacionais, bem como de usá-los de maneira</w:t>
      </w:r>
      <w:r>
        <w:rPr>
          <w:rFonts w:ascii="Book Antiqua" w:hAnsi="Book Antiqua"/>
          <w:color w:val="000000"/>
          <w:sz w:val="19"/>
          <w:szCs w:val="19"/>
        </w:rPr>
        <w:t xml:space="preserve"> </w:t>
      </w:r>
      <w:r w:rsidRPr="0050521A">
        <w:rPr>
          <w:rFonts w:ascii="Book Antiqua" w:hAnsi="Book Antiqua"/>
          <w:color w:val="000000"/>
          <w:sz w:val="19"/>
          <w:szCs w:val="19"/>
        </w:rPr>
        <w:t>sustentável; e </w:t>
      </w:r>
    </w:p>
    <w:p w14:paraId="66664710" w14:textId="16C30F18"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xv</w:t>
      </w:r>
      <w:proofErr w:type="spellEnd"/>
      <w:r w:rsidRPr="0050521A">
        <w:rPr>
          <w:rFonts w:ascii="Book Antiqua" w:hAnsi="Book Antiqua"/>
          <w:color w:val="000000"/>
          <w:sz w:val="19"/>
          <w:szCs w:val="19"/>
        </w:rPr>
        <w:t>. restrição do acesso a locais públicos e locais privados franqueados ao público pelos motivos enunciados no Artigo 1.1 desta Convenção. </w:t>
      </w:r>
    </w:p>
    <w:p w14:paraId="18155410" w14:textId="5426C82F" w:rsidR="0050521A" w:rsidRPr="0050521A" w:rsidRDefault="0050521A" w:rsidP="0050521A">
      <w:pPr>
        <w:pStyle w:val="NormalWeb"/>
        <w:jc w:val="center"/>
        <w:rPr>
          <w:rFonts w:ascii="Book Antiqua" w:hAnsi="Book Antiqua"/>
          <w:color w:val="000000"/>
          <w:sz w:val="19"/>
          <w:szCs w:val="19"/>
        </w:rPr>
      </w:pPr>
      <w:r w:rsidRPr="008B49A1">
        <w:rPr>
          <w:rStyle w:val="Forte"/>
          <w:rFonts w:ascii="Book Antiqua" w:hAnsi="Book Antiqua"/>
          <w:color w:val="000000"/>
          <w:sz w:val="19"/>
          <w:szCs w:val="19"/>
          <w:highlight w:val="magenta"/>
        </w:rPr>
        <w:t>Artigo 5</w:t>
      </w:r>
      <w:r w:rsidRPr="0050521A">
        <w:rPr>
          <w:rFonts w:ascii="Book Antiqua" w:hAnsi="Book Antiqua"/>
          <w:color w:val="000000"/>
          <w:sz w:val="19"/>
          <w:szCs w:val="19"/>
        </w:rPr>
        <w:t> </w:t>
      </w:r>
    </w:p>
    <w:p w14:paraId="7C1D0B0A" w14:textId="0FC08782" w:rsidR="0050521A" w:rsidRPr="00DF73D7"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w:t>
      </w:r>
      <w:r w:rsidRPr="008B49A1">
        <w:rPr>
          <w:rFonts w:ascii="Book Antiqua" w:hAnsi="Book Antiqua"/>
          <w:b/>
          <w:bCs/>
          <w:color w:val="000000"/>
          <w:sz w:val="19"/>
          <w:szCs w:val="19"/>
        </w:rPr>
        <w:t xml:space="preserve">Os Estados Partes comprometem-se a adotar as políticas especiais e ações afirmativas necessárias para assegurar o gozo ou exercício dos direitos e liberdades fundamentais das pessoas ou grupos sujeitos ao racismo, à discriminação racial e formas correlatas de intolerância, com o propósito de promover condições equitativas para a igualdade de oportunidades, inclusão e progresso para essas pessoas ou grupos. Tais medidas ou políticas </w:t>
      </w:r>
      <w:r w:rsidRPr="001F7634">
        <w:rPr>
          <w:rFonts w:ascii="Book Antiqua" w:hAnsi="Book Antiqua"/>
          <w:b/>
          <w:bCs/>
          <w:caps/>
          <w:color w:val="000000"/>
          <w:sz w:val="19"/>
          <w:szCs w:val="19"/>
          <w:highlight w:val="green"/>
        </w:rPr>
        <w:t>não serão consideradas</w:t>
      </w:r>
      <w:r w:rsidRPr="008B49A1">
        <w:rPr>
          <w:rFonts w:ascii="Book Antiqua" w:hAnsi="Book Antiqua"/>
          <w:b/>
          <w:bCs/>
          <w:color w:val="000000"/>
          <w:sz w:val="19"/>
          <w:szCs w:val="19"/>
        </w:rPr>
        <w:t xml:space="preserve"> discriminatórias ou incompatíveis com o propósito ou objeto desta Convenção, não resultarão na manutenção de direitos separados para grupos distintos e </w:t>
      </w:r>
      <w:r w:rsidRPr="001F7634">
        <w:rPr>
          <w:rFonts w:ascii="Book Antiqua" w:hAnsi="Book Antiqua"/>
          <w:b/>
          <w:bCs/>
          <w:caps/>
          <w:color w:val="000000"/>
          <w:sz w:val="19"/>
          <w:szCs w:val="19"/>
          <w:highlight w:val="green"/>
        </w:rPr>
        <w:t>não se estenderão</w:t>
      </w:r>
      <w:r w:rsidRPr="008B49A1">
        <w:rPr>
          <w:rFonts w:ascii="Book Antiqua" w:hAnsi="Book Antiqua"/>
          <w:b/>
          <w:bCs/>
          <w:color w:val="000000"/>
          <w:sz w:val="19"/>
          <w:szCs w:val="19"/>
        </w:rPr>
        <w:t xml:space="preserve"> além de um período razoável ou após terem alcançado seu objetivo</w:t>
      </w:r>
      <w:r w:rsidRPr="0050521A">
        <w:rPr>
          <w:rFonts w:ascii="Book Antiqua" w:hAnsi="Book Antiqua"/>
          <w:color w:val="000000"/>
          <w:sz w:val="19"/>
          <w:szCs w:val="19"/>
        </w:rPr>
        <w:t>.</w:t>
      </w:r>
      <w:r w:rsidR="003862BB">
        <w:rPr>
          <w:rFonts w:ascii="Book Antiqua" w:hAnsi="Book Antiqua"/>
          <w:color w:val="000000"/>
          <w:sz w:val="19"/>
          <w:szCs w:val="19"/>
        </w:rPr>
        <w:t xml:space="preserve"> </w:t>
      </w:r>
      <w:r w:rsidR="003862BB">
        <w:rPr>
          <w:rFonts w:ascii="Book Antiqua" w:hAnsi="Book Antiqua"/>
          <w:b/>
          <w:bCs/>
          <w:color w:val="FF0000"/>
          <w:sz w:val="16"/>
          <w:szCs w:val="16"/>
          <w:u w:val="single"/>
        </w:rPr>
        <w:t>(MPPA-2023)</w:t>
      </w:r>
      <w:r w:rsidRPr="0050521A">
        <w:rPr>
          <w:rFonts w:ascii="Book Antiqua" w:hAnsi="Book Antiqua"/>
          <w:color w:val="000000"/>
          <w:sz w:val="19"/>
          <w:szCs w:val="19"/>
        </w:rPr>
        <w:t> </w:t>
      </w:r>
      <w:r w:rsidR="008B49A1">
        <w:rPr>
          <w:rFonts w:ascii="Book Antiqua" w:hAnsi="Book Antiqua"/>
          <w:b/>
          <w:color w:val="FF0000"/>
          <w:sz w:val="16"/>
          <w:szCs w:val="16"/>
          <w:u w:val="single"/>
        </w:rPr>
        <w:t>(MPSP-2023)</w:t>
      </w:r>
      <w:r w:rsidR="00DF73D7">
        <w:rPr>
          <w:rFonts w:ascii="Book Antiqua" w:hAnsi="Book Antiqua"/>
          <w:b/>
          <w:color w:val="FF0000"/>
          <w:sz w:val="16"/>
          <w:szCs w:val="16"/>
        </w:rPr>
        <w:t xml:space="preserve"> </w:t>
      </w:r>
      <w:r w:rsidR="00DF73D7">
        <w:rPr>
          <w:rFonts w:ascii="Book Antiqua" w:hAnsi="Book Antiqua"/>
          <w:b/>
          <w:bCs/>
          <w:color w:val="FF0000"/>
          <w:sz w:val="16"/>
          <w:szCs w:val="16"/>
          <w:u w:val="single"/>
        </w:rPr>
        <w:t>(PCSP-2023)</w:t>
      </w:r>
    </w:p>
    <w:p w14:paraId="2D57B617" w14:textId="358B58AB" w:rsidR="0050521A" w:rsidRPr="0050521A" w:rsidRDefault="0050521A" w:rsidP="0050521A">
      <w:pPr>
        <w:pStyle w:val="NormalWeb"/>
        <w:jc w:val="center"/>
        <w:rPr>
          <w:rFonts w:ascii="Book Antiqua" w:hAnsi="Book Antiqua"/>
          <w:color w:val="000000"/>
          <w:sz w:val="19"/>
          <w:szCs w:val="19"/>
        </w:rPr>
      </w:pPr>
      <w:r w:rsidRPr="003862BB">
        <w:rPr>
          <w:rStyle w:val="Forte"/>
          <w:rFonts w:ascii="Book Antiqua" w:hAnsi="Book Antiqua"/>
          <w:color w:val="000000"/>
          <w:sz w:val="19"/>
          <w:szCs w:val="19"/>
          <w:highlight w:val="magenta"/>
        </w:rPr>
        <w:t>Artigo 6</w:t>
      </w:r>
      <w:r w:rsidRPr="0050521A">
        <w:rPr>
          <w:rFonts w:ascii="Book Antiqua" w:hAnsi="Book Antiqua"/>
          <w:color w:val="000000"/>
          <w:sz w:val="19"/>
          <w:szCs w:val="19"/>
        </w:rPr>
        <w:t> </w:t>
      </w:r>
    </w:p>
    <w:p w14:paraId="5DEE3163" w14:textId="681B3102" w:rsidR="0050521A" w:rsidRPr="003862BB" w:rsidRDefault="0050521A" w:rsidP="0050521A">
      <w:pPr>
        <w:pStyle w:val="NormalWeb"/>
        <w:jc w:val="both"/>
        <w:rPr>
          <w:rFonts w:ascii="Book Antiqua" w:hAnsi="Book Antiqua"/>
          <w:b/>
          <w:bCs/>
          <w:color w:val="000000"/>
          <w:sz w:val="19"/>
          <w:szCs w:val="19"/>
        </w:rPr>
      </w:pPr>
      <w:r w:rsidRPr="003862BB">
        <w:rPr>
          <w:rFonts w:ascii="Book Antiqua" w:hAnsi="Book Antiqua"/>
          <w:b/>
          <w:bCs/>
          <w:color w:val="000000"/>
          <w:sz w:val="19"/>
          <w:szCs w:val="19"/>
        </w:rPr>
        <w:t xml:space="preserve">            Os Estados Partes comprometem-se a formular e implementar políticas cujo propósito seja proporcionar tratamento equitativo e gerar igualdade de oportunidades para todas as pessoas, em conformidade com o alcance desta Convenção; entre elas políticas de caráter educacional, medidas trabalhistas ou sociais, ou qualquer outro tipo de política promocional, e a divulgação da legislação </w:t>
      </w:r>
      <w:r w:rsidRPr="003862BB">
        <w:rPr>
          <w:rFonts w:ascii="Book Antiqua" w:hAnsi="Book Antiqua"/>
          <w:b/>
          <w:bCs/>
          <w:color w:val="000000"/>
          <w:sz w:val="19"/>
          <w:szCs w:val="19"/>
        </w:rPr>
        <w:lastRenderedPageBreak/>
        <w:t>sobre o assunto por todos os meios possíveis, inclusive pelos meios de comunicação de massa e pela internet. </w:t>
      </w:r>
      <w:r w:rsidR="003862BB" w:rsidRPr="003862BB">
        <w:rPr>
          <w:rFonts w:ascii="Book Antiqua" w:hAnsi="Book Antiqua"/>
          <w:b/>
          <w:bCs/>
          <w:color w:val="FF0000"/>
          <w:sz w:val="16"/>
          <w:szCs w:val="16"/>
          <w:u w:val="single"/>
        </w:rPr>
        <w:t>(MPPA-2023)</w:t>
      </w:r>
    </w:p>
    <w:p w14:paraId="39D2F798" w14:textId="460F2D84"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7</w:t>
      </w:r>
      <w:r w:rsidRPr="0050521A">
        <w:rPr>
          <w:rFonts w:ascii="Book Antiqua" w:hAnsi="Book Antiqua"/>
          <w:color w:val="000000"/>
          <w:sz w:val="19"/>
          <w:szCs w:val="19"/>
        </w:rPr>
        <w:t> </w:t>
      </w:r>
    </w:p>
    <w:p w14:paraId="41CA0D0D" w14:textId="1A4F0F73"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adotar legislação que defina e proíba expressamente o racismo, a discriminação racial e formas correlatas de intolerância, aplicável a todas as autoridades públicas, e a todos os indivíduos ou pessoas físicas e jurídicas, tanto no setor público como no privado, especialmente nas áreas de emprego, participação em organizações profissionais, educação, capacitação, moradia, saúde, proteção social, exercício de atividade econômica e acesso a serviços públicos, entre outras, bem como revogar ou reformar toda legislação que constitua ou produza racismo, discriminação racial e formas correlatas de intolerância. </w:t>
      </w:r>
    </w:p>
    <w:p w14:paraId="25AEF204" w14:textId="66107582"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8</w:t>
      </w:r>
      <w:r w:rsidRPr="0050521A">
        <w:rPr>
          <w:rFonts w:ascii="Book Antiqua" w:hAnsi="Book Antiqua"/>
          <w:color w:val="000000"/>
          <w:sz w:val="19"/>
          <w:szCs w:val="19"/>
        </w:rPr>
        <w:t> </w:t>
      </w:r>
    </w:p>
    <w:p w14:paraId="5BEBA832" w14:textId="20A82C99"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que a adoção de medidas de qualquer natureza, inclusive aquelas em matéria de segurança, não discrimine direta ou indiretamente pessoas ou grupos com base em qualquer critério mencionado no Artigo 1.1 desta Convenção. </w:t>
      </w:r>
    </w:p>
    <w:p w14:paraId="76D1C98C" w14:textId="6EC3A526"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9</w:t>
      </w:r>
      <w:r w:rsidRPr="0050521A">
        <w:rPr>
          <w:rFonts w:ascii="Book Antiqua" w:hAnsi="Book Antiqua"/>
          <w:color w:val="000000"/>
          <w:sz w:val="19"/>
          <w:szCs w:val="19"/>
        </w:rPr>
        <w:t> </w:t>
      </w:r>
    </w:p>
    <w:p w14:paraId="1F71037F" w14:textId="5E479A8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que seus sistemas políticos e jurídicos reflitam adequadamente a diversidade de suas sociedades, a fim de atender às necessidades legítimas de todos os setores da população, de acordo com o alcance desta Convenção. </w:t>
      </w:r>
    </w:p>
    <w:p w14:paraId="09A44896" w14:textId="7C004093"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10</w:t>
      </w:r>
      <w:r w:rsidRPr="0050521A">
        <w:rPr>
          <w:rFonts w:ascii="Book Antiqua" w:hAnsi="Book Antiqua"/>
          <w:color w:val="000000"/>
          <w:sz w:val="19"/>
          <w:szCs w:val="19"/>
        </w:rPr>
        <w:t> </w:t>
      </w:r>
    </w:p>
    <w:p w14:paraId="62965C8F" w14:textId="775D2A2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garantir às vítimas do racismo, discriminação racial e formas correlatas de intolerância um tratamento equitativo e não discriminatório, acesso igualitário ao sistema de justiça, processo ágeis e eficazes e reparação justa nos âmbitos civil e criminal, conforme pertinente. </w:t>
      </w:r>
    </w:p>
    <w:p w14:paraId="1E0B9C90" w14:textId="4C26A57B"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11</w:t>
      </w:r>
      <w:r w:rsidRPr="0050521A">
        <w:rPr>
          <w:rFonts w:ascii="Book Antiqua" w:hAnsi="Book Antiqua"/>
          <w:color w:val="000000"/>
          <w:sz w:val="19"/>
          <w:szCs w:val="19"/>
        </w:rPr>
        <w:t> </w:t>
      </w:r>
    </w:p>
    <w:p w14:paraId="4DF0412E" w14:textId="6515A50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considerar agravantes os atos que resultem em discriminação múltipla ou atos de intolerância, ou seja, qualquer distinção, exclusão ou restrição baseada em dois ou mais critérios enunciados nos Artigos 1.1 e 1.3 desta Convenção. </w:t>
      </w:r>
    </w:p>
    <w:p w14:paraId="732A1EF9" w14:textId="0A69035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12</w:t>
      </w:r>
      <w:r w:rsidRPr="0050521A">
        <w:rPr>
          <w:rFonts w:ascii="Book Antiqua" w:hAnsi="Book Antiqua"/>
          <w:color w:val="000000"/>
          <w:sz w:val="19"/>
          <w:szCs w:val="19"/>
        </w:rPr>
        <w:t> </w:t>
      </w:r>
    </w:p>
    <w:p w14:paraId="400BCD50" w14:textId="27768A9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realizar pesquisas sobre a natureza, as causas e as manifestações do racismo, da discriminação racial e formas correlatas de intolerância em seus respectivos países, em âmbito local, regional e nacional, bem como coletar, compilar e divulgar dados sobre a situação de grupos ou indivíduos que sejam vítimas do racismo, da discriminação racial e formas correlatas de intolerância. </w:t>
      </w:r>
    </w:p>
    <w:p w14:paraId="12C782ED" w14:textId="09AEB565"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13</w:t>
      </w:r>
      <w:r w:rsidRPr="0050521A">
        <w:rPr>
          <w:rFonts w:ascii="Book Antiqua" w:hAnsi="Book Antiqua"/>
          <w:color w:val="000000"/>
          <w:sz w:val="19"/>
          <w:szCs w:val="19"/>
        </w:rPr>
        <w:t> </w:t>
      </w:r>
    </w:p>
    <w:p w14:paraId="08D9290B" w14:textId="72813922"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Os Estados Partes comprometem-se a estabelecer ou designar, de acordo com sua legislação interna, uma instituição nacional que será responsável por monitorar o cumprimento desta Convenção, devendo informar essa instituição à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OEA. </w:t>
      </w:r>
    </w:p>
    <w:p w14:paraId="6CD5DF30" w14:textId="6279CDED"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14</w:t>
      </w:r>
      <w:r w:rsidRPr="0050521A">
        <w:rPr>
          <w:rFonts w:ascii="Book Antiqua" w:hAnsi="Book Antiqua"/>
          <w:color w:val="000000"/>
          <w:sz w:val="19"/>
          <w:szCs w:val="19"/>
        </w:rPr>
        <w:t> </w:t>
      </w:r>
    </w:p>
    <w:p w14:paraId="785CCBD3" w14:textId="0DEFCB48"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comprometem-se a promover a cooperação internacional com vistas ao intercâmbio de ideias e experiências, bem como a executar programas voltados à realização dos objetivos desta Convenção. </w:t>
      </w:r>
    </w:p>
    <w:p w14:paraId="0E33131B" w14:textId="4356476C"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CAPÍTULO IV</w:t>
      </w:r>
      <w:r w:rsidRPr="0050521A">
        <w:rPr>
          <w:rFonts w:ascii="Book Antiqua" w:hAnsi="Book Antiqua"/>
          <w:color w:val="000000"/>
          <w:sz w:val="19"/>
          <w:szCs w:val="19"/>
        </w:rPr>
        <w:t> </w:t>
      </w:r>
    </w:p>
    <w:p w14:paraId="76EF95EF" w14:textId="5FFED1E6"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Mecanismos de proteção e acompanhamento da Convenção</w:t>
      </w:r>
      <w:r w:rsidRPr="0050521A">
        <w:rPr>
          <w:rFonts w:ascii="Book Antiqua" w:hAnsi="Book Antiqua"/>
          <w:color w:val="000000"/>
          <w:sz w:val="19"/>
          <w:szCs w:val="19"/>
        </w:rPr>
        <w:t> </w:t>
      </w:r>
    </w:p>
    <w:p w14:paraId="29F81C30" w14:textId="4DC75253" w:rsidR="0050521A" w:rsidRPr="0050521A" w:rsidRDefault="0050521A" w:rsidP="0050521A">
      <w:pPr>
        <w:pStyle w:val="NormalWeb"/>
        <w:jc w:val="center"/>
        <w:rPr>
          <w:rFonts w:ascii="Book Antiqua" w:hAnsi="Book Antiqua"/>
          <w:color w:val="000000"/>
          <w:sz w:val="19"/>
          <w:szCs w:val="19"/>
        </w:rPr>
      </w:pPr>
      <w:r w:rsidRPr="006E44F8">
        <w:rPr>
          <w:rStyle w:val="Forte"/>
          <w:rFonts w:ascii="Book Antiqua" w:hAnsi="Book Antiqua"/>
          <w:color w:val="000000"/>
          <w:sz w:val="19"/>
          <w:szCs w:val="19"/>
          <w:highlight w:val="magenta"/>
        </w:rPr>
        <w:t>Artigo 15</w:t>
      </w:r>
      <w:r w:rsidRPr="0050521A">
        <w:rPr>
          <w:rFonts w:ascii="Book Antiqua" w:hAnsi="Book Antiqua"/>
          <w:color w:val="000000"/>
          <w:sz w:val="19"/>
          <w:szCs w:val="19"/>
        </w:rPr>
        <w:t> </w:t>
      </w:r>
    </w:p>
    <w:p w14:paraId="6F789097" w14:textId="71D79F6D"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w:t>
      </w:r>
      <w:r w:rsidRPr="006E44F8">
        <w:rPr>
          <w:rFonts w:ascii="Book Antiqua" w:hAnsi="Book Antiqua"/>
          <w:b/>
          <w:bCs/>
          <w:color w:val="000000"/>
          <w:sz w:val="19"/>
          <w:szCs w:val="19"/>
        </w:rPr>
        <w:t>A fim de monitorar a implementação dos compromissos assumidos pelos Estados Partes na Convenção</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396C77C9" w14:textId="1977B3F7"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i.   qualquer pessoa ou grupo de pessoas, ou entidade não governamental juridicamente reconhecida em um ou mais Estados membros da Organização dos Estados Americanos, pode apresentar à Comissão Interamericana de Direitos Humanos petições que contenham denúncias ou queixas de violação desta Convenção por um Estado Parte. Além disso, qualquer Estado Parte pode, quando do depósito de seu instrumento de ratificação desta Convenção ou de adesão a ela, ou em qualquer momento posterior, declarar que reconhece a competência da Comissão para receber e examinar as comunicações em que um Estado Parte alegue que outro Estado Parte incorreu em violações dos direitos humanos dispostas nesta Convenção. Nesse caso, serão aplicáveis todas as normas de procedimento pertinentes constantes da Convenção Americana sobre Direitos Humanos assim como o Estatuto e o Regulamento da Comissão; </w:t>
      </w:r>
    </w:p>
    <w:p w14:paraId="4C0BE2B3" w14:textId="29B4F35F" w:rsidR="0050521A" w:rsidRDefault="0050521A" w:rsidP="000B1E89">
      <w:pPr>
        <w:pStyle w:val="NormalWeb"/>
        <w:ind w:left="567" w:hanging="340"/>
        <w:jc w:val="both"/>
        <w:rPr>
          <w:rFonts w:ascii="Book Antiqua" w:hAnsi="Book Antiqua"/>
          <w:color w:val="000000"/>
          <w:sz w:val="19"/>
          <w:szCs w:val="19"/>
        </w:rPr>
      </w:pPr>
      <w:proofErr w:type="spellStart"/>
      <w:r w:rsidRPr="006E44F8">
        <w:rPr>
          <w:rFonts w:ascii="Book Antiqua" w:hAnsi="Book Antiqua"/>
          <w:b/>
          <w:bCs/>
          <w:color w:val="000000"/>
          <w:sz w:val="19"/>
          <w:szCs w:val="19"/>
        </w:rPr>
        <w:t>ii</w:t>
      </w:r>
      <w:proofErr w:type="spellEnd"/>
      <w:r w:rsidRPr="006E44F8">
        <w:rPr>
          <w:rFonts w:ascii="Book Antiqua" w:hAnsi="Book Antiqua"/>
          <w:b/>
          <w:bCs/>
          <w:color w:val="000000"/>
          <w:sz w:val="19"/>
          <w:szCs w:val="19"/>
        </w:rPr>
        <w:t>. os Estados Partes poderão consultar a Comissão sobre questões relacionadas com a aplicação efetiva desta Convenção. Poderão também solicitar à Comissão assessoria e cooperação técnica para assegurar a aplicação efetiva de qualquer disposição desta Convenção. A Comissão, na medida de sua capacidade, proporcionará aos Estados Partes os serviços de assessoria e assistência solicitados</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75764282" w14:textId="245B8A2E" w:rsidR="0050521A" w:rsidRPr="0050521A" w:rsidRDefault="0050521A" w:rsidP="000B1E89">
      <w:pPr>
        <w:pStyle w:val="NormalWeb"/>
        <w:ind w:left="567" w:hanging="340"/>
        <w:jc w:val="both"/>
        <w:rPr>
          <w:rFonts w:ascii="Book Antiqua" w:hAnsi="Book Antiqua"/>
          <w:color w:val="000000"/>
          <w:sz w:val="19"/>
          <w:szCs w:val="19"/>
        </w:rPr>
      </w:pPr>
      <w:proofErr w:type="spellStart"/>
      <w:r w:rsidRPr="0050521A">
        <w:rPr>
          <w:rFonts w:ascii="Book Antiqua" w:hAnsi="Book Antiqua"/>
          <w:color w:val="000000"/>
          <w:sz w:val="19"/>
          <w:szCs w:val="19"/>
        </w:rPr>
        <w:t>iii</w:t>
      </w:r>
      <w:proofErr w:type="spellEnd"/>
      <w:r w:rsidRPr="0050521A">
        <w:rPr>
          <w:rFonts w:ascii="Book Antiqua" w:hAnsi="Book Antiqua"/>
          <w:color w:val="000000"/>
          <w:sz w:val="19"/>
          <w:szCs w:val="19"/>
        </w:rPr>
        <w:t>. qualquer Estado Parte poderá, ao depositar seu instrumento de ratificação desta Convenção ou de adesão a ela, ou em qualquer momento posterior, declarar que reconhece como obrigatória, de pleno direito, e sem acordo especial, a competência da Corte Interamericana de Direitos Humanos em todas as matérias referentes à interpretação ou aplicação desta Convenção. Nesse caso, serão aplicáveis todas as normas de procedimento pertinentes constantes da Convenção Americana sobre Direitos Humanos, bem como o Estatuto e o Regulamento da Corte; </w:t>
      </w:r>
    </w:p>
    <w:p w14:paraId="0BC8F0DA" w14:textId="3847E293" w:rsidR="0050521A" w:rsidRPr="0050521A" w:rsidRDefault="0050521A" w:rsidP="000B1E89">
      <w:pPr>
        <w:pStyle w:val="NormalWeb"/>
        <w:ind w:left="567" w:hanging="340"/>
        <w:jc w:val="both"/>
        <w:rPr>
          <w:rFonts w:ascii="Book Antiqua" w:hAnsi="Book Antiqua"/>
          <w:color w:val="000000"/>
          <w:sz w:val="19"/>
          <w:szCs w:val="19"/>
        </w:rPr>
      </w:pPr>
      <w:proofErr w:type="spellStart"/>
      <w:r w:rsidRPr="006E44F8">
        <w:rPr>
          <w:rFonts w:ascii="Book Antiqua" w:hAnsi="Book Antiqua"/>
          <w:b/>
          <w:bCs/>
          <w:color w:val="000000"/>
          <w:sz w:val="19"/>
          <w:szCs w:val="19"/>
        </w:rPr>
        <w:t>iv</w:t>
      </w:r>
      <w:proofErr w:type="spellEnd"/>
      <w:r w:rsidRPr="006E44F8">
        <w:rPr>
          <w:rFonts w:ascii="Book Antiqua" w:hAnsi="Book Antiqua"/>
          <w:b/>
          <w:bCs/>
          <w:color w:val="000000"/>
          <w:sz w:val="19"/>
          <w:szCs w:val="19"/>
        </w:rPr>
        <w:t xml:space="preserve">.  será estabelecido um Comitê Interamericano para a Prevenção e Eliminação do Racismo, Discriminação Racial e Todas as Formas de Discriminação e Intolerância, o qual </w:t>
      </w:r>
      <w:r w:rsidRPr="006E44F8">
        <w:rPr>
          <w:rFonts w:ascii="Book Antiqua" w:hAnsi="Book Antiqua"/>
          <w:b/>
          <w:bCs/>
          <w:caps/>
          <w:color w:val="000000"/>
          <w:sz w:val="19"/>
          <w:szCs w:val="19"/>
          <w:highlight w:val="green"/>
        </w:rPr>
        <w:t>será constituído</w:t>
      </w:r>
      <w:r w:rsidRPr="006E44F8">
        <w:rPr>
          <w:rFonts w:ascii="Book Antiqua" w:hAnsi="Book Antiqua"/>
          <w:b/>
          <w:bCs/>
          <w:color w:val="000000"/>
          <w:sz w:val="19"/>
          <w:szCs w:val="19"/>
        </w:rPr>
        <w:t xml:space="preserve"> </w:t>
      </w:r>
      <w:r w:rsidRPr="006E44F8">
        <w:rPr>
          <w:rFonts w:ascii="Book Antiqua" w:hAnsi="Book Antiqua"/>
          <w:b/>
          <w:bCs/>
          <w:color w:val="000000"/>
          <w:sz w:val="19"/>
          <w:szCs w:val="19"/>
          <w:highlight w:val="cyan"/>
        </w:rPr>
        <w:t>por um perito</w:t>
      </w:r>
      <w:r w:rsidRPr="006E44F8">
        <w:rPr>
          <w:rFonts w:ascii="Book Antiqua" w:hAnsi="Book Antiqua"/>
          <w:b/>
          <w:bCs/>
          <w:color w:val="000000"/>
          <w:sz w:val="19"/>
          <w:szCs w:val="19"/>
        </w:rPr>
        <w:t xml:space="preserve"> nomeado por cada Estado Parte, que exercerá suas funções de maneira independente e cuja tarefa será monitorar os compromissos assumidos nesta Convenção. O Comitê também será responsável por monitorar os compromissos assumidos pelos Estados que são partes na Convenção Interamericana contra Toda Forma de Discriminação e Intolerância. O Comitê será criado quando a primeira das Convenções entrar em vigor, e sua primeira reunião será convocada pela </w:t>
      </w:r>
      <w:proofErr w:type="spellStart"/>
      <w:r w:rsidRPr="006E44F8">
        <w:rPr>
          <w:rFonts w:ascii="Book Antiqua" w:hAnsi="Book Antiqua"/>
          <w:b/>
          <w:bCs/>
          <w:color w:val="000000"/>
          <w:sz w:val="19"/>
          <w:szCs w:val="19"/>
        </w:rPr>
        <w:t>Secretaria-Geral</w:t>
      </w:r>
      <w:proofErr w:type="spellEnd"/>
      <w:r w:rsidRPr="006E44F8">
        <w:rPr>
          <w:rFonts w:ascii="Book Antiqua" w:hAnsi="Book Antiqua"/>
          <w:b/>
          <w:bCs/>
          <w:color w:val="000000"/>
          <w:sz w:val="19"/>
          <w:szCs w:val="19"/>
        </w:rPr>
        <w:t xml:space="preserve"> da OEA uma vez recebido o décimo instrumento de ratificação de qualquer das Convenções. A primeira reunião do Comitê será realizada na sede da Organização, três meses após sua convocação, para declará-lo constituído, aprovar seu Regulamento e metodologia de trabalho e eleger suas autoridades. Essa reunião será presidida pelo representante do país que depositar o primeiro instrumento de ratificação da Convenção que estabelecer o Comitê; e</w:t>
      </w:r>
      <w:r w:rsidRPr="0050521A">
        <w:rPr>
          <w:rFonts w:ascii="Book Antiqua" w:hAnsi="Book Antiqua"/>
          <w:color w:val="000000"/>
          <w:sz w:val="19"/>
          <w:szCs w:val="19"/>
        </w:rPr>
        <w:t> </w:t>
      </w:r>
      <w:r w:rsidR="006E44F8" w:rsidRPr="003862BB">
        <w:rPr>
          <w:rFonts w:ascii="Book Antiqua" w:hAnsi="Book Antiqua"/>
          <w:b/>
          <w:bCs/>
          <w:color w:val="FF0000"/>
          <w:sz w:val="16"/>
          <w:szCs w:val="16"/>
          <w:u w:val="single"/>
        </w:rPr>
        <w:t>(</w:t>
      </w:r>
      <w:r w:rsidR="006E44F8">
        <w:rPr>
          <w:rFonts w:ascii="Book Antiqua" w:hAnsi="Book Antiqua"/>
          <w:b/>
          <w:bCs/>
          <w:color w:val="FF0000"/>
          <w:sz w:val="16"/>
          <w:szCs w:val="16"/>
          <w:u w:val="single"/>
        </w:rPr>
        <w:t>DPERJ</w:t>
      </w:r>
      <w:r w:rsidR="006E44F8" w:rsidRPr="003862BB">
        <w:rPr>
          <w:rFonts w:ascii="Book Antiqua" w:hAnsi="Book Antiqua"/>
          <w:b/>
          <w:bCs/>
          <w:color w:val="FF0000"/>
          <w:sz w:val="16"/>
          <w:szCs w:val="16"/>
          <w:u w:val="single"/>
        </w:rPr>
        <w:t>-2023)</w:t>
      </w:r>
    </w:p>
    <w:p w14:paraId="6CA3A64A" w14:textId="7A084325" w:rsidR="0050521A" w:rsidRPr="0050521A" w:rsidRDefault="0050521A" w:rsidP="000B1E89">
      <w:pPr>
        <w:pStyle w:val="NormalWeb"/>
        <w:ind w:left="567" w:hanging="340"/>
        <w:jc w:val="both"/>
        <w:rPr>
          <w:rFonts w:ascii="Book Antiqua" w:hAnsi="Book Antiqua"/>
          <w:color w:val="000000"/>
          <w:sz w:val="19"/>
          <w:szCs w:val="19"/>
        </w:rPr>
      </w:pPr>
      <w:r w:rsidRPr="0050521A">
        <w:rPr>
          <w:rFonts w:ascii="Book Antiqua" w:hAnsi="Book Antiqua"/>
          <w:color w:val="000000"/>
          <w:sz w:val="19"/>
          <w:szCs w:val="19"/>
        </w:rPr>
        <w:t xml:space="preserve">v. o Comitê será o foro para intercambiar ideias e experiências, bem como examinar o progresso alcançado pelos Estados Partes na implementação desta Convenção, e qualquer circunstância ou dificuldade que afete seu cumprimento em alguma medida. O referido Comitê poderá recomendar aos Estados Partes que adotem as medidas apropriadas. Com esse propósito, os Estados Partes comprometem-se a apresentar um relatório ao Comitê, transcorrido um ano da realização da primeira reunião, com o cumprimento das obrigações constantes desta Convenção. Dos relatórios que os Estados Partes apresentarem ao Comitê também constarão dados e estatísticas desagregados sobre os grupos vulneráveis. Posteriormente, os Estados Partes apresentarão relatórios a cada quatro anos. 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OEA proporcionará ao Comitê o apoio necessário para o cumprimento de suas funções. </w:t>
      </w:r>
    </w:p>
    <w:p w14:paraId="7A7FFA30" w14:textId="2A04DA7A"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CAPÍTULO V</w:t>
      </w:r>
      <w:r w:rsidRPr="0050521A">
        <w:rPr>
          <w:rFonts w:ascii="Book Antiqua" w:hAnsi="Book Antiqua"/>
          <w:color w:val="000000"/>
          <w:sz w:val="19"/>
          <w:szCs w:val="19"/>
        </w:rPr>
        <w:t> </w:t>
      </w:r>
    </w:p>
    <w:p w14:paraId="22528AF1" w14:textId="173E53DD"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lastRenderedPageBreak/>
        <w:t>Disposições gerais</w:t>
      </w:r>
      <w:r w:rsidRPr="0050521A">
        <w:rPr>
          <w:rFonts w:ascii="Book Antiqua" w:hAnsi="Book Antiqua"/>
          <w:color w:val="000000"/>
          <w:sz w:val="19"/>
          <w:szCs w:val="19"/>
        </w:rPr>
        <w:t> </w:t>
      </w:r>
    </w:p>
    <w:p w14:paraId="53A9139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16</w:t>
      </w:r>
    </w:p>
    <w:p w14:paraId="17C676D0" w14:textId="4D23FB15"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Interpretação </w:t>
      </w:r>
    </w:p>
    <w:p w14:paraId="36B87DED" w14:textId="78643E80"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1.         Nenhuma disposição desta Convenção será interpretada no sentido de restringir ou limitar a legislação interna de um Estado Parte que ofereça proteção e garantias iguais ou superiores às estabelecidas nesta Convenção. </w:t>
      </w:r>
    </w:p>
    <w:p w14:paraId="07EE1B89" w14:textId="2322EF5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2.         Nenhuma disposição desta Convenção será interpretada no sentido de restringir ou limitar as convenções internacionais sobre direitos humanos que ofereçam proteção igual ou superior nessa matéria. </w:t>
      </w:r>
    </w:p>
    <w:p w14:paraId="54A2FDE2"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17</w:t>
      </w:r>
    </w:p>
    <w:p w14:paraId="7506DB60" w14:textId="0E448FA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Depósito </w:t>
      </w:r>
    </w:p>
    <w:p w14:paraId="3FBE75A3" w14:textId="579992DE"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            O instrumento original desta Convenção, cujos textos em espanhol, francês, inglês e português são igualmente autênticos, será depositado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08B3C8CF"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18</w:t>
      </w:r>
    </w:p>
    <w:p w14:paraId="3CE118C6" w14:textId="39A4369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Assinatura e ratificação </w:t>
      </w:r>
    </w:p>
    <w:p w14:paraId="2BA38DB1" w14:textId="6BCE7CC4"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1.         Esta Convenção está aberta à assinatura e ratificação por parte de todos os Estados membros da Organização dos Estados Americanos. Uma vez em vigor, esta Convenção será aberta à adesão de todos os Estados que não a tenham assinado. </w:t>
      </w:r>
    </w:p>
    <w:p w14:paraId="45A98127" w14:textId="1FE4B111"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2.         Esta Convenção está sujeita à ratificação pelos Estados signatários de acordo com seus respectivos procedimentos constitucionais. Os instrumentos de ratificação ou adesão serão depositados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12CCA21E"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19</w:t>
      </w:r>
    </w:p>
    <w:p w14:paraId="345E95C7" w14:textId="2369A8E7"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Reservas </w:t>
      </w:r>
    </w:p>
    <w:p w14:paraId="471B2E74" w14:textId="1A268F4F"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Os Estados Partes poderão apresentar reservas a esta Convenção quando da assinatura, ratificação ou adesão, desde que não sejam incompatíveis com seu objetivo e propósito e se refiram a uma ou mais disposições específicas. </w:t>
      </w:r>
    </w:p>
    <w:p w14:paraId="78D203A9"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20</w:t>
      </w:r>
    </w:p>
    <w:p w14:paraId="4C80784B" w14:textId="54547E26"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Entrada em vigor </w:t>
      </w:r>
    </w:p>
    <w:p w14:paraId="79CA387A" w14:textId="4878575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xml:space="preserve">1.         Esta Convenção entrará em vigor no trigésimo dia a partir da data em que se depositar o segundo instrumento de ratificação ou de adesão na </w:t>
      </w:r>
      <w:proofErr w:type="spellStart"/>
      <w:r w:rsidRPr="0050521A">
        <w:rPr>
          <w:rFonts w:ascii="Book Antiqua" w:hAnsi="Book Antiqua"/>
          <w:color w:val="000000"/>
          <w:sz w:val="19"/>
          <w:szCs w:val="19"/>
        </w:rPr>
        <w:t>Secretaria-Geral</w:t>
      </w:r>
      <w:proofErr w:type="spellEnd"/>
      <w:r w:rsidRPr="0050521A">
        <w:rPr>
          <w:rFonts w:ascii="Book Antiqua" w:hAnsi="Book Antiqua"/>
          <w:color w:val="000000"/>
          <w:sz w:val="19"/>
          <w:szCs w:val="19"/>
        </w:rPr>
        <w:t xml:space="preserve"> da Organização dos Estados Americanos. </w:t>
      </w:r>
    </w:p>
    <w:p w14:paraId="6EDEB56B" w14:textId="41F68B3C"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2.         Para cada Estado que ratificar esta Convenção, ou a ela aderir, após o depósito do segundo instrumento de ratificação ou adesão, a Convenção entrará em vigor no trigésimo dia a partir da data em que tal Estado tenha depositado o respectivo instrumento. </w:t>
      </w:r>
    </w:p>
    <w:p w14:paraId="70E2CDF8"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21</w:t>
      </w:r>
    </w:p>
    <w:p w14:paraId="70929F0D" w14:textId="2A484973"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Denúncia </w:t>
      </w:r>
    </w:p>
    <w:p w14:paraId="29C5E936" w14:textId="470A1A39"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lastRenderedPageBreak/>
        <w:t>            Esta Convenção permanecerá em vigor indefinidamente, mas qualquer Estado Parte poderá denunciá-la mediante notificação por escrito dirigida ao Secretário-Geral da Organização dos Estados Americanos. Os efeitos da Convenção cessarão para o Estado que a denunciar um ano após a data de depósito do instrumento de denúncia, permanecendo em vigor para os demais Estados Partes. A denúncia não eximirá o Estado Parte das obrigações a ele impostas por esta Convenção com relação a toda ação ou omissão anterior à data em que a denúncia produziu efeito. </w:t>
      </w:r>
    </w:p>
    <w:p w14:paraId="28907C88" w14:textId="77777777" w:rsidR="0050521A" w:rsidRPr="0050521A" w:rsidRDefault="0050521A" w:rsidP="0050521A">
      <w:pPr>
        <w:pStyle w:val="NormalWeb"/>
        <w:jc w:val="center"/>
        <w:rPr>
          <w:rFonts w:ascii="Book Antiqua" w:hAnsi="Book Antiqua"/>
          <w:color w:val="000000"/>
          <w:sz w:val="19"/>
          <w:szCs w:val="19"/>
        </w:rPr>
      </w:pPr>
      <w:r w:rsidRPr="0050521A">
        <w:rPr>
          <w:rStyle w:val="Forte"/>
          <w:rFonts w:ascii="Book Antiqua" w:hAnsi="Book Antiqua"/>
          <w:color w:val="000000"/>
          <w:sz w:val="19"/>
          <w:szCs w:val="19"/>
        </w:rPr>
        <w:t>Artigo 22</w:t>
      </w:r>
    </w:p>
    <w:p w14:paraId="6D8EF191" w14:textId="699CE89A" w:rsidR="0050521A" w:rsidRPr="0050521A" w:rsidRDefault="0050521A" w:rsidP="0050521A">
      <w:pPr>
        <w:pStyle w:val="NormalWeb"/>
        <w:jc w:val="center"/>
        <w:rPr>
          <w:rFonts w:ascii="Book Antiqua" w:hAnsi="Book Antiqua"/>
          <w:color w:val="000000"/>
          <w:sz w:val="19"/>
          <w:szCs w:val="19"/>
        </w:rPr>
      </w:pPr>
      <w:r w:rsidRPr="0050521A">
        <w:rPr>
          <w:rFonts w:ascii="Book Antiqua" w:hAnsi="Book Antiqua"/>
          <w:color w:val="000000"/>
          <w:sz w:val="19"/>
          <w:szCs w:val="19"/>
        </w:rPr>
        <w:t>Protocolos adicionais </w:t>
      </w:r>
    </w:p>
    <w:p w14:paraId="1FD62DBB" w14:textId="77777777" w:rsidR="0050521A" w:rsidRPr="0050521A" w:rsidRDefault="0050521A" w:rsidP="0050521A">
      <w:pPr>
        <w:pStyle w:val="NormalWeb"/>
        <w:jc w:val="both"/>
        <w:rPr>
          <w:rFonts w:ascii="Book Antiqua" w:hAnsi="Book Antiqua"/>
          <w:color w:val="000000"/>
          <w:sz w:val="19"/>
          <w:szCs w:val="19"/>
        </w:rPr>
      </w:pPr>
      <w:r w:rsidRPr="0050521A">
        <w:rPr>
          <w:rFonts w:ascii="Book Antiqua" w:hAnsi="Book Antiqua"/>
          <w:color w:val="000000"/>
          <w:sz w:val="19"/>
          <w:szCs w:val="19"/>
        </w:rPr>
        <w:t>            Qualquer Estado Parte poderá submeter à consideração dos Estados Partes reunidos em Assembleia Geral projetos de protocolos adicionais a esta Convenção, com a finalidade de incluir gradualmente outros direitos em seu regime de proteção. Cada protocolo determinará a maneira de sua entrada em vigor e se aplicará somente aos Estados que nele sejam partes.</w:t>
      </w:r>
    </w:p>
    <w:p w14:paraId="0927D382" w14:textId="77777777" w:rsidR="00E93FDA" w:rsidRPr="0050521A" w:rsidRDefault="00E93FDA" w:rsidP="0050521A">
      <w:pPr>
        <w:spacing w:before="100" w:beforeAutospacing="1" w:after="100" w:afterAutospacing="1" w:line="240" w:lineRule="auto"/>
        <w:rPr>
          <w:rFonts w:ascii="Book Antiqua" w:hAnsi="Book Antiqua"/>
          <w:sz w:val="19"/>
          <w:szCs w:val="19"/>
        </w:rPr>
      </w:pPr>
    </w:p>
    <w:sectPr w:rsidR="00E93FDA" w:rsidRPr="0050521A" w:rsidSect="00DB3B2C">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C7191"/>
    <w:multiLevelType w:val="hybridMultilevel"/>
    <w:tmpl w:val="D89C7934"/>
    <w:lvl w:ilvl="0" w:tplc="F872D592">
      <w:start w:val="1"/>
      <w:numFmt w:val="decimal"/>
      <w:lvlText w:val="%1."/>
      <w:lvlJc w:val="left"/>
      <w:pPr>
        <w:ind w:left="1818" w:hanging="40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1323969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DA"/>
    <w:rsid w:val="000026FE"/>
    <w:rsid w:val="00005944"/>
    <w:rsid w:val="000B1E89"/>
    <w:rsid w:val="000E597A"/>
    <w:rsid w:val="00166428"/>
    <w:rsid w:val="001F7634"/>
    <w:rsid w:val="002C5A48"/>
    <w:rsid w:val="0035587B"/>
    <w:rsid w:val="003862BB"/>
    <w:rsid w:val="003B4A50"/>
    <w:rsid w:val="003B5FC9"/>
    <w:rsid w:val="0042244C"/>
    <w:rsid w:val="00467BAA"/>
    <w:rsid w:val="00476C00"/>
    <w:rsid w:val="004F6580"/>
    <w:rsid w:val="0050521A"/>
    <w:rsid w:val="005E3C42"/>
    <w:rsid w:val="00642B1E"/>
    <w:rsid w:val="006951A9"/>
    <w:rsid w:val="006D52F7"/>
    <w:rsid w:val="006E44F8"/>
    <w:rsid w:val="00705F54"/>
    <w:rsid w:val="0077401D"/>
    <w:rsid w:val="0079662F"/>
    <w:rsid w:val="007D4863"/>
    <w:rsid w:val="008B49A1"/>
    <w:rsid w:val="008D575C"/>
    <w:rsid w:val="008E1B6D"/>
    <w:rsid w:val="00903C70"/>
    <w:rsid w:val="009368AA"/>
    <w:rsid w:val="00943DFE"/>
    <w:rsid w:val="009E2116"/>
    <w:rsid w:val="009F0AF1"/>
    <w:rsid w:val="00AA3E88"/>
    <w:rsid w:val="00B53849"/>
    <w:rsid w:val="00B563C2"/>
    <w:rsid w:val="00B824F7"/>
    <w:rsid w:val="00BE1F8D"/>
    <w:rsid w:val="00C2487F"/>
    <w:rsid w:val="00C45A07"/>
    <w:rsid w:val="00D40188"/>
    <w:rsid w:val="00D505FF"/>
    <w:rsid w:val="00D802EE"/>
    <w:rsid w:val="00D83E81"/>
    <w:rsid w:val="00DA673C"/>
    <w:rsid w:val="00DB3B2C"/>
    <w:rsid w:val="00DF73D7"/>
    <w:rsid w:val="00E20C26"/>
    <w:rsid w:val="00E47AAF"/>
    <w:rsid w:val="00E6769F"/>
    <w:rsid w:val="00E93FDA"/>
    <w:rsid w:val="00EA0FD5"/>
    <w:rsid w:val="00EE5DA2"/>
    <w:rsid w:val="00F27ECB"/>
    <w:rsid w:val="00F62936"/>
    <w:rsid w:val="00FB03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08C6"/>
  <w15:chartTrackingRefBased/>
  <w15:docId w15:val="{A2A71EFC-C486-44FA-8BC0-19E5C324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052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0521A"/>
    <w:rPr>
      <w:b/>
      <w:bCs/>
    </w:rPr>
  </w:style>
  <w:style w:type="table" w:styleId="Tabelacomgrade">
    <w:name w:val="Table Grid"/>
    <w:basedOn w:val="Tabelanormal"/>
    <w:uiPriority w:val="39"/>
    <w:rsid w:val="00505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B1E89"/>
    <w:rPr>
      <w:color w:val="0563C1" w:themeColor="hyperlink"/>
      <w:u w:val="single"/>
    </w:rPr>
  </w:style>
  <w:style w:type="character" w:styleId="MenoPendente">
    <w:name w:val="Unresolved Mention"/>
    <w:basedOn w:val="Fontepargpadro"/>
    <w:uiPriority w:val="99"/>
    <w:semiHidden/>
    <w:unhideWhenUsed/>
    <w:rsid w:val="000B1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5592">
      <w:bodyDiv w:val="1"/>
      <w:marLeft w:val="0"/>
      <w:marRight w:val="0"/>
      <w:marTop w:val="0"/>
      <w:marBottom w:val="0"/>
      <w:divBdr>
        <w:top w:val="none" w:sz="0" w:space="0" w:color="auto"/>
        <w:left w:val="none" w:sz="0" w:space="0" w:color="auto"/>
        <w:bottom w:val="none" w:sz="0" w:space="0" w:color="auto"/>
        <w:right w:val="none" w:sz="0" w:space="0" w:color="auto"/>
      </w:divBdr>
      <w:divsChild>
        <w:div w:id="152941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ccivil_03/Constituicao/Constituicao.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5" Type="http://schemas.openxmlformats.org/officeDocument/2006/relationships/hyperlink" Target="http://legislacao.planalto.gov.br/legisla/legislacao.nsf/Viw_Identificacao/DEC%2010.932-2022?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4869</Words>
  <Characters>26297</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32</cp:revision>
  <dcterms:created xsi:type="dcterms:W3CDTF">2021-09-24T21:14:00Z</dcterms:created>
  <dcterms:modified xsi:type="dcterms:W3CDTF">2026-02-13T18:43:00Z</dcterms:modified>
</cp:coreProperties>
</file>