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  <w:spacing w:before="100" w:after="100"/>
      </w:pPr>
      <w:r>
        <w:rPr>
          <w:rFonts w:ascii="Times" w:hAnsi="Times" w:cs="Times"/>
          <w:sz w:val="19"/>
          <w:sz-cs w:val="19"/>
          <w:b/>
          <w:color w:val="000000"/>
        </w:rPr>
        <w:t xml:space="preserve">LEI Nº 12.854, DE 22 DE DEZEMBRO DE 2003</w:t>
      </w:r>
    </w:p>
    <w:p>
      <w:pPr>
        <w:jc w:val="both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Procedência: Governamental</w:t>
      </w:r>
    </w:p>
    <w:p>
      <w:pPr>
        <w:jc w:val="both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Natureza:  HYPERLINK "http://www.alesc.sc.gov.br/legislativo/tramitacao-de-materia/PL./0287.8/2003" \t "_blank" </w:t>
      </w:r>
      <w:r>
        <w:rPr>
          <w:rFonts w:ascii="Times" w:hAnsi="Times" w:cs="Times"/>
          <w:sz w:val="19"/>
          <w:sz-cs w:val="19"/>
          <w:u w:val="single"/>
          <w:color w:val="0000FF"/>
        </w:rPr>
        <w:t xml:space="preserve">PL 287/03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DOE: 17.306 de 23/12/03</w:t>
      </w:r>
    </w:p>
    <w:p>
      <w:pPr>
        <w:jc w:val="both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Alterada pelas Leis  HYPERLINK "http://leis.alesc.sc.gov.br/html/2015/16753_2015_Lei.html" \t "_blank" </w:t>
      </w:r>
      <w:r>
        <w:rPr>
          <w:rFonts w:ascii="Times" w:hAnsi="Times" w:cs="Times"/>
          <w:sz w:val="19"/>
          <w:sz-cs w:val="19"/>
          <w:u w:val="single"/>
          <w:color w:val="0000FF"/>
        </w:rPr>
        <w:t xml:space="preserve">16.753/15</w:t>
      </w:r>
      <w:r>
        <w:rPr>
          <w:rFonts w:ascii="Times" w:hAnsi="Times" w:cs="Times"/>
          <w:sz w:val="19"/>
          <w:sz-cs w:val="19"/>
          <w:color w:val="000000"/>
        </w:rPr>
        <w:t xml:space="preserve">;  HYPERLINK "http://leis.alesc.sc.gov.br/html/2018/17485_2018_Lei.html" \t "_blank" </w:t>
      </w:r>
      <w:r>
        <w:rPr>
          <w:rFonts w:ascii="Times" w:hAnsi="Times" w:cs="Times"/>
          <w:sz w:val="19"/>
          <w:sz-cs w:val="19"/>
          <w:u w:val="single"/>
          <w:color w:val="0000FF"/>
        </w:rPr>
        <w:t xml:space="preserve">17.485/18</w:t>
      </w:r>
      <w:r>
        <w:rPr>
          <w:rFonts w:ascii="Times" w:hAnsi="Times" w:cs="Times"/>
          <w:sz w:val="19"/>
          <w:sz-cs w:val="19"/>
          <w:color w:val="000000"/>
        </w:rPr>
        <w:t xml:space="preserve">;  HYPERLINK "http://leis.alesc.sc.gov.br/html/2018/17526_2018_lei.html" \t "_blank" </w:t>
      </w:r>
      <w:r>
        <w:rPr>
          <w:rFonts w:ascii="Times" w:hAnsi="Times" w:cs="Times"/>
          <w:sz w:val="19"/>
          <w:sz-cs w:val="19"/>
          <w:u w:val="single"/>
          <w:color w:val="0000FF"/>
        </w:rPr>
        <w:t xml:space="preserve">17.526/18</w:t>
      </w:r>
      <w:r>
        <w:rPr>
          <w:rFonts w:ascii="Times" w:hAnsi="Times" w:cs="Times"/>
          <w:sz w:val="19"/>
          <w:sz-cs w:val="19"/>
          <w:color w:val="000000"/>
        </w:rPr>
        <w:t xml:space="preserve">;  HYPERLINK "http://leis.alesc.sc.gov.br/html/2018/17541_2018_lei.html" \t "_blank" </w:t>
      </w:r>
      <w:r>
        <w:rPr>
          <w:rFonts w:ascii="Times" w:hAnsi="Times" w:cs="Times"/>
          <w:sz w:val="19"/>
          <w:sz-cs w:val="19"/>
          <w:u w:val="single"/>
          <w:color w:val="0000FF"/>
        </w:rPr>
        <w:t xml:space="preserve">17.541/18</w:t>
      </w:r>
      <w:r>
        <w:rPr>
          <w:rFonts w:ascii="Times" w:hAnsi="Times" w:cs="Times"/>
          <w:sz w:val="19"/>
          <w:sz-cs w:val="19"/>
          <w:color w:val="000000"/>
        </w:rPr>
        <w:t xml:space="preserve">;  HYPERLINK "http://leis.alesc.sc.gov.br/html/2020/17953_2020_lei.html" \t "_blank" </w:t>
      </w:r>
      <w:r>
        <w:rPr>
          <w:rFonts w:ascii="Times" w:hAnsi="Times" w:cs="Times"/>
          <w:sz w:val="19"/>
          <w:sz-cs w:val="19"/>
          <w:u w:val="single"/>
          <w:color w:val="0000FF"/>
        </w:rPr>
        <w:t xml:space="preserve">17.953/20</w:t>
      </w:r>
      <w:r>
        <w:rPr>
          <w:rFonts w:ascii="Times" w:hAnsi="Times" w:cs="Times"/>
          <w:sz w:val="19"/>
          <w:sz-cs w:val="19"/>
          <w:color w:val="000000"/>
        </w:rPr>
        <w:t xml:space="preserve">;  HYPERLINK "http://leis.alesc.sc.gov.br/html/2020/17976_2020_lei.html" \t "_blank" </w:t>
      </w:r>
      <w:r>
        <w:rPr>
          <w:rFonts w:ascii="Times" w:hAnsi="Times" w:cs="Times"/>
          <w:sz w:val="19"/>
          <w:sz-cs w:val="19"/>
          <w:u w:val="single"/>
          <w:color w:val="0000FF"/>
        </w:rPr>
        <w:t xml:space="preserve">17.976/20</w:t>
      </w:r>
      <w:r>
        <w:rPr>
          <w:rFonts w:ascii="Times" w:hAnsi="Times" w:cs="Times"/>
          <w:sz w:val="19"/>
          <w:sz-cs w:val="19"/>
          <w:color w:val="000000"/>
        </w:rPr>
        <w:t xml:space="preserve">;  HYPERLINK "http://leis.alesc.sc.gov.br/html/2021/18058_2021_lei.html" \t "_blank" </w:t>
      </w:r>
      <w:r>
        <w:rPr>
          <w:rFonts w:ascii="Times" w:hAnsi="Times" w:cs="Times"/>
          <w:sz w:val="19"/>
          <w:sz-cs w:val="19"/>
          <w:u w:val="single"/>
          <w:color w:val="0000FF"/>
        </w:rPr>
        <w:t xml:space="preserve">18.058/21</w:t>
      </w:r>
      <w:r>
        <w:rPr>
          <w:rFonts w:ascii="Times" w:hAnsi="Times" w:cs="Times"/>
          <w:sz w:val="19"/>
          <w:sz-cs w:val="19"/>
          <w:color w:val="000000"/>
        </w:rPr>
        <w:t xml:space="preserve">;</w:t>
      </w:r>
    </w:p>
    <w:p>
      <w:pPr>
        <w:jc w:val="both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Fonte: ALESC/GCAN</w:t>
      </w:r>
    </w:p>
    <w:p>
      <w:pPr>
        <w:ind w:left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Institui o Código Estadual de Proteção aos Animais.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O GOVERNADOR DO ESTADO DE SANTA CATARINA,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Faço saber a todos os habitantes deste Estado que a Assembleia Legislativa decreta e eu sanciono a seguinte Lei: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1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 Fica instituído o Código Estadual de Proteção aos Animais, que estabelece normas para a proteção dos animais no Estado de Santa Catarina, visando compatibilizar o desenvolvimento socioeconômico com a preservação ambiental.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2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 É vedado: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 - agredir fisicamente os animais silvestres, domésticos ou domesticados, nativos ou exóticos, sujeitando-os a qualquer tipo de experiência capaz de causar-lhes sofrimento ou dano, ou que, de alguma forma, provoque condições inaceitáveis para sua existência;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II – manter animais em local desprovido de asseio, ou que os prive de espaço, ar e luminosidade suficientes;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III – obrigar animais a trabalhos extenuantes ou para cuja execução seja necessária uma força superior à que possuem;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IV – exercer a venda ambulante de animais para menores desacompanhados por responsável legal;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V - expor animais para qualquer finalidade em quaisquer eventos agropecuários não autorizados previamente pela Secretaria de Estado da Agricultura e Política Rural; e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VI – criar animais em lixeiras, lixões e aterros sanitários públicos ou privados.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VII – enclausurar animais com outros que os molestem ou aterrorizem; e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VIII – eutanasiar animais com substâncias venenosas ou outros métodos não preconizados pela Organização Mundial de Saúde Animal, pelo Conselho Federal de Medicina Veterinária e pelo Ministério da Agricultura, Pecuária e Abastecimento. ( HYPERLINK "http://leis.alesc.sc.gov.br/html/2018/17541_2018_lei.html" \t "_blank" </w:t>
      </w:r>
      <w:r>
        <w:rPr>
          <w:rFonts w:ascii="Times" w:hAnsi="Times" w:cs="Times"/>
          <w:sz w:val="19"/>
          <w:sz-cs w:val="19"/>
          <w:u w:val="single"/>
          <w:color w:val="0000FF"/>
        </w:rPr>
        <w:t xml:space="preserve">Redação dos incisos VII e VIII, incluída pela Lei 17.541, de 2018</w:t>
      </w:r>
      <w:r>
        <w:rPr>
          <w:rFonts w:ascii="Times" w:hAnsi="Times" w:cs="Times"/>
          <w:sz w:val="19"/>
          <w:sz-cs w:val="19"/>
          <w:color w:val="000000"/>
        </w:rPr>
        <w:t xml:space="preserve">)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IX – abandonar animais domésticos. (NR) ( HYPERLINK "http://leis.alesc.sc.gov.br/html/2020/17953_2020_lei.html" \t "_blank" </w:t>
      </w:r>
      <w:r>
        <w:rPr>
          <w:rFonts w:ascii="Times" w:hAnsi="Times" w:cs="Times"/>
          <w:sz w:val="19"/>
          <w:sz-cs w:val="19"/>
          <w:u w:val="single"/>
          <w:color w:val="0000FF"/>
        </w:rPr>
        <w:t xml:space="preserve">Redação incluída pela Lei 17.953, de 2020</w:t>
      </w:r>
      <w:r>
        <w:rPr>
          <w:rFonts w:ascii="Times" w:hAnsi="Times" w:cs="Times"/>
          <w:sz w:val="19"/>
          <w:sz-cs w:val="19"/>
          <w:color w:val="000000"/>
        </w:rPr>
        <w:t xml:space="preserve">)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X – abandonar animais em vias públicas, sendo esta infração considerada grave para os efeitos de aplicação de multa. (NR) ( HYPERLINK "http://leis.alesc.sc.gov.br/html/2020/17976_2020_lei.html" \t "_blank" </w:t>
      </w:r>
      <w:r>
        <w:rPr>
          <w:rFonts w:ascii="Times" w:hAnsi="Times" w:cs="Times"/>
          <w:sz w:val="19"/>
          <w:sz-cs w:val="19"/>
          <w:u w:val="single"/>
          <w:color w:val="0000FF"/>
        </w:rPr>
        <w:t xml:space="preserve">Redação incluída pela Lei 17.976, de 2020</w:t>
      </w:r>
      <w:r>
        <w:rPr>
          <w:rFonts w:ascii="Times" w:hAnsi="Times" w:cs="Times"/>
          <w:sz w:val="19"/>
          <w:sz-cs w:val="19"/>
          <w:color w:val="000000"/>
        </w:rPr>
        <w:t xml:space="preserve">)</w:t>
      </w:r>
    </w:p>
    <w:p>
      <w:pPr>
        <w:jc w:val="center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DAS ATRIBUIÇÕES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3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 Os assuntos e a fiscalização das ações concernentes à proteção aos animais regidos por esta Lei competem à Secretaria de Estado da Agricultura e Política Rural, Secretaria de Estado da Segurança Pública e Defesa do Cidadão e Secretaria de Estado do Desenvolvimento Social, Urbano e Meio Ambiente, e Secretaria de Estado da Saúde.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Parágrafo único. A execução da fiscalização das ações concernentes à proteção aos animais poderá ser delegada a órgãos públicos ou vinculados à administração estadual, bem como ser firmado convênio com entidades privadas para o fiel cumprimento desta Lei.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3º-A. Fica assegurado o fornecimento de alimentação e/ou água aos animais que estão na rua, por qualquer pessoa física ou colaborador de pessoa jurídica no espaço público.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§ 1º O fornecimento de alimento e/ou água deverá seguir os seguintes critérios: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 – é recomendável a utilização de vasilhas reutilizáveis ou a instalação de comedouros e bebedouros em tubos de PVC nos espaços e de preferência onde haja uma cobertura para não estragar a ração;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II – oferecer pequenas porções de ração ou outro alimento ao animal, evitando o acometimento de torção gástrica ou morte pela ingestão rápida de alimento e água; e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III – caso o animal mostre-se relutante em ingerir o alimento ou água, não deve ser praticado ato que o force a alimentar-se.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§ 2º Fica vedado o impedimento e/ou sanção, por pessoa física, colaborador de pessoa jurídica e/ou por qualquer agente do Poder Público, o fornecimento de alimento e/ou água aos animais que estão na rua.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§ 3º Ao infrator será aplicada multa no valor de R$ 200,00 (duzentos reais), dobrada em caso de reincidência.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§ 4º O valor recolhido da multa deverá ser depositado em um fundo estadual de proteção e bem estar animal, a ser criado pelo Poder Executivo Estadual. (NR) ( HYPERLINK "http://leis.alesc.sc.gov.br/html/2021/18058_2021_lei.html" \t "_blank" </w:t>
      </w:r>
      <w:r>
        <w:rPr>
          <w:rFonts w:ascii="Times" w:hAnsi="Times" w:cs="Times"/>
          <w:sz w:val="19"/>
          <w:sz-cs w:val="19"/>
          <w:u w:val="single"/>
          <w:color w:val="0000FF"/>
        </w:rPr>
        <w:t xml:space="preserve">Redação incluída pela Lei 18.058, de 2021</w:t>
      </w:r>
      <w:r>
        <w:rPr>
          <w:rFonts w:ascii="Times" w:hAnsi="Times" w:cs="Times"/>
          <w:sz w:val="19"/>
          <w:sz-cs w:val="19"/>
          <w:color w:val="000000"/>
        </w:rPr>
        <w:t xml:space="preserve">)</w:t>
      </w:r>
    </w:p>
    <w:p>
      <w:pPr>
        <w:jc w:val="center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DA FAUNA NATIVA E DOS ANIMAIS SILVESTRES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Art. 4º Consideram-se espécies da fauna nativa de Santa Catarina as que sejam originárias deste Estado e vivam de forma selvagem, inclusive as que estejam em processo de migração.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4º Consideram-se espécies da fauna nativa de Santa Catarina as originárias deste Estado e que vivam de forma selvagem, inclusive as que estejam em processo de migração, incluindo-se as espécies de peixes de todos os ambientes aquáticos e os animais marinhos do litoral catarinense. (NR) ( HYPERLINK "http://leis.alesc.sc.gov.br/html/2018/17541_2018_lei.html" \t "_blank" </w:t>
      </w:r>
      <w:r>
        <w:rPr>
          <w:rFonts w:ascii="Times" w:hAnsi="Times" w:cs="Times"/>
          <w:sz w:val="19"/>
          <w:sz-cs w:val="19"/>
          <w:u w:val="single"/>
          <w:color w:val="0000FF"/>
        </w:rPr>
        <w:t xml:space="preserve">Redação dada pela Lei 17.541, de 2018</w:t>
      </w:r>
      <w:r>
        <w:rPr>
          <w:rFonts w:ascii="Times" w:hAnsi="Times" w:cs="Times"/>
          <w:sz w:val="19"/>
          <w:sz-cs w:val="19"/>
          <w:color w:val="000000"/>
        </w:rPr>
        <w:t xml:space="preserve">)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5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 Os animais silvestres de qualquer espécie, em qualquer fase do seu desenvolvimento, bem como os seus ninhos, ovos e abrigos, são considerados bens de interesse comum do Estado de Santa Catarina, respeitados os limites que a legislação estabelece.</w:t>
      </w:r>
    </w:p>
    <w:p>
      <w:pPr>
        <w:jc w:val="center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DA FAUNA EXÓTICA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6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 A fauna exótica compreende as espécies animais não originárias do Estado de Santa Catarina que vivam em estado selvagem.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§ 1º A fauna exótica que causar dano, comprometendo a economia do Estado, a saúde pública ou a fauna nativa, terá autorizado, pela autoridade competente, o controle da população de suas espécies.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§ 2º O laudo indicando dano à economia, à saúde pública ou à fauna nativa deve ser emitido por autoridade competente e que possua a atribuição ditada pelo art. 3º desta Lei.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§ 3º O estudo e o procedimento para controle da população da fauna exótica serão realizados pela autoridade competente ou por meio de convênio com entidade privada. (NR) ( HYPERLINK "http://leis.alesc.sc.gov.br/html/2018/17541_2018_lei.html" \t "_blank" </w:t>
      </w:r>
      <w:r>
        <w:rPr>
          <w:rFonts w:ascii="Times" w:hAnsi="Times" w:cs="Times"/>
          <w:sz w:val="19"/>
          <w:sz-cs w:val="19"/>
          <w:u w:val="single"/>
          <w:color w:val="0000FF"/>
        </w:rPr>
        <w:t xml:space="preserve">Redação dos §§§ 1º, 2º e 3º, incluída pela Lei 17.541, de 2018</w:t>
      </w:r>
      <w:r>
        <w:rPr>
          <w:rFonts w:ascii="Times" w:hAnsi="Times" w:cs="Times"/>
          <w:sz w:val="19"/>
          <w:sz-cs w:val="19"/>
          <w:color w:val="000000"/>
        </w:rPr>
        <w:t xml:space="preserve">)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7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 Nenhuma espécie poderá ser introduzida no Estado de Santa Catarina sem prévia autorização dos órgãos fiscalizadores desta Lei.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8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 Todo vendedor de animais pertencentes à fauna exótica deverá possuir certificado de origem desses animais e licença de importação fornecida por autoridade competente.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Parágrafo único. No caso de o vendedor ou possuidor do animal não apresentar a licença de importação, o mesmo será confiscado e encaminhado à entidade designada pela comissão composta conforme art. 23 deste Código, que tomará as providências cabíveis.</w:t>
      </w:r>
    </w:p>
    <w:p>
      <w:pPr>
        <w:jc w:val="center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DOS ANIMAIS DE CARGA E TRAÇÃO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9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 Será permitida a tração animal de veículos ou instrumentos agrícolas e industriais somente pelas espécies bovina, bubalina, eqüina e muar.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Parágrafo único. Fica proibida a utilização dos animais para competição, em que sejam obrigados a arrastar uma carreta conhecida por ‘zorra’, sem rodas e com pesos, que colocam em risco os animais. </w:t>
      </w:r>
      <w:r>
        <w:rPr>
          <w:rFonts w:ascii="Times" w:hAnsi="Times" w:cs="Times"/>
          <w:sz w:val="19"/>
          <w:sz-cs w:val="19"/>
          <w:color w:val="CC0000"/>
        </w:rPr>
        <w:t xml:space="preserve">( HYPERLINK "http://leis.alesc.sc.gov.br/html/2015/16753_2015_Lei.html" \t "_blank" </w:t>
      </w:r>
      <w:r>
        <w:rPr>
          <w:rFonts w:ascii="Times" w:hAnsi="Times" w:cs="Times"/>
          <w:sz w:val="19"/>
          <w:sz-cs w:val="19"/>
          <w:u w:val="single"/>
          <w:color w:val="0000FF"/>
        </w:rPr>
        <w:t xml:space="preserve">Redação do Parágrafo único, incluída pela Lei 16.753, 2015</w:t>
      </w:r>
      <w:r>
        <w:rPr>
          <w:rFonts w:ascii="Times" w:hAnsi="Times" w:cs="Times"/>
          <w:sz w:val="19"/>
          <w:sz-cs w:val="19"/>
          <w:color w:val="CC0000"/>
        </w:rPr>
        <w:t xml:space="preserve">)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10. É vedado: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 – atrelar animais de diferentes espécies no mesmo veículo;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II – utilizar animal cego, enfermo, extenuado ou desferrado, bem como castigá-lo;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III – fazer o animal viajar a pé por mais de dez quilômetros sem lhe dar descanso;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IV – fazer o animal trabalhar sem lhe dar água e alimento;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V – atrelar animais em veículos sem os apetrechos indispensáveis ou com arreios incompletos, incômodos ou em mau estado, ou com acréscimo de acessórios que os molestem ou lhes perturbem o funcionamento do organismo; e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VI – os veículos devem estar providos de sistema de freios, placas refletivas e em boas condições de conservação e uso.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VII – transportar animais, em via terrestre, por mais de 12 (doze) horas seguidas sem possibilitar-lhes o devido descanso. (NR) ( HYPERLINK "http://leis.alesc.sc.gov.br/html/2018/17541_2018_lei.html" \t "_blank" </w:t>
      </w:r>
      <w:r>
        <w:rPr>
          <w:rFonts w:ascii="Times" w:hAnsi="Times" w:cs="Times"/>
          <w:sz w:val="19"/>
          <w:sz-cs w:val="19"/>
          <w:u w:val="single"/>
          <w:color w:val="0000FF"/>
        </w:rPr>
        <w:t xml:space="preserve">Redação dos §§§ 1º, 2º e 3º, incluída pela Lei 17.541, de 2018</w:t>
      </w:r>
      <w:r>
        <w:rPr>
          <w:rFonts w:ascii="Times" w:hAnsi="Times" w:cs="Times"/>
          <w:sz w:val="19"/>
          <w:sz-cs w:val="19"/>
          <w:color w:val="000000"/>
        </w:rPr>
        <w:t xml:space="preserve">)</w:t>
      </w:r>
    </w:p>
    <w:p>
      <w:pPr>
        <w:jc w:val="center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DO TRANSPORTE DE ANIMAIS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11. Todo veículo de transporte de animais deverá estar limpo e desinfetado, possuir espaço suficiente, temperatura, ventilação, carroceria e piso apropriado para cada espécie animal, oferecendo-lhes condições de proteção, conforto e bem-estar adequados.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12. É vedado: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 – transportar animais sem a Guia de Trânsito Animal – GTA – exigida pela Lei n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 10.366, de 24 de janeiro de 1997; e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II – transportar animais fracos, doentes, feridos ou em adiantado estado de gestação; exceto quando se tratar do transporte para tratamento veterinário, adequação de ambiente condigno ou para sacrificação.</w:t>
      </w:r>
    </w:p>
    <w:p>
      <w:pPr>
        <w:jc w:val="center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DOS SISTEMAS INTENSIVOS DE ECONOMIA AGROPECUÁRIA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13. Consideram-se sistemas de economia agropecuária aqueles que se baseiam na criação de animais em confinamento e no uso de tecnologia visando economia de espaço e trabalho e rápido ganho de peso.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14. Será passível de punição toda empresa que utilizar um sistema intensivo de economia agropecuária que não cumpra os seguintes requisitos: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 – os animais deverão receber água e alimento, de acordo com a evolução da ciência, observadas as exigências peculiares a cada espécie e à finalidade da sua criação; e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II – as instalações deverão proporcionar adequadas condições ambientais de espaço, higiene, circulação de ar e temperatura.</w:t>
      </w:r>
    </w:p>
    <w:p>
      <w:pPr>
        <w:jc w:val="center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DO ABATE DOS ANIMAIS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15. Todos os estabelecimentos que abatem animais no Estado de Santa Catarina deverão utilizar-se de métodos científicos e modernos de insensibilização, aplicados antes da sangria, por instrumentos de percussão mecânica, processamento químico, elétrico ou decorrente do desenvolvimento tecnológico.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16. É vedado: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 – o emprego de qualquer método considerado cruel para o abate; e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II – o abate de fêmeas em período de gestação e de nascituros, e animais até a idade de três meses de vida, exceto em caso de doença, com propósito de evitar o sofrimento do animal ou a transmissão de enfermidades.</w:t>
      </w:r>
    </w:p>
    <w:p>
      <w:pPr>
        <w:jc w:val="center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DOS ANIMAIS DE LABORATÓRIO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17. Para efeitos desta Lei, considera-se vivissecção o experimento realizado com animais vivos em centros de pesquisa ou instituições de educação superior ou instituições de ensino médio especializadas.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18. Os centros de pesquisa ou instituições de ensino médio especializadas deverão ser devidamente registrados nos órgãos fiscalizadores desta Lei, e supervisionados por profissionais de nível superior, nas áreas afins.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19. Os responsáveis pelas entidades acima mencionadas, ao proceder a qualquer experimento com animal vivo, deverão elaborar relatório mensal circunstanciado aos órgãos fiscalizadores desta Lei, no qual conste a natureza do experimento, a quantidade e a espécie dos animais utilizados e o nível de dor que os mesmos sofreram.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20. É proibida a prática de vivissecção sem uso de anestésico, bem como a sua realização em estabelecimentos escolares de ensino fundamental e médio, exceto os que mantenham cursos profissionalizantes especializados.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§ 1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 Os relaxantes musculares, parciais ou totais, não serão considerados anestésicos.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§ 2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 Será obrigatória a presença de profissional habilitado quando da realização do experimento de vivissecção.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21. Com relação ao experimento de vivissecção é proibido: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 – realizar experimentos que conduzam o animal ao estresse ou à inanição;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II – realizar experiência com fins puramente comerciais ou de qualquer outra ordem e que não tenha cunho científico; e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III – utilizar animal já submetido a outro experimento ou realizar experiência prolongada com o mesmo animal.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22. É proibido exportar animais para pesquisas científicas e médicas, exceto por requerimento de autoridade consular para realização de estudos científico ou médico, fundamentado em fatos de saúde pública, com autorização de todas as Secretarias enumerados no art. 3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 desta Lei.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23. Cada uma das entidades mencionadas no art. 18 desta Lei, autorizadas a realizar vivissecção, deverá constituir uma comissão de ética, da qual fará parte um médico veterinário pertencente às Delegacias Regionais do Conselho Regional de Medicina Veterinária em Santa Catarina.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24. Além do disposto no parágrafo único do art. 8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 da presente Lei, é de competência da comissão de ética: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 – fiscalizar a habilitação e a capacidade do pessoal encarregado de prestar assistência aos animais;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II – verificar se estão sendo respeitados os procedimentos para prevenir a dor e o sofrimento dos animais, tais como a aplicação de anestésicos ou analgésicos; e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III – denunciar aos órgãos fiscalizadores estabelecidos neste texto legal qualquer desobediência a esta Lei.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25. Todos os centros de pesquisa e instituições de ensino médio especializadas deverão possuir instalações adequadas, recursos humanos e materiais suficientes a fim de poder zelar pela saúde e o bem-estar dos animais.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26. Somente os animais criados nos centros de pesquisa poderão ser utilizados em experimentos.</w:t>
      </w:r>
    </w:p>
    <w:p>
      <w:pPr>
        <w:jc w:val="center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DAS PENALIDADES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27. Sem prejuízo das responsabilidades de natureza civil ou penal cabíveis, os infratores à presente Lei sofrerão, alternativa ou cumulativamente, as seguintes penalidades: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 – advertência;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II – multa;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III – apreensão dos animais, instrumentos, equipamentos ou veículos de qualquer natureza utilizados no momento da infração; e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IV – interdição total ou parcial, temporária ou permanente, de locais e estabelecimentos.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Parágrafo único. As penalidades serão aumentadas de um sexto a um terço, se ocorrer morte do animal.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28. As infrações aos dispositivos da presente Lei classificam-se em: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 – leves, aquelas em que o infrator seja beneficiado por circunstâncias atenuantes;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II – graves, aquelas onde for verificada uma circunstância agravante; e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III – gravíssimas, aquelas em que forem verificadas duas ou mais circunstâncias agravantes.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29. A advertência será formalizada pelo agente fiscalizador em infrações consideradas leves.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30. A pena de multa será aplicada em infrações consideradas graves e gravíssimas e nos seguintes valores pecuniários: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 – infrações graves, de R$ 500,00 (quinhentos reais) a R$ 1.000,00 (um mil reais); e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II – infrações gravíssimas, de R$ 1.001,00 (um mil e um reais) a R$ 2.000,00 (dois mil reais).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§ 1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 Haverá acréscimo por exemplar excedente no valor de: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 – R$ 200,00 (duzentos reais) por unidade;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II – R$ 5.000,00 (cinco mil reais) por unidade de espécie constante da lista oficial da fauna brasileira ameaçada de extinção e do Anexo II da Convenção para o Comércio Internacional de Espécies da Flora e Fauna Selvagens Ameaçadas de Extinção – CITES; e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III – R$ 10.000,00 (dez mil reais) por unidade de espécie constante da lista oficial da fauna brasileira ameaçada de extinção e do Anexo I da Convenção para o Comércio Internacional de Espécies da Flora e Fauna Selvagens Ameaçadas de Extinção – CITES.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§ 2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 Incorre nas mesmas multas quem realiza experiência dolorosa ou cruel em animal vivo, ainda que para fins didáticos ou científicos, quando existirem recursos alternativos.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31. São circunstâncias atenuantes: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 – a ação do infrator não ter sido fundamental para a consecução do evento;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II – a patente incapacidade do agente para entender o caráter ilícito do fato;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III – quando o infrator, por espontânea vontade e imediatamente, procurar reparar ou minorar os danos à saúde e ao bem-estar do animal ocorridos em conseqüência do ato lesivo que lhe foi imputado;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IV – ter o infrator sofrido coação, a que não podia resistir, para a prática do ato; e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V – ser o infrator primário, e a falta cometida, de natureza leve.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32. São circunstâncias agravantes: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I– ser o infrator reincidente;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II – ter o infrator cometido a infração para obter vantagem pecuniária;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III – o infrator coagir ou incitar outrem para a execução material da infração;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IV – ter a infração conseqüências calamitosas à população, à saúde e ao bem-estar animal;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V – se, tendo conhecimento de ato lesivo aos animais e ao meio ambiente, o infrator deixar de tomar as providências de sua alçada, tendentes a evitá-lo; e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VI – ter o infrator agido com dolo, ainda que eventual, fraude ou má-fé.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Art. 33. As multas serão recolhidas na rede bancária através de documento de arrecadação estadual e direcionadas ao Tesouro do Estado.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33. As multas serão recolhidas na rede bancária por meio de documentos de arrecadação estadual e direcionadas ao Tesouro do Estado. (NR) ( HYPERLINK "http://leis.alesc.sc.gov.br/html/2020/17953_2020_lei.html" \t "_blank" </w:t>
      </w:r>
      <w:r>
        <w:rPr>
          <w:rFonts w:ascii="Times" w:hAnsi="Times" w:cs="Times"/>
          <w:sz w:val="19"/>
          <w:sz-cs w:val="19"/>
          <w:u w:val="single"/>
          <w:color w:val="0000FF"/>
        </w:rPr>
        <w:t xml:space="preserve">Redação dada pela Lei 17.953, de 2020</w:t>
      </w:r>
      <w:r>
        <w:rPr>
          <w:rFonts w:ascii="Times" w:hAnsi="Times" w:cs="Times"/>
          <w:sz w:val="19"/>
          <w:sz-cs w:val="19"/>
          <w:color w:val="000000"/>
        </w:rPr>
        <w:t xml:space="preserve">)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34. A apreensão dos animais, instrumentos, equipamentos ou veículos de qualquer natureza utilizados no momento da infração obedecerão ao seguinte: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 – os animais, os instrumentos, os equipamentos, os veículos e os objetos serão apreendidos no momento da infração, lavrando-se o respectivo termo;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II – os animais apreendidos terão a seguinte destinação: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a) devolvidos a seus proprietários mediante o pagamento da respectiva multa e de assinatura de termo de ajuste de conduta;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b) libertados em seu hábitat natural, quando da fauna silvestre, após verificação de sua adaptação às condições de vida silvestre;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c) doados a jardins zoológicos, fundações ambientalistas ou entidades assemelhadas, desde que fiquem sob a responsabilidade de técnicos habilitados;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d) na impossibilidade de atendimento imediato das condições previstas nas alíneas anteriores, o órgão fiscalizador poderá confiar os animais a um fiel depositário;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III – os equipamentos e demais instrumentos utilizados na prática da infração serão doados a instituições científicas, culturais, educacionais e beneficentes, públicas ou privadas, de utilidade pública e sem fins lucrativos, após prévia avaliação de sua utilização;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IV – - os veículos apreendidos e utilizados na prática da infração poderão ser devolvidos a seus respectivos proprietários, mediante pagamento da multa e assinatura de termo de ajuste de conduta, ou confiados a fiel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V – fica proibida a transferência a terceiros, a qualquer título, dos animais, dos instrumentos, dos equipamentos e dos veículos apreendidos em decorrência de infração pelos órgãos fiscalizadores desta Lei.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Art. 34-A. Para os fins desta Lei, cães, gatos e cavalos ficam reconhecidos como seres sencientes, sujeitos de direito, que sentem dor e angústia, o que constitui o reconhecimento da sua especificidade e das suas características face a outros seres vivos. </w:t>
      </w:r>
      <w:r>
        <w:rPr>
          <w:rFonts w:ascii="Times" w:hAnsi="Times" w:cs="Times"/>
          <w:sz w:val="19"/>
          <w:sz-cs w:val="19"/>
          <w:color w:val="000000"/>
        </w:rPr>
        <w:t xml:space="preserve">( HYPERLINK "http://leis.alesc.sc.gov.br/html/2018/17485_2018_Lei.html" \t "_blank" </w:t>
      </w:r>
      <w:r>
        <w:rPr>
          <w:rFonts w:ascii="Times" w:hAnsi="Times" w:cs="Times"/>
          <w:sz w:val="19"/>
          <w:sz-cs w:val="19"/>
          <w:u w:val="single"/>
          <w:color w:val="0000FF"/>
        </w:rPr>
        <w:t xml:space="preserve">Redação incluída pela Lei 17.485, de 2018</w:t>
      </w:r>
      <w:r>
        <w:rPr>
          <w:rFonts w:ascii="Times" w:hAnsi="Times" w:cs="Times"/>
          <w:sz w:val="19"/>
          <w:sz-cs w:val="19"/>
          <w:color w:val="000000"/>
        </w:rPr>
        <w:t xml:space="preserve">).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34-A. Para os fins desta Lei, cães e gatos ficam reconhecidos como seres sencientes, sujeitos de direito, que sentem dor e angústia, o que constitui o reconhecimento da sua especificidade e das suas características face a outros seres vivos. (NR)  HYPERLINK "http://leis.alesc.sc.gov.br/html/2018/17526_2018_lei.html" \t "_blank" </w:t>
      </w:r>
      <w:r>
        <w:rPr>
          <w:rFonts w:ascii="Times" w:hAnsi="Times" w:cs="Times"/>
          <w:sz w:val="19"/>
          <w:sz-cs w:val="19"/>
          <w:u w:val="single"/>
          <w:color w:val="0000FF"/>
        </w:rPr>
        <w:t xml:space="preserve">(Redação dada pela Lei 17.526, de 2018</w:t>
      </w:r>
      <w:r>
        <w:rPr>
          <w:rFonts w:ascii="Times" w:hAnsi="Times" w:cs="Times"/>
          <w:sz w:val="19"/>
          <w:sz-cs w:val="19"/>
          <w:color w:val="000000"/>
        </w:rPr>
        <w:t xml:space="preserve">)</w:t>
      </w:r>
    </w:p>
    <w:p>
      <w:pPr>
        <w:jc w:val="center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DAS DISPOSIÇÕES FINAIS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35. O Poder Executivo regulamentará esta Lei no prazo de cento e vinte dias, contados a partir da data de sua publicação.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36. Esta Lei entra em vigor na data de sua publicação.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37. Fica revogada a Lei n. HYPERLINK "http://leis.alesc.sc.gov.br/html/2003/12566_2003_lei.html" \t "_blank" </w:t>
      </w:r>
      <w:r>
        <w:rPr>
          <w:rFonts w:ascii="Times" w:hAnsi="Times" w:cs="Times"/>
          <w:sz w:val="19"/>
          <w:sz-cs w:val="19"/>
          <w:u w:val="single"/>
          <w:color w:val="0000FF"/>
        </w:rPr>
        <w:t xml:space="preserve"> 12.566</w:t>
      </w:r>
      <w:r>
        <w:rPr>
          <w:rFonts w:ascii="Times" w:hAnsi="Times" w:cs="Times"/>
          <w:sz w:val="19"/>
          <w:sz-cs w:val="19"/>
          <w:color w:val="000000"/>
        </w:rPr>
        <w:t xml:space="preserve">, de 21 de janeiro de 2003.</w:t>
      </w:r>
    </w:p>
    <w:p>
      <w:pPr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Florianópolis, 22 de dezembro de 2003</w:t>
      </w:r>
    </w:p>
    <w:p>
      <w:pPr>
        <w:jc w:val="center"/>
        <w:ind w:first-line="1080"/>
        <w:spacing w:before="100" w:after="100"/>
      </w:pPr>
      <w:r>
        <w:rPr>
          <w:rFonts w:ascii="Times" w:hAnsi="Times" w:cs="Times"/>
          <w:sz w:val="19"/>
          <w:sz-cs w:val="19"/>
          <w:b/>
          <w:color w:val="000000"/>
        </w:rPr>
        <w:t xml:space="preserve">LUIZ HENRIQUE DA SILVEIRA</w:t>
      </w:r>
    </w:p>
    <w:p>
      <w:pPr>
        <w:jc w:val="center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Governador do Estado</w:t>
      </w:r>
    </w:p>
    <w:p>
      <w:pPr>
        <w:spacing w:before="100" w:after="100"/>
      </w:pPr>
      <w:r>
        <w:rPr>
          <w:rFonts w:ascii="Times" w:hAnsi="Times" w:cs="Times"/>
          <w:sz w:val="19"/>
          <w:sz-cs w:val="19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Times" w:hAnsi="Times" w:cs="Times"/>
          <w:sz w:val="19"/>
          <w:sz-cs w:val="19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Manager>TFR</Manager>
  <Company>Assembléia Legislativa de Santa Catarina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LEI Nº 12.854, de 22 de dezembro de 2003</dc:title>
  <dc:subject/>
  <dc:creator>Divisão de Documentação</dc:creator>
  <cp:keywords>12854   Código Estadual de Proteção aos Animais</cp:keywords>
  <cp:lastModifiedBy>Eduardo Belisário</cp:lastModifiedBy>
  <dcterms:created>2004-01-13T17:57:00Z</dcterms:created>
  <dcterms:modified>2004-01-13T17:57:00Z</dcterms:modified>
</cp:coreProperties>
</file>

<file path=docProps/meta.xml><?xml version="1.0" encoding="utf-8"?>
<meta xmlns="http://schemas.apple.com/cocoa/2006/metadata">
  <generator>CocoaOOXMLWriter/2685.6</generator>
</meta>
</file>