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b/>
          <w:color w:val="000000"/>
        </w:rPr>
        <w:t xml:space="preserve">LEI Nº 11.435, DE 07 DE JUNHO DE 2000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Procedência: Dep. Odete do Nascimento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Natureza: PL 42/99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DO. 16.432 de 12/06/2000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Fonte: ALESC/Div. Documentação</w:t>
      </w:r>
    </w:p>
    <w:p>
      <w:pPr>
        <w:ind w:left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Dispõe sobre a exposição e comercialização de revistas e publicações pornográficas em bancas de jornais e similares e estabelece outras providências.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O GOVERNADOR DO ESTADO DE SANTA CATARINA,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Faço saber a todos os habitantes deste Estado que a Assembléia Legislativa decreta e eu sanciono a seguinte Lei: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As revistas e publicações que contenham material impróprio ou inadequado a crianças e adolescentes deverão ser comercializadas em embalagens lacradas, com advertência de seu conteúdo e de forma destacada.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As bancas de jornais e outros estabelecimentos que comercializem revistas e publicações pornográficas somente poderão vendê-las se as mesmas estiverem lacradas e protegidas com embalagem opaca.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b/>
          <w:color w:val="000000"/>
        </w:rPr>
        <w:t xml:space="preserve">Art. 3</w:t>
      </w:r>
      <w:r>
        <w:rPr>
          <w:rFonts w:ascii="Times" w:hAnsi="Times" w:cs="Times"/>
          <w:sz w:val="19"/>
          <w:sz-cs w:val="19"/>
          <w:b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Fica proibida a exposição em bancas de jornais e similares de revistas, jornais e qualquer publicação pornográfica sem o lacre e a proteção de que trata o artigo anterior.</w:t>
      </w:r>
    </w:p>
    <w:p>
      <w:pPr>
        <w:jc w:val="both"/>
        <w:ind w:first-line="1077"/>
        <w:spacing w:before="100" w:after="100"/>
      </w:pPr>
      <w:r>
        <w:rPr>
          <w:rFonts w:ascii="Times" w:hAnsi="Times" w:cs="Times"/>
          <w:sz w:val="19"/>
          <w:sz-cs w:val="19"/>
          <w:b/>
          <w:color w:val="000000"/>
        </w:rPr>
        <w:t xml:space="preserve">Art. 4</w:t>
      </w:r>
      <w:r>
        <w:rPr>
          <w:rFonts w:ascii="Times" w:hAnsi="Times" w:cs="Times"/>
          <w:sz w:val="19"/>
          <w:sz-cs w:val="19"/>
          <w:b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O não cumprimento da presente Lei implicará nas penalidades previstas no Estatuto da Criança e do Adolescente – Lei n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8.069, de 13 de julho de 1990, sem prejuízo das sanções estabelecidas em ato regulamentar do Poder Executivo.</w:t>
      </w:r>
    </w:p>
    <w:p>
      <w:pPr>
        <w:jc w:val="both"/>
      </w:pPr>
      <w:r>
        <w:rPr>
          <w:rFonts w:ascii="Times" w:hAnsi="Times" w:cs="Times"/>
          <w:sz w:val="19"/>
          <w:sz-cs w:val="19"/>
          <w:b/>
          <w:color w:val="000000"/>
        </w:rPr>
        <w:t xml:space="preserve">(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MPSC-2016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)</w:t>
      </w:r>
      <w:r>
        <w:rPr>
          <w:rFonts w:ascii="Times" w:hAnsi="Times" w:cs="Times"/>
          <w:sz w:val="19"/>
          <w:sz-cs w:val="19"/>
          <w:color w:val="000000"/>
        </w:rPr>
        <w:t xml:space="preserve">: Por força de lei estadual, em Santa Catarina a mera exposição em bancas de jornais e similares de revistas, jornais e qualquer publicação pornográfica sem o lacre e a proteção (embalagem opaca) implica em penalidades previstas no ECA. 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BL: arts. 3º e 4º da Lei.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5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É proibida a venda à criança ou adolescente de revistas e publicações aludidas nos arts 1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e 2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desta Lei.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6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O Poder Executivo baixará os atos necessários à execução da presente Lei.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7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Esta Lei entra em vigor na data de sua publicação.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8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Revogam-se as disposições em contrário.</w:t>
      </w:r>
    </w:p>
    <w:p>
      <w:pPr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Florianópolis, 07 de junho de 2000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b/>
          <w:color w:val="000000"/>
        </w:rPr>
        <w:t xml:space="preserve">ESPERIDIÃO AMIN HELOU FILHO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Governador do Estado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TFR</Manager>
  <Company>Assembléia Legislativa de Santa Catarina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11.435, de 07 de junho de 2000</dc:title>
  <dc:subject/>
  <dc:creator>Divisão de Documentação</dc:creator>
  <cp:keywords>11435       comercialização de revistas e publicações pornográficas   em bancas de jornais e similares</cp:keywords>
  <cp:lastModifiedBy>Eduardo Belisário</cp:lastModifiedBy>
  <dcterms:created>2000-07-06T08:36:00Z</dcterms:created>
  <dcterms:modified>2000-07-06T08:36:00Z</dcterms:modified>
</cp:coreProperties>
</file>

<file path=docProps/meta.xml><?xml version="1.0" encoding="utf-8"?>
<meta xmlns="http://schemas.apple.com/cocoa/2006/metadata">
  <generator>CocoaOOXMLWriter/2685.6</generator>
</meta>
</file>