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LEI Nº 10.927, de 22 de setembro de 1998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5670"/>
      </w:pPr>
      <w:r>
        <w:rPr>
          <w:rFonts w:ascii="Times New Roman" w:hAnsi="Times New Roman" w:cs="Times New Roman"/>
          <w:sz w:val="20"/>
          <w:sz-cs w:val="20"/>
        </w:rPr>
        <w:t xml:space="preserve">Procedência – Dep. Ivan Ranzolin</w:t>
      </w:r>
    </w:p>
    <w:p>
      <w:pPr>
        <w:ind w:left="5670"/>
      </w:pPr>
      <w:r>
        <w:rPr>
          <w:rFonts w:ascii="Times New Roman" w:hAnsi="Times New Roman" w:cs="Times New Roman"/>
          <w:sz w:val="24"/>
          <w:sz-cs w:val="24"/>
        </w:rPr>
        <w:t xml:space="preserve">Natureza – PL 187/98</w:t>
      </w:r>
    </w:p>
    <w:p>
      <w:pPr>
        <w:ind w:left="5670"/>
      </w:pPr>
      <w:r>
        <w:rPr>
          <w:rFonts w:ascii="Times New Roman" w:hAnsi="Times New Roman" w:cs="Times New Roman"/>
          <w:sz w:val="24"/>
          <w:sz-cs w:val="24"/>
        </w:rPr>
        <w:t xml:space="preserve">DO. 16.008 de 22/09/98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*Ver Lei: </w:t>
      </w:r>
      <w:r>
        <w:rPr>
          <w:rFonts w:ascii="Times New Roman" w:hAnsi="Times New Roman" w:cs="Times New Roman"/>
          <w:sz w:val="18"/>
          <w:sz-cs w:val="18"/>
        </w:rPr>
        <w:t xml:space="preserve"> HYPERLINK "..\\2000\\11360_2000_Lei_promulgada.doc" </w:t>
      </w:r>
      <w:r>
        <w:rPr>
          <w:rFonts w:ascii="Times New Roman" w:hAnsi="Times New Roman" w:cs="Times New Roman"/>
          <w:sz w:val="18"/>
          <w:sz-cs w:val="18"/>
          <w:u w:val="single"/>
          <w:color w:val="0000FF"/>
        </w:rPr>
        <w:t xml:space="preserve">11.360/00</w:t>
      </w:r>
    </w:p>
    <w:p>
      <w:pPr>
        <w:ind w:left="5670"/>
      </w:pPr>
      <w:r>
        <w:rPr>
          <w:rFonts w:ascii="Times New Roman" w:hAnsi="Times New Roman" w:cs="Times New Roman"/>
          <w:sz w:val="24"/>
          <w:sz-cs w:val="24"/>
        </w:rPr>
        <w:t xml:space="preserve">Fonte – ALESC/Div. Documentação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1701"/>
      </w:pPr>
      <w:r>
        <w:rPr>
          <w:rFonts w:ascii="Times New Roman" w:hAnsi="Times New Roman" w:cs="Times New Roman"/>
          <w:sz w:val="24"/>
          <w:sz-cs w:val="24"/>
        </w:rPr>
        <w:t xml:space="preserve">Altera a Lei n</w:t>
      </w:r>
      <w:r>
        <w:rPr>
          <w:rFonts w:ascii="Times New Roman" w:hAnsi="Times New Roman" w:cs="Times New Roman"/>
          <w:sz w:val="24"/>
          <w:sz-cs w:val="24"/>
          <w:strike/>
        </w:rPr>
        <w:t xml:space="preserve">º</w:t>
      </w:r>
      <w:r>
        <w:rPr>
          <w:rFonts w:ascii="Times New Roman" w:hAnsi="Times New Roman" w:cs="Times New Roman"/>
          <w:sz w:val="24"/>
          <w:sz-cs w:val="24"/>
        </w:rPr>
        <w:t xml:space="preserve"> 9.830, de 16 de fevereiro de 1995, que dispõe sobre o tratamento diferenciado e simplificado à microempresa e à empresa de pequeno porte no campo do ICMS.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>GOVERNADOR DO ESTADO DE SANTA CATARINA,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Faço saber a todos os habitantes deste Estado que a Assembléia Legislativa decreta e eu sanciono a seguinte Lei: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>Art. 1</w:t>
      </w:r>
      <w:r>
        <w:rPr>
          <w:rFonts w:ascii="Times New Roman" w:hAnsi="Times New Roman" w:cs="Times New Roman"/>
          <w:sz w:val="24"/>
          <w:sz-cs w:val="24"/>
          <w:strike/>
        </w:rPr>
        <w:t xml:space="preserve">º</w:t>
      </w:r>
      <w:r>
        <w:rPr>
          <w:rFonts w:ascii="Times New Roman" w:hAnsi="Times New Roman" w:cs="Times New Roman"/>
          <w:sz w:val="24"/>
          <w:sz-cs w:val="24"/>
        </w:rPr>
        <w:t xml:space="preserve"> O parágrafo 2</w:t>
      </w:r>
      <w:r>
        <w:rPr>
          <w:rFonts w:ascii="Times New Roman" w:hAnsi="Times New Roman" w:cs="Times New Roman"/>
          <w:sz w:val="24"/>
          <w:sz-cs w:val="24"/>
          <w:strike/>
        </w:rPr>
        <w:t xml:space="preserve">º</w:t>
      </w:r>
      <w:r>
        <w:rPr>
          <w:rFonts w:ascii="Times New Roman" w:hAnsi="Times New Roman" w:cs="Times New Roman"/>
          <w:sz w:val="24"/>
          <w:sz-cs w:val="24"/>
        </w:rPr>
        <w:t xml:space="preserve">, do artigo 4</w:t>
      </w:r>
      <w:r>
        <w:rPr>
          <w:rFonts w:ascii="Times New Roman" w:hAnsi="Times New Roman" w:cs="Times New Roman"/>
          <w:sz w:val="24"/>
          <w:sz-cs w:val="24"/>
          <w:strike/>
        </w:rPr>
        <w:t xml:space="preserve">º</w:t>
      </w:r>
      <w:r>
        <w:rPr>
          <w:rFonts w:ascii="Times New Roman" w:hAnsi="Times New Roman" w:cs="Times New Roman"/>
          <w:sz w:val="24"/>
          <w:sz-cs w:val="24"/>
        </w:rPr>
        <w:t xml:space="preserve">, da Lei n</w:t>
      </w:r>
      <w:r>
        <w:rPr>
          <w:rFonts w:ascii="Times New Roman" w:hAnsi="Times New Roman" w:cs="Times New Roman"/>
          <w:sz w:val="24"/>
          <w:sz-cs w:val="24"/>
          <w:strike/>
        </w:rPr>
        <w:t xml:space="preserve">º</w:t>
      </w:r>
      <w:r>
        <w:rPr>
          <w:rFonts w:ascii="Times New Roman" w:hAnsi="Times New Roman" w:cs="Times New Roman"/>
          <w:sz w:val="24"/>
          <w:sz-cs w:val="24"/>
        </w:rPr>
        <w:t xml:space="preserve"> 9.830, de 16 de fevereiro de 1995, passa a vigorar com a seguinte redação, permanecendo inalterados seus incisos: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>“Art. 4</w:t>
      </w:r>
      <w:r>
        <w:rPr>
          <w:rFonts w:ascii="Times New Roman" w:hAnsi="Times New Roman" w:cs="Times New Roman"/>
          <w:sz w:val="24"/>
          <w:sz-cs w:val="24"/>
          <w:strike/>
        </w:rPr>
        <w:t xml:space="preserve">º</w:t>
      </w:r>
      <w:r>
        <w:rPr>
          <w:rFonts w:ascii="Times New Roman" w:hAnsi="Times New Roman" w:cs="Times New Roman"/>
          <w:sz w:val="24"/>
          <w:sz-cs w:val="24"/>
        </w:rPr>
        <w:t xml:space="preserve">..................................................................................................................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>Parágrafo 2º A pessoa jurídica ou a firma individual perderá a condição de microempresa após 05 (cinco) anos contados: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>I -.....................................................................................................................;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>II -....................................................................................................................”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>Art. 2</w:t>
      </w:r>
      <w:r>
        <w:rPr>
          <w:rFonts w:ascii="Times New Roman" w:hAnsi="Times New Roman" w:cs="Times New Roman"/>
          <w:sz w:val="24"/>
          <w:sz-cs w:val="24"/>
          <w:strike/>
        </w:rPr>
        <w:t xml:space="preserve">º</w:t>
      </w:r>
      <w:r>
        <w:rPr>
          <w:rFonts w:ascii="Times New Roman" w:hAnsi="Times New Roman" w:cs="Times New Roman"/>
          <w:sz w:val="24"/>
          <w:sz-cs w:val="24"/>
        </w:rPr>
        <w:t xml:space="preserve"> Esta Lei entra em vigor na data de sua publicação.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>Art. 3</w:t>
      </w:r>
      <w:r>
        <w:rPr>
          <w:rFonts w:ascii="Times New Roman" w:hAnsi="Times New Roman" w:cs="Times New Roman"/>
          <w:sz w:val="24"/>
          <w:sz-cs w:val="24"/>
          <w:strike/>
        </w:rPr>
        <w:t xml:space="preserve">º</w:t>
      </w:r>
      <w:r>
        <w:rPr>
          <w:rFonts w:ascii="Times New Roman" w:hAnsi="Times New Roman" w:cs="Times New Roman"/>
          <w:sz w:val="24"/>
          <w:sz-cs w:val="24"/>
        </w:rPr>
        <w:t xml:space="preserve"> Revogam-se as disposições em contrário.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>Florianópolis, 22 de setembro de 1998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>PAULO AFONSO EVANGELISTA VIEIRA</w:t>
      </w:r>
    </w:p>
    <w:p>
      <w:pPr>
        <w:jc w:val="center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>Governador do Estado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Manager>TRF</Manager>
  <Company>Assembléia Legislativa de Santa Catarina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Nº 10.927, de 22 de setembro de 1998
</dc:title>
  <dc:subject/>
  <dc:creator>Divisão de Documentação</dc:creator>
  <cp:keywords>10927            microempresa       empresa de pequeno porte no campo      ICMS</cp:keywords>
  <cp:lastModifiedBy>Eduardo Belisário</cp:lastModifiedBy>
  <dcterms:created>1999-11-02T17:38:00Z</dcterms:created>
  <dcterms:modified>1999-11-02T17:38:00Z</dcterms:modified>
</cp:coreProperties>
</file>

<file path=docProps/meta.xml><?xml version="1.0" encoding="utf-8"?>
<meta xmlns="http://schemas.apple.com/cocoa/2006/metadata">
  <generator>CocoaOOXMLWriter/2685.6</generator>
</meta>
</file>